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EFFD6" w14:textId="17BE246B" w:rsidR="009A7BA2" w:rsidRPr="00386E44" w:rsidRDefault="009A7BA2" w:rsidP="009A7BA2">
      <w:pPr>
        <w:pStyle w:val="CoverH1White"/>
        <w:tabs>
          <w:tab w:val="right" w:pos="8312"/>
        </w:tabs>
        <w:rPr>
          <w:lang w:val="en-AU"/>
        </w:rPr>
      </w:pPr>
      <w:bookmarkStart w:id="0" w:name="_Toc448369494"/>
      <w:bookmarkStart w:id="1" w:name="_Toc427153112"/>
      <w:r w:rsidRPr="00386E44">
        <w:rPr>
          <w:lang w:val="en-AU"/>
        </w:rPr>
        <w:tab/>
      </w:r>
    </w:p>
    <w:p w14:paraId="2F997CE6" w14:textId="77777777" w:rsidR="008A49F1" w:rsidRPr="00386E44" w:rsidRDefault="005C7FB0" w:rsidP="00905497">
      <w:pPr>
        <w:rPr>
          <w:rStyle w:val="IntenseEmphasis"/>
        </w:rPr>
      </w:pPr>
      <w:bookmarkStart w:id="2" w:name="_Hlk503433997"/>
      <w:bookmarkEnd w:id="2"/>
      <w:r w:rsidRPr="00386E44">
        <w:rPr>
          <w:b/>
          <w:bCs/>
          <w:i/>
          <w:iCs/>
          <w:noProof/>
          <w:color w:val="1952F3"/>
        </w:rPr>
        <mc:AlternateContent>
          <mc:Choice Requires="wps">
            <w:drawing>
              <wp:inline distT="0" distB="0" distL="0" distR="0" wp14:anchorId="71037096" wp14:editId="3DF6B733">
                <wp:extent cx="5255895" cy="6092687"/>
                <wp:effectExtent l="0" t="0" r="0" b="3810"/>
                <wp:docPr id="11" name="Text Box 11"/>
                <wp:cNvGraphicFramePr/>
                <a:graphic xmlns:a="http://schemas.openxmlformats.org/drawingml/2006/main">
                  <a:graphicData uri="http://schemas.microsoft.com/office/word/2010/wordprocessingShape">
                    <wps:wsp>
                      <wps:cNvSpPr txBox="1"/>
                      <wps:spPr>
                        <a:xfrm>
                          <a:off x="0" y="0"/>
                          <a:ext cx="5255895" cy="60926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4FE231" w14:textId="77777777" w:rsidR="00E11B18" w:rsidRPr="005C7FB0" w:rsidRDefault="00E11B18" w:rsidP="003732A1">
                            <w:pPr>
                              <w:pStyle w:val="CoverH1White"/>
                              <w:spacing w:before="1680" w:after="180"/>
                              <w:rPr>
                                <w:rFonts w:asciiTheme="minorHAnsi" w:hAnsiTheme="minorHAnsi" w:cstheme="minorHAnsi"/>
                              </w:rPr>
                            </w:pPr>
                            <w:r w:rsidRPr="005C7FB0">
                              <w:rPr>
                                <w:rFonts w:asciiTheme="minorHAnsi" w:hAnsiTheme="minorHAnsi" w:cstheme="minorHAnsi"/>
                              </w:rPr>
                              <w:t>Medicare Benefits Schedule Review Taskforce</w:t>
                            </w:r>
                          </w:p>
                          <w:p w14:paraId="23A53F81" w14:textId="0EF28F60" w:rsidR="00E11B18" w:rsidRPr="005C7FB0" w:rsidRDefault="00E11B18" w:rsidP="005C7FB0">
                            <w:pPr>
                              <w:pStyle w:val="CoverH1Green"/>
                              <w:spacing w:before="720" w:after="180"/>
                            </w:pPr>
                            <w:r>
                              <w:t>R</w:t>
                            </w:r>
                            <w:r w:rsidRPr="005C7FB0">
                              <w:t>eport from the</w:t>
                            </w:r>
                            <w:r>
                              <w:t xml:space="preserve"> Pain Management</w:t>
                            </w:r>
                            <w:r w:rsidRPr="005C7FB0">
                              <w:t xml:space="preserve"> Clinical Committee</w:t>
                            </w:r>
                          </w:p>
                          <w:p w14:paraId="1581F934" w14:textId="2CADF32F" w:rsidR="00E11B18" w:rsidRPr="005C7FB0" w:rsidRDefault="00E11B18" w:rsidP="005C7FB0">
                            <w:pPr>
                              <w:pStyle w:val="Coverdate"/>
                              <w:pBdr>
                                <w:bottom w:val="single" w:sz="12" w:space="8" w:color="BFBFBF"/>
                              </w:pBdr>
                              <w:tabs>
                                <w:tab w:val="center" w:pos="3117"/>
                              </w:tabs>
                              <w:spacing w:before="540" w:after="540"/>
                            </w:pPr>
                            <w:r w:rsidRPr="005C7FB0">
                              <w:t>201</w:t>
                            </w:r>
                            <w:r>
                              <w:t>9</w:t>
                            </w:r>
                            <w:r w:rsidRPr="005C7FB0">
                              <w:tab/>
                            </w:r>
                          </w:p>
                          <w:p w14:paraId="3642025A" w14:textId="77777777" w:rsidR="00E11B18" w:rsidRDefault="00E11B18" w:rsidP="005C7FB0">
                            <w:pPr>
                              <w:spacing w:before="135" w:after="4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1037096" id="_x0000_t202" coordsize="21600,21600" o:spt="202" path="m,l,21600r21600,l21600,xe">
                <v:stroke joinstyle="miter"/>
                <v:path gradientshapeok="t" o:connecttype="rect"/>
              </v:shapetype>
              <v:shape id="Text Box 11" o:spid="_x0000_s1026" type="#_x0000_t202" style="width:413.85pt;height:4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" filled="f" stroked="f">
                <v:textbox>
                  <w:txbxContent>
                    <w:p w14:paraId="504FE231" w14:textId="77777777" w:rsidR="00E11B18" w:rsidRPr="005C7FB0" w:rsidRDefault="00E11B18" w:rsidP="003732A1">
                      <w:pPr>
                        <w:pStyle w:val="CoverH1White"/>
                        <w:spacing w:before="1680" w:after="180"/>
                        <w:rPr>
                          <w:rFonts w:asciiTheme="minorHAnsi" w:hAnsiTheme="minorHAnsi" w:cstheme="minorHAnsi"/>
                        </w:rPr>
                      </w:pPr>
                      <w:r w:rsidRPr="005C7FB0">
                        <w:rPr>
                          <w:rFonts w:asciiTheme="minorHAnsi" w:hAnsiTheme="minorHAnsi" w:cstheme="minorHAnsi"/>
                        </w:rPr>
                        <w:t>Medicare Benefits Schedule Review Taskforce</w:t>
                      </w:r>
                    </w:p>
                    <w:p w14:paraId="23A53F81" w14:textId="0EF28F60" w:rsidR="00E11B18" w:rsidRPr="005C7FB0" w:rsidRDefault="00E11B18" w:rsidP="005C7FB0">
                      <w:pPr>
                        <w:pStyle w:val="CoverH1Green"/>
                        <w:spacing w:before="720" w:after="180"/>
                      </w:pPr>
                      <w:r>
                        <w:t>R</w:t>
                      </w:r>
                      <w:r w:rsidRPr="005C7FB0">
                        <w:t>eport from the</w:t>
                      </w:r>
                      <w:r>
                        <w:t xml:space="preserve"> Pain Management</w:t>
                      </w:r>
                      <w:r w:rsidRPr="005C7FB0">
                        <w:t xml:space="preserve"> Clinical Committee</w:t>
                      </w:r>
                    </w:p>
                    <w:p w14:paraId="1581F934" w14:textId="2CADF32F" w:rsidR="00E11B18" w:rsidRPr="005C7FB0" w:rsidRDefault="00E11B18" w:rsidP="005C7FB0">
                      <w:pPr>
                        <w:pStyle w:val="Coverdate"/>
                        <w:pBdr>
                          <w:bottom w:val="single" w:sz="12" w:space="8" w:color="BFBFBF"/>
                        </w:pBdr>
                        <w:tabs>
                          <w:tab w:val="center" w:pos="3117"/>
                        </w:tabs>
                        <w:spacing w:before="540" w:after="540"/>
                      </w:pPr>
                      <w:r w:rsidRPr="005C7FB0">
                        <w:t>201</w:t>
                      </w:r>
                      <w:r>
                        <w:t>9</w:t>
                      </w:r>
                      <w:r w:rsidRPr="005C7FB0">
                        <w:tab/>
                      </w:r>
                    </w:p>
                    <w:p w14:paraId="3642025A" w14:textId="77777777" w:rsidR="00E11B18" w:rsidRDefault="00E11B18" w:rsidP="005C7FB0">
                      <w:pPr>
                        <w:spacing w:before="135" w:after="45"/>
                      </w:pPr>
                    </w:p>
                  </w:txbxContent>
                </v:textbox>
                <w10:anchorlock/>
              </v:shape>
            </w:pict>
          </mc:Fallback>
        </mc:AlternateContent>
      </w:r>
      <w:r w:rsidR="008A49F1" w:rsidRPr="00386E44">
        <w:rPr>
          <w:rStyle w:val="IntenseEmphasis"/>
        </w:rPr>
        <w:br w:type="page"/>
      </w:r>
    </w:p>
    <w:p w14:paraId="2E595A53" w14:textId="77777777" w:rsidR="003A3FC6" w:rsidRDefault="003A3FC6" w:rsidP="00CE5572">
      <w:pPr>
        <w:pStyle w:val="BoxText0"/>
      </w:pPr>
      <w:r w:rsidRPr="00560120">
        <w:rPr>
          <w:rFonts w:cs="Arial"/>
          <w:b/>
          <w:bCs/>
          <w:color w:val="01653F"/>
          <w:sz w:val="32"/>
          <w:szCs w:val="28"/>
        </w:rPr>
        <w:lastRenderedPageBreak/>
        <w:t>Important note</w:t>
      </w:r>
      <w:r w:rsidRPr="00CE5572">
        <w:t xml:space="preserve"> </w:t>
      </w:r>
    </w:p>
    <w:p w14:paraId="34EAE2AB" w14:textId="000667C5" w:rsidR="00CE5572" w:rsidRDefault="003564E2" w:rsidP="00CE5572">
      <w:pPr>
        <w:pStyle w:val="BoxText0"/>
      </w:pPr>
      <w:r>
        <w:t>Final recommendations</w:t>
      </w:r>
      <w:r w:rsidR="000D5AEC">
        <w:t xml:space="preserve"> for</w:t>
      </w:r>
      <w:r>
        <w:t xml:space="preserve"> the MBS Review Taskforce following the consultation of the Pain Management Clinical Committee Report with stakeholders.</w:t>
      </w:r>
    </w:p>
    <w:p w14:paraId="1609D173" w14:textId="77777777" w:rsidR="003564E2" w:rsidRPr="00CE5572" w:rsidRDefault="003564E2" w:rsidP="00CE5572">
      <w:pPr>
        <w:pStyle w:val="BoxText0"/>
      </w:pPr>
    </w:p>
    <w:p w14:paraId="32067CA9" w14:textId="77777777" w:rsidR="009C5391" w:rsidRDefault="00CE5572" w:rsidP="009C5391">
      <w:pPr>
        <w:pStyle w:val="BoxText0"/>
      </w:pPr>
      <w:r w:rsidRPr="00CE5572">
        <w:t>This report does not constitute the final position on these items, which is subject to:</w:t>
      </w:r>
    </w:p>
    <w:p w14:paraId="6DF2E058" w14:textId="77777777" w:rsidR="009C5391" w:rsidRDefault="00F03533" w:rsidP="00CE5572">
      <w:pPr>
        <w:pStyle w:val="BoxText0"/>
      </w:pPr>
      <w:r>
        <w:t xml:space="preserve">- </w:t>
      </w:r>
      <w:r w:rsidR="00CE5572" w:rsidRPr="00794794">
        <w:t>Consideration by the MBS Review Taskforce;</w:t>
      </w:r>
    </w:p>
    <w:p w14:paraId="199570C7" w14:textId="77777777" w:rsidR="009C5391" w:rsidRDefault="00CE5572" w:rsidP="009C5391">
      <w:pPr>
        <w:pStyle w:val="BoxText0"/>
      </w:pPr>
      <w:r w:rsidRPr="00913EA8">
        <w:t xml:space="preserve">Then </w:t>
      </w:r>
      <w:r w:rsidRPr="00CE5572">
        <w:t>if endorsed</w:t>
      </w:r>
    </w:p>
    <w:p w14:paraId="15144FD9" w14:textId="77777777" w:rsidR="009C5391" w:rsidRDefault="00F03533" w:rsidP="009C5391">
      <w:pPr>
        <w:pStyle w:val="BoxText0"/>
      </w:pPr>
      <w:r>
        <w:t xml:space="preserve">- </w:t>
      </w:r>
      <w:r w:rsidR="00CE5572" w:rsidRPr="00F126D6">
        <w:t xml:space="preserve">Consideration by the </w:t>
      </w:r>
      <w:r w:rsidR="00CE5572">
        <w:t>M</w:t>
      </w:r>
      <w:r w:rsidR="00CE5572" w:rsidRPr="00F126D6">
        <w:t xml:space="preserve">inister for </w:t>
      </w:r>
      <w:r w:rsidR="00CE5572">
        <w:t>H</w:t>
      </w:r>
      <w:r w:rsidR="00CE5572" w:rsidRPr="00F126D6">
        <w:t>ealth; and</w:t>
      </w:r>
    </w:p>
    <w:p w14:paraId="4747EB3C" w14:textId="77777777" w:rsidR="00CE5572" w:rsidRPr="001B6B24" w:rsidRDefault="00F03533" w:rsidP="009C5391">
      <w:pPr>
        <w:pStyle w:val="BoxText0"/>
      </w:pPr>
      <w:r>
        <w:t xml:space="preserve">- </w:t>
      </w:r>
      <w:r w:rsidR="00CE5572" w:rsidRPr="00F126D6">
        <w:t>Government.</w:t>
      </w:r>
    </w:p>
    <w:p w14:paraId="0D3B3BF2" w14:textId="77777777" w:rsidR="00CE5572" w:rsidRPr="00CE5572" w:rsidRDefault="00CE5572" w:rsidP="00CE5572">
      <w:pPr>
        <w:pStyle w:val="BoxText0"/>
      </w:pPr>
      <w:r w:rsidRPr="00CE5572">
        <w:t>Confidentiality of comments:</w:t>
      </w:r>
    </w:p>
    <w:p w14:paraId="34775BD3" w14:textId="77777777" w:rsidR="00CE5572" w:rsidRPr="00CE5572" w:rsidRDefault="00CE5572" w:rsidP="00CE5572">
      <w:pPr>
        <w:pStyle w:val="BoxText0"/>
      </w:pPr>
      <w:r w:rsidRPr="00CE5572">
        <w:t>If you want your feedback to remain confidential please mark it as such. It is important to be aware that confidential feedback may still be subject to access under freedom of information law.</w:t>
      </w:r>
    </w:p>
    <w:p w14:paraId="620A8E3C" w14:textId="77777777" w:rsidR="009B4B96" w:rsidRPr="00386E44" w:rsidRDefault="009B4B96" w:rsidP="00684AA4">
      <w:pPr>
        <w:pStyle w:val="Footer"/>
        <w:sectPr w:rsidR="009B4B96" w:rsidRPr="00386E44" w:rsidSect="00D87D11">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NumType w:fmt="lowerRoman"/>
          <w:cols w:space="720"/>
          <w:titlePg/>
          <w:docGrid w:linePitch="326"/>
        </w:sectPr>
      </w:pPr>
      <w:r w:rsidRPr="00386E44">
        <w:br w:type="page"/>
      </w:r>
    </w:p>
    <w:bookmarkEnd w:id="0"/>
    <w:p w14:paraId="3206153D" w14:textId="0381EE40" w:rsidR="003C43B7" w:rsidRDefault="00132CCA">
      <w:pPr>
        <w:pStyle w:val="TOC1"/>
        <w:rPr>
          <w:rFonts w:eastAsiaTheme="minorEastAsia" w:cstheme="minorBidi"/>
          <w:b w:val="0"/>
          <w:lang w:val="en-US" w:eastAsia="en-US"/>
        </w:rPr>
      </w:pPr>
      <w:r>
        <w:rPr>
          <w:rFonts w:cs="Arial"/>
          <w:b w:val="0"/>
          <w:color w:val="01653F"/>
          <w:sz w:val="40"/>
          <w:szCs w:val="40"/>
        </w:rPr>
        <w:lastRenderedPageBreak/>
        <w:fldChar w:fldCharType="begin"/>
      </w:r>
      <w:r>
        <w:rPr>
          <w:rFonts w:cs="Arial"/>
          <w:b w:val="0"/>
          <w:color w:val="01653F"/>
          <w:sz w:val="40"/>
          <w:szCs w:val="40"/>
        </w:rPr>
        <w:instrText xml:space="preserve"> TOC  \* MERGEFORMAT </w:instrText>
      </w:r>
      <w:r>
        <w:rPr>
          <w:rFonts w:cs="Arial"/>
          <w:b w:val="0"/>
          <w:color w:val="01653F"/>
          <w:sz w:val="40"/>
          <w:szCs w:val="40"/>
        </w:rPr>
        <w:fldChar w:fldCharType="separate"/>
      </w:r>
      <w:r w:rsidR="003C43B7">
        <w:t>1.</w:t>
      </w:r>
      <w:r w:rsidR="003C43B7">
        <w:rPr>
          <w:rFonts w:eastAsiaTheme="minorEastAsia" w:cstheme="minorBidi"/>
          <w:b w:val="0"/>
          <w:lang w:val="en-US" w:eastAsia="en-US"/>
        </w:rPr>
        <w:tab/>
      </w:r>
      <w:r w:rsidR="003C43B7">
        <w:t>Executive summary</w:t>
      </w:r>
      <w:r w:rsidR="003C43B7">
        <w:tab/>
      </w:r>
      <w:r w:rsidR="003C43B7">
        <w:fldChar w:fldCharType="begin"/>
      </w:r>
      <w:r w:rsidR="003C43B7">
        <w:instrText xml:space="preserve"> PAGEREF _Toc25826790 \h </w:instrText>
      </w:r>
      <w:r w:rsidR="003C43B7">
        <w:fldChar w:fldCharType="separate"/>
      </w:r>
      <w:r w:rsidR="00D3505B">
        <w:t>8</w:t>
      </w:r>
      <w:r w:rsidR="003C43B7">
        <w:fldChar w:fldCharType="end"/>
      </w:r>
    </w:p>
    <w:p w14:paraId="2E6991D0" w14:textId="02A97DB8" w:rsidR="003C43B7" w:rsidRDefault="003C43B7">
      <w:pPr>
        <w:pStyle w:val="TOC2"/>
        <w:tabs>
          <w:tab w:val="left" w:pos="1474"/>
          <w:tab w:val="right" w:leader="dot" w:pos="8302"/>
        </w:tabs>
        <w:rPr>
          <w:rFonts w:eastAsiaTheme="minorEastAsia" w:cstheme="minorBidi"/>
          <w:lang w:val="en-US" w:eastAsia="en-US"/>
        </w:rPr>
      </w:pPr>
      <w:r w:rsidRPr="00CD51AF">
        <w:t>1.1</w:t>
      </w:r>
      <w:r>
        <w:rPr>
          <w:rFonts w:eastAsiaTheme="minorEastAsia" w:cstheme="minorBidi"/>
          <w:lang w:val="en-US" w:eastAsia="en-US"/>
        </w:rPr>
        <w:tab/>
      </w:r>
      <w:r>
        <w:t>Introduction</w:t>
      </w:r>
      <w:r>
        <w:tab/>
      </w:r>
      <w:r>
        <w:fldChar w:fldCharType="begin"/>
      </w:r>
      <w:r>
        <w:instrText xml:space="preserve"> PAGEREF _Toc25826791 \h </w:instrText>
      </w:r>
      <w:r>
        <w:fldChar w:fldCharType="separate"/>
      </w:r>
      <w:r w:rsidR="00D3505B">
        <w:t>8</w:t>
      </w:r>
      <w:r>
        <w:fldChar w:fldCharType="end"/>
      </w:r>
    </w:p>
    <w:p w14:paraId="230BAB6F" w14:textId="6D249DDA" w:rsidR="003C43B7" w:rsidRDefault="003C43B7">
      <w:pPr>
        <w:pStyle w:val="TOC2"/>
        <w:tabs>
          <w:tab w:val="left" w:pos="1474"/>
          <w:tab w:val="right" w:leader="dot" w:pos="8302"/>
        </w:tabs>
        <w:rPr>
          <w:rFonts w:eastAsiaTheme="minorEastAsia" w:cstheme="minorBidi"/>
          <w:lang w:val="en-US" w:eastAsia="en-US"/>
        </w:rPr>
      </w:pPr>
      <w:r w:rsidRPr="00CD51AF">
        <w:t>1.2</w:t>
      </w:r>
      <w:r>
        <w:rPr>
          <w:rFonts w:eastAsiaTheme="minorEastAsia" w:cstheme="minorBidi"/>
          <w:lang w:val="en-US" w:eastAsia="en-US"/>
        </w:rPr>
        <w:tab/>
      </w:r>
      <w:r>
        <w:t>Review of the pain management items</w:t>
      </w:r>
      <w:r>
        <w:tab/>
      </w:r>
      <w:r>
        <w:fldChar w:fldCharType="begin"/>
      </w:r>
      <w:r>
        <w:instrText xml:space="preserve"> PAGEREF _Toc25826792 \h </w:instrText>
      </w:r>
      <w:r>
        <w:fldChar w:fldCharType="separate"/>
      </w:r>
      <w:r w:rsidR="00D3505B">
        <w:t>8</w:t>
      </w:r>
      <w:r>
        <w:fldChar w:fldCharType="end"/>
      </w:r>
    </w:p>
    <w:p w14:paraId="11BC971F" w14:textId="1B1FE872" w:rsidR="003C43B7" w:rsidRDefault="003C43B7">
      <w:pPr>
        <w:pStyle w:val="TOC2"/>
        <w:tabs>
          <w:tab w:val="left" w:pos="1474"/>
          <w:tab w:val="right" w:leader="dot" w:pos="8302"/>
        </w:tabs>
        <w:rPr>
          <w:rFonts w:eastAsiaTheme="minorEastAsia" w:cstheme="minorBidi"/>
          <w:lang w:val="en-US" w:eastAsia="en-US"/>
        </w:rPr>
      </w:pPr>
      <w:r w:rsidRPr="00CD51AF">
        <w:t>1.3</w:t>
      </w:r>
      <w:r>
        <w:rPr>
          <w:rFonts w:eastAsiaTheme="minorEastAsia" w:cstheme="minorBidi"/>
          <w:lang w:val="en-US" w:eastAsia="en-US"/>
        </w:rPr>
        <w:tab/>
      </w:r>
      <w:r>
        <w:t>Key Issues</w:t>
      </w:r>
      <w:r>
        <w:tab/>
      </w:r>
      <w:r>
        <w:fldChar w:fldCharType="begin"/>
      </w:r>
      <w:r>
        <w:instrText xml:space="preserve"> PAGEREF _Toc25826793 \h </w:instrText>
      </w:r>
      <w:r>
        <w:fldChar w:fldCharType="separate"/>
      </w:r>
      <w:r w:rsidR="00D3505B">
        <w:t>9</w:t>
      </w:r>
      <w:r>
        <w:fldChar w:fldCharType="end"/>
      </w:r>
    </w:p>
    <w:p w14:paraId="0AFE32EB" w14:textId="5763FA31" w:rsidR="003C43B7" w:rsidRDefault="003C43B7">
      <w:pPr>
        <w:pStyle w:val="TOC2"/>
        <w:tabs>
          <w:tab w:val="left" w:pos="1474"/>
          <w:tab w:val="right" w:leader="dot" w:pos="8302"/>
        </w:tabs>
        <w:rPr>
          <w:rFonts w:eastAsiaTheme="minorEastAsia" w:cstheme="minorBidi"/>
          <w:lang w:val="en-US" w:eastAsia="en-US"/>
        </w:rPr>
      </w:pPr>
      <w:r w:rsidRPr="00CD51AF">
        <w:t>1.4</w:t>
      </w:r>
      <w:r>
        <w:rPr>
          <w:rFonts w:eastAsiaTheme="minorEastAsia" w:cstheme="minorBidi"/>
          <w:lang w:val="en-US" w:eastAsia="en-US"/>
        </w:rPr>
        <w:tab/>
      </w:r>
      <w:r>
        <w:t>Key recommendations</w:t>
      </w:r>
      <w:r>
        <w:tab/>
      </w:r>
      <w:r>
        <w:fldChar w:fldCharType="begin"/>
      </w:r>
      <w:r>
        <w:instrText xml:space="preserve"> PAGEREF _Toc25826794 \h </w:instrText>
      </w:r>
      <w:r>
        <w:fldChar w:fldCharType="separate"/>
      </w:r>
      <w:r w:rsidR="00D3505B">
        <w:t>9</w:t>
      </w:r>
      <w:r>
        <w:fldChar w:fldCharType="end"/>
      </w:r>
    </w:p>
    <w:p w14:paraId="54F40CC1" w14:textId="64FA8EED" w:rsidR="003C43B7" w:rsidRDefault="003C43B7">
      <w:pPr>
        <w:pStyle w:val="TOC3"/>
        <w:tabs>
          <w:tab w:val="left" w:pos="1474"/>
          <w:tab w:val="right" w:leader="dot" w:pos="8302"/>
        </w:tabs>
        <w:rPr>
          <w:rFonts w:eastAsiaTheme="minorEastAsia" w:cstheme="minorBidi"/>
          <w:lang w:val="en-US" w:eastAsia="en-US"/>
        </w:rPr>
      </w:pPr>
      <w:r>
        <w:t>1.4.1</w:t>
      </w:r>
      <w:r>
        <w:rPr>
          <w:rFonts w:eastAsiaTheme="minorEastAsia" w:cstheme="minorBidi"/>
          <w:lang w:val="en-US" w:eastAsia="en-US"/>
        </w:rPr>
        <w:tab/>
      </w:r>
      <w:r>
        <w:t>Recommendations for change</w:t>
      </w:r>
      <w:r>
        <w:tab/>
      </w:r>
      <w:r>
        <w:fldChar w:fldCharType="begin"/>
      </w:r>
      <w:r>
        <w:instrText xml:space="preserve"> PAGEREF _Toc25826795 \h </w:instrText>
      </w:r>
      <w:r>
        <w:fldChar w:fldCharType="separate"/>
      </w:r>
      <w:r w:rsidR="00D3505B">
        <w:t>10</w:t>
      </w:r>
      <w:r>
        <w:fldChar w:fldCharType="end"/>
      </w:r>
    </w:p>
    <w:p w14:paraId="319A2879" w14:textId="646FB2B0" w:rsidR="003C43B7" w:rsidRDefault="003C43B7">
      <w:pPr>
        <w:pStyle w:val="TOC3"/>
        <w:tabs>
          <w:tab w:val="left" w:pos="1474"/>
          <w:tab w:val="right" w:leader="dot" w:pos="8302"/>
        </w:tabs>
        <w:rPr>
          <w:rFonts w:eastAsiaTheme="minorEastAsia" w:cstheme="minorBidi"/>
          <w:lang w:val="en-US" w:eastAsia="en-US"/>
        </w:rPr>
      </w:pPr>
      <w:r>
        <w:t>1.4.2</w:t>
      </w:r>
      <w:r>
        <w:rPr>
          <w:rFonts w:eastAsiaTheme="minorEastAsia" w:cstheme="minorBidi"/>
          <w:lang w:val="en-US" w:eastAsia="en-US"/>
        </w:rPr>
        <w:tab/>
      </w:r>
      <w:r>
        <w:t>Recommendations for deletions and referrals</w:t>
      </w:r>
      <w:r>
        <w:tab/>
      </w:r>
      <w:r>
        <w:fldChar w:fldCharType="begin"/>
      </w:r>
      <w:r>
        <w:instrText xml:space="preserve"> PAGEREF _Toc25826796 \h </w:instrText>
      </w:r>
      <w:r>
        <w:fldChar w:fldCharType="separate"/>
      </w:r>
      <w:r w:rsidR="00D3505B">
        <w:t>10</w:t>
      </w:r>
      <w:r>
        <w:fldChar w:fldCharType="end"/>
      </w:r>
    </w:p>
    <w:p w14:paraId="020F7411" w14:textId="6C058F11" w:rsidR="003C43B7" w:rsidRDefault="003C43B7">
      <w:pPr>
        <w:pStyle w:val="TOC3"/>
        <w:tabs>
          <w:tab w:val="left" w:pos="1474"/>
          <w:tab w:val="right" w:leader="dot" w:pos="8302"/>
        </w:tabs>
        <w:rPr>
          <w:rFonts w:eastAsiaTheme="minorEastAsia" w:cstheme="minorBidi"/>
          <w:lang w:val="en-US" w:eastAsia="en-US"/>
        </w:rPr>
      </w:pPr>
      <w:r>
        <w:t>1.4.3</w:t>
      </w:r>
      <w:r>
        <w:rPr>
          <w:rFonts w:eastAsiaTheme="minorEastAsia" w:cstheme="minorBidi"/>
          <w:lang w:val="en-US" w:eastAsia="en-US"/>
        </w:rPr>
        <w:tab/>
      </w:r>
      <w:r>
        <w:t>Recommendations for new items</w:t>
      </w:r>
      <w:r>
        <w:tab/>
      </w:r>
      <w:r>
        <w:fldChar w:fldCharType="begin"/>
      </w:r>
      <w:r>
        <w:instrText xml:space="preserve"> PAGEREF _Toc25826797 \h </w:instrText>
      </w:r>
      <w:r>
        <w:fldChar w:fldCharType="separate"/>
      </w:r>
      <w:r w:rsidR="00D3505B">
        <w:t>10</w:t>
      </w:r>
      <w:r>
        <w:fldChar w:fldCharType="end"/>
      </w:r>
    </w:p>
    <w:p w14:paraId="25E455F1" w14:textId="5554F937" w:rsidR="003C43B7" w:rsidRDefault="003C43B7">
      <w:pPr>
        <w:pStyle w:val="TOC3"/>
        <w:tabs>
          <w:tab w:val="left" w:pos="1474"/>
          <w:tab w:val="right" w:leader="dot" w:pos="8302"/>
        </w:tabs>
        <w:rPr>
          <w:rFonts w:eastAsiaTheme="minorEastAsia" w:cstheme="minorBidi"/>
          <w:lang w:val="en-US" w:eastAsia="en-US"/>
        </w:rPr>
      </w:pPr>
      <w:r>
        <w:t>1.4.4</w:t>
      </w:r>
      <w:r>
        <w:rPr>
          <w:rFonts w:eastAsiaTheme="minorEastAsia" w:cstheme="minorBidi"/>
          <w:lang w:val="en-US" w:eastAsia="en-US"/>
        </w:rPr>
        <w:tab/>
      </w:r>
      <w:r>
        <w:t>Recommendations for future review</w:t>
      </w:r>
      <w:r>
        <w:tab/>
      </w:r>
      <w:r>
        <w:fldChar w:fldCharType="begin"/>
      </w:r>
      <w:r>
        <w:instrText xml:space="preserve"> PAGEREF _Toc25826798 \h </w:instrText>
      </w:r>
      <w:r>
        <w:fldChar w:fldCharType="separate"/>
      </w:r>
      <w:r w:rsidR="00D3505B">
        <w:t>10</w:t>
      </w:r>
      <w:r>
        <w:fldChar w:fldCharType="end"/>
      </w:r>
    </w:p>
    <w:p w14:paraId="43C1C702" w14:textId="17EB6D85" w:rsidR="003C43B7" w:rsidRDefault="003C43B7">
      <w:pPr>
        <w:pStyle w:val="TOC2"/>
        <w:tabs>
          <w:tab w:val="left" w:pos="1474"/>
          <w:tab w:val="right" w:leader="dot" w:pos="8302"/>
        </w:tabs>
        <w:rPr>
          <w:rFonts w:eastAsiaTheme="minorEastAsia" w:cstheme="minorBidi"/>
          <w:lang w:val="en-US" w:eastAsia="en-US"/>
        </w:rPr>
      </w:pPr>
      <w:r w:rsidRPr="00CD51AF">
        <w:t>1.5</w:t>
      </w:r>
      <w:r>
        <w:rPr>
          <w:rFonts w:eastAsiaTheme="minorEastAsia" w:cstheme="minorBidi"/>
          <w:lang w:val="en-US" w:eastAsia="en-US"/>
        </w:rPr>
        <w:tab/>
      </w:r>
      <w:r>
        <w:t>Consumer impact</w:t>
      </w:r>
      <w:r>
        <w:tab/>
      </w:r>
      <w:r>
        <w:fldChar w:fldCharType="begin"/>
      </w:r>
      <w:r>
        <w:instrText xml:space="preserve"> PAGEREF _Toc25826799 \h </w:instrText>
      </w:r>
      <w:r>
        <w:fldChar w:fldCharType="separate"/>
      </w:r>
      <w:r w:rsidR="00D3505B">
        <w:t>11</w:t>
      </w:r>
      <w:r>
        <w:fldChar w:fldCharType="end"/>
      </w:r>
    </w:p>
    <w:p w14:paraId="7BFC7B01" w14:textId="3C2E4206" w:rsidR="003C43B7" w:rsidRDefault="003C43B7">
      <w:pPr>
        <w:pStyle w:val="TOC2"/>
        <w:tabs>
          <w:tab w:val="left" w:pos="1474"/>
          <w:tab w:val="right" w:leader="dot" w:pos="8302"/>
        </w:tabs>
        <w:rPr>
          <w:rFonts w:eastAsiaTheme="minorEastAsia" w:cstheme="minorBidi"/>
          <w:lang w:val="en-US" w:eastAsia="en-US"/>
        </w:rPr>
      </w:pPr>
      <w:r w:rsidRPr="00CD51AF">
        <w:t>1.6</w:t>
      </w:r>
      <w:r>
        <w:rPr>
          <w:rFonts w:eastAsiaTheme="minorEastAsia" w:cstheme="minorBidi"/>
          <w:lang w:val="en-US" w:eastAsia="en-US"/>
        </w:rPr>
        <w:tab/>
      </w:r>
      <w:r>
        <w:t>Next Steps</w:t>
      </w:r>
      <w:r>
        <w:tab/>
      </w:r>
      <w:r>
        <w:fldChar w:fldCharType="begin"/>
      </w:r>
      <w:r>
        <w:instrText xml:space="preserve"> PAGEREF _Toc25826800 \h </w:instrText>
      </w:r>
      <w:r>
        <w:fldChar w:fldCharType="separate"/>
      </w:r>
      <w:r w:rsidR="00D3505B">
        <w:t>11</w:t>
      </w:r>
      <w:r>
        <w:fldChar w:fldCharType="end"/>
      </w:r>
    </w:p>
    <w:p w14:paraId="2007C90E" w14:textId="2038F0BD" w:rsidR="003C43B7" w:rsidRDefault="003C43B7">
      <w:pPr>
        <w:pStyle w:val="TOC1"/>
        <w:rPr>
          <w:rFonts w:eastAsiaTheme="minorEastAsia" w:cstheme="minorBidi"/>
          <w:b w:val="0"/>
          <w:lang w:val="en-US" w:eastAsia="en-US"/>
        </w:rPr>
      </w:pPr>
      <w:r>
        <w:t>2.</w:t>
      </w:r>
      <w:r>
        <w:rPr>
          <w:rFonts w:eastAsiaTheme="minorEastAsia" w:cstheme="minorBidi"/>
          <w:b w:val="0"/>
          <w:lang w:val="en-US" w:eastAsia="en-US"/>
        </w:rPr>
        <w:tab/>
      </w:r>
      <w:r>
        <w:t>About the Medicare Benefits Schedule (MBS) Review</w:t>
      </w:r>
      <w:r>
        <w:tab/>
      </w:r>
      <w:r>
        <w:fldChar w:fldCharType="begin"/>
      </w:r>
      <w:r>
        <w:instrText xml:space="preserve"> PAGEREF _Toc25826801 \h </w:instrText>
      </w:r>
      <w:r>
        <w:fldChar w:fldCharType="separate"/>
      </w:r>
      <w:r w:rsidR="00D3505B">
        <w:t>12</w:t>
      </w:r>
      <w:r>
        <w:fldChar w:fldCharType="end"/>
      </w:r>
    </w:p>
    <w:p w14:paraId="65B8E2F1" w14:textId="78203319" w:rsidR="003C43B7" w:rsidRDefault="003C43B7">
      <w:pPr>
        <w:pStyle w:val="TOC2"/>
        <w:tabs>
          <w:tab w:val="left" w:pos="1474"/>
          <w:tab w:val="right" w:leader="dot" w:pos="8302"/>
        </w:tabs>
        <w:rPr>
          <w:rFonts w:eastAsiaTheme="minorEastAsia" w:cstheme="minorBidi"/>
          <w:lang w:val="en-US" w:eastAsia="en-US"/>
        </w:rPr>
      </w:pPr>
      <w:r w:rsidRPr="00CD51AF">
        <w:t>2.1</w:t>
      </w:r>
      <w:r>
        <w:rPr>
          <w:rFonts w:eastAsiaTheme="minorEastAsia" w:cstheme="minorBidi"/>
          <w:lang w:val="en-US" w:eastAsia="en-US"/>
        </w:rPr>
        <w:tab/>
      </w:r>
      <w:r>
        <w:t>Medicare and the MBS</w:t>
      </w:r>
      <w:r>
        <w:tab/>
      </w:r>
      <w:r>
        <w:fldChar w:fldCharType="begin"/>
      </w:r>
      <w:r>
        <w:instrText xml:space="preserve"> PAGEREF _Toc25826802 \h </w:instrText>
      </w:r>
      <w:r>
        <w:fldChar w:fldCharType="separate"/>
      </w:r>
      <w:r w:rsidR="00D3505B">
        <w:t>12</w:t>
      </w:r>
      <w:r>
        <w:fldChar w:fldCharType="end"/>
      </w:r>
    </w:p>
    <w:p w14:paraId="00E734FC" w14:textId="0C90BD12" w:rsidR="003C43B7" w:rsidRDefault="003C43B7">
      <w:pPr>
        <w:pStyle w:val="TOC3"/>
        <w:tabs>
          <w:tab w:val="left" w:pos="1474"/>
          <w:tab w:val="right" w:leader="dot" w:pos="8302"/>
        </w:tabs>
        <w:rPr>
          <w:rFonts w:eastAsiaTheme="minorEastAsia" w:cstheme="minorBidi"/>
          <w:lang w:val="en-US" w:eastAsia="en-US"/>
        </w:rPr>
      </w:pPr>
      <w:r>
        <w:t>2.1.1</w:t>
      </w:r>
      <w:r>
        <w:rPr>
          <w:rFonts w:eastAsiaTheme="minorEastAsia" w:cstheme="minorBidi"/>
          <w:lang w:val="en-US" w:eastAsia="en-US"/>
        </w:rPr>
        <w:tab/>
      </w:r>
      <w:r>
        <w:t>What is Medicare?</w:t>
      </w:r>
      <w:r>
        <w:tab/>
      </w:r>
      <w:r>
        <w:fldChar w:fldCharType="begin"/>
      </w:r>
      <w:r>
        <w:instrText xml:space="preserve"> PAGEREF _Toc25826803 \h </w:instrText>
      </w:r>
      <w:r>
        <w:fldChar w:fldCharType="separate"/>
      </w:r>
      <w:r w:rsidR="00D3505B">
        <w:t>12</w:t>
      </w:r>
      <w:r>
        <w:fldChar w:fldCharType="end"/>
      </w:r>
    </w:p>
    <w:p w14:paraId="40E85D92" w14:textId="767AECAA" w:rsidR="003C43B7" w:rsidRDefault="003C43B7">
      <w:pPr>
        <w:pStyle w:val="TOC2"/>
        <w:tabs>
          <w:tab w:val="left" w:pos="1474"/>
          <w:tab w:val="right" w:leader="dot" w:pos="8302"/>
        </w:tabs>
        <w:rPr>
          <w:rFonts w:eastAsiaTheme="minorEastAsia" w:cstheme="minorBidi"/>
          <w:lang w:val="en-US" w:eastAsia="en-US"/>
        </w:rPr>
      </w:pPr>
      <w:r w:rsidRPr="00CD51AF">
        <w:t>2.2</w:t>
      </w:r>
      <w:r>
        <w:rPr>
          <w:rFonts w:eastAsiaTheme="minorEastAsia" w:cstheme="minorBidi"/>
          <w:lang w:val="en-US" w:eastAsia="en-US"/>
        </w:rPr>
        <w:tab/>
      </w:r>
      <w:r>
        <w:t>What is the MBS?</w:t>
      </w:r>
      <w:r>
        <w:tab/>
      </w:r>
      <w:r>
        <w:fldChar w:fldCharType="begin"/>
      </w:r>
      <w:r>
        <w:instrText xml:space="preserve"> PAGEREF _Toc25826804 \h </w:instrText>
      </w:r>
      <w:r>
        <w:fldChar w:fldCharType="separate"/>
      </w:r>
      <w:r w:rsidR="00D3505B">
        <w:t>12</w:t>
      </w:r>
      <w:r>
        <w:fldChar w:fldCharType="end"/>
      </w:r>
    </w:p>
    <w:p w14:paraId="2D5A8275" w14:textId="05ECF20E" w:rsidR="003C43B7" w:rsidRDefault="003C43B7">
      <w:pPr>
        <w:pStyle w:val="TOC2"/>
        <w:tabs>
          <w:tab w:val="left" w:pos="1474"/>
          <w:tab w:val="right" w:leader="dot" w:pos="8302"/>
        </w:tabs>
        <w:rPr>
          <w:rFonts w:eastAsiaTheme="minorEastAsia" w:cstheme="minorBidi"/>
          <w:lang w:val="en-US" w:eastAsia="en-US"/>
        </w:rPr>
      </w:pPr>
      <w:r w:rsidRPr="00CD51AF">
        <w:t>2.3</w:t>
      </w:r>
      <w:r>
        <w:rPr>
          <w:rFonts w:eastAsiaTheme="minorEastAsia" w:cstheme="minorBidi"/>
          <w:lang w:val="en-US" w:eastAsia="en-US"/>
        </w:rPr>
        <w:tab/>
      </w:r>
      <w:r>
        <w:t>What is the MBS Review Taskforce?</w:t>
      </w:r>
      <w:r>
        <w:tab/>
      </w:r>
      <w:r>
        <w:fldChar w:fldCharType="begin"/>
      </w:r>
      <w:r>
        <w:instrText xml:space="preserve"> PAGEREF _Toc25826805 \h </w:instrText>
      </w:r>
      <w:r>
        <w:fldChar w:fldCharType="separate"/>
      </w:r>
      <w:r w:rsidR="00D3505B">
        <w:t>12</w:t>
      </w:r>
      <w:r>
        <w:fldChar w:fldCharType="end"/>
      </w:r>
    </w:p>
    <w:p w14:paraId="044B8E56" w14:textId="46E01414" w:rsidR="003C43B7" w:rsidRDefault="003C43B7">
      <w:pPr>
        <w:pStyle w:val="TOC3"/>
        <w:tabs>
          <w:tab w:val="left" w:pos="1474"/>
          <w:tab w:val="right" w:leader="dot" w:pos="8302"/>
        </w:tabs>
        <w:rPr>
          <w:rFonts w:eastAsiaTheme="minorEastAsia" w:cstheme="minorBidi"/>
          <w:lang w:val="en-US" w:eastAsia="en-US"/>
        </w:rPr>
      </w:pPr>
      <w:r>
        <w:t>2.3.1</w:t>
      </w:r>
      <w:r>
        <w:rPr>
          <w:rFonts w:eastAsiaTheme="minorEastAsia" w:cstheme="minorBidi"/>
          <w:lang w:val="en-US" w:eastAsia="en-US"/>
        </w:rPr>
        <w:tab/>
      </w:r>
      <w:r>
        <w:t>What are the goals of the Taskforce?</w:t>
      </w:r>
      <w:r>
        <w:tab/>
      </w:r>
      <w:r>
        <w:fldChar w:fldCharType="begin"/>
      </w:r>
      <w:r>
        <w:instrText xml:space="preserve"> PAGEREF _Toc25826806 \h </w:instrText>
      </w:r>
      <w:r>
        <w:fldChar w:fldCharType="separate"/>
      </w:r>
      <w:r w:rsidR="00D3505B">
        <w:t>12</w:t>
      </w:r>
      <w:r>
        <w:fldChar w:fldCharType="end"/>
      </w:r>
    </w:p>
    <w:p w14:paraId="61A025D3" w14:textId="4974B539" w:rsidR="003C43B7" w:rsidRDefault="003C43B7">
      <w:pPr>
        <w:pStyle w:val="TOC2"/>
        <w:tabs>
          <w:tab w:val="left" w:pos="1474"/>
          <w:tab w:val="right" w:leader="dot" w:pos="8302"/>
        </w:tabs>
        <w:rPr>
          <w:rFonts w:eastAsiaTheme="minorEastAsia" w:cstheme="minorBidi"/>
          <w:lang w:val="en-US" w:eastAsia="en-US"/>
        </w:rPr>
      </w:pPr>
      <w:r w:rsidRPr="00CD51AF">
        <w:t>2.4</w:t>
      </w:r>
      <w:r>
        <w:rPr>
          <w:rFonts w:eastAsiaTheme="minorEastAsia" w:cstheme="minorBidi"/>
          <w:lang w:val="en-US" w:eastAsia="en-US"/>
        </w:rPr>
        <w:tab/>
      </w:r>
      <w:r>
        <w:t>The Taskforce’s approach</w:t>
      </w:r>
      <w:r>
        <w:tab/>
      </w:r>
      <w:r>
        <w:fldChar w:fldCharType="begin"/>
      </w:r>
      <w:r>
        <w:instrText xml:space="preserve"> PAGEREF _Toc25826807 \h </w:instrText>
      </w:r>
      <w:r>
        <w:fldChar w:fldCharType="separate"/>
      </w:r>
      <w:r w:rsidR="00D3505B">
        <w:t>13</w:t>
      </w:r>
      <w:r>
        <w:fldChar w:fldCharType="end"/>
      </w:r>
    </w:p>
    <w:p w14:paraId="57D7EC6A" w14:textId="015B2E04" w:rsidR="003C43B7" w:rsidRDefault="003C43B7">
      <w:pPr>
        <w:pStyle w:val="TOC1"/>
        <w:rPr>
          <w:rFonts w:eastAsiaTheme="minorEastAsia" w:cstheme="minorBidi"/>
          <w:b w:val="0"/>
          <w:lang w:val="en-US" w:eastAsia="en-US"/>
        </w:rPr>
      </w:pPr>
      <w:r>
        <w:t>3.</w:t>
      </w:r>
      <w:r>
        <w:rPr>
          <w:rFonts w:eastAsiaTheme="minorEastAsia" w:cstheme="minorBidi"/>
          <w:b w:val="0"/>
          <w:lang w:val="en-US" w:eastAsia="en-US"/>
        </w:rPr>
        <w:tab/>
      </w:r>
      <w:r>
        <w:t>About the Pain Management Clinical Committee</w:t>
      </w:r>
      <w:r>
        <w:tab/>
      </w:r>
      <w:r>
        <w:fldChar w:fldCharType="begin"/>
      </w:r>
      <w:r>
        <w:instrText xml:space="preserve"> PAGEREF _Toc25826808 \h </w:instrText>
      </w:r>
      <w:r>
        <w:fldChar w:fldCharType="separate"/>
      </w:r>
      <w:r w:rsidR="00D3505B">
        <w:t>16</w:t>
      </w:r>
      <w:r>
        <w:fldChar w:fldCharType="end"/>
      </w:r>
    </w:p>
    <w:p w14:paraId="11957368" w14:textId="1C69EFAC" w:rsidR="003C43B7" w:rsidRDefault="003C43B7">
      <w:pPr>
        <w:pStyle w:val="TOC2"/>
        <w:tabs>
          <w:tab w:val="left" w:pos="1474"/>
          <w:tab w:val="right" w:leader="dot" w:pos="8302"/>
        </w:tabs>
        <w:rPr>
          <w:rFonts w:eastAsiaTheme="minorEastAsia" w:cstheme="minorBidi"/>
          <w:lang w:val="en-US" w:eastAsia="en-US"/>
        </w:rPr>
      </w:pPr>
      <w:r w:rsidRPr="00CD51AF">
        <w:t>3.1</w:t>
      </w:r>
      <w:r>
        <w:rPr>
          <w:rFonts w:eastAsiaTheme="minorEastAsia" w:cstheme="minorBidi"/>
          <w:lang w:val="en-US" w:eastAsia="en-US"/>
        </w:rPr>
        <w:tab/>
      </w:r>
      <w:r>
        <w:t>Pain Management Clinical Committee members</w:t>
      </w:r>
      <w:r>
        <w:tab/>
      </w:r>
      <w:r>
        <w:fldChar w:fldCharType="begin"/>
      </w:r>
      <w:r>
        <w:instrText xml:space="preserve"> PAGEREF _Toc25826809 \h </w:instrText>
      </w:r>
      <w:r>
        <w:fldChar w:fldCharType="separate"/>
      </w:r>
      <w:r w:rsidR="00D3505B">
        <w:t>16</w:t>
      </w:r>
      <w:r>
        <w:fldChar w:fldCharType="end"/>
      </w:r>
    </w:p>
    <w:p w14:paraId="2D79088A" w14:textId="0347208A" w:rsidR="003C43B7" w:rsidRDefault="003C43B7">
      <w:pPr>
        <w:pStyle w:val="TOC2"/>
        <w:tabs>
          <w:tab w:val="left" w:pos="1474"/>
          <w:tab w:val="right" w:leader="dot" w:pos="8302"/>
        </w:tabs>
        <w:rPr>
          <w:rFonts w:eastAsiaTheme="minorEastAsia" w:cstheme="minorBidi"/>
          <w:lang w:val="en-US" w:eastAsia="en-US"/>
        </w:rPr>
      </w:pPr>
      <w:r w:rsidRPr="00CD51AF">
        <w:t>3.2</w:t>
      </w:r>
      <w:r>
        <w:rPr>
          <w:rFonts w:eastAsiaTheme="minorEastAsia" w:cstheme="minorBidi"/>
          <w:lang w:val="en-US" w:eastAsia="en-US"/>
        </w:rPr>
        <w:tab/>
      </w:r>
      <w:r>
        <w:t>Conflicts of interest</w:t>
      </w:r>
      <w:r>
        <w:tab/>
      </w:r>
      <w:r>
        <w:fldChar w:fldCharType="begin"/>
      </w:r>
      <w:r>
        <w:instrText xml:space="preserve"> PAGEREF _Toc25826810 \h </w:instrText>
      </w:r>
      <w:r>
        <w:fldChar w:fldCharType="separate"/>
      </w:r>
      <w:r w:rsidR="00D3505B">
        <w:t>18</w:t>
      </w:r>
      <w:r>
        <w:fldChar w:fldCharType="end"/>
      </w:r>
    </w:p>
    <w:p w14:paraId="174972F9" w14:textId="60719BCA" w:rsidR="003C43B7" w:rsidRDefault="003C43B7">
      <w:pPr>
        <w:pStyle w:val="TOC2"/>
        <w:tabs>
          <w:tab w:val="left" w:pos="1474"/>
          <w:tab w:val="right" w:leader="dot" w:pos="8302"/>
        </w:tabs>
        <w:rPr>
          <w:rFonts w:eastAsiaTheme="minorEastAsia" w:cstheme="minorBidi"/>
          <w:lang w:val="en-US" w:eastAsia="en-US"/>
        </w:rPr>
      </w:pPr>
      <w:r w:rsidRPr="00CD51AF">
        <w:t>3.3</w:t>
      </w:r>
      <w:r>
        <w:rPr>
          <w:rFonts w:eastAsiaTheme="minorEastAsia" w:cstheme="minorBidi"/>
          <w:lang w:val="en-US" w:eastAsia="en-US"/>
        </w:rPr>
        <w:tab/>
      </w:r>
      <w:r>
        <w:t>Areas of responsibility of the Committee</w:t>
      </w:r>
      <w:r>
        <w:tab/>
      </w:r>
      <w:r>
        <w:fldChar w:fldCharType="begin"/>
      </w:r>
      <w:r>
        <w:instrText xml:space="preserve"> PAGEREF _Toc25826811 \h </w:instrText>
      </w:r>
      <w:r>
        <w:fldChar w:fldCharType="separate"/>
      </w:r>
      <w:r w:rsidR="00D3505B">
        <w:t>18</w:t>
      </w:r>
      <w:r>
        <w:fldChar w:fldCharType="end"/>
      </w:r>
    </w:p>
    <w:p w14:paraId="77CC6FF4" w14:textId="1EBEC996" w:rsidR="003C43B7" w:rsidRDefault="003C43B7">
      <w:pPr>
        <w:pStyle w:val="TOC2"/>
        <w:tabs>
          <w:tab w:val="left" w:pos="1474"/>
          <w:tab w:val="right" w:leader="dot" w:pos="8302"/>
        </w:tabs>
        <w:rPr>
          <w:rFonts w:eastAsiaTheme="minorEastAsia" w:cstheme="minorBidi"/>
          <w:lang w:val="en-US" w:eastAsia="en-US"/>
        </w:rPr>
      </w:pPr>
      <w:r w:rsidRPr="00CD51AF">
        <w:t>3.4</w:t>
      </w:r>
      <w:r>
        <w:rPr>
          <w:rFonts w:eastAsiaTheme="minorEastAsia" w:cstheme="minorBidi"/>
          <w:lang w:val="en-US" w:eastAsia="en-US"/>
        </w:rPr>
        <w:tab/>
      </w:r>
      <w:r>
        <w:t>Summary of the committee’s review approach</w:t>
      </w:r>
      <w:r>
        <w:tab/>
      </w:r>
      <w:r>
        <w:fldChar w:fldCharType="begin"/>
      </w:r>
      <w:r>
        <w:instrText xml:space="preserve"> PAGEREF _Toc25826812 \h </w:instrText>
      </w:r>
      <w:r>
        <w:fldChar w:fldCharType="separate"/>
      </w:r>
      <w:r w:rsidR="00D3505B">
        <w:t>19</w:t>
      </w:r>
      <w:r>
        <w:fldChar w:fldCharType="end"/>
      </w:r>
    </w:p>
    <w:p w14:paraId="78EFD800" w14:textId="28C64401" w:rsidR="003C43B7" w:rsidRDefault="003C43B7">
      <w:pPr>
        <w:pStyle w:val="TOC2"/>
        <w:tabs>
          <w:tab w:val="left" w:pos="1474"/>
          <w:tab w:val="right" w:leader="dot" w:pos="8302"/>
        </w:tabs>
        <w:rPr>
          <w:rFonts w:eastAsiaTheme="minorEastAsia" w:cstheme="minorBidi"/>
          <w:lang w:val="en-US" w:eastAsia="en-US"/>
        </w:rPr>
      </w:pPr>
      <w:r w:rsidRPr="00CD51AF">
        <w:t>3.5</w:t>
      </w:r>
      <w:r>
        <w:rPr>
          <w:rFonts w:eastAsiaTheme="minorEastAsia" w:cstheme="minorBidi"/>
          <w:lang w:val="en-US" w:eastAsia="en-US"/>
        </w:rPr>
        <w:tab/>
      </w:r>
      <w:r>
        <w:t>No change</w:t>
      </w:r>
      <w:r>
        <w:tab/>
      </w:r>
      <w:r>
        <w:fldChar w:fldCharType="begin"/>
      </w:r>
      <w:r>
        <w:instrText xml:space="preserve"> PAGEREF _Toc25826813 \h </w:instrText>
      </w:r>
      <w:r>
        <w:fldChar w:fldCharType="separate"/>
      </w:r>
      <w:r w:rsidR="00D3505B">
        <w:t>21</w:t>
      </w:r>
      <w:r>
        <w:fldChar w:fldCharType="end"/>
      </w:r>
    </w:p>
    <w:p w14:paraId="243E7BA7" w14:textId="7B5E1FA0" w:rsidR="003C43B7" w:rsidRDefault="003C43B7">
      <w:pPr>
        <w:pStyle w:val="TOC1"/>
        <w:rPr>
          <w:rFonts w:eastAsiaTheme="minorEastAsia" w:cstheme="minorBidi"/>
          <w:b w:val="0"/>
          <w:lang w:val="en-US" w:eastAsia="en-US"/>
        </w:rPr>
      </w:pPr>
      <w:r w:rsidRPr="00CD51AF">
        <w:t>4.</w:t>
      </w:r>
      <w:r>
        <w:rPr>
          <w:rFonts w:eastAsiaTheme="minorEastAsia" w:cstheme="minorBidi"/>
          <w:b w:val="0"/>
          <w:lang w:val="en-US" w:eastAsia="en-US"/>
        </w:rPr>
        <w:tab/>
      </w:r>
      <w:r w:rsidRPr="00CD51AF">
        <w:t>Recommendations for change</w:t>
      </w:r>
      <w:r>
        <w:tab/>
      </w:r>
      <w:r>
        <w:fldChar w:fldCharType="begin"/>
      </w:r>
      <w:r>
        <w:instrText xml:space="preserve"> PAGEREF _Toc25826814 \h </w:instrText>
      </w:r>
      <w:r>
        <w:fldChar w:fldCharType="separate"/>
      </w:r>
      <w:r w:rsidR="00D3505B">
        <w:t>23</w:t>
      </w:r>
      <w:r>
        <w:fldChar w:fldCharType="end"/>
      </w:r>
    </w:p>
    <w:p w14:paraId="0C1A6EB1" w14:textId="6F70710E" w:rsidR="003C43B7" w:rsidRDefault="003C43B7">
      <w:pPr>
        <w:pStyle w:val="TOC2"/>
        <w:tabs>
          <w:tab w:val="left" w:pos="1474"/>
          <w:tab w:val="right" w:leader="dot" w:pos="8302"/>
        </w:tabs>
        <w:rPr>
          <w:rFonts w:eastAsiaTheme="minorEastAsia" w:cstheme="minorBidi"/>
          <w:lang w:val="en-US" w:eastAsia="en-US"/>
        </w:rPr>
      </w:pPr>
      <w:r w:rsidRPr="00CD51AF">
        <w:t>4.1</w:t>
      </w:r>
      <w:r>
        <w:rPr>
          <w:rFonts w:eastAsiaTheme="minorEastAsia" w:cstheme="minorBidi"/>
          <w:lang w:val="en-US" w:eastAsia="en-US"/>
        </w:rPr>
        <w:tab/>
      </w:r>
      <w:r>
        <w:t>Nerve Blocks and Spinal Injections</w:t>
      </w:r>
      <w:r>
        <w:tab/>
      </w:r>
      <w:r>
        <w:fldChar w:fldCharType="begin"/>
      </w:r>
      <w:r>
        <w:instrText xml:space="preserve"> PAGEREF _Toc25826815 \h </w:instrText>
      </w:r>
      <w:r>
        <w:fldChar w:fldCharType="separate"/>
      </w:r>
      <w:r w:rsidR="00D3505B">
        <w:t>23</w:t>
      </w:r>
      <w:r>
        <w:fldChar w:fldCharType="end"/>
      </w:r>
    </w:p>
    <w:p w14:paraId="6D15388A" w14:textId="7E505E97" w:rsidR="003C43B7" w:rsidRDefault="003C43B7">
      <w:pPr>
        <w:pStyle w:val="TOC3"/>
        <w:tabs>
          <w:tab w:val="left" w:pos="1474"/>
          <w:tab w:val="right" w:leader="dot" w:pos="8302"/>
        </w:tabs>
        <w:rPr>
          <w:rFonts w:eastAsiaTheme="minorEastAsia" w:cstheme="minorBidi"/>
          <w:lang w:val="en-US" w:eastAsia="en-US"/>
        </w:rPr>
      </w:pPr>
      <w:r>
        <w:t>4.1.1</w:t>
      </w:r>
      <w:r>
        <w:rPr>
          <w:rFonts w:eastAsiaTheme="minorEastAsia" w:cstheme="minorBidi"/>
          <w:lang w:val="en-US" w:eastAsia="en-US"/>
        </w:rPr>
        <w:tab/>
      </w:r>
      <w:r>
        <w:t>Recommendation 1 – Clarifying item 18213 - intravenous regional anaesthesia</w:t>
      </w:r>
      <w:r>
        <w:tab/>
      </w:r>
      <w:r>
        <w:fldChar w:fldCharType="begin"/>
      </w:r>
      <w:r>
        <w:instrText xml:space="preserve"> PAGEREF _Toc25826816 \h </w:instrText>
      </w:r>
      <w:r>
        <w:fldChar w:fldCharType="separate"/>
      </w:r>
      <w:r w:rsidR="00D3505B">
        <w:t>26</w:t>
      </w:r>
      <w:r>
        <w:fldChar w:fldCharType="end"/>
      </w:r>
    </w:p>
    <w:p w14:paraId="622707D5" w14:textId="64D9829B" w:rsidR="003C43B7" w:rsidRDefault="003C43B7">
      <w:pPr>
        <w:pStyle w:val="TOC3"/>
        <w:tabs>
          <w:tab w:val="left" w:pos="1760"/>
          <w:tab w:val="right" w:leader="dot" w:pos="8302"/>
        </w:tabs>
        <w:rPr>
          <w:rFonts w:eastAsiaTheme="minorEastAsia" w:cstheme="minorBidi"/>
          <w:lang w:val="en-US" w:eastAsia="en-US"/>
        </w:rPr>
      </w:pPr>
      <w:r>
        <w:t>4.1.1.1</w:t>
      </w:r>
      <w:r>
        <w:rPr>
          <w:rFonts w:eastAsiaTheme="minorEastAsia" w:cstheme="minorBidi"/>
          <w:lang w:val="en-US" w:eastAsia="en-US"/>
        </w:rPr>
        <w:tab/>
      </w:r>
      <w:r>
        <w:t>Rationale 1</w:t>
      </w:r>
      <w:r>
        <w:tab/>
      </w:r>
      <w:r>
        <w:fldChar w:fldCharType="begin"/>
      </w:r>
      <w:r>
        <w:instrText xml:space="preserve"> PAGEREF _Toc25826817 \h </w:instrText>
      </w:r>
      <w:r>
        <w:fldChar w:fldCharType="separate"/>
      </w:r>
      <w:r w:rsidR="00D3505B">
        <w:t>26</w:t>
      </w:r>
      <w:r>
        <w:fldChar w:fldCharType="end"/>
      </w:r>
    </w:p>
    <w:p w14:paraId="0E646068" w14:textId="1773309D" w:rsidR="003C43B7" w:rsidRDefault="003C43B7">
      <w:pPr>
        <w:pStyle w:val="TOC3"/>
        <w:tabs>
          <w:tab w:val="left" w:pos="1474"/>
          <w:tab w:val="right" w:leader="dot" w:pos="8302"/>
        </w:tabs>
        <w:rPr>
          <w:rFonts w:eastAsiaTheme="minorEastAsia" w:cstheme="minorBidi"/>
          <w:lang w:val="en-US" w:eastAsia="en-US"/>
        </w:rPr>
      </w:pPr>
      <w:r>
        <w:t>4.1.2</w:t>
      </w:r>
      <w:r>
        <w:rPr>
          <w:rFonts w:eastAsiaTheme="minorEastAsia" w:cstheme="minorBidi"/>
          <w:lang w:val="en-US" w:eastAsia="en-US"/>
        </w:rPr>
        <w:tab/>
      </w:r>
      <w:r>
        <w:t>Recommendation 2 – Clarifying items 18222 and 18225 - continuous infusion by catheter</w:t>
      </w:r>
      <w:r>
        <w:tab/>
      </w:r>
      <w:r>
        <w:fldChar w:fldCharType="begin"/>
      </w:r>
      <w:r>
        <w:instrText xml:space="preserve"> PAGEREF _Toc25826818 \h </w:instrText>
      </w:r>
      <w:r>
        <w:fldChar w:fldCharType="separate"/>
      </w:r>
      <w:r w:rsidR="00D3505B">
        <w:t>27</w:t>
      </w:r>
      <w:r>
        <w:fldChar w:fldCharType="end"/>
      </w:r>
    </w:p>
    <w:p w14:paraId="3BD32A15" w14:textId="1C05726B" w:rsidR="003C43B7" w:rsidRDefault="003C43B7">
      <w:pPr>
        <w:pStyle w:val="TOC3"/>
        <w:tabs>
          <w:tab w:val="left" w:pos="1760"/>
          <w:tab w:val="right" w:leader="dot" w:pos="8302"/>
        </w:tabs>
        <w:rPr>
          <w:rFonts w:eastAsiaTheme="minorEastAsia" w:cstheme="minorBidi"/>
          <w:lang w:val="en-US" w:eastAsia="en-US"/>
        </w:rPr>
      </w:pPr>
      <w:r>
        <w:t>4.1.2.1</w:t>
      </w:r>
      <w:r>
        <w:rPr>
          <w:rFonts w:eastAsiaTheme="minorEastAsia" w:cstheme="minorBidi"/>
          <w:lang w:val="en-US" w:eastAsia="en-US"/>
        </w:rPr>
        <w:tab/>
      </w:r>
      <w:r>
        <w:t>Rationale 2</w:t>
      </w:r>
      <w:r>
        <w:tab/>
      </w:r>
      <w:r>
        <w:fldChar w:fldCharType="begin"/>
      </w:r>
      <w:r>
        <w:instrText xml:space="preserve"> PAGEREF _Toc25826819 \h </w:instrText>
      </w:r>
      <w:r>
        <w:fldChar w:fldCharType="separate"/>
      </w:r>
      <w:r w:rsidR="00D3505B">
        <w:t>28</w:t>
      </w:r>
      <w:r>
        <w:fldChar w:fldCharType="end"/>
      </w:r>
    </w:p>
    <w:p w14:paraId="2F02393A" w14:textId="4F7ACC9E" w:rsidR="003C43B7" w:rsidRDefault="003C43B7">
      <w:pPr>
        <w:pStyle w:val="TOC3"/>
        <w:tabs>
          <w:tab w:val="left" w:pos="1474"/>
          <w:tab w:val="right" w:leader="dot" w:pos="8302"/>
        </w:tabs>
        <w:rPr>
          <w:rFonts w:eastAsiaTheme="minorEastAsia" w:cstheme="minorBidi"/>
          <w:lang w:val="en-US" w:eastAsia="en-US"/>
        </w:rPr>
      </w:pPr>
      <w:r>
        <w:t>4.1.3</w:t>
      </w:r>
      <w:r>
        <w:rPr>
          <w:rFonts w:eastAsiaTheme="minorEastAsia" w:cstheme="minorBidi"/>
          <w:lang w:val="en-US" w:eastAsia="en-US"/>
        </w:rPr>
        <w:tab/>
      </w:r>
      <w:r>
        <w:t>Recommendation 3 – Clarifying item 18230 - intrathecal or epidural injection of neurolytic substance</w:t>
      </w:r>
      <w:r>
        <w:tab/>
      </w:r>
      <w:r>
        <w:fldChar w:fldCharType="begin"/>
      </w:r>
      <w:r>
        <w:instrText xml:space="preserve"> PAGEREF _Toc25826820 \h </w:instrText>
      </w:r>
      <w:r>
        <w:fldChar w:fldCharType="separate"/>
      </w:r>
      <w:r w:rsidR="00D3505B">
        <w:t>28</w:t>
      </w:r>
      <w:r>
        <w:fldChar w:fldCharType="end"/>
      </w:r>
    </w:p>
    <w:p w14:paraId="035A387F" w14:textId="2AF1C43A" w:rsidR="003C43B7" w:rsidRDefault="003C43B7">
      <w:pPr>
        <w:pStyle w:val="TOC3"/>
        <w:tabs>
          <w:tab w:val="left" w:pos="1760"/>
          <w:tab w:val="right" w:leader="dot" w:pos="8302"/>
        </w:tabs>
        <w:rPr>
          <w:rFonts w:eastAsiaTheme="minorEastAsia" w:cstheme="minorBidi"/>
          <w:lang w:val="en-US" w:eastAsia="en-US"/>
        </w:rPr>
      </w:pPr>
      <w:r>
        <w:t>4.1.3.1</w:t>
      </w:r>
      <w:r>
        <w:rPr>
          <w:rFonts w:eastAsiaTheme="minorEastAsia" w:cstheme="minorBidi"/>
          <w:lang w:val="en-US" w:eastAsia="en-US"/>
        </w:rPr>
        <w:tab/>
      </w:r>
      <w:r>
        <w:t>Rationale 3</w:t>
      </w:r>
      <w:r>
        <w:tab/>
      </w:r>
      <w:r>
        <w:fldChar w:fldCharType="begin"/>
      </w:r>
      <w:r>
        <w:instrText xml:space="preserve"> PAGEREF _Toc25826821 \h </w:instrText>
      </w:r>
      <w:r>
        <w:fldChar w:fldCharType="separate"/>
      </w:r>
      <w:r w:rsidR="00D3505B">
        <w:t>28</w:t>
      </w:r>
      <w:r>
        <w:fldChar w:fldCharType="end"/>
      </w:r>
    </w:p>
    <w:p w14:paraId="37360C1F" w14:textId="11C17377" w:rsidR="003C43B7" w:rsidRDefault="003C43B7">
      <w:pPr>
        <w:pStyle w:val="TOC3"/>
        <w:tabs>
          <w:tab w:val="left" w:pos="1474"/>
          <w:tab w:val="right" w:leader="dot" w:pos="8302"/>
        </w:tabs>
        <w:rPr>
          <w:rFonts w:eastAsiaTheme="minorEastAsia" w:cstheme="minorBidi"/>
          <w:lang w:val="en-US" w:eastAsia="en-US"/>
        </w:rPr>
      </w:pPr>
      <w:r>
        <w:lastRenderedPageBreak/>
        <w:t>4.1.4</w:t>
      </w:r>
      <w:r>
        <w:rPr>
          <w:rFonts w:eastAsiaTheme="minorEastAsia" w:cstheme="minorBidi"/>
          <w:lang w:val="en-US" w:eastAsia="en-US"/>
        </w:rPr>
        <w:tab/>
      </w:r>
      <w:r>
        <w:t>Recommendation 4 – Clarifying item 18232 - intrathecal or epidural injection of non-neurolytic substances</w:t>
      </w:r>
      <w:r>
        <w:tab/>
      </w:r>
      <w:r>
        <w:fldChar w:fldCharType="begin"/>
      </w:r>
      <w:r>
        <w:instrText xml:space="preserve"> PAGEREF _Toc25826822 \h </w:instrText>
      </w:r>
      <w:r>
        <w:fldChar w:fldCharType="separate"/>
      </w:r>
      <w:r w:rsidR="00D3505B">
        <w:t>29</w:t>
      </w:r>
      <w:r>
        <w:fldChar w:fldCharType="end"/>
      </w:r>
    </w:p>
    <w:p w14:paraId="2F7BCCA4" w14:textId="0C1FF11A" w:rsidR="003C43B7" w:rsidRDefault="003C43B7">
      <w:pPr>
        <w:pStyle w:val="TOC3"/>
        <w:tabs>
          <w:tab w:val="left" w:pos="1760"/>
          <w:tab w:val="right" w:leader="dot" w:pos="8302"/>
        </w:tabs>
        <w:rPr>
          <w:rFonts w:eastAsiaTheme="minorEastAsia" w:cstheme="minorBidi"/>
          <w:lang w:val="en-US" w:eastAsia="en-US"/>
        </w:rPr>
      </w:pPr>
      <w:r>
        <w:t>4.1.4.1</w:t>
      </w:r>
      <w:r>
        <w:rPr>
          <w:rFonts w:eastAsiaTheme="minorEastAsia" w:cstheme="minorBidi"/>
          <w:lang w:val="en-US" w:eastAsia="en-US"/>
        </w:rPr>
        <w:tab/>
      </w:r>
      <w:r>
        <w:t>Rationale 4</w:t>
      </w:r>
      <w:r>
        <w:tab/>
      </w:r>
      <w:r>
        <w:fldChar w:fldCharType="begin"/>
      </w:r>
      <w:r>
        <w:instrText xml:space="preserve"> PAGEREF _Toc25826823 \h </w:instrText>
      </w:r>
      <w:r>
        <w:fldChar w:fldCharType="separate"/>
      </w:r>
      <w:r w:rsidR="00D3505B">
        <w:t>30</w:t>
      </w:r>
      <w:r>
        <w:fldChar w:fldCharType="end"/>
      </w:r>
    </w:p>
    <w:p w14:paraId="3B667F14" w14:textId="52BF7E43" w:rsidR="003C43B7" w:rsidRDefault="003C43B7">
      <w:pPr>
        <w:pStyle w:val="TOC3"/>
        <w:tabs>
          <w:tab w:val="left" w:pos="1474"/>
          <w:tab w:val="right" w:leader="dot" w:pos="8302"/>
        </w:tabs>
        <w:rPr>
          <w:rFonts w:eastAsiaTheme="minorEastAsia" w:cstheme="minorBidi"/>
          <w:lang w:val="en-US" w:eastAsia="en-US"/>
        </w:rPr>
      </w:pPr>
      <w:r>
        <w:t>4.1.5</w:t>
      </w:r>
      <w:r>
        <w:rPr>
          <w:rFonts w:eastAsiaTheme="minorEastAsia" w:cstheme="minorBidi"/>
          <w:lang w:val="en-US" w:eastAsia="en-US"/>
        </w:rPr>
        <w:tab/>
      </w:r>
      <w:r>
        <w:t>Recommendation 5 – Clarifying item 18284 - sympathetic chain (including stellate ganglion)</w:t>
      </w:r>
      <w:r>
        <w:tab/>
      </w:r>
      <w:r>
        <w:fldChar w:fldCharType="begin"/>
      </w:r>
      <w:r>
        <w:instrText xml:space="preserve"> PAGEREF _Toc25826824 \h </w:instrText>
      </w:r>
      <w:r>
        <w:fldChar w:fldCharType="separate"/>
      </w:r>
      <w:r w:rsidR="00D3505B">
        <w:t>30</w:t>
      </w:r>
      <w:r>
        <w:fldChar w:fldCharType="end"/>
      </w:r>
    </w:p>
    <w:p w14:paraId="6625F163" w14:textId="363A0EBE" w:rsidR="003C43B7" w:rsidRDefault="003C43B7">
      <w:pPr>
        <w:pStyle w:val="TOC3"/>
        <w:tabs>
          <w:tab w:val="right" w:leader="dot" w:pos="8302"/>
        </w:tabs>
        <w:rPr>
          <w:rFonts w:eastAsiaTheme="minorEastAsia" w:cstheme="minorBidi"/>
          <w:lang w:val="en-US" w:eastAsia="en-US"/>
        </w:rPr>
      </w:pPr>
      <w:r w:rsidRPr="00CD51AF">
        <w:t>The Committee recommends amending the descriptor to (additions in bold):</w:t>
      </w:r>
      <w:r>
        <w:tab/>
      </w:r>
      <w:r>
        <w:fldChar w:fldCharType="begin"/>
      </w:r>
      <w:r>
        <w:instrText xml:space="preserve"> PAGEREF _Toc25826825 \h </w:instrText>
      </w:r>
      <w:r>
        <w:fldChar w:fldCharType="separate"/>
      </w:r>
      <w:r w:rsidR="00D3505B">
        <w:t>30</w:t>
      </w:r>
      <w:r>
        <w:fldChar w:fldCharType="end"/>
      </w:r>
    </w:p>
    <w:p w14:paraId="58AA5BF9" w14:textId="79D25FC9" w:rsidR="003C43B7" w:rsidRDefault="003C43B7">
      <w:pPr>
        <w:pStyle w:val="TOC3"/>
        <w:tabs>
          <w:tab w:val="left" w:pos="1760"/>
          <w:tab w:val="right" w:leader="dot" w:pos="8302"/>
        </w:tabs>
        <w:rPr>
          <w:rFonts w:eastAsiaTheme="minorEastAsia" w:cstheme="minorBidi"/>
          <w:lang w:val="en-US" w:eastAsia="en-US"/>
        </w:rPr>
      </w:pPr>
      <w:r>
        <w:t>4.1.5.1</w:t>
      </w:r>
      <w:r>
        <w:rPr>
          <w:rFonts w:eastAsiaTheme="minorEastAsia" w:cstheme="minorBidi"/>
          <w:lang w:val="en-US" w:eastAsia="en-US"/>
        </w:rPr>
        <w:tab/>
      </w:r>
      <w:r>
        <w:t>Rationale 5</w:t>
      </w:r>
      <w:r>
        <w:tab/>
      </w:r>
      <w:r>
        <w:fldChar w:fldCharType="begin"/>
      </w:r>
      <w:r>
        <w:instrText xml:space="preserve"> PAGEREF _Toc25826826 \h </w:instrText>
      </w:r>
      <w:r>
        <w:fldChar w:fldCharType="separate"/>
      </w:r>
      <w:r w:rsidR="00D3505B">
        <w:t>30</w:t>
      </w:r>
      <w:r>
        <w:fldChar w:fldCharType="end"/>
      </w:r>
    </w:p>
    <w:p w14:paraId="1A9746B6" w14:textId="381C3148" w:rsidR="003C43B7" w:rsidRDefault="003C43B7">
      <w:pPr>
        <w:pStyle w:val="TOC3"/>
        <w:tabs>
          <w:tab w:val="left" w:pos="1474"/>
          <w:tab w:val="right" w:leader="dot" w:pos="8302"/>
        </w:tabs>
        <w:rPr>
          <w:rFonts w:eastAsiaTheme="minorEastAsia" w:cstheme="minorBidi"/>
          <w:lang w:val="en-US" w:eastAsia="en-US"/>
        </w:rPr>
      </w:pPr>
      <w:r>
        <w:t>4.1.6</w:t>
      </w:r>
      <w:r>
        <w:rPr>
          <w:rFonts w:eastAsiaTheme="minorEastAsia" w:cstheme="minorBidi"/>
          <w:lang w:val="en-US" w:eastAsia="en-US"/>
        </w:rPr>
        <w:tab/>
      </w:r>
      <w:r>
        <w:t>Recommendation 6 – Clarifying item 18286 - pelvic sympathetic blocks</w:t>
      </w:r>
      <w:r>
        <w:tab/>
      </w:r>
      <w:r>
        <w:fldChar w:fldCharType="begin"/>
      </w:r>
      <w:r>
        <w:instrText xml:space="preserve"> PAGEREF _Toc25826827 \h </w:instrText>
      </w:r>
      <w:r>
        <w:fldChar w:fldCharType="separate"/>
      </w:r>
      <w:r w:rsidR="00D3505B">
        <w:t>30</w:t>
      </w:r>
      <w:r>
        <w:fldChar w:fldCharType="end"/>
      </w:r>
    </w:p>
    <w:p w14:paraId="38807322" w14:textId="618FE0B7" w:rsidR="003C43B7" w:rsidRDefault="003C43B7">
      <w:pPr>
        <w:pStyle w:val="TOC3"/>
        <w:tabs>
          <w:tab w:val="left" w:pos="1760"/>
          <w:tab w:val="right" w:leader="dot" w:pos="8302"/>
        </w:tabs>
        <w:rPr>
          <w:rFonts w:eastAsiaTheme="minorEastAsia" w:cstheme="minorBidi"/>
          <w:lang w:val="en-US" w:eastAsia="en-US"/>
        </w:rPr>
      </w:pPr>
      <w:r>
        <w:t>4.1.6.1</w:t>
      </w:r>
      <w:r>
        <w:rPr>
          <w:rFonts w:eastAsiaTheme="minorEastAsia" w:cstheme="minorBidi"/>
          <w:lang w:val="en-US" w:eastAsia="en-US"/>
        </w:rPr>
        <w:tab/>
      </w:r>
      <w:r>
        <w:t>Rationale 6</w:t>
      </w:r>
      <w:r>
        <w:tab/>
      </w:r>
      <w:r>
        <w:fldChar w:fldCharType="begin"/>
      </w:r>
      <w:r>
        <w:instrText xml:space="preserve"> PAGEREF _Toc25826828 \h </w:instrText>
      </w:r>
      <w:r>
        <w:fldChar w:fldCharType="separate"/>
      </w:r>
      <w:r w:rsidR="00D3505B">
        <w:t>31</w:t>
      </w:r>
      <w:r>
        <w:fldChar w:fldCharType="end"/>
      </w:r>
    </w:p>
    <w:p w14:paraId="32CDAFFA" w14:textId="654A4B66" w:rsidR="003C43B7" w:rsidRDefault="003C43B7">
      <w:pPr>
        <w:pStyle w:val="TOC3"/>
        <w:tabs>
          <w:tab w:val="left" w:pos="1474"/>
          <w:tab w:val="right" w:leader="dot" w:pos="8302"/>
        </w:tabs>
        <w:rPr>
          <w:rFonts w:eastAsiaTheme="minorEastAsia" w:cstheme="minorBidi"/>
          <w:lang w:val="en-US" w:eastAsia="en-US"/>
        </w:rPr>
      </w:pPr>
      <w:r>
        <w:t>4.1.7</w:t>
      </w:r>
      <w:r>
        <w:rPr>
          <w:rFonts w:eastAsiaTheme="minorEastAsia" w:cstheme="minorBidi"/>
          <w:lang w:val="en-US" w:eastAsia="en-US"/>
        </w:rPr>
        <w:tab/>
      </w:r>
      <w:r>
        <w:t>Recommendation 7 – Reflecting best practice in items 18290 -18294 - neurolytic agent treatment</w:t>
      </w:r>
      <w:r>
        <w:tab/>
      </w:r>
      <w:r>
        <w:fldChar w:fldCharType="begin"/>
      </w:r>
      <w:r>
        <w:instrText xml:space="preserve"> PAGEREF _Toc25826829 \h </w:instrText>
      </w:r>
      <w:r>
        <w:fldChar w:fldCharType="separate"/>
      </w:r>
      <w:r w:rsidR="00D3505B">
        <w:t>31</w:t>
      </w:r>
      <w:r>
        <w:fldChar w:fldCharType="end"/>
      </w:r>
    </w:p>
    <w:p w14:paraId="17E4CE62" w14:textId="7A99D828" w:rsidR="003C43B7" w:rsidRDefault="003C43B7">
      <w:pPr>
        <w:pStyle w:val="TOC3"/>
        <w:tabs>
          <w:tab w:val="left" w:pos="1760"/>
          <w:tab w:val="right" w:leader="dot" w:pos="8302"/>
        </w:tabs>
        <w:rPr>
          <w:rFonts w:eastAsiaTheme="minorEastAsia" w:cstheme="minorBidi"/>
          <w:lang w:val="en-US" w:eastAsia="en-US"/>
        </w:rPr>
      </w:pPr>
      <w:r>
        <w:t>4.1.7.1</w:t>
      </w:r>
      <w:r>
        <w:rPr>
          <w:rFonts w:eastAsiaTheme="minorEastAsia" w:cstheme="minorBidi"/>
          <w:lang w:val="en-US" w:eastAsia="en-US"/>
        </w:rPr>
        <w:tab/>
      </w:r>
      <w:r>
        <w:t>Rationale 7</w:t>
      </w:r>
      <w:r>
        <w:tab/>
      </w:r>
      <w:r>
        <w:fldChar w:fldCharType="begin"/>
      </w:r>
      <w:r>
        <w:instrText xml:space="preserve"> PAGEREF _Toc25826830 \h </w:instrText>
      </w:r>
      <w:r>
        <w:fldChar w:fldCharType="separate"/>
      </w:r>
      <w:r w:rsidR="00D3505B">
        <w:t>33</w:t>
      </w:r>
      <w:r>
        <w:fldChar w:fldCharType="end"/>
      </w:r>
    </w:p>
    <w:p w14:paraId="3FCE40CC" w14:textId="42171B45" w:rsidR="003C43B7" w:rsidRDefault="003C43B7">
      <w:pPr>
        <w:pStyle w:val="TOC3"/>
        <w:tabs>
          <w:tab w:val="left" w:pos="1474"/>
          <w:tab w:val="right" w:leader="dot" w:pos="8302"/>
        </w:tabs>
        <w:rPr>
          <w:rFonts w:eastAsiaTheme="minorEastAsia" w:cstheme="minorBidi"/>
          <w:lang w:val="en-US" w:eastAsia="en-US"/>
        </w:rPr>
      </w:pPr>
      <w:r>
        <w:t>4.1.8</w:t>
      </w:r>
      <w:r>
        <w:rPr>
          <w:rFonts w:eastAsiaTheme="minorEastAsia" w:cstheme="minorBidi"/>
          <w:lang w:val="en-US" w:eastAsia="en-US"/>
        </w:rPr>
        <w:tab/>
      </w:r>
      <w:r>
        <w:t>Recommendation 8 – Clarifying item 18296 - pelvic region of the sympathetic chain</w:t>
      </w:r>
      <w:r>
        <w:tab/>
      </w:r>
      <w:r>
        <w:fldChar w:fldCharType="begin"/>
      </w:r>
      <w:r>
        <w:instrText xml:space="preserve"> PAGEREF _Toc25826831 \h </w:instrText>
      </w:r>
      <w:r>
        <w:fldChar w:fldCharType="separate"/>
      </w:r>
      <w:r w:rsidR="00D3505B">
        <w:t>33</w:t>
      </w:r>
      <w:r>
        <w:fldChar w:fldCharType="end"/>
      </w:r>
    </w:p>
    <w:p w14:paraId="6698989D" w14:textId="7917983F" w:rsidR="003C43B7" w:rsidRDefault="003C43B7">
      <w:pPr>
        <w:pStyle w:val="TOC3"/>
        <w:tabs>
          <w:tab w:val="left" w:pos="1760"/>
          <w:tab w:val="right" w:leader="dot" w:pos="8302"/>
        </w:tabs>
        <w:rPr>
          <w:rFonts w:eastAsiaTheme="minorEastAsia" w:cstheme="minorBidi"/>
          <w:lang w:val="en-US" w:eastAsia="en-US"/>
        </w:rPr>
      </w:pPr>
      <w:r>
        <w:t>4.1.8.1</w:t>
      </w:r>
      <w:r>
        <w:rPr>
          <w:rFonts w:eastAsiaTheme="minorEastAsia" w:cstheme="minorBidi"/>
          <w:lang w:val="en-US" w:eastAsia="en-US"/>
        </w:rPr>
        <w:tab/>
      </w:r>
      <w:r>
        <w:t>Rationale 8</w:t>
      </w:r>
      <w:r>
        <w:tab/>
      </w:r>
      <w:r>
        <w:fldChar w:fldCharType="begin"/>
      </w:r>
      <w:r>
        <w:instrText xml:space="preserve"> PAGEREF _Toc25826832 \h </w:instrText>
      </w:r>
      <w:r>
        <w:fldChar w:fldCharType="separate"/>
      </w:r>
      <w:r w:rsidR="00D3505B">
        <w:t>33</w:t>
      </w:r>
      <w:r>
        <w:fldChar w:fldCharType="end"/>
      </w:r>
    </w:p>
    <w:p w14:paraId="0723BC52" w14:textId="2DA4AA23" w:rsidR="003C43B7" w:rsidRDefault="003C43B7">
      <w:pPr>
        <w:pStyle w:val="TOC3"/>
        <w:tabs>
          <w:tab w:val="left" w:pos="1474"/>
          <w:tab w:val="right" w:leader="dot" w:pos="8302"/>
        </w:tabs>
        <w:rPr>
          <w:rFonts w:eastAsiaTheme="minorEastAsia" w:cstheme="minorBidi"/>
          <w:lang w:val="en-US" w:eastAsia="en-US"/>
        </w:rPr>
      </w:pPr>
      <w:r>
        <w:t>4.1.9</w:t>
      </w:r>
      <w:r>
        <w:rPr>
          <w:rFonts w:eastAsiaTheme="minorEastAsia" w:cstheme="minorBidi"/>
          <w:lang w:val="en-US" w:eastAsia="en-US"/>
        </w:rPr>
        <w:tab/>
      </w:r>
      <w:r>
        <w:t>Recommendation 9 – Reflecting best practice in item 39013 - intra-articular injection</w:t>
      </w:r>
      <w:r>
        <w:tab/>
      </w:r>
      <w:r>
        <w:fldChar w:fldCharType="begin"/>
      </w:r>
      <w:r>
        <w:instrText xml:space="preserve"> PAGEREF _Toc25826833 \h </w:instrText>
      </w:r>
      <w:r>
        <w:fldChar w:fldCharType="separate"/>
      </w:r>
      <w:r w:rsidR="00D3505B">
        <w:t>34</w:t>
      </w:r>
      <w:r>
        <w:fldChar w:fldCharType="end"/>
      </w:r>
    </w:p>
    <w:p w14:paraId="00FC3DE1" w14:textId="5E3B6951" w:rsidR="003C43B7" w:rsidRDefault="003C43B7">
      <w:pPr>
        <w:pStyle w:val="TOC3"/>
        <w:tabs>
          <w:tab w:val="left" w:pos="1760"/>
          <w:tab w:val="right" w:leader="dot" w:pos="8302"/>
        </w:tabs>
        <w:rPr>
          <w:rFonts w:eastAsiaTheme="minorEastAsia" w:cstheme="minorBidi"/>
          <w:lang w:val="en-US" w:eastAsia="en-US"/>
        </w:rPr>
      </w:pPr>
      <w:r>
        <w:t>4.1.9.1</w:t>
      </w:r>
      <w:r>
        <w:rPr>
          <w:rFonts w:eastAsiaTheme="minorEastAsia" w:cstheme="minorBidi"/>
          <w:lang w:val="en-US" w:eastAsia="en-US"/>
        </w:rPr>
        <w:tab/>
      </w:r>
      <w:r>
        <w:t>Rationale 9</w:t>
      </w:r>
      <w:r>
        <w:tab/>
      </w:r>
      <w:r>
        <w:fldChar w:fldCharType="begin"/>
      </w:r>
      <w:r>
        <w:instrText xml:space="preserve"> PAGEREF _Toc25826834 \h </w:instrText>
      </w:r>
      <w:r>
        <w:fldChar w:fldCharType="separate"/>
      </w:r>
      <w:r w:rsidR="00D3505B">
        <w:t>34</w:t>
      </w:r>
      <w:r>
        <w:fldChar w:fldCharType="end"/>
      </w:r>
    </w:p>
    <w:p w14:paraId="67DE9B08" w14:textId="5B0E236A" w:rsidR="003C43B7" w:rsidRDefault="003C43B7">
      <w:pPr>
        <w:pStyle w:val="TOC3"/>
        <w:tabs>
          <w:tab w:val="left" w:pos="1760"/>
          <w:tab w:val="right" w:leader="dot" w:pos="8302"/>
        </w:tabs>
        <w:rPr>
          <w:rFonts w:eastAsiaTheme="minorEastAsia" w:cstheme="minorBidi"/>
          <w:lang w:val="en-US" w:eastAsia="en-US"/>
        </w:rPr>
      </w:pPr>
      <w:r>
        <w:t>4.1.10</w:t>
      </w:r>
      <w:r>
        <w:rPr>
          <w:rFonts w:eastAsiaTheme="minorEastAsia" w:cstheme="minorBidi"/>
          <w:lang w:val="en-US" w:eastAsia="en-US"/>
        </w:rPr>
        <w:tab/>
      </w:r>
      <w:r>
        <w:t>Recommendation 10 – Clarifying item 39100 - trigeminal nerve neurolytic block</w:t>
      </w:r>
      <w:r>
        <w:tab/>
      </w:r>
      <w:r>
        <w:fldChar w:fldCharType="begin"/>
      </w:r>
      <w:r>
        <w:instrText xml:space="preserve"> PAGEREF _Toc25826835 \h </w:instrText>
      </w:r>
      <w:r>
        <w:fldChar w:fldCharType="separate"/>
      </w:r>
      <w:r w:rsidR="00D3505B">
        <w:t>35</w:t>
      </w:r>
      <w:r>
        <w:fldChar w:fldCharType="end"/>
      </w:r>
    </w:p>
    <w:p w14:paraId="61EE67E2" w14:textId="44DB7E10" w:rsidR="003C43B7" w:rsidRDefault="003C43B7">
      <w:pPr>
        <w:pStyle w:val="TOC3"/>
        <w:tabs>
          <w:tab w:val="left" w:pos="1760"/>
          <w:tab w:val="right" w:leader="dot" w:pos="8302"/>
        </w:tabs>
        <w:rPr>
          <w:rFonts w:eastAsiaTheme="minorEastAsia" w:cstheme="minorBidi"/>
          <w:lang w:val="en-US" w:eastAsia="en-US"/>
        </w:rPr>
      </w:pPr>
      <w:r>
        <w:t>4.1.10.1</w:t>
      </w:r>
      <w:r>
        <w:rPr>
          <w:rFonts w:eastAsiaTheme="minorEastAsia" w:cstheme="minorBidi"/>
          <w:lang w:val="en-US" w:eastAsia="en-US"/>
        </w:rPr>
        <w:tab/>
      </w:r>
      <w:r>
        <w:t>Rationale 10</w:t>
      </w:r>
      <w:r>
        <w:tab/>
      </w:r>
      <w:r>
        <w:fldChar w:fldCharType="begin"/>
      </w:r>
      <w:r>
        <w:instrText xml:space="preserve"> PAGEREF _Toc25826836 \h </w:instrText>
      </w:r>
      <w:r>
        <w:fldChar w:fldCharType="separate"/>
      </w:r>
      <w:r w:rsidR="00D3505B">
        <w:t>35</w:t>
      </w:r>
      <w:r>
        <w:fldChar w:fldCharType="end"/>
      </w:r>
    </w:p>
    <w:p w14:paraId="12143693" w14:textId="50EA0EE6" w:rsidR="003C43B7" w:rsidRDefault="003C43B7">
      <w:pPr>
        <w:pStyle w:val="TOC3"/>
        <w:tabs>
          <w:tab w:val="left" w:pos="1760"/>
          <w:tab w:val="right" w:leader="dot" w:pos="8302"/>
        </w:tabs>
        <w:rPr>
          <w:rFonts w:eastAsiaTheme="minorEastAsia" w:cstheme="minorBidi"/>
          <w:lang w:val="en-US" w:eastAsia="en-US"/>
        </w:rPr>
      </w:pPr>
      <w:r>
        <w:t>4.1.11</w:t>
      </w:r>
      <w:r>
        <w:rPr>
          <w:rFonts w:eastAsiaTheme="minorEastAsia" w:cstheme="minorBidi"/>
          <w:lang w:val="en-US" w:eastAsia="en-US"/>
        </w:rPr>
        <w:tab/>
      </w:r>
      <w:r>
        <w:t>Recommendation 11 – Clarifying item 39118 - percutaneous neurotomy</w:t>
      </w:r>
      <w:r>
        <w:tab/>
      </w:r>
      <w:r>
        <w:fldChar w:fldCharType="begin"/>
      </w:r>
      <w:r>
        <w:instrText xml:space="preserve"> PAGEREF _Toc25826837 \h </w:instrText>
      </w:r>
      <w:r>
        <w:fldChar w:fldCharType="separate"/>
      </w:r>
      <w:r w:rsidR="00D3505B">
        <w:t>35</w:t>
      </w:r>
      <w:r>
        <w:fldChar w:fldCharType="end"/>
      </w:r>
    </w:p>
    <w:p w14:paraId="2C7E6757" w14:textId="4AEB5724" w:rsidR="003C43B7" w:rsidRDefault="003C43B7">
      <w:pPr>
        <w:pStyle w:val="TOC3"/>
        <w:tabs>
          <w:tab w:val="left" w:pos="1760"/>
          <w:tab w:val="right" w:leader="dot" w:pos="8302"/>
        </w:tabs>
        <w:rPr>
          <w:rFonts w:eastAsiaTheme="minorEastAsia" w:cstheme="minorBidi"/>
          <w:lang w:val="en-US" w:eastAsia="en-US"/>
        </w:rPr>
      </w:pPr>
      <w:r>
        <w:t>4.1.11.1</w:t>
      </w:r>
      <w:r>
        <w:rPr>
          <w:rFonts w:eastAsiaTheme="minorEastAsia" w:cstheme="minorBidi"/>
          <w:lang w:val="en-US" w:eastAsia="en-US"/>
        </w:rPr>
        <w:tab/>
      </w:r>
      <w:r>
        <w:t>Rationale 11</w:t>
      </w:r>
      <w:r>
        <w:tab/>
      </w:r>
      <w:r>
        <w:fldChar w:fldCharType="begin"/>
      </w:r>
      <w:r>
        <w:instrText xml:space="preserve"> PAGEREF _Toc25826838 \h </w:instrText>
      </w:r>
      <w:r>
        <w:fldChar w:fldCharType="separate"/>
      </w:r>
      <w:r w:rsidR="00D3505B">
        <w:t>38</w:t>
      </w:r>
      <w:r>
        <w:fldChar w:fldCharType="end"/>
      </w:r>
    </w:p>
    <w:p w14:paraId="084F4874" w14:textId="245C97A3" w:rsidR="003C43B7" w:rsidRDefault="003C43B7">
      <w:pPr>
        <w:pStyle w:val="TOC3"/>
        <w:tabs>
          <w:tab w:val="left" w:pos="1760"/>
          <w:tab w:val="right" w:leader="dot" w:pos="8302"/>
        </w:tabs>
        <w:rPr>
          <w:rFonts w:eastAsiaTheme="minorEastAsia" w:cstheme="minorBidi"/>
          <w:lang w:val="en-US" w:eastAsia="en-US"/>
        </w:rPr>
      </w:pPr>
      <w:r>
        <w:t>4.1.12</w:t>
      </w:r>
      <w:r>
        <w:rPr>
          <w:rFonts w:eastAsiaTheme="minorEastAsia" w:cstheme="minorBidi"/>
          <w:lang w:val="en-US" w:eastAsia="en-US"/>
        </w:rPr>
        <w:tab/>
      </w:r>
      <w:r>
        <w:t>Recommendation 12 – Reflecting best practice in item 39323 - percutaneous denervation</w:t>
      </w:r>
      <w:r>
        <w:tab/>
      </w:r>
      <w:r>
        <w:fldChar w:fldCharType="begin"/>
      </w:r>
      <w:r>
        <w:instrText xml:space="preserve"> PAGEREF _Toc25826839 \h </w:instrText>
      </w:r>
      <w:r>
        <w:fldChar w:fldCharType="separate"/>
      </w:r>
      <w:r w:rsidR="00D3505B">
        <w:t>39</w:t>
      </w:r>
      <w:r>
        <w:fldChar w:fldCharType="end"/>
      </w:r>
    </w:p>
    <w:p w14:paraId="649B476E" w14:textId="0C0D216A" w:rsidR="003C43B7" w:rsidRDefault="003C43B7">
      <w:pPr>
        <w:pStyle w:val="TOC3"/>
        <w:tabs>
          <w:tab w:val="left" w:pos="1760"/>
          <w:tab w:val="right" w:leader="dot" w:pos="8302"/>
        </w:tabs>
        <w:rPr>
          <w:rFonts w:eastAsiaTheme="minorEastAsia" w:cstheme="minorBidi"/>
          <w:lang w:val="en-US" w:eastAsia="en-US"/>
        </w:rPr>
      </w:pPr>
      <w:r>
        <w:t>4.1.12.1</w:t>
      </w:r>
      <w:r>
        <w:rPr>
          <w:rFonts w:eastAsiaTheme="minorEastAsia" w:cstheme="minorBidi"/>
          <w:lang w:val="en-US" w:eastAsia="en-US"/>
        </w:rPr>
        <w:tab/>
      </w:r>
      <w:r>
        <w:t>Rationale 12</w:t>
      </w:r>
      <w:r>
        <w:tab/>
      </w:r>
      <w:r>
        <w:fldChar w:fldCharType="begin"/>
      </w:r>
      <w:r>
        <w:instrText xml:space="preserve"> PAGEREF _Toc25826840 \h </w:instrText>
      </w:r>
      <w:r>
        <w:fldChar w:fldCharType="separate"/>
      </w:r>
      <w:r w:rsidR="00D3505B">
        <w:t>39</w:t>
      </w:r>
      <w:r>
        <w:fldChar w:fldCharType="end"/>
      </w:r>
    </w:p>
    <w:p w14:paraId="34103721" w14:textId="7B7DE6C6" w:rsidR="003C43B7" w:rsidRDefault="003C43B7">
      <w:pPr>
        <w:pStyle w:val="TOC2"/>
        <w:tabs>
          <w:tab w:val="left" w:pos="1474"/>
          <w:tab w:val="right" w:leader="dot" w:pos="8302"/>
        </w:tabs>
        <w:rPr>
          <w:rFonts w:eastAsiaTheme="minorEastAsia" w:cstheme="minorBidi"/>
          <w:lang w:val="en-US" w:eastAsia="en-US"/>
        </w:rPr>
      </w:pPr>
      <w:r w:rsidRPr="00CD51AF">
        <w:t>4.2</w:t>
      </w:r>
      <w:r>
        <w:rPr>
          <w:rFonts w:eastAsiaTheme="minorEastAsia" w:cstheme="minorBidi"/>
          <w:lang w:val="en-US" w:eastAsia="en-US"/>
        </w:rPr>
        <w:tab/>
      </w:r>
      <w:r>
        <w:t>Implanted Devices</w:t>
      </w:r>
      <w:r>
        <w:tab/>
      </w:r>
      <w:r>
        <w:fldChar w:fldCharType="begin"/>
      </w:r>
      <w:r>
        <w:instrText xml:space="preserve"> PAGEREF _Toc25826841 \h </w:instrText>
      </w:r>
      <w:r>
        <w:fldChar w:fldCharType="separate"/>
      </w:r>
      <w:r w:rsidR="00D3505B">
        <w:t>40</w:t>
      </w:r>
      <w:r>
        <w:fldChar w:fldCharType="end"/>
      </w:r>
    </w:p>
    <w:p w14:paraId="6D1FC39A" w14:textId="4FF610CA" w:rsidR="003C43B7" w:rsidRDefault="003C43B7">
      <w:pPr>
        <w:pStyle w:val="TOC3"/>
        <w:tabs>
          <w:tab w:val="left" w:pos="1760"/>
          <w:tab w:val="right" w:leader="dot" w:pos="8302"/>
        </w:tabs>
        <w:rPr>
          <w:rFonts w:eastAsiaTheme="minorEastAsia" w:cstheme="minorBidi"/>
          <w:lang w:val="en-US" w:eastAsia="en-US"/>
        </w:rPr>
      </w:pPr>
      <w:r>
        <w:t>4.2.1.1</w:t>
      </w:r>
      <w:r>
        <w:rPr>
          <w:rFonts w:eastAsiaTheme="minorEastAsia" w:cstheme="minorBidi"/>
          <w:lang w:val="en-US" w:eastAsia="en-US"/>
        </w:rPr>
        <w:tab/>
      </w:r>
      <w:r>
        <w:t>Rationale 13</w:t>
      </w:r>
      <w:r>
        <w:tab/>
      </w:r>
      <w:r>
        <w:fldChar w:fldCharType="begin"/>
      </w:r>
      <w:r>
        <w:instrText xml:space="preserve"> PAGEREF _Toc25826842 \h </w:instrText>
      </w:r>
      <w:r>
        <w:fldChar w:fldCharType="separate"/>
      </w:r>
      <w:r w:rsidR="00D3505B">
        <w:t>43</w:t>
      </w:r>
      <w:r>
        <w:fldChar w:fldCharType="end"/>
      </w:r>
    </w:p>
    <w:p w14:paraId="769FEA3F" w14:textId="446A37B6" w:rsidR="003C43B7" w:rsidRDefault="003C43B7">
      <w:pPr>
        <w:pStyle w:val="TOC3"/>
        <w:tabs>
          <w:tab w:val="left" w:pos="1474"/>
          <w:tab w:val="right" w:leader="dot" w:pos="8302"/>
        </w:tabs>
        <w:rPr>
          <w:rFonts w:eastAsiaTheme="minorEastAsia" w:cstheme="minorBidi"/>
          <w:lang w:val="en-US" w:eastAsia="en-US"/>
        </w:rPr>
      </w:pPr>
      <w:r>
        <w:t>4.2.2</w:t>
      </w:r>
      <w:r>
        <w:rPr>
          <w:rFonts w:eastAsiaTheme="minorEastAsia" w:cstheme="minorBidi"/>
          <w:lang w:val="en-US" w:eastAsia="en-US"/>
        </w:rPr>
        <w:tab/>
      </w:r>
      <w:r>
        <w:t>Recommendation 14 – Clarifying items 39125 to 39128 and items 39133 and   - infusion pump</w:t>
      </w:r>
      <w:r>
        <w:tab/>
      </w:r>
      <w:r>
        <w:fldChar w:fldCharType="begin"/>
      </w:r>
      <w:r>
        <w:instrText xml:space="preserve"> PAGEREF _Toc25826843 \h </w:instrText>
      </w:r>
      <w:r>
        <w:fldChar w:fldCharType="separate"/>
      </w:r>
      <w:r w:rsidR="00D3505B">
        <w:t>43</w:t>
      </w:r>
      <w:r>
        <w:fldChar w:fldCharType="end"/>
      </w:r>
    </w:p>
    <w:p w14:paraId="6FEA641A" w14:textId="1A44C4D3" w:rsidR="003C43B7" w:rsidRDefault="003C43B7">
      <w:pPr>
        <w:pStyle w:val="TOC3"/>
        <w:tabs>
          <w:tab w:val="left" w:pos="1760"/>
          <w:tab w:val="right" w:leader="dot" w:pos="8302"/>
        </w:tabs>
        <w:rPr>
          <w:rFonts w:eastAsiaTheme="minorEastAsia" w:cstheme="minorBidi"/>
          <w:lang w:val="en-US" w:eastAsia="en-US"/>
        </w:rPr>
      </w:pPr>
      <w:r>
        <w:t>4.2.2.1</w:t>
      </w:r>
      <w:r>
        <w:rPr>
          <w:rFonts w:eastAsiaTheme="minorEastAsia" w:cstheme="minorBidi"/>
          <w:lang w:val="en-US" w:eastAsia="en-US"/>
        </w:rPr>
        <w:tab/>
      </w:r>
      <w:r>
        <w:t>Rationale 14</w:t>
      </w:r>
      <w:r>
        <w:tab/>
      </w:r>
      <w:r>
        <w:fldChar w:fldCharType="begin"/>
      </w:r>
      <w:r>
        <w:instrText xml:space="preserve"> PAGEREF _Toc25826844 \h </w:instrText>
      </w:r>
      <w:r>
        <w:fldChar w:fldCharType="separate"/>
      </w:r>
      <w:r w:rsidR="00D3505B">
        <w:t>44</w:t>
      </w:r>
      <w:r>
        <w:fldChar w:fldCharType="end"/>
      </w:r>
    </w:p>
    <w:p w14:paraId="0E0F24F9" w14:textId="2E151CA7" w:rsidR="003C43B7" w:rsidRDefault="003C43B7">
      <w:pPr>
        <w:pStyle w:val="TOC3"/>
        <w:tabs>
          <w:tab w:val="left" w:pos="1474"/>
          <w:tab w:val="right" w:leader="dot" w:pos="8302"/>
        </w:tabs>
        <w:rPr>
          <w:rFonts w:eastAsiaTheme="minorEastAsia" w:cstheme="minorBidi"/>
          <w:lang w:val="en-US" w:eastAsia="en-US"/>
        </w:rPr>
      </w:pPr>
      <w:r>
        <w:t>4.2.3</w:t>
      </w:r>
      <w:r>
        <w:rPr>
          <w:rFonts w:eastAsiaTheme="minorEastAsia" w:cstheme="minorBidi"/>
          <w:lang w:val="en-US" w:eastAsia="en-US"/>
        </w:rPr>
        <w:tab/>
      </w:r>
      <w:r>
        <w:t>Recommendation 15 – Clarifying items 39131, 39134, 39135, 39136, 39137 and 39139 - neurostimulator</w:t>
      </w:r>
      <w:r>
        <w:tab/>
      </w:r>
      <w:r>
        <w:fldChar w:fldCharType="begin"/>
      </w:r>
      <w:r>
        <w:instrText xml:space="preserve"> PAGEREF _Toc25826845 \h </w:instrText>
      </w:r>
      <w:r>
        <w:fldChar w:fldCharType="separate"/>
      </w:r>
      <w:r w:rsidR="00D3505B">
        <w:t>45</w:t>
      </w:r>
      <w:r>
        <w:fldChar w:fldCharType="end"/>
      </w:r>
    </w:p>
    <w:p w14:paraId="760A0ABE" w14:textId="40110103" w:rsidR="003C43B7" w:rsidRDefault="003C43B7">
      <w:pPr>
        <w:pStyle w:val="TOC3"/>
        <w:tabs>
          <w:tab w:val="left" w:pos="1760"/>
          <w:tab w:val="right" w:leader="dot" w:pos="8302"/>
        </w:tabs>
        <w:rPr>
          <w:rFonts w:eastAsiaTheme="minorEastAsia" w:cstheme="minorBidi"/>
          <w:lang w:val="en-US" w:eastAsia="en-US"/>
        </w:rPr>
      </w:pPr>
      <w:r>
        <w:t>4.2.3.1</w:t>
      </w:r>
      <w:r>
        <w:rPr>
          <w:rFonts w:eastAsiaTheme="minorEastAsia" w:cstheme="minorBidi"/>
          <w:lang w:val="en-US" w:eastAsia="en-US"/>
        </w:rPr>
        <w:tab/>
      </w:r>
      <w:r>
        <w:t>Rationale 15</w:t>
      </w:r>
      <w:r>
        <w:tab/>
      </w:r>
      <w:r>
        <w:fldChar w:fldCharType="begin"/>
      </w:r>
      <w:r>
        <w:instrText xml:space="preserve"> PAGEREF _Toc25826846 \h </w:instrText>
      </w:r>
      <w:r>
        <w:fldChar w:fldCharType="separate"/>
      </w:r>
      <w:r w:rsidR="00D3505B">
        <w:t>46</w:t>
      </w:r>
      <w:r>
        <w:fldChar w:fldCharType="end"/>
      </w:r>
    </w:p>
    <w:p w14:paraId="7A4B1441" w14:textId="7F280660" w:rsidR="003C43B7" w:rsidRDefault="003C43B7">
      <w:pPr>
        <w:pStyle w:val="TOC3"/>
        <w:tabs>
          <w:tab w:val="left" w:pos="1474"/>
          <w:tab w:val="right" w:leader="dot" w:pos="8302"/>
        </w:tabs>
        <w:rPr>
          <w:rFonts w:eastAsiaTheme="minorEastAsia" w:cstheme="minorBidi"/>
          <w:lang w:val="en-US" w:eastAsia="en-US"/>
        </w:rPr>
      </w:pPr>
      <w:r>
        <w:t>4.2.4</w:t>
      </w:r>
      <w:r>
        <w:rPr>
          <w:rFonts w:eastAsiaTheme="minorEastAsia" w:cstheme="minorBidi"/>
          <w:lang w:val="en-US" w:eastAsia="en-US"/>
        </w:rPr>
        <w:tab/>
      </w:r>
      <w:r>
        <w:t>Recommendation 16 – Clarifying items 39130 and 39138 – Lead placement</w:t>
      </w:r>
      <w:r>
        <w:tab/>
      </w:r>
      <w:r>
        <w:fldChar w:fldCharType="begin"/>
      </w:r>
      <w:r>
        <w:instrText xml:space="preserve"> PAGEREF _Toc25826847 \h </w:instrText>
      </w:r>
      <w:r>
        <w:fldChar w:fldCharType="separate"/>
      </w:r>
      <w:r w:rsidR="00D3505B">
        <w:t>47</w:t>
      </w:r>
      <w:r>
        <w:fldChar w:fldCharType="end"/>
      </w:r>
    </w:p>
    <w:p w14:paraId="2D54FDEC" w14:textId="612242ED" w:rsidR="003C43B7" w:rsidRDefault="003C43B7">
      <w:pPr>
        <w:pStyle w:val="TOC3"/>
        <w:tabs>
          <w:tab w:val="left" w:pos="1760"/>
          <w:tab w:val="right" w:leader="dot" w:pos="8302"/>
        </w:tabs>
        <w:rPr>
          <w:rFonts w:eastAsiaTheme="minorEastAsia" w:cstheme="minorBidi"/>
          <w:lang w:val="en-US" w:eastAsia="en-US"/>
        </w:rPr>
      </w:pPr>
      <w:r>
        <w:t>4.2.4.1</w:t>
      </w:r>
      <w:r>
        <w:rPr>
          <w:rFonts w:eastAsiaTheme="minorEastAsia" w:cstheme="minorBidi"/>
          <w:lang w:val="en-US" w:eastAsia="en-US"/>
        </w:rPr>
        <w:tab/>
      </w:r>
      <w:r>
        <w:t>Rationale 16</w:t>
      </w:r>
      <w:r>
        <w:tab/>
      </w:r>
      <w:r>
        <w:fldChar w:fldCharType="begin"/>
      </w:r>
      <w:r>
        <w:instrText xml:space="preserve"> PAGEREF _Toc25826848 \h </w:instrText>
      </w:r>
      <w:r>
        <w:fldChar w:fldCharType="separate"/>
      </w:r>
      <w:r w:rsidR="00D3505B">
        <w:t>47</w:t>
      </w:r>
      <w:r>
        <w:fldChar w:fldCharType="end"/>
      </w:r>
    </w:p>
    <w:p w14:paraId="309E0766" w14:textId="77A3332C" w:rsidR="003C43B7" w:rsidRDefault="003C43B7">
      <w:pPr>
        <w:pStyle w:val="TOC3"/>
        <w:tabs>
          <w:tab w:val="left" w:pos="1474"/>
          <w:tab w:val="right" w:leader="dot" w:pos="8302"/>
        </w:tabs>
        <w:rPr>
          <w:rFonts w:eastAsiaTheme="minorEastAsia" w:cstheme="minorBidi"/>
          <w:lang w:val="en-US" w:eastAsia="en-US"/>
        </w:rPr>
      </w:pPr>
      <w:r>
        <w:lastRenderedPageBreak/>
        <w:t>4.2.5</w:t>
      </w:r>
      <w:r>
        <w:rPr>
          <w:rFonts w:eastAsiaTheme="minorEastAsia" w:cstheme="minorBidi"/>
          <w:lang w:val="en-US" w:eastAsia="en-US"/>
        </w:rPr>
        <w:tab/>
      </w:r>
      <w:r>
        <w:t>Recommendation 17 – Further review of item 14221 - devices infusing into the venous system</w:t>
      </w:r>
      <w:r>
        <w:tab/>
      </w:r>
      <w:r>
        <w:fldChar w:fldCharType="begin"/>
      </w:r>
      <w:r>
        <w:instrText xml:space="preserve"> PAGEREF _Toc25826849 \h </w:instrText>
      </w:r>
      <w:r>
        <w:fldChar w:fldCharType="separate"/>
      </w:r>
      <w:r w:rsidR="00D3505B">
        <w:t>48</w:t>
      </w:r>
      <w:r>
        <w:fldChar w:fldCharType="end"/>
      </w:r>
    </w:p>
    <w:p w14:paraId="398EA487" w14:textId="534FBD64" w:rsidR="003C43B7" w:rsidRDefault="003C43B7">
      <w:pPr>
        <w:pStyle w:val="TOC3"/>
        <w:tabs>
          <w:tab w:val="left" w:pos="1760"/>
          <w:tab w:val="right" w:leader="dot" w:pos="8302"/>
        </w:tabs>
        <w:rPr>
          <w:rFonts w:eastAsiaTheme="minorEastAsia" w:cstheme="minorBidi"/>
          <w:lang w:val="en-US" w:eastAsia="en-US"/>
        </w:rPr>
      </w:pPr>
      <w:r>
        <w:t>4.2.5.1</w:t>
      </w:r>
      <w:r>
        <w:rPr>
          <w:rFonts w:eastAsiaTheme="minorEastAsia" w:cstheme="minorBidi"/>
          <w:lang w:val="en-US" w:eastAsia="en-US"/>
        </w:rPr>
        <w:tab/>
      </w:r>
      <w:r>
        <w:t>Rationale 17</w:t>
      </w:r>
      <w:r>
        <w:tab/>
      </w:r>
      <w:r>
        <w:fldChar w:fldCharType="begin"/>
      </w:r>
      <w:r>
        <w:instrText xml:space="preserve"> PAGEREF _Toc25826850 \h </w:instrText>
      </w:r>
      <w:r>
        <w:fldChar w:fldCharType="separate"/>
      </w:r>
      <w:r w:rsidR="00D3505B">
        <w:t>48</w:t>
      </w:r>
      <w:r>
        <w:fldChar w:fldCharType="end"/>
      </w:r>
    </w:p>
    <w:p w14:paraId="304AAC08" w14:textId="60520F37" w:rsidR="003C43B7" w:rsidRDefault="003C43B7">
      <w:pPr>
        <w:pStyle w:val="TOC3"/>
        <w:tabs>
          <w:tab w:val="left" w:pos="1474"/>
          <w:tab w:val="right" w:leader="dot" w:pos="8302"/>
        </w:tabs>
        <w:rPr>
          <w:rFonts w:eastAsiaTheme="minorEastAsia" w:cstheme="minorBidi"/>
          <w:lang w:val="en-US" w:eastAsia="en-US"/>
        </w:rPr>
      </w:pPr>
      <w:r>
        <w:t>4.2.6</w:t>
      </w:r>
      <w:r>
        <w:rPr>
          <w:rFonts w:eastAsiaTheme="minorEastAsia" w:cstheme="minorBidi"/>
          <w:lang w:val="en-US" w:eastAsia="en-US"/>
        </w:rPr>
        <w:tab/>
      </w:r>
      <w:r>
        <w:t>Recommendation 18 – Better explanation of the use of implanted devices (Items set out in Table 5)</w:t>
      </w:r>
      <w:r>
        <w:tab/>
      </w:r>
      <w:r>
        <w:fldChar w:fldCharType="begin"/>
      </w:r>
      <w:r>
        <w:instrText xml:space="preserve"> PAGEREF _Toc25826851 \h </w:instrText>
      </w:r>
      <w:r>
        <w:fldChar w:fldCharType="separate"/>
      </w:r>
      <w:r w:rsidR="00D3505B">
        <w:t>49</w:t>
      </w:r>
      <w:r>
        <w:fldChar w:fldCharType="end"/>
      </w:r>
    </w:p>
    <w:p w14:paraId="3BB67258" w14:textId="7C0DB172" w:rsidR="003C43B7" w:rsidRDefault="003C43B7">
      <w:pPr>
        <w:pStyle w:val="TOC3"/>
        <w:tabs>
          <w:tab w:val="left" w:pos="1760"/>
          <w:tab w:val="right" w:leader="dot" w:pos="8302"/>
        </w:tabs>
        <w:rPr>
          <w:rFonts w:eastAsiaTheme="minorEastAsia" w:cstheme="minorBidi"/>
          <w:lang w:val="en-US" w:eastAsia="en-US"/>
        </w:rPr>
      </w:pPr>
      <w:r>
        <w:t>4.2.6.1</w:t>
      </w:r>
      <w:r>
        <w:rPr>
          <w:rFonts w:eastAsiaTheme="minorEastAsia" w:cstheme="minorBidi"/>
          <w:lang w:val="en-US" w:eastAsia="en-US"/>
        </w:rPr>
        <w:tab/>
      </w:r>
      <w:r>
        <w:t>Rationale 18</w:t>
      </w:r>
      <w:r>
        <w:tab/>
      </w:r>
      <w:r>
        <w:fldChar w:fldCharType="begin"/>
      </w:r>
      <w:r>
        <w:instrText xml:space="preserve"> PAGEREF _Toc25826852 \h </w:instrText>
      </w:r>
      <w:r>
        <w:fldChar w:fldCharType="separate"/>
      </w:r>
      <w:r w:rsidR="00D3505B">
        <w:t>50</w:t>
      </w:r>
      <w:r>
        <w:fldChar w:fldCharType="end"/>
      </w:r>
    </w:p>
    <w:p w14:paraId="614D5FBA" w14:textId="7D6C3B6A" w:rsidR="003C43B7" w:rsidRDefault="003C43B7">
      <w:pPr>
        <w:pStyle w:val="TOC3"/>
        <w:tabs>
          <w:tab w:val="left" w:pos="1474"/>
          <w:tab w:val="right" w:leader="dot" w:pos="8302"/>
        </w:tabs>
        <w:rPr>
          <w:rFonts w:eastAsiaTheme="minorEastAsia" w:cstheme="minorBidi"/>
          <w:lang w:val="en-US" w:eastAsia="en-US"/>
        </w:rPr>
      </w:pPr>
      <w:r>
        <w:t>4.2.7</w:t>
      </w:r>
      <w:r>
        <w:rPr>
          <w:rFonts w:eastAsiaTheme="minorEastAsia" w:cstheme="minorBidi"/>
          <w:lang w:val="en-US" w:eastAsia="en-US"/>
        </w:rPr>
        <w:tab/>
      </w:r>
      <w:r>
        <w:t>Recommendation 19 – Reflecting best practice in items 39130, 39134, 39135, 39136 and 39137 – use of assistants</w:t>
      </w:r>
      <w:r>
        <w:tab/>
      </w:r>
      <w:r>
        <w:fldChar w:fldCharType="begin"/>
      </w:r>
      <w:r>
        <w:instrText xml:space="preserve"> PAGEREF _Toc25826853 \h </w:instrText>
      </w:r>
      <w:r>
        <w:fldChar w:fldCharType="separate"/>
      </w:r>
      <w:r w:rsidR="00D3505B">
        <w:t>51</w:t>
      </w:r>
      <w:r>
        <w:fldChar w:fldCharType="end"/>
      </w:r>
    </w:p>
    <w:p w14:paraId="705E4087" w14:textId="25C1192C" w:rsidR="003C43B7" w:rsidRDefault="003C43B7">
      <w:pPr>
        <w:pStyle w:val="TOC3"/>
        <w:tabs>
          <w:tab w:val="left" w:pos="1760"/>
          <w:tab w:val="right" w:leader="dot" w:pos="8302"/>
        </w:tabs>
        <w:rPr>
          <w:rFonts w:eastAsiaTheme="minorEastAsia" w:cstheme="minorBidi"/>
          <w:lang w:val="en-US" w:eastAsia="en-US"/>
        </w:rPr>
      </w:pPr>
      <w:r>
        <w:t>4.2.7.1</w:t>
      </w:r>
      <w:r>
        <w:rPr>
          <w:rFonts w:eastAsiaTheme="minorEastAsia" w:cstheme="minorBidi"/>
          <w:lang w:val="en-US" w:eastAsia="en-US"/>
        </w:rPr>
        <w:tab/>
      </w:r>
      <w:r>
        <w:t>Rationale 19</w:t>
      </w:r>
      <w:r>
        <w:tab/>
      </w:r>
      <w:r>
        <w:fldChar w:fldCharType="begin"/>
      </w:r>
      <w:r>
        <w:instrText xml:space="preserve"> PAGEREF _Toc25826854 \h </w:instrText>
      </w:r>
      <w:r>
        <w:fldChar w:fldCharType="separate"/>
      </w:r>
      <w:r w:rsidR="00D3505B">
        <w:t>51</w:t>
      </w:r>
      <w:r>
        <w:fldChar w:fldCharType="end"/>
      </w:r>
    </w:p>
    <w:p w14:paraId="6ADE72B3" w14:textId="2CA45A64" w:rsidR="003C43B7" w:rsidRDefault="003C43B7">
      <w:pPr>
        <w:pStyle w:val="TOC2"/>
        <w:tabs>
          <w:tab w:val="left" w:pos="1474"/>
          <w:tab w:val="right" w:leader="dot" w:pos="8302"/>
        </w:tabs>
        <w:rPr>
          <w:rFonts w:eastAsiaTheme="minorEastAsia" w:cstheme="minorBidi"/>
          <w:lang w:val="en-US" w:eastAsia="en-US"/>
        </w:rPr>
      </w:pPr>
      <w:r w:rsidRPr="00CD51AF">
        <w:t>4.3</w:t>
      </w:r>
      <w:r>
        <w:rPr>
          <w:rFonts w:eastAsiaTheme="minorEastAsia" w:cstheme="minorBidi"/>
          <w:lang w:val="en-US" w:eastAsia="en-US"/>
        </w:rPr>
        <w:tab/>
      </w:r>
      <w:r>
        <w:t>Surgical Co-claiming</w:t>
      </w:r>
      <w:r>
        <w:tab/>
      </w:r>
      <w:r>
        <w:fldChar w:fldCharType="begin"/>
      </w:r>
      <w:r>
        <w:instrText xml:space="preserve"> PAGEREF _Toc25826855 \h </w:instrText>
      </w:r>
      <w:r>
        <w:fldChar w:fldCharType="separate"/>
      </w:r>
      <w:r w:rsidR="00D3505B">
        <w:t>52</w:t>
      </w:r>
      <w:r>
        <w:fldChar w:fldCharType="end"/>
      </w:r>
    </w:p>
    <w:p w14:paraId="72E34060" w14:textId="1B6B9998" w:rsidR="003C43B7" w:rsidRDefault="003C43B7">
      <w:pPr>
        <w:pStyle w:val="TOC3"/>
        <w:tabs>
          <w:tab w:val="left" w:pos="1474"/>
          <w:tab w:val="right" w:leader="dot" w:pos="8302"/>
        </w:tabs>
        <w:rPr>
          <w:rFonts w:eastAsiaTheme="minorEastAsia" w:cstheme="minorBidi"/>
          <w:lang w:val="en-US" w:eastAsia="en-US"/>
        </w:rPr>
      </w:pPr>
      <w:r>
        <w:t>4.3.1</w:t>
      </w:r>
      <w:r>
        <w:rPr>
          <w:rFonts w:eastAsiaTheme="minorEastAsia" w:cstheme="minorBidi"/>
          <w:lang w:val="en-US" w:eastAsia="en-US"/>
        </w:rPr>
        <w:tab/>
      </w:r>
      <w:r>
        <w:t>Recommendation 20 – Restriction of co-claiming of items 18228, 18232, 18238, 18244, 18252, 18254, 18262, 18264, 18266, 18278, 18280 and 18288</w:t>
      </w:r>
      <w:r>
        <w:tab/>
      </w:r>
      <w:r>
        <w:fldChar w:fldCharType="begin"/>
      </w:r>
      <w:r>
        <w:instrText xml:space="preserve"> PAGEREF _Toc25826856 \h </w:instrText>
      </w:r>
      <w:r>
        <w:fldChar w:fldCharType="separate"/>
      </w:r>
      <w:r w:rsidR="00D3505B">
        <w:t>53</w:t>
      </w:r>
      <w:r>
        <w:fldChar w:fldCharType="end"/>
      </w:r>
    </w:p>
    <w:p w14:paraId="13298CC0" w14:textId="5C2653D9" w:rsidR="003C43B7" w:rsidRDefault="003C43B7">
      <w:pPr>
        <w:pStyle w:val="TOC3"/>
        <w:tabs>
          <w:tab w:val="left" w:pos="1760"/>
          <w:tab w:val="right" w:leader="dot" w:pos="8302"/>
        </w:tabs>
        <w:rPr>
          <w:rFonts w:eastAsiaTheme="minorEastAsia" w:cstheme="minorBidi"/>
          <w:lang w:val="en-US" w:eastAsia="en-US"/>
        </w:rPr>
      </w:pPr>
      <w:r>
        <w:t>4.3.1.1</w:t>
      </w:r>
      <w:r>
        <w:rPr>
          <w:rFonts w:eastAsiaTheme="minorEastAsia" w:cstheme="minorBidi"/>
          <w:lang w:val="en-US" w:eastAsia="en-US"/>
        </w:rPr>
        <w:tab/>
      </w:r>
      <w:r>
        <w:t>Rationale 20</w:t>
      </w:r>
      <w:r>
        <w:tab/>
      </w:r>
      <w:r>
        <w:fldChar w:fldCharType="begin"/>
      </w:r>
      <w:r>
        <w:instrText xml:space="preserve"> PAGEREF _Toc25826857 \h </w:instrText>
      </w:r>
      <w:r>
        <w:fldChar w:fldCharType="separate"/>
      </w:r>
      <w:r w:rsidR="00D3505B">
        <w:t>54</w:t>
      </w:r>
      <w:r>
        <w:fldChar w:fldCharType="end"/>
      </w:r>
    </w:p>
    <w:p w14:paraId="3C096E8D" w14:textId="4BCE084F" w:rsidR="003C43B7" w:rsidRDefault="003C43B7">
      <w:pPr>
        <w:pStyle w:val="TOC3"/>
        <w:tabs>
          <w:tab w:val="left" w:pos="1474"/>
          <w:tab w:val="right" w:leader="dot" w:pos="8302"/>
        </w:tabs>
        <w:rPr>
          <w:rFonts w:eastAsiaTheme="minorEastAsia" w:cstheme="minorBidi"/>
          <w:lang w:val="en-US" w:eastAsia="en-US"/>
        </w:rPr>
      </w:pPr>
      <w:r>
        <w:t>4.3.2</w:t>
      </w:r>
      <w:r>
        <w:rPr>
          <w:rFonts w:eastAsiaTheme="minorEastAsia" w:cstheme="minorBidi"/>
          <w:lang w:val="en-US" w:eastAsia="en-US"/>
        </w:rPr>
        <w:tab/>
      </w:r>
      <w:r>
        <w:t>Recommendation 21 – Clarifying items 18234 and 18236 - trigeminal nerve</w:t>
      </w:r>
      <w:r>
        <w:tab/>
      </w:r>
      <w:r>
        <w:fldChar w:fldCharType="begin"/>
      </w:r>
      <w:r>
        <w:instrText xml:space="preserve"> PAGEREF _Toc25826858 \h </w:instrText>
      </w:r>
      <w:r>
        <w:fldChar w:fldCharType="separate"/>
      </w:r>
      <w:r w:rsidR="00D3505B">
        <w:t>54</w:t>
      </w:r>
      <w:r>
        <w:fldChar w:fldCharType="end"/>
      </w:r>
    </w:p>
    <w:p w14:paraId="50E2F808" w14:textId="3430CB77" w:rsidR="003C43B7" w:rsidRDefault="003C43B7">
      <w:pPr>
        <w:pStyle w:val="TOC3"/>
        <w:tabs>
          <w:tab w:val="left" w:pos="1760"/>
          <w:tab w:val="right" w:leader="dot" w:pos="8302"/>
        </w:tabs>
        <w:rPr>
          <w:rFonts w:eastAsiaTheme="minorEastAsia" w:cstheme="minorBidi"/>
          <w:lang w:val="en-US" w:eastAsia="en-US"/>
        </w:rPr>
      </w:pPr>
      <w:r>
        <w:t>4.3.2.1</w:t>
      </w:r>
      <w:r>
        <w:rPr>
          <w:rFonts w:eastAsiaTheme="minorEastAsia" w:cstheme="minorBidi"/>
          <w:lang w:val="en-US" w:eastAsia="en-US"/>
        </w:rPr>
        <w:tab/>
      </w:r>
      <w:r>
        <w:t>Rationale 21</w:t>
      </w:r>
      <w:r>
        <w:tab/>
      </w:r>
      <w:r>
        <w:fldChar w:fldCharType="begin"/>
      </w:r>
      <w:r>
        <w:instrText xml:space="preserve"> PAGEREF _Toc25826859 \h </w:instrText>
      </w:r>
      <w:r>
        <w:fldChar w:fldCharType="separate"/>
      </w:r>
      <w:r w:rsidR="00D3505B">
        <w:t>55</w:t>
      </w:r>
      <w:r>
        <w:fldChar w:fldCharType="end"/>
      </w:r>
    </w:p>
    <w:p w14:paraId="2E521875" w14:textId="746F6779" w:rsidR="003C43B7" w:rsidRDefault="003C43B7">
      <w:pPr>
        <w:pStyle w:val="TOC3"/>
        <w:tabs>
          <w:tab w:val="left" w:pos="1474"/>
          <w:tab w:val="right" w:leader="dot" w:pos="8302"/>
        </w:tabs>
        <w:rPr>
          <w:rFonts w:eastAsiaTheme="minorEastAsia" w:cstheme="minorBidi"/>
          <w:lang w:val="en-US" w:eastAsia="en-US"/>
        </w:rPr>
      </w:pPr>
      <w:r>
        <w:t>4.3.3</w:t>
      </w:r>
      <w:r>
        <w:rPr>
          <w:rFonts w:eastAsiaTheme="minorEastAsia" w:cstheme="minorBidi"/>
          <w:lang w:val="en-US" w:eastAsia="en-US"/>
        </w:rPr>
        <w:tab/>
      </w:r>
      <w:r>
        <w:t>Recommendation 22 – Future review item 18278 – sciatic nerve co-claiming</w:t>
      </w:r>
      <w:r>
        <w:tab/>
      </w:r>
      <w:r>
        <w:fldChar w:fldCharType="begin"/>
      </w:r>
      <w:r>
        <w:instrText xml:space="preserve"> PAGEREF _Toc25826860 \h </w:instrText>
      </w:r>
      <w:r>
        <w:fldChar w:fldCharType="separate"/>
      </w:r>
      <w:r w:rsidR="00D3505B">
        <w:t>55</w:t>
      </w:r>
      <w:r>
        <w:fldChar w:fldCharType="end"/>
      </w:r>
    </w:p>
    <w:p w14:paraId="1E811A45" w14:textId="158FCB10" w:rsidR="003C43B7" w:rsidRDefault="003C43B7">
      <w:pPr>
        <w:pStyle w:val="TOC3"/>
        <w:tabs>
          <w:tab w:val="left" w:pos="1760"/>
          <w:tab w:val="right" w:leader="dot" w:pos="8302"/>
        </w:tabs>
        <w:rPr>
          <w:rFonts w:eastAsiaTheme="minorEastAsia" w:cstheme="minorBidi"/>
          <w:lang w:val="en-US" w:eastAsia="en-US"/>
        </w:rPr>
      </w:pPr>
      <w:r>
        <w:t>4.3.3.1</w:t>
      </w:r>
      <w:r>
        <w:rPr>
          <w:rFonts w:eastAsiaTheme="minorEastAsia" w:cstheme="minorBidi"/>
          <w:lang w:val="en-US" w:eastAsia="en-US"/>
        </w:rPr>
        <w:tab/>
      </w:r>
      <w:r>
        <w:t>Rationale 22</w:t>
      </w:r>
      <w:r>
        <w:tab/>
      </w:r>
      <w:r>
        <w:fldChar w:fldCharType="begin"/>
      </w:r>
      <w:r>
        <w:instrText xml:space="preserve"> PAGEREF _Toc25826861 \h </w:instrText>
      </w:r>
      <w:r>
        <w:fldChar w:fldCharType="separate"/>
      </w:r>
      <w:r w:rsidR="00D3505B">
        <w:t>56</w:t>
      </w:r>
      <w:r>
        <w:fldChar w:fldCharType="end"/>
      </w:r>
    </w:p>
    <w:p w14:paraId="59D993C5" w14:textId="38BEE42D" w:rsidR="003C43B7" w:rsidRDefault="003C43B7">
      <w:pPr>
        <w:pStyle w:val="TOC1"/>
        <w:rPr>
          <w:rFonts w:eastAsiaTheme="minorEastAsia" w:cstheme="minorBidi"/>
          <w:b w:val="0"/>
          <w:lang w:val="en-US" w:eastAsia="en-US"/>
        </w:rPr>
      </w:pPr>
      <w:r w:rsidRPr="00CD51AF">
        <w:t>5.</w:t>
      </w:r>
      <w:r>
        <w:rPr>
          <w:rFonts w:eastAsiaTheme="minorEastAsia" w:cstheme="minorBidi"/>
          <w:b w:val="0"/>
          <w:lang w:val="en-US" w:eastAsia="en-US"/>
        </w:rPr>
        <w:tab/>
      </w:r>
      <w:r w:rsidRPr="00CD51AF">
        <w:t>Recommendations for deletions and/or review</w:t>
      </w:r>
      <w:r>
        <w:tab/>
      </w:r>
      <w:r>
        <w:fldChar w:fldCharType="begin"/>
      </w:r>
      <w:r>
        <w:instrText xml:space="preserve"> PAGEREF _Toc25826862 \h </w:instrText>
      </w:r>
      <w:r>
        <w:fldChar w:fldCharType="separate"/>
      </w:r>
      <w:r w:rsidR="00D3505B">
        <w:t>57</w:t>
      </w:r>
      <w:r>
        <w:fldChar w:fldCharType="end"/>
      </w:r>
    </w:p>
    <w:p w14:paraId="0B06CA15" w14:textId="71F17F5E" w:rsidR="003C43B7" w:rsidRDefault="003C43B7">
      <w:pPr>
        <w:pStyle w:val="TOC2"/>
        <w:tabs>
          <w:tab w:val="left" w:pos="1474"/>
          <w:tab w:val="right" w:leader="dot" w:pos="8302"/>
        </w:tabs>
        <w:rPr>
          <w:rFonts w:eastAsiaTheme="minorEastAsia" w:cstheme="minorBidi"/>
          <w:lang w:val="en-US" w:eastAsia="en-US"/>
        </w:rPr>
      </w:pPr>
      <w:r w:rsidRPr="00CD51AF">
        <w:t>5.1</w:t>
      </w:r>
      <w:r>
        <w:rPr>
          <w:rFonts w:eastAsiaTheme="minorEastAsia" w:cstheme="minorBidi"/>
          <w:lang w:val="en-US" w:eastAsia="en-US"/>
        </w:rPr>
        <w:tab/>
      </w:r>
      <w:r>
        <w:t>Deletions</w:t>
      </w:r>
      <w:r>
        <w:tab/>
      </w:r>
      <w:r>
        <w:fldChar w:fldCharType="begin"/>
      </w:r>
      <w:r>
        <w:instrText xml:space="preserve"> PAGEREF _Toc25826863 \h </w:instrText>
      </w:r>
      <w:r>
        <w:fldChar w:fldCharType="separate"/>
      </w:r>
      <w:r w:rsidR="00D3505B">
        <w:t>57</w:t>
      </w:r>
      <w:r>
        <w:fldChar w:fldCharType="end"/>
      </w:r>
    </w:p>
    <w:p w14:paraId="1E832F1E" w14:textId="77003834" w:rsidR="003C43B7" w:rsidRDefault="003C43B7">
      <w:pPr>
        <w:pStyle w:val="TOC3"/>
        <w:tabs>
          <w:tab w:val="left" w:pos="1474"/>
          <w:tab w:val="right" w:leader="dot" w:pos="8302"/>
        </w:tabs>
        <w:rPr>
          <w:rFonts w:eastAsiaTheme="minorEastAsia" w:cstheme="minorBidi"/>
          <w:lang w:val="en-US" w:eastAsia="en-US"/>
        </w:rPr>
      </w:pPr>
      <w:r>
        <w:t>5.1.1</w:t>
      </w:r>
      <w:r>
        <w:rPr>
          <w:rFonts w:eastAsiaTheme="minorEastAsia" w:cstheme="minorBidi"/>
          <w:lang w:val="en-US" w:eastAsia="en-US"/>
        </w:rPr>
        <w:tab/>
      </w:r>
      <w:r>
        <w:t>Recommendation 23 – Deletion of items 18274, , 39115 - outdated and not best practice</w:t>
      </w:r>
      <w:r>
        <w:tab/>
      </w:r>
      <w:r>
        <w:fldChar w:fldCharType="begin"/>
      </w:r>
      <w:r>
        <w:instrText xml:space="preserve"> PAGEREF _Toc25826864 \h </w:instrText>
      </w:r>
      <w:r>
        <w:fldChar w:fldCharType="separate"/>
      </w:r>
      <w:r w:rsidR="00D3505B">
        <w:t>57</w:t>
      </w:r>
      <w:r>
        <w:fldChar w:fldCharType="end"/>
      </w:r>
    </w:p>
    <w:p w14:paraId="29B3612D" w14:textId="684141AB" w:rsidR="003C43B7" w:rsidRDefault="003C43B7">
      <w:pPr>
        <w:pStyle w:val="TOC3"/>
        <w:tabs>
          <w:tab w:val="left" w:pos="1760"/>
          <w:tab w:val="right" w:leader="dot" w:pos="8302"/>
        </w:tabs>
        <w:rPr>
          <w:rFonts w:eastAsiaTheme="minorEastAsia" w:cstheme="minorBidi"/>
          <w:lang w:val="en-US" w:eastAsia="en-US"/>
        </w:rPr>
      </w:pPr>
      <w:r>
        <w:t>5.1.1.1</w:t>
      </w:r>
      <w:r>
        <w:rPr>
          <w:rFonts w:eastAsiaTheme="minorEastAsia" w:cstheme="minorBidi"/>
          <w:lang w:val="en-US" w:eastAsia="en-US"/>
        </w:rPr>
        <w:tab/>
      </w:r>
      <w:r>
        <w:t>Rationale 23</w:t>
      </w:r>
      <w:r>
        <w:tab/>
      </w:r>
      <w:r>
        <w:fldChar w:fldCharType="begin"/>
      </w:r>
      <w:r>
        <w:instrText xml:space="preserve"> PAGEREF _Toc25826865 \h </w:instrText>
      </w:r>
      <w:r>
        <w:fldChar w:fldCharType="separate"/>
      </w:r>
      <w:r w:rsidR="00D3505B">
        <w:t>57</w:t>
      </w:r>
      <w:r>
        <w:fldChar w:fldCharType="end"/>
      </w:r>
    </w:p>
    <w:p w14:paraId="61A3B591" w14:textId="37FE2EA6" w:rsidR="003C43B7" w:rsidRDefault="003C43B7">
      <w:pPr>
        <w:pStyle w:val="TOC2"/>
        <w:tabs>
          <w:tab w:val="left" w:pos="1474"/>
          <w:tab w:val="right" w:leader="dot" w:pos="8302"/>
        </w:tabs>
        <w:rPr>
          <w:rFonts w:eastAsiaTheme="minorEastAsia" w:cstheme="minorBidi"/>
          <w:lang w:val="en-US" w:eastAsia="en-US"/>
        </w:rPr>
      </w:pPr>
      <w:r w:rsidRPr="00CD51AF">
        <w:t>5.2</w:t>
      </w:r>
      <w:r>
        <w:rPr>
          <w:rFonts w:eastAsiaTheme="minorEastAsia" w:cstheme="minorBidi"/>
          <w:lang w:val="en-US" w:eastAsia="en-US"/>
        </w:rPr>
        <w:tab/>
      </w:r>
      <w:r>
        <w:t>Referrals to other clinical committees</w:t>
      </w:r>
      <w:r>
        <w:tab/>
      </w:r>
      <w:r>
        <w:fldChar w:fldCharType="begin"/>
      </w:r>
      <w:r>
        <w:instrText xml:space="preserve"> PAGEREF _Toc25826866 \h </w:instrText>
      </w:r>
      <w:r>
        <w:fldChar w:fldCharType="separate"/>
      </w:r>
      <w:r w:rsidR="00D3505B">
        <w:t>58</w:t>
      </w:r>
      <w:r>
        <w:fldChar w:fldCharType="end"/>
      </w:r>
    </w:p>
    <w:p w14:paraId="60795AAF" w14:textId="00727E0F" w:rsidR="003C43B7" w:rsidRDefault="003C43B7">
      <w:pPr>
        <w:pStyle w:val="TOC3"/>
        <w:tabs>
          <w:tab w:val="left" w:pos="1474"/>
          <w:tab w:val="right" w:leader="dot" w:pos="8302"/>
        </w:tabs>
        <w:rPr>
          <w:rFonts w:eastAsiaTheme="minorEastAsia" w:cstheme="minorBidi"/>
          <w:lang w:val="en-US" w:eastAsia="en-US"/>
        </w:rPr>
      </w:pPr>
      <w:r>
        <w:t>5.2.1</w:t>
      </w:r>
      <w:r>
        <w:rPr>
          <w:rFonts w:eastAsiaTheme="minorEastAsia" w:cstheme="minorBidi"/>
          <w:lang w:val="en-US" w:eastAsia="en-US"/>
        </w:rPr>
        <w:tab/>
      </w:r>
      <w:r>
        <w:t>Recommendation 24 – Referrals of items 18258, 18260, 18270, 18272 and 18282</w:t>
      </w:r>
      <w:r>
        <w:tab/>
      </w:r>
      <w:r>
        <w:fldChar w:fldCharType="begin"/>
      </w:r>
      <w:r>
        <w:instrText xml:space="preserve"> PAGEREF _Toc25826867 \h </w:instrText>
      </w:r>
      <w:r>
        <w:fldChar w:fldCharType="separate"/>
      </w:r>
      <w:r w:rsidR="00D3505B">
        <w:t>58</w:t>
      </w:r>
      <w:r>
        <w:fldChar w:fldCharType="end"/>
      </w:r>
    </w:p>
    <w:p w14:paraId="2A98D1B4" w14:textId="0ACE49C4" w:rsidR="003C43B7" w:rsidRDefault="003C43B7">
      <w:pPr>
        <w:pStyle w:val="TOC3"/>
        <w:tabs>
          <w:tab w:val="left" w:pos="1760"/>
          <w:tab w:val="right" w:leader="dot" w:pos="8302"/>
        </w:tabs>
        <w:rPr>
          <w:rFonts w:eastAsiaTheme="minorEastAsia" w:cstheme="minorBidi"/>
          <w:lang w:val="en-US" w:eastAsia="en-US"/>
        </w:rPr>
      </w:pPr>
      <w:r>
        <w:t>5.2.1.1</w:t>
      </w:r>
      <w:r>
        <w:rPr>
          <w:rFonts w:eastAsiaTheme="minorEastAsia" w:cstheme="minorBidi"/>
          <w:lang w:val="en-US" w:eastAsia="en-US"/>
        </w:rPr>
        <w:tab/>
      </w:r>
      <w:r>
        <w:t>Rationale 24</w:t>
      </w:r>
      <w:r>
        <w:tab/>
      </w:r>
      <w:r>
        <w:fldChar w:fldCharType="begin"/>
      </w:r>
      <w:r>
        <w:instrText xml:space="preserve"> PAGEREF _Toc25826868 \h </w:instrText>
      </w:r>
      <w:r>
        <w:fldChar w:fldCharType="separate"/>
      </w:r>
      <w:r w:rsidR="00D3505B">
        <w:t>59</w:t>
      </w:r>
      <w:r>
        <w:fldChar w:fldCharType="end"/>
      </w:r>
    </w:p>
    <w:p w14:paraId="43B1AFF8" w14:textId="76B882BA" w:rsidR="003C43B7" w:rsidRDefault="003C43B7">
      <w:pPr>
        <w:pStyle w:val="TOC1"/>
        <w:rPr>
          <w:rFonts w:eastAsiaTheme="minorEastAsia" w:cstheme="minorBidi"/>
          <w:b w:val="0"/>
          <w:lang w:val="en-US" w:eastAsia="en-US"/>
        </w:rPr>
      </w:pPr>
      <w:r>
        <w:t>6.</w:t>
      </w:r>
      <w:r>
        <w:rPr>
          <w:rFonts w:eastAsiaTheme="minorEastAsia" w:cstheme="minorBidi"/>
          <w:b w:val="0"/>
          <w:lang w:val="en-US" w:eastAsia="en-US"/>
        </w:rPr>
        <w:tab/>
      </w:r>
      <w:r>
        <w:t>Recommendations for new items</w:t>
      </w:r>
      <w:r>
        <w:tab/>
      </w:r>
      <w:r>
        <w:fldChar w:fldCharType="begin"/>
      </w:r>
      <w:r>
        <w:instrText xml:space="preserve"> PAGEREF _Toc25826869 \h </w:instrText>
      </w:r>
      <w:r>
        <w:fldChar w:fldCharType="separate"/>
      </w:r>
      <w:r w:rsidR="00D3505B">
        <w:t>60</w:t>
      </w:r>
      <w:r>
        <w:fldChar w:fldCharType="end"/>
      </w:r>
    </w:p>
    <w:p w14:paraId="12B8A52C" w14:textId="733B3D9C" w:rsidR="003C43B7" w:rsidRDefault="003C43B7">
      <w:pPr>
        <w:pStyle w:val="TOC2"/>
        <w:tabs>
          <w:tab w:val="left" w:pos="1474"/>
          <w:tab w:val="right" w:leader="dot" w:pos="8302"/>
        </w:tabs>
        <w:rPr>
          <w:rFonts w:eastAsiaTheme="minorEastAsia" w:cstheme="minorBidi"/>
          <w:lang w:val="en-US" w:eastAsia="en-US"/>
        </w:rPr>
      </w:pPr>
      <w:r w:rsidRPr="00CD51AF">
        <w:t>6.1</w:t>
      </w:r>
      <w:r>
        <w:rPr>
          <w:rFonts w:eastAsiaTheme="minorEastAsia" w:cstheme="minorBidi"/>
          <w:lang w:val="en-US" w:eastAsia="en-US"/>
        </w:rPr>
        <w:tab/>
      </w:r>
      <w:r w:rsidRPr="00CD51AF">
        <w:t>Access to Botox for pelvic tension myalgia</w:t>
      </w:r>
      <w:r>
        <w:tab/>
      </w:r>
      <w:r>
        <w:fldChar w:fldCharType="begin"/>
      </w:r>
      <w:r>
        <w:instrText xml:space="preserve"> PAGEREF _Toc25826870 \h </w:instrText>
      </w:r>
      <w:r>
        <w:fldChar w:fldCharType="separate"/>
      </w:r>
      <w:r w:rsidR="00D3505B">
        <w:t>60</w:t>
      </w:r>
      <w:r>
        <w:fldChar w:fldCharType="end"/>
      </w:r>
    </w:p>
    <w:p w14:paraId="50A547EC" w14:textId="153CD331" w:rsidR="003C43B7" w:rsidRDefault="003C43B7">
      <w:pPr>
        <w:pStyle w:val="TOC3"/>
        <w:tabs>
          <w:tab w:val="left" w:pos="1474"/>
          <w:tab w:val="right" w:leader="dot" w:pos="8302"/>
        </w:tabs>
        <w:rPr>
          <w:rFonts w:eastAsiaTheme="minorEastAsia" w:cstheme="minorBidi"/>
          <w:lang w:val="en-US" w:eastAsia="en-US"/>
        </w:rPr>
      </w:pPr>
      <w:r w:rsidRPr="00CD51AF">
        <w:t>6.1.1</w:t>
      </w:r>
      <w:r>
        <w:rPr>
          <w:rFonts w:eastAsiaTheme="minorEastAsia" w:cstheme="minorBidi"/>
          <w:lang w:val="en-US" w:eastAsia="en-US"/>
        </w:rPr>
        <w:tab/>
      </w:r>
      <w:r w:rsidRPr="00CD51AF">
        <w:t>Recommendation 25 - Botox for Pelvic Tension Myalgia (MSAC consideration)</w:t>
      </w:r>
      <w:r>
        <w:tab/>
      </w:r>
      <w:r>
        <w:fldChar w:fldCharType="begin"/>
      </w:r>
      <w:r>
        <w:instrText xml:space="preserve"> PAGEREF _Toc25826871 \h </w:instrText>
      </w:r>
      <w:r>
        <w:fldChar w:fldCharType="separate"/>
      </w:r>
      <w:r w:rsidR="00D3505B">
        <w:t>60</w:t>
      </w:r>
      <w:r>
        <w:fldChar w:fldCharType="end"/>
      </w:r>
    </w:p>
    <w:p w14:paraId="6FC518C0" w14:textId="6F501F85" w:rsidR="003C43B7" w:rsidRDefault="003C43B7">
      <w:pPr>
        <w:pStyle w:val="TOC3"/>
        <w:tabs>
          <w:tab w:val="left" w:pos="1760"/>
          <w:tab w:val="right" w:leader="dot" w:pos="8302"/>
        </w:tabs>
        <w:rPr>
          <w:rFonts w:eastAsiaTheme="minorEastAsia" w:cstheme="minorBidi"/>
          <w:lang w:val="en-US" w:eastAsia="en-US"/>
        </w:rPr>
      </w:pPr>
      <w:r>
        <w:t>6.1.1.1</w:t>
      </w:r>
      <w:r>
        <w:rPr>
          <w:rFonts w:eastAsiaTheme="minorEastAsia" w:cstheme="minorBidi"/>
          <w:lang w:val="en-US" w:eastAsia="en-US"/>
        </w:rPr>
        <w:tab/>
      </w:r>
      <w:r>
        <w:t>Rationale 25</w:t>
      </w:r>
      <w:r>
        <w:tab/>
      </w:r>
      <w:r>
        <w:fldChar w:fldCharType="begin"/>
      </w:r>
      <w:r>
        <w:instrText xml:space="preserve"> PAGEREF _Toc25826872 \h </w:instrText>
      </w:r>
      <w:r>
        <w:fldChar w:fldCharType="separate"/>
      </w:r>
      <w:r w:rsidR="00D3505B">
        <w:t>60</w:t>
      </w:r>
      <w:r>
        <w:fldChar w:fldCharType="end"/>
      </w:r>
    </w:p>
    <w:p w14:paraId="77536CCA" w14:textId="04149113" w:rsidR="003C43B7" w:rsidRDefault="003C43B7">
      <w:pPr>
        <w:pStyle w:val="TOC1"/>
        <w:rPr>
          <w:rFonts w:eastAsiaTheme="minorEastAsia" w:cstheme="minorBidi"/>
          <w:b w:val="0"/>
          <w:lang w:val="en-US" w:eastAsia="en-US"/>
        </w:rPr>
      </w:pPr>
      <w:r>
        <w:t>7.</w:t>
      </w:r>
      <w:r>
        <w:rPr>
          <w:rFonts w:eastAsiaTheme="minorEastAsia" w:cstheme="minorBidi"/>
          <w:b w:val="0"/>
          <w:lang w:val="en-US" w:eastAsia="en-US"/>
        </w:rPr>
        <w:tab/>
      </w:r>
      <w:r>
        <w:t>Recommendations to improve access to evidence based care for people with chronic pain</w:t>
      </w:r>
      <w:r>
        <w:tab/>
      </w:r>
      <w:r>
        <w:fldChar w:fldCharType="begin"/>
      </w:r>
      <w:r>
        <w:instrText xml:space="preserve"> PAGEREF _Toc25826873 \h </w:instrText>
      </w:r>
      <w:r>
        <w:fldChar w:fldCharType="separate"/>
      </w:r>
      <w:r w:rsidR="00D3505B">
        <w:t>62</w:t>
      </w:r>
      <w:r>
        <w:fldChar w:fldCharType="end"/>
      </w:r>
    </w:p>
    <w:p w14:paraId="56818914" w14:textId="5082927F" w:rsidR="003C43B7" w:rsidRDefault="003C43B7">
      <w:pPr>
        <w:pStyle w:val="TOC2"/>
        <w:tabs>
          <w:tab w:val="left" w:pos="1474"/>
          <w:tab w:val="right" w:leader="dot" w:pos="8302"/>
        </w:tabs>
        <w:rPr>
          <w:rFonts w:eastAsiaTheme="minorEastAsia" w:cstheme="minorBidi"/>
          <w:lang w:val="en-US" w:eastAsia="en-US"/>
        </w:rPr>
      </w:pPr>
      <w:r w:rsidRPr="00CD51AF">
        <w:t>7.1</w:t>
      </w:r>
      <w:r>
        <w:rPr>
          <w:rFonts w:eastAsiaTheme="minorEastAsia" w:cstheme="minorBidi"/>
          <w:lang w:val="en-US" w:eastAsia="en-US"/>
        </w:rPr>
        <w:tab/>
      </w:r>
      <w:r w:rsidRPr="00CD51AF">
        <w:t>Better access to evidence based care for people with chronic pain</w:t>
      </w:r>
      <w:r>
        <w:tab/>
      </w:r>
      <w:r>
        <w:fldChar w:fldCharType="begin"/>
      </w:r>
      <w:r>
        <w:instrText xml:space="preserve"> PAGEREF _Toc25826874 \h </w:instrText>
      </w:r>
      <w:r>
        <w:fldChar w:fldCharType="separate"/>
      </w:r>
      <w:r w:rsidR="00D3505B">
        <w:t>62</w:t>
      </w:r>
      <w:r>
        <w:fldChar w:fldCharType="end"/>
      </w:r>
    </w:p>
    <w:p w14:paraId="42749C4E" w14:textId="3C44DE71" w:rsidR="003C43B7" w:rsidRDefault="003C43B7">
      <w:pPr>
        <w:pStyle w:val="TOC3"/>
        <w:tabs>
          <w:tab w:val="left" w:pos="1474"/>
          <w:tab w:val="right" w:leader="dot" w:pos="8302"/>
        </w:tabs>
        <w:rPr>
          <w:rFonts w:eastAsiaTheme="minorEastAsia" w:cstheme="minorBidi"/>
          <w:lang w:val="en-US" w:eastAsia="en-US"/>
        </w:rPr>
      </w:pPr>
      <w:r>
        <w:lastRenderedPageBreak/>
        <w:t>7.1.1</w:t>
      </w:r>
      <w:r>
        <w:rPr>
          <w:rFonts w:eastAsiaTheme="minorEastAsia" w:cstheme="minorBidi"/>
          <w:lang w:val="en-US" w:eastAsia="en-US"/>
        </w:rPr>
        <w:tab/>
      </w:r>
      <w:r>
        <w:t>Recommendation 26 – Access to multidisciplinary pain management, pain management plans and an evidence based number of allied health visits</w:t>
      </w:r>
      <w:r>
        <w:tab/>
      </w:r>
      <w:r>
        <w:fldChar w:fldCharType="begin"/>
      </w:r>
      <w:r>
        <w:instrText xml:space="preserve"> PAGEREF _Toc25826875 \h </w:instrText>
      </w:r>
      <w:r>
        <w:fldChar w:fldCharType="separate"/>
      </w:r>
      <w:r w:rsidR="00D3505B">
        <w:t>63</w:t>
      </w:r>
      <w:r>
        <w:fldChar w:fldCharType="end"/>
      </w:r>
    </w:p>
    <w:p w14:paraId="0E9D4696" w14:textId="299B15AE" w:rsidR="003C43B7" w:rsidRDefault="003C43B7">
      <w:pPr>
        <w:pStyle w:val="TOC3"/>
        <w:tabs>
          <w:tab w:val="right" w:leader="dot" w:pos="8302"/>
        </w:tabs>
        <w:rPr>
          <w:rFonts w:eastAsiaTheme="minorEastAsia" w:cstheme="minorBidi"/>
          <w:lang w:val="en-US" w:eastAsia="en-US"/>
        </w:rPr>
      </w:pPr>
      <w:r w:rsidRPr="00CD51AF">
        <w:t>Part D. improve access to appropriately spaced multidisciplinary review of the person and of the management plan</w:t>
      </w:r>
      <w:r>
        <w:tab/>
      </w:r>
      <w:r>
        <w:fldChar w:fldCharType="begin"/>
      </w:r>
      <w:r>
        <w:instrText xml:space="preserve"> PAGEREF _Toc25826876 \h </w:instrText>
      </w:r>
      <w:r>
        <w:fldChar w:fldCharType="separate"/>
      </w:r>
      <w:r w:rsidR="00D3505B">
        <w:t>64</w:t>
      </w:r>
      <w:r>
        <w:fldChar w:fldCharType="end"/>
      </w:r>
    </w:p>
    <w:p w14:paraId="42A9B1B3" w14:textId="0F164EE7" w:rsidR="003C43B7" w:rsidRDefault="003C43B7">
      <w:pPr>
        <w:pStyle w:val="TOC3"/>
        <w:tabs>
          <w:tab w:val="left" w:pos="1760"/>
          <w:tab w:val="right" w:leader="dot" w:pos="8302"/>
        </w:tabs>
        <w:rPr>
          <w:rFonts w:eastAsiaTheme="minorEastAsia" w:cstheme="minorBidi"/>
          <w:lang w:val="en-US" w:eastAsia="en-US"/>
        </w:rPr>
      </w:pPr>
      <w:r>
        <w:t>7.1.1.1</w:t>
      </w:r>
      <w:r>
        <w:rPr>
          <w:rFonts w:eastAsiaTheme="minorEastAsia" w:cstheme="minorBidi"/>
          <w:lang w:val="en-US" w:eastAsia="en-US"/>
        </w:rPr>
        <w:tab/>
      </w:r>
      <w:r>
        <w:t>Rationale for improving access to multidisciplinary care</w:t>
      </w:r>
      <w:r>
        <w:tab/>
      </w:r>
      <w:r>
        <w:fldChar w:fldCharType="begin"/>
      </w:r>
      <w:r>
        <w:instrText xml:space="preserve"> PAGEREF _Toc25826877 \h </w:instrText>
      </w:r>
      <w:r>
        <w:fldChar w:fldCharType="separate"/>
      </w:r>
      <w:r w:rsidR="00D3505B">
        <w:t>65</w:t>
      </w:r>
      <w:r>
        <w:fldChar w:fldCharType="end"/>
      </w:r>
    </w:p>
    <w:p w14:paraId="0312E544" w14:textId="06E0F789" w:rsidR="003C43B7" w:rsidRDefault="003C43B7">
      <w:pPr>
        <w:pStyle w:val="TOC3"/>
        <w:tabs>
          <w:tab w:val="right" w:leader="dot" w:pos="8302"/>
        </w:tabs>
        <w:rPr>
          <w:rFonts w:eastAsiaTheme="minorEastAsia" w:cstheme="minorBidi"/>
          <w:lang w:val="en-US" w:eastAsia="en-US"/>
        </w:rPr>
      </w:pPr>
      <w:r w:rsidRPr="00CD51AF">
        <w:rPr>
          <w:i/>
        </w:rPr>
        <w:t>Estimate of need</w:t>
      </w:r>
      <w:r>
        <w:tab/>
      </w:r>
      <w:r>
        <w:fldChar w:fldCharType="begin"/>
      </w:r>
      <w:r>
        <w:instrText xml:space="preserve"> PAGEREF _Toc25826878 \h </w:instrText>
      </w:r>
      <w:r>
        <w:fldChar w:fldCharType="separate"/>
      </w:r>
      <w:r w:rsidR="00D3505B">
        <w:t>68</w:t>
      </w:r>
      <w:r>
        <w:fldChar w:fldCharType="end"/>
      </w:r>
    </w:p>
    <w:p w14:paraId="06F20EE4" w14:textId="2A57E707" w:rsidR="003C43B7" w:rsidRDefault="003C43B7">
      <w:pPr>
        <w:pStyle w:val="TOC3"/>
        <w:tabs>
          <w:tab w:val="left" w:pos="1474"/>
          <w:tab w:val="right" w:leader="dot" w:pos="8302"/>
        </w:tabs>
        <w:rPr>
          <w:rFonts w:eastAsiaTheme="minorEastAsia" w:cstheme="minorBidi"/>
          <w:lang w:val="en-US" w:eastAsia="en-US"/>
        </w:rPr>
      </w:pPr>
      <w:r>
        <w:t>7.1.2</w:t>
      </w:r>
      <w:r>
        <w:rPr>
          <w:rFonts w:eastAsiaTheme="minorEastAsia" w:cstheme="minorBidi"/>
          <w:lang w:val="en-US" w:eastAsia="en-US"/>
        </w:rPr>
        <w:tab/>
      </w:r>
      <w:r>
        <w:t>Recommendation 27:  Access to group therapy for pain management</w:t>
      </w:r>
      <w:r>
        <w:tab/>
      </w:r>
      <w:r>
        <w:fldChar w:fldCharType="begin"/>
      </w:r>
      <w:r>
        <w:instrText xml:space="preserve"> PAGEREF _Toc25826879 \h </w:instrText>
      </w:r>
      <w:r>
        <w:fldChar w:fldCharType="separate"/>
      </w:r>
      <w:r w:rsidR="00D3505B">
        <w:t>69</w:t>
      </w:r>
      <w:r>
        <w:fldChar w:fldCharType="end"/>
      </w:r>
    </w:p>
    <w:p w14:paraId="0F31E240" w14:textId="792C98B0" w:rsidR="003C43B7" w:rsidRDefault="003C43B7">
      <w:pPr>
        <w:pStyle w:val="TOC3"/>
        <w:tabs>
          <w:tab w:val="left" w:pos="1760"/>
          <w:tab w:val="right" w:leader="dot" w:pos="8302"/>
        </w:tabs>
        <w:rPr>
          <w:rFonts w:eastAsiaTheme="minorEastAsia" w:cstheme="minorBidi"/>
          <w:lang w:val="en-US" w:eastAsia="en-US"/>
        </w:rPr>
      </w:pPr>
      <w:r>
        <w:t>7.1.2.1</w:t>
      </w:r>
      <w:r>
        <w:rPr>
          <w:rFonts w:eastAsiaTheme="minorEastAsia" w:cstheme="minorBidi"/>
          <w:lang w:val="en-US" w:eastAsia="en-US"/>
        </w:rPr>
        <w:tab/>
      </w:r>
      <w:r>
        <w:t>Rationale 27</w:t>
      </w:r>
      <w:r>
        <w:tab/>
      </w:r>
      <w:r>
        <w:fldChar w:fldCharType="begin"/>
      </w:r>
      <w:r>
        <w:instrText xml:space="preserve"> PAGEREF _Toc25826880 \h </w:instrText>
      </w:r>
      <w:r>
        <w:fldChar w:fldCharType="separate"/>
      </w:r>
      <w:r w:rsidR="00D3505B">
        <w:t>69</w:t>
      </w:r>
      <w:r>
        <w:fldChar w:fldCharType="end"/>
      </w:r>
    </w:p>
    <w:p w14:paraId="07C17C2C" w14:textId="4A232015" w:rsidR="003C43B7" w:rsidRDefault="003C43B7">
      <w:pPr>
        <w:pStyle w:val="TOC3"/>
        <w:tabs>
          <w:tab w:val="left" w:pos="1474"/>
          <w:tab w:val="right" w:leader="dot" w:pos="8302"/>
        </w:tabs>
        <w:rPr>
          <w:rFonts w:eastAsiaTheme="minorEastAsia" w:cstheme="minorBidi"/>
          <w:lang w:val="en-US" w:eastAsia="en-US"/>
        </w:rPr>
      </w:pPr>
      <w:r w:rsidRPr="00CD51AF">
        <w:t>7.1.3</w:t>
      </w:r>
      <w:r>
        <w:rPr>
          <w:rFonts w:eastAsiaTheme="minorEastAsia" w:cstheme="minorBidi"/>
          <w:lang w:val="en-US" w:eastAsia="en-US"/>
        </w:rPr>
        <w:tab/>
      </w:r>
      <w:r w:rsidRPr="00CD51AF">
        <w:t>Recommendation 28 - Telehealth</w:t>
      </w:r>
      <w:r>
        <w:tab/>
      </w:r>
      <w:r>
        <w:fldChar w:fldCharType="begin"/>
      </w:r>
      <w:r>
        <w:instrText xml:space="preserve"> PAGEREF _Toc25826881 \h </w:instrText>
      </w:r>
      <w:r>
        <w:fldChar w:fldCharType="separate"/>
      </w:r>
      <w:r w:rsidR="00D3505B">
        <w:t>70</w:t>
      </w:r>
      <w:r>
        <w:fldChar w:fldCharType="end"/>
      </w:r>
    </w:p>
    <w:p w14:paraId="24C560CA" w14:textId="538C754F" w:rsidR="003C43B7" w:rsidRDefault="003C43B7">
      <w:pPr>
        <w:pStyle w:val="TOC3"/>
        <w:tabs>
          <w:tab w:val="left" w:pos="1760"/>
          <w:tab w:val="right" w:leader="dot" w:pos="8302"/>
        </w:tabs>
        <w:rPr>
          <w:rFonts w:eastAsiaTheme="minorEastAsia" w:cstheme="minorBidi"/>
          <w:lang w:val="en-US" w:eastAsia="en-US"/>
        </w:rPr>
      </w:pPr>
      <w:r>
        <w:t>7.1.3.1</w:t>
      </w:r>
      <w:r>
        <w:rPr>
          <w:rFonts w:eastAsiaTheme="minorEastAsia" w:cstheme="minorBidi"/>
          <w:lang w:val="en-US" w:eastAsia="en-US"/>
        </w:rPr>
        <w:tab/>
      </w:r>
      <w:r>
        <w:t>Rationale 28</w:t>
      </w:r>
      <w:r>
        <w:tab/>
      </w:r>
      <w:r>
        <w:fldChar w:fldCharType="begin"/>
      </w:r>
      <w:r>
        <w:instrText xml:space="preserve"> PAGEREF _Toc25826882 \h </w:instrText>
      </w:r>
      <w:r>
        <w:fldChar w:fldCharType="separate"/>
      </w:r>
      <w:r w:rsidR="00D3505B">
        <w:t>70</w:t>
      </w:r>
      <w:r>
        <w:fldChar w:fldCharType="end"/>
      </w:r>
    </w:p>
    <w:p w14:paraId="431EFB70" w14:textId="34E7E109" w:rsidR="003C43B7" w:rsidRDefault="003C43B7">
      <w:pPr>
        <w:pStyle w:val="TOC2"/>
        <w:tabs>
          <w:tab w:val="left" w:pos="1474"/>
          <w:tab w:val="right" w:leader="dot" w:pos="8302"/>
        </w:tabs>
        <w:rPr>
          <w:rFonts w:eastAsiaTheme="minorEastAsia" w:cstheme="minorBidi"/>
          <w:lang w:val="en-US" w:eastAsia="en-US"/>
        </w:rPr>
      </w:pPr>
      <w:r w:rsidRPr="00CD51AF">
        <w:t>7.2</w:t>
      </w:r>
      <w:r>
        <w:rPr>
          <w:rFonts w:eastAsiaTheme="minorEastAsia" w:cstheme="minorBidi"/>
          <w:lang w:val="en-US" w:eastAsia="en-US"/>
        </w:rPr>
        <w:tab/>
      </w:r>
      <w:r w:rsidRPr="00CD51AF">
        <w:t>Specialist Pain Medicine and Palliative Medicine Physicians access to initial co-morbidity consultation items</w:t>
      </w:r>
      <w:r>
        <w:tab/>
      </w:r>
      <w:r>
        <w:fldChar w:fldCharType="begin"/>
      </w:r>
      <w:r>
        <w:instrText xml:space="preserve"> PAGEREF _Toc25826883 \h </w:instrText>
      </w:r>
      <w:r>
        <w:fldChar w:fldCharType="separate"/>
      </w:r>
      <w:r w:rsidR="00D3505B">
        <w:t>71</w:t>
      </w:r>
      <w:r>
        <w:fldChar w:fldCharType="end"/>
      </w:r>
    </w:p>
    <w:p w14:paraId="16A0D5EA" w14:textId="263185C0" w:rsidR="003C43B7" w:rsidRDefault="003C43B7">
      <w:pPr>
        <w:pStyle w:val="TOC3"/>
        <w:tabs>
          <w:tab w:val="left" w:pos="1474"/>
          <w:tab w:val="right" w:leader="dot" w:pos="8302"/>
        </w:tabs>
        <w:rPr>
          <w:rFonts w:eastAsiaTheme="minorEastAsia" w:cstheme="minorBidi"/>
          <w:lang w:val="en-US" w:eastAsia="en-US"/>
        </w:rPr>
      </w:pPr>
      <w:r w:rsidRPr="00CD51AF">
        <w:t>7.2.1</w:t>
      </w:r>
      <w:r>
        <w:rPr>
          <w:rFonts w:eastAsiaTheme="minorEastAsia" w:cstheme="minorBidi"/>
          <w:lang w:val="en-US" w:eastAsia="en-US"/>
        </w:rPr>
        <w:tab/>
      </w:r>
      <w:r w:rsidRPr="00CD51AF">
        <w:t>Recommendation 29 – Access to items 132 &amp; 133 - initial co-morbidity consultation</w:t>
      </w:r>
      <w:r>
        <w:tab/>
      </w:r>
      <w:r>
        <w:fldChar w:fldCharType="begin"/>
      </w:r>
      <w:r>
        <w:instrText xml:space="preserve"> PAGEREF _Toc25826884 \h </w:instrText>
      </w:r>
      <w:r>
        <w:fldChar w:fldCharType="separate"/>
      </w:r>
      <w:r w:rsidR="00D3505B">
        <w:t>71</w:t>
      </w:r>
      <w:r>
        <w:fldChar w:fldCharType="end"/>
      </w:r>
    </w:p>
    <w:p w14:paraId="333B221D" w14:textId="69C9F23F" w:rsidR="003C43B7" w:rsidRDefault="003C43B7">
      <w:pPr>
        <w:pStyle w:val="TOC3"/>
        <w:tabs>
          <w:tab w:val="left" w:pos="1760"/>
          <w:tab w:val="right" w:leader="dot" w:pos="8302"/>
        </w:tabs>
        <w:rPr>
          <w:rFonts w:eastAsiaTheme="minorEastAsia" w:cstheme="minorBidi"/>
          <w:lang w:val="en-US" w:eastAsia="en-US"/>
        </w:rPr>
      </w:pPr>
      <w:r>
        <w:t>7.2.1.1</w:t>
      </w:r>
      <w:r>
        <w:rPr>
          <w:rFonts w:eastAsiaTheme="minorEastAsia" w:cstheme="minorBidi"/>
          <w:lang w:val="en-US" w:eastAsia="en-US"/>
        </w:rPr>
        <w:tab/>
      </w:r>
      <w:r>
        <w:t>Rationale 29</w:t>
      </w:r>
      <w:r>
        <w:tab/>
      </w:r>
      <w:r>
        <w:fldChar w:fldCharType="begin"/>
      </w:r>
      <w:r>
        <w:instrText xml:space="preserve"> PAGEREF _Toc25826885 \h </w:instrText>
      </w:r>
      <w:r>
        <w:fldChar w:fldCharType="separate"/>
      </w:r>
      <w:r w:rsidR="00D3505B">
        <w:t>71</w:t>
      </w:r>
      <w:r>
        <w:fldChar w:fldCharType="end"/>
      </w:r>
    </w:p>
    <w:p w14:paraId="7E987D89" w14:textId="7A114BBA" w:rsidR="003C43B7" w:rsidRDefault="003C43B7">
      <w:pPr>
        <w:pStyle w:val="TOC1"/>
        <w:rPr>
          <w:rFonts w:eastAsiaTheme="minorEastAsia" w:cstheme="minorBidi"/>
          <w:b w:val="0"/>
          <w:lang w:val="en-US" w:eastAsia="en-US"/>
        </w:rPr>
      </w:pPr>
      <w:r>
        <w:t>8.</w:t>
      </w:r>
      <w:r>
        <w:rPr>
          <w:rFonts w:eastAsiaTheme="minorEastAsia" w:cstheme="minorBidi"/>
          <w:b w:val="0"/>
          <w:lang w:val="en-US" w:eastAsia="en-US"/>
        </w:rPr>
        <w:tab/>
      </w:r>
      <w:r>
        <w:t>Consumer impact statement</w:t>
      </w:r>
      <w:r>
        <w:tab/>
      </w:r>
      <w:r>
        <w:fldChar w:fldCharType="begin"/>
      </w:r>
      <w:r>
        <w:instrText xml:space="preserve"> PAGEREF _Toc25826886 \h </w:instrText>
      </w:r>
      <w:r>
        <w:fldChar w:fldCharType="separate"/>
      </w:r>
      <w:r w:rsidR="00D3505B">
        <w:t>73</w:t>
      </w:r>
      <w:r>
        <w:fldChar w:fldCharType="end"/>
      </w:r>
    </w:p>
    <w:p w14:paraId="3B14EA27" w14:textId="18392479" w:rsidR="003C43B7" w:rsidRDefault="003C43B7">
      <w:pPr>
        <w:pStyle w:val="TOC1"/>
        <w:rPr>
          <w:rFonts w:eastAsiaTheme="minorEastAsia" w:cstheme="minorBidi"/>
          <w:b w:val="0"/>
          <w:lang w:val="en-US" w:eastAsia="en-US"/>
        </w:rPr>
      </w:pPr>
      <w:r>
        <w:t>9.</w:t>
      </w:r>
      <w:r>
        <w:rPr>
          <w:rFonts w:eastAsiaTheme="minorEastAsia" w:cstheme="minorBidi"/>
          <w:b w:val="0"/>
          <w:lang w:val="en-US" w:eastAsia="en-US"/>
        </w:rPr>
        <w:tab/>
      </w:r>
      <w:r>
        <w:t>References</w:t>
      </w:r>
      <w:r>
        <w:tab/>
      </w:r>
      <w:r>
        <w:fldChar w:fldCharType="begin"/>
      </w:r>
      <w:r>
        <w:instrText xml:space="preserve"> PAGEREF _Toc25826887 \h </w:instrText>
      </w:r>
      <w:r>
        <w:fldChar w:fldCharType="separate"/>
      </w:r>
      <w:r w:rsidR="00D3505B">
        <w:t>75</w:t>
      </w:r>
      <w:r>
        <w:fldChar w:fldCharType="end"/>
      </w:r>
    </w:p>
    <w:p w14:paraId="2C67BDE6" w14:textId="1C6B15F4" w:rsidR="003C43B7" w:rsidRDefault="003C43B7">
      <w:pPr>
        <w:pStyle w:val="TOC1"/>
        <w:rPr>
          <w:rFonts w:eastAsiaTheme="minorEastAsia" w:cstheme="minorBidi"/>
          <w:b w:val="0"/>
          <w:lang w:val="en-US" w:eastAsia="en-US"/>
        </w:rPr>
      </w:pPr>
      <w:r>
        <w:t>10.</w:t>
      </w:r>
      <w:r>
        <w:rPr>
          <w:rFonts w:eastAsiaTheme="minorEastAsia" w:cstheme="minorBidi"/>
          <w:b w:val="0"/>
          <w:lang w:val="en-US" w:eastAsia="en-US"/>
        </w:rPr>
        <w:tab/>
      </w:r>
      <w:r>
        <w:t>Glossary</w:t>
      </w:r>
      <w:r>
        <w:tab/>
      </w:r>
      <w:r>
        <w:fldChar w:fldCharType="begin"/>
      </w:r>
      <w:r>
        <w:instrText xml:space="preserve"> PAGEREF _Toc25826888 \h </w:instrText>
      </w:r>
      <w:r>
        <w:fldChar w:fldCharType="separate"/>
      </w:r>
      <w:r w:rsidR="00D3505B">
        <w:t>78</w:t>
      </w:r>
      <w:r>
        <w:fldChar w:fldCharType="end"/>
      </w:r>
    </w:p>
    <w:p w14:paraId="22ECF154" w14:textId="54EE69B8" w:rsidR="003C43B7" w:rsidRDefault="003C43B7">
      <w:pPr>
        <w:pStyle w:val="TOC1"/>
        <w:tabs>
          <w:tab w:val="left" w:pos="1474"/>
        </w:tabs>
        <w:rPr>
          <w:rFonts w:eastAsiaTheme="minorEastAsia" w:cstheme="minorBidi"/>
          <w:b w:val="0"/>
          <w:lang w:val="en-US" w:eastAsia="en-US"/>
        </w:rPr>
      </w:pPr>
      <w:r w:rsidRPr="00CD51AF">
        <w:rPr>
          <w:b w:val="0"/>
          <w:color w:val="000000"/>
          <w14:scene3d>
            <w14:camera w14:prst="orthographicFront"/>
            <w14:lightRig w14:rig="threePt" w14:dir="t">
              <w14:rot w14:lat="0" w14:lon="0" w14:rev="0"/>
            </w14:lightRig>
          </w14:scene3d>
        </w:rPr>
        <w:t>Appendix A</w:t>
      </w:r>
      <w:r>
        <w:rPr>
          <w:rFonts w:eastAsiaTheme="minorEastAsia" w:cstheme="minorBidi"/>
          <w:b w:val="0"/>
          <w:lang w:val="en-US" w:eastAsia="en-US"/>
        </w:rPr>
        <w:tab/>
      </w:r>
      <w:r>
        <w:t>Summary for consumers</w:t>
      </w:r>
      <w:r>
        <w:tab/>
      </w:r>
      <w:r>
        <w:fldChar w:fldCharType="begin"/>
      </w:r>
      <w:r>
        <w:instrText xml:space="preserve"> PAGEREF _Toc25826889 \h </w:instrText>
      </w:r>
      <w:r>
        <w:fldChar w:fldCharType="separate"/>
      </w:r>
      <w:r w:rsidR="00D3505B">
        <w:t>82</w:t>
      </w:r>
      <w:r>
        <w:fldChar w:fldCharType="end"/>
      </w:r>
    </w:p>
    <w:p w14:paraId="01255D19" w14:textId="3778D813" w:rsidR="00132CCA" w:rsidRDefault="00132CCA" w:rsidP="00B71CDE">
      <w:pPr>
        <w:pStyle w:val="TableofFigures"/>
        <w:tabs>
          <w:tab w:val="right" w:leader="dot" w:pos="8302"/>
        </w:tabs>
        <w:ind w:left="0" w:firstLine="0"/>
        <w:rPr>
          <w:rFonts w:cs="Arial"/>
          <w:b/>
          <w:color w:val="01653F"/>
          <w:sz w:val="40"/>
          <w:szCs w:val="40"/>
        </w:rPr>
      </w:pPr>
      <w:r>
        <w:rPr>
          <w:rFonts w:cs="Arial"/>
          <w:b/>
          <w:color w:val="01653F"/>
          <w:sz w:val="40"/>
          <w:szCs w:val="40"/>
        </w:rPr>
        <w:fldChar w:fldCharType="end"/>
      </w:r>
    </w:p>
    <w:p w14:paraId="3EFE3A85" w14:textId="77777777" w:rsidR="00132CCA" w:rsidRDefault="00132CCA">
      <w:pPr>
        <w:spacing w:before="0" w:after="0" w:line="240" w:lineRule="auto"/>
        <w:rPr>
          <w:rFonts w:cs="Arial"/>
          <w:b/>
          <w:color w:val="01653F"/>
          <w:sz w:val="40"/>
          <w:szCs w:val="40"/>
        </w:rPr>
      </w:pPr>
      <w:r>
        <w:rPr>
          <w:rFonts w:cs="Arial"/>
          <w:b/>
          <w:color w:val="01653F"/>
          <w:sz w:val="40"/>
          <w:szCs w:val="40"/>
        </w:rPr>
        <w:br w:type="page"/>
      </w:r>
    </w:p>
    <w:p w14:paraId="5936333F" w14:textId="61FD32E0" w:rsidR="00B94F94" w:rsidRPr="008F265B" w:rsidRDefault="0011166D" w:rsidP="00B71CDE">
      <w:pPr>
        <w:pStyle w:val="TableofFigures"/>
        <w:tabs>
          <w:tab w:val="right" w:leader="dot" w:pos="8302"/>
        </w:tabs>
        <w:ind w:left="0" w:firstLine="0"/>
      </w:pPr>
      <w:r w:rsidRPr="00EE45A1">
        <w:rPr>
          <w:b/>
          <w:bCs/>
          <w:color w:val="01653F"/>
          <w:sz w:val="32"/>
          <w:szCs w:val="32"/>
        </w:rPr>
        <w:lastRenderedPageBreak/>
        <w:t xml:space="preserve">List of </w:t>
      </w:r>
      <w:r w:rsidR="00875B90" w:rsidRPr="00EE45A1">
        <w:rPr>
          <w:b/>
          <w:bCs/>
          <w:color w:val="01653F"/>
          <w:sz w:val="32"/>
          <w:szCs w:val="32"/>
        </w:rPr>
        <w:t>t</w:t>
      </w:r>
      <w:r w:rsidRPr="00EE45A1">
        <w:rPr>
          <w:b/>
          <w:bCs/>
          <w:color w:val="01653F"/>
          <w:sz w:val="32"/>
          <w:szCs w:val="32"/>
        </w:rPr>
        <w:t>ables</w:t>
      </w:r>
    </w:p>
    <w:p w14:paraId="7BA7E99F" w14:textId="34EDE8DD" w:rsidR="003C43B7" w:rsidRDefault="00C67A0B">
      <w:pPr>
        <w:pStyle w:val="TableofFigures"/>
        <w:tabs>
          <w:tab w:val="right" w:leader="dot" w:pos="8302"/>
        </w:tabs>
        <w:rPr>
          <w:rFonts w:eastAsiaTheme="minorEastAsia" w:cstheme="minorBidi"/>
          <w:noProof/>
          <w:sz w:val="22"/>
          <w:szCs w:val="22"/>
          <w:lang w:val="en-US" w:eastAsia="en-US"/>
        </w:rPr>
      </w:pPr>
      <w:r>
        <w:fldChar w:fldCharType="begin"/>
      </w:r>
      <w:r>
        <w:instrText xml:space="preserve"> TOC \f F \h \z \t "Table Caption" \c </w:instrText>
      </w:r>
      <w:r>
        <w:fldChar w:fldCharType="separate"/>
      </w:r>
      <w:hyperlink w:anchor="_Toc25826890" w:history="1">
        <w:r w:rsidR="003C43B7" w:rsidRPr="001F6FD8">
          <w:rPr>
            <w:rStyle w:val="Hyperlink"/>
            <w:noProof/>
          </w:rPr>
          <w:t>Table 1: Pain Management Clinical Committee members</w:t>
        </w:r>
        <w:r w:rsidR="003C43B7">
          <w:rPr>
            <w:noProof/>
            <w:webHidden/>
          </w:rPr>
          <w:tab/>
        </w:r>
        <w:r w:rsidR="003C43B7">
          <w:rPr>
            <w:noProof/>
            <w:webHidden/>
          </w:rPr>
          <w:fldChar w:fldCharType="begin"/>
        </w:r>
        <w:r w:rsidR="003C43B7">
          <w:rPr>
            <w:noProof/>
            <w:webHidden/>
          </w:rPr>
          <w:instrText xml:space="preserve"> PAGEREF _Toc25826890 \h </w:instrText>
        </w:r>
        <w:r w:rsidR="003C43B7">
          <w:rPr>
            <w:noProof/>
            <w:webHidden/>
          </w:rPr>
        </w:r>
        <w:r w:rsidR="003C43B7">
          <w:rPr>
            <w:noProof/>
            <w:webHidden/>
          </w:rPr>
          <w:fldChar w:fldCharType="separate"/>
        </w:r>
        <w:r w:rsidR="00D3505B">
          <w:rPr>
            <w:noProof/>
            <w:webHidden/>
          </w:rPr>
          <w:t>16</w:t>
        </w:r>
        <w:r w:rsidR="003C43B7">
          <w:rPr>
            <w:noProof/>
            <w:webHidden/>
          </w:rPr>
          <w:fldChar w:fldCharType="end"/>
        </w:r>
      </w:hyperlink>
    </w:p>
    <w:p w14:paraId="73BA6EB3" w14:textId="16DED1DD" w:rsidR="003C43B7" w:rsidRDefault="00E11B18">
      <w:pPr>
        <w:pStyle w:val="TableofFigures"/>
        <w:tabs>
          <w:tab w:val="right" w:leader="dot" w:pos="8302"/>
        </w:tabs>
        <w:rPr>
          <w:rFonts w:eastAsiaTheme="minorEastAsia" w:cstheme="minorBidi"/>
          <w:noProof/>
          <w:sz w:val="22"/>
          <w:szCs w:val="22"/>
          <w:lang w:val="en-US" w:eastAsia="en-US"/>
        </w:rPr>
      </w:pPr>
      <w:hyperlink w:anchor="_Toc25826891" w:history="1">
        <w:r w:rsidR="003C43B7" w:rsidRPr="001F6FD8">
          <w:rPr>
            <w:rStyle w:val="Hyperlink"/>
            <w:noProof/>
          </w:rPr>
          <w:t>Table 2: Working Group Memberships and Items Considered</w:t>
        </w:r>
        <w:r w:rsidR="003C43B7">
          <w:rPr>
            <w:noProof/>
            <w:webHidden/>
          </w:rPr>
          <w:tab/>
        </w:r>
        <w:r w:rsidR="003C43B7">
          <w:rPr>
            <w:noProof/>
            <w:webHidden/>
          </w:rPr>
          <w:fldChar w:fldCharType="begin"/>
        </w:r>
        <w:r w:rsidR="003C43B7">
          <w:rPr>
            <w:noProof/>
            <w:webHidden/>
          </w:rPr>
          <w:instrText xml:space="preserve"> PAGEREF _Toc25826891 \h </w:instrText>
        </w:r>
        <w:r w:rsidR="003C43B7">
          <w:rPr>
            <w:noProof/>
            <w:webHidden/>
          </w:rPr>
        </w:r>
        <w:r w:rsidR="003C43B7">
          <w:rPr>
            <w:noProof/>
            <w:webHidden/>
          </w:rPr>
          <w:fldChar w:fldCharType="separate"/>
        </w:r>
        <w:r w:rsidR="00D3505B">
          <w:rPr>
            <w:noProof/>
            <w:webHidden/>
          </w:rPr>
          <w:t>20</w:t>
        </w:r>
        <w:r w:rsidR="003C43B7">
          <w:rPr>
            <w:noProof/>
            <w:webHidden/>
          </w:rPr>
          <w:fldChar w:fldCharType="end"/>
        </w:r>
      </w:hyperlink>
    </w:p>
    <w:p w14:paraId="5235B632" w14:textId="2C78ABFD" w:rsidR="003C43B7" w:rsidRDefault="00E11B18">
      <w:pPr>
        <w:pStyle w:val="TableofFigures"/>
        <w:tabs>
          <w:tab w:val="right" w:leader="dot" w:pos="8302"/>
        </w:tabs>
        <w:rPr>
          <w:rFonts w:eastAsiaTheme="minorEastAsia" w:cstheme="minorBidi"/>
          <w:noProof/>
          <w:sz w:val="22"/>
          <w:szCs w:val="22"/>
          <w:lang w:val="en-US" w:eastAsia="en-US"/>
        </w:rPr>
      </w:pPr>
      <w:hyperlink w:anchor="_Toc25826892" w:history="1">
        <w:r w:rsidR="003C43B7" w:rsidRPr="001F6FD8">
          <w:rPr>
            <w:rStyle w:val="Hyperlink"/>
            <w:noProof/>
          </w:rPr>
          <w:t>Table 3: Items identified as requiring no change</w:t>
        </w:r>
        <w:r w:rsidR="003C43B7">
          <w:rPr>
            <w:noProof/>
            <w:webHidden/>
          </w:rPr>
          <w:tab/>
        </w:r>
        <w:r w:rsidR="003C43B7">
          <w:rPr>
            <w:noProof/>
            <w:webHidden/>
          </w:rPr>
          <w:fldChar w:fldCharType="begin"/>
        </w:r>
        <w:r w:rsidR="003C43B7">
          <w:rPr>
            <w:noProof/>
            <w:webHidden/>
          </w:rPr>
          <w:instrText xml:space="preserve"> PAGEREF _Toc25826892 \h </w:instrText>
        </w:r>
        <w:r w:rsidR="003C43B7">
          <w:rPr>
            <w:noProof/>
            <w:webHidden/>
          </w:rPr>
        </w:r>
        <w:r w:rsidR="003C43B7">
          <w:rPr>
            <w:noProof/>
            <w:webHidden/>
          </w:rPr>
          <w:fldChar w:fldCharType="separate"/>
        </w:r>
        <w:r w:rsidR="00D3505B">
          <w:rPr>
            <w:noProof/>
            <w:webHidden/>
          </w:rPr>
          <w:t>21</w:t>
        </w:r>
        <w:r w:rsidR="003C43B7">
          <w:rPr>
            <w:noProof/>
            <w:webHidden/>
          </w:rPr>
          <w:fldChar w:fldCharType="end"/>
        </w:r>
      </w:hyperlink>
    </w:p>
    <w:p w14:paraId="719B8F07" w14:textId="171D2461" w:rsidR="003C43B7" w:rsidRDefault="00E11B18">
      <w:pPr>
        <w:pStyle w:val="TableofFigures"/>
        <w:tabs>
          <w:tab w:val="right" w:leader="dot" w:pos="8302"/>
        </w:tabs>
        <w:rPr>
          <w:rFonts w:eastAsiaTheme="minorEastAsia" w:cstheme="minorBidi"/>
          <w:noProof/>
          <w:sz w:val="22"/>
          <w:szCs w:val="22"/>
          <w:lang w:val="en-US" w:eastAsia="en-US"/>
        </w:rPr>
      </w:pPr>
      <w:hyperlink w:anchor="_Toc25826893" w:history="1">
        <w:r w:rsidR="003C43B7" w:rsidRPr="001F6FD8">
          <w:rPr>
            <w:rStyle w:val="Hyperlink"/>
            <w:noProof/>
          </w:rPr>
          <w:t>Table 4: Nerve Blocks and Spinal Injections items considered by working group</w:t>
        </w:r>
        <w:r w:rsidR="003C43B7">
          <w:rPr>
            <w:noProof/>
            <w:webHidden/>
          </w:rPr>
          <w:tab/>
        </w:r>
        <w:r w:rsidR="003C43B7">
          <w:rPr>
            <w:noProof/>
            <w:webHidden/>
          </w:rPr>
          <w:fldChar w:fldCharType="begin"/>
        </w:r>
        <w:r w:rsidR="003C43B7">
          <w:rPr>
            <w:noProof/>
            <w:webHidden/>
          </w:rPr>
          <w:instrText xml:space="preserve"> PAGEREF _Toc25826893 \h </w:instrText>
        </w:r>
        <w:r w:rsidR="003C43B7">
          <w:rPr>
            <w:noProof/>
            <w:webHidden/>
          </w:rPr>
        </w:r>
        <w:r w:rsidR="003C43B7">
          <w:rPr>
            <w:noProof/>
            <w:webHidden/>
          </w:rPr>
          <w:fldChar w:fldCharType="separate"/>
        </w:r>
        <w:r w:rsidR="00D3505B">
          <w:rPr>
            <w:noProof/>
            <w:webHidden/>
          </w:rPr>
          <w:t>23</w:t>
        </w:r>
        <w:r w:rsidR="003C43B7">
          <w:rPr>
            <w:noProof/>
            <w:webHidden/>
          </w:rPr>
          <w:fldChar w:fldCharType="end"/>
        </w:r>
      </w:hyperlink>
    </w:p>
    <w:p w14:paraId="77CAEAD6" w14:textId="06363977" w:rsidR="003C43B7" w:rsidRDefault="00E11B18">
      <w:pPr>
        <w:pStyle w:val="TableofFigures"/>
        <w:tabs>
          <w:tab w:val="right" w:leader="dot" w:pos="8302"/>
        </w:tabs>
        <w:rPr>
          <w:rFonts w:eastAsiaTheme="minorEastAsia" w:cstheme="minorBidi"/>
          <w:noProof/>
          <w:sz w:val="22"/>
          <w:szCs w:val="22"/>
          <w:lang w:val="en-US" w:eastAsia="en-US"/>
        </w:rPr>
      </w:pPr>
      <w:hyperlink w:anchor="_Toc25826894" w:history="1">
        <w:r w:rsidR="003C43B7" w:rsidRPr="001F6FD8">
          <w:rPr>
            <w:rStyle w:val="Hyperlink"/>
            <w:noProof/>
          </w:rPr>
          <w:t>Table 5: Implanted Device items considered by working group</w:t>
        </w:r>
        <w:r w:rsidR="003C43B7">
          <w:rPr>
            <w:noProof/>
            <w:webHidden/>
          </w:rPr>
          <w:tab/>
        </w:r>
        <w:r w:rsidR="003C43B7">
          <w:rPr>
            <w:noProof/>
            <w:webHidden/>
          </w:rPr>
          <w:fldChar w:fldCharType="begin"/>
        </w:r>
        <w:r w:rsidR="003C43B7">
          <w:rPr>
            <w:noProof/>
            <w:webHidden/>
          </w:rPr>
          <w:instrText xml:space="preserve"> PAGEREF _Toc25826894 \h </w:instrText>
        </w:r>
        <w:r w:rsidR="003C43B7">
          <w:rPr>
            <w:noProof/>
            <w:webHidden/>
          </w:rPr>
        </w:r>
        <w:r w:rsidR="003C43B7">
          <w:rPr>
            <w:noProof/>
            <w:webHidden/>
          </w:rPr>
          <w:fldChar w:fldCharType="separate"/>
        </w:r>
        <w:r w:rsidR="00D3505B">
          <w:rPr>
            <w:noProof/>
            <w:webHidden/>
          </w:rPr>
          <w:t>40</w:t>
        </w:r>
        <w:r w:rsidR="003C43B7">
          <w:rPr>
            <w:noProof/>
            <w:webHidden/>
          </w:rPr>
          <w:fldChar w:fldCharType="end"/>
        </w:r>
      </w:hyperlink>
    </w:p>
    <w:p w14:paraId="3EA01824" w14:textId="6BF1E79D" w:rsidR="003C43B7" w:rsidRDefault="00E11B18">
      <w:pPr>
        <w:pStyle w:val="TableofFigures"/>
        <w:tabs>
          <w:tab w:val="right" w:leader="dot" w:pos="8302"/>
        </w:tabs>
        <w:rPr>
          <w:rFonts w:eastAsiaTheme="minorEastAsia" w:cstheme="minorBidi"/>
          <w:noProof/>
          <w:sz w:val="22"/>
          <w:szCs w:val="22"/>
          <w:lang w:val="en-US" w:eastAsia="en-US"/>
        </w:rPr>
      </w:pPr>
      <w:hyperlink w:anchor="_Toc25826895" w:history="1">
        <w:r w:rsidR="003C43B7" w:rsidRPr="001F6FD8">
          <w:rPr>
            <w:rStyle w:val="Hyperlink"/>
            <w:noProof/>
          </w:rPr>
          <w:t>Table 6: Surgical Co-claiming items considered by working group</w:t>
        </w:r>
        <w:r w:rsidR="003C43B7">
          <w:rPr>
            <w:noProof/>
            <w:webHidden/>
          </w:rPr>
          <w:tab/>
        </w:r>
        <w:r w:rsidR="003C43B7">
          <w:rPr>
            <w:noProof/>
            <w:webHidden/>
          </w:rPr>
          <w:fldChar w:fldCharType="begin"/>
        </w:r>
        <w:r w:rsidR="003C43B7">
          <w:rPr>
            <w:noProof/>
            <w:webHidden/>
          </w:rPr>
          <w:instrText xml:space="preserve"> PAGEREF _Toc25826895 \h </w:instrText>
        </w:r>
        <w:r w:rsidR="003C43B7">
          <w:rPr>
            <w:noProof/>
            <w:webHidden/>
          </w:rPr>
        </w:r>
        <w:r w:rsidR="003C43B7">
          <w:rPr>
            <w:noProof/>
            <w:webHidden/>
          </w:rPr>
          <w:fldChar w:fldCharType="separate"/>
        </w:r>
        <w:r w:rsidR="00D3505B">
          <w:rPr>
            <w:noProof/>
            <w:webHidden/>
          </w:rPr>
          <w:t>52</w:t>
        </w:r>
        <w:r w:rsidR="003C43B7">
          <w:rPr>
            <w:noProof/>
            <w:webHidden/>
          </w:rPr>
          <w:fldChar w:fldCharType="end"/>
        </w:r>
      </w:hyperlink>
    </w:p>
    <w:p w14:paraId="1ECAF56C" w14:textId="148DE388" w:rsidR="003C43B7" w:rsidRDefault="00E11B18">
      <w:pPr>
        <w:pStyle w:val="TableofFigures"/>
        <w:tabs>
          <w:tab w:val="right" w:leader="dot" w:pos="8302"/>
        </w:tabs>
        <w:rPr>
          <w:rFonts w:eastAsiaTheme="minorEastAsia" w:cstheme="minorBidi"/>
          <w:noProof/>
          <w:sz w:val="22"/>
          <w:szCs w:val="22"/>
          <w:lang w:val="en-US" w:eastAsia="en-US"/>
        </w:rPr>
      </w:pPr>
      <w:hyperlink w:anchor="_Toc25826896" w:history="1">
        <w:r w:rsidR="003C43B7" w:rsidRPr="001F6FD8">
          <w:rPr>
            <w:rStyle w:val="Hyperlink"/>
            <w:noProof/>
          </w:rPr>
          <w:t>Table 7: Items – Deletions</w:t>
        </w:r>
        <w:r w:rsidR="003C43B7">
          <w:rPr>
            <w:noProof/>
            <w:webHidden/>
          </w:rPr>
          <w:tab/>
        </w:r>
        <w:r w:rsidR="003C43B7">
          <w:rPr>
            <w:noProof/>
            <w:webHidden/>
          </w:rPr>
          <w:fldChar w:fldCharType="begin"/>
        </w:r>
        <w:r w:rsidR="003C43B7">
          <w:rPr>
            <w:noProof/>
            <w:webHidden/>
          </w:rPr>
          <w:instrText xml:space="preserve"> PAGEREF _Toc25826896 \h </w:instrText>
        </w:r>
        <w:r w:rsidR="003C43B7">
          <w:rPr>
            <w:noProof/>
            <w:webHidden/>
          </w:rPr>
        </w:r>
        <w:r w:rsidR="003C43B7">
          <w:rPr>
            <w:noProof/>
            <w:webHidden/>
          </w:rPr>
          <w:fldChar w:fldCharType="separate"/>
        </w:r>
        <w:r w:rsidR="00D3505B">
          <w:rPr>
            <w:noProof/>
            <w:webHidden/>
          </w:rPr>
          <w:t>57</w:t>
        </w:r>
        <w:r w:rsidR="003C43B7">
          <w:rPr>
            <w:noProof/>
            <w:webHidden/>
          </w:rPr>
          <w:fldChar w:fldCharType="end"/>
        </w:r>
      </w:hyperlink>
    </w:p>
    <w:p w14:paraId="6B35E9A1" w14:textId="212EC302" w:rsidR="003C43B7" w:rsidRDefault="00E11B18">
      <w:pPr>
        <w:pStyle w:val="TableofFigures"/>
        <w:tabs>
          <w:tab w:val="right" w:leader="dot" w:pos="8302"/>
        </w:tabs>
        <w:rPr>
          <w:rFonts w:eastAsiaTheme="minorEastAsia" w:cstheme="minorBidi"/>
          <w:noProof/>
          <w:sz w:val="22"/>
          <w:szCs w:val="22"/>
          <w:lang w:val="en-US" w:eastAsia="en-US"/>
        </w:rPr>
      </w:pPr>
      <w:hyperlink w:anchor="_Toc25826897" w:history="1">
        <w:r w:rsidR="003C43B7" w:rsidRPr="001F6FD8">
          <w:rPr>
            <w:rStyle w:val="Hyperlink"/>
            <w:noProof/>
          </w:rPr>
          <w:t>Table 8: Items – Referrals to other clinical committees</w:t>
        </w:r>
        <w:r w:rsidR="003C43B7">
          <w:rPr>
            <w:noProof/>
            <w:webHidden/>
          </w:rPr>
          <w:tab/>
        </w:r>
        <w:r w:rsidR="003C43B7">
          <w:rPr>
            <w:noProof/>
            <w:webHidden/>
          </w:rPr>
          <w:fldChar w:fldCharType="begin"/>
        </w:r>
        <w:r w:rsidR="003C43B7">
          <w:rPr>
            <w:noProof/>
            <w:webHidden/>
          </w:rPr>
          <w:instrText xml:space="preserve"> PAGEREF _Toc25826897 \h </w:instrText>
        </w:r>
        <w:r w:rsidR="003C43B7">
          <w:rPr>
            <w:noProof/>
            <w:webHidden/>
          </w:rPr>
        </w:r>
        <w:r w:rsidR="003C43B7">
          <w:rPr>
            <w:noProof/>
            <w:webHidden/>
          </w:rPr>
          <w:fldChar w:fldCharType="separate"/>
        </w:r>
        <w:r w:rsidR="00D3505B">
          <w:rPr>
            <w:noProof/>
            <w:webHidden/>
          </w:rPr>
          <w:t>58</w:t>
        </w:r>
        <w:r w:rsidR="003C43B7">
          <w:rPr>
            <w:noProof/>
            <w:webHidden/>
          </w:rPr>
          <w:fldChar w:fldCharType="end"/>
        </w:r>
      </w:hyperlink>
    </w:p>
    <w:p w14:paraId="0E50A493" w14:textId="6EB50977" w:rsidR="003C43B7" w:rsidRDefault="00E11B18">
      <w:pPr>
        <w:pStyle w:val="TableofFigures"/>
        <w:tabs>
          <w:tab w:val="right" w:leader="dot" w:pos="8302"/>
        </w:tabs>
        <w:rPr>
          <w:rFonts w:eastAsiaTheme="minorEastAsia" w:cstheme="minorBidi"/>
          <w:noProof/>
          <w:sz w:val="22"/>
          <w:szCs w:val="22"/>
          <w:lang w:val="en-US" w:eastAsia="en-US"/>
        </w:rPr>
      </w:pPr>
      <w:hyperlink w:anchor="_Toc25826898" w:history="1">
        <w:r w:rsidR="003C43B7" w:rsidRPr="001F6FD8">
          <w:rPr>
            <w:rStyle w:val="Hyperlink"/>
            <w:noProof/>
          </w:rPr>
          <w:t>Table 9: Summary for Consumers</w:t>
        </w:r>
        <w:r w:rsidR="003C43B7">
          <w:rPr>
            <w:noProof/>
            <w:webHidden/>
          </w:rPr>
          <w:tab/>
        </w:r>
        <w:r w:rsidR="003C43B7">
          <w:rPr>
            <w:noProof/>
            <w:webHidden/>
          </w:rPr>
          <w:fldChar w:fldCharType="begin"/>
        </w:r>
        <w:r w:rsidR="003C43B7">
          <w:rPr>
            <w:noProof/>
            <w:webHidden/>
          </w:rPr>
          <w:instrText xml:space="preserve"> PAGEREF _Toc25826898 \h </w:instrText>
        </w:r>
        <w:r w:rsidR="003C43B7">
          <w:rPr>
            <w:noProof/>
            <w:webHidden/>
          </w:rPr>
        </w:r>
        <w:r w:rsidR="003C43B7">
          <w:rPr>
            <w:noProof/>
            <w:webHidden/>
          </w:rPr>
          <w:fldChar w:fldCharType="separate"/>
        </w:r>
        <w:r w:rsidR="00D3505B">
          <w:rPr>
            <w:noProof/>
            <w:webHidden/>
          </w:rPr>
          <w:t>82</w:t>
        </w:r>
        <w:r w:rsidR="003C43B7">
          <w:rPr>
            <w:noProof/>
            <w:webHidden/>
          </w:rPr>
          <w:fldChar w:fldCharType="end"/>
        </w:r>
      </w:hyperlink>
    </w:p>
    <w:p w14:paraId="53868148" w14:textId="0319463B" w:rsidR="00C67A0B" w:rsidRPr="00C67A0B" w:rsidRDefault="00C67A0B" w:rsidP="00C67A0B">
      <w:pPr>
        <w:pStyle w:val="TableofFigures"/>
        <w:tabs>
          <w:tab w:val="left" w:pos="1100"/>
          <w:tab w:val="right" w:leader="dot" w:pos="9016"/>
        </w:tabs>
        <w:ind w:left="0" w:firstLine="0"/>
      </w:pPr>
      <w:r>
        <w:fldChar w:fldCharType="end"/>
      </w:r>
      <w:r w:rsidR="00EE45A1">
        <w:t xml:space="preserve"> </w:t>
      </w:r>
    </w:p>
    <w:p w14:paraId="6A1A936D" w14:textId="77777777" w:rsidR="00681471" w:rsidRPr="008F265B" w:rsidRDefault="00681471" w:rsidP="00681471">
      <w:pPr>
        <w:pStyle w:val="TableofFigures"/>
        <w:tabs>
          <w:tab w:val="right" w:leader="dot" w:pos="9016"/>
        </w:tabs>
        <w:rPr>
          <w:b/>
          <w:bCs/>
          <w:color w:val="01653F"/>
          <w:sz w:val="32"/>
          <w:szCs w:val="32"/>
        </w:rPr>
      </w:pPr>
      <w:r w:rsidRPr="008F265B">
        <w:rPr>
          <w:b/>
          <w:bCs/>
          <w:color w:val="01653F"/>
          <w:sz w:val="32"/>
          <w:szCs w:val="32"/>
        </w:rPr>
        <w:t xml:space="preserve">List of </w:t>
      </w:r>
      <w:r w:rsidR="00875B90" w:rsidRPr="008F265B">
        <w:rPr>
          <w:b/>
          <w:bCs/>
          <w:color w:val="01653F"/>
          <w:sz w:val="32"/>
          <w:szCs w:val="32"/>
        </w:rPr>
        <w:t>f</w:t>
      </w:r>
      <w:r w:rsidRPr="008F265B">
        <w:rPr>
          <w:b/>
          <w:bCs/>
          <w:color w:val="01653F"/>
          <w:sz w:val="32"/>
          <w:szCs w:val="32"/>
        </w:rPr>
        <w:t>igures</w:t>
      </w:r>
    </w:p>
    <w:p w14:paraId="12D2621F" w14:textId="4F9335DE" w:rsidR="003C43B7" w:rsidRDefault="00817015">
      <w:pPr>
        <w:pStyle w:val="TableofFigures"/>
        <w:tabs>
          <w:tab w:val="right" w:leader="dot" w:pos="8302"/>
        </w:tabs>
        <w:rPr>
          <w:rFonts w:eastAsiaTheme="minorEastAsia" w:cstheme="minorBidi"/>
          <w:noProof/>
          <w:sz w:val="22"/>
          <w:szCs w:val="22"/>
          <w:lang w:val="en-US" w:eastAsia="en-US"/>
        </w:rPr>
      </w:pPr>
      <w:r w:rsidRPr="00B22851">
        <w:rPr>
          <w:rStyle w:val="Hyperlink"/>
          <w:noProof/>
        </w:rPr>
        <w:fldChar w:fldCharType="begin"/>
      </w:r>
      <w:r w:rsidRPr="00B22851">
        <w:rPr>
          <w:rStyle w:val="Hyperlink"/>
          <w:noProof/>
        </w:rPr>
        <w:instrText xml:space="preserve"> TOC \h \z \t "Figure Caption,1" \c "Figure" </w:instrText>
      </w:r>
      <w:r w:rsidRPr="00B22851">
        <w:rPr>
          <w:rStyle w:val="Hyperlink"/>
          <w:noProof/>
        </w:rPr>
        <w:fldChar w:fldCharType="separate"/>
      </w:r>
      <w:hyperlink w:anchor="_Toc25826899" w:history="1">
        <w:r w:rsidR="003C43B7" w:rsidRPr="00211096">
          <w:rPr>
            <w:rStyle w:val="Hyperlink"/>
            <w:b/>
            <w:noProof/>
          </w:rPr>
          <w:t>Figure 1: pain management item growth - 2011/12–2016/17</w:t>
        </w:r>
        <w:r w:rsidR="003C43B7">
          <w:rPr>
            <w:noProof/>
            <w:webHidden/>
          </w:rPr>
          <w:tab/>
        </w:r>
        <w:r w:rsidR="003C43B7">
          <w:rPr>
            <w:noProof/>
            <w:webHidden/>
          </w:rPr>
          <w:fldChar w:fldCharType="begin"/>
        </w:r>
        <w:r w:rsidR="003C43B7">
          <w:rPr>
            <w:noProof/>
            <w:webHidden/>
          </w:rPr>
          <w:instrText xml:space="preserve"> PAGEREF _Toc25826899 \h </w:instrText>
        </w:r>
        <w:r w:rsidR="003C43B7">
          <w:rPr>
            <w:noProof/>
            <w:webHidden/>
          </w:rPr>
        </w:r>
        <w:r w:rsidR="003C43B7">
          <w:rPr>
            <w:noProof/>
            <w:webHidden/>
          </w:rPr>
          <w:fldChar w:fldCharType="separate"/>
        </w:r>
        <w:r w:rsidR="00D3505B">
          <w:rPr>
            <w:noProof/>
            <w:webHidden/>
          </w:rPr>
          <w:t>19</w:t>
        </w:r>
        <w:r w:rsidR="003C43B7">
          <w:rPr>
            <w:noProof/>
            <w:webHidden/>
          </w:rPr>
          <w:fldChar w:fldCharType="end"/>
        </w:r>
      </w:hyperlink>
    </w:p>
    <w:p w14:paraId="66CAD931" w14:textId="66057F50" w:rsidR="00262127" w:rsidRPr="00D158FF" w:rsidRDefault="00817015" w:rsidP="00D158FF">
      <w:pPr>
        <w:pStyle w:val="TableofFigures"/>
        <w:tabs>
          <w:tab w:val="right" w:leader="dot" w:pos="8302"/>
        </w:tabs>
        <w:rPr>
          <w:rStyle w:val="Hyperlink"/>
          <w:noProof/>
        </w:rPr>
      </w:pPr>
      <w:r w:rsidRPr="00B22851">
        <w:rPr>
          <w:rStyle w:val="Hyperlink"/>
          <w:noProof/>
        </w:rPr>
        <w:fldChar w:fldCharType="end"/>
      </w:r>
      <w:r w:rsidR="00262127" w:rsidRPr="00D158FF">
        <w:rPr>
          <w:rStyle w:val="Hyperlink"/>
          <w:noProof/>
        </w:rPr>
        <w:br w:type="page"/>
      </w:r>
    </w:p>
    <w:p w14:paraId="0EFB0A77" w14:textId="77777777" w:rsidR="00222B98" w:rsidRPr="005C7FB0" w:rsidRDefault="00222B98" w:rsidP="007B4F58">
      <w:pPr>
        <w:pStyle w:val="Heading1"/>
        <w:ind w:left="432"/>
      </w:pPr>
      <w:bookmarkStart w:id="3" w:name="_Toc485295711"/>
      <w:bookmarkStart w:id="4" w:name="_Toc505843865"/>
      <w:bookmarkStart w:id="5" w:name="_Toc535401321"/>
      <w:bookmarkStart w:id="6" w:name="_Toc25826790"/>
      <w:bookmarkStart w:id="7" w:name="_Toc485295724"/>
      <w:bookmarkEnd w:id="1"/>
      <w:r w:rsidRPr="005C7FB0">
        <w:lastRenderedPageBreak/>
        <w:t xml:space="preserve">Executive </w:t>
      </w:r>
      <w:r>
        <w:t>s</w:t>
      </w:r>
      <w:r w:rsidRPr="005C7FB0">
        <w:t>ummary</w:t>
      </w:r>
      <w:bookmarkEnd w:id="3"/>
      <w:bookmarkEnd w:id="4"/>
      <w:bookmarkEnd w:id="5"/>
      <w:bookmarkEnd w:id="6"/>
    </w:p>
    <w:p w14:paraId="4FCD2CA7" w14:textId="77777777" w:rsidR="004B55B5" w:rsidRDefault="004B55B5" w:rsidP="004B55B5">
      <w:pPr>
        <w:pStyle w:val="Heading2"/>
        <w:ind w:left="-284" w:firstLine="275"/>
      </w:pPr>
      <w:bookmarkStart w:id="8" w:name="_Toc535401322"/>
      <w:bookmarkStart w:id="9" w:name="_Toc25826791"/>
      <w:r>
        <w:t>Introduction</w:t>
      </w:r>
      <w:bookmarkEnd w:id="8"/>
      <w:bookmarkEnd w:id="9"/>
    </w:p>
    <w:p w14:paraId="0D36F011" w14:textId="77777777" w:rsidR="00222B98" w:rsidRPr="00383954" w:rsidRDefault="00222B98" w:rsidP="00B05579">
      <w:r w:rsidRPr="00383954">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0FA47726" w14:textId="77777777" w:rsidR="00222B98" w:rsidRPr="009D0EED" w:rsidRDefault="00222B98" w:rsidP="00222B98">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14:paraId="337B9E69" w14:textId="77777777" w:rsidR="00222B98" w:rsidRPr="003F788A" w:rsidRDefault="00222B98" w:rsidP="00222B98">
      <w:pPr>
        <w:pStyle w:val="Bullet-green"/>
      </w:pPr>
      <w:r>
        <w:t>A</w:t>
      </w:r>
      <w:r w:rsidRPr="003F788A">
        <w:t xml:space="preserve">ffordable and </w:t>
      </w:r>
      <w:r w:rsidRPr="005E39B6">
        <w:t>universal</w:t>
      </w:r>
      <w:r w:rsidRPr="003F788A">
        <w:t xml:space="preserve"> access</w:t>
      </w:r>
      <w:r w:rsidR="00E03C0C">
        <w:t>.</w:t>
      </w:r>
    </w:p>
    <w:p w14:paraId="2878DF10" w14:textId="77777777" w:rsidR="00222B98" w:rsidRPr="003F788A" w:rsidRDefault="00222B98" w:rsidP="00222B98">
      <w:pPr>
        <w:pStyle w:val="Bullet-green"/>
      </w:pPr>
      <w:r>
        <w:t>B</w:t>
      </w:r>
      <w:r w:rsidRPr="003F788A">
        <w:t>est</w:t>
      </w:r>
      <w:r w:rsidR="002866B6">
        <w:t>-</w:t>
      </w:r>
      <w:r w:rsidRPr="003F788A">
        <w:t>practice health services</w:t>
      </w:r>
      <w:r w:rsidR="00E03C0C">
        <w:t>.</w:t>
      </w:r>
    </w:p>
    <w:p w14:paraId="40123624" w14:textId="77777777" w:rsidR="00222B98" w:rsidRPr="003F788A" w:rsidRDefault="00222B98" w:rsidP="00222B98">
      <w:pPr>
        <w:pStyle w:val="Bullet-green"/>
      </w:pPr>
      <w:r>
        <w:t>V</w:t>
      </w:r>
      <w:r w:rsidRPr="003F788A">
        <w:t>alue for the individual patient</w:t>
      </w:r>
      <w:r w:rsidR="00E03C0C">
        <w:t>.</w:t>
      </w:r>
    </w:p>
    <w:p w14:paraId="15B3C7F1" w14:textId="77777777" w:rsidR="00222B98" w:rsidRDefault="00222B98" w:rsidP="00222B98">
      <w:pPr>
        <w:pStyle w:val="Bullet-green"/>
      </w:pPr>
      <w:r>
        <w:t>V</w:t>
      </w:r>
      <w:r w:rsidRPr="003F788A">
        <w:t>alue</w:t>
      </w:r>
      <w:r w:rsidRPr="009D0EED">
        <w:t xml:space="preserve"> for the health system</w:t>
      </w:r>
      <w:r>
        <w:t>.</w:t>
      </w:r>
    </w:p>
    <w:p w14:paraId="2D0A1941" w14:textId="77777777" w:rsidR="00222B98" w:rsidRDefault="00222B98" w:rsidP="001967B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7777AEFF" w14:textId="77777777" w:rsidR="004B55B5" w:rsidRDefault="004B55B5" w:rsidP="004B55B5">
      <w:pPr>
        <w:pStyle w:val="Heading2"/>
        <w:ind w:left="-284" w:firstLine="275"/>
      </w:pPr>
      <w:bookmarkStart w:id="10" w:name="_Toc535401323"/>
      <w:bookmarkStart w:id="11" w:name="_Toc25826792"/>
      <w:r>
        <w:t>Review of the pain management items</w:t>
      </w:r>
      <w:bookmarkEnd w:id="10"/>
      <w:bookmarkEnd w:id="11"/>
    </w:p>
    <w:p w14:paraId="45816B6A" w14:textId="77777777" w:rsidR="00222B98" w:rsidRDefault="00222B98" w:rsidP="001967B8">
      <w:r>
        <w:t>The</w:t>
      </w:r>
      <w:r w:rsidR="00AB0E62">
        <w:t xml:space="preserve"> </w:t>
      </w:r>
      <w:r w:rsidR="00396C78">
        <w:t>Pain Management</w:t>
      </w:r>
      <w:r w:rsidR="00AB0E62">
        <w:t xml:space="preserve"> Clinical Committee</w:t>
      </w:r>
      <w:r>
        <w:t xml:space="preserve"> (the Committee) was established in</w:t>
      </w:r>
      <w:r w:rsidR="00AB0E62">
        <w:t xml:space="preserve"> 2018</w:t>
      </w:r>
      <w:r>
        <w:t xml:space="preserve"> to make recommendations to the Taskforce on MBS items in its area of responsibility, based on rapid evidence review and clinical expertise. </w:t>
      </w:r>
    </w:p>
    <w:p w14:paraId="1102A83D" w14:textId="77777777" w:rsidR="004B55B5" w:rsidRPr="007D797C" w:rsidRDefault="004B55B5" w:rsidP="004B55B5">
      <w:r w:rsidRPr="007D797C">
        <w:t>The Committe</w:t>
      </w:r>
      <w:r>
        <w:t>e reviewed 62 MBS items, five of which were later referred to other clinical committees for review as they more closely related to the work of those committees</w:t>
      </w:r>
    </w:p>
    <w:p w14:paraId="2DFCE0C3" w14:textId="75F9CB47" w:rsidR="004B55B5" w:rsidRDefault="004B55B5" w:rsidP="004B55B5">
      <w:r w:rsidRPr="00402DEC">
        <w:t xml:space="preserve">In 2016/17, the </w:t>
      </w:r>
      <w:r>
        <w:t xml:space="preserve">62 </w:t>
      </w:r>
      <w:r w:rsidRPr="00402DEC">
        <w:t>items accounted for approximately 6</w:t>
      </w:r>
      <w:r w:rsidR="008F693E">
        <w:t>50</w:t>
      </w:r>
      <w:r w:rsidRPr="00402DEC">
        <w:t>,</w:t>
      </w:r>
      <w:r w:rsidR="008F693E">
        <w:t>000</w:t>
      </w:r>
      <w:r w:rsidR="008F693E" w:rsidRPr="00402DEC">
        <w:t xml:space="preserve"> </w:t>
      </w:r>
      <w:r w:rsidRPr="00402DEC">
        <w:t>services and $</w:t>
      </w:r>
      <w:r w:rsidR="008F693E">
        <w:t>52</w:t>
      </w:r>
      <w:r w:rsidRPr="00402DEC">
        <w:t>.</w:t>
      </w:r>
      <w:r w:rsidR="008F693E">
        <w:t>7</w:t>
      </w:r>
      <w:r w:rsidRPr="00402DEC">
        <w:t xml:space="preserve"> million in benefits.</w:t>
      </w:r>
      <w:r w:rsidRPr="007D797C">
        <w:t xml:space="preserve"> </w:t>
      </w:r>
    </w:p>
    <w:p w14:paraId="59475FF2" w14:textId="44D367B2" w:rsidR="004B55B5" w:rsidRDefault="003564E2" w:rsidP="00383954">
      <w:r>
        <w:t xml:space="preserve">Pain related procedures are used by a wide variety of medical </w:t>
      </w:r>
      <w:r w:rsidR="001A6C27">
        <w:t>practitioners</w:t>
      </w:r>
      <w:r>
        <w:t xml:space="preserve">.  The growth in procedures may in part be related to an attempt to reduce </w:t>
      </w:r>
      <w:r w:rsidR="00A91D31">
        <w:t>long-term</w:t>
      </w:r>
      <w:r>
        <w:t xml:space="preserve"> opioid use however, some of the increase may not be </w:t>
      </w:r>
      <w:r w:rsidR="004B55B5" w:rsidRPr="00383954">
        <w:t>in accordance with the original intention of the item</w:t>
      </w:r>
      <w:r w:rsidR="00D32C6E">
        <w:t>.</w:t>
      </w:r>
    </w:p>
    <w:p w14:paraId="2238AF37" w14:textId="77777777" w:rsidR="00035437" w:rsidRDefault="00035437" w:rsidP="00383954">
      <w:pPr>
        <w:pStyle w:val="Heading2"/>
        <w:ind w:left="-284" w:firstLine="275"/>
      </w:pPr>
      <w:bookmarkStart w:id="12" w:name="_Toc535401324"/>
      <w:bookmarkStart w:id="13" w:name="_Toc25826793"/>
      <w:r>
        <w:lastRenderedPageBreak/>
        <w:t>Key Issues</w:t>
      </w:r>
      <w:bookmarkEnd w:id="12"/>
      <w:bookmarkEnd w:id="13"/>
    </w:p>
    <w:p w14:paraId="73A6A4D3" w14:textId="444B07DB" w:rsidR="00F32025" w:rsidRDefault="00F32025" w:rsidP="00383954">
      <w:r>
        <w:t xml:space="preserve">Pain management is a field which touches most areas of medical practice, be it </w:t>
      </w:r>
      <w:r w:rsidR="00286C7D">
        <w:t xml:space="preserve">due to </w:t>
      </w:r>
      <w:r>
        <w:t>physical injury, disease, surgery or psychologically based. The specialty of pain medicine is a recent development, emerging to meet the needs of the increasingly complex world of today’s medical practitioner and their patients. Diagnosis and treatment of pain is not straightforward and relies on an understanding of multiple interactions across the fields of biopsychosocial knowledge and practice.</w:t>
      </w:r>
    </w:p>
    <w:p w14:paraId="5B0E164E" w14:textId="4AA69967" w:rsidR="0029738D" w:rsidRDefault="00EE2424" w:rsidP="00383954">
      <w:r>
        <w:t xml:space="preserve">As the specialism of pain management matures </w:t>
      </w:r>
      <w:r w:rsidR="0029738D">
        <w:t xml:space="preserve">it is clear that the structures that support it also </w:t>
      </w:r>
      <w:r w:rsidR="00286C7D">
        <w:t xml:space="preserve">need to </w:t>
      </w:r>
      <w:r w:rsidR="0029738D">
        <w:t>mature. The Committee’s recommendations seek to assist the MBS to reflect this new environment. The recommendations cover:</w:t>
      </w:r>
    </w:p>
    <w:p w14:paraId="467A9EA7" w14:textId="77777777" w:rsidR="00EE2424" w:rsidRDefault="0029738D" w:rsidP="00E47AAE">
      <w:pPr>
        <w:pStyle w:val="ListParagraph"/>
        <w:numPr>
          <w:ilvl w:val="0"/>
          <w:numId w:val="35"/>
        </w:numPr>
      </w:pPr>
      <w:r>
        <w:t>changes to the current pain management items to reflect best practice and increasing targeted use of the MBS through better clarity of descriptions and explanatory notes,</w:t>
      </w:r>
    </w:p>
    <w:p w14:paraId="016604C6" w14:textId="11345A11" w:rsidR="00286C7D" w:rsidRDefault="0029738D" w:rsidP="00E47AAE">
      <w:pPr>
        <w:pStyle w:val="ListParagraph"/>
        <w:numPr>
          <w:ilvl w:val="0"/>
          <w:numId w:val="35"/>
        </w:numPr>
      </w:pPr>
      <w:r>
        <w:t>deletions of outdated items</w:t>
      </w:r>
      <w:r w:rsidR="00286C7D">
        <w:t>,</w:t>
      </w:r>
    </w:p>
    <w:p w14:paraId="69255138" w14:textId="66148528" w:rsidR="0029738D" w:rsidRDefault="0029738D" w:rsidP="00E47AAE">
      <w:pPr>
        <w:pStyle w:val="ListParagraph"/>
        <w:numPr>
          <w:ilvl w:val="0"/>
          <w:numId w:val="35"/>
        </w:numPr>
      </w:pPr>
      <w:r>
        <w:t xml:space="preserve"> referrals to other clinical committees to ensure thor</w:t>
      </w:r>
      <w:r w:rsidR="00146AB4">
        <w:t>ough and appropriate review,</w:t>
      </w:r>
    </w:p>
    <w:p w14:paraId="57A9C867" w14:textId="77777777" w:rsidR="0029738D" w:rsidRDefault="0029738D" w:rsidP="00E47AAE">
      <w:pPr>
        <w:pStyle w:val="ListParagraph"/>
        <w:numPr>
          <w:ilvl w:val="0"/>
          <w:numId w:val="35"/>
        </w:numPr>
      </w:pPr>
      <w:r>
        <w:t xml:space="preserve">suggested new areas of </w:t>
      </w:r>
      <w:r w:rsidR="00F32025">
        <w:t>coverage that would provide</w:t>
      </w:r>
      <w:r>
        <w:t xml:space="preserve"> significant benefits to p</w:t>
      </w:r>
      <w:r w:rsidR="00E63282">
        <w:t>atient health and improve</w:t>
      </w:r>
      <w:r>
        <w:t xml:space="preserve"> value for</w:t>
      </w:r>
      <w:r w:rsidR="00146AB4">
        <w:t xml:space="preserve"> money across the health system, and </w:t>
      </w:r>
    </w:p>
    <w:p w14:paraId="277A0950" w14:textId="77777777" w:rsidR="00146AB4" w:rsidRDefault="00B15728" w:rsidP="00E47AAE">
      <w:pPr>
        <w:pStyle w:val="ListParagraph"/>
        <w:numPr>
          <w:ilvl w:val="0"/>
          <w:numId w:val="35"/>
        </w:numPr>
      </w:pPr>
      <w:r>
        <w:t>w</w:t>
      </w:r>
      <w:r w:rsidR="00146AB4" w:rsidRPr="00146AB4">
        <w:t>here it’s seen that the</w:t>
      </w:r>
      <w:r w:rsidR="00146AB4">
        <w:t xml:space="preserve"> complete medical service could</w:t>
      </w:r>
      <w:r w:rsidR="00146AB4" w:rsidRPr="00146AB4">
        <w:t xml:space="preserve"> include imaging as part of clinical best practice, the</w:t>
      </w:r>
      <w:r w:rsidR="00222C5C">
        <w:t xml:space="preserve"> C</w:t>
      </w:r>
      <w:r>
        <w:t>ommittee is of the opinion that</w:t>
      </w:r>
      <w:r w:rsidR="00146AB4" w:rsidRPr="00146AB4">
        <w:t xml:space="preserve"> MBS descriptor</w:t>
      </w:r>
      <w:r w:rsidR="00146AB4">
        <w:t>s</w:t>
      </w:r>
      <w:r w:rsidR="00146AB4" w:rsidRPr="00146AB4">
        <w:t xml:space="preserve"> should be updated to reference this inclusion and the fee should be increased to support the consolidation of imaging</w:t>
      </w:r>
      <w:r w:rsidR="008E5689">
        <w:t xml:space="preserve"> options</w:t>
      </w:r>
      <w:r w:rsidR="00146AB4" w:rsidRPr="00146AB4">
        <w:t xml:space="preserve"> with the</w:t>
      </w:r>
      <w:r w:rsidR="00635531">
        <w:t xml:space="preserve"> respective</w:t>
      </w:r>
      <w:r w:rsidR="00146AB4" w:rsidRPr="00146AB4">
        <w:t xml:space="preserve"> item.</w:t>
      </w:r>
    </w:p>
    <w:p w14:paraId="32B13A13" w14:textId="3A4118AB" w:rsidR="00B44430" w:rsidRPr="00146AB4" w:rsidRDefault="00B44430" w:rsidP="00E47AAE">
      <w:pPr>
        <w:pStyle w:val="ListParagraph"/>
        <w:numPr>
          <w:ilvl w:val="0"/>
          <w:numId w:val="35"/>
        </w:numPr>
      </w:pPr>
      <w:r>
        <w:t xml:space="preserve">restriction of the combination of nerve block and surgical procedure item numbers in keeping with consolidation of the complete medical service. Targeted percutaneous nerve blocks will still be permitted in addition to surgical item numbers however field infiltration blocks and blocks performed under open surgical exposure will not be permitted to be co-claimed. </w:t>
      </w:r>
    </w:p>
    <w:p w14:paraId="0FC3F923" w14:textId="77777777" w:rsidR="00222B98" w:rsidRDefault="00222B98" w:rsidP="00383954">
      <w:pPr>
        <w:pStyle w:val="Heading2"/>
        <w:ind w:left="-284" w:firstLine="275"/>
      </w:pPr>
      <w:bookmarkStart w:id="14" w:name="_Toc528663940"/>
      <w:bookmarkStart w:id="15" w:name="_Toc528664736"/>
      <w:bookmarkStart w:id="16" w:name="_Toc528665200"/>
      <w:bookmarkStart w:id="17" w:name="_Toc528669163"/>
      <w:bookmarkStart w:id="18" w:name="_Toc528670338"/>
      <w:bookmarkStart w:id="19" w:name="_Toc528590341"/>
      <w:bookmarkStart w:id="20" w:name="_Toc528663941"/>
      <w:bookmarkStart w:id="21" w:name="_Toc528664737"/>
      <w:bookmarkStart w:id="22" w:name="_Toc528665201"/>
      <w:bookmarkStart w:id="23" w:name="_Toc528669164"/>
      <w:bookmarkStart w:id="24" w:name="_Toc528670339"/>
      <w:bookmarkStart w:id="25" w:name="_Toc505843866"/>
      <w:bookmarkStart w:id="26" w:name="_Toc535401325"/>
      <w:bookmarkStart w:id="27" w:name="_Toc25826794"/>
      <w:bookmarkEnd w:id="14"/>
      <w:bookmarkEnd w:id="15"/>
      <w:bookmarkEnd w:id="16"/>
      <w:bookmarkEnd w:id="17"/>
      <w:bookmarkEnd w:id="18"/>
      <w:bookmarkEnd w:id="19"/>
      <w:bookmarkEnd w:id="20"/>
      <w:bookmarkEnd w:id="21"/>
      <w:bookmarkEnd w:id="22"/>
      <w:bookmarkEnd w:id="23"/>
      <w:bookmarkEnd w:id="24"/>
      <w:r w:rsidRPr="007957A5">
        <w:t>Key recommendations</w:t>
      </w:r>
      <w:bookmarkEnd w:id="25"/>
      <w:bookmarkEnd w:id="26"/>
      <w:bookmarkEnd w:id="27"/>
    </w:p>
    <w:p w14:paraId="6C397A98" w14:textId="720D273C" w:rsidR="003553B8" w:rsidRDefault="003553B8" w:rsidP="00383954">
      <w:r>
        <w:rPr>
          <w:lang w:val="en-US" w:eastAsia="en-US"/>
        </w:rPr>
        <w:t xml:space="preserve">The Committee has made some </w:t>
      </w:r>
      <w:r w:rsidR="005168B8">
        <w:rPr>
          <w:lang w:val="en-US" w:eastAsia="en-US"/>
        </w:rPr>
        <w:t xml:space="preserve">29 </w:t>
      </w:r>
      <w:r>
        <w:rPr>
          <w:lang w:val="en-US" w:eastAsia="en-US"/>
        </w:rPr>
        <w:t xml:space="preserve">recommendations across three major areas – recommendations for change, deletion and referrals and new items. </w:t>
      </w:r>
    </w:p>
    <w:p w14:paraId="742112F9" w14:textId="77777777" w:rsidR="003553B8" w:rsidRPr="00383954" w:rsidRDefault="003553B8" w:rsidP="003553B8">
      <w:pPr>
        <w:rPr>
          <w:lang w:val="en-US" w:eastAsia="en-US"/>
        </w:rPr>
      </w:pPr>
      <w:r>
        <w:rPr>
          <w:lang w:val="en-US" w:eastAsia="en-US"/>
        </w:rPr>
        <w:t>The key recommendations from each area are outlined below:</w:t>
      </w:r>
    </w:p>
    <w:p w14:paraId="33E1E11B" w14:textId="77777777" w:rsidR="003553B8" w:rsidRDefault="00956AFA" w:rsidP="00383954">
      <w:pPr>
        <w:pStyle w:val="Heading3Numbered"/>
        <w:numPr>
          <w:ilvl w:val="2"/>
          <w:numId w:val="3"/>
        </w:numPr>
      </w:pPr>
      <w:bookmarkStart w:id="28" w:name="_Toc535401326"/>
      <w:bookmarkStart w:id="29" w:name="_Toc25826795"/>
      <w:r>
        <w:lastRenderedPageBreak/>
        <w:t>Recommendations for c</w:t>
      </w:r>
      <w:r w:rsidR="003553B8">
        <w:t>hange</w:t>
      </w:r>
      <w:bookmarkEnd w:id="28"/>
      <w:bookmarkEnd w:id="29"/>
    </w:p>
    <w:p w14:paraId="7B858C04" w14:textId="6607F787" w:rsidR="00956AFA" w:rsidRDefault="00956AFA" w:rsidP="00956AFA">
      <w:pPr>
        <w:pStyle w:val="Bullet-green"/>
      </w:pPr>
      <w:r>
        <w:t xml:space="preserve">Removal of co claiming of </w:t>
      </w:r>
      <w:r w:rsidR="00530559">
        <w:t xml:space="preserve">field infiltration </w:t>
      </w:r>
      <w:r>
        <w:t xml:space="preserve">nerve blocks </w:t>
      </w:r>
      <w:r w:rsidR="00530559">
        <w:t xml:space="preserve">or nerve blocks performed under </w:t>
      </w:r>
      <w:r w:rsidR="00B44430">
        <w:t xml:space="preserve">open </w:t>
      </w:r>
      <w:r w:rsidR="00530559">
        <w:t xml:space="preserve">surgical exposure </w:t>
      </w:r>
      <w:r>
        <w:t xml:space="preserve">with surgical items, in keeping with the philosophy of a complete medical service. </w:t>
      </w:r>
    </w:p>
    <w:p w14:paraId="4D597308" w14:textId="77777777" w:rsidR="00956AFA" w:rsidRDefault="00956AFA">
      <w:pPr>
        <w:pStyle w:val="Bullet-green"/>
      </w:pPr>
      <w:r>
        <w:t xml:space="preserve">Revision of descriptors for spinal injections for management of chronic pain to </w:t>
      </w:r>
      <w:r w:rsidR="00207A78">
        <w:t xml:space="preserve">bring greater clarity about clinical practice and also to </w:t>
      </w:r>
      <w:r>
        <w:t xml:space="preserve">differentiate them from radiological diagnostic procedures, which have their own item numbers. </w:t>
      </w:r>
    </w:p>
    <w:p w14:paraId="7B9EE43A" w14:textId="77777777" w:rsidR="00956AFA" w:rsidRDefault="00956AFA">
      <w:pPr>
        <w:pStyle w:val="Bullet-green"/>
      </w:pPr>
      <w:r>
        <w:t>Addition of explanatory notes to guide best practice use of implanted devices for the management of chronic pain.</w:t>
      </w:r>
    </w:p>
    <w:p w14:paraId="19A67B9C" w14:textId="77777777" w:rsidR="00956AFA" w:rsidRDefault="00956AFA" w:rsidP="00383954">
      <w:pPr>
        <w:pStyle w:val="Heading3Numbered"/>
        <w:numPr>
          <w:ilvl w:val="2"/>
          <w:numId w:val="3"/>
        </w:numPr>
      </w:pPr>
      <w:bookmarkStart w:id="30" w:name="_Toc535401327"/>
      <w:bookmarkStart w:id="31" w:name="_Toc25826796"/>
      <w:r>
        <w:t>Recommendations for deletions and referrals</w:t>
      </w:r>
      <w:bookmarkEnd w:id="30"/>
      <w:bookmarkEnd w:id="31"/>
    </w:p>
    <w:p w14:paraId="22E0D0F0" w14:textId="77777777" w:rsidR="00956AFA" w:rsidRDefault="00956AFA" w:rsidP="00E47AAE">
      <w:pPr>
        <w:pStyle w:val="Bullet-green"/>
        <w:numPr>
          <w:ilvl w:val="0"/>
          <w:numId w:val="34"/>
        </w:numPr>
      </w:pPr>
      <w:r>
        <w:t>The Committee identified a small number of obsolete items that were not reflective of current or best practice – refer to Recommendation 23.</w:t>
      </w:r>
    </w:p>
    <w:p w14:paraId="25BC42AF" w14:textId="6BA185F1" w:rsidR="00956AFA" w:rsidRDefault="00956AFA" w:rsidP="00E47AAE">
      <w:pPr>
        <w:pStyle w:val="Bullet-green"/>
        <w:numPr>
          <w:ilvl w:val="0"/>
          <w:numId w:val="34"/>
        </w:numPr>
      </w:pPr>
      <w:r>
        <w:t xml:space="preserve">The Committee also identified a number of items worth reviewing over the coming years, mostly due to continuing changes in best practice or technology. Most of these are referred to within the recommendations for change. </w:t>
      </w:r>
    </w:p>
    <w:p w14:paraId="4256EF98" w14:textId="2693685D" w:rsidR="00956AFA" w:rsidRDefault="00956AFA" w:rsidP="00E47AAE">
      <w:pPr>
        <w:pStyle w:val="Bullet-green"/>
        <w:numPr>
          <w:ilvl w:val="0"/>
          <w:numId w:val="34"/>
        </w:numPr>
      </w:pPr>
      <w:r>
        <w:t>The Committee also referred five items to two other clinical committees as usage of those item</w:t>
      </w:r>
      <w:r w:rsidR="00E63282">
        <w:t>s</w:t>
      </w:r>
      <w:r>
        <w:t xml:space="preserve"> was predominately in their specialist area</w:t>
      </w:r>
      <w:r w:rsidR="007D0DBD">
        <w:t>s</w:t>
      </w:r>
      <w:r>
        <w:t xml:space="preserve"> – refer to Recommendation</w:t>
      </w:r>
      <w:r w:rsidR="00E63282">
        <w:t> </w:t>
      </w:r>
      <w:r>
        <w:t>2</w:t>
      </w:r>
      <w:r w:rsidR="00BB4758">
        <w:t>4</w:t>
      </w:r>
      <w:r w:rsidR="009F385A">
        <w:t>.</w:t>
      </w:r>
    </w:p>
    <w:p w14:paraId="1C3260A7" w14:textId="77777777" w:rsidR="00956AFA" w:rsidRDefault="00956AFA" w:rsidP="00383954">
      <w:pPr>
        <w:pStyle w:val="Heading3Numbered"/>
        <w:numPr>
          <w:ilvl w:val="2"/>
          <w:numId w:val="3"/>
        </w:numPr>
      </w:pPr>
      <w:bookmarkStart w:id="32" w:name="_Toc535401328"/>
      <w:bookmarkStart w:id="33" w:name="_Toc25826797"/>
      <w:r>
        <w:t>Recommendations for new items</w:t>
      </w:r>
      <w:bookmarkEnd w:id="32"/>
      <w:bookmarkEnd w:id="33"/>
    </w:p>
    <w:p w14:paraId="53B2B69E" w14:textId="77777777" w:rsidR="00222B98" w:rsidRDefault="00E373BA" w:rsidP="007957A5">
      <w:pPr>
        <w:pStyle w:val="Bullet-green"/>
      </w:pPr>
      <w:r w:rsidRPr="007957A5">
        <w:t>The</w:t>
      </w:r>
      <w:r w:rsidR="00222B98" w:rsidRPr="007957A5">
        <w:t xml:space="preserve"> Committee recommends that </w:t>
      </w:r>
      <w:r w:rsidR="007957A5">
        <w:t>t</w:t>
      </w:r>
      <w:r w:rsidR="00956AFA">
        <w:t>he MBS</w:t>
      </w:r>
      <w:r w:rsidR="00BC11FB">
        <w:t xml:space="preserve"> support high value care of chronic pain, including </w:t>
      </w:r>
      <w:r w:rsidR="007957A5">
        <w:t>non-cancer</w:t>
      </w:r>
      <w:r w:rsidR="00BC11FB">
        <w:t xml:space="preserve"> pain</w:t>
      </w:r>
      <w:r w:rsidR="00680176">
        <w:t>,</w:t>
      </w:r>
      <w:r w:rsidR="00BC11FB">
        <w:t xml:space="preserve"> through the support of </w:t>
      </w:r>
      <w:r w:rsidR="00956AFA">
        <w:t>multidisciplinary approaches including planning,</w:t>
      </w:r>
      <w:r w:rsidR="00BC11FB">
        <w:t xml:space="preserve"> </w:t>
      </w:r>
      <w:r w:rsidR="00956AFA">
        <w:t xml:space="preserve">monitoring and review through </w:t>
      </w:r>
      <w:r w:rsidR="00BC11FB">
        <w:t xml:space="preserve">consultations, group </w:t>
      </w:r>
      <w:r w:rsidR="00B50543">
        <w:t>pain management</w:t>
      </w:r>
      <w:r w:rsidR="00BC11FB">
        <w:t xml:space="preserve"> and </w:t>
      </w:r>
      <w:r w:rsidR="00956AFA">
        <w:t>telehealth</w:t>
      </w:r>
      <w:r w:rsidR="00BC11FB">
        <w:t>.</w:t>
      </w:r>
      <w:r w:rsidR="00956AFA">
        <w:t xml:space="preserve"> These recommendations recognise the </w:t>
      </w:r>
      <w:r w:rsidR="009F385A">
        <w:t>emerging and established best practice of multidisciplinary approaches, for example Mental Health</w:t>
      </w:r>
      <w:r w:rsidR="007D0DBD">
        <w:t xml:space="preserve"> Care</w:t>
      </w:r>
      <w:r w:rsidR="009F385A">
        <w:t xml:space="preserve"> Planning.</w:t>
      </w:r>
    </w:p>
    <w:p w14:paraId="0A149DF9" w14:textId="77777777" w:rsidR="00B15728" w:rsidRDefault="00B15728" w:rsidP="00B15728">
      <w:pPr>
        <w:pStyle w:val="Heading3Numbered"/>
        <w:numPr>
          <w:ilvl w:val="2"/>
          <w:numId w:val="3"/>
        </w:numPr>
      </w:pPr>
      <w:bookmarkStart w:id="34" w:name="_Toc535401329"/>
      <w:bookmarkStart w:id="35" w:name="_Toc25826798"/>
      <w:r>
        <w:t>Recommendations for future review</w:t>
      </w:r>
      <w:bookmarkEnd w:id="34"/>
      <w:bookmarkEnd w:id="35"/>
    </w:p>
    <w:p w14:paraId="53FD1360" w14:textId="77777777" w:rsidR="00222C5C" w:rsidRDefault="00222C5C" w:rsidP="00222C5C">
      <w:pPr>
        <w:pStyle w:val="Bullet-green"/>
      </w:pPr>
      <w:r>
        <w:t>The Committee recommends a number of items be further reviewed as part of a future or ongoing review process for various reasons such as:</w:t>
      </w:r>
    </w:p>
    <w:p w14:paraId="2EDD3360" w14:textId="77777777" w:rsidR="00B15728" w:rsidRDefault="00222C5C" w:rsidP="00222C5C">
      <w:pPr>
        <w:pStyle w:val="Bullet-green"/>
        <w:numPr>
          <w:ilvl w:val="1"/>
          <w:numId w:val="7"/>
        </w:numPr>
      </w:pPr>
      <w:r>
        <w:t xml:space="preserve"> to ascertain the impact of recommendations made by the PMCC,</w:t>
      </w:r>
    </w:p>
    <w:p w14:paraId="7708BA1F" w14:textId="77777777" w:rsidR="00222C5C" w:rsidRDefault="00222C5C" w:rsidP="00222C5C">
      <w:pPr>
        <w:pStyle w:val="Bullet-green"/>
        <w:numPr>
          <w:ilvl w:val="1"/>
          <w:numId w:val="7"/>
        </w:numPr>
      </w:pPr>
      <w:r>
        <w:t>to review new evidence or guidelines currently being developed/researched, and</w:t>
      </w:r>
    </w:p>
    <w:p w14:paraId="24D925B5" w14:textId="77777777" w:rsidR="00222C5C" w:rsidRDefault="00222C5C" w:rsidP="00222C5C">
      <w:pPr>
        <w:pStyle w:val="Bullet-green"/>
        <w:numPr>
          <w:ilvl w:val="1"/>
          <w:numId w:val="7"/>
        </w:numPr>
      </w:pPr>
      <w:r>
        <w:lastRenderedPageBreak/>
        <w:t>to review certain items in line with themes which are overarching across the MBS as a whole, such as, the consideration to items forming, where possible, a complete medical service.</w:t>
      </w:r>
    </w:p>
    <w:p w14:paraId="398860B4" w14:textId="77777777" w:rsidR="00222B98" w:rsidRPr="004632FD" w:rsidRDefault="00222B98" w:rsidP="00383954">
      <w:pPr>
        <w:pStyle w:val="Heading2"/>
        <w:ind w:left="-284" w:firstLine="275"/>
      </w:pPr>
      <w:bookmarkStart w:id="36" w:name="_Toc485295713"/>
      <w:bookmarkStart w:id="37" w:name="_Toc505843867"/>
      <w:bookmarkStart w:id="38" w:name="_Toc535401330"/>
      <w:bookmarkStart w:id="39" w:name="_Toc25826799"/>
      <w:r>
        <w:t>Consumer impact</w:t>
      </w:r>
      <w:bookmarkEnd w:id="36"/>
      <w:bookmarkEnd w:id="37"/>
      <w:bookmarkEnd w:id="38"/>
      <w:bookmarkEnd w:id="39"/>
    </w:p>
    <w:p w14:paraId="3FF2ABF6" w14:textId="41F97540" w:rsidR="00222B98" w:rsidRPr="00222B98" w:rsidRDefault="00222B98" w:rsidP="00222B98">
      <w:pPr>
        <w:rPr>
          <w:rFonts w:eastAsiaTheme="minorHAnsi"/>
        </w:rPr>
      </w:pPr>
      <w:r w:rsidRPr="00222B98">
        <w:rPr>
          <w:rFonts w:eastAsiaTheme="minorHAnsi"/>
        </w:rPr>
        <w:t>All recommendations have been summarised for consumers in</w:t>
      </w:r>
      <w:r w:rsidR="00D65506">
        <w:rPr>
          <w:rFonts w:eastAsiaTheme="minorHAnsi"/>
        </w:rPr>
        <w:t xml:space="preserve"> </w:t>
      </w:r>
      <w:hyperlink w:anchor="AppendixA" w:history="1">
        <w:r w:rsidR="00D65506" w:rsidRPr="00A546DC">
          <w:rPr>
            <w:rFonts w:eastAsiaTheme="minorHAnsi"/>
          </w:rPr>
          <w:t>Appendix</w:t>
        </w:r>
        <w:r w:rsidRPr="00A546DC">
          <w:rPr>
            <w:rFonts w:eastAsiaTheme="minorHAnsi"/>
          </w:rPr>
          <w:t xml:space="preserve"> </w:t>
        </w:r>
        <w:r w:rsidR="00F2683E">
          <w:t>B</w:t>
        </w:r>
        <w:r w:rsidRPr="00A546DC">
          <w:t xml:space="preserve"> – Summary for consumers</w:t>
        </w:r>
      </w:hyperlink>
      <w:r w:rsidRPr="00222B98">
        <w:rPr>
          <w:rFonts w:eastAsiaTheme="minorHAnsi"/>
        </w:rPr>
        <w:t xml:space="preserve">. The summary describes the medical service, the recommendation of the clinical experts and </w:t>
      </w:r>
      <w:r w:rsidR="00004FBC">
        <w:rPr>
          <w:rFonts w:eastAsiaTheme="minorHAnsi"/>
        </w:rPr>
        <w:t xml:space="preserve">the </w:t>
      </w:r>
      <w:r w:rsidRPr="00222B98">
        <w:rPr>
          <w:rFonts w:eastAsiaTheme="minorHAnsi"/>
        </w:rPr>
        <w:t>r</w:t>
      </w:r>
      <w:r w:rsidR="000D3BCD">
        <w:rPr>
          <w:rFonts w:eastAsiaTheme="minorHAnsi"/>
        </w:rPr>
        <w:t xml:space="preserve">easoning </w:t>
      </w:r>
      <w:r w:rsidRPr="00222B98">
        <w:rPr>
          <w:rFonts w:eastAsiaTheme="minorHAnsi"/>
        </w:rPr>
        <w:t>be</w:t>
      </w:r>
      <w:r w:rsidR="008162AC">
        <w:rPr>
          <w:rFonts w:eastAsiaTheme="minorHAnsi"/>
        </w:rPr>
        <w:t>hind the recommendations. A</w:t>
      </w:r>
      <w:r w:rsidRPr="00222B98">
        <w:rPr>
          <w:rFonts w:eastAsiaTheme="minorHAnsi"/>
        </w:rPr>
        <w:t xml:space="preserve"> consumer impact statement is available in </w:t>
      </w:r>
      <w:hyperlink w:anchor="Section6" w:history="1">
        <w:r w:rsidRPr="00A546DC">
          <w:rPr>
            <w:rFonts w:eastAsiaTheme="minorHAnsi"/>
          </w:rPr>
          <w:t>Section</w:t>
        </w:r>
        <w:r w:rsidR="0052388F" w:rsidRPr="00A546DC">
          <w:rPr>
            <w:rFonts w:eastAsiaTheme="minorHAnsi"/>
          </w:rPr>
          <w:t xml:space="preserve"> </w:t>
        </w:r>
        <w:r w:rsidR="00BB4758">
          <w:rPr>
            <w:rFonts w:eastAsiaTheme="minorHAnsi"/>
          </w:rPr>
          <w:t>8</w:t>
        </w:r>
      </w:hyperlink>
      <w:r w:rsidRPr="00222B98">
        <w:rPr>
          <w:rFonts w:eastAsiaTheme="minorHAnsi"/>
        </w:rPr>
        <w:t>.</w:t>
      </w:r>
    </w:p>
    <w:p w14:paraId="5BBBDCA6" w14:textId="77777777" w:rsidR="00222B98" w:rsidRPr="00222B98" w:rsidRDefault="00222B98" w:rsidP="00222B98">
      <w:pPr>
        <w:rPr>
          <w:rFonts w:eastAsiaTheme="minorHAnsi"/>
        </w:rPr>
      </w:pPr>
      <w:r w:rsidRPr="00222B98">
        <w:rPr>
          <w:rFonts w:eastAsiaTheme="minorHAnsi"/>
        </w:rPr>
        <w:t>The Committee believes it is important to find out from consumers if they will be helped or disadvantaged by the recommendations</w:t>
      </w:r>
      <w:r w:rsidR="0056723F">
        <w:rPr>
          <w:rFonts w:eastAsiaTheme="minorHAnsi"/>
        </w:rPr>
        <w:t>—</w:t>
      </w:r>
      <w:r w:rsidRPr="00222B98">
        <w:rPr>
          <w:rFonts w:eastAsiaTheme="minorHAnsi"/>
        </w:rPr>
        <w:t xml:space="preserve">and how and why. Following </w:t>
      </w:r>
      <w:r w:rsidR="00326874">
        <w:rPr>
          <w:rFonts w:eastAsiaTheme="minorHAnsi"/>
        </w:rPr>
        <w:t xml:space="preserve">targeted </w:t>
      </w:r>
      <w:r w:rsidRPr="00222B98">
        <w:rPr>
          <w:rFonts w:eastAsiaTheme="minorHAnsi"/>
        </w:rPr>
        <w:t>consultation</w:t>
      </w:r>
      <w:r w:rsidR="00326874">
        <w:rPr>
          <w:rFonts w:eastAsiaTheme="minorHAnsi"/>
        </w:rPr>
        <w:t xml:space="preserve"> with the Consumer's Health Forum</w:t>
      </w:r>
      <w:r w:rsidRPr="00222B98">
        <w:rPr>
          <w:rFonts w:eastAsiaTheme="minorHAnsi"/>
        </w:rPr>
        <w:t>, the Committee will assess the advice in order to make sure that all the important concerns are addressed. The Taskforce will then provide the recommendations to Government.</w:t>
      </w:r>
    </w:p>
    <w:p w14:paraId="510CB5CE" w14:textId="77777777" w:rsidR="00222B98" w:rsidRDefault="00222B98" w:rsidP="00222B98">
      <w:r w:rsidRPr="00462BAA">
        <w:t xml:space="preserve">Both patients and </w:t>
      </w:r>
      <w:r w:rsidR="00552343">
        <w:t>clinicians</w:t>
      </w:r>
      <w:r w:rsidR="00552343" w:rsidRPr="00462BAA">
        <w:t xml:space="preserve"> </w:t>
      </w:r>
      <w:r w:rsidRPr="00462BAA">
        <w:t xml:space="preserve">are expected to benefit from these recommendations because they address concerns regarding patient safety and quality of care, and because they take steps to simplify the MBS and make it easier to use and understand. </w:t>
      </w:r>
      <w:r>
        <w:t>In addition, the Committee</w:t>
      </w:r>
      <w:r w:rsidR="00A37612">
        <w:t>'</w:t>
      </w:r>
      <w:r>
        <w:t xml:space="preserve">s recommendations promote the provision of higher value medical care, which can reduce unnecessary </w:t>
      </w:r>
      <w:r w:rsidR="00920985">
        <w:t xml:space="preserve">medications, </w:t>
      </w:r>
      <w:r>
        <w:t>procedures and related out</w:t>
      </w:r>
      <w:r w:rsidR="00F33F2F">
        <w:t>-</w:t>
      </w:r>
      <w:r>
        <w:t>of</w:t>
      </w:r>
      <w:r w:rsidR="00F33F2F">
        <w:t>-</w:t>
      </w:r>
      <w:r>
        <w:t>pocket fees for patients, while supporting access to modern</w:t>
      </w:r>
      <w:r w:rsidR="00680176">
        <w:t xml:space="preserve"> effective</w:t>
      </w:r>
      <w:r w:rsidR="00C40D97">
        <w:t xml:space="preserve"> procedures.</w:t>
      </w:r>
    </w:p>
    <w:p w14:paraId="6FA77015" w14:textId="77777777" w:rsidR="00706390" w:rsidRPr="00383954" w:rsidRDefault="00706390" w:rsidP="00383954">
      <w:pPr>
        <w:pStyle w:val="Heading2"/>
        <w:ind w:left="-284" w:firstLine="275"/>
      </w:pPr>
      <w:bookmarkStart w:id="40" w:name="_Toc535401331"/>
      <w:bookmarkStart w:id="41" w:name="_Toc25826800"/>
      <w:r w:rsidRPr="00383954">
        <w:t>Next Steps</w:t>
      </w:r>
      <w:bookmarkEnd w:id="40"/>
      <w:bookmarkEnd w:id="41"/>
    </w:p>
    <w:p w14:paraId="0583C414" w14:textId="4EDB4AF6" w:rsidR="00706390" w:rsidRPr="00706390" w:rsidRDefault="00362078" w:rsidP="00706390">
      <w:r>
        <w:t>The PMCC has considered feedback from stakeholders and</w:t>
      </w:r>
      <w:r w:rsidR="009531E0">
        <w:t xml:space="preserve"> is</w:t>
      </w:r>
      <w:r>
        <w:t xml:space="preserve"> providing final recommendations to the Taskforce in a finalised Review report.</w:t>
      </w:r>
    </w:p>
    <w:p w14:paraId="2B05DCDA" w14:textId="77777777" w:rsidR="00706390" w:rsidRPr="00706390" w:rsidRDefault="00706390" w:rsidP="00706390">
      <w:r w:rsidRPr="00706390">
        <w:t xml:space="preserve">The Taskforce considers the Review Reports from clinical committees and </w:t>
      </w:r>
      <w:r w:rsidR="00FD2CDE">
        <w:t xml:space="preserve">any </w:t>
      </w:r>
      <w:r w:rsidRPr="00706390">
        <w:t xml:space="preserve">stakeholder feedback before making recommendations, if required, to the Minister for </w:t>
      </w:r>
      <w:r w:rsidR="00277F3E">
        <w:t xml:space="preserve">Health, for </w:t>
      </w:r>
      <w:r w:rsidRPr="00706390">
        <w:t xml:space="preserve">consideration by Government. </w:t>
      </w:r>
    </w:p>
    <w:p w14:paraId="1AF669C5" w14:textId="77777777" w:rsidR="00222B98" w:rsidRPr="00462BAA" w:rsidRDefault="00222B98" w:rsidP="00222B98"/>
    <w:p w14:paraId="7A44647C" w14:textId="77777777" w:rsidR="00222B98" w:rsidRPr="00222B98" w:rsidRDefault="00222B98" w:rsidP="00222B98">
      <w:pPr>
        <w:rPr>
          <w:rFonts w:eastAsiaTheme="minorHAnsi"/>
        </w:rPr>
      </w:pPr>
      <w:r>
        <w:br w:type="page"/>
      </w:r>
    </w:p>
    <w:p w14:paraId="2CCFD28C" w14:textId="77777777" w:rsidR="00222B98" w:rsidRPr="00B5790E" w:rsidRDefault="00222B98" w:rsidP="00517D7F">
      <w:pPr>
        <w:pStyle w:val="Heading1"/>
        <w:ind w:left="432"/>
      </w:pPr>
      <w:bookmarkStart w:id="42" w:name="_Toc485295714"/>
      <w:bookmarkStart w:id="43" w:name="_Toc505843868"/>
      <w:bookmarkStart w:id="44" w:name="_Toc535401332"/>
      <w:bookmarkStart w:id="45" w:name="_Toc25826801"/>
      <w:r w:rsidRPr="00FA4189">
        <w:lastRenderedPageBreak/>
        <w:t xml:space="preserve">About the </w:t>
      </w:r>
      <w:r w:rsidRPr="00756A5C">
        <w:t>Medicare</w:t>
      </w:r>
      <w:r w:rsidRPr="00FA4189">
        <w:t xml:space="preserve"> Benefits Schedule (MBS) Review</w:t>
      </w:r>
      <w:bookmarkEnd w:id="42"/>
      <w:bookmarkEnd w:id="43"/>
      <w:bookmarkEnd w:id="44"/>
      <w:bookmarkEnd w:id="45"/>
    </w:p>
    <w:p w14:paraId="3BCD151C" w14:textId="77777777" w:rsidR="00222B98" w:rsidRPr="00FA4189" w:rsidRDefault="00222B98" w:rsidP="00F379D4">
      <w:pPr>
        <w:pStyle w:val="Heading2"/>
        <w:ind w:left="-284" w:firstLine="275"/>
      </w:pPr>
      <w:bookmarkStart w:id="46" w:name="_Toc485295715"/>
      <w:bookmarkStart w:id="47" w:name="_Toc505843869"/>
      <w:bookmarkStart w:id="48" w:name="_Toc535401333"/>
      <w:bookmarkStart w:id="49" w:name="_Toc25826802"/>
      <w:r w:rsidRPr="007E02E9">
        <w:t xml:space="preserve">Medicare and </w:t>
      </w:r>
      <w:r w:rsidRPr="00B5790E">
        <w:t>the</w:t>
      </w:r>
      <w:r w:rsidRPr="007E02E9">
        <w:t xml:space="preserve"> </w:t>
      </w:r>
      <w:r w:rsidRPr="00FA4189">
        <w:t>MBS</w:t>
      </w:r>
      <w:bookmarkEnd w:id="46"/>
      <w:bookmarkEnd w:id="47"/>
      <w:bookmarkEnd w:id="48"/>
      <w:bookmarkEnd w:id="49"/>
    </w:p>
    <w:p w14:paraId="45AF9B41" w14:textId="77777777" w:rsidR="00222B98" w:rsidRPr="00FA4189" w:rsidRDefault="00222B98" w:rsidP="00F14F8F">
      <w:pPr>
        <w:pStyle w:val="Heading3Numbered"/>
        <w:numPr>
          <w:ilvl w:val="2"/>
          <w:numId w:val="3"/>
        </w:numPr>
      </w:pPr>
      <w:bookmarkStart w:id="50" w:name="_Toc505843870"/>
      <w:bookmarkStart w:id="51" w:name="_Toc535401334"/>
      <w:bookmarkStart w:id="52" w:name="_Toc25826803"/>
      <w:r w:rsidRPr="00FA4189">
        <w:t>What is Medicare?</w:t>
      </w:r>
      <w:bookmarkEnd w:id="50"/>
      <w:bookmarkEnd w:id="51"/>
      <w:bookmarkEnd w:id="52"/>
    </w:p>
    <w:p w14:paraId="7CE3DC69" w14:textId="77777777" w:rsidR="00222B98" w:rsidRPr="00222B98" w:rsidRDefault="00222B98" w:rsidP="00222B98">
      <w:r w:rsidRPr="00222B98">
        <w:t>Medicare is Australia’s universal health scheme</w:t>
      </w:r>
      <w:r w:rsidR="003A7111">
        <w:t>. It</w:t>
      </w:r>
      <w:r w:rsidRPr="00222B98">
        <w:t xml:space="preserve"> enables all Australian residents (and some overseas visitors) to have access to a wide range of health services and medicines at little or no cost. </w:t>
      </w:r>
    </w:p>
    <w:p w14:paraId="4C8B9324" w14:textId="77777777" w:rsidR="00222B98" w:rsidRPr="00222B98" w:rsidRDefault="00222B98" w:rsidP="00222B98">
      <w:r w:rsidRPr="00222B98">
        <w:t xml:space="preserve">Introduced in 1984, Medicare has three components: </w:t>
      </w:r>
    </w:p>
    <w:p w14:paraId="2198B49B" w14:textId="77777777" w:rsidR="00222B98" w:rsidRDefault="001F0EEE" w:rsidP="00222B98">
      <w:pPr>
        <w:pStyle w:val="Bullet-green"/>
      </w:pPr>
      <w:r>
        <w:t>F</w:t>
      </w:r>
      <w:r w:rsidR="00222B98" w:rsidRPr="00E130F6">
        <w:t>ree public hospital services for public patients</w:t>
      </w:r>
      <w:r w:rsidR="00512DBA">
        <w:t>.</w:t>
      </w:r>
    </w:p>
    <w:p w14:paraId="7A5560B1" w14:textId="77777777" w:rsidR="00222B98" w:rsidRDefault="001F0EEE" w:rsidP="00222B98">
      <w:pPr>
        <w:pStyle w:val="Bullet-green"/>
      </w:pPr>
      <w:r>
        <w:t>S</w:t>
      </w:r>
      <w:r w:rsidR="00222B98" w:rsidRPr="00E130F6">
        <w:t>ubsidised drugs covered by the Pharmaceutical Benefits Scheme</w:t>
      </w:r>
      <w:r w:rsidR="00222B98">
        <w:t xml:space="preserve"> (PBS)</w:t>
      </w:r>
      <w:r w:rsidR="00512DBA">
        <w:t>.</w:t>
      </w:r>
    </w:p>
    <w:p w14:paraId="386B63F5" w14:textId="77777777" w:rsidR="00222B98" w:rsidRPr="00220C72" w:rsidRDefault="001F0EEE" w:rsidP="00222B98">
      <w:pPr>
        <w:pStyle w:val="Bullet-green"/>
      </w:pPr>
      <w:r>
        <w:t>S</w:t>
      </w:r>
      <w:r w:rsidR="00222B98" w:rsidRPr="00E130F6">
        <w:t>ubsidised health professional services listed on the</w:t>
      </w:r>
      <w:r w:rsidR="00222B98">
        <w:t xml:space="preserve"> MBS</w:t>
      </w:r>
      <w:r w:rsidR="00222B98" w:rsidRPr="00E130F6">
        <w:t>.</w:t>
      </w:r>
    </w:p>
    <w:p w14:paraId="0AE67903" w14:textId="77777777" w:rsidR="00222B98" w:rsidRDefault="00222B98" w:rsidP="00F379D4">
      <w:pPr>
        <w:pStyle w:val="Heading2"/>
        <w:ind w:left="-284" w:firstLine="275"/>
      </w:pPr>
      <w:bookmarkStart w:id="53" w:name="_Toc505843871"/>
      <w:bookmarkStart w:id="54" w:name="_Toc535401335"/>
      <w:bookmarkStart w:id="55" w:name="_Toc25826804"/>
      <w:r>
        <w:t>What is the MBS?</w:t>
      </w:r>
      <w:bookmarkEnd w:id="53"/>
      <w:bookmarkEnd w:id="54"/>
      <w:bookmarkEnd w:id="55"/>
    </w:p>
    <w:p w14:paraId="46BD14BF" w14:textId="77777777" w:rsidR="00222B98" w:rsidRPr="00222B98" w:rsidRDefault="00222B98" w:rsidP="00222B98">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operations. </w:t>
      </w:r>
    </w:p>
    <w:p w14:paraId="5ED1C71D" w14:textId="77777777" w:rsidR="00222B98" w:rsidRPr="009200D8" w:rsidRDefault="00222B98" w:rsidP="00F14F8F">
      <w:pPr>
        <w:pStyle w:val="Heading2"/>
        <w:ind w:left="-284" w:firstLine="275"/>
      </w:pPr>
      <w:bookmarkStart w:id="56" w:name="_Toc485295716"/>
      <w:bookmarkStart w:id="57" w:name="_Toc505843872"/>
      <w:bookmarkStart w:id="58" w:name="_Toc535401336"/>
      <w:bookmarkStart w:id="59" w:name="_Toc25826805"/>
      <w:r w:rsidRPr="009200D8">
        <w:t>What is the MBS Review Taskforce?</w:t>
      </w:r>
      <w:bookmarkEnd w:id="56"/>
      <w:bookmarkEnd w:id="57"/>
      <w:bookmarkEnd w:id="58"/>
      <w:bookmarkEnd w:id="59"/>
    </w:p>
    <w:p w14:paraId="30D09AAC" w14:textId="77777777" w:rsidR="00222B98" w:rsidRPr="00B0157E" w:rsidRDefault="00222B98" w:rsidP="00222B98">
      <w:r w:rsidRPr="00B0157E">
        <w:t xml:space="preserve">The Government established </w:t>
      </w:r>
      <w:r>
        <w:t xml:space="preserve">the </w:t>
      </w:r>
      <w:r w:rsidR="00DC5CFC">
        <w:t xml:space="preserve">MBS Review </w:t>
      </w:r>
      <w:r w:rsidRPr="00B0157E">
        <w:t>Taskforce</w:t>
      </w:r>
      <w:r w:rsidR="00DC5CFC">
        <w:t xml:space="preserve"> (the 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rsidR="00A210D1">
        <w:t xml:space="preserve">MBS </w:t>
      </w:r>
      <w:r>
        <w:t>Review</w:t>
      </w:r>
      <w:r w:rsidRPr="00B0157E">
        <w:t xml:space="preserve"> </w:t>
      </w:r>
      <w:r w:rsidR="00DC5CFC">
        <w:t xml:space="preserve">(the Review) </w:t>
      </w:r>
      <w:r w:rsidRPr="00B0157E">
        <w:t xml:space="preserve">is clinician-led, and there are no targets for savings attached to the </w:t>
      </w:r>
      <w:r w:rsidR="006B25BC">
        <w:t>r</w:t>
      </w:r>
      <w:r>
        <w:t>eview</w:t>
      </w:r>
      <w:r w:rsidRPr="00B0157E">
        <w:t xml:space="preserve">. </w:t>
      </w:r>
    </w:p>
    <w:p w14:paraId="4DCA8AFB" w14:textId="77777777" w:rsidR="00222B98" w:rsidRPr="00F14F8F" w:rsidRDefault="00222B98" w:rsidP="00F14F8F">
      <w:pPr>
        <w:pStyle w:val="Heading3Numbered"/>
        <w:numPr>
          <w:ilvl w:val="2"/>
          <w:numId w:val="3"/>
        </w:numPr>
      </w:pPr>
      <w:bookmarkStart w:id="60" w:name="_Toc505843873"/>
      <w:bookmarkStart w:id="61" w:name="_Toc535401337"/>
      <w:bookmarkStart w:id="62" w:name="_Toc25826806"/>
      <w:r w:rsidRPr="00F14F8F">
        <w:t>What are the goals of the Taskforce?</w:t>
      </w:r>
      <w:bookmarkEnd w:id="60"/>
      <w:bookmarkEnd w:id="61"/>
      <w:bookmarkEnd w:id="62"/>
    </w:p>
    <w:p w14:paraId="6E42987F" w14:textId="77777777" w:rsidR="00222B98" w:rsidRPr="00222B98" w:rsidRDefault="00222B98" w:rsidP="00222B98">
      <w:r w:rsidRPr="00222B98">
        <w:t>The Taskforce is committed to providing recommendations to the Minister that will allow the MBS to deliver on each of four key goals:</w:t>
      </w:r>
    </w:p>
    <w:p w14:paraId="0BE12DC3" w14:textId="77777777" w:rsidR="00222B98" w:rsidRPr="000869E6" w:rsidRDefault="00222B98" w:rsidP="00222B98">
      <w:pPr>
        <w:pStyle w:val="Bullet-green"/>
      </w:pPr>
      <w:r w:rsidRPr="00383954">
        <w:rPr>
          <w:b/>
        </w:rPr>
        <w:t>Affordable and universal access</w:t>
      </w:r>
      <w:r w:rsidR="00594A9B">
        <w:rPr>
          <w:b/>
        </w:rPr>
        <w:t xml:space="preserve"> </w:t>
      </w:r>
      <w:r w:rsidRPr="000869E6">
        <w:t>—</w:t>
      </w:r>
      <w:r w:rsidR="00594A9B">
        <w:t xml:space="preserve"> </w:t>
      </w:r>
      <w:r w:rsidRPr="000869E6">
        <w:t xml:space="preserve">the evidence demonstrates that the MBS supports very good access to primary care services for most Australians, </w:t>
      </w:r>
      <w:r w:rsidRPr="000869E6">
        <w:lastRenderedPageBreak/>
        <w:t xml:space="preserve">particularly in urban Australia. However, despite increases in the specialist workforce over the last decade, access </w:t>
      </w:r>
      <w:r w:rsidR="00680176">
        <w:t>to</w:t>
      </w:r>
      <w:r w:rsidRPr="000869E6">
        <w:t xml:space="preserve"> many specialist services remains problematic</w:t>
      </w:r>
      <w:r>
        <w:t>,</w:t>
      </w:r>
      <w:r w:rsidRPr="000869E6">
        <w:t xml:space="preserve"> with some rural patients being particularly under-serviced.</w:t>
      </w:r>
    </w:p>
    <w:p w14:paraId="58A53B6D" w14:textId="77777777" w:rsidR="00222B98" w:rsidRPr="000869E6" w:rsidRDefault="00222B98" w:rsidP="00222B98">
      <w:pPr>
        <w:pStyle w:val="Bullet-green"/>
      </w:pPr>
      <w:r w:rsidRPr="00383954">
        <w:rPr>
          <w:b/>
        </w:rPr>
        <w:t>Best practice health services</w:t>
      </w:r>
      <w:r w:rsidR="00594A9B">
        <w:rPr>
          <w:b/>
        </w:rPr>
        <w:t xml:space="preserve"> </w:t>
      </w:r>
      <w:r w:rsidRPr="000869E6">
        <w:t>—</w:t>
      </w:r>
      <w:r w:rsidR="00594A9B">
        <w:t xml:space="preserve"> </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55E5972B" w14:textId="77777777" w:rsidR="00222B98" w:rsidRPr="000869E6" w:rsidRDefault="00222B98" w:rsidP="00222B98">
      <w:pPr>
        <w:pStyle w:val="Bullet-green"/>
      </w:pPr>
      <w:r w:rsidRPr="00383954">
        <w:rPr>
          <w:b/>
        </w:rPr>
        <w:t>Value for the individual patient</w:t>
      </w:r>
      <w:r w:rsidR="00594A9B">
        <w:rPr>
          <w:b/>
        </w:rPr>
        <w:t xml:space="preserve"> </w:t>
      </w:r>
      <w:r w:rsidRPr="000869E6">
        <w:t>—</w:t>
      </w:r>
      <w:r w:rsidR="00594A9B">
        <w:t xml:space="preserve"> </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14:paraId="63E52CE7" w14:textId="77777777" w:rsidR="00222B98" w:rsidRPr="000869E6" w:rsidRDefault="00222B98" w:rsidP="00222B98">
      <w:pPr>
        <w:pStyle w:val="Bullet-green"/>
      </w:pPr>
      <w:r w:rsidRPr="00383954">
        <w:rPr>
          <w:b/>
        </w:rPr>
        <w:t>Value for the health system</w:t>
      </w:r>
      <w:r w:rsidR="00594A9B">
        <w:rPr>
          <w:b/>
        </w:rPr>
        <w:t xml:space="preserve"> </w:t>
      </w:r>
      <w:r w:rsidRPr="000869E6">
        <w:t>—</w:t>
      </w:r>
      <w:r w:rsidR="00594A9B">
        <w:t xml:space="preserve"> </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9F8836A" w14:textId="77777777" w:rsidR="00222B98" w:rsidRPr="009200D8" w:rsidRDefault="00222B98" w:rsidP="00F14F8F">
      <w:pPr>
        <w:pStyle w:val="Heading2"/>
        <w:ind w:left="-284" w:firstLine="275"/>
      </w:pPr>
      <w:bookmarkStart w:id="63" w:name="_Toc485295717"/>
      <w:bookmarkStart w:id="64" w:name="_Toc505843874"/>
      <w:bookmarkStart w:id="65" w:name="_Toc535401338"/>
      <w:bookmarkStart w:id="66" w:name="_Toc25826807"/>
      <w:r w:rsidRPr="009200D8">
        <w:t>The Taskforce’s approach</w:t>
      </w:r>
      <w:bookmarkEnd w:id="63"/>
      <w:bookmarkEnd w:id="64"/>
      <w:bookmarkEnd w:id="65"/>
      <w:bookmarkEnd w:id="66"/>
    </w:p>
    <w:p w14:paraId="7DD6701E" w14:textId="77777777" w:rsidR="00222B98" w:rsidRDefault="00222B98" w:rsidP="00222B9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26981D58" w14:textId="77777777" w:rsidR="00222B98" w:rsidRPr="00FD6810" w:rsidRDefault="00222B98" w:rsidP="00222B9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4AA88EB" w14:textId="77777777" w:rsidR="00222B98" w:rsidRDefault="00222B98" w:rsidP="00222B98">
      <w:r>
        <w:t xml:space="preserve">As the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w:t>
      </w:r>
      <w:r w:rsidRPr="00FD6810">
        <w:lastRenderedPageBreak/>
        <w:t xml:space="preserve">and members have been appointed in an individual capacity, rather than as representatives of any organisation. </w:t>
      </w:r>
    </w:p>
    <w:p w14:paraId="0D5371F2" w14:textId="3951AFA4" w:rsidR="00222B98" w:rsidRPr="00A34B4C" w:rsidRDefault="00222B98" w:rsidP="00222B98">
      <w:r w:rsidRPr="00A34B4C">
        <w:t xml:space="preserve">The Taskforce asked </w:t>
      </w:r>
      <w:r>
        <w:t xml:space="preserve">the </w:t>
      </w:r>
      <w:r w:rsidRPr="00A34B4C">
        <w:t>committees to review MBS items using a framework based on Professor Adam Elshaug’s appropriate use criteria</w:t>
      </w:r>
      <w:sdt>
        <w:sdtPr>
          <w:id w:val="1370888978"/>
          <w:citation/>
        </w:sdtPr>
        <w:sdtEndPr>
          <w:rPr>
            <w:sz w:val="18"/>
            <w:szCs w:val="18"/>
          </w:rPr>
        </w:sdtEndPr>
        <w:sdtContent>
          <w:r w:rsidR="00A53E8F" w:rsidRPr="008D6C30">
            <w:rPr>
              <w:sz w:val="18"/>
              <w:szCs w:val="18"/>
            </w:rPr>
            <w:fldChar w:fldCharType="begin"/>
          </w:r>
          <w:r w:rsidR="00A53E8F" w:rsidRPr="008D6C30">
            <w:rPr>
              <w:sz w:val="18"/>
              <w:szCs w:val="18"/>
            </w:rPr>
            <w:instrText xml:space="preserve"> CITATION Els16 \l 3081 </w:instrText>
          </w:r>
          <w:r w:rsidR="00A53E8F" w:rsidRPr="008D6C30">
            <w:rPr>
              <w:sz w:val="18"/>
              <w:szCs w:val="18"/>
            </w:rPr>
            <w:fldChar w:fldCharType="separate"/>
          </w:r>
          <w:r w:rsidR="00EE121B">
            <w:rPr>
              <w:noProof/>
              <w:sz w:val="18"/>
              <w:szCs w:val="18"/>
            </w:rPr>
            <w:t xml:space="preserve"> </w:t>
          </w:r>
          <w:r w:rsidR="00EE121B" w:rsidRPr="00EE121B">
            <w:rPr>
              <w:noProof/>
              <w:sz w:val="18"/>
              <w:szCs w:val="18"/>
            </w:rPr>
            <w:t>(Elshaug, 2016)</w:t>
          </w:r>
          <w:r w:rsidR="00A53E8F" w:rsidRPr="008D6C30">
            <w:rPr>
              <w:sz w:val="18"/>
              <w:szCs w:val="18"/>
            </w:rPr>
            <w:fldChar w:fldCharType="end"/>
          </w:r>
        </w:sdtContent>
      </w:sdt>
      <w:r w:rsidR="00E931FA" w:rsidRPr="008D6C30">
        <w:rPr>
          <w:sz w:val="18"/>
          <w:szCs w:val="18"/>
        </w:rPr>
        <w:t>.</w:t>
      </w:r>
      <w:r w:rsidR="008D6C30">
        <w:rPr>
          <w:sz w:val="18"/>
          <w:szCs w:val="18"/>
        </w:rPr>
        <w:t xml:space="preserve"> </w:t>
      </w:r>
      <w:r w:rsidR="008D6C30" w:rsidRPr="008D6C30">
        <w:rPr>
          <w:szCs w:val="22"/>
        </w:rPr>
        <w:t>T</w:t>
      </w:r>
      <w:r w:rsidRPr="00A34B4C">
        <w:t>he framework consists of seven steps:</w:t>
      </w:r>
    </w:p>
    <w:p w14:paraId="55470AD5" w14:textId="77777777" w:rsidR="00222B98" w:rsidRPr="00222B98" w:rsidRDefault="00222B98" w:rsidP="00222B98">
      <w:pPr>
        <w:pStyle w:val="Numbering"/>
      </w:pPr>
      <w:r w:rsidRPr="00756A5C">
        <w:t xml:space="preserve">Develop an initial fact base for all items under consideration, drawing on the relevant data and literature. </w:t>
      </w:r>
    </w:p>
    <w:p w14:paraId="217776E1" w14:textId="77777777" w:rsidR="00222B98" w:rsidRPr="00756A5C" w:rsidRDefault="00222B98" w:rsidP="00222B98">
      <w:pPr>
        <w:pStyle w:val="Numbering"/>
      </w:pPr>
      <w:r w:rsidRPr="00756A5C">
        <w:t xml:space="preserve">Identify items that are obsolete, are of questionable </w:t>
      </w:r>
      <w:r w:rsidRPr="006949D8">
        <w:t>clinical value</w:t>
      </w:r>
      <w:r w:rsidR="00A85043">
        <w:t>,</w:t>
      </w:r>
      <w:r w:rsidRPr="006949D8">
        <w:rPr>
          <w:rStyle w:val="FootnoteReference"/>
        </w:rPr>
        <w:footnoteReference w:id="2"/>
      </w:r>
      <w:r w:rsidRPr="006949D8">
        <w:t xml:space="preserve"> are misused</w:t>
      </w:r>
      <w:r w:rsidRPr="006949D8">
        <w:rPr>
          <w:rStyle w:val="FootnoteReference"/>
        </w:rPr>
        <w:footnoteReference w:id="3"/>
      </w:r>
      <w:r w:rsidRPr="006949D8">
        <w:t xml:space="preserve"> and/or pose </w:t>
      </w:r>
      <w:r w:rsidRPr="00756A5C">
        <w:t>a risk to patient safety. This step includes prioritising items as “priority 1”, “priority 2” or “priority 3”</w:t>
      </w:r>
      <w:r>
        <w:t>,</w:t>
      </w:r>
      <w:r w:rsidRPr="00756A5C">
        <w:t xml:space="preserve"> using a prioritisation methodology (described in more detail below).</w:t>
      </w:r>
    </w:p>
    <w:p w14:paraId="7F1865FC" w14:textId="77777777" w:rsidR="00222B98" w:rsidRPr="00756A5C" w:rsidRDefault="00222B98" w:rsidP="00222B98">
      <w:pPr>
        <w:pStyle w:val="Numbering"/>
      </w:pPr>
      <w:r w:rsidRPr="00756A5C">
        <w:t>Identify any issues, develop hypotheses for recommendations and create a work plan (including establishing working groups, when required) to arrive at recommendations for each item.</w:t>
      </w:r>
    </w:p>
    <w:p w14:paraId="660D62FD" w14:textId="77777777" w:rsidR="00222B98" w:rsidRPr="00756A5C" w:rsidRDefault="00222B98" w:rsidP="00222B98">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w:t>
      </w:r>
      <w:r w:rsidR="009646D9">
        <w:t>c</w:t>
      </w:r>
      <w:r w:rsidRPr="00756A5C">
        <w:t>olleges. For complex cases, full appropriate use criteria were developed for the item’s explanatory notes.</w:t>
      </w:r>
    </w:p>
    <w:p w14:paraId="2A9B7A39" w14:textId="77777777" w:rsidR="00222B98" w:rsidRPr="00756A5C" w:rsidRDefault="00222B98" w:rsidP="00222B98">
      <w:pPr>
        <w:pStyle w:val="Numbering"/>
      </w:pPr>
      <w:bookmarkStart w:id="67" w:name="_Ref505174405"/>
      <w:r w:rsidRPr="00756A5C">
        <w:t>Review the provisional recommendations and the accompanying rationales, and gather further evidence as required.</w:t>
      </w:r>
      <w:bookmarkEnd w:id="67"/>
    </w:p>
    <w:p w14:paraId="29ACAF48" w14:textId="77777777" w:rsidR="00222B98" w:rsidRPr="00756A5C" w:rsidRDefault="00222B98" w:rsidP="00222B98">
      <w:pPr>
        <w:pStyle w:val="Numbering"/>
      </w:pPr>
      <w:r w:rsidRPr="00756A5C">
        <w:t>Finalise the recommendations in preparation for broader stakeholder consultation.</w:t>
      </w:r>
    </w:p>
    <w:p w14:paraId="60CD1713" w14:textId="77777777" w:rsidR="00222B98" w:rsidRPr="00756A5C" w:rsidRDefault="00222B98" w:rsidP="00222B98">
      <w:pPr>
        <w:pStyle w:val="Numbering"/>
      </w:pPr>
      <w:r w:rsidRPr="00756A5C">
        <w:t xml:space="preserve">Incorporate feedback gathered during stakeholder consultation and finalise </w:t>
      </w:r>
      <w:r w:rsidR="00D412FE">
        <w:t>a clinical</w:t>
      </w:r>
      <w:r w:rsidR="00D412FE" w:rsidRPr="00756A5C">
        <w:t xml:space="preserve"> </w:t>
      </w:r>
      <w:r w:rsidR="00691271">
        <w:t>r</w:t>
      </w:r>
      <w:r w:rsidRPr="00756A5C">
        <w:t xml:space="preserve">eview </w:t>
      </w:r>
      <w:r w:rsidR="00691271">
        <w:t>r</w:t>
      </w:r>
      <w:r w:rsidRPr="00756A5C">
        <w:t xml:space="preserve">eport, which provides recommendations for the Taskforce. </w:t>
      </w:r>
    </w:p>
    <w:p w14:paraId="36FB1D67" w14:textId="486C2F22" w:rsidR="00222B98" w:rsidRPr="008D6C30" w:rsidRDefault="00222B98" w:rsidP="00222B98">
      <w:pPr>
        <w:rPr>
          <w:sz w:val="18"/>
          <w:szCs w:val="18"/>
        </w:rPr>
      </w:pPr>
      <w:r w:rsidRPr="00FD6810">
        <w:t xml:space="preserve">All MBS items will be reviewed during the course of the Review. However, given the breadth of the </w:t>
      </w:r>
      <w:r w:rsidR="007C69AE">
        <w:t>r</w:t>
      </w:r>
      <w:r w:rsidRPr="00FD6810">
        <w:t>eview</w:t>
      </w:r>
      <w:r w:rsidR="00E940DF">
        <w:t xml:space="preserve"> and its timeframe</w:t>
      </w:r>
      <w:r w:rsidRPr="00FD6810">
        <w:t xml:space="preserve">, each </w:t>
      </w:r>
      <w:r>
        <w:t>c</w:t>
      </w:r>
      <w:r w:rsidRPr="00FD6810">
        <w:t xml:space="preserve">linical </w:t>
      </w:r>
      <w:r>
        <w:t>c</w:t>
      </w:r>
      <w:r w:rsidRPr="00FD6810">
        <w:t>ommittee</w:t>
      </w:r>
      <w:r>
        <w:t xml:space="preserve"> has</w:t>
      </w:r>
      <w:r w:rsidRPr="00FD6810">
        <w:t xml:space="preserve"> to develop a work plan and assign priorities, keeping in mind the objectives of the </w:t>
      </w:r>
      <w:r w:rsidR="008C33FB">
        <w:t>r</w:t>
      </w:r>
      <w:r w:rsidRPr="00FD6810">
        <w:t>eview</w:t>
      </w:r>
      <w:r>
        <w:t>. Committees use</w:t>
      </w:r>
      <w:r w:rsidRPr="00FD6810">
        <w:t xml:space="preserve"> a robust prioritisation methodology to focus their attention and resources on the most important </w:t>
      </w:r>
      <w:r w:rsidRPr="00FD6810">
        <w:lastRenderedPageBreak/>
        <w:t>items requiring review. This was determined based on a combination of two standard metrics, derived from the appropriate use criteria</w:t>
      </w:r>
      <w:sdt>
        <w:sdtPr>
          <w:id w:val="157731877"/>
          <w:citation/>
        </w:sdtPr>
        <w:sdtEndPr>
          <w:rPr>
            <w:sz w:val="18"/>
            <w:szCs w:val="18"/>
          </w:rPr>
        </w:sdtEndPr>
        <w:sdtContent>
          <w:r w:rsidR="00E931FA" w:rsidRPr="008D6C30">
            <w:rPr>
              <w:sz w:val="18"/>
              <w:szCs w:val="18"/>
            </w:rPr>
            <w:fldChar w:fldCharType="begin"/>
          </w:r>
          <w:r w:rsidR="00E931FA" w:rsidRPr="008D6C30">
            <w:rPr>
              <w:sz w:val="18"/>
              <w:szCs w:val="18"/>
            </w:rPr>
            <w:instrText xml:space="preserve"> CITATION Els16 \l 3081 </w:instrText>
          </w:r>
          <w:r w:rsidR="00E931FA" w:rsidRPr="008D6C30">
            <w:rPr>
              <w:sz w:val="18"/>
              <w:szCs w:val="18"/>
            </w:rPr>
            <w:fldChar w:fldCharType="separate"/>
          </w:r>
          <w:r w:rsidR="00EE121B">
            <w:rPr>
              <w:noProof/>
              <w:sz w:val="18"/>
              <w:szCs w:val="18"/>
            </w:rPr>
            <w:t xml:space="preserve"> </w:t>
          </w:r>
          <w:r w:rsidR="00EE121B" w:rsidRPr="00EE121B">
            <w:rPr>
              <w:noProof/>
              <w:sz w:val="18"/>
              <w:szCs w:val="18"/>
            </w:rPr>
            <w:t>(Elshaug, 2016)</w:t>
          </w:r>
          <w:r w:rsidR="00E931FA" w:rsidRPr="008D6C30">
            <w:rPr>
              <w:sz w:val="18"/>
              <w:szCs w:val="18"/>
            </w:rPr>
            <w:fldChar w:fldCharType="end"/>
          </w:r>
        </w:sdtContent>
      </w:sdt>
      <w:r w:rsidR="00E931FA" w:rsidRPr="008D6C30">
        <w:rPr>
          <w:sz w:val="18"/>
          <w:szCs w:val="18"/>
        </w:rPr>
        <w:t>:</w:t>
      </w:r>
    </w:p>
    <w:p w14:paraId="5AA3C8AA" w14:textId="77777777" w:rsidR="00222B98" w:rsidRPr="00FB48BC" w:rsidRDefault="00222B98" w:rsidP="00222B98">
      <w:pPr>
        <w:pStyle w:val="Bullet-green"/>
      </w:pPr>
      <w:r w:rsidRPr="00FB48BC">
        <w:t>Service volume.</w:t>
      </w:r>
    </w:p>
    <w:p w14:paraId="58561033" w14:textId="77777777" w:rsidR="00222B98" w:rsidRPr="00FB48BC" w:rsidRDefault="00222B98" w:rsidP="00222B98">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78B86AB0" w14:textId="77777777" w:rsidR="00222B98" w:rsidRPr="00222B98" w:rsidRDefault="00222B98" w:rsidP="00222B98">
      <w:r>
        <w:br w:type="page"/>
      </w:r>
    </w:p>
    <w:p w14:paraId="55E1CCEF" w14:textId="77777777" w:rsidR="00222B98" w:rsidRPr="009200D8" w:rsidRDefault="00222B98" w:rsidP="00517D7F">
      <w:pPr>
        <w:pStyle w:val="Heading1"/>
        <w:ind w:left="432"/>
      </w:pPr>
      <w:bookmarkStart w:id="68" w:name="_Toc485295719"/>
      <w:bookmarkStart w:id="69" w:name="_Toc505843875"/>
      <w:bookmarkStart w:id="70" w:name="_Toc535401339"/>
      <w:bookmarkStart w:id="71" w:name="_Toc25826808"/>
      <w:r w:rsidRPr="009200D8">
        <w:lastRenderedPageBreak/>
        <w:t>About the</w:t>
      </w:r>
      <w:r w:rsidR="00567139">
        <w:t xml:space="preserve"> </w:t>
      </w:r>
      <w:r w:rsidR="00926B4D">
        <w:t>Pain Management Clinical Committee</w:t>
      </w:r>
      <w:bookmarkEnd w:id="68"/>
      <w:bookmarkEnd w:id="69"/>
      <w:bookmarkEnd w:id="70"/>
      <w:bookmarkEnd w:id="71"/>
    </w:p>
    <w:p w14:paraId="527FD559" w14:textId="77777777" w:rsidR="003B4AD3" w:rsidRPr="00D44C07" w:rsidRDefault="00D44C07" w:rsidP="00D44C07">
      <w:bookmarkStart w:id="72" w:name="_Toc455669872"/>
      <w:r w:rsidRPr="00D44C07">
        <w:t xml:space="preserve">The </w:t>
      </w:r>
      <w:r w:rsidR="004A6293">
        <w:t xml:space="preserve">Pain Management Clinical </w:t>
      </w:r>
      <w:r w:rsidRPr="00D44C07">
        <w:t xml:space="preserve">Committee </w:t>
      </w:r>
      <w:r w:rsidR="004A6293">
        <w:t xml:space="preserve">(the Committee) </w:t>
      </w:r>
      <w:r w:rsidRPr="00D44C07">
        <w:t>was established in</w:t>
      </w:r>
      <w:r>
        <w:t xml:space="preserve"> </w:t>
      </w:r>
      <w:r w:rsidR="00326874">
        <w:t>June</w:t>
      </w:r>
      <w:r w:rsidR="00ED5C7F">
        <w:t xml:space="preserve"> </w:t>
      </w:r>
      <w:r>
        <w:t>2018</w:t>
      </w:r>
      <w:r w:rsidRPr="00D44C07">
        <w:t xml:space="preserve"> to make recommendations to the Taskforce on MBS items within its remit, based on rapid evidence review and clinical expertise. </w:t>
      </w:r>
    </w:p>
    <w:p w14:paraId="0D28A016" w14:textId="77777777" w:rsidR="00D44C07" w:rsidRDefault="00926B4D" w:rsidP="00806FF2">
      <w:pPr>
        <w:pStyle w:val="Heading2"/>
        <w:ind w:left="-284" w:firstLine="275"/>
      </w:pPr>
      <w:bookmarkStart w:id="73" w:name="_Toc485295720"/>
      <w:bookmarkStart w:id="74" w:name="_Toc505843876"/>
      <w:bookmarkStart w:id="75" w:name="_Toc535401340"/>
      <w:bookmarkStart w:id="76" w:name="_Toc25826809"/>
      <w:r>
        <w:t>Pain Management Clinical Committee</w:t>
      </w:r>
      <w:r w:rsidR="00D44C07">
        <w:t xml:space="preserve"> m</w:t>
      </w:r>
      <w:r w:rsidR="00D44C07" w:rsidRPr="009200D8">
        <w:t>embers</w:t>
      </w:r>
      <w:bookmarkEnd w:id="73"/>
      <w:bookmarkEnd w:id="74"/>
      <w:bookmarkEnd w:id="75"/>
      <w:bookmarkEnd w:id="76"/>
    </w:p>
    <w:p w14:paraId="6A921CEB" w14:textId="3946A105" w:rsidR="00F8519A" w:rsidRPr="001967B8" w:rsidRDefault="00D44C07" w:rsidP="00F8519A">
      <w:r w:rsidRPr="002A1A39">
        <w:t xml:space="preserve">The Committee consists of </w:t>
      </w:r>
      <w:r w:rsidR="00ED5C7F">
        <w:t>1</w:t>
      </w:r>
      <w:r w:rsidR="00277F3E">
        <w:t>7</w:t>
      </w:r>
      <w:r w:rsidRPr="002A1A39">
        <w:t xml:space="preserve"> </w:t>
      </w:r>
      <w:r w:rsidR="00FB7F28">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rsidR="00D3505B" w:rsidRPr="00B71CDE">
        <w:rPr>
          <w:u w:val="single"/>
        </w:rPr>
        <w:t xml:space="preserve">Table </w:t>
      </w:r>
      <w:r w:rsidR="00D3505B">
        <w:rPr>
          <w:noProof/>
          <w:u w:val="single"/>
        </w:rPr>
        <w:t>1</w:t>
      </w:r>
      <w:r>
        <w:fldChar w:fldCharType="end"/>
      </w:r>
      <w:r w:rsidRPr="002A1A39">
        <w:t xml:space="preserve">. </w:t>
      </w:r>
      <w:bookmarkEnd w:id="72"/>
    </w:p>
    <w:p w14:paraId="026C54AB" w14:textId="41F20DFB" w:rsidR="001967B8" w:rsidRPr="00B71CDE" w:rsidRDefault="001967B8" w:rsidP="00E5377E">
      <w:pPr>
        <w:pStyle w:val="TableCaption"/>
        <w:rPr>
          <w:u w:val="single"/>
        </w:rPr>
      </w:pPr>
      <w:bookmarkStart w:id="77" w:name="_Ref503780353"/>
      <w:bookmarkStart w:id="78" w:name="_Toc503779132"/>
      <w:bookmarkStart w:id="79" w:name="_Ref503780241"/>
      <w:bookmarkStart w:id="80" w:name="_Toc25826890"/>
      <w:r w:rsidRPr="00B71CDE">
        <w:rPr>
          <w:u w:val="single"/>
        </w:rPr>
        <w:t xml:space="preserve">Table </w:t>
      </w:r>
      <w:r w:rsidRPr="00B71CDE">
        <w:rPr>
          <w:u w:val="single"/>
        </w:rPr>
        <w:fldChar w:fldCharType="begin"/>
      </w:r>
      <w:r w:rsidRPr="00B71CDE">
        <w:rPr>
          <w:u w:val="single"/>
        </w:rPr>
        <w:instrText xml:space="preserve"> SEQ Table \* ARABIC </w:instrText>
      </w:r>
      <w:r w:rsidRPr="00B71CDE">
        <w:rPr>
          <w:u w:val="single"/>
        </w:rPr>
        <w:fldChar w:fldCharType="separate"/>
      </w:r>
      <w:r w:rsidR="00D3505B">
        <w:rPr>
          <w:noProof/>
          <w:u w:val="single"/>
        </w:rPr>
        <w:t>1</w:t>
      </w:r>
      <w:r w:rsidRPr="00B71CDE">
        <w:rPr>
          <w:u w:val="single"/>
        </w:rPr>
        <w:fldChar w:fldCharType="end"/>
      </w:r>
      <w:bookmarkEnd w:id="77"/>
      <w:r w:rsidRPr="00B71CDE">
        <w:rPr>
          <w:u w:val="single"/>
        </w:rPr>
        <w:t xml:space="preserve">: </w:t>
      </w:r>
      <w:bookmarkStart w:id="81" w:name="_Ref503780252"/>
      <w:bookmarkStart w:id="82" w:name="Table1"/>
      <w:r w:rsidR="00926B4D" w:rsidRPr="00B71CDE">
        <w:rPr>
          <w:u w:val="single"/>
        </w:rPr>
        <w:t>Pain Management Clinical Committee</w:t>
      </w:r>
      <w:r w:rsidRPr="00B71CDE">
        <w:rPr>
          <w:u w:val="single"/>
        </w:rPr>
        <w:t xml:space="preserve"> members</w:t>
      </w:r>
      <w:bookmarkEnd w:id="78"/>
      <w:bookmarkEnd w:id="79"/>
      <w:bookmarkEnd w:id="81"/>
      <w:bookmarkEnd w:id="82"/>
      <w:bookmarkEnd w:id="80"/>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Pain Management Clinical Committee Members"/>
        <w:tblDescription w:val="Table 1 has three columns. Column 1 (name), column 2 (position/organisation) and column 3 (declared conflict of interest)."/>
      </w:tblPr>
      <w:tblGrid>
        <w:gridCol w:w="2165"/>
        <w:gridCol w:w="3663"/>
        <w:gridCol w:w="2474"/>
      </w:tblGrid>
      <w:tr w:rsidR="001967B8" w:rsidRPr="00DE6A92" w14:paraId="172CCC94" w14:textId="77777777" w:rsidTr="0052388F">
        <w:trPr>
          <w:tblHeader/>
        </w:trPr>
        <w:tc>
          <w:tcPr>
            <w:tcW w:w="1304" w:type="pct"/>
            <w:tcBorders>
              <w:bottom w:val="single" w:sz="4" w:space="0" w:color="01653F"/>
            </w:tcBorders>
            <w:shd w:val="clear" w:color="auto" w:fill="01653F"/>
          </w:tcPr>
          <w:p w14:paraId="10F8C9D0" w14:textId="77777777" w:rsidR="001967B8" w:rsidRPr="001967B8" w:rsidRDefault="001967B8" w:rsidP="001967B8">
            <w:pPr>
              <w:pStyle w:val="Tableheading"/>
              <w:spacing w:before="55" w:after="55"/>
            </w:pPr>
            <w:r w:rsidRPr="001967B8">
              <w:t>Name</w:t>
            </w:r>
          </w:p>
        </w:tc>
        <w:tc>
          <w:tcPr>
            <w:tcW w:w="2206" w:type="pct"/>
            <w:tcBorders>
              <w:bottom w:val="single" w:sz="4" w:space="0" w:color="01653F"/>
            </w:tcBorders>
            <w:shd w:val="clear" w:color="auto" w:fill="01653F"/>
          </w:tcPr>
          <w:p w14:paraId="3362F20E" w14:textId="77777777" w:rsidR="001967B8" w:rsidRPr="004028DA" w:rsidRDefault="001967B8" w:rsidP="001967B8">
            <w:pPr>
              <w:pStyle w:val="Tableheading"/>
              <w:spacing w:before="55" w:after="55"/>
            </w:pPr>
            <w:r w:rsidRPr="004028DA">
              <w:t>Position/organisation</w:t>
            </w:r>
          </w:p>
        </w:tc>
        <w:tc>
          <w:tcPr>
            <w:tcW w:w="1490" w:type="pct"/>
            <w:tcBorders>
              <w:bottom w:val="single" w:sz="4" w:space="0" w:color="01653F"/>
            </w:tcBorders>
            <w:shd w:val="clear" w:color="auto" w:fill="01653F"/>
          </w:tcPr>
          <w:p w14:paraId="75ECC41F" w14:textId="77777777" w:rsidR="001967B8" w:rsidRPr="004028DA" w:rsidRDefault="001967B8" w:rsidP="001967B8">
            <w:pPr>
              <w:pStyle w:val="Tableheading"/>
              <w:spacing w:before="55" w:after="55"/>
            </w:pPr>
            <w:r w:rsidRPr="004028DA">
              <w:t>Declared conflict of interest</w:t>
            </w:r>
          </w:p>
        </w:tc>
      </w:tr>
      <w:tr w:rsidR="001967B8" w:rsidRPr="00DE6A92" w14:paraId="390C5696" w14:textId="77777777" w:rsidTr="0052388F">
        <w:trPr>
          <w:trHeight w:val="549"/>
        </w:trPr>
        <w:tc>
          <w:tcPr>
            <w:tcW w:w="1304" w:type="pct"/>
            <w:tcBorders>
              <w:left w:val="nil"/>
              <w:right w:val="nil"/>
            </w:tcBorders>
          </w:tcPr>
          <w:p w14:paraId="2CB11239" w14:textId="77777777" w:rsidR="001967B8" w:rsidRPr="001967B8" w:rsidRDefault="00326874" w:rsidP="00326874">
            <w:pPr>
              <w:pStyle w:val="Tabletext"/>
              <w:spacing w:before="130" w:after="37"/>
              <w:rPr>
                <w:highlight w:val="yellow"/>
              </w:rPr>
            </w:pPr>
            <w:r>
              <w:t>Dr Chris Hayes</w:t>
            </w:r>
          </w:p>
        </w:tc>
        <w:tc>
          <w:tcPr>
            <w:tcW w:w="2206" w:type="pct"/>
            <w:tcBorders>
              <w:left w:val="nil"/>
              <w:right w:val="nil"/>
            </w:tcBorders>
          </w:tcPr>
          <w:p w14:paraId="2014E0FC" w14:textId="77777777" w:rsidR="001967B8" w:rsidRPr="004028DA" w:rsidRDefault="00326874" w:rsidP="001967B8">
            <w:pPr>
              <w:pStyle w:val="Tabletext"/>
              <w:spacing w:before="130" w:after="37"/>
            </w:pPr>
            <w:r w:rsidRPr="004028DA">
              <w:t xml:space="preserve">Director of Hunter Integrated Pain Service; </w:t>
            </w:r>
            <w:r w:rsidR="00B50543" w:rsidRPr="004028DA">
              <w:t xml:space="preserve">specialist pain medicine physician, </w:t>
            </w:r>
            <w:r w:rsidRPr="004028DA">
              <w:t>immediate past Dean, Faculty of Pain Medicine, Australia and New Zealand College of Anaesthetists.</w:t>
            </w:r>
          </w:p>
        </w:tc>
        <w:tc>
          <w:tcPr>
            <w:tcW w:w="1490" w:type="pct"/>
            <w:tcBorders>
              <w:left w:val="nil"/>
              <w:right w:val="nil"/>
            </w:tcBorders>
            <w:shd w:val="clear" w:color="auto" w:fill="auto"/>
          </w:tcPr>
          <w:p w14:paraId="5C07F9F0" w14:textId="084D7099" w:rsidR="001967B8" w:rsidRPr="004028DA" w:rsidRDefault="00A610EA" w:rsidP="00023584">
            <w:pPr>
              <w:pStyle w:val="Tabletext"/>
              <w:spacing w:before="130" w:after="37"/>
            </w:pPr>
            <w:r>
              <w:t>Board member PainAustralia</w:t>
            </w:r>
            <w:r w:rsidR="00023584">
              <w:t>, co-Chair Clinical and Management Advisory Committee of the electronic Persistent Pain Outcomes Collaboration (ePPOC), Chair Faculty of Pain Medicine</w:t>
            </w:r>
            <w:r w:rsidR="00A91FBE">
              <w:t>’s</w:t>
            </w:r>
            <w:r w:rsidR="00023584">
              <w:t xml:space="preserve"> Research and Innovation Committee, member of NSW Agency for Clinical Innovation Pain Network Executive</w:t>
            </w:r>
          </w:p>
        </w:tc>
      </w:tr>
      <w:tr w:rsidR="001967B8" w:rsidRPr="00DE6A92" w14:paraId="48C037F6" w14:textId="77777777" w:rsidTr="0052388F">
        <w:trPr>
          <w:trHeight w:val="549"/>
        </w:trPr>
        <w:tc>
          <w:tcPr>
            <w:tcW w:w="1304" w:type="pct"/>
            <w:tcBorders>
              <w:left w:val="nil"/>
              <w:right w:val="nil"/>
            </w:tcBorders>
          </w:tcPr>
          <w:p w14:paraId="29628FA3" w14:textId="77777777" w:rsidR="001967B8" w:rsidRPr="001967B8" w:rsidRDefault="00326874" w:rsidP="00326874">
            <w:pPr>
              <w:pStyle w:val="Tabletext"/>
              <w:spacing w:before="130" w:after="37"/>
              <w:rPr>
                <w:highlight w:val="yellow"/>
              </w:rPr>
            </w:pPr>
            <w:r>
              <w:t>Dr Lindy Roberts</w:t>
            </w:r>
          </w:p>
        </w:tc>
        <w:tc>
          <w:tcPr>
            <w:tcW w:w="2206" w:type="pct"/>
            <w:tcBorders>
              <w:left w:val="nil"/>
              <w:right w:val="nil"/>
            </w:tcBorders>
          </w:tcPr>
          <w:p w14:paraId="452D1D35" w14:textId="77777777" w:rsidR="001967B8" w:rsidRPr="004028DA" w:rsidRDefault="00326874" w:rsidP="001967B8">
            <w:pPr>
              <w:pStyle w:val="Tabletext"/>
              <w:spacing w:before="130" w:after="37"/>
            </w:pPr>
            <w:r w:rsidRPr="004028DA">
              <w:t>Specialist anaesthetist and specialist pain medicine physician; former President, Australian and New Zealand College of Anaesthetists.</w:t>
            </w:r>
          </w:p>
        </w:tc>
        <w:tc>
          <w:tcPr>
            <w:tcW w:w="1490" w:type="pct"/>
            <w:tcBorders>
              <w:left w:val="nil"/>
              <w:right w:val="nil"/>
            </w:tcBorders>
            <w:shd w:val="clear" w:color="auto" w:fill="auto"/>
          </w:tcPr>
          <w:p w14:paraId="6EC64E8C" w14:textId="77777777" w:rsidR="001967B8" w:rsidRPr="004028DA" w:rsidRDefault="007957A5" w:rsidP="0081394D">
            <w:pPr>
              <w:pStyle w:val="Tabletext"/>
              <w:spacing w:before="130" w:after="37"/>
            </w:pPr>
            <w:r w:rsidRPr="004028DA">
              <w:t>Part-time employee (8hrs/week) of the Australian and New Zealand College of Anaesthetists.</w:t>
            </w:r>
          </w:p>
        </w:tc>
      </w:tr>
      <w:tr w:rsidR="001967B8" w:rsidRPr="00DE6A92" w14:paraId="637A1838" w14:textId="77777777" w:rsidTr="0052388F">
        <w:trPr>
          <w:trHeight w:val="549"/>
        </w:trPr>
        <w:tc>
          <w:tcPr>
            <w:tcW w:w="1304" w:type="pct"/>
            <w:tcBorders>
              <w:left w:val="nil"/>
              <w:right w:val="nil"/>
            </w:tcBorders>
          </w:tcPr>
          <w:p w14:paraId="112FAFD0" w14:textId="77777777" w:rsidR="001967B8" w:rsidRDefault="00326874" w:rsidP="00326874">
            <w:pPr>
              <w:pStyle w:val="Tabletext"/>
              <w:spacing w:before="130" w:after="37"/>
            </w:pPr>
            <w:r>
              <w:t>A/Prof Carolyn Arnold</w:t>
            </w:r>
          </w:p>
        </w:tc>
        <w:tc>
          <w:tcPr>
            <w:tcW w:w="2206" w:type="pct"/>
            <w:tcBorders>
              <w:left w:val="nil"/>
              <w:right w:val="nil"/>
            </w:tcBorders>
          </w:tcPr>
          <w:p w14:paraId="6D787110" w14:textId="77777777" w:rsidR="001967B8" w:rsidRPr="004028DA" w:rsidRDefault="00B50543" w:rsidP="001967B8">
            <w:pPr>
              <w:pStyle w:val="Tabletext"/>
              <w:spacing w:before="130" w:after="37"/>
            </w:pPr>
            <w:r w:rsidRPr="004028DA">
              <w:t>Specialist</w:t>
            </w:r>
            <w:r w:rsidR="00326874" w:rsidRPr="004028DA">
              <w:t xml:space="preserve"> Pain Medicine</w:t>
            </w:r>
            <w:r w:rsidRPr="004028DA">
              <w:t xml:space="preserve"> Physician</w:t>
            </w:r>
            <w:r w:rsidR="00326874" w:rsidRPr="004028DA">
              <w:t xml:space="preserve"> and also in Rehabilitation Medicine; past President, Australian Pain Society.</w:t>
            </w:r>
          </w:p>
        </w:tc>
        <w:tc>
          <w:tcPr>
            <w:tcW w:w="1490" w:type="pct"/>
            <w:tcBorders>
              <w:left w:val="nil"/>
              <w:right w:val="nil"/>
            </w:tcBorders>
            <w:shd w:val="clear" w:color="auto" w:fill="auto"/>
          </w:tcPr>
          <w:p w14:paraId="40965CFC" w14:textId="77777777" w:rsidR="001967B8" w:rsidRPr="004028DA" w:rsidRDefault="008F265B" w:rsidP="001967B8">
            <w:pPr>
              <w:pStyle w:val="Tabletext"/>
              <w:spacing w:before="130" w:after="37"/>
            </w:pPr>
            <w:r w:rsidRPr="004028DA">
              <w:t>Nil</w:t>
            </w:r>
          </w:p>
        </w:tc>
      </w:tr>
      <w:tr w:rsidR="001967B8" w:rsidRPr="00DE6A92" w14:paraId="37036096" w14:textId="77777777" w:rsidTr="0052388F">
        <w:trPr>
          <w:trHeight w:val="549"/>
        </w:trPr>
        <w:tc>
          <w:tcPr>
            <w:tcW w:w="1304" w:type="pct"/>
            <w:tcBorders>
              <w:left w:val="nil"/>
              <w:right w:val="nil"/>
            </w:tcBorders>
          </w:tcPr>
          <w:p w14:paraId="5E001307" w14:textId="77777777" w:rsidR="001967B8" w:rsidRDefault="00326874" w:rsidP="00326874">
            <w:pPr>
              <w:pStyle w:val="Tabletext"/>
              <w:spacing w:before="130" w:after="37"/>
            </w:pPr>
            <w:r>
              <w:t>Dr Marc Russo</w:t>
            </w:r>
          </w:p>
        </w:tc>
        <w:tc>
          <w:tcPr>
            <w:tcW w:w="2206" w:type="pct"/>
            <w:tcBorders>
              <w:left w:val="nil"/>
              <w:right w:val="nil"/>
            </w:tcBorders>
          </w:tcPr>
          <w:p w14:paraId="43E6E8F5" w14:textId="77777777" w:rsidR="001967B8" w:rsidRPr="004028DA" w:rsidRDefault="00326874" w:rsidP="001967B8">
            <w:pPr>
              <w:pStyle w:val="Tabletext"/>
              <w:spacing w:before="130" w:after="37"/>
            </w:pPr>
            <w:r w:rsidRPr="004028DA">
              <w:t>Specialist pain medicine physician; founding member and current Secretary of the Australian Chapter of the International Neuromodulation Society.</w:t>
            </w:r>
          </w:p>
        </w:tc>
        <w:tc>
          <w:tcPr>
            <w:tcW w:w="1490" w:type="pct"/>
            <w:tcBorders>
              <w:left w:val="nil"/>
              <w:right w:val="nil"/>
            </w:tcBorders>
            <w:shd w:val="clear" w:color="auto" w:fill="auto"/>
          </w:tcPr>
          <w:p w14:paraId="0C83CAAF" w14:textId="77777777" w:rsidR="001967B8" w:rsidRPr="004028DA" w:rsidRDefault="00B91FA2" w:rsidP="001967B8">
            <w:pPr>
              <w:pStyle w:val="Tabletext"/>
              <w:spacing w:before="130" w:after="37"/>
            </w:pPr>
            <w:r w:rsidRPr="004028DA">
              <w:t>Managing director of a pain clinic in Newcastle, NSW.</w:t>
            </w:r>
          </w:p>
        </w:tc>
      </w:tr>
      <w:tr w:rsidR="001967B8" w:rsidRPr="00DE6A92" w14:paraId="0DFAEFA9" w14:textId="77777777" w:rsidTr="0052388F">
        <w:trPr>
          <w:trHeight w:val="549"/>
        </w:trPr>
        <w:tc>
          <w:tcPr>
            <w:tcW w:w="1304" w:type="pct"/>
            <w:tcBorders>
              <w:left w:val="nil"/>
              <w:right w:val="nil"/>
            </w:tcBorders>
          </w:tcPr>
          <w:p w14:paraId="179D1923" w14:textId="77777777" w:rsidR="001967B8" w:rsidRDefault="00326874" w:rsidP="00326874">
            <w:pPr>
              <w:pStyle w:val="Tabletext"/>
              <w:spacing w:before="130" w:after="37"/>
            </w:pPr>
            <w:r>
              <w:lastRenderedPageBreak/>
              <w:t>Dr Tim Semple</w:t>
            </w:r>
          </w:p>
        </w:tc>
        <w:tc>
          <w:tcPr>
            <w:tcW w:w="2206" w:type="pct"/>
            <w:tcBorders>
              <w:left w:val="nil"/>
              <w:right w:val="nil"/>
            </w:tcBorders>
          </w:tcPr>
          <w:p w14:paraId="00DA0180" w14:textId="77777777" w:rsidR="001967B8" w:rsidRPr="004028DA" w:rsidRDefault="00326874" w:rsidP="001967B8">
            <w:pPr>
              <w:pStyle w:val="Tabletext"/>
              <w:spacing w:before="130" w:after="37"/>
            </w:pPr>
            <w:r w:rsidRPr="004028DA">
              <w:t>Anaesthetist and specialist pain medicine physician; past President Australian Pain Society; board member Painaustralia; current President, Australian Pain Relief Association.</w:t>
            </w:r>
          </w:p>
        </w:tc>
        <w:tc>
          <w:tcPr>
            <w:tcW w:w="1490" w:type="pct"/>
            <w:tcBorders>
              <w:left w:val="nil"/>
              <w:right w:val="nil"/>
            </w:tcBorders>
            <w:shd w:val="clear" w:color="auto" w:fill="auto"/>
          </w:tcPr>
          <w:p w14:paraId="46783E4D" w14:textId="77777777" w:rsidR="001967B8" w:rsidRPr="004028DA" w:rsidRDefault="00B91FA2" w:rsidP="001967B8">
            <w:pPr>
              <w:pStyle w:val="Tabletext"/>
              <w:spacing w:before="130" w:after="37"/>
            </w:pPr>
            <w:r w:rsidRPr="004028DA">
              <w:t>Previously on the board of Australian Pain Society.</w:t>
            </w:r>
          </w:p>
        </w:tc>
      </w:tr>
      <w:tr w:rsidR="001967B8" w:rsidRPr="00DE6A92" w14:paraId="1DDD6F51" w14:textId="77777777" w:rsidTr="0052388F">
        <w:trPr>
          <w:trHeight w:val="549"/>
        </w:trPr>
        <w:tc>
          <w:tcPr>
            <w:tcW w:w="1304" w:type="pct"/>
            <w:tcBorders>
              <w:left w:val="nil"/>
              <w:right w:val="nil"/>
            </w:tcBorders>
          </w:tcPr>
          <w:p w14:paraId="6EC8E39C" w14:textId="77777777" w:rsidR="001967B8" w:rsidRDefault="00326874" w:rsidP="00326874">
            <w:pPr>
              <w:pStyle w:val="Tabletext"/>
              <w:spacing w:before="130" w:after="37"/>
            </w:pPr>
            <w:r w:rsidRPr="00326874">
              <w:t xml:space="preserve">Dr Andrew Zacest – </w:t>
            </w:r>
          </w:p>
        </w:tc>
        <w:tc>
          <w:tcPr>
            <w:tcW w:w="2206" w:type="pct"/>
            <w:tcBorders>
              <w:left w:val="nil"/>
              <w:right w:val="nil"/>
            </w:tcBorders>
          </w:tcPr>
          <w:p w14:paraId="2BD0C0DF" w14:textId="77777777" w:rsidR="001967B8" w:rsidRPr="004028DA" w:rsidRDefault="00326874" w:rsidP="007F0D84">
            <w:pPr>
              <w:pStyle w:val="Tabletext"/>
              <w:spacing w:before="130" w:after="37"/>
            </w:pPr>
            <w:r w:rsidRPr="004028DA">
              <w:t>Consultant neurosurgeon; Clinical Associate Professor, University of Adelaide; board m</w:t>
            </w:r>
            <w:r w:rsidR="00680176" w:rsidRPr="004028DA">
              <w:t>ember, Faculty of Pain Medicine (ANZCA).</w:t>
            </w:r>
          </w:p>
        </w:tc>
        <w:tc>
          <w:tcPr>
            <w:tcW w:w="1490" w:type="pct"/>
            <w:tcBorders>
              <w:left w:val="nil"/>
              <w:right w:val="nil"/>
            </w:tcBorders>
            <w:shd w:val="clear" w:color="auto" w:fill="auto"/>
          </w:tcPr>
          <w:p w14:paraId="028405C1" w14:textId="77777777" w:rsidR="001967B8" w:rsidRPr="004028DA" w:rsidRDefault="004028DA" w:rsidP="0081394D">
            <w:pPr>
              <w:pStyle w:val="Tabletext"/>
              <w:spacing w:before="130" w:after="37"/>
            </w:pPr>
            <w:r w:rsidRPr="004028DA">
              <w:t>Nil</w:t>
            </w:r>
          </w:p>
        </w:tc>
      </w:tr>
      <w:tr w:rsidR="001967B8" w:rsidRPr="00DE6A92" w14:paraId="6E8CAA22" w14:textId="77777777" w:rsidTr="0052388F">
        <w:trPr>
          <w:trHeight w:val="549"/>
        </w:trPr>
        <w:tc>
          <w:tcPr>
            <w:tcW w:w="1304" w:type="pct"/>
            <w:tcBorders>
              <w:left w:val="nil"/>
              <w:right w:val="nil"/>
            </w:tcBorders>
          </w:tcPr>
          <w:p w14:paraId="530444BA" w14:textId="77777777" w:rsidR="001967B8" w:rsidRDefault="00F6715E" w:rsidP="00F6715E">
            <w:pPr>
              <w:pStyle w:val="Tabletext"/>
              <w:spacing w:before="130" w:after="37"/>
            </w:pPr>
            <w:r w:rsidRPr="00F6715E">
              <w:t xml:space="preserve">Adj/Prof Richard Chye - </w:t>
            </w:r>
          </w:p>
        </w:tc>
        <w:tc>
          <w:tcPr>
            <w:tcW w:w="2206" w:type="pct"/>
            <w:tcBorders>
              <w:left w:val="nil"/>
              <w:right w:val="nil"/>
            </w:tcBorders>
          </w:tcPr>
          <w:p w14:paraId="65CD7D4B" w14:textId="77777777" w:rsidR="001967B8" w:rsidRPr="004028DA" w:rsidRDefault="00F6715E" w:rsidP="001967B8">
            <w:pPr>
              <w:pStyle w:val="Tabletext"/>
              <w:spacing w:before="130" w:after="37"/>
            </w:pPr>
            <w:r w:rsidRPr="004028DA">
              <w:t>Pain and palliative medicine physician; Director, Sacred Heart Supportive and Palliative Care.</w:t>
            </w:r>
          </w:p>
        </w:tc>
        <w:tc>
          <w:tcPr>
            <w:tcW w:w="1490" w:type="pct"/>
            <w:tcBorders>
              <w:left w:val="nil"/>
              <w:right w:val="nil"/>
            </w:tcBorders>
            <w:shd w:val="clear" w:color="auto" w:fill="auto"/>
          </w:tcPr>
          <w:p w14:paraId="174C8B67" w14:textId="77777777" w:rsidR="001967B8" w:rsidRPr="004028DA" w:rsidRDefault="00B91FA2" w:rsidP="001967B8">
            <w:pPr>
              <w:pStyle w:val="Tabletext"/>
              <w:spacing w:before="130" w:after="37"/>
            </w:pPr>
            <w:r w:rsidRPr="004028DA">
              <w:t>Currently a Fellow at the Pain Faculty in Sydney.</w:t>
            </w:r>
          </w:p>
        </w:tc>
      </w:tr>
      <w:tr w:rsidR="001967B8" w:rsidRPr="00DE6A92" w14:paraId="7684283E" w14:textId="77777777" w:rsidTr="0052388F">
        <w:trPr>
          <w:trHeight w:val="549"/>
        </w:trPr>
        <w:tc>
          <w:tcPr>
            <w:tcW w:w="1304" w:type="pct"/>
            <w:tcBorders>
              <w:left w:val="nil"/>
              <w:right w:val="nil"/>
            </w:tcBorders>
          </w:tcPr>
          <w:p w14:paraId="2567D1A4" w14:textId="77777777" w:rsidR="001967B8" w:rsidRDefault="00F6715E" w:rsidP="00F6715E">
            <w:pPr>
              <w:pStyle w:val="Tabletext"/>
              <w:spacing w:before="130" w:after="37"/>
            </w:pPr>
            <w:r>
              <w:t xml:space="preserve">Dr Graham Rice </w:t>
            </w:r>
          </w:p>
        </w:tc>
        <w:tc>
          <w:tcPr>
            <w:tcW w:w="2206" w:type="pct"/>
            <w:tcBorders>
              <w:left w:val="nil"/>
              <w:right w:val="nil"/>
            </w:tcBorders>
          </w:tcPr>
          <w:p w14:paraId="1AE23AA6" w14:textId="77777777" w:rsidR="003270D9" w:rsidRPr="004028DA" w:rsidRDefault="00B50543" w:rsidP="003270D9">
            <w:pPr>
              <w:pStyle w:val="Tabletext"/>
              <w:spacing w:before="130" w:after="37"/>
            </w:pPr>
            <w:r w:rsidRPr="004028DA">
              <w:t>Specialist pain medicine physician</w:t>
            </w:r>
            <w:r w:rsidR="00F6715E" w:rsidRPr="004028DA">
              <w:t>, psychiatrist and anaesthetist; foundation board m</w:t>
            </w:r>
            <w:r w:rsidR="00680176" w:rsidRPr="004028DA">
              <w:t>ember, Faculty of Pain Medicine (ANZCA).</w:t>
            </w:r>
          </w:p>
        </w:tc>
        <w:tc>
          <w:tcPr>
            <w:tcW w:w="1490" w:type="pct"/>
            <w:tcBorders>
              <w:left w:val="nil"/>
              <w:right w:val="nil"/>
            </w:tcBorders>
            <w:shd w:val="clear" w:color="auto" w:fill="auto"/>
          </w:tcPr>
          <w:p w14:paraId="73F0C360" w14:textId="77777777" w:rsidR="001967B8" w:rsidRPr="004028DA" w:rsidRDefault="00B91FA2" w:rsidP="001967B8">
            <w:pPr>
              <w:pStyle w:val="Tabletext"/>
              <w:spacing w:before="130" w:after="37"/>
            </w:pPr>
            <w:r w:rsidRPr="004028DA">
              <w:t>On the Australian Pain Society board and helped develop the Queensland Work Cover guidelines.</w:t>
            </w:r>
          </w:p>
        </w:tc>
      </w:tr>
      <w:tr w:rsidR="001967B8" w:rsidRPr="00DE6A92" w14:paraId="0A30454D" w14:textId="77777777" w:rsidTr="0052388F">
        <w:trPr>
          <w:trHeight w:val="549"/>
        </w:trPr>
        <w:tc>
          <w:tcPr>
            <w:tcW w:w="1304" w:type="pct"/>
            <w:tcBorders>
              <w:left w:val="nil"/>
              <w:right w:val="nil"/>
            </w:tcBorders>
          </w:tcPr>
          <w:p w14:paraId="4708C1CB" w14:textId="77777777" w:rsidR="001967B8" w:rsidRDefault="00F6715E" w:rsidP="00F6715E">
            <w:pPr>
              <w:pStyle w:val="Tabletext"/>
              <w:spacing w:before="130" w:after="37"/>
            </w:pPr>
            <w:r w:rsidRPr="00F6715E">
              <w:t>Pro</w:t>
            </w:r>
            <w:r>
              <w:t>f Michael Nicholas</w:t>
            </w:r>
          </w:p>
        </w:tc>
        <w:tc>
          <w:tcPr>
            <w:tcW w:w="2206" w:type="pct"/>
            <w:tcBorders>
              <w:left w:val="nil"/>
              <w:right w:val="nil"/>
            </w:tcBorders>
          </w:tcPr>
          <w:p w14:paraId="35FF588C" w14:textId="77777777" w:rsidR="0012296A" w:rsidRPr="004028DA" w:rsidRDefault="00F6715E" w:rsidP="0012296A">
            <w:pPr>
              <w:pStyle w:val="Tabletext"/>
              <w:spacing w:before="130" w:after="37"/>
            </w:pPr>
            <w:r w:rsidRPr="004028DA">
              <w:t>Professor and clinical psychologist, Pain Management Research Institute, University of Sydney at Royal North Shore Hospital.</w:t>
            </w:r>
          </w:p>
        </w:tc>
        <w:tc>
          <w:tcPr>
            <w:tcW w:w="1490" w:type="pct"/>
            <w:tcBorders>
              <w:left w:val="nil"/>
              <w:right w:val="nil"/>
            </w:tcBorders>
            <w:shd w:val="clear" w:color="auto" w:fill="auto"/>
          </w:tcPr>
          <w:p w14:paraId="1FF4B77F" w14:textId="77777777" w:rsidR="001967B8" w:rsidRPr="004028DA" w:rsidRDefault="00B91FA2" w:rsidP="001967B8">
            <w:pPr>
              <w:pStyle w:val="Tabletext"/>
              <w:spacing w:before="130" w:after="37"/>
            </w:pPr>
            <w:r w:rsidRPr="004028DA">
              <w:t>Author, Manage Your Pain.</w:t>
            </w:r>
          </w:p>
        </w:tc>
      </w:tr>
      <w:tr w:rsidR="001967B8" w:rsidRPr="00DE6A92" w14:paraId="44F1D411" w14:textId="77777777" w:rsidTr="0052388F">
        <w:trPr>
          <w:trHeight w:val="549"/>
        </w:trPr>
        <w:tc>
          <w:tcPr>
            <w:tcW w:w="1304" w:type="pct"/>
            <w:tcBorders>
              <w:left w:val="nil"/>
              <w:right w:val="nil"/>
            </w:tcBorders>
          </w:tcPr>
          <w:p w14:paraId="78DF5D5B" w14:textId="77777777" w:rsidR="001967B8" w:rsidRDefault="00F6715E" w:rsidP="00F6715E">
            <w:pPr>
              <w:pStyle w:val="Tabletext"/>
              <w:spacing w:before="130" w:after="37"/>
            </w:pPr>
            <w:r>
              <w:t>Dr Ian Thong</w:t>
            </w:r>
            <w:r w:rsidRPr="00F6715E">
              <w:t xml:space="preserve"> </w:t>
            </w:r>
          </w:p>
        </w:tc>
        <w:tc>
          <w:tcPr>
            <w:tcW w:w="2206" w:type="pct"/>
            <w:tcBorders>
              <w:left w:val="nil"/>
              <w:right w:val="nil"/>
            </w:tcBorders>
          </w:tcPr>
          <w:p w14:paraId="2C0D69B7" w14:textId="77777777" w:rsidR="00DF12AD" w:rsidRPr="004028DA" w:rsidRDefault="00446F4C" w:rsidP="00DF12AD">
            <w:pPr>
              <w:pStyle w:val="Tabletext"/>
              <w:spacing w:before="130" w:after="37"/>
            </w:pPr>
            <w:r w:rsidRPr="004028DA">
              <w:t>Specialist pain medicine physician</w:t>
            </w:r>
            <w:r w:rsidR="00F6715E" w:rsidRPr="004028DA">
              <w:t xml:space="preserve"> and former GP; Medical director of Persistent Pain Services, Gold Coast University hospital.</w:t>
            </w:r>
          </w:p>
        </w:tc>
        <w:tc>
          <w:tcPr>
            <w:tcW w:w="1490" w:type="pct"/>
            <w:tcBorders>
              <w:left w:val="nil"/>
              <w:right w:val="nil"/>
            </w:tcBorders>
            <w:shd w:val="clear" w:color="auto" w:fill="auto"/>
          </w:tcPr>
          <w:p w14:paraId="199D5C7D" w14:textId="77777777" w:rsidR="001967B8" w:rsidRPr="004028DA" w:rsidRDefault="00014E4E" w:rsidP="001967B8">
            <w:pPr>
              <w:pStyle w:val="Tabletext"/>
              <w:spacing w:before="130" w:after="37"/>
            </w:pPr>
            <w:r w:rsidRPr="004028DA">
              <w:t>Director of Pain Services at Gold Coast Hospital and a former rural GP.</w:t>
            </w:r>
          </w:p>
        </w:tc>
      </w:tr>
      <w:tr w:rsidR="00ED5C7F" w:rsidRPr="00DE6A92" w14:paraId="738CC871" w14:textId="77777777" w:rsidTr="0052388F">
        <w:trPr>
          <w:trHeight w:val="549"/>
        </w:trPr>
        <w:tc>
          <w:tcPr>
            <w:tcW w:w="1304" w:type="pct"/>
            <w:tcBorders>
              <w:left w:val="nil"/>
              <w:right w:val="nil"/>
            </w:tcBorders>
          </w:tcPr>
          <w:p w14:paraId="0C6173E9" w14:textId="77777777" w:rsidR="00ED5C7F" w:rsidRDefault="00802C45" w:rsidP="00802C45">
            <w:pPr>
              <w:pStyle w:val="Tabletext"/>
              <w:spacing w:before="130" w:after="37"/>
            </w:pPr>
            <w:r>
              <w:t>Dr Gus Ferguson</w:t>
            </w:r>
          </w:p>
        </w:tc>
        <w:tc>
          <w:tcPr>
            <w:tcW w:w="2206" w:type="pct"/>
            <w:tcBorders>
              <w:left w:val="nil"/>
              <w:right w:val="nil"/>
            </w:tcBorders>
          </w:tcPr>
          <w:p w14:paraId="11A85C0F" w14:textId="77777777" w:rsidR="00D94465" w:rsidRPr="004028DA" w:rsidRDefault="00802C45" w:rsidP="009D1954">
            <w:pPr>
              <w:pStyle w:val="Tabletext"/>
              <w:spacing w:before="130" w:after="37"/>
            </w:pPr>
            <w:r w:rsidRPr="004028DA">
              <w:t>Interventional and general radiologist.</w:t>
            </w:r>
          </w:p>
        </w:tc>
        <w:tc>
          <w:tcPr>
            <w:tcW w:w="1490" w:type="pct"/>
            <w:tcBorders>
              <w:left w:val="nil"/>
              <w:right w:val="nil"/>
            </w:tcBorders>
            <w:shd w:val="clear" w:color="auto" w:fill="auto"/>
          </w:tcPr>
          <w:p w14:paraId="02E05796" w14:textId="77777777" w:rsidR="00ED5C7F" w:rsidRPr="004028DA" w:rsidRDefault="00014E4E" w:rsidP="001967B8">
            <w:pPr>
              <w:pStyle w:val="Tabletext"/>
              <w:spacing w:before="130" w:after="37"/>
            </w:pPr>
            <w:r w:rsidRPr="004028DA">
              <w:t>Nil</w:t>
            </w:r>
          </w:p>
        </w:tc>
      </w:tr>
      <w:tr w:rsidR="00014E4E" w:rsidRPr="00DE6A92" w14:paraId="062E21E4" w14:textId="77777777" w:rsidTr="0052388F">
        <w:trPr>
          <w:trHeight w:val="549"/>
        </w:trPr>
        <w:tc>
          <w:tcPr>
            <w:tcW w:w="1304" w:type="pct"/>
            <w:tcBorders>
              <w:left w:val="nil"/>
              <w:right w:val="nil"/>
            </w:tcBorders>
          </w:tcPr>
          <w:p w14:paraId="7AF284AC" w14:textId="77777777" w:rsidR="00014E4E" w:rsidRDefault="00014E4E" w:rsidP="00802C45">
            <w:pPr>
              <w:pStyle w:val="Tabletext"/>
              <w:spacing w:before="130" w:after="37"/>
            </w:pPr>
            <w:bookmarkStart w:id="83" w:name="_Hlk517427918"/>
            <w:r>
              <w:t>Mr John Stubbs</w:t>
            </w:r>
          </w:p>
        </w:tc>
        <w:tc>
          <w:tcPr>
            <w:tcW w:w="2206" w:type="pct"/>
            <w:tcBorders>
              <w:left w:val="nil"/>
              <w:right w:val="nil"/>
            </w:tcBorders>
          </w:tcPr>
          <w:p w14:paraId="44D8A15C" w14:textId="77777777" w:rsidR="00014E4E" w:rsidRPr="004028DA" w:rsidRDefault="00014E4E" w:rsidP="001967B8">
            <w:pPr>
              <w:pStyle w:val="Tabletext"/>
              <w:spacing w:before="130" w:after="37"/>
            </w:pPr>
            <w:r w:rsidRPr="004028DA">
              <w:t>Member, Medical Services Advisory Committee (ESC); consumer representative.</w:t>
            </w:r>
          </w:p>
        </w:tc>
        <w:tc>
          <w:tcPr>
            <w:tcW w:w="1490" w:type="pct"/>
            <w:tcBorders>
              <w:left w:val="nil"/>
              <w:right w:val="nil"/>
            </w:tcBorders>
            <w:shd w:val="clear" w:color="auto" w:fill="auto"/>
          </w:tcPr>
          <w:p w14:paraId="45B32F65" w14:textId="77777777" w:rsidR="00014E4E" w:rsidRPr="004028DA" w:rsidRDefault="00014E4E" w:rsidP="001967B8">
            <w:pPr>
              <w:pStyle w:val="Tabletext"/>
              <w:spacing w:before="130" w:after="37"/>
            </w:pPr>
            <w:r w:rsidRPr="004028DA">
              <w:t xml:space="preserve">Developing cancer pain guidelines with the Cancer Institute of Australia. </w:t>
            </w:r>
          </w:p>
        </w:tc>
      </w:tr>
      <w:bookmarkEnd w:id="83"/>
      <w:tr w:rsidR="00014E4E" w:rsidRPr="00DE6A92" w14:paraId="011CD236" w14:textId="77777777" w:rsidTr="0052388F">
        <w:trPr>
          <w:trHeight w:val="549"/>
        </w:trPr>
        <w:tc>
          <w:tcPr>
            <w:tcW w:w="1304" w:type="pct"/>
            <w:tcBorders>
              <w:left w:val="nil"/>
              <w:right w:val="nil"/>
            </w:tcBorders>
          </w:tcPr>
          <w:p w14:paraId="32D6E665" w14:textId="77777777" w:rsidR="00014E4E" w:rsidRDefault="00014E4E" w:rsidP="00802C45">
            <w:pPr>
              <w:pStyle w:val="Tabletext"/>
              <w:spacing w:before="130" w:after="37"/>
            </w:pPr>
            <w:r>
              <w:t>Ms Lesley Brydon</w:t>
            </w:r>
          </w:p>
        </w:tc>
        <w:tc>
          <w:tcPr>
            <w:tcW w:w="2206" w:type="pct"/>
            <w:tcBorders>
              <w:left w:val="nil"/>
              <w:right w:val="nil"/>
            </w:tcBorders>
          </w:tcPr>
          <w:p w14:paraId="79517DDD" w14:textId="77777777" w:rsidR="00014E4E" w:rsidRPr="004028DA" w:rsidRDefault="00014E4E" w:rsidP="001967B8">
            <w:pPr>
              <w:pStyle w:val="Tabletext"/>
              <w:spacing w:before="130" w:after="37"/>
            </w:pPr>
            <w:r w:rsidRPr="004028DA">
              <w:t>Founding CEO of Painaustralia; consumer representative.</w:t>
            </w:r>
          </w:p>
        </w:tc>
        <w:tc>
          <w:tcPr>
            <w:tcW w:w="1490" w:type="pct"/>
            <w:tcBorders>
              <w:left w:val="nil"/>
              <w:right w:val="nil"/>
            </w:tcBorders>
            <w:shd w:val="clear" w:color="auto" w:fill="auto"/>
          </w:tcPr>
          <w:p w14:paraId="46568AEF" w14:textId="77777777" w:rsidR="00014E4E" w:rsidRPr="004028DA" w:rsidRDefault="00014E4E" w:rsidP="001967B8">
            <w:pPr>
              <w:pStyle w:val="Tabletext"/>
              <w:spacing w:before="130" w:after="37"/>
            </w:pPr>
            <w:r w:rsidRPr="004028DA">
              <w:t>Founding CEO of Painaustralia, Executive Director of the National Pain Summit and long term pain patient.</w:t>
            </w:r>
          </w:p>
        </w:tc>
      </w:tr>
      <w:tr w:rsidR="00014E4E" w:rsidRPr="00DE6A92" w14:paraId="65A5D901" w14:textId="77777777" w:rsidTr="0052388F">
        <w:trPr>
          <w:trHeight w:val="549"/>
        </w:trPr>
        <w:tc>
          <w:tcPr>
            <w:tcW w:w="1304" w:type="pct"/>
            <w:tcBorders>
              <w:left w:val="nil"/>
              <w:right w:val="nil"/>
            </w:tcBorders>
          </w:tcPr>
          <w:p w14:paraId="49B91DDC" w14:textId="77777777" w:rsidR="00014E4E" w:rsidRPr="00802C45" w:rsidRDefault="00014E4E" w:rsidP="00802C45">
            <w:pPr>
              <w:pStyle w:val="Tabletext"/>
              <w:spacing w:before="130" w:after="37"/>
            </w:pPr>
            <w:r>
              <w:t>Dr Marilla Druitt</w:t>
            </w:r>
          </w:p>
        </w:tc>
        <w:tc>
          <w:tcPr>
            <w:tcW w:w="2206" w:type="pct"/>
            <w:tcBorders>
              <w:left w:val="nil"/>
              <w:right w:val="nil"/>
            </w:tcBorders>
          </w:tcPr>
          <w:p w14:paraId="5DBB5C42" w14:textId="77777777" w:rsidR="00014E4E" w:rsidRPr="004028DA" w:rsidRDefault="00014E4E" w:rsidP="001967B8">
            <w:pPr>
              <w:pStyle w:val="Tabletext"/>
              <w:spacing w:before="130" w:after="37"/>
            </w:pPr>
            <w:r w:rsidRPr="004028DA">
              <w:t>Gynaecologist Obstetrician, Persistent Pelvic Pain Clinic University Hospital Geelong.</w:t>
            </w:r>
          </w:p>
        </w:tc>
        <w:tc>
          <w:tcPr>
            <w:tcW w:w="1490" w:type="pct"/>
            <w:tcBorders>
              <w:left w:val="nil"/>
              <w:right w:val="nil"/>
            </w:tcBorders>
            <w:shd w:val="clear" w:color="auto" w:fill="auto"/>
          </w:tcPr>
          <w:p w14:paraId="77CF4563" w14:textId="77777777" w:rsidR="00014E4E" w:rsidRPr="004028DA" w:rsidRDefault="00014E4E" w:rsidP="001967B8">
            <w:pPr>
              <w:pStyle w:val="Tabletext"/>
              <w:spacing w:before="130" w:after="37"/>
            </w:pPr>
            <w:r w:rsidRPr="004028DA">
              <w:t>Obstetrician specialising in laparoscopic surgery and endometriosis; works at a public pain clinic.  Affiliations with the Pelvic Pain Foundation of Australia and International Pelvic Pain Society.</w:t>
            </w:r>
          </w:p>
        </w:tc>
      </w:tr>
      <w:tr w:rsidR="0081394D" w:rsidRPr="00DE6A92" w14:paraId="0181F579" w14:textId="77777777" w:rsidTr="0052388F">
        <w:trPr>
          <w:trHeight w:val="549"/>
        </w:trPr>
        <w:tc>
          <w:tcPr>
            <w:tcW w:w="1304" w:type="pct"/>
            <w:tcBorders>
              <w:left w:val="nil"/>
              <w:right w:val="nil"/>
            </w:tcBorders>
          </w:tcPr>
          <w:p w14:paraId="2682E6E3" w14:textId="77777777" w:rsidR="0081394D" w:rsidRPr="00802C45" w:rsidRDefault="0081394D" w:rsidP="00802C45">
            <w:pPr>
              <w:pStyle w:val="Tabletext"/>
              <w:spacing w:before="130" w:after="37"/>
            </w:pPr>
            <w:r w:rsidRPr="00802C45">
              <w:lastRenderedPageBreak/>
              <w:t xml:space="preserve">Dr Lee Gruner </w:t>
            </w:r>
          </w:p>
        </w:tc>
        <w:tc>
          <w:tcPr>
            <w:tcW w:w="2206" w:type="pct"/>
            <w:tcBorders>
              <w:left w:val="nil"/>
              <w:right w:val="nil"/>
            </w:tcBorders>
          </w:tcPr>
          <w:p w14:paraId="06E05F0C" w14:textId="77777777" w:rsidR="0081394D" w:rsidRPr="004028DA" w:rsidRDefault="0081394D" w:rsidP="001967B8">
            <w:pPr>
              <w:pStyle w:val="Tabletext"/>
              <w:spacing w:before="130" w:after="37"/>
            </w:pPr>
            <w:r w:rsidRPr="004028DA">
              <w:t>Immediate past President of the Royal Australasian College of Medical Administrators, Taskforce ex officio.</w:t>
            </w:r>
          </w:p>
        </w:tc>
        <w:tc>
          <w:tcPr>
            <w:tcW w:w="1490" w:type="pct"/>
            <w:tcBorders>
              <w:left w:val="nil"/>
              <w:right w:val="nil"/>
            </w:tcBorders>
            <w:shd w:val="clear" w:color="auto" w:fill="auto"/>
          </w:tcPr>
          <w:p w14:paraId="68AAF4E5" w14:textId="77777777" w:rsidR="0081394D" w:rsidRPr="004028DA" w:rsidRDefault="008F265B" w:rsidP="001967B8">
            <w:pPr>
              <w:pStyle w:val="Tabletext"/>
              <w:spacing w:before="130" w:after="37"/>
            </w:pPr>
            <w:r w:rsidRPr="004028DA">
              <w:t>Nil</w:t>
            </w:r>
          </w:p>
        </w:tc>
      </w:tr>
      <w:tr w:rsidR="0081394D" w:rsidRPr="00DE6A92" w14:paraId="04A4CCB0" w14:textId="77777777" w:rsidTr="0052388F">
        <w:trPr>
          <w:trHeight w:val="549"/>
        </w:trPr>
        <w:tc>
          <w:tcPr>
            <w:tcW w:w="1304" w:type="pct"/>
            <w:tcBorders>
              <w:left w:val="nil"/>
              <w:right w:val="nil"/>
            </w:tcBorders>
          </w:tcPr>
          <w:p w14:paraId="71B2D53B" w14:textId="77777777" w:rsidR="0081394D" w:rsidRPr="00802C45" w:rsidRDefault="0081394D" w:rsidP="00802C45">
            <w:pPr>
              <w:pStyle w:val="Tabletext"/>
              <w:spacing w:before="130" w:after="37"/>
            </w:pPr>
            <w:r w:rsidRPr="00802C45">
              <w:t xml:space="preserve">Prof Michael Besser - </w:t>
            </w:r>
          </w:p>
        </w:tc>
        <w:tc>
          <w:tcPr>
            <w:tcW w:w="2206" w:type="pct"/>
            <w:tcBorders>
              <w:left w:val="nil"/>
              <w:right w:val="nil"/>
            </w:tcBorders>
          </w:tcPr>
          <w:p w14:paraId="74AB3410" w14:textId="77777777" w:rsidR="0081394D" w:rsidRPr="004028DA" w:rsidRDefault="0081394D" w:rsidP="001967B8">
            <w:pPr>
              <w:pStyle w:val="Tabletext"/>
              <w:spacing w:before="130" w:after="37"/>
            </w:pPr>
            <w:r w:rsidRPr="004028DA">
              <w:t>Neurosurgeon, Taskforce surgical ex officio.</w:t>
            </w:r>
          </w:p>
        </w:tc>
        <w:tc>
          <w:tcPr>
            <w:tcW w:w="1490" w:type="pct"/>
            <w:tcBorders>
              <w:left w:val="nil"/>
              <w:right w:val="nil"/>
            </w:tcBorders>
            <w:shd w:val="clear" w:color="auto" w:fill="auto"/>
          </w:tcPr>
          <w:p w14:paraId="66F94A50" w14:textId="77777777" w:rsidR="0081394D" w:rsidRPr="004028DA" w:rsidRDefault="004028DA" w:rsidP="001967B8">
            <w:pPr>
              <w:pStyle w:val="Tabletext"/>
              <w:spacing w:before="130" w:after="37"/>
            </w:pPr>
            <w:r w:rsidRPr="004028DA">
              <w:t>Nil</w:t>
            </w:r>
          </w:p>
        </w:tc>
      </w:tr>
      <w:tr w:rsidR="0081394D" w:rsidRPr="00DE6A92" w14:paraId="3F724DB4" w14:textId="77777777" w:rsidTr="0052388F">
        <w:trPr>
          <w:trHeight w:val="549"/>
        </w:trPr>
        <w:tc>
          <w:tcPr>
            <w:tcW w:w="1304" w:type="pct"/>
            <w:tcBorders>
              <w:left w:val="nil"/>
              <w:right w:val="nil"/>
            </w:tcBorders>
          </w:tcPr>
          <w:p w14:paraId="414D2573" w14:textId="77777777" w:rsidR="0081394D" w:rsidRPr="00802C45" w:rsidRDefault="00B31EDC" w:rsidP="0081394D">
            <w:pPr>
              <w:pStyle w:val="Tabletext"/>
              <w:spacing w:before="130" w:after="37"/>
            </w:pPr>
            <w:r>
              <w:t>A/Prof Tillman Boesel</w:t>
            </w:r>
          </w:p>
        </w:tc>
        <w:tc>
          <w:tcPr>
            <w:tcW w:w="2206" w:type="pct"/>
            <w:tcBorders>
              <w:left w:val="nil"/>
              <w:right w:val="nil"/>
            </w:tcBorders>
          </w:tcPr>
          <w:p w14:paraId="47A27861" w14:textId="77777777" w:rsidR="0081394D" w:rsidRPr="004028DA" w:rsidRDefault="00892319" w:rsidP="001967B8">
            <w:pPr>
              <w:pStyle w:val="Tabletext"/>
              <w:spacing w:before="130" w:after="37"/>
            </w:pPr>
            <w:r w:rsidRPr="004028DA">
              <w:t>Specialist pain medicine physician</w:t>
            </w:r>
            <w:r w:rsidR="00B31EDC" w:rsidRPr="004028DA">
              <w:t xml:space="preserve"> with expertise in neuropathic pain, and interventional pain therapies.</w:t>
            </w:r>
          </w:p>
        </w:tc>
        <w:tc>
          <w:tcPr>
            <w:tcW w:w="1490" w:type="pct"/>
            <w:tcBorders>
              <w:left w:val="nil"/>
              <w:right w:val="nil"/>
            </w:tcBorders>
            <w:shd w:val="clear" w:color="auto" w:fill="auto"/>
          </w:tcPr>
          <w:p w14:paraId="3EF105A5" w14:textId="77777777" w:rsidR="0081394D" w:rsidRPr="004028DA" w:rsidRDefault="000614F0" w:rsidP="000614F0">
            <w:pPr>
              <w:pStyle w:val="Tabletext"/>
              <w:spacing w:before="130" w:after="37"/>
            </w:pPr>
            <w:r w:rsidRPr="004028DA">
              <w:t>Medical Director of pain management practice</w:t>
            </w:r>
          </w:p>
        </w:tc>
      </w:tr>
    </w:tbl>
    <w:p w14:paraId="1F1BC62A" w14:textId="77777777" w:rsidR="00D44C07" w:rsidRPr="005631FB" w:rsidRDefault="004A6293" w:rsidP="00383954">
      <w:pPr>
        <w:pStyle w:val="Heading2"/>
        <w:ind w:left="-284" w:firstLine="275"/>
      </w:pPr>
      <w:bookmarkStart w:id="84" w:name="_Toc535401341"/>
      <w:bookmarkStart w:id="85" w:name="_Toc25826810"/>
      <w:r>
        <w:t>Conflicts of interest</w:t>
      </w:r>
      <w:bookmarkEnd w:id="84"/>
      <w:bookmarkEnd w:id="85"/>
    </w:p>
    <w:p w14:paraId="078DEF96" w14:textId="77777777" w:rsidR="00D44C07" w:rsidRDefault="00D44C07" w:rsidP="00D44C07">
      <w:r w:rsidRPr="005631FB">
        <w:t xml:space="preserve">All members of the Taskforce, clinical committees and working groups are asked to declare any conflicts of interest at the start of their involvement and reminded to update their declarations </w:t>
      </w:r>
      <w:r w:rsidR="00A86AE1">
        <w:t xml:space="preserve">at the beginning of each </w:t>
      </w:r>
      <w:r w:rsidR="00860447">
        <w:t xml:space="preserve">committee or working group </w:t>
      </w:r>
      <w:r w:rsidR="00A86AE1">
        <w:t>meeting</w:t>
      </w:r>
      <w:r w:rsidRPr="00402DEC">
        <w:t>. A complete list of declared conflicts of interest can be viewed in</w:t>
      </w:r>
      <w:r w:rsidR="004E047E" w:rsidRPr="00402DEC">
        <w:t xml:space="preserve"> </w:t>
      </w:r>
      <w:hyperlink w:anchor="Table1" w:history="1">
        <w:r w:rsidR="004E047E" w:rsidRPr="00402DEC">
          <w:t>Table 1</w:t>
        </w:r>
      </w:hyperlink>
      <w:r w:rsidR="004A6293">
        <w:t xml:space="preserve"> above</w:t>
      </w:r>
      <w:r w:rsidRPr="00402DEC">
        <w:t>.</w:t>
      </w:r>
      <w:r w:rsidRPr="005631FB">
        <w:t xml:space="preserve"> </w:t>
      </w:r>
    </w:p>
    <w:p w14:paraId="6B2CF50D" w14:textId="77777777" w:rsidR="00222B98" w:rsidRDefault="00D44C07" w:rsidP="00222B98">
      <w:r w:rsidRPr="004D1B38">
        <w:t>It is noted that the majority of the Committee members share a common conflict of interest in reviewing items that are a source of revenue for them (i.e. Committee members claim the items under review). This conflict is inherent in a clinician-led process and</w:t>
      </w:r>
      <w:r w:rsidR="008671B4">
        <w:t>,</w:t>
      </w:r>
      <w:r w:rsidRPr="004D1B38">
        <w:t xml:space="preserve"> having been acknowledged by the Committee and the Taskforce, it was agreed that this should not prevent a clinician from participating in the review</w:t>
      </w:r>
      <w:r w:rsidR="004A6293">
        <w:t xml:space="preserve"> of items</w:t>
      </w:r>
      <w:r w:rsidRPr="004D1B38">
        <w:t>.</w:t>
      </w:r>
    </w:p>
    <w:p w14:paraId="36C1F054" w14:textId="77777777" w:rsidR="00222B98" w:rsidRDefault="00222B98" w:rsidP="00383954">
      <w:pPr>
        <w:pStyle w:val="Heading2"/>
        <w:ind w:left="-284" w:firstLine="275"/>
      </w:pPr>
      <w:bookmarkStart w:id="86" w:name="_Toc528590354"/>
      <w:bookmarkStart w:id="87" w:name="_Toc528663958"/>
      <w:bookmarkStart w:id="88" w:name="_Toc528664754"/>
      <w:bookmarkStart w:id="89" w:name="_Toc528665218"/>
      <w:bookmarkStart w:id="90" w:name="_Toc528669181"/>
      <w:bookmarkStart w:id="91" w:name="_Toc528670356"/>
      <w:bookmarkStart w:id="92" w:name="_Toc485295723"/>
      <w:bookmarkStart w:id="93" w:name="_Toc505843879"/>
      <w:bookmarkStart w:id="94" w:name="_Toc535401342"/>
      <w:bookmarkStart w:id="95" w:name="_Toc25826811"/>
      <w:bookmarkEnd w:id="86"/>
      <w:bookmarkEnd w:id="87"/>
      <w:bookmarkEnd w:id="88"/>
      <w:bookmarkEnd w:id="89"/>
      <w:bookmarkEnd w:id="90"/>
      <w:bookmarkEnd w:id="91"/>
      <w:r w:rsidRPr="009200D8">
        <w:t xml:space="preserve">Areas of responsibility of the </w:t>
      </w:r>
      <w:bookmarkEnd w:id="92"/>
      <w:r>
        <w:t>Committee</w:t>
      </w:r>
      <w:bookmarkEnd w:id="93"/>
      <w:bookmarkEnd w:id="94"/>
      <w:bookmarkEnd w:id="95"/>
    </w:p>
    <w:p w14:paraId="492DA30D" w14:textId="77777777" w:rsidR="00B02405" w:rsidRPr="007D797C" w:rsidRDefault="00B02405" w:rsidP="00B02405">
      <w:bookmarkStart w:id="96" w:name="_Toc503779133"/>
      <w:r w:rsidRPr="007D797C">
        <w:t>The Committe</w:t>
      </w:r>
      <w:r>
        <w:t xml:space="preserve">e reviewed </w:t>
      </w:r>
      <w:r w:rsidR="004A6293">
        <w:t>62</w:t>
      </w:r>
      <w:r w:rsidR="000F4257">
        <w:t xml:space="preserve"> MBS items</w:t>
      </w:r>
      <w:r w:rsidR="000D3BCD">
        <w:t xml:space="preserve">, five of which were later referred to other </w:t>
      </w:r>
      <w:r w:rsidR="000F4257">
        <w:t>c</w:t>
      </w:r>
      <w:r w:rsidR="000D3BCD">
        <w:t xml:space="preserve">linical </w:t>
      </w:r>
      <w:r w:rsidR="000F4257">
        <w:t>c</w:t>
      </w:r>
      <w:r w:rsidR="000D3BCD">
        <w:t>ommittees</w:t>
      </w:r>
      <w:r w:rsidR="000F4257">
        <w:t xml:space="preserve"> for review</w:t>
      </w:r>
      <w:r w:rsidR="00F14F8F">
        <w:t xml:space="preserve"> as they more closely related to the work of those committees</w:t>
      </w:r>
      <w:r>
        <w:t xml:space="preserve">  </w:t>
      </w:r>
    </w:p>
    <w:p w14:paraId="76D51012" w14:textId="3D76364B" w:rsidR="00290323" w:rsidRDefault="00290323" w:rsidP="00290323">
      <w:r>
        <w:t>Many of the items assigned to the Committee are</w:t>
      </w:r>
      <w:r w:rsidR="00207A78">
        <w:t xml:space="preserve"> predominantly </w:t>
      </w:r>
      <w:r w:rsidR="006A00AA">
        <w:t xml:space="preserve">used </w:t>
      </w:r>
      <w:r w:rsidR="00207A78">
        <w:t>by</w:t>
      </w:r>
      <w:r>
        <w:t xml:space="preserve"> specialty groups</w:t>
      </w:r>
      <w:r w:rsidR="00207A78">
        <w:t xml:space="preserve"> beyond pain medicine</w:t>
      </w:r>
      <w:r>
        <w:t xml:space="preserve"> including diagnostic radiologists, neurosurgeons, GPs, general surgeons, anaesthetists, cardiothoracic surgeons, orthopaedic surgeons, ENT specialists, haematologists, ophthalmologists, plastic and reconstructive surgeons, </w:t>
      </w:r>
      <w:r w:rsidR="00DC28BB">
        <w:t xml:space="preserve">palliative care specialists, </w:t>
      </w:r>
      <w:r>
        <w:t xml:space="preserve">vascular specialists and rehabilitation specialists. </w:t>
      </w:r>
    </w:p>
    <w:p w14:paraId="66D68763" w14:textId="77777777" w:rsidR="00290323" w:rsidRDefault="00290323" w:rsidP="00290323">
      <w:r>
        <w:t>The items allocated to the Committee to review were determined with consideration of advice from the Faculty of Pain Medicine of the Australian and New Zealand College of Anaesthetists (ANZCA).</w:t>
      </w:r>
    </w:p>
    <w:p w14:paraId="6999FF25" w14:textId="787CC0AE" w:rsidR="00F32025" w:rsidRPr="007D797C" w:rsidRDefault="009E79D4" w:rsidP="00F32025">
      <w:r>
        <w:t>The rising service of pain related</w:t>
      </w:r>
      <w:r w:rsidR="001B7D66">
        <w:t xml:space="preserve"> procedures is not due</w:t>
      </w:r>
      <w:r>
        <w:t xml:space="preserve"> to an increased number of people </w:t>
      </w:r>
      <w:r w:rsidR="001B7D66">
        <w:t xml:space="preserve">with pain. In part </w:t>
      </w:r>
      <w:r w:rsidR="00DF01BA">
        <w:t>the trend may reflect an attempt to provide alternative treatment to long term opioids.  However, it is also possible that some increase in use may not have been in accordance with the original intention of the item number and may not reflect best practice</w:t>
      </w:r>
      <w:r w:rsidR="00A91FBE">
        <w:t>.</w:t>
      </w:r>
    </w:p>
    <w:p w14:paraId="090FF6E6" w14:textId="5934A656" w:rsidR="00222B98" w:rsidRPr="00383954" w:rsidRDefault="003732A1" w:rsidP="00E11B18">
      <w:pPr>
        <w:spacing w:before="0" w:after="0" w:line="240" w:lineRule="auto"/>
        <w:rPr>
          <w:b/>
        </w:rPr>
      </w:pPr>
      <w:bookmarkStart w:id="97" w:name="_Toc25826899"/>
      <w:r>
        <w:rPr>
          <w:noProof/>
        </w:rPr>
        <w:lastRenderedPageBreak/>
        <w:drawing>
          <wp:inline distT="0" distB="0" distL="0" distR="0" wp14:anchorId="0BDDF637" wp14:editId="2F8B4E5C">
            <wp:extent cx="6159181" cy="3451572"/>
            <wp:effectExtent l="0" t="0" r="0" b="0"/>
            <wp:docPr id="3" name="Picture 3" descr="Figure 1 illustrates the compounded annual growth in the number of services per capita, total benefits and average benefits per service over the past five years (from financial year 2011/12 to financial year 2016-17). It covers the whole 62 items reviewed prior to 5 items being referred. " title="Figure 1: Drivers of pain management item growth from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12104" cy="3481230"/>
                    </a:xfrm>
                    <a:prstGeom prst="rect">
                      <a:avLst/>
                    </a:prstGeom>
                  </pic:spPr>
                </pic:pic>
              </a:graphicData>
            </a:graphic>
          </wp:inline>
        </w:drawing>
      </w:r>
      <w:r w:rsidR="00222B98" w:rsidRPr="00383954">
        <w:rPr>
          <w:b/>
        </w:rPr>
        <w:t xml:space="preserve">Figure </w:t>
      </w:r>
      <w:r w:rsidR="00D6727D" w:rsidRPr="00383954">
        <w:rPr>
          <w:b/>
        </w:rPr>
        <w:fldChar w:fldCharType="begin"/>
      </w:r>
      <w:r w:rsidR="00D6727D" w:rsidRPr="00383954">
        <w:rPr>
          <w:b/>
        </w:rPr>
        <w:instrText xml:space="preserve"> SEQ Figure \* ARABIC </w:instrText>
      </w:r>
      <w:r w:rsidR="00D6727D" w:rsidRPr="00383954">
        <w:rPr>
          <w:b/>
        </w:rPr>
        <w:fldChar w:fldCharType="separate"/>
      </w:r>
      <w:r w:rsidR="00D3505B">
        <w:rPr>
          <w:b/>
          <w:noProof/>
        </w:rPr>
        <w:t>1</w:t>
      </w:r>
      <w:r w:rsidR="00D6727D" w:rsidRPr="00383954">
        <w:rPr>
          <w:b/>
          <w:noProof/>
        </w:rPr>
        <w:fldChar w:fldCharType="end"/>
      </w:r>
      <w:r w:rsidR="00EC3A96" w:rsidRPr="00383954">
        <w:rPr>
          <w:b/>
        </w:rPr>
        <w:t xml:space="preserve">: </w:t>
      </w:r>
      <w:bookmarkStart w:id="98" w:name="Figure2"/>
      <w:r w:rsidR="008D2338" w:rsidRPr="00383954">
        <w:rPr>
          <w:b/>
        </w:rPr>
        <w:t>pain management</w:t>
      </w:r>
      <w:r w:rsidR="00222B98" w:rsidRPr="00383954">
        <w:rPr>
          <w:b/>
        </w:rPr>
        <w:t xml:space="preserve"> item growth</w:t>
      </w:r>
      <w:bookmarkEnd w:id="96"/>
      <w:r w:rsidR="003C6F96" w:rsidRPr="00383954">
        <w:rPr>
          <w:b/>
        </w:rPr>
        <w:t xml:space="preserve"> - </w:t>
      </w:r>
      <w:r w:rsidR="00222B98" w:rsidRPr="00383954">
        <w:rPr>
          <w:b/>
        </w:rPr>
        <w:t>2011</w:t>
      </w:r>
      <w:r w:rsidR="00CD7C49" w:rsidRPr="00383954">
        <w:rPr>
          <w:b/>
        </w:rPr>
        <w:t>/12</w:t>
      </w:r>
      <w:r w:rsidR="00222B98" w:rsidRPr="00383954">
        <w:rPr>
          <w:b/>
        </w:rPr>
        <w:t>–</w:t>
      </w:r>
      <w:r w:rsidR="00CD7C49" w:rsidRPr="00383954">
        <w:rPr>
          <w:b/>
        </w:rPr>
        <w:t>20</w:t>
      </w:r>
      <w:r w:rsidR="00222B98" w:rsidRPr="00383954">
        <w:rPr>
          <w:b/>
        </w:rPr>
        <w:t>16</w:t>
      </w:r>
      <w:r w:rsidR="00CD7C49" w:rsidRPr="00383954">
        <w:rPr>
          <w:b/>
        </w:rPr>
        <w:t>/17</w:t>
      </w:r>
      <w:bookmarkEnd w:id="98"/>
      <w:bookmarkEnd w:id="97"/>
    </w:p>
    <w:p w14:paraId="6E4F5522" w14:textId="58BF1D55" w:rsidR="00053C44" w:rsidRPr="00053C44" w:rsidRDefault="00187825" w:rsidP="00D42FA5">
      <w:pPr>
        <w:keepNext/>
        <w:spacing w:before="240"/>
        <w:rPr>
          <w:rFonts w:eastAsia="Calibri" w:cstheme="minorHAnsi"/>
          <w:b/>
          <w:sz w:val="16"/>
          <w:szCs w:val="16"/>
          <w:lang w:eastAsia="en-US"/>
        </w:rPr>
      </w:pPr>
      <w:r w:rsidRPr="00187825">
        <w:rPr>
          <w:noProof/>
        </w:rPr>
        <mc:AlternateContent>
          <mc:Choice Requires="wps">
            <w:drawing>
              <wp:anchor distT="0" distB="0" distL="114300" distR="114300" simplePos="0" relativeHeight="251642880" behindDoc="0" locked="0" layoutInCell="1" allowOverlap="1" wp14:anchorId="4692369E" wp14:editId="4C47E719">
                <wp:simplePos x="0" y="0"/>
                <wp:positionH relativeFrom="column">
                  <wp:posOffset>6526530</wp:posOffset>
                </wp:positionH>
                <wp:positionV relativeFrom="paragraph">
                  <wp:posOffset>4962525</wp:posOffset>
                </wp:positionV>
                <wp:extent cx="621030" cy="182880"/>
                <wp:effectExtent l="0" t="0" r="0" b="0"/>
                <wp:wrapNone/>
                <wp:docPr id="5" name="Slide Number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1030" cy="182880"/>
                        </a:xfrm>
                        <a:prstGeom prst="rect">
                          <a:avLst/>
                        </a:prstGeom>
                      </wps:spPr>
                      <wps:txbx>
                        <w:txbxContent>
                          <w:p w14:paraId="306DC1D0" w14:textId="77777777" w:rsidR="00E11B18" w:rsidRDefault="00E11B18" w:rsidP="00187825">
                            <w:pPr>
                              <w:pStyle w:val="NormalWeb"/>
                              <w:spacing w:before="0" w:after="0"/>
                              <w:jc w:val="right"/>
                            </w:pPr>
                            <w:r>
                              <w:rPr>
                                <w:rFonts w:asciiTheme="minorHAnsi" w:hAnsi="Calibri" w:cstheme="minorBidi"/>
                                <w:b/>
                                <w:bCs/>
                                <w:color w:val="FFFFFF"/>
                                <w:kern w:val="24"/>
                                <w:sz w:val="20"/>
                                <w:szCs w:val="20"/>
                                <w:lang w:val="en-US"/>
                              </w:rPr>
                              <w:t>18</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692369E" id="Slide Number Placeholder 3" o:spid="_x0000_s1027" alt="&quot;&quot;" style="position:absolute;margin-left:513.9pt;margin-top:390.75pt;width:48.9pt;height:1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" filled="f" stroked="f">
                <o:lock v:ext="edit" grouping="t"/>
                <v:textbox>
                  <w:txbxContent>
                    <w:p w14:paraId="306DC1D0" w14:textId="77777777" w:rsidR="00E11B18" w:rsidRDefault="00E11B18" w:rsidP="00187825">
                      <w:pPr>
                        <w:pStyle w:val="NormalWeb"/>
                        <w:spacing w:before="0" w:after="0"/>
                        <w:jc w:val="right"/>
                      </w:pPr>
                      <w:r>
                        <w:rPr>
                          <w:rFonts w:asciiTheme="minorHAnsi" w:hAnsi="Calibri" w:cstheme="minorBidi"/>
                          <w:b/>
                          <w:bCs/>
                          <w:color w:val="FFFFFF"/>
                          <w:kern w:val="24"/>
                          <w:sz w:val="20"/>
                          <w:szCs w:val="20"/>
                          <w:lang w:val="en-US"/>
                        </w:rPr>
                        <w:t>18</w:t>
                      </w:r>
                    </w:p>
                  </w:txbxContent>
                </v:textbox>
              </v:rect>
            </w:pict>
          </mc:Fallback>
        </mc:AlternateContent>
      </w:r>
      <w:r w:rsidR="00021652">
        <w:rPr>
          <w:rFonts w:eastAsia="Calibri" w:cstheme="minorHAnsi"/>
          <w:b/>
          <w:sz w:val="16"/>
          <w:szCs w:val="16"/>
          <w:lang w:eastAsia="en-US"/>
        </w:rPr>
        <w:t>Percentage increase represents the average compound annual g</w:t>
      </w:r>
      <w:r w:rsidR="00053C44">
        <w:rPr>
          <w:rFonts w:eastAsia="Calibri" w:cstheme="minorHAnsi"/>
          <w:b/>
          <w:sz w:val="16"/>
          <w:szCs w:val="16"/>
          <w:lang w:eastAsia="en-US"/>
        </w:rPr>
        <w:t>row</w:t>
      </w:r>
      <w:r w:rsidR="00021652">
        <w:rPr>
          <w:rFonts w:eastAsia="Calibri" w:cstheme="minorHAnsi"/>
          <w:b/>
          <w:sz w:val="16"/>
          <w:szCs w:val="16"/>
          <w:lang w:eastAsia="en-US"/>
        </w:rPr>
        <w:t>th r</w:t>
      </w:r>
      <w:r w:rsidR="00053C44">
        <w:rPr>
          <w:rFonts w:eastAsia="Calibri" w:cstheme="minorHAnsi"/>
          <w:b/>
          <w:sz w:val="16"/>
          <w:szCs w:val="16"/>
          <w:lang w:eastAsia="en-US"/>
        </w:rPr>
        <w:t>ate.</w:t>
      </w:r>
    </w:p>
    <w:p w14:paraId="7481F4C1" w14:textId="77777777" w:rsidR="00DC05E5" w:rsidRDefault="00053C44" w:rsidP="00053C44">
      <w:pPr>
        <w:spacing w:before="0" w:after="0" w:line="240" w:lineRule="auto"/>
        <w:rPr>
          <w:rFonts w:eastAsia="Calibri" w:cstheme="minorHAnsi"/>
          <w:sz w:val="16"/>
          <w:szCs w:val="16"/>
          <w:lang w:eastAsia="en-US"/>
        </w:rPr>
      </w:pPr>
      <w:r w:rsidRPr="00053C44">
        <w:rPr>
          <w:rFonts w:eastAsia="Calibri" w:cstheme="minorHAnsi"/>
          <w:b/>
          <w:bCs/>
          <w:sz w:val="16"/>
          <w:szCs w:val="16"/>
          <w:lang w:eastAsia="en-US"/>
        </w:rPr>
        <w:t xml:space="preserve">Source: </w:t>
      </w:r>
      <w:r w:rsidRPr="00053C44">
        <w:rPr>
          <w:rFonts w:eastAsia="Calibri" w:cstheme="minorHAnsi"/>
          <w:sz w:val="16"/>
          <w:szCs w:val="16"/>
          <w:lang w:eastAsia="en-US"/>
        </w:rPr>
        <w:t>Publicly available data from Department of Human Services and Australian Bureau of Statistics. All items in the Pain Management Clinical Committee scope</w:t>
      </w:r>
      <w:r>
        <w:rPr>
          <w:rFonts w:eastAsia="Calibri" w:cstheme="minorHAnsi"/>
          <w:sz w:val="16"/>
          <w:szCs w:val="16"/>
          <w:lang w:eastAsia="en-US"/>
        </w:rPr>
        <w:t>, 2011-12 and 2016-17</w:t>
      </w:r>
      <w:r w:rsidRPr="00053C44">
        <w:rPr>
          <w:rFonts w:eastAsia="Calibri" w:cstheme="minorHAnsi"/>
          <w:sz w:val="16"/>
          <w:szCs w:val="16"/>
          <w:lang w:eastAsia="en-US"/>
        </w:rPr>
        <w:t>, by date of processing.</w:t>
      </w:r>
      <w:r w:rsidR="00FA46DF">
        <w:rPr>
          <w:rFonts w:eastAsia="Calibri" w:cstheme="minorHAnsi"/>
          <w:sz w:val="16"/>
          <w:szCs w:val="16"/>
          <w:lang w:eastAsia="en-US"/>
        </w:rPr>
        <w:t xml:space="preserve"> The graph covers all 62 items reviewed prior to 5 items being referred. </w:t>
      </w:r>
    </w:p>
    <w:p w14:paraId="3897969C" w14:textId="77777777" w:rsidR="00053C44" w:rsidRPr="00053C44" w:rsidRDefault="00053C44" w:rsidP="00053C44">
      <w:pPr>
        <w:spacing w:before="0" w:after="0" w:line="240" w:lineRule="auto"/>
        <w:rPr>
          <w:rFonts w:eastAsia="Calibri" w:cstheme="minorHAnsi"/>
          <w:sz w:val="16"/>
          <w:szCs w:val="16"/>
          <w:lang w:eastAsia="en-US"/>
        </w:rPr>
      </w:pPr>
    </w:p>
    <w:p w14:paraId="2A79BA50" w14:textId="67397B87" w:rsidR="00222B98" w:rsidRPr="00FB48BC" w:rsidRDefault="00222B98" w:rsidP="00383954">
      <w:pPr>
        <w:pStyle w:val="Heading2"/>
        <w:ind w:left="-284" w:firstLine="275"/>
      </w:pPr>
      <w:bookmarkStart w:id="99" w:name="_Toc457463621"/>
      <w:bookmarkStart w:id="100" w:name="_Toc459996811"/>
      <w:bookmarkStart w:id="101" w:name="_Toc458166999"/>
      <w:bookmarkStart w:id="102" w:name="_Toc464871137"/>
      <w:bookmarkStart w:id="103" w:name="_Toc482641297"/>
      <w:bookmarkStart w:id="104" w:name="_Toc505843880"/>
      <w:bookmarkStart w:id="105" w:name="_Toc535401343"/>
      <w:bookmarkStart w:id="106" w:name="_Toc25826812"/>
      <w:bookmarkStart w:id="107" w:name="_Toc456045432"/>
      <w:r w:rsidRPr="00FB48BC">
        <w:t xml:space="preserve">Summary of the </w:t>
      </w:r>
      <w:r w:rsidR="002D3618">
        <w:t>c</w:t>
      </w:r>
      <w:r w:rsidRPr="00FB48BC">
        <w:t>ommittee’s review approach</w:t>
      </w:r>
      <w:bookmarkEnd w:id="99"/>
      <w:bookmarkEnd w:id="100"/>
      <w:bookmarkEnd w:id="101"/>
      <w:bookmarkEnd w:id="102"/>
      <w:bookmarkEnd w:id="103"/>
      <w:bookmarkEnd w:id="104"/>
      <w:bookmarkEnd w:id="105"/>
      <w:bookmarkEnd w:id="106"/>
    </w:p>
    <w:p w14:paraId="1AED4829" w14:textId="60420E35" w:rsidR="00D94754" w:rsidRDefault="00222B98" w:rsidP="00222B98">
      <w:r w:rsidRPr="00FD6810">
        <w:t xml:space="preserve">The Committee completed a review of its items across </w:t>
      </w:r>
      <w:r w:rsidR="00290323">
        <w:t xml:space="preserve">five </w:t>
      </w:r>
      <w:r w:rsidRPr="00FD6810">
        <w:t xml:space="preserve">full </w:t>
      </w:r>
      <w:r>
        <w:t>c</w:t>
      </w:r>
      <w:r w:rsidRPr="00FD6810">
        <w:t>ommittee meetings</w:t>
      </w:r>
      <w:r w:rsidR="009C6A4E">
        <w:t xml:space="preserve"> (</w:t>
      </w:r>
      <w:r w:rsidR="00290323">
        <w:t>two</w:t>
      </w:r>
      <w:r w:rsidR="00EC3A96">
        <w:t xml:space="preserve"> teleconference</w:t>
      </w:r>
      <w:r w:rsidR="00290323">
        <w:t>s</w:t>
      </w:r>
      <w:r w:rsidR="00EC3A96">
        <w:t xml:space="preserve"> and </w:t>
      </w:r>
      <w:r w:rsidR="00D94754">
        <w:t xml:space="preserve">three </w:t>
      </w:r>
      <w:r w:rsidR="00EC3A96">
        <w:t>in</w:t>
      </w:r>
      <w:r w:rsidR="007F1998">
        <w:t>-</w:t>
      </w:r>
      <w:r w:rsidR="00EC3A96">
        <w:t>person meetings)</w:t>
      </w:r>
      <w:r w:rsidR="007F1998">
        <w:t>.</w:t>
      </w:r>
      <w:r w:rsidR="009C6A4E">
        <w:t xml:space="preserve"> </w:t>
      </w:r>
      <w:r w:rsidRPr="00FD6810">
        <w:t xml:space="preserve"> </w:t>
      </w:r>
      <w:r w:rsidR="00D94754">
        <w:t xml:space="preserve">There were three working groups formed to consider specific areas of </w:t>
      </w:r>
      <w:r w:rsidR="007C03E7">
        <w:t>the MBS</w:t>
      </w:r>
      <w:r w:rsidR="00411D9F">
        <w:t xml:space="preserve"> grouped by the type of procedures</w:t>
      </w:r>
      <w:r w:rsidR="00D94754">
        <w:t xml:space="preserve">: </w:t>
      </w:r>
    </w:p>
    <w:p w14:paraId="1BF6101C" w14:textId="036289C8" w:rsidR="00D94754" w:rsidRDefault="00D94754" w:rsidP="00D158FF">
      <w:pPr>
        <w:pStyle w:val="ListParagraph"/>
        <w:numPr>
          <w:ilvl w:val="0"/>
          <w:numId w:val="17"/>
        </w:numPr>
      </w:pPr>
      <w:r>
        <w:t xml:space="preserve">nerve block and spinal injections, </w:t>
      </w:r>
    </w:p>
    <w:p w14:paraId="49D4B306" w14:textId="77777777" w:rsidR="00D94754" w:rsidRDefault="00D94754" w:rsidP="00D158FF">
      <w:pPr>
        <w:pStyle w:val="ListParagraph"/>
        <w:numPr>
          <w:ilvl w:val="0"/>
          <w:numId w:val="17"/>
        </w:numPr>
      </w:pPr>
      <w:r>
        <w:t xml:space="preserve">surgical co-claiming, and </w:t>
      </w:r>
    </w:p>
    <w:p w14:paraId="7FE4D780" w14:textId="77777777" w:rsidR="00D94754" w:rsidRDefault="00D94754" w:rsidP="00D158FF">
      <w:pPr>
        <w:pStyle w:val="ListParagraph"/>
        <w:numPr>
          <w:ilvl w:val="0"/>
          <w:numId w:val="17"/>
        </w:numPr>
      </w:pPr>
      <w:r>
        <w:t xml:space="preserve">implanted devices. </w:t>
      </w:r>
    </w:p>
    <w:p w14:paraId="092C400A" w14:textId="77777777" w:rsidR="007C03E7" w:rsidRDefault="007C03E7" w:rsidP="00D94754">
      <w:r>
        <w:t>Members self-nominated by area of interest and expertise, with membership of each working group outlined in the table below. Each working group had one meeting and provided draft recommendations to the committee for the items within their remit.</w:t>
      </w:r>
    </w:p>
    <w:p w14:paraId="0013B5BF" w14:textId="77777777" w:rsidR="00D158FF" w:rsidRDefault="00D158FF" w:rsidP="00D94754"/>
    <w:p w14:paraId="0F300BF6" w14:textId="77777777" w:rsidR="00D158FF" w:rsidRDefault="00D158FF" w:rsidP="00D94754"/>
    <w:p w14:paraId="4147949A" w14:textId="77777777" w:rsidR="00D158FF" w:rsidRDefault="00D158FF" w:rsidP="00D94754"/>
    <w:p w14:paraId="721CB895" w14:textId="6284B0E3" w:rsidR="00D06AA9" w:rsidRPr="00D06AA9" w:rsidRDefault="00D06AA9" w:rsidP="00D06AA9">
      <w:pPr>
        <w:pStyle w:val="TableCaption"/>
        <w:rPr>
          <w:u w:val="single"/>
        </w:rPr>
      </w:pPr>
      <w:bookmarkStart w:id="108" w:name="_Toc25826891"/>
      <w:r w:rsidRPr="00D06AA9">
        <w:rPr>
          <w:u w:val="single"/>
        </w:rPr>
        <w:lastRenderedPageBreak/>
        <w:t>Table 2: Working Group Memberships and Items Considered</w:t>
      </w:r>
      <w:bookmarkEnd w:id="108"/>
    </w:p>
    <w:tbl>
      <w:tblPr>
        <w:tblW w:w="8755" w:type="dxa"/>
        <w:tblCellMar>
          <w:left w:w="0" w:type="dxa"/>
          <w:right w:w="0" w:type="dxa"/>
        </w:tblCellMar>
        <w:tblLook w:val="04A0" w:firstRow="1" w:lastRow="0" w:firstColumn="1" w:lastColumn="0" w:noHBand="0" w:noVBand="1"/>
        <w:tblCaption w:val="Table 2: Working Group Memberships and Items Considered"/>
        <w:tblDescription w:val="Table 2 has three columns which detail the item numbers, the name of the working group responsible for examining the items and the third column details the members of the working group. "/>
      </w:tblPr>
      <w:tblGrid>
        <w:gridCol w:w="3652"/>
        <w:gridCol w:w="1842"/>
        <w:gridCol w:w="3261"/>
      </w:tblGrid>
      <w:tr w:rsidR="00BF098D" w:rsidRPr="00BF098D" w14:paraId="61CD935D" w14:textId="77777777" w:rsidTr="009841BB">
        <w:trPr>
          <w:trHeight w:val="413"/>
        </w:trPr>
        <w:tc>
          <w:tcPr>
            <w:tcW w:w="3652" w:type="dxa"/>
            <w:tcBorders>
              <w:top w:val="single" w:sz="8" w:space="0" w:color="FFFFFF"/>
              <w:left w:val="single" w:sz="8" w:space="0" w:color="FFFFFF"/>
              <w:bottom w:val="single" w:sz="24" w:space="0" w:color="FFFFFF"/>
              <w:right w:val="single" w:sz="8" w:space="0" w:color="FFFFFF"/>
            </w:tcBorders>
            <w:shd w:val="clear" w:color="auto" w:fill="102958"/>
            <w:tcMar>
              <w:top w:w="15" w:type="dxa"/>
              <w:left w:w="108" w:type="dxa"/>
              <w:bottom w:w="0" w:type="dxa"/>
              <w:right w:w="108" w:type="dxa"/>
            </w:tcMar>
            <w:hideMark/>
          </w:tcPr>
          <w:p w14:paraId="52E219F9" w14:textId="77777777" w:rsidR="00BF098D" w:rsidRPr="00BF098D" w:rsidRDefault="00BF098D" w:rsidP="00411D9F">
            <w:r w:rsidRPr="00BF098D">
              <w:rPr>
                <w:b/>
                <w:bCs/>
              </w:rPr>
              <w:t>ITEM</w:t>
            </w:r>
            <w:r>
              <w:rPr>
                <w:b/>
                <w:bCs/>
              </w:rPr>
              <w:t>S</w:t>
            </w:r>
          </w:p>
        </w:tc>
        <w:tc>
          <w:tcPr>
            <w:tcW w:w="1842" w:type="dxa"/>
            <w:tcBorders>
              <w:top w:val="single" w:sz="8" w:space="0" w:color="FFFFFF"/>
              <w:left w:val="single" w:sz="8" w:space="0" w:color="FFFFFF"/>
              <w:bottom w:val="single" w:sz="24" w:space="0" w:color="FFFFFF"/>
              <w:right w:val="single" w:sz="8" w:space="0" w:color="FFFFFF"/>
            </w:tcBorders>
            <w:shd w:val="clear" w:color="auto" w:fill="102958"/>
            <w:tcMar>
              <w:top w:w="15" w:type="dxa"/>
              <w:left w:w="108" w:type="dxa"/>
              <w:bottom w:w="0" w:type="dxa"/>
              <w:right w:w="108" w:type="dxa"/>
            </w:tcMar>
            <w:hideMark/>
          </w:tcPr>
          <w:p w14:paraId="470B4A63" w14:textId="77777777" w:rsidR="00BF098D" w:rsidRPr="00BF098D" w:rsidRDefault="00BF098D" w:rsidP="00411D9F">
            <w:r w:rsidRPr="00BF098D">
              <w:rPr>
                <w:b/>
                <w:bCs/>
              </w:rPr>
              <w:t>W</w:t>
            </w:r>
            <w:r w:rsidR="007F5B5C">
              <w:rPr>
                <w:b/>
                <w:bCs/>
              </w:rPr>
              <w:t xml:space="preserve">orking </w:t>
            </w:r>
            <w:r w:rsidRPr="00BF098D">
              <w:rPr>
                <w:b/>
                <w:bCs/>
              </w:rPr>
              <w:t>G</w:t>
            </w:r>
            <w:r w:rsidR="007F5B5C">
              <w:rPr>
                <w:b/>
                <w:bCs/>
              </w:rPr>
              <w:t>roup</w:t>
            </w:r>
          </w:p>
        </w:tc>
        <w:tc>
          <w:tcPr>
            <w:tcW w:w="3261" w:type="dxa"/>
            <w:tcBorders>
              <w:top w:val="single" w:sz="8" w:space="0" w:color="FFFFFF"/>
              <w:left w:val="single" w:sz="8" w:space="0" w:color="FFFFFF"/>
              <w:bottom w:val="single" w:sz="24" w:space="0" w:color="FFFFFF"/>
              <w:right w:val="single" w:sz="8" w:space="0" w:color="FFFFFF"/>
            </w:tcBorders>
            <w:shd w:val="clear" w:color="auto" w:fill="102958"/>
            <w:tcMar>
              <w:top w:w="15" w:type="dxa"/>
              <w:left w:w="108" w:type="dxa"/>
              <w:bottom w:w="0" w:type="dxa"/>
              <w:right w:w="108" w:type="dxa"/>
            </w:tcMar>
            <w:hideMark/>
          </w:tcPr>
          <w:p w14:paraId="17318525" w14:textId="77777777" w:rsidR="00BF098D" w:rsidRPr="00BF098D" w:rsidRDefault="00BF098D" w:rsidP="00411D9F">
            <w:r w:rsidRPr="00BF098D">
              <w:rPr>
                <w:b/>
                <w:bCs/>
              </w:rPr>
              <w:t>Members</w:t>
            </w:r>
          </w:p>
        </w:tc>
      </w:tr>
      <w:tr w:rsidR="007F5B5C" w:rsidRPr="00BF098D" w14:paraId="4024D9EB" w14:textId="77777777" w:rsidTr="009841BB">
        <w:trPr>
          <w:trHeight w:val="1652"/>
        </w:trPr>
        <w:tc>
          <w:tcPr>
            <w:tcW w:w="3652" w:type="dxa"/>
            <w:tcBorders>
              <w:top w:val="single" w:sz="8" w:space="0" w:color="FFFFFF"/>
              <w:left w:val="single" w:sz="8" w:space="0" w:color="FFFFFF"/>
              <w:bottom w:val="single" w:sz="8" w:space="0" w:color="FFFFFF"/>
              <w:right w:val="single" w:sz="8" w:space="0" w:color="FFFFFF"/>
            </w:tcBorders>
            <w:shd w:val="clear" w:color="auto" w:fill="102958"/>
            <w:tcMar>
              <w:top w:w="15" w:type="dxa"/>
              <w:left w:w="108" w:type="dxa"/>
              <w:bottom w:w="0" w:type="dxa"/>
              <w:right w:w="108" w:type="dxa"/>
            </w:tcMar>
            <w:hideMark/>
          </w:tcPr>
          <w:p w14:paraId="269B3619" w14:textId="4FE2D432" w:rsidR="007F5B5C" w:rsidRPr="00BF098D" w:rsidRDefault="007F5B5C" w:rsidP="00411D9F">
            <w:r w:rsidRPr="00BF098D">
              <w:rPr>
                <w:b/>
                <w:bCs/>
              </w:rPr>
              <w:t>14209, 18213, 18222, 18225, 18230,</w:t>
            </w:r>
            <w:r w:rsidR="00CF3D2D">
              <w:rPr>
                <w:b/>
                <w:bCs/>
              </w:rPr>
              <w:t xml:space="preserve"> 18234,</w:t>
            </w:r>
            <w:r w:rsidRPr="00BF098D">
              <w:rPr>
                <w:b/>
                <w:bCs/>
              </w:rPr>
              <w:t xml:space="preserve"> 18240, 18242, 18248, 18250, 18256, 18258, 18260, 18268, 18274, 18276, 18282, 18284, 18286, 18290, 18292, 18294, 18296, 18298, 39013, 39100, 3</w:t>
            </w:r>
            <w:r w:rsidR="00F712A6">
              <w:rPr>
                <w:b/>
                <w:bCs/>
              </w:rPr>
              <w:t>9115, 39118, 39121, 39124</w:t>
            </w:r>
            <w:r w:rsidRPr="00BF098D">
              <w:rPr>
                <w:b/>
                <w:bCs/>
              </w:rPr>
              <w:t>,</w:t>
            </w:r>
            <w:r w:rsidR="002D6782">
              <w:rPr>
                <w:b/>
                <w:bCs/>
              </w:rPr>
              <w:t xml:space="preserve"> </w:t>
            </w:r>
            <w:r w:rsidR="00CF3D2D">
              <w:rPr>
                <w:b/>
                <w:bCs/>
              </w:rPr>
              <w:t xml:space="preserve">39140, </w:t>
            </w:r>
            <w:r w:rsidRPr="00BF098D">
              <w:rPr>
                <w:b/>
                <w:bCs/>
              </w:rPr>
              <w:t>39323</w:t>
            </w:r>
          </w:p>
        </w:tc>
        <w:tc>
          <w:tcPr>
            <w:tcW w:w="1842" w:type="dxa"/>
            <w:tcBorders>
              <w:top w:val="single" w:sz="8"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2B77125C" w14:textId="77777777" w:rsidR="007F5B5C" w:rsidRPr="00BF098D" w:rsidRDefault="007F5B5C" w:rsidP="00411D9F">
            <w:r w:rsidRPr="00BF098D">
              <w:t>Nerve Blocks and Spinal Injections</w:t>
            </w:r>
          </w:p>
        </w:tc>
        <w:tc>
          <w:tcPr>
            <w:tcW w:w="3261" w:type="dxa"/>
            <w:tcBorders>
              <w:top w:val="single" w:sz="8"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12080C85" w14:textId="77777777" w:rsidR="007F5B5C" w:rsidRDefault="007F5B5C" w:rsidP="00411D9F">
            <w:pPr>
              <w:spacing w:before="0" w:after="0" w:line="240" w:lineRule="auto"/>
            </w:pPr>
            <w:r>
              <w:t xml:space="preserve">Dr </w:t>
            </w:r>
            <w:r w:rsidRPr="00BF098D">
              <w:t>Gus</w:t>
            </w:r>
            <w:r>
              <w:t xml:space="preserve"> Ferguson</w:t>
            </w:r>
          </w:p>
          <w:p w14:paraId="59D50D87" w14:textId="77777777" w:rsidR="007F5B5C" w:rsidRDefault="007F5B5C" w:rsidP="00411D9F">
            <w:pPr>
              <w:spacing w:before="0" w:after="0" w:line="240" w:lineRule="auto"/>
            </w:pPr>
            <w:r>
              <w:t xml:space="preserve">Dr </w:t>
            </w:r>
            <w:r w:rsidRPr="00BF098D">
              <w:t>Marc</w:t>
            </w:r>
            <w:r>
              <w:t xml:space="preserve"> Russo</w:t>
            </w:r>
          </w:p>
          <w:p w14:paraId="5D74CB42" w14:textId="77777777" w:rsidR="007F5B5C" w:rsidRDefault="007F5B5C" w:rsidP="00411D9F">
            <w:pPr>
              <w:spacing w:before="0" w:after="0" w:line="240" w:lineRule="auto"/>
            </w:pPr>
            <w:r>
              <w:t>Dr Andrew Zacest</w:t>
            </w:r>
          </w:p>
          <w:p w14:paraId="64A68D4C" w14:textId="77777777" w:rsidR="007F5B5C" w:rsidRDefault="007F5B5C" w:rsidP="00411D9F">
            <w:pPr>
              <w:spacing w:before="0" w:after="0" w:line="240" w:lineRule="auto"/>
            </w:pPr>
            <w:r>
              <w:t xml:space="preserve">Assoc Prof </w:t>
            </w:r>
            <w:r w:rsidRPr="00BF098D">
              <w:t>Tillman</w:t>
            </w:r>
            <w:r>
              <w:t xml:space="preserve"> Boesel</w:t>
            </w:r>
          </w:p>
          <w:p w14:paraId="64879325" w14:textId="77777777" w:rsidR="007F5B5C" w:rsidRPr="00BF098D" w:rsidRDefault="007F5B5C" w:rsidP="00411D9F"/>
        </w:tc>
      </w:tr>
      <w:tr w:rsidR="00BF098D" w:rsidRPr="00BF098D" w14:paraId="2487EE74" w14:textId="77777777" w:rsidTr="009841BB">
        <w:trPr>
          <w:trHeight w:val="1603"/>
        </w:trPr>
        <w:tc>
          <w:tcPr>
            <w:tcW w:w="3652" w:type="dxa"/>
            <w:tcBorders>
              <w:top w:val="single" w:sz="24" w:space="0" w:color="FFFFFF"/>
              <w:left w:val="single" w:sz="8" w:space="0" w:color="FFFFFF"/>
              <w:bottom w:val="single" w:sz="8" w:space="0" w:color="FFFFFF"/>
              <w:right w:val="single" w:sz="8" w:space="0" w:color="FFFFFF"/>
            </w:tcBorders>
            <w:shd w:val="clear" w:color="auto" w:fill="102958"/>
            <w:tcMar>
              <w:top w:w="15" w:type="dxa"/>
              <w:left w:w="108" w:type="dxa"/>
              <w:bottom w:w="0" w:type="dxa"/>
              <w:right w:w="108" w:type="dxa"/>
            </w:tcMar>
            <w:hideMark/>
          </w:tcPr>
          <w:p w14:paraId="60C8E04A" w14:textId="77777777" w:rsidR="00BF098D" w:rsidRPr="00BF098D" w:rsidRDefault="00BF098D" w:rsidP="00411D9F">
            <w:r w:rsidRPr="00BF098D">
              <w:rPr>
                <w:b/>
                <w:bCs/>
              </w:rPr>
              <w:t>18228, 18232, 18234,18236, 18238, 18244, 18252, 18254, 18262, 18264, 18266, 18270, 18272, 18278, 18280, 18288</w:t>
            </w:r>
          </w:p>
        </w:tc>
        <w:tc>
          <w:tcPr>
            <w:tcW w:w="1842" w:type="dxa"/>
            <w:tcBorders>
              <w:top w:val="single" w:sz="24"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15516182" w14:textId="77777777" w:rsidR="007F5B5C" w:rsidRDefault="00BF098D" w:rsidP="009841BB">
            <w:pPr>
              <w:spacing w:after="0"/>
            </w:pPr>
            <w:r w:rsidRPr="00BF098D">
              <w:t xml:space="preserve">Surgical </w:t>
            </w:r>
          </w:p>
          <w:p w14:paraId="6E167DE8" w14:textId="77777777" w:rsidR="00BF098D" w:rsidRPr="00BF098D" w:rsidRDefault="007F5B5C" w:rsidP="009841BB">
            <w:pPr>
              <w:spacing w:before="0"/>
            </w:pPr>
            <w:r>
              <w:t>Co-C</w:t>
            </w:r>
            <w:r w:rsidR="00BF098D" w:rsidRPr="00BF098D">
              <w:t>laim</w:t>
            </w:r>
            <w:r>
              <w:t>ing</w:t>
            </w:r>
          </w:p>
        </w:tc>
        <w:tc>
          <w:tcPr>
            <w:tcW w:w="3261" w:type="dxa"/>
            <w:tcBorders>
              <w:top w:val="single" w:sz="24"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6FE92AA2" w14:textId="77777777" w:rsidR="00BF098D" w:rsidRDefault="00BF098D" w:rsidP="009841BB">
            <w:pPr>
              <w:spacing w:after="0" w:line="240" w:lineRule="auto"/>
            </w:pPr>
            <w:r>
              <w:t xml:space="preserve">Dr </w:t>
            </w:r>
            <w:r w:rsidRPr="00BF098D">
              <w:t>Lindy</w:t>
            </w:r>
            <w:r>
              <w:t xml:space="preserve"> Roberts</w:t>
            </w:r>
            <w:r w:rsidRPr="00BF098D">
              <w:t xml:space="preserve">, </w:t>
            </w:r>
          </w:p>
          <w:p w14:paraId="5F1584B5" w14:textId="77777777" w:rsidR="00BF098D" w:rsidRDefault="00BF098D" w:rsidP="009841BB">
            <w:pPr>
              <w:spacing w:before="0" w:after="0" w:line="240" w:lineRule="auto"/>
            </w:pPr>
            <w:r>
              <w:t xml:space="preserve">Dr </w:t>
            </w:r>
            <w:r w:rsidRPr="00BF098D">
              <w:t>Marilla</w:t>
            </w:r>
            <w:r>
              <w:t xml:space="preserve"> Druitt</w:t>
            </w:r>
          </w:p>
          <w:p w14:paraId="5790F755" w14:textId="77777777" w:rsidR="00BF098D" w:rsidRDefault="00BF098D" w:rsidP="009841BB">
            <w:pPr>
              <w:spacing w:before="0" w:after="0" w:line="240" w:lineRule="auto"/>
            </w:pPr>
            <w:r>
              <w:t xml:space="preserve">Dr </w:t>
            </w:r>
            <w:r w:rsidRPr="00BF098D">
              <w:t>Tim</w:t>
            </w:r>
            <w:r>
              <w:t xml:space="preserve"> Semple</w:t>
            </w:r>
          </w:p>
          <w:p w14:paraId="6F6D6113" w14:textId="77777777" w:rsidR="00BF098D" w:rsidRDefault="00BF098D" w:rsidP="009841BB">
            <w:pPr>
              <w:spacing w:before="0" w:after="0" w:line="240" w:lineRule="auto"/>
            </w:pPr>
            <w:r>
              <w:t xml:space="preserve">Dr </w:t>
            </w:r>
            <w:r w:rsidRPr="00BF098D">
              <w:t>Ian</w:t>
            </w:r>
            <w:r>
              <w:t xml:space="preserve"> Thong</w:t>
            </w:r>
            <w:r w:rsidRPr="00BF098D">
              <w:t xml:space="preserve"> </w:t>
            </w:r>
          </w:p>
          <w:p w14:paraId="52321701" w14:textId="77777777" w:rsidR="00BF098D" w:rsidRDefault="00BF098D" w:rsidP="009841BB">
            <w:pPr>
              <w:spacing w:before="0" w:after="0" w:line="240" w:lineRule="auto"/>
            </w:pPr>
            <w:r>
              <w:t>Dr Andrew Zacest</w:t>
            </w:r>
          </w:p>
          <w:p w14:paraId="66A95A00" w14:textId="77777777" w:rsidR="00BF098D" w:rsidRDefault="00BF098D" w:rsidP="009841BB">
            <w:pPr>
              <w:spacing w:before="0" w:after="0" w:line="240" w:lineRule="auto"/>
            </w:pPr>
            <w:r>
              <w:t xml:space="preserve">Assoc Prof </w:t>
            </w:r>
            <w:r w:rsidRPr="00BF098D">
              <w:t>Tillman</w:t>
            </w:r>
            <w:r>
              <w:t xml:space="preserve"> Boesel</w:t>
            </w:r>
            <w:r w:rsidRPr="00BF098D">
              <w:t xml:space="preserve"> </w:t>
            </w:r>
          </w:p>
          <w:p w14:paraId="09EEADA3" w14:textId="77777777" w:rsidR="00BF098D" w:rsidRPr="00BF098D" w:rsidRDefault="00BF098D" w:rsidP="009841BB">
            <w:pPr>
              <w:spacing w:before="0" w:after="120" w:line="240" w:lineRule="auto"/>
            </w:pPr>
            <w:r>
              <w:t xml:space="preserve">Dr </w:t>
            </w:r>
            <w:r w:rsidRPr="00BF098D">
              <w:t>Marc</w:t>
            </w:r>
            <w:r>
              <w:t xml:space="preserve"> Russo</w:t>
            </w:r>
          </w:p>
        </w:tc>
      </w:tr>
      <w:tr w:rsidR="00BF098D" w:rsidRPr="00BF098D" w14:paraId="0AE9392A" w14:textId="77777777" w:rsidTr="009841BB">
        <w:trPr>
          <w:trHeight w:val="1652"/>
        </w:trPr>
        <w:tc>
          <w:tcPr>
            <w:tcW w:w="3652" w:type="dxa"/>
            <w:tcBorders>
              <w:top w:val="single" w:sz="8" w:space="0" w:color="FFFFFF"/>
              <w:left w:val="single" w:sz="8" w:space="0" w:color="FFFFFF"/>
              <w:bottom w:val="single" w:sz="8" w:space="0" w:color="FFFFFF"/>
              <w:right w:val="single" w:sz="8" w:space="0" w:color="FFFFFF"/>
            </w:tcBorders>
            <w:shd w:val="clear" w:color="auto" w:fill="102958"/>
            <w:tcMar>
              <w:top w:w="15" w:type="dxa"/>
              <w:left w:w="108" w:type="dxa"/>
              <w:bottom w:w="0" w:type="dxa"/>
              <w:right w:w="108" w:type="dxa"/>
            </w:tcMar>
            <w:hideMark/>
          </w:tcPr>
          <w:p w14:paraId="0DD3A060" w14:textId="77777777" w:rsidR="00BF098D" w:rsidRPr="00BF098D" w:rsidRDefault="00BF098D" w:rsidP="00411D9F">
            <w:r w:rsidRPr="00BF098D">
              <w:rPr>
                <w:b/>
                <w:bCs/>
              </w:rPr>
              <w:t xml:space="preserve">14218, 14221, 39125, 39126, 39127, 39128, </w:t>
            </w:r>
            <w:r w:rsidRPr="009841BB">
              <w:rPr>
                <w:b/>
                <w:bCs/>
              </w:rPr>
              <w:t>39130,</w:t>
            </w:r>
            <w:r w:rsidRPr="00BF098D">
              <w:rPr>
                <w:b/>
                <w:bCs/>
              </w:rPr>
              <w:t xml:space="preserve"> 39131, 39133, 39134, 39135, 39136, 39137, 39138, 39139</w:t>
            </w:r>
          </w:p>
        </w:tc>
        <w:tc>
          <w:tcPr>
            <w:tcW w:w="1842" w:type="dxa"/>
            <w:tcBorders>
              <w:top w:val="single" w:sz="8" w:space="0" w:color="FFFFFF"/>
              <w:left w:val="single" w:sz="8" w:space="0" w:color="FFFFFF"/>
              <w:bottom w:val="single" w:sz="8" w:space="0" w:color="FFFFFF"/>
              <w:right w:val="single" w:sz="8" w:space="0" w:color="FFFFFF"/>
            </w:tcBorders>
            <w:shd w:val="clear" w:color="auto" w:fill="E7E8EA"/>
            <w:tcMar>
              <w:top w:w="15" w:type="dxa"/>
              <w:left w:w="108" w:type="dxa"/>
              <w:bottom w:w="0" w:type="dxa"/>
              <w:right w:w="108" w:type="dxa"/>
            </w:tcMar>
            <w:hideMark/>
          </w:tcPr>
          <w:p w14:paraId="0ABC3A40" w14:textId="77777777" w:rsidR="00BF098D" w:rsidRPr="00BF098D" w:rsidRDefault="00BF098D" w:rsidP="00411D9F">
            <w:r w:rsidRPr="00BF098D">
              <w:t>Implanted Devices</w:t>
            </w:r>
          </w:p>
        </w:tc>
        <w:tc>
          <w:tcPr>
            <w:tcW w:w="32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108" w:type="dxa"/>
              <w:bottom w:w="0" w:type="dxa"/>
              <w:right w:w="108" w:type="dxa"/>
            </w:tcMar>
            <w:hideMark/>
          </w:tcPr>
          <w:p w14:paraId="721365A4" w14:textId="77777777" w:rsidR="00BF098D" w:rsidRDefault="00BF098D" w:rsidP="009841BB">
            <w:pPr>
              <w:spacing w:before="0" w:after="0" w:line="240" w:lineRule="auto"/>
            </w:pPr>
            <w:r>
              <w:t>Prof Michael Nicholas</w:t>
            </w:r>
          </w:p>
          <w:p w14:paraId="6D2F2DDA" w14:textId="77777777" w:rsidR="00BF098D" w:rsidRDefault="00BF098D" w:rsidP="00BF098D">
            <w:pPr>
              <w:spacing w:before="0" w:after="0" w:line="240" w:lineRule="auto"/>
            </w:pPr>
            <w:r>
              <w:t xml:space="preserve">Assoc Prof </w:t>
            </w:r>
            <w:r w:rsidRPr="00BF098D">
              <w:t>Tillman</w:t>
            </w:r>
            <w:r>
              <w:t xml:space="preserve"> Boesel</w:t>
            </w:r>
          </w:p>
          <w:p w14:paraId="45FEE5FA" w14:textId="77777777" w:rsidR="00BF098D" w:rsidRDefault="00BF098D" w:rsidP="009841BB">
            <w:pPr>
              <w:spacing w:before="0" w:after="0" w:line="240" w:lineRule="auto"/>
            </w:pPr>
            <w:r>
              <w:t>Assoc Prof Caroline Arnold</w:t>
            </w:r>
            <w:r w:rsidRPr="00BF098D">
              <w:t xml:space="preserve"> </w:t>
            </w:r>
          </w:p>
          <w:p w14:paraId="5EC9834E" w14:textId="77777777" w:rsidR="00BF098D" w:rsidRDefault="00BF098D" w:rsidP="00BF098D">
            <w:pPr>
              <w:spacing w:before="0" w:after="0" w:line="240" w:lineRule="auto"/>
            </w:pPr>
            <w:r>
              <w:t>Dr Andrew Zacest</w:t>
            </w:r>
          </w:p>
          <w:p w14:paraId="73BF3F38" w14:textId="77777777" w:rsidR="00BF098D" w:rsidRPr="00BF098D" w:rsidRDefault="00BF098D" w:rsidP="009841BB">
            <w:pPr>
              <w:spacing w:before="0" w:after="0" w:line="240" w:lineRule="auto"/>
            </w:pPr>
            <w:r>
              <w:t xml:space="preserve">Dr </w:t>
            </w:r>
            <w:r w:rsidRPr="00BF098D">
              <w:t>Marc</w:t>
            </w:r>
            <w:r>
              <w:t xml:space="preserve"> Russo</w:t>
            </w:r>
          </w:p>
        </w:tc>
      </w:tr>
    </w:tbl>
    <w:p w14:paraId="3042B070" w14:textId="77777777" w:rsidR="00222B98" w:rsidRPr="00FD6810" w:rsidRDefault="009C6A4E" w:rsidP="00D94754">
      <w:r>
        <w:t>R</w:t>
      </w:r>
      <w:r w:rsidR="00222B98" w:rsidRPr="00FD6810">
        <w:t xml:space="preserve">ecommendations and rationales </w:t>
      </w:r>
      <w:r w:rsidR="00222B98">
        <w:t>contained in this report</w:t>
      </w:r>
      <w:r w:rsidR="007F1998">
        <w:t xml:space="preserve"> </w:t>
      </w:r>
      <w:r>
        <w:t xml:space="preserve">were developed </w:t>
      </w:r>
      <w:r w:rsidR="007F1998">
        <w:t>during these meetings</w:t>
      </w:r>
      <w:r w:rsidR="00222B98">
        <w:t>.</w:t>
      </w:r>
      <w:r w:rsidR="00222B98" w:rsidRPr="00FD6810">
        <w:t xml:space="preserve"> </w:t>
      </w:r>
    </w:p>
    <w:p w14:paraId="09778AAA" w14:textId="77777777" w:rsidR="00D94754" w:rsidRDefault="00222B98" w:rsidP="00222B98">
      <w:r w:rsidRPr="00FD6810">
        <w:t xml:space="preserve">The </w:t>
      </w:r>
      <w:r>
        <w:t>r</w:t>
      </w:r>
      <w:r w:rsidRPr="00FD6810">
        <w:t>eview drew on various types of MBS data, including</w:t>
      </w:r>
      <w:r w:rsidR="00D94754">
        <w:t>:</w:t>
      </w:r>
    </w:p>
    <w:p w14:paraId="4A0F444B" w14:textId="77777777" w:rsidR="00D94754" w:rsidRDefault="00222B98" w:rsidP="00D158FF">
      <w:pPr>
        <w:pStyle w:val="ListParagraph"/>
        <w:numPr>
          <w:ilvl w:val="0"/>
          <w:numId w:val="18"/>
        </w:numPr>
      </w:pPr>
      <w:r w:rsidRPr="00FD6810">
        <w:t xml:space="preserve">data on utilisation of items (services, benefits, patients, </w:t>
      </w:r>
      <w:r w:rsidR="002F5AF1">
        <w:t>clinician</w:t>
      </w:r>
      <w:r w:rsidRPr="00FD6810">
        <w:t>s and growth rates)</w:t>
      </w:r>
      <w:r w:rsidR="00D94754">
        <w:t>,</w:t>
      </w:r>
      <w:r w:rsidRPr="00FD6810">
        <w:t xml:space="preserve"> </w:t>
      </w:r>
    </w:p>
    <w:p w14:paraId="46BBD55A" w14:textId="77777777" w:rsidR="00D94754" w:rsidRDefault="00222B98" w:rsidP="00D158FF">
      <w:pPr>
        <w:pStyle w:val="ListParagraph"/>
        <w:numPr>
          <w:ilvl w:val="0"/>
          <w:numId w:val="18"/>
        </w:numPr>
      </w:pPr>
      <w:r w:rsidRPr="00FD6810">
        <w:t xml:space="preserve">service provision (type of </w:t>
      </w:r>
      <w:r w:rsidR="002F5AF1">
        <w:t>clinician</w:t>
      </w:r>
      <w:r w:rsidRPr="00FD6810">
        <w:t>, geography of service provision)</w:t>
      </w:r>
      <w:r w:rsidR="00D94754">
        <w:t>,</w:t>
      </w:r>
      <w:r w:rsidRPr="00FD6810">
        <w:t xml:space="preserve"> </w:t>
      </w:r>
    </w:p>
    <w:p w14:paraId="2EF4AAF3" w14:textId="77777777" w:rsidR="00D94754" w:rsidRDefault="00222B98" w:rsidP="00D158FF">
      <w:pPr>
        <w:pStyle w:val="ListParagraph"/>
        <w:numPr>
          <w:ilvl w:val="0"/>
          <w:numId w:val="18"/>
        </w:numPr>
      </w:pPr>
      <w:r w:rsidRPr="00FD6810">
        <w:t>patients (demographics and services per patient)</w:t>
      </w:r>
      <w:r w:rsidR="00D94754">
        <w:t>,</w:t>
      </w:r>
    </w:p>
    <w:p w14:paraId="7B4EEA2A" w14:textId="77777777" w:rsidR="00D80E26" w:rsidRDefault="00222B98" w:rsidP="00D158FF">
      <w:pPr>
        <w:pStyle w:val="ListParagraph"/>
        <w:numPr>
          <w:ilvl w:val="0"/>
          <w:numId w:val="18"/>
        </w:numPr>
      </w:pPr>
      <w:r w:rsidRPr="00FD6810">
        <w:t>co-claiming or episodes of services (same-day claiming and claiming with specific items over time)</w:t>
      </w:r>
      <w:r w:rsidR="00D94754">
        <w:t>,</w:t>
      </w:r>
      <w:r w:rsidRPr="00FD6810">
        <w:t xml:space="preserve"> and </w:t>
      </w:r>
    </w:p>
    <w:p w14:paraId="1D7A4ED0" w14:textId="77777777" w:rsidR="00D80E26" w:rsidRDefault="00222B98" w:rsidP="00D158FF">
      <w:pPr>
        <w:pStyle w:val="ListParagraph"/>
        <w:numPr>
          <w:ilvl w:val="0"/>
          <w:numId w:val="18"/>
        </w:numPr>
      </w:pPr>
      <w:r w:rsidRPr="00FD6810">
        <w:t xml:space="preserve">additional </w:t>
      </w:r>
      <w:r w:rsidR="00AA0C37">
        <w:t>clinician</w:t>
      </w:r>
      <w:r w:rsidR="00AA0C37" w:rsidRPr="00FD6810">
        <w:t xml:space="preserve"> </w:t>
      </w:r>
      <w:r w:rsidRPr="00FD6810">
        <w:t xml:space="preserve">and patient-level data, when required. </w:t>
      </w:r>
    </w:p>
    <w:p w14:paraId="782E3748" w14:textId="759635F2" w:rsidR="003A79CF" w:rsidRDefault="00222B98" w:rsidP="00222B98">
      <w:r w:rsidRPr="00402DEC">
        <w:t xml:space="preserve">The </w:t>
      </w:r>
      <w:r w:rsidR="00544BFC" w:rsidRPr="00402DEC">
        <w:t>r</w:t>
      </w:r>
      <w:r w:rsidRPr="00402DEC">
        <w:t xml:space="preserve">eview also drew on data presented in the relevant literature and clinical guidelines, all of which are referenced in the report. Guidelines and literature were </w:t>
      </w:r>
      <w:r w:rsidR="006B169A" w:rsidRPr="00402DEC">
        <w:t xml:space="preserve">identified through </w:t>
      </w:r>
      <w:r w:rsidRPr="00402DEC">
        <w:t>medical journals and other sources, such as professional societies.</w:t>
      </w:r>
    </w:p>
    <w:bookmarkEnd w:id="107"/>
    <w:p w14:paraId="200BCE6D" w14:textId="28E08503" w:rsidR="00222B98" w:rsidRPr="00222B98" w:rsidRDefault="00B02405" w:rsidP="00245E0A">
      <w:r>
        <w:lastRenderedPageBreak/>
        <w:t>In addition</w:t>
      </w:r>
      <w:r w:rsidR="00D80E26">
        <w:t>,</w:t>
      </w:r>
      <w:r w:rsidRPr="006A55E1">
        <w:t xml:space="preserve"> </w:t>
      </w:r>
      <w:r>
        <w:t xml:space="preserve">the </w:t>
      </w:r>
      <w:r w:rsidR="003A79CF">
        <w:t xml:space="preserve">Committee </w:t>
      </w:r>
      <w:r>
        <w:t xml:space="preserve">and its relevant stakeholder groups agree that </w:t>
      </w:r>
      <w:r w:rsidRPr="006A55E1">
        <w:t>persistent pain is a chronic illness and treatment should focus on management and functional gains rather than treating the pain alone</w:t>
      </w:r>
      <w:sdt>
        <w:sdtPr>
          <w:id w:val="-1230372861"/>
          <w:citation/>
        </w:sdtPr>
        <w:sdtEndPr>
          <w:rPr>
            <w:i/>
            <w:sz w:val="18"/>
            <w:szCs w:val="18"/>
          </w:rPr>
        </w:sdtEndPr>
        <w:sdtContent>
          <w:r w:rsidR="002D3618" w:rsidRPr="00383954">
            <w:rPr>
              <w:i/>
              <w:sz w:val="18"/>
              <w:szCs w:val="18"/>
            </w:rPr>
            <w:fldChar w:fldCharType="begin"/>
          </w:r>
          <w:r w:rsidR="002D3618" w:rsidRPr="00383954">
            <w:rPr>
              <w:i/>
              <w:sz w:val="18"/>
              <w:szCs w:val="18"/>
            </w:rPr>
            <w:instrText xml:space="preserve"> CITATION Wan14 \l 3081 </w:instrText>
          </w:r>
          <w:r w:rsidR="002D3618" w:rsidRPr="00383954">
            <w:rPr>
              <w:i/>
              <w:sz w:val="18"/>
              <w:szCs w:val="18"/>
            </w:rPr>
            <w:fldChar w:fldCharType="separate"/>
          </w:r>
          <w:r w:rsidR="00EE121B">
            <w:rPr>
              <w:i/>
              <w:noProof/>
              <w:sz w:val="18"/>
              <w:szCs w:val="18"/>
            </w:rPr>
            <w:t xml:space="preserve"> </w:t>
          </w:r>
          <w:r w:rsidR="00EE121B" w:rsidRPr="00EE121B">
            <w:rPr>
              <w:noProof/>
              <w:sz w:val="18"/>
              <w:szCs w:val="18"/>
            </w:rPr>
            <w:t>(Wan, August 2014)</w:t>
          </w:r>
          <w:r w:rsidR="002D3618" w:rsidRPr="00383954">
            <w:rPr>
              <w:i/>
              <w:sz w:val="18"/>
              <w:szCs w:val="18"/>
            </w:rPr>
            <w:fldChar w:fldCharType="end"/>
          </w:r>
        </w:sdtContent>
      </w:sdt>
      <w:r w:rsidR="00031497" w:rsidRPr="00383954">
        <w:rPr>
          <w:i/>
          <w:sz w:val="18"/>
          <w:szCs w:val="18"/>
        </w:rPr>
        <w:t>.</w:t>
      </w:r>
      <w:r w:rsidR="00031497" w:rsidRPr="00383954">
        <w:rPr>
          <w:i/>
          <w:sz w:val="18"/>
          <w:szCs w:val="18"/>
          <w:vertAlign w:val="superscript"/>
        </w:rPr>
        <w:t xml:space="preserve"> </w:t>
      </w:r>
      <w:r w:rsidRPr="00402DEC">
        <w:t>Consultations with specialist pain medicine physicians, and allied health professionals, as well as the development of multidisciplinary care plans and treatment pathways, are central to effectively managing chronic pain. This broad approach is equally applicable to cancer related pain and in preventing the progression of acute pain to chronicity. Consultation</w:t>
      </w:r>
      <w:r w:rsidRPr="006A55E1">
        <w:t xml:space="preserve"> items, including multidisciplinary care and care planning items have been allocated to other clinical committees, working groups or refe</w:t>
      </w:r>
      <w:r w:rsidR="00F32025">
        <w:t>rence groups of the Review. T</w:t>
      </w:r>
      <w:r w:rsidRPr="006A55E1">
        <w:t xml:space="preserve">he </w:t>
      </w:r>
      <w:r w:rsidR="003A79CF">
        <w:t>Committee</w:t>
      </w:r>
      <w:r w:rsidRPr="006A55E1">
        <w:t xml:space="preserve"> believes these </w:t>
      </w:r>
      <w:r w:rsidR="00A86AE1">
        <w:t>elements</w:t>
      </w:r>
      <w:r w:rsidR="00A86AE1" w:rsidRPr="006A55E1">
        <w:t xml:space="preserve"> </w:t>
      </w:r>
      <w:r w:rsidRPr="006A55E1">
        <w:t xml:space="preserve">are consistent with the terms of reference of the Review as a whole. </w:t>
      </w:r>
    </w:p>
    <w:p w14:paraId="7FFAFC71" w14:textId="77777777" w:rsidR="00E73B55" w:rsidRPr="00271052" w:rsidRDefault="00E73B55" w:rsidP="00383954">
      <w:pPr>
        <w:pStyle w:val="Heading2"/>
        <w:ind w:left="-284" w:firstLine="275"/>
      </w:pPr>
      <w:bookmarkStart w:id="109" w:name="_Toc535401344"/>
      <w:bookmarkStart w:id="110" w:name="_Toc25826813"/>
      <w:r>
        <w:t>No change</w:t>
      </w:r>
      <w:bookmarkEnd w:id="109"/>
      <w:bookmarkEnd w:id="110"/>
    </w:p>
    <w:p w14:paraId="5AB37AE1" w14:textId="77777777" w:rsidR="00271052" w:rsidRDefault="00E73B55" w:rsidP="00E73B55">
      <w:r>
        <w:t xml:space="preserve">The Committee’s examination indicated a number </w:t>
      </w:r>
      <w:r w:rsidR="00271052" w:rsidRPr="00271052">
        <w:t xml:space="preserve">of items </w:t>
      </w:r>
      <w:r w:rsidR="00752A6B">
        <w:t>where the</w:t>
      </w:r>
      <w:r w:rsidR="00207A78">
        <w:t>re were no</w:t>
      </w:r>
      <w:r w:rsidRPr="00194EDE">
        <w:t xml:space="preserve"> concerns regarding safety, access, value or contemporary best prac</w:t>
      </w:r>
      <w:r>
        <w:t>tice</w:t>
      </w:r>
      <w:r w:rsidR="00271052">
        <w:t xml:space="preserve">. </w:t>
      </w:r>
    </w:p>
    <w:p w14:paraId="21E3FE33" w14:textId="28AEFA48" w:rsidR="00E73B55" w:rsidRDefault="00E73B55" w:rsidP="00E73B55">
      <w:r>
        <w:t>Also, the C</w:t>
      </w:r>
      <w:r w:rsidRPr="00194EDE">
        <w:t>ommittee determined t</w:t>
      </w:r>
      <w:r>
        <w:t xml:space="preserve">hat there </w:t>
      </w:r>
      <w:r w:rsidR="00271052">
        <w:t>was continuing</w:t>
      </w:r>
      <w:r>
        <w:t xml:space="preserve"> best practice use</w:t>
      </w:r>
      <w:r w:rsidR="00F32025">
        <w:t xml:space="preserve"> of certain items</w:t>
      </w:r>
      <w:r w:rsidRPr="00194EDE">
        <w:t xml:space="preserve"> for rare conditions</w:t>
      </w:r>
      <w:r w:rsidR="00271052">
        <w:t xml:space="preserve"> even if</w:t>
      </w:r>
      <w:r w:rsidR="00271052" w:rsidRPr="00194EDE">
        <w:t xml:space="preserve"> usage </w:t>
      </w:r>
      <w:r w:rsidR="00271052">
        <w:t>was identified as low.</w:t>
      </w:r>
      <w:r w:rsidR="009A4E5A">
        <w:t xml:space="preserve"> </w:t>
      </w:r>
      <w:r>
        <w:t xml:space="preserve">The items identified </w:t>
      </w:r>
      <w:r w:rsidR="00271052">
        <w:t xml:space="preserve">by the Committee </w:t>
      </w:r>
      <w:r>
        <w:t xml:space="preserve">for </w:t>
      </w:r>
      <w:r w:rsidR="00271052">
        <w:t>no</w:t>
      </w:r>
      <w:r>
        <w:t xml:space="preserve"> ch</w:t>
      </w:r>
      <w:r w:rsidR="00C3337F">
        <w:t>ange are listed below in Table 3</w:t>
      </w:r>
      <w:r>
        <w:t>.</w:t>
      </w:r>
    </w:p>
    <w:p w14:paraId="5557A122" w14:textId="00DCBFD5" w:rsidR="0075735F" w:rsidRDefault="0075735F" w:rsidP="00E73B55"/>
    <w:p w14:paraId="429BAEA3" w14:textId="77777777" w:rsidR="00E73B55" w:rsidRPr="00D06AA9" w:rsidRDefault="00D06AA9" w:rsidP="00B71CDE">
      <w:pPr>
        <w:pStyle w:val="TableCaption"/>
        <w:rPr>
          <w:u w:val="single"/>
        </w:rPr>
      </w:pPr>
      <w:bookmarkStart w:id="111" w:name="_Toc25826892"/>
      <w:r w:rsidRPr="00D06AA9">
        <w:rPr>
          <w:u w:val="single"/>
        </w:rPr>
        <w:t>Table 3</w:t>
      </w:r>
      <w:r w:rsidR="00E73B55" w:rsidRPr="00D06AA9">
        <w:rPr>
          <w:u w:val="single"/>
        </w:rPr>
        <w:t>: Items identified as requiring no change</w:t>
      </w:r>
      <w:bookmarkEnd w:id="111"/>
    </w:p>
    <w:tbl>
      <w:tblPr>
        <w:tblStyle w:val="TableGrid1"/>
        <w:tblW w:w="483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s identified as requiring no change"/>
        <w:tblDescription w:val="Table 3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1537"/>
        <w:gridCol w:w="2526"/>
        <w:gridCol w:w="946"/>
        <w:gridCol w:w="965"/>
        <w:gridCol w:w="1173"/>
        <w:gridCol w:w="888"/>
      </w:tblGrid>
      <w:tr w:rsidR="00E73B55" w:rsidRPr="00386E44" w14:paraId="4D22422C" w14:textId="77777777" w:rsidTr="00FC1BF7">
        <w:trPr>
          <w:tblHeader/>
        </w:trPr>
        <w:tc>
          <w:tcPr>
            <w:tcW w:w="1537" w:type="dxa"/>
            <w:shd w:val="clear" w:color="auto" w:fill="01653F"/>
            <w:vAlign w:val="bottom"/>
          </w:tcPr>
          <w:p w14:paraId="69878153" w14:textId="77777777" w:rsidR="00E73B55" w:rsidRPr="00386E44" w:rsidRDefault="00E73B55" w:rsidP="007053D0">
            <w:pPr>
              <w:pStyle w:val="Tableheading-white"/>
              <w:spacing w:before="55" w:after="55"/>
              <w:rPr>
                <w:lang w:val="en-AU"/>
              </w:rPr>
            </w:pPr>
            <w:r w:rsidRPr="00386E44">
              <w:rPr>
                <w:lang w:val="en-AU"/>
              </w:rPr>
              <w:t>Item</w:t>
            </w:r>
          </w:p>
        </w:tc>
        <w:tc>
          <w:tcPr>
            <w:tcW w:w="2526" w:type="dxa"/>
            <w:shd w:val="clear" w:color="auto" w:fill="01653F"/>
            <w:vAlign w:val="bottom"/>
          </w:tcPr>
          <w:p w14:paraId="0E792C64" w14:textId="77777777" w:rsidR="00E73B55" w:rsidRPr="00386E44" w:rsidRDefault="00E73B55" w:rsidP="007053D0">
            <w:pPr>
              <w:pStyle w:val="Tableheading-white"/>
              <w:spacing w:before="55" w:after="55"/>
              <w:rPr>
                <w:lang w:val="en-AU"/>
              </w:rPr>
            </w:pPr>
            <w:r w:rsidRPr="00386E44">
              <w:rPr>
                <w:lang w:val="en-AU"/>
              </w:rPr>
              <w:t>Descriptor</w:t>
            </w:r>
          </w:p>
        </w:tc>
        <w:tc>
          <w:tcPr>
            <w:tcW w:w="946" w:type="dxa"/>
            <w:shd w:val="clear" w:color="auto" w:fill="01653F"/>
            <w:vAlign w:val="bottom"/>
          </w:tcPr>
          <w:p w14:paraId="59A8A6A2" w14:textId="77777777" w:rsidR="00E73B55" w:rsidRPr="00386E44" w:rsidRDefault="00E73B55" w:rsidP="007053D0">
            <w:pPr>
              <w:pStyle w:val="Tableheading-white"/>
              <w:spacing w:before="55" w:after="55"/>
              <w:rPr>
                <w:lang w:val="en-AU"/>
              </w:rPr>
            </w:pPr>
            <w:r w:rsidRPr="00386E44">
              <w:rPr>
                <w:lang w:val="en-AU"/>
              </w:rPr>
              <w:t>Schedule fee</w:t>
            </w:r>
          </w:p>
        </w:tc>
        <w:tc>
          <w:tcPr>
            <w:tcW w:w="965" w:type="dxa"/>
            <w:shd w:val="clear" w:color="auto" w:fill="01653F"/>
            <w:vAlign w:val="bottom"/>
          </w:tcPr>
          <w:p w14:paraId="360D786F" w14:textId="77777777" w:rsidR="00E73B55" w:rsidRPr="00386E44" w:rsidRDefault="00E73B55" w:rsidP="007053D0">
            <w:pPr>
              <w:pStyle w:val="Tableheading-white"/>
              <w:spacing w:before="55" w:after="55"/>
              <w:rPr>
                <w:lang w:val="en-AU"/>
              </w:rPr>
            </w:pPr>
            <w:r w:rsidRPr="00386E44">
              <w:rPr>
                <w:lang w:val="en-AU"/>
              </w:rPr>
              <w:t>Services FY2016/17</w:t>
            </w:r>
          </w:p>
        </w:tc>
        <w:tc>
          <w:tcPr>
            <w:tcW w:w="1173" w:type="dxa"/>
            <w:shd w:val="clear" w:color="auto" w:fill="01653F"/>
            <w:vAlign w:val="bottom"/>
          </w:tcPr>
          <w:p w14:paraId="3DD1FD29" w14:textId="77777777" w:rsidR="00E73B55" w:rsidRPr="00386E44" w:rsidRDefault="00E73B55" w:rsidP="007053D0">
            <w:pPr>
              <w:pStyle w:val="Tableheading-white"/>
              <w:spacing w:before="55" w:after="55"/>
              <w:rPr>
                <w:lang w:val="en-AU"/>
              </w:rPr>
            </w:pPr>
            <w:r w:rsidRPr="00386E44">
              <w:rPr>
                <w:lang w:val="en-AU"/>
              </w:rPr>
              <w:t>Benefits FY2016/17</w:t>
            </w:r>
          </w:p>
        </w:tc>
        <w:tc>
          <w:tcPr>
            <w:tcW w:w="888" w:type="dxa"/>
            <w:shd w:val="clear" w:color="auto" w:fill="01653F"/>
            <w:vAlign w:val="bottom"/>
          </w:tcPr>
          <w:p w14:paraId="3BE9E8A2" w14:textId="77777777" w:rsidR="00E73B55" w:rsidRDefault="00E73B55" w:rsidP="007053D0">
            <w:pPr>
              <w:pStyle w:val="Tableheading-white"/>
              <w:spacing w:before="55" w:after="55"/>
              <w:rPr>
                <w:lang w:val="en-AU"/>
              </w:rPr>
            </w:pPr>
            <w:r w:rsidRPr="00386E44">
              <w:rPr>
                <w:lang w:val="en-AU"/>
              </w:rPr>
              <w:t>Services 5-year annual avg. growth</w:t>
            </w:r>
          </w:p>
          <w:p w14:paraId="178E676B" w14:textId="77777777" w:rsidR="00E73B55" w:rsidRPr="00386E44" w:rsidRDefault="00E73B55" w:rsidP="007053D0">
            <w:pPr>
              <w:pStyle w:val="Tableheading-white"/>
              <w:spacing w:before="55" w:after="55"/>
              <w:rPr>
                <w:lang w:val="en-AU"/>
              </w:rPr>
            </w:pPr>
            <w:r>
              <w:rPr>
                <w:lang w:val="en-AU"/>
              </w:rPr>
              <w:t>%</w:t>
            </w:r>
          </w:p>
        </w:tc>
      </w:tr>
      <w:tr w:rsidR="00E73B55" w:rsidRPr="00386E44" w14:paraId="23E651A9"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365164B5" w14:textId="77777777" w:rsidR="00E73B55" w:rsidRDefault="00E73B55" w:rsidP="007053D0">
            <w:pPr>
              <w:pStyle w:val="Tabletext"/>
              <w:spacing w:before="130" w:after="37"/>
            </w:pPr>
            <w:r>
              <w:t>18240</w:t>
            </w:r>
          </w:p>
        </w:tc>
        <w:tc>
          <w:tcPr>
            <w:tcW w:w="2526" w:type="dxa"/>
          </w:tcPr>
          <w:p w14:paraId="6B913B9C" w14:textId="77777777" w:rsidR="00E73B55" w:rsidRPr="00386E44" w:rsidRDefault="00E73B55" w:rsidP="007053D0">
            <w:pPr>
              <w:pStyle w:val="Tabletext"/>
              <w:spacing w:before="130" w:after="37"/>
            </w:pPr>
            <w:r w:rsidRPr="001B0192">
              <w:t>RETROBULBAR OR PERIBULBAR INJECTION of an anaesthetic agent</w:t>
            </w:r>
          </w:p>
        </w:tc>
        <w:tc>
          <w:tcPr>
            <w:tcW w:w="946" w:type="dxa"/>
          </w:tcPr>
          <w:p w14:paraId="3DA8B0EE" w14:textId="77777777" w:rsidR="00E73B55" w:rsidRPr="00386E44" w:rsidRDefault="00E73B55" w:rsidP="007053D0">
            <w:pPr>
              <w:pStyle w:val="Tabletext"/>
              <w:spacing w:before="130" w:after="37"/>
            </w:pPr>
            <w:r w:rsidRPr="001B0192">
              <w:t>$93.60</w:t>
            </w:r>
          </w:p>
        </w:tc>
        <w:tc>
          <w:tcPr>
            <w:tcW w:w="965" w:type="dxa"/>
          </w:tcPr>
          <w:p w14:paraId="0B986B9D" w14:textId="77777777" w:rsidR="00E73B55" w:rsidRPr="00386E44" w:rsidRDefault="00E73B55" w:rsidP="007053D0">
            <w:pPr>
              <w:pStyle w:val="Tabletext"/>
              <w:spacing w:before="130" w:after="37"/>
            </w:pPr>
            <w:r>
              <w:t>9641</w:t>
            </w:r>
          </w:p>
        </w:tc>
        <w:tc>
          <w:tcPr>
            <w:tcW w:w="1173" w:type="dxa"/>
          </w:tcPr>
          <w:p w14:paraId="71650EA5" w14:textId="77777777" w:rsidR="00E73B55" w:rsidRPr="00386E44" w:rsidRDefault="00E73B55" w:rsidP="007053D0">
            <w:pPr>
              <w:pStyle w:val="Tabletext"/>
              <w:spacing w:before="130" w:after="37"/>
            </w:pPr>
            <w:r>
              <w:t>$805,730</w:t>
            </w:r>
          </w:p>
        </w:tc>
        <w:tc>
          <w:tcPr>
            <w:tcW w:w="888" w:type="dxa"/>
          </w:tcPr>
          <w:p w14:paraId="4CEFBB03" w14:textId="77777777" w:rsidR="00E73B55" w:rsidRPr="00386E44" w:rsidRDefault="00E73B55" w:rsidP="007053D0">
            <w:pPr>
              <w:pStyle w:val="Tabletext"/>
              <w:spacing w:before="130" w:after="37"/>
            </w:pPr>
            <w:r>
              <w:t>-4.3</w:t>
            </w:r>
          </w:p>
        </w:tc>
      </w:tr>
      <w:tr w:rsidR="00E73B55" w:rsidRPr="00386E44" w14:paraId="75136DA0"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55D785A1" w14:textId="77777777" w:rsidR="00E73B55" w:rsidRDefault="00E73B55" w:rsidP="007053D0">
            <w:pPr>
              <w:pStyle w:val="Tabletext"/>
              <w:spacing w:before="130" w:after="37"/>
            </w:pPr>
            <w:r>
              <w:t>18242</w:t>
            </w:r>
          </w:p>
        </w:tc>
        <w:tc>
          <w:tcPr>
            <w:tcW w:w="2526" w:type="dxa"/>
          </w:tcPr>
          <w:p w14:paraId="482E4508" w14:textId="77777777" w:rsidR="00E73B55" w:rsidRPr="00386E44" w:rsidRDefault="00E73B55" w:rsidP="007053D0">
            <w:pPr>
              <w:pStyle w:val="Tabletext"/>
              <w:spacing w:before="130" w:after="37"/>
            </w:pPr>
            <w:r w:rsidRPr="00804372">
              <w:t>GREATER OCCIPITAL NERVE, injection of an anaesthetic agent (Anaes.)</w:t>
            </w:r>
          </w:p>
        </w:tc>
        <w:tc>
          <w:tcPr>
            <w:tcW w:w="946" w:type="dxa"/>
          </w:tcPr>
          <w:p w14:paraId="321B320D" w14:textId="77777777" w:rsidR="00E73B55" w:rsidRPr="00386E44" w:rsidRDefault="00E73B55" w:rsidP="007053D0">
            <w:pPr>
              <w:pStyle w:val="Tabletext"/>
              <w:spacing w:before="130" w:after="37"/>
            </w:pPr>
            <w:r w:rsidRPr="001B0192">
              <w:t>$37.65</w:t>
            </w:r>
          </w:p>
        </w:tc>
        <w:tc>
          <w:tcPr>
            <w:tcW w:w="965" w:type="dxa"/>
          </w:tcPr>
          <w:p w14:paraId="585BF703" w14:textId="77777777" w:rsidR="00E73B55" w:rsidRPr="00386E44" w:rsidRDefault="00E73B55" w:rsidP="007053D0">
            <w:pPr>
              <w:pStyle w:val="Tabletext"/>
              <w:spacing w:before="130" w:after="37"/>
            </w:pPr>
            <w:r>
              <w:t>5658</w:t>
            </w:r>
          </w:p>
        </w:tc>
        <w:tc>
          <w:tcPr>
            <w:tcW w:w="1173" w:type="dxa"/>
          </w:tcPr>
          <w:p w14:paraId="5B200335" w14:textId="77777777" w:rsidR="00E73B55" w:rsidRPr="00386E44" w:rsidRDefault="00E73B55" w:rsidP="007053D0">
            <w:pPr>
              <w:pStyle w:val="Tabletext"/>
              <w:spacing w:before="130" w:after="37"/>
            </w:pPr>
            <w:r>
              <w:t>$195,475</w:t>
            </w:r>
          </w:p>
        </w:tc>
        <w:tc>
          <w:tcPr>
            <w:tcW w:w="888" w:type="dxa"/>
          </w:tcPr>
          <w:p w14:paraId="7627EF47" w14:textId="77777777" w:rsidR="00E73B55" w:rsidRPr="00386E44" w:rsidRDefault="00E73B55" w:rsidP="007053D0">
            <w:pPr>
              <w:pStyle w:val="Tabletext"/>
              <w:spacing w:before="130" w:after="37"/>
            </w:pPr>
            <w:r>
              <w:t>77.2</w:t>
            </w:r>
          </w:p>
        </w:tc>
      </w:tr>
      <w:tr w:rsidR="00E73B55" w:rsidRPr="00386E44" w14:paraId="64A9F526"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056196A1" w14:textId="77777777" w:rsidR="00E73B55" w:rsidRDefault="00E73B55" w:rsidP="007053D0">
            <w:pPr>
              <w:pStyle w:val="Tabletext"/>
              <w:spacing w:before="130" w:after="37"/>
            </w:pPr>
            <w:r>
              <w:t>18248</w:t>
            </w:r>
          </w:p>
        </w:tc>
        <w:tc>
          <w:tcPr>
            <w:tcW w:w="2526" w:type="dxa"/>
          </w:tcPr>
          <w:p w14:paraId="0BDC4993" w14:textId="77777777" w:rsidR="00E73B55" w:rsidRPr="00386E44" w:rsidRDefault="00E73B55" w:rsidP="007053D0">
            <w:pPr>
              <w:pStyle w:val="Tabletext"/>
              <w:spacing w:before="130" w:after="37"/>
            </w:pPr>
            <w:r w:rsidRPr="001B0192">
              <w:t>PHRENIC NERVE, injection of an anaesthetic agent</w:t>
            </w:r>
          </w:p>
        </w:tc>
        <w:tc>
          <w:tcPr>
            <w:tcW w:w="946" w:type="dxa"/>
          </w:tcPr>
          <w:p w14:paraId="1CFF50E4" w14:textId="77777777" w:rsidR="00E73B55" w:rsidRPr="00386E44" w:rsidRDefault="00E73B55" w:rsidP="007053D0">
            <w:pPr>
              <w:pStyle w:val="Tabletext"/>
              <w:spacing w:before="130" w:after="37"/>
            </w:pPr>
            <w:r w:rsidRPr="001B0192">
              <w:t>$88.65</w:t>
            </w:r>
          </w:p>
        </w:tc>
        <w:tc>
          <w:tcPr>
            <w:tcW w:w="965" w:type="dxa"/>
          </w:tcPr>
          <w:p w14:paraId="09CEEF0F" w14:textId="77777777" w:rsidR="00E73B55" w:rsidRPr="00386E44" w:rsidRDefault="00E73B55" w:rsidP="007053D0">
            <w:pPr>
              <w:pStyle w:val="Tabletext"/>
              <w:spacing w:before="130" w:after="37"/>
            </w:pPr>
            <w:r>
              <w:t>1</w:t>
            </w:r>
          </w:p>
        </w:tc>
        <w:tc>
          <w:tcPr>
            <w:tcW w:w="1173" w:type="dxa"/>
          </w:tcPr>
          <w:p w14:paraId="62B5B6B6" w14:textId="77777777" w:rsidR="00E73B55" w:rsidRPr="00386E44" w:rsidRDefault="00E73B55" w:rsidP="007053D0">
            <w:pPr>
              <w:pStyle w:val="Tabletext"/>
              <w:spacing w:before="130" w:after="37"/>
            </w:pPr>
            <w:r>
              <w:t>$67</w:t>
            </w:r>
          </w:p>
        </w:tc>
        <w:tc>
          <w:tcPr>
            <w:tcW w:w="888" w:type="dxa"/>
          </w:tcPr>
          <w:p w14:paraId="702F6105" w14:textId="77777777" w:rsidR="00E73B55" w:rsidRPr="00386E44" w:rsidRDefault="00E73B55" w:rsidP="007053D0">
            <w:pPr>
              <w:pStyle w:val="Tabletext"/>
              <w:spacing w:before="130" w:after="37"/>
            </w:pPr>
            <w:r>
              <w:t>0</w:t>
            </w:r>
          </w:p>
        </w:tc>
      </w:tr>
      <w:tr w:rsidR="00E73B55" w:rsidRPr="00386E44" w14:paraId="0D320D5A"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672EA837" w14:textId="77777777" w:rsidR="00E73B55" w:rsidRDefault="00E73B55" w:rsidP="007053D0">
            <w:pPr>
              <w:pStyle w:val="Tabletext"/>
              <w:spacing w:before="130" w:after="37"/>
            </w:pPr>
            <w:r>
              <w:t>18250</w:t>
            </w:r>
          </w:p>
        </w:tc>
        <w:tc>
          <w:tcPr>
            <w:tcW w:w="2526" w:type="dxa"/>
          </w:tcPr>
          <w:p w14:paraId="03F83806" w14:textId="77777777" w:rsidR="00E73B55" w:rsidRPr="00386E44" w:rsidRDefault="00E73B55" w:rsidP="007053D0">
            <w:pPr>
              <w:pStyle w:val="Tabletext"/>
              <w:spacing w:before="130" w:after="37"/>
            </w:pPr>
            <w:r w:rsidRPr="001B0192">
              <w:t>SPINAL ACCESSORY NERVE, injection of an anaesthetic agent</w:t>
            </w:r>
          </w:p>
        </w:tc>
        <w:tc>
          <w:tcPr>
            <w:tcW w:w="946" w:type="dxa"/>
          </w:tcPr>
          <w:p w14:paraId="648A0330" w14:textId="77777777" w:rsidR="00E73B55" w:rsidRPr="00386E44" w:rsidRDefault="00E73B55" w:rsidP="007053D0">
            <w:pPr>
              <w:pStyle w:val="Tabletext"/>
              <w:spacing w:before="130" w:after="37"/>
            </w:pPr>
            <w:r w:rsidRPr="001B0192">
              <w:t>$62.50</w:t>
            </w:r>
          </w:p>
        </w:tc>
        <w:tc>
          <w:tcPr>
            <w:tcW w:w="965" w:type="dxa"/>
          </w:tcPr>
          <w:p w14:paraId="1DA92D71" w14:textId="77777777" w:rsidR="00E73B55" w:rsidRPr="00386E44" w:rsidRDefault="00E73B55" w:rsidP="007053D0">
            <w:pPr>
              <w:pStyle w:val="Tabletext"/>
              <w:spacing w:before="130" w:after="37"/>
            </w:pPr>
            <w:r>
              <w:t>19</w:t>
            </w:r>
          </w:p>
        </w:tc>
        <w:tc>
          <w:tcPr>
            <w:tcW w:w="1173" w:type="dxa"/>
          </w:tcPr>
          <w:p w14:paraId="7E411C31" w14:textId="77777777" w:rsidR="00E73B55" w:rsidRPr="00386E44" w:rsidRDefault="00E73B55" w:rsidP="007053D0">
            <w:pPr>
              <w:pStyle w:val="Tabletext"/>
              <w:spacing w:before="130" w:after="37"/>
            </w:pPr>
            <w:r>
              <w:t>$955</w:t>
            </w:r>
          </w:p>
        </w:tc>
        <w:tc>
          <w:tcPr>
            <w:tcW w:w="888" w:type="dxa"/>
          </w:tcPr>
          <w:p w14:paraId="22E38355" w14:textId="77777777" w:rsidR="00E73B55" w:rsidRPr="00386E44" w:rsidRDefault="00E73B55" w:rsidP="007053D0">
            <w:pPr>
              <w:pStyle w:val="Tabletext"/>
              <w:spacing w:before="130" w:after="37"/>
            </w:pPr>
            <w:r>
              <w:t>-1.0</w:t>
            </w:r>
          </w:p>
        </w:tc>
      </w:tr>
      <w:tr w:rsidR="00E73B55" w:rsidRPr="00386E44" w14:paraId="14B5E6B9"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5436F562" w14:textId="77777777" w:rsidR="00E73B55" w:rsidRDefault="00E73B55" w:rsidP="007053D0">
            <w:pPr>
              <w:pStyle w:val="Tabletext"/>
              <w:spacing w:before="130" w:after="37"/>
            </w:pPr>
            <w:r>
              <w:lastRenderedPageBreak/>
              <w:t>18256</w:t>
            </w:r>
          </w:p>
        </w:tc>
        <w:tc>
          <w:tcPr>
            <w:tcW w:w="2526" w:type="dxa"/>
          </w:tcPr>
          <w:p w14:paraId="5B709993" w14:textId="77777777" w:rsidR="00E73B55" w:rsidRPr="00386E44" w:rsidRDefault="00E73B55" w:rsidP="007053D0">
            <w:pPr>
              <w:pStyle w:val="Tabletext"/>
              <w:spacing w:before="130" w:after="37"/>
            </w:pPr>
            <w:r w:rsidRPr="001B0192">
              <w:t>SUPRASCAPULAR NERVE, injection of an anaesthetic agent</w:t>
            </w:r>
          </w:p>
        </w:tc>
        <w:tc>
          <w:tcPr>
            <w:tcW w:w="946" w:type="dxa"/>
          </w:tcPr>
          <w:p w14:paraId="09C0889A" w14:textId="77777777" w:rsidR="00E73B55" w:rsidRPr="00386E44" w:rsidRDefault="00E73B55" w:rsidP="007053D0">
            <w:pPr>
              <w:pStyle w:val="Tabletext"/>
              <w:spacing w:before="130" w:after="37"/>
            </w:pPr>
            <w:r w:rsidRPr="001B0192">
              <w:t>$62.50</w:t>
            </w:r>
          </w:p>
        </w:tc>
        <w:tc>
          <w:tcPr>
            <w:tcW w:w="965" w:type="dxa"/>
          </w:tcPr>
          <w:p w14:paraId="3A453A83" w14:textId="77777777" w:rsidR="00E73B55" w:rsidRPr="00386E44" w:rsidRDefault="00E73B55" w:rsidP="007053D0">
            <w:pPr>
              <w:pStyle w:val="Tabletext"/>
              <w:spacing w:before="130" w:after="37"/>
            </w:pPr>
            <w:r>
              <w:t>3,036</w:t>
            </w:r>
          </w:p>
        </w:tc>
        <w:tc>
          <w:tcPr>
            <w:tcW w:w="1173" w:type="dxa"/>
          </w:tcPr>
          <w:p w14:paraId="0CE280C5" w14:textId="77777777" w:rsidR="00E73B55" w:rsidRPr="00386E44" w:rsidRDefault="00E73B55" w:rsidP="007053D0">
            <w:pPr>
              <w:pStyle w:val="Tabletext"/>
              <w:spacing w:before="130" w:after="37"/>
            </w:pPr>
            <w:r>
              <w:t>$152,369</w:t>
            </w:r>
          </w:p>
        </w:tc>
        <w:tc>
          <w:tcPr>
            <w:tcW w:w="888" w:type="dxa"/>
          </w:tcPr>
          <w:p w14:paraId="6872BC7D" w14:textId="77777777" w:rsidR="00E73B55" w:rsidRPr="00386E44" w:rsidRDefault="00E73B55" w:rsidP="007053D0">
            <w:pPr>
              <w:pStyle w:val="Tabletext"/>
              <w:spacing w:before="130" w:after="37"/>
            </w:pPr>
            <w:r>
              <w:t>13.5</w:t>
            </w:r>
          </w:p>
        </w:tc>
      </w:tr>
      <w:tr w:rsidR="00E73B55" w:rsidRPr="00386E44" w14:paraId="74D6B70A"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2160FC7C" w14:textId="77777777" w:rsidR="00E73B55" w:rsidRDefault="00E73B55" w:rsidP="007053D0">
            <w:pPr>
              <w:pStyle w:val="Tabletext"/>
              <w:spacing w:before="130" w:after="37"/>
            </w:pPr>
            <w:r>
              <w:t>18268</w:t>
            </w:r>
          </w:p>
        </w:tc>
        <w:tc>
          <w:tcPr>
            <w:tcW w:w="2526" w:type="dxa"/>
          </w:tcPr>
          <w:p w14:paraId="20C2DA25" w14:textId="77777777" w:rsidR="00E73B55" w:rsidRPr="00386E44" w:rsidRDefault="00E73B55" w:rsidP="007053D0">
            <w:pPr>
              <w:pStyle w:val="Tabletext"/>
              <w:spacing w:before="130" w:after="37"/>
            </w:pPr>
            <w:r w:rsidRPr="001B0192">
              <w:t>OBTURATOR NERVE, injection of an anaesthetic agent</w:t>
            </w:r>
          </w:p>
        </w:tc>
        <w:tc>
          <w:tcPr>
            <w:tcW w:w="946" w:type="dxa"/>
          </w:tcPr>
          <w:p w14:paraId="6E3780A6" w14:textId="77777777" w:rsidR="00E73B55" w:rsidRPr="00386E44" w:rsidRDefault="00E73B55" w:rsidP="007053D0">
            <w:pPr>
              <w:pStyle w:val="Tabletext"/>
              <w:spacing w:before="130" w:after="37"/>
            </w:pPr>
            <w:r w:rsidRPr="001B0192">
              <w:t>$88.65</w:t>
            </w:r>
          </w:p>
        </w:tc>
        <w:tc>
          <w:tcPr>
            <w:tcW w:w="965" w:type="dxa"/>
          </w:tcPr>
          <w:p w14:paraId="624F5DE2" w14:textId="77777777" w:rsidR="00E73B55" w:rsidRPr="00386E44" w:rsidRDefault="00E73B55" w:rsidP="007053D0">
            <w:pPr>
              <w:pStyle w:val="Tabletext"/>
              <w:spacing w:before="130" w:after="37"/>
            </w:pPr>
            <w:r>
              <w:t>119</w:t>
            </w:r>
          </w:p>
        </w:tc>
        <w:tc>
          <w:tcPr>
            <w:tcW w:w="1173" w:type="dxa"/>
          </w:tcPr>
          <w:p w14:paraId="19D1916D" w14:textId="77777777" w:rsidR="00E73B55" w:rsidRPr="00386E44" w:rsidRDefault="00E73B55" w:rsidP="007053D0">
            <w:pPr>
              <w:pStyle w:val="Tabletext"/>
              <w:spacing w:before="130" w:after="37"/>
            </w:pPr>
            <w:r>
              <w:t>$8,604</w:t>
            </w:r>
          </w:p>
        </w:tc>
        <w:tc>
          <w:tcPr>
            <w:tcW w:w="888" w:type="dxa"/>
          </w:tcPr>
          <w:p w14:paraId="17C4D2C6" w14:textId="77777777" w:rsidR="00E73B55" w:rsidRPr="00386E44" w:rsidRDefault="00E73B55" w:rsidP="007053D0">
            <w:pPr>
              <w:pStyle w:val="Tabletext"/>
              <w:spacing w:before="130" w:after="37"/>
            </w:pPr>
            <w:r>
              <w:t>22.6</w:t>
            </w:r>
          </w:p>
        </w:tc>
      </w:tr>
      <w:tr w:rsidR="00FC1BF7" w14:paraId="22AF61F6"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67DA7EC5" w14:textId="77777777" w:rsidR="00FC1BF7" w:rsidRDefault="00FC1BF7" w:rsidP="00B52FCD">
            <w:pPr>
              <w:pStyle w:val="Tabletext"/>
              <w:spacing w:before="130" w:after="37"/>
            </w:pPr>
            <w:r>
              <w:t>18276</w:t>
            </w:r>
          </w:p>
        </w:tc>
        <w:tc>
          <w:tcPr>
            <w:tcW w:w="2526" w:type="dxa"/>
          </w:tcPr>
          <w:p w14:paraId="443E2DCD" w14:textId="77777777" w:rsidR="00FC1BF7" w:rsidRPr="001B0192" w:rsidRDefault="00FC1BF7" w:rsidP="00B52FCD">
            <w:pPr>
              <w:pStyle w:val="Tabletext"/>
              <w:spacing w:before="130" w:after="37"/>
            </w:pPr>
            <w:r w:rsidRPr="001B0192">
              <w:t>PARAVERTEBRAL NERVES, injection of an anaesthetic agent, (multiple levels)</w:t>
            </w:r>
          </w:p>
        </w:tc>
        <w:tc>
          <w:tcPr>
            <w:tcW w:w="946" w:type="dxa"/>
          </w:tcPr>
          <w:p w14:paraId="206FE0F9" w14:textId="77777777" w:rsidR="00FC1BF7" w:rsidRPr="001B0192" w:rsidRDefault="00FC1BF7" w:rsidP="00B52FCD">
            <w:pPr>
              <w:pStyle w:val="Tabletext"/>
              <w:spacing w:before="130" w:after="37"/>
            </w:pPr>
            <w:r w:rsidRPr="001B0192">
              <w:t>$124.85</w:t>
            </w:r>
          </w:p>
        </w:tc>
        <w:tc>
          <w:tcPr>
            <w:tcW w:w="965" w:type="dxa"/>
          </w:tcPr>
          <w:p w14:paraId="7F167F94" w14:textId="77777777" w:rsidR="00FC1BF7" w:rsidRDefault="00FC1BF7" w:rsidP="00B52FCD">
            <w:pPr>
              <w:pStyle w:val="Tabletext"/>
              <w:spacing w:before="130" w:after="37"/>
            </w:pPr>
            <w:r>
              <w:t>18,668</w:t>
            </w:r>
          </w:p>
        </w:tc>
        <w:tc>
          <w:tcPr>
            <w:tcW w:w="1173" w:type="dxa"/>
          </w:tcPr>
          <w:p w14:paraId="1D2949C7" w14:textId="77777777" w:rsidR="00FC1BF7" w:rsidRDefault="00FC1BF7" w:rsidP="00B52FCD">
            <w:pPr>
              <w:pStyle w:val="Tabletext"/>
              <w:spacing w:before="130" w:after="37"/>
            </w:pPr>
            <w:r>
              <w:t>$1,888,203</w:t>
            </w:r>
          </w:p>
        </w:tc>
        <w:tc>
          <w:tcPr>
            <w:tcW w:w="888" w:type="dxa"/>
          </w:tcPr>
          <w:p w14:paraId="54001841" w14:textId="77777777" w:rsidR="00FC1BF7" w:rsidRDefault="00FC1BF7" w:rsidP="00B52FCD">
            <w:pPr>
              <w:pStyle w:val="Tabletext"/>
              <w:spacing w:before="130" w:after="37"/>
            </w:pPr>
            <w:r>
              <w:t>9.8</w:t>
            </w:r>
          </w:p>
        </w:tc>
      </w:tr>
      <w:tr w:rsidR="00641792" w:rsidRPr="00386E44" w14:paraId="6D98F24F"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6C38F4EA" w14:textId="77777777" w:rsidR="00641792" w:rsidRDefault="00641792" w:rsidP="00641792">
            <w:pPr>
              <w:pStyle w:val="Tabletext"/>
              <w:spacing w:before="130" w:after="37"/>
            </w:pPr>
            <w:r>
              <w:t>18298</w:t>
            </w:r>
          </w:p>
        </w:tc>
        <w:tc>
          <w:tcPr>
            <w:tcW w:w="2526" w:type="dxa"/>
          </w:tcPr>
          <w:p w14:paraId="60189FA1" w14:textId="77777777" w:rsidR="00641792" w:rsidRPr="001B0192" w:rsidRDefault="00641792" w:rsidP="00641792">
            <w:pPr>
              <w:pStyle w:val="Tabletext"/>
              <w:spacing w:before="130" w:after="37"/>
            </w:pPr>
            <w:r w:rsidRPr="00AD77BB">
              <w:t>CERVICAL OR THORACIC SYMPATHETIC CHAIN, destruction by a neurolytic agent (Anaes.)</w:t>
            </w:r>
          </w:p>
        </w:tc>
        <w:tc>
          <w:tcPr>
            <w:tcW w:w="946" w:type="dxa"/>
          </w:tcPr>
          <w:p w14:paraId="2BB0CF9D" w14:textId="77777777" w:rsidR="00641792" w:rsidRPr="001B0192" w:rsidRDefault="00641792" w:rsidP="00641792">
            <w:pPr>
              <w:pStyle w:val="Tabletext"/>
              <w:spacing w:before="130" w:after="37"/>
            </w:pPr>
            <w:r w:rsidRPr="001B0192">
              <w:t>$176.00</w:t>
            </w:r>
          </w:p>
        </w:tc>
        <w:tc>
          <w:tcPr>
            <w:tcW w:w="965" w:type="dxa"/>
          </w:tcPr>
          <w:p w14:paraId="391971A2" w14:textId="77777777" w:rsidR="00641792" w:rsidRDefault="00641792" w:rsidP="00641792">
            <w:pPr>
              <w:pStyle w:val="Tabletext"/>
              <w:spacing w:before="130" w:after="37"/>
            </w:pPr>
            <w:r>
              <w:t>66</w:t>
            </w:r>
          </w:p>
        </w:tc>
        <w:tc>
          <w:tcPr>
            <w:tcW w:w="1173" w:type="dxa"/>
          </w:tcPr>
          <w:p w14:paraId="20292527" w14:textId="77777777" w:rsidR="00641792" w:rsidRDefault="00641792" w:rsidP="00641792">
            <w:pPr>
              <w:pStyle w:val="Tabletext"/>
              <w:spacing w:before="130" w:after="37"/>
            </w:pPr>
            <w:r>
              <w:t>$9,869</w:t>
            </w:r>
          </w:p>
        </w:tc>
        <w:tc>
          <w:tcPr>
            <w:tcW w:w="888" w:type="dxa"/>
          </w:tcPr>
          <w:p w14:paraId="6582FFB7" w14:textId="77777777" w:rsidR="00641792" w:rsidRDefault="00641792" w:rsidP="00641792">
            <w:pPr>
              <w:pStyle w:val="Tabletext"/>
              <w:spacing w:before="130" w:after="37"/>
            </w:pPr>
            <w:r>
              <w:t>12.9</w:t>
            </w:r>
          </w:p>
        </w:tc>
      </w:tr>
      <w:tr w:rsidR="00E73B55" w:rsidRPr="00386E44" w14:paraId="12A133CC"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1F94B0F2" w14:textId="77777777" w:rsidR="00E73B55" w:rsidRDefault="00E73B55" w:rsidP="007053D0">
            <w:pPr>
              <w:pStyle w:val="Tabletext"/>
              <w:spacing w:before="130" w:after="37"/>
            </w:pPr>
            <w:r>
              <w:t>39121</w:t>
            </w:r>
          </w:p>
        </w:tc>
        <w:tc>
          <w:tcPr>
            <w:tcW w:w="2526" w:type="dxa"/>
          </w:tcPr>
          <w:p w14:paraId="2654EB4A" w14:textId="77777777" w:rsidR="00E73B55" w:rsidRPr="00386E44" w:rsidRDefault="00E73B55" w:rsidP="007053D0">
            <w:pPr>
              <w:pStyle w:val="Tabletext"/>
              <w:spacing w:before="130" w:after="37"/>
            </w:pPr>
            <w:r w:rsidRPr="001B0192">
              <w:t>PERCUTANEOUS CORDOTOMY (Anaes.) (Assist.)</w:t>
            </w:r>
          </w:p>
        </w:tc>
        <w:tc>
          <w:tcPr>
            <w:tcW w:w="946" w:type="dxa"/>
          </w:tcPr>
          <w:p w14:paraId="22D33247" w14:textId="77777777" w:rsidR="00E73B55" w:rsidRPr="00386E44" w:rsidRDefault="00E73B55" w:rsidP="007053D0">
            <w:pPr>
              <w:pStyle w:val="Tabletext"/>
              <w:spacing w:before="130" w:after="37"/>
            </w:pPr>
            <w:r w:rsidRPr="001B0192">
              <w:t>$631.75</w:t>
            </w:r>
          </w:p>
        </w:tc>
        <w:tc>
          <w:tcPr>
            <w:tcW w:w="965" w:type="dxa"/>
          </w:tcPr>
          <w:p w14:paraId="1B3C90B5" w14:textId="77777777" w:rsidR="00E73B55" w:rsidRPr="00386E44" w:rsidRDefault="00E73B55" w:rsidP="007053D0">
            <w:pPr>
              <w:pStyle w:val="Tabletext"/>
              <w:spacing w:before="130" w:after="37"/>
            </w:pPr>
            <w:r>
              <w:t>0</w:t>
            </w:r>
          </w:p>
        </w:tc>
        <w:tc>
          <w:tcPr>
            <w:tcW w:w="1173" w:type="dxa"/>
          </w:tcPr>
          <w:p w14:paraId="7D882B18" w14:textId="77777777" w:rsidR="00E73B55" w:rsidRPr="00386E44" w:rsidRDefault="00E73B55" w:rsidP="007053D0">
            <w:pPr>
              <w:pStyle w:val="Tabletext"/>
              <w:spacing w:before="130" w:after="37"/>
            </w:pPr>
            <w:r>
              <w:t>0</w:t>
            </w:r>
          </w:p>
        </w:tc>
        <w:tc>
          <w:tcPr>
            <w:tcW w:w="888" w:type="dxa"/>
          </w:tcPr>
          <w:p w14:paraId="6BEA3286" w14:textId="77777777" w:rsidR="00E73B55" w:rsidRPr="00386E44" w:rsidRDefault="00E73B55" w:rsidP="007053D0">
            <w:pPr>
              <w:pStyle w:val="Tabletext"/>
              <w:spacing w:before="130" w:after="37"/>
            </w:pPr>
            <w:r>
              <w:t>0</w:t>
            </w:r>
          </w:p>
        </w:tc>
      </w:tr>
      <w:tr w:rsidR="00E73B55" w:rsidRPr="00386E44" w14:paraId="5C96DB7B"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4D4CC8FD" w14:textId="77777777" w:rsidR="00E73B55" w:rsidRDefault="00E73B55" w:rsidP="007053D0">
            <w:pPr>
              <w:pStyle w:val="Tabletext"/>
              <w:spacing w:before="130" w:after="37"/>
            </w:pPr>
            <w:r>
              <w:t>39124</w:t>
            </w:r>
          </w:p>
        </w:tc>
        <w:tc>
          <w:tcPr>
            <w:tcW w:w="2526" w:type="dxa"/>
          </w:tcPr>
          <w:p w14:paraId="15C76E60" w14:textId="77777777" w:rsidR="00E73B55" w:rsidRPr="00386E44" w:rsidRDefault="00E73B55" w:rsidP="007053D0">
            <w:pPr>
              <w:pStyle w:val="Tabletext"/>
              <w:spacing w:before="130" w:after="37"/>
            </w:pPr>
            <w:r w:rsidRPr="001B0192">
              <w:t>CORDOTOMY OR MYELOTOMY, partial or total laminectomy for, or operation for dorsal root entry zone (Drez) lesion (Anaes.) (Assist.)</w:t>
            </w:r>
          </w:p>
        </w:tc>
        <w:tc>
          <w:tcPr>
            <w:tcW w:w="946" w:type="dxa"/>
          </w:tcPr>
          <w:p w14:paraId="1EE211E6" w14:textId="77777777" w:rsidR="00E73B55" w:rsidRPr="00386E44" w:rsidRDefault="00E73B55" w:rsidP="007053D0">
            <w:pPr>
              <w:pStyle w:val="Tabletext"/>
              <w:spacing w:before="130" w:after="37"/>
            </w:pPr>
            <w:r w:rsidRPr="001B0192">
              <w:t>$1,616.80</w:t>
            </w:r>
          </w:p>
        </w:tc>
        <w:tc>
          <w:tcPr>
            <w:tcW w:w="965" w:type="dxa"/>
          </w:tcPr>
          <w:p w14:paraId="61D560CC" w14:textId="77777777" w:rsidR="00E73B55" w:rsidRPr="00386E44" w:rsidRDefault="00E73B55" w:rsidP="007053D0">
            <w:pPr>
              <w:pStyle w:val="Tabletext"/>
              <w:spacing w:before="130" w:after="37"/>
            </w:pPr>
            <w:r>
              <w:t>0</w:t>
            </w:r>
          </w:p>
        </w:tc>
        <w:tc>
          <w:tcPr>
            <w:tcW w:w="1173" w:type="dxa"/>
          </w:tcPr>
          <w:p w14:paraId="51EF4D72" w14:textId="77777777" w:rsidR="00E73B55" w:rsidRPr="00386E44" w:rsidRDefault="00E73B55" w:rsidP="007053D0">
            <w:pPr>
              <w:pStyle w:val="Tabletext"/>
              <w:spacing w:before="130" w:after="37"/>
            </w:pPr>
            <w:r>
              <w:t>0</w:t>
            </w:r>
          </w:p>
        </w:tc>
        <w:tc>
          <w:tcPr>
            <w:tcW w:w="888" w:type="dxa"/>
          </w:tcPr>
          <w:p w14:paraId="647AF85C" w14:textId="77777777" w:rsidR="00E73B55" w:rsidRPr="00386E44" w:rsidRDefault="00E73B55" w:rsidP="007053D0">
            <w:pPr>
              <w:pStyle w:val="Tabletext"/>
              <w:spacing w:before="130" w:after="37"/>
            </w:pPr>
            <w:r>
              <w:t>0</w:t>
            </w:r>
          </w:p>
        </w:tc>
      </w:tr>
      <w:tr w:rsidR="007343D0" w14:paraId="780965D5" w14:textId="77777777" w:rsidTr="00FC1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37" w:type="dxa"/>
          </w:tcPr>
          <w:p w14:paraId="6CD3277D" w14:textId="77777777" w:rsidR="007343D0" w:rsidRPr="00475A43" w:rsidRDefault="007343D0" w:rsidP="004F785A">
            <w:pPr>
              <w:pStyle w:val="Tabletext"/>
              <w:spacing w:before="130" w:after="37"/>
            </w:pPr>
            <w:r>
              <w:t>39140</w:t>
            </w:r>
          </w:p>
        </w:tc>
        <w:tc>
          <w:tcPr>
            <w:tcW w:w="2526" w:type="dxa"/>
          </w:tcPr>
          <w:p w14:paraId="7B9ED227" w14:textId="77777777" w:rsidR="007343D0" w:rsidRPr="001B0192" w:rsidRDefault="007343D0" w:rsidP="004F785A">
            <w:pPr>
              <w:pStyle w:val="Tabletext"/>
              <w:spacing w:before="130" w:after="37"/>
            </w:pPr>
            <w:r w:rsidRPr="0081000A">
              <w:t>Epidural catheter, insertion of, under imaging control, with epidurogram and epidural therapeutic injection for lysis of adhesions (Anaes.)</w:t>
            </w:r>
          </w:p>
        </w:tc>
        <w:tc>
          <w:tcPr>
            <w:tcW w:w="946" w:type="dxa"/>
          </w:tcPr>
          <w:p w14:paraId="16F12A2A" w14:textId="77777777" w:rsidR="007343D0" w:rsidRPr="001B0192" w:rsidRDefault="007343D0" w:rsidP="004F785A">
            <w:pPr>
              <w:pStyle w:val="Tabletext"/>
              <w:spacing w:before="130" w:after="37"/>
            </w:pPr>
            <w:r w:rsidRPr="0081000A">
              <w:t>292.85</w:t>
            </w:r>
          </w:p>
        </w:tc>
        <w:tc>
          <w:tcPr>
            <w:tcW w:w="965" w:type="dxa"/>
          </w:tcPr>
          <w:p w14:paraId="3CEB5ACF" w14:textId="77777777" w:rsidR="007343D0" w:rsidRDefault="007343D0" w:rsidP="004F785A">
            <w:pPr>
              <w:pStyle w:val="Tabletext"/>
              <w:spacing w:before="130" w:after="37"/>
            </w:pPr>
            <w:r w:rsidRPr="00E94778">
              <w:t>5,407</w:t>
            </w:r>
          </w:p>
        </w:tc>
        <w:tc>
          <w:tcPr>
            <w:tcW w:w="1173" w:type="dxa"/>
          </w:tcPr>
          <w:p w14:paraId="2C0790F7" w14:textId="77777777" w:rsidR="007343D0" w:rsidRDefault="007343D0" w:rsidP="004F785A">
            <w:pPr>
              <w:pStyle w:val="Tabletext"/>
              <w:spacing w:before="130" w:after="37"/>
            </w:pPr>
            <w:r w:rsidRPr="00E94778">
              <w:t>1</w:t>
            </w:r>
            <w:r>
              <w:t>,</w:t>
            </w:r>
            <w:r w:rsidRPr="00E94778">
              <w:t>046</w:t>
            </w:r>
            <w:r>
              <w:t>,</w:t>
            </w:r>
            <w:r w:rsidRPr="00E94778">
              <w:t>392.11</w:t>
            </w:r>
          </w:p>
        </w:tc>
        <w:tc>
          <w:tcPr>
            <w:tcW w:w="888" w:type="dxa"/>
          </w:tcPr>
          <w:p w14:paraId="39511E6F" w14:textId="77777777" w:rsidR="007343D0" w:rsidRDefault="007343D0" w:rsidP="004F785A">
            <w:pPr>
              <w:pStyle w:val="Tabletext"/>
              <w:spacing w:before="130" w:after="37"/>
            </w:pPr>
            <w:r w:rsidRPr="00E94778">
              <w:t>11.0%</w:t>
            </w:r>
          </w:p>
        </w:tc>
      </w:tr>
    </w:tbl>
    <w:p w14:paraId="226ED367" w14:textId="77777777" w:rsidR="009918F1" w:rsidRPr="00383954" w:rsidRDefault="009918F1" w:rsidP="00383954">
      <w:pPr>
        <w:sectPr w:rsidR="009918F1" w:rsidRPr="00383954" w:rsidSect="00787FC1">
          <w:footerReference w:type="default" r:id="rId15"/>
          <w:pgSz w:w="11906" w:h="16838" w:code="9"/>
          <w:pgMar w:top="1440" w:right="1797" w:bottom="1440" w:left="1797" w:header="720" w:footer="720" w:gutter="0"/>
          <w:cols w:space="720"/>
          <w:docGrid w:linePitch="326"/>
        </w:sectPr>
      </w:pPr>
    </w:p>
    <w:p w14:paraId="10B0E878" w14:textId="77777777" w:rsidR="004D72E6" w:rsidRPr="00386E44" w:rsidRDefault="00070347" w:rsidP="00517D7F">
      <w:pPr>
        <w:pStyle w:val="Heading1"/>
        <w:ind w:left="432"/>
        <w:rPr>
          <w:lang w:val="en-AU"/>
        </w:rPr>
      </w:pPr>
      <w:bookmarkStart w:id="112" w:name="_Toc535401345"/>
      <w:bookmarkStart w:id="113" w:name="_Toc25826814"/>
      <w:r w:rsidRPr="00386E44">
        <w:rPr>
          <w:lang w:val="en-AU"/>
        </w:rPr>
        <w:lastRenderedPageBreak/>
        <w:t>Recommendations</w:t>
      </w:r>
      <w:r w:rsidR="0011193B">
        <w:rPr>
          <w:lang w:val="en-AU"/>
        </w:rPr>
        <w:t xml:space="preserve"> for change</w:t>
      </w:r>
      <w:bookmarkEnd w:id="7"/>
      <w:bookmarkEnd w:id="112"/>
      <w:bookmarkEnd w:id="113"/>
    </w:p>
    <w:p w14:paraId="6DD2F319" w14:textId="77777777" w:rsidR="00B62A7E" w:rsidRPr="001D7F48" w:rsidRDefault="00393B2F" w:rsidP="00383954">
      <w:pPr>
        <w:pStyle w:val="Heading2"/>
        <w:ind w:left="-284" w:firstLine="275"/>
      </w:pPr>
      <w:bookmarkStart w:id="114" w:name="_Toc535401346"/>
      <w:bookmarkStart w:id="115" w:name="_Toc25826815"/>
      <w:r>
        <w:t>Nerve Blocks</w:t>
      </w:r>
      <w:r w:rsidR="00B31EDC">
        <w:t xml:space="preserve"> and Spinal Injections</w:t>
      </w:r>
      <w:bookmarkEnd w:id="114"/>
      <w:bookmarkEnd w:id="115"/>
    </w:p>
    <w:p w14:paraId="50C4E611" w14:textId="77777777" w:rsidR="00B62A7E" w:rsidRPr="00D06AA9" w:rsidRDefault="00817015" w:rsidP="00E5377E">
      <w:pPr>
        <w:pStyle w:val="TableCaption"/>
        <w:rPr>
          <w:u w:val="single"/>
        </w:rPr>
      </w:pPr>
      <w:bookmarkStart w:id="116" w:name="_Ref505175146"/>
      <w:bookmarkStart w:id="117" w:name="_Toc503779135"/>
      <w:bookmarkStart w:id="118" w:name="_Toc25826893"/>
      <w:r w:rsidRPr="00D06AA9">
        <w:rPr>
          <w:u w:val="single"/>
        </w:rPr>
        <w:t xml:space="preserve">Table </w:t>
      </w:r>
      <w:bookmarkEnd w:id="116"/>
      <w:r w:rsidR="00D06AA9" w:rsidRPr="00D06AA9">
        <w:rPr>
          <w:u w:val="single"/>
        </w:rPr>
        <w:t>4</w:t>
      </w:r>
      <w:r w:rsidRPr="00D06AA9">
        <w:rPr>
          <w:u w:val="single"/>
        </w:rPr>
        <w:t xml:space="preserve">: </w:t>
      </w:r>
      <w:bookmarkEnd w:id="117"/>
      <w:r w:rsidR="00686AAF" w:rsidRPr="00D06AA9">
        <w:rPr>
          <w:u w:val="single"/>
        </w:rPr>
        <w:t>Nerve Blocks and Spinal Injections</w:t>
      </w:r>
      <w:r w:rsidR="00207A78" w:rsidRPr="00D06AA9">
        <w:rPr>
          <w:u w:val="single"/>
        </w:rPr>
        <w:t xml:space="preserve"> items considered by working group</w:t>
      </w:r>
      <w:bookmarkEnd w:id="11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Nerve Blocks and Spinal Injections items considered by working group"/>
        <w:tblDescription w:val="Table 4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9"/>
        <w:gridCol w:w="3516"/>
        <w:gridCol w:w="957"/>
        <w:gridCol w:w="1075"/>
        <w:gridCol w:w="1060"/>
        <w:gridCol w:w="1106"/>
      </w:tblGrid>
      <w:tr w:rsidR="00393B2F" w:rsidRPr="00386E44" w14:paraId="4AEE6A15" w14:textId="77777777" w:rsidTr="00B4685A">
        <w:trPr>
          <w:tblHeader/>
        </w:trPr>
        <w:tc>
          <w:tcPr>
            <w:tcW w:w="681" w:type="dxa"/>
            <w:tcBorders>
              <w:top w:val="nil"/>
              <w:left w:val="nil"/>
              <w:bottom w:val="nil"/>
              <w:right w:val="nil"/>
            </w:tcBorders>
            <w:shd w:val="clear" w:color="auto" w:fill="01653F"/>
            <w:vAlign w:val="bottom"/>
          </w:tcPr>
          <w:p w14:paraId="2CBAE7E1" w14:textId="77777777" w:rsidR="00393B2F" w:rsidRPr="00386E44" w:rsidRDefault="00393B2F" w:rsidP="004C4959">
            <w:pPr>
              <w:pStyle w:val="Tableheading-white"/>
              <w:spacing w:before="55" w:after="55"/>
              <w:rPr>
                <w:lang w:val="en-AU"/>
              </w:rPr>
            </w:pPr>
            <w:bookmarkStart w:id="119" w:name="_Hlk506895630"/>
            <w:r w:rsidRPr="00386E44">
              <w:rPr>
                <w:lang w:val="en-AU"/>
              </w:rPr>
              <w:t>Item</w:t>
            </w:r>
          </w:p>
        </w:tc>
        <w:tc>
          <w:tcPr>
            <w:tcW w:w="3476" w:type="dxa"/>
            <w:tcBorders>
              <w:left w:val="nil"/>
              <w:bottom w:val="single" w:sz="4" w:space="0" w:color="BFBFBF"/>
            </w:tcBorders>
            <w:shd w:val="clear" w:color="auto" w:fill="01653F"/>
            <w:vAlign w:val="bottom"/>
          </w:tcPr>
          <w:p w14:paraId="195E6414" w14:textId="77777777" w:rsidR="00393B2F" w:rsidRPr="00386E44" w:rsidRDefault="00393B2F" w:rsidP="004C4959">
            <w:pPr>
              <w:pStyle w:val="Tableheading-white"/>
              <w:spacing w:before="55" w:after="55"/>
              <w:rPr>
                <w:lang w:val="en-AU"/>
              </w:rPr>
            </w:pPr>
            <w:r w:rsidRPr="00386E44">
              <w:rPr>
                <w:lang w:val="en-AU"/>
              </w:rPr>
              <w:t>Descriptor</w:t>
            </w:r>
          </w:p>
        </w:tc>
        <w:tc>
          <w:tcPr>
            <w:tcW w:w="946" w:type="dxa"/>
            <w:tcBorders>
              <w:bottom w:val="single" w:sz="4" w:space="0" w:color="BFBFBF"/>
            </w:tcBorders>
            <w:shd w:val="clear" w:color="auto" w:fill="01653F"/>
            <w:vAlign w:val="bottom"/>
          </w:tcPr>
          <w:p w14:paraId="553215BA" w14:textId="77777777" w:rsidR="00393B2F" w:rsidRPr="00386E44" w:rsidRDefault="00393B2F" w:rsidP="004C4959">
            <w:pPr>
              <w:pStyle w:val="Tableheading-white"/>
              <w:spacing w:before="55" w:after="55"/>
              <w:rPr>
                <w:lang w:val="en-AU"/>
              </w:rPr>
            </w:pPr>
            <w:r w:rsidRPr="00386E44">
              <w:rPr>
                <w:lang w:val="en-AU"/>
              </w:rPr>
              <w:t>Schedule fee</w:t>
            </w:r>
          </w:p>
        </w:tc>
        <w:tc>
          <w:tcPr>
            <w:tcW w:w="1063" w:type="dxa"/>
            <w:tcBorders>
              <w:bottom w:val="single" w:sz="4" w:space="0" w:color="BFBFBF"/>
            </w:tcBorders>
            <w:shd w:val="clear" w:color="auto" w:fill="01653F"/>
            <w:vAlign w:val="bottom"/>
          </w:tcPr>
          <w:p w14:paraId="7D785ED4" w14:textId="77777777" w:rsidR="00393B2F" w:rsidRPr="00386E44" w:rsidRDefault="00393B2F" w:rsidP="004C4959">
            <w:pPr>
              <w:pStyle w:val="Tableheading-white"/>
              <w:spacing w:before="55" w:after="55"/>
              <w:rPr>
                <w:lang w:val="en-AU"/>
              </w:rPr>
            </w:pPr>
            <w:r w:rsidRPr="00386E44">
              <w:rPr>
                <w:lang w:val="en-AU"/>
              </w:rPr>
              <w:t>Services FY2016/17</w:t>
            </w:r>
          </w:p>
        </w:tc>
        <w:tc>
          <w:tcPr>
            <w:tcW w:w="1048" w:type="dxa"/>
            <w:tcBorders>
              <w:bottom w:val="single" w:sz="4" w:space="0" w:color="BFBFBF"/>
            </w:tcBorders>
            <w:shd w:val="clear" w:color="auto" w:fill="01653F"/>
            <w:vAlign w:val="bottom"/>
          </w:tcPr>
          <w:p w14:paraId="0DDAD831" w14:textId="77777777" w:rsidR="00393B2F" w:rsidRPr="00386E44" w:rsidRDefault="00393B2F" w:rsidP="004C4959">
            <w:pPr>
              <w:pStyle w:val="Tableheading-white"/>
              <w:spacing w:before="55" w:after="55"/>
              <w:rPr>
                <w:lang w:val="en-AU"/>
              </w:rPr>
            </w:pPr>
            <w:r w:rsidRPr="00386E44">
              <w:rPr>
                <w:lang w:val="en-AU"/>
              </w:rPr>
              <w:t>Benefits FY2016/17</w:t>
            </w:r>
          </w:p>
        </w:tc>
        <w:tc>
          <w:tcPr>
            <w:tcW w:w="1093" w:type="dxa"/>
            <w:tcBorders>
              <w:bottom w:val="single" w:sz="4" w:space="0" w:color="BFBFBF"/>
            </w:tcBorders>
            <w:shd w:val="clear" w:color="auto" w:fill="01653F"/>
            <w:vAlign w:val="bottom"/>
          </w:tcPr>
          <w:p w14:paraId="1FA475F1" w14:textId="77777777" w:rsidR="00393B2F" w:rsidRDefault="00393B2F" w:rsidP="004C4959">
            <w:pPr>
              <w:pStyle w:val="Tableheading-white"/>
              <w:spacing w:before="55" w:after="55"/>
              <w:rPr>
                <w:lang w:val="en-AU"/>
              </w:rPr>
            </w:pPr>
            <w:r w:rsidRPr="00386E44">
              <w:rPr>
                <w:lang w:val="en-AU"/>
              </w:rPr>
              <w:t>Services 5-year annual avg. growth</w:t>
            </w:r>
          </w:p>
          <w:p w14:paraId="034D637D" w14:textId="77777777" w:rsidR="00393B2F" w:rsidRPr="00386E44" w:rsidRDefault="00393B2F" w:rsidP="004C4959">
            <w:pPr>
              <w:pStyle w:val="Tableheading-white"/>
              <w:spacing w:before="55" w:after="55"/>
              <w:rPr>
                <w:lang w:val="en-AU"/>
              </w:rPr>
            </w:pPr>
            <w:r>
              <w:rPr>
                <w:lang w:val="en-AU"/>
              </w:rPr>
              <w:t>%</w:t>
            </w:r>
          </w:p>
        </w:tc>
      </w:tr>
      <w:tr w:rsidR="00393B2F" w:rsidRPr="00386E44" w14:paraId="1B7FA600" w14:textId="77777777" w:rsidTr="00B4685A">
        <w:tc>
          <w:tcPr>
            <w:tcW w:w="681" w:type="dxa"/>
            <w:tcBorders>
              <w:top w:val="nil"/>
            </w:tcBorders>
          </w:tcPr>
          <w:p w14:paraId="37687FE6" w14:textId="77777777" w:rsidR="00393B2F" w:rsidRPr="00386E44" w:rsidRDefault="00393B2F" w:rsidP="004C4959">
            <w:pPr>
              <w:pStyle w:val="Tabletext"/>
              <w:spacing w:before="130" w:after="37"/>
            </w:pPr>
            <w:r>
              <w:t>14209</w:t>
            </w:r>
          </w:p>
        </w:tc>
        <w:tc>
          <w:tcPr>
            <w:tcW w:w="3476" w:type="dxa"/>
          </w:tcPr>
          <w:p w14:paraId="3EFF63FC" w14:textId="77777777" w:rsidR="00393B2F" w:rsidRPr="00386E44" w:rsidRDefault="00393B2F" w:rsidP="004C4959">
            <w:pPr>
              <w:pStyle w:val="Tabletext"/>
              <w:spacing w:before="130" w:after="37"/>
            </w:pPr>
            <w:r w:rsidRPr="00804372">
              <w:t>INTRAARTERIAL INFUSION or retrograde intravenous perfusion of a sympatholytic agent</w:t>
            </w:r>
          </w:p>
        </w:tc>
        <w:tc>
          <w:tcPr>
            <w:tcW w:w="946" w:type="dxa"/>
          </w:tcPr>
          <w:p w14:paraId="66AB94AF" w14:textId="77777777" w:rsidR="00393B2F" w:rsidRPr="00386E44" w:rsidRDefault="00393B2F" w:rsidP="004C4959">
            <w:pPr>
              <w:pStyle w:val="Tabletext"/>
              <w:spacing w:before="130" w:after="37"/>
            </w:pPr>
            <w:r>
              <w:t>$88.70</w:t>
            </w:r>
          </w:p>
        </w:tc>
        <w:tc>
          <w:tcPr>
            <w:tcW w:w="1063" w:type="dxa"/>
          </w:tcPr>
          <w:p w14:paraId="5F73EB1E" w14:textId="77777777" w:rsidR="00393B2F" w:rsidRPr="00386E44" w:rsidRDefault="00393B2F" w:rsidP="004C4959">
            <w:pPr>
              <w:pStyle w:val="Tabletext"/>
              <w:spacing w:before="130" w:after="37"/>
            </w:pPr>
            <w:r>
              <w:t>873</w:t>
            </w:r>
          </w:p>
        </w:tc>
        <w:tc>
          <w:tcPr>
            <w:tcW w:w="1048" w:type="dxa"/>
          </w:tcPr>
          <w:p w14:paraId="7D0FCD2A" w14:textId="77777777" w:rsidR="00393B2F" w:rsidRPr="00386E44" w:rsidRDefault="00393B2F" w:rsidP="004C4959">
            <w:pPr>
              <w:pStyle w:val="Tabletext"/>
              <w:spacing w:before="130" w:after="37"/>
            </w:pPr>
            <w:r>
              <w:t>$72,229</w:t>
            </w:r>
          </w:p>
        </w:tc>
        <w:tc>
          <w:tcPr>
            <w:tcW w:w="1093" w:type="dxa"/>
          </w:tcPr>
          <w:p w14:paraId="623EBA58" w14:textId="77777777" w:rsidR="00393B2F" w:rsidRPr="00386E44" w:rsidRDefault="00393B2F" w:rsidP="004C4959">
            <w:pPr>
              <w:pStyle w:val="Tabletext"/>
              <w:spacing w:before="130" w:after="37"/>
            </w:pPr>
            <w:r>
              <w:t>12.1</w:t>
            </w:r>
          </w:p>
        </w:tc>
      </w:tr>
      <w:tr w:rsidR="00393B2F" w:rsidRPr="00386E44" w14:paraId="29C1B05D" w14:textId="77777777" w:rsidTr="00B4685A">
        <w:tc>
          <w:tcPr>
            <w:tcW w:w="681" w:type="dxa"/>
          </w:tcPr>
          <w:p w14:paraId="0B101449" w14:textId="77777777" w:rsidR="00393B2F" w:rsidRPr="00386E44" w:rsidRDefault="00393B2F" w:rsidP="004C4959">
            <w:pPr>
              <w:pStyle w:val="Tabletext"/>
              <w:spacing w:before="130" w:after="37"/>
            </w:pPr>
            <w:r>
              <w:t>18213</w:t>
            </w:r>
          </w:p>
        </w:tc>
        <w:tc>
          <w:tcPr>
            <w:tcW w:w="3476" w:type="dxa"/>
          </w:tcPr>
          <w:p w14:paraId="02E6F689" w14:textId="77777777" w:rsidR="00393B2F" w:rsidRPr="00386E44" w:rsidRDefault="00393B2F" w:rsidP="004C4959">
            <w:pPr>
              <w:pStyle w:val="Tabletext"/>
              <w:spacing w:before="130" w:after="37"/>
            </w:pPr>
            <w:r w:rsidRPr="00804372">
              <w:t>INTRAVENOUS REGIONAL ANAESTHESIA of limb by retrograde perfusion</w:t>
            </w:r>
          </w:p>
        </w:tc>
        <w:tc>
          <w:tcPr>
            <w:tcW w:w="946" w:type="dxa"/>
          </w:tcPr>
          <w:p w14:paraId="718C9A37" w14:textId="77777777" w:rsidR="00393B2F" w:rsidRPr="00386E44" w:rsidRDefault="00393B2F" w:rsidP="004C4959">
            <w:pPr>
              <w:pStyle w:val="Tabletext"/>
              <w:spacing w:before="130" w:after="37"/>
            </w:pPr>
            <w:r w:rsidRPr="00804372">
              <w:t>$88.65</w:t>
            </w:r>
          </w:p>
        </w:tc>
        <w:tc>
          <w:tcPr>
            <w:tcW w:w="1063" w:type="dxa"/>
          </w:tcPr>
          <w:p w14:paraId="3A0535E1" w14:textId="77777777" w:rsidR="00393B2F" w:rsidRPr="00386E44" w:rsidRDefault="00393B2F" w:rsidP="004C4959">
            <w:pPr>
              <w:pStyle w:val="Tabletext"/>
              <w:spacing w:before="130" w:after="37"/>
            </w:pPr>
            <w:r>
              <w:t>399</w:t>
            </w:r>
          </w:p>
        </w:tc>
        <w:tc>
          <w:tcPr>
            <w:tcW w:w="1048" w:type="dxa"/>
          </w:tcPr>
          <w:p w14:paraId="74F0D9EB" w14:textId="77777777" w:rsidR="00393B2F" w:rsidRPr="00386E44" w:rsidRDefault="00393B2F" w:rsidP="004C4959">
            <w:pPr>
              <w:pStyle w:val="Tabletext"/>
              <w:spacing w:before="130" w:after="37"/>
            </w:pPr>
            <w:r>
              <w:t>$29,350</w:t>
            </w:r>
          </w:p>
        </w:tc>
        <w:tc>
          <w:tcPr>
            <w:tcW w:w="1093" w:type="dxa"/>
          </w:tcPr>
          <w:p w14:paraId="56E4FCC3" w14:textId="77777777" w:rsidR="00393B2F" w:rsidRPr="00386E44" w:rsidRDefault="00393B2F" w:rsidP="004C4959">
            <w:pPr>
              <w:pStyle w:val="Tabletext"/>
              <w:spacing w:before="130" w:after="37"/>
            </w:pPr>
            <w:r>
              <w:t>-3.6</w:t>
            </w:r>
          </w:p>
        </w:tc>
      </w:tr>
      <w:tr w:rsidR="00393B2F" w:rsidRPr="00386E44" w14:paraId="6E3D4D9B" w14:textId="77777777" w:rsidTr="00B4685A">
        <w:tc>
          <w:tcPr>
            <w:tcW w:w="681" w:type="dxa"/>
          </w:tcPr>
          <w:p w14:paraId="0697AC5E" w14:textId="77777777" w:rsidR="00393B2F" w:rsidRDefault="00393B2F" w:rsidP="004C4959">
            <w:pPr>
              <w:pStyle w:val="Tabletext"/>
              <w:spacing w:before="130" w:after="37"/>
            </w:pPr>
            <w:r>
              <w:t>18222</w:t>
            </w:r>
          </w:p>
        </w:tc>
        <w:tc>
          <w:tcPr>
            <w:tcW w:w="3476" w:type="dxa"/>
          </w:tcPr>
          <w:p w14:paraId="03BC37B1" w14:textId="77777777" w:rsidR="00393B2F" w:rsidRPr="00804372" w:rsidRDefault="00393B2F" w:rsidP="004C4959">
            <w:pPr>
              <w:pStyle w:val="Tabletext"/>
              <w:spacing w:before="130" w:after="37"/>
            </w:pPr>
            <w:r w:rsidRPr="00F04BC5">
              <w:t>INFUSION OF A THERAPEUTIC SUBSTANCE to maintain regional anaesthesia or analgesia, subsequent injection or revision of, where the period of continuous medical practitioner attendance is 15 minutes or less</w:t>
            </w:r>
          </w:p>
        </w:tc>
        <w:tc>
          <w:tcPr>
            <w:tcW w:w="946" w:type="dxa"/>
          </w:tcPr>
          <w:p w14:paraId="66B134D9" w14:textId="77777777" w:rsidR="00393B2F" w:rsidRPr="00804372" w:rsidRDefault="00393B2F" w:rsidP="004C4959">
            <w:pPr>
              <w:pStyle w:val="Tabletext"/>
              <w:spacing w:before="130" w:after="37"/>
            </w:pPr>
            <w:r w:rsidRPr="00F04BC5">
              <w:t>$37.65</w:t>
            </w:r>
          </w:p>
        </w:tc>
        <w:tc>
          <w:tcPr>
            <w:tcW w:w="1063" w:type="dxa"/>
          </w:tcPr>
          <w:p w14:paraId="374567D6" w14:textId="77777777" w:rsidR="00393B2F" w:rsidRPr="00386E44" w:rsidRDefault="00393B2F" w:rsidP="004C4959">
            <w:pPr>
              <w:pStyle w:val="Tabletext"/>
              <w:spacing w:before="130" w:after="37"/>
            </w:pPr>
            <w:r>
              <w:t>28107</w:t>
            </w:r>
          </w:p>
        </w:tc>
        <w:tc>
          <w:tcPr>
            <w:tcW w:w="1048" w:type="dxa"/>
          </w:tcPr>
          <w:p w14:paraId="7CAD5202" w14:textId="77777777" w:rsidR="00393B2F" w:rsidRPr="00386E44" w:rsidRDefault="00393B2F" w:rsidP="004C4959">
            <w:pPr>
              <w:pStyle w:val="Tabletext"/>
              <w:spacing w:before="130" w:after="37"/>
            </w:pPr>
            <w:r>
              <w:t>$87,9078</w:t>
            </w:r>
          </w:p>
        </w:tc>
        <w:tc>
          <w:tcPr>
            <w:tcW w:w="1093" w:type="dxa"/>
          </w:tcPr>
          <w:p w14:paraId="20300BB1" w14:textId="77777777" w:rsidR="00393B2F" w:rsidRPr="00386E44" w:rsidRDefault="00393B2F" w:rsidP="004C4959">
            <w:pPr>
              <w:pStyle w:val="Tabletext"/>
              <w:spacing w:before="130" w:after="37"/>
            </w:pPr>
            <w:r>
              <w:t>4.7</w:t>
            </w:r>
          </w:p>
        </w:tc>
      </w:tr>
      <w:tr w:rsidR="00393B2F" w:rsidRPr="00386E44" w14:paraId="0F01075B" w14:textId="77777777" w:rsidTr="00B4685A">
        <w:tc>
          <w:tcPr>
            <w:tcW w:w="681" w:type="dxa"/>
          </w:tcPr>
          <w:p w14:paraId="40D71803" w14:textId="77777777" w:rsidR="00393B2F" w:rsidRDefault="00393B2F" w:rsidP="004C4959">
            <w:pPr>
              <w:pStyle w:val="Tabletext"/>
              <w:spacing w:before="130" w:after="37"/>
            </w:pPr>
            <w:r>
              <w:t>18225</w:t>
            </w:r>
          </w:p>
        </w:tc>
        <w:tc>
          <w:tcPr>
            <w:tcW w:w="3476" w:type="dxa"/>
          </w:tcPr>
          <w:p w14:paraId="16C109BA" w14:textId="77777777" w:rsidR="00393B2F" w:rsidRPr="00804372" w:rsidRDefault="00393B2F" w:rsidP="004C4959">
            <w:pPr>
              <w:pStyle w:val="Tabletext"/>
              <w:spacing w:before="130" w:after="37"/>
            </w:pPr>
            <w:r w:rsidRPr="00F04BC5">
              <w:t>INFUSION OF A THERAPEUTIC SUBSTANCE to maintain regional anaesthesia or analgesia, subsequent injection or revision of, where the period of continuous medical practitioner attendance is more than 15 minutes</w:t>
            </w:r>
          </w:p>
        </w:tc>
        <w:tc>
          <w:tcPr>
            <w:tcW w:w="946" w:type="dxa"/>
          </w:tcPr>
          <w:p w14:paraId="069EE7DC" w14:textId="77777777" w:rsidR="00393B2F" w:rsidRPr="00804372" w:rsidRDefault="00393B2F" w:rsidP="004C4959">
            <w:pPr>
              <w:pStyle w:val="Tabletext"/>
              <w:spacing w:before="130" w:after="37"/>
            </w:pPr>
            <w:r>
              <w:t>$50.05</w:t>
            </w:r>
          </w:p>
        </w:tc>
        <w:tc>
          <w:tcPr>
            <w:tcW w:w="1063" w:type="dxa"/>
          </w:tcPr>
          <w:p w14:paraId="19319ABF" w14:textId="77777777" w:rsidR="00393B2F" w:rsidRPr="00386E44" w:rsidRDefault="00393B2F" w:rsidP="004C4959">
            <w:pPr>
              <w:pStyle w:val="Tabletext"/>
              <w:spacing w:before="130" w:after="37"/>
            </w:pPr>
            <w:r>
              <w:t>21186</w:t>
            </w:r>
          </w:p>
        </w:tc>
        <w:tc>
          <w:tcPr>
            <w:tcW w:w="1048" w:type="dxa"/>
          </w:tcPr>
          <w:p w14:paraId="1F0A513A" w14:textId="77777777" w:rsidR="00393B2F" w:rsidRPr="00386E44" w:rsidRDefault="00393B2F" w:rsidP="004C4959">
            <w:pPr>
              <w:pStyle w:val="Tabletext"/>
              <w:spacing w:before="130" w:after="37"/>
            </w:pPr>
            <w:r>
              <w:t>$869,251</w:t>
            </w:r>
          </w:p>
        </w:tc>
        <w:tc>
          <w:tcPr>
            <w:tcW w:w="1093" w:type="dxa"/>
          </w:tcPr>
          <w:p w14:paraId="69DAEE9E" w14:textId="77777777" w:rsidR="00393B2F" w:rsidRPr="00386E44" w:rsidRDefault="00393B2F" w:rsidP="004C4959">
            <w:pPr>
              <w:pStyle w:val="Tabletext"/>
              <w:spacing w:before="130" w:after="37"/>
            </w:pPr>
            <w:r>
              <w:t>12.9</w:t>
            </w:r>
          </w:p>
        </w:tc>
      </w:tr>
      <w:tr w:rsidR="00393B2F" w:rsidRPr="00386E44" w14:paraId="5BEEF707" w14:textId="77777777" w:rsidTr="00B4685A">
        <w:tc>
          <w:tcPr>
            <w:tcW w:w="681" w:type="dxa"/>
          </w:tcPr>
          <w:p w14:paraId="3583ED60" w14:textId="77777777" w:rsidR="00393B2F" w:rsidRDefault="00393B2F" w:rsidP="004C4959">
            <w:pPr>
              <w:pStyle w:val="Tabletext"/>
              <w:spacing w:before="130" w:after="37"/>
            </w:pPr>
            <w:r>
              <w:t>18230</w:t>
            </w:r>
          </w:p>
        </w:tc>
        <w:tc>
          <w:tcPr>
            <w:tcW w:w="3476" w:type="dxa"/>
          </w:tcPr>
          <w:p w14:paraId="21364203" w14:textId="77777777" w:rsidR="00393B2F" w:rsidRPr="00386E44" w:rsidRDefault="00393B2F" w:rsidP="004C4959">
            <w:pPr>
              <w:pStyle w:val="Tabletext"/>
              <w:spacing w:before="130" w:after="37"/>
            </w:pPr>
            <w:r w:rsidRPr="00804372">
              <w:t>INTRATHECAL or EPIDURAL INJECTION of neurolytic substance (Anaes.)</w:t>
            </w:r>
          </w:p>
        </w:tc>
        <w:tc>
          <w:tcPr>
            <w:tcW w:w="946" w:type="dxa"/>
          </w:tcPr>
          <w:p w14:paraId="398F212A" w14:textId="77777777" w:rsidR="00393B2F" w:rsidRPr="00386E44" w:rsidRDefault="00393B2F" w:rsidP="004C4959">
            <w:pPr>
              <w:pStyle w:val="Tabletext"/>
              <w:spacing w:before="130" w:after="37"/>
            </w:pPr>
            <w:r w:rsidRPr="009E19E3">
              <w:t>$238.45</w:t>
            </w:r>
          </w:p>
        </w:tc>
        <w:tc>
          <w:tcPr>
            <w:tcW w:w="1063" w:type="dxa"/>
          </w:tcPr>
          <w:p w14:paraId="42F82B50" w14:textId="77777777" w:rsidR="00393B2F" w:rsidRPr="00386E44" w:rsidRDefault="00393B2F" w:rsidP="004C4959">
            <w:pPr>
              <w:pStyle w:val="Tabletext"/>
              <w:spacing w:before="130" w:after="37"/>
            </w:pPr>
            <w:r>
              <w:t>5290</w:t>
            </w:r>
          </w:p>
        </w:tc>
        <w:tc>
          <w:tcPr>
            <w:tcW w:w="1048" w:type="dxa"/>
          </w:tcPr>
          <w:p w14:paraId="45A27AD9" w14:textId="77777777" w:rsidR="00393B2F" w:rsidRPr="00386E44" w:rsidRDefault="00393B2F" w:rsidP="004C4959">
            <w:pPr>
              <w:pStyle w:val="Tabletext"/>
              <w:spacing w:before="130" w:after="37"/>
            </w:pPr>
            <w:r>
              <w:t>$1,052,630</w:t>
            </w:r>
          </w:p>
        </w:tc>
        <w:tc>
          <w:tcPr>
            <w:tcW w:w="1093" w:type="dxa"/>
          </w:tcPr>
          <w:p w14:paraId="054FA80F" w14:textId="77777777" w:rsidR="00393B2F" w:rsidRPr="00386E44" w:rsidRDefault="00393B2F" w:rsidP="004C4959">
            <w:pPr>
              <w:pStyle w:val="Tabletext"/>
              <w:spacing w:before="130" w:after="37"/>
            </w:pPr>
            <w:r>
              <w:t>5.8</w:t>
            </w:r>
          </w:p>
        </w:tc>
      </w:tr>
      <w:tr w:rsidR="00AB4D51" w:rsidRPr="00386E44" w14:paraId="2349EE35" w14:textId="77777777" w:rsidTr="00B4685A">
        <w:tc>
          <w:tcPr>
            <w:tcW w:w="681" w:type="dxa"/>
          </w:tcPr>
          <w:p w14:paraId="6E8DA309" w14:textId="6B6546B5" w:rsidR="00AB4D51" w:rsidRDefault="00AB4D51" w:rsidP="004C4959">
            <w:pPr>
              <w:pStyle w:val="Tabletext"/>
              <w:spacing w:before="130" w:after="37"/>
            </w:pPr>
            <w:r>
              <w:t>18232</w:t>
            </w:r>
          </w:p>
        </w:tc>
        <w:tc>
          <w:tcPr>
            <w:tcW w:w="3476" w:type="dxa"/>
          </w:tcPr>
          <w:p w14:paraId="4AB4909F" w14:textId="5A5969F0" w:rsidR="00AB4D51" w:rsidRPr="00804372" w:rsidRDefault="00A42B6E" w:rsidP="00A42B6E">
            <w:pPr>
              <w:pStyle w:val="Tabletext"/>
              <w:spacing w:before="130" w:after="37"/>
            </w:pPr>
            <w:r>
              <w:t>INTRATHECAL</w:t>
            </w:r>
            <w:r w:rsidRPr="00A42B6E">
              <w:t xml:space="preserve"> or </w:t>
            </w:r>
            <w:r>
              <w:t>EPIDURAL INJECTION</w:t>
            </w:r>
            <w:r w:rsidRPr="00A42B6E">
              <w:t xml:space="preserve"> of substance other than anaesthetic, contrast or neurolytic solutions, not being a service to which another item in this Group applies (Anaes.)</w:t>
            </w:r>
            <w:r w:rsidR="00B76F66">
              <w:t xml:space="preserve"> </w:t>
            </w:r>
            <w:r w:rsidR="00AB4D51" w:rsidRPr="00AB4D51">
              <w:t>anaesthetic, steroid not being a service to which another item in this Group applies (Anaes.)</w:t>
            </w:r>
          </w:p>
        </w:tc>
        <w:tc>
          <w:tcPr>
            <w:tcW w:w="946" w:type="dxa"/>
          </w:tcPr>
          <w:p w14:paraId="0C1D0373" w14:textId="0E310AF2" w:rsidR="00AB4D51" w:rsidRPr="009E19E3" w:rsidRDefault="00AB4D51" w:rsidP="004C4959">
            <w:pPr>
              <w:pStyle w:val="Tabletext"/>
              <w:spacing w:before="130" w:after="37"/>
            </w:pPr>
            <w:r>
              <w:t>$189.90</w:t>
            </w:r>
          </w:p>
        </w:tc>
        <w:tc>
          <w:tcPr>
            <w:tcW w:w="1063" w:type="dxa"/>
          </w:tcPr>
          <w:p w14:paraId="501A0487" w14:textId="019322BD" w:rsidR="00AB4D51" w:rsidRDefault="00AB4D51" w:rsidP="004C4959">
            <w:pPr>
              <w:pStyle w:val="Tabletext"/>
              <w:spacing w:before="130" w:after="37"/>
            </w:pPr>
            <w:r>
              <w:t>34,385</w:t>
            </w:r>
          </w:p>
        </w:tc>
        <w:tc>
          <w:tcPr>
            <w:tcW w:w="1048" w:type="dxa"/>
          </w:tcPr>
          <w:p w14:paraId="112CA043" w14:textId="4ECE449E" w:rsidR="00AB4D51" w:rsidRDefault="00AB4D51" w:rsidP="004C4959">
            <w:pPr>
              <w:pStyle w:val="Tabletext"/>
              <w:spacing w:before="130" w:after="37"/>
            </w:pPr>
            <w:r>
              <w:t>$5,444,264</w:t>
            </w:r>
          </w:p>
        </w:tc>
        <w:tc>
          <w:tcPr>
            <w:tcW w:w="1093" w:type="dxa"/>
          </w:tcPr>
          <w:p w14:paraId="780CEF6C" w14:textId="157AB567" w:rsidR="00AB4D51" w:rsidRDefault="00AB4D51" w:rsidP="004C4959">
            <w:pPr>
              <w:pStyle w:val="Tabletext"/>
              <w:spacing w:before="130" w:after="37"/>
            </w:pPr>
            <w:r>
              <w:t>11.9</w:t>
            </w:r>
          </w:p>
        </w:tc>
      </w:tr>
      <w:tr w:rsidR="00AB4D51" w:rsidRPr="00386E44" w14:paraId="04896281" w14:textId="77777777" w:rsidTr="00B4685A">
        <w:tc>
          <w:tcPr>
            <w:tcW w:w="681" w:type="dxa"/>
          </w:tcPr>
          <w:p w14:paraId="6B6B8260" w14:textId="33636EC7" w:rsidR="00AB4D51" w:rsidRDefault="00AB4D51" w:rsidP="004C4959">
            <w:pPr>
              <w:pStyle w:val="Tabletext"/>
              <w:spacing w:before="130" w:after="37"/>
            </w:pPr>
            <w:r>
              <w:lastRenderedPageBreak/>
              <w:t>18234</w:t>
            </w:r>
          </w:p>
        </w:tc>
        <w:tc>
          <w:tcPr>
            <w:tcW w:w="3476" w:type="dxa"/>
          </w:tcPr>
          <w:p w14:paraId="16758A93" w14:textId="27F0C395" w:rsidR="00AB4D51" w:rsidRPr="001B0192" w:rsidRDefault="00A42B6E" w:rsidP="004C4959">
            <w:pPr>
              <w:pStyle w:val="Tabletext"/>
              <w:spacing w:before="130" w:after="37"/>
            </w:pPr>
            <w:r>
              <w:t>TRIGEMINAL NERVE</w:t>
            </w:r>
            <w:r w:rsidR="00147709" w:rsidRPr="00147709">
              <w:t>, primary division of, injection of an anaesthetic agent (Anaes.)</w:t>
            </w:r>
          </w:p>
        </w:tc>
        <w:tc>
          <w:tcPr>
            <w:tcW w:w="946" w:type="dxa"/>
          </w:tcPr>
          <w:p w14:paraId="3651D9E2" w14:textId="01989C39" w:rsidR="00AB4D51" w:rsidRPr="001B0192" w:rsidRDefault="00147709" w:rsidP="004C4959">
            <w:pPr>
              <w:pStyle w:val="Tabletext"/>
              <w:spacing w:before="130" w:after="37"/>
            </w:pPr>
            <w:r>
              <w:t>$124.85</w:t>
            </w:r>
          </w:p>
        </w:tc>
        <w:tc>
          <w:tcPr>
            <w:tcW w:w="1063" w:type="dxa"/>
          </w:tcPr>
          <w:p w14:paraId="7D207A94" w14:textId="7737BD5E" w:rsidR="00AB4D51" w:rsidRDefault="00147709" w:rsidP="004C4959">
            <w:pPr>
              <w:pStyle w:val="Tabletext"/>
              <w:spacing w:before="130" w:after="37"/>
            </w:pPr>
            <w:r>
              <w:t>13,888</w:t>
            </w:r>
          </w:p>
        </w:tc>
        <w:tc>
          <w:tcPr>
            <w:tcW w:w="1048" w:type="dxa"/>
          </w:tcPr>
          <w:p w14:paraId="620B8AE8" w14:textId="1D3035E6" w:rsidR="00AB4D51" w:rsidRDefault="00147709" w:rsidP="004C4959">
            <w:pPr>
              <w:pStyle w:val="Tabletext"/>
              <w:spacing w:before="130" w:after="37"/>
            </w:pPr>
            <w:r>
              <w:t>$1,442,771</w:t>
            </w:r>
          </w:p>
        </w:tc>
        <w:tc>
          <w:tcPr>
            <w:tcW w:w="1093" w:type="dxa"/>
          </w:tcPr>
          <w:p w14:paraId="6FDCCBF5" w14:textId="01418BDB" w:rsidR="00AB4D51" w:rsidRDefault="00147709" w:rsidP="004C4959">
            <w:pPr>
              <w:pStyle w:val="Tabletext"/>
              <w:spacing w:before="130" w:after="37"/>
            </w:pPr>
            <w:r>
              <w:t>21.9%</w:t>
            </w:r>
          </w:p>
        </w:tc>
      </w:tr>
      <w:tr w:rsidR="00393B2F" w:rsidRPr="00386E44" w14:paraId="56EB9D5D" w14:textId="77777777" w:rsidTr="00B4685A">
        <w:tc>
          <w:tcPr>
            <w:tcW w:w="681" w:type="dxa"/>
          </w:tcPr>
          <w:p w14:paraId="7987AE7E" w14:textId="77777777" w:rsidR="00393B2F" w:rsidRDefault="00393B2F" w:rsidP="004C4959">
            <w:pPr>
              <w:pStyle w:val="Tabletext"/>
              <w:spacing w:before="130" w:after="37"/>
            </w:pPr>
            <w:r>
              <w:t>18240</w:t>
            </w:r>
          </w:p>
        </w:tc>
        <w:tc>
          <w:tcPr>
            <w:tcW w:w="3476" w:type="dxa"/>
          </w:tcPr>
          <w:p w14:paraId="653E07A4" w14:textId="77777777" w:rsidR="00393B2F" w:rsidRPr="00386E44" w:rsidRDefault="00393B2F" w:rsidP="004C4959">
            <w:pPr>
              <w:pStyle w:val="Tabletext"/>
              <w:spacing w:before="130" w:after="37"/>
            </w:pPr>
            <w:r w:rsidRPr="001B0192">
              <w:t>RETROBULBAR OR PERIBULBAR INJECTION of an anaesthetic agent</w:t>
            </w:r>
          </w:p>
        </w:tc>
        <w:tc>
          <w:tcPr>
            <w:tcW w:w="946" w:type="dxa"/>
          </w:tcPr>
          <w:p w14:paraId="17B7FFC3" w14:textId="77777777" w:rsidR="00393B2F" w:rsidRPr="00386E44" w:rsidRDefault="00393B2F" w:rsidP="004C4959">
            <w:pPr>
              <w:pStyle w:val="Tabletext"/>
              <w:spacing w:before="130" w:after="37"/>
            </w:pPr>
            <w:r w:rsidRPr="001B0192">
              <w:t>$93.60</w:t>
            </w:r>
          </w:p>
        </w:tc>
        <w:tc>
          <w:tcPr>
            <w:tcW w:w="1063" w:type="dxa"/>
          </w:tcPr>
          <w:p w14:paraId="08DBA5DF" w14:textId="77777777" w:rsidR="00393B2F" w:rsidRPr="00386E44" w:rsidRDefault="00393B2F" w:rsidP="004C4959">
            <w:pPr>
              <w:pStyle w:val="Tabletext"/>
              <w:spacing w:before="130" w:after="37"/>
            </w:pPr>
            <w:r>
              <w:t>9641</w:t>
            </w:r>
          </w:p>
        </w:tc>
        <w:tc>
          <w:tcPr>
            <w:tcW w:w="1048" w:type="dxa"/>
          </w:tcPr>
          <w:p w14:paraId="6D77212B" w14:textId="77777777" w:rsidR="00393B2F" w:rsidRPr="00386E44" w:rsidRDefault="00393B2F" w:rsidP="004C4959">
            <w:pPr>
              <w:pStyle w:val="Tabletext"/>
              <w:spacing w:before="130" w:after="37"/>
            </w:pPr>
            <w:r>
              <w:t>$805,730</w:t>
            </w:r>
          </w:p>
        </w:tc>
        <w:tc>
          <w:tcPr>
            <w:tcW w:w="1093" w:type="dxa"/>
          </w:tcPr>
          <w:p w14:paraId="0E406191" w14:textId="77777777" w:rsidR="00393B2F" w:rsidRPr="00386E44" w:rsidRDefault="00393B2F" w:rsidP="004C4959">
            <w:pPr>
              <w:pStyle w:val="Tabletext"/>
              <w:spacing w:before="130" w:after="37"/>
            </w:pPr>
            <w:r>
              <w:t>-4.3</w:t>
            </w:r>
          </w:p>
        </w:tc>
      </w:tr>
      <w:tr w:rsidR="00393B2F" w:rsidRPr="00386E44" w14:paraId="1451F6C2" w14:textId="77777777" w:rsidTr="00B4685A">
        <w:tc>
          <w:tcPr>
            <w:tcW w:w="681" w:type="dxa"/>
          </w:tcPr>
          <w:p w14:paraId="2800E0A3" w14:textId="77777777" w:rsidR="00393B2F" w:rsidRDefault="00393B2F" w:rsidP="004C4959">
            <w:pPr>
              <w:pStyle w:val="Tabletext"/>
              <w:spacing w:before="130" w:after="37"/>
            </w:pPr>
            <w:r>
              <w:t>18242</w:t>
            </w:r>
          </w:p>
        </w:tc>
        <w:tc>
          <w:tcPr>
            <w:tcW w:w="3476" w:type="dxa"/>
          </w:tcPr>
          <w:p w14:paraId="44B69D9D" w14:textId="77777777" w:rsidR="00393B2F" w:rsidRPr="00386E44" w:rsidRDefault="00393B2F" w:rsidP="004C4959">
            <w:pPr>
              <w:pStyle w:val="Tabletext"/>
              <w:spacing w:before="130" w:after="37"/>
            </w:pPr>
            <w:r w:rsidRPr="00804372">
              <w:t>GREATER OCCIPITAL NERVE, injection of an anaesthetic agent (Anaes.)</w:t>
            </w:r>
          </w:p>
        </w:tc>
        <w:tc>
          <w:tcPr>
            <w:tcW w:w="946" w:type="dxa"/>
          </w:tcPr>
          <w:p w14:paraId="2CC9660E" w14:textId="77777777" w:rsidR="00393B2F" w:rsidRPr="00386E44" w:rsidRDefault="00393B2F" w:rsidP="004C4959">
            <w:pPr>
              <w:pStyle w:val="Tabletext"/>
              <w:spacing w:before="130" w:after="37"/>
            </w:pPr>
            <w:r w:rsidRPr="001B0192">
              <w:t>$37.65</w:t>
            </w:r>
          </w:p>
        </w:tc>
        <w:tc>
          <w:tcPr>
            <w:tcW w:w="1063" w:type="dxa"/>
          </w:tcPr>
          <w:p w14:paraId="455CEEA4" w14:textId="77777777" w:rsidR="00393B2F" w:rsidRPr="00386E44" w:rsidRDefault="00393B2F" w:rsidP="004C4959">
            <w:pPr>
              <w:pStyle w:val="Tabletext"/>
              <w:spacing w:before="130" w:after="37"/>
            </w:pPr>
            <w:r>
              <w:t>5658</w:t>
            </w:r>
          </w:p>
        </w:tc>
        <w:tc>
          <w:tcPr>
            <w:tcW w:w="1048" w:type="dxa"/>
          </w:tcPr>
          <w:p w14:paraId="193BF554" w14:textId="77777777" w:rsidR="00393B2F" w:rsidRPr="00386E44" w:rsidRDefault="00393B2F" w:rsidP="004C4959">
            <w:pPr>
              <w:pStyle w:val="Tabletext"/>
              <w:spacing w:before="130" w:after="37"/>
            </w:pPr>
            <w:r>
              <w:t>$195,475</w:t>
            </w:r>
          </w:p>
        </w:tc>
        <w:tc>
          <w:tcPr>
            <w:tcW w:w="1093" w:type="dxa"/>
          </w:tcPr>
          <w:p w14:paraId="2C3F52A3" w14:textId="77777777" w:rsidR="00393B2F" w:rsidRPr="00386E44" w:rsidRDefault="00393B2F" w:rsidP="004C4959">
            <w:pPr>
              <w:pStyle w:val="Tabletext"/>
              <w:spacing w:before="130" w:after="37"/>
            </w:pPr>
            <w:r>
              <w:t>77.2</w:t>
            </w:r>
          </w:p>
        </w:tc>
      </w:tr>
      <w:tr w:rsidR="00393B2F" w:rsidRPr="00386E44" w14:paraId="3270CD8C" w14:textId="77777777" w:rsidTr="00B4685A">
        <w:tc>
          <w:tcPr>
            <w:tcW w:w="681" w:type="dxa"/>
          </w:tcPr>
          <w:p w14:paraId="27742527" w14:textId="77777777" w:rsidR="00393B2F" w:rsidRDefault="00393B2F" w:rsidP="004C4959">
            <w:pPr>
              <w:pStyle w:val="Tabletext"/>
              <w:spacing w:before="130" w:after="37"/>
            </w:pPr>
            <w:r>
              <w:t>18248</w:t>
            </w:r>
          </w:p>
        </w:tc>
        <w:tc>
          <w:tcPr>
            <w:tcW w:w="3476" w:type="dxa"/>
          </w:tcPr>
          <w:p w14:paraId="2DC2173F" w14:textId="77777777" w:rsidR="00393B2F" w:rsidRPr="00386E44" w:rsidRDefault="00393B2F" w:rsidP="004C4959">
            <w:pPr>
              <w:pStyle w:val="Tabletext"/>
              <w:spacing w:before="130" w:after="37"/>
            </w:pPr>
            <w:r w:rsidRPr="001B0192">
              <w:t>PHRENIC NERVE, injection of an anaesthetic agent</w:t>
            </w:r>
          </w:p>
        </w:tc>
        <w:tc>
          <w:tcPr>
            <w:tcW w:w="946" w:type="dxa"/>
          </w:tcPr>
          <w:p w14:paraId="0A0289B5" w14:textId="77777777" w:rsidR="00393B2F" w:rsidRPr="00386E44" w:rsidRDefault="00393B2F" w:rsidP="004C4959">
            <w:pPr>
              <w:pStyle w:val="Tabletext"/>
              <w:spacing w:before="130" w:after="37"/>
            </w:pPr>
            <w:r w:rsidRPr="001B0192">
              <w:t>$88.65</w:t>
            </w:r>
          </w:p>
        </w:tc>
        <w:tc>
          <w:tcPr>
            <w:tcW w:w="1063" w:type="dxa"/>
          </w:tcPr>
          <w:p w14:paraId="1E69929D" w14:textId="77777777" w:rsidR="00393B2F" w:rsidRPr="00386E44" w:rsidRDefault="00393B2F" w:rsidP="004C4959">
            <w:pPr>
              <w:pStyle w:val="Tabletext"/>
              <w:spacing w:before="130" w:after="37"/>
            </w:pPr>
            <w:r>
              <w:t>1</w:t>
            </w:r>
          </w:p>
        </w:tc>
        <w:tc>
          <w:tcPr>
            <w:tcW w:w="1048" w:type="dxa"/>
          </w:tcPr>
          <w:p w14:paraId="532A4ACE" w14:textId="77777777" w:rsidR="00393B2F" w:rsidRPr="00386E44" w:rsidRDefault="00393B2F" w:rsidP="004C4959">
            <w:pPr>
              <w:pStyle w:val="Tabletext"/>
              <w:spacing w:before="130" w:after="37"/>
            </w:pPr>
            <w:r>
              <w:t>$67</w:t>
            </w:r>
          </w:p>
        </w:tc>
        <w:tc>
          <w:tcPr>
            <w:tcW w:w="1093" w:type="dxa"/>
          </w:tcPr>
          <w:p w14:paraId="18849C67" w14:textId="77777777" w:rsidR="00393B2F" w:rsidRPr="00386E44" w:rsidRDefault="00393B2F" w:rsidP="004C4959">
            <w:pPr>
              <w:pStyle w:val="Tabletext"/>
              <w:spacing w:before="130" w:after="37"/>
            </w:pPr>
            <w:r>
              <w:t>0</w:t>
            </w:r>
          </w:p>
        </w:tc>
      </w:tr>
      <w:tr w:rsidR="00393B2F" w:rsidRPr="00386E44" w14:paraId="13B61DF8" w14:textId="77777777" w:rsidTr="00B4685A">
        <w:tc>
          <w:tcPr>
            <w:tcW w:w="681" w:type="dxa"/>
          </w:tcPr>
          <w:p w14:paraId="2C8A3B31" w14:textId="77777777" w:rsidR="00393B2F" w:rsidRDefault="00393B2F" w:rsidP="004C4959">
            <w:pPr>
              <w:pStyle w:val="Tabletext"/>
              <w:spacing w:before="130" w:after="37"/>
            </w:pPr>
            <w:r>
              <w:t>18250</w:t>
            </w:r>
          </w:p>
        </w:tc>
        <w:tc>
          <w:tcPr>
            <w:tcW w:w="3476" w:type="dxa"/>
          </w:tcPr>
          <w:p w14:paraId="4E0D9DA4" w14:textId="77777777" w:rsidR="00393B2F" w:rsidRPr="00386E44" w:rsidRDefault="00393B2F" w:rsidP="004C4959">
            <w:pPr>
              <w:pStyle w:val="Tabletext"/>
              <w:spacing w:before="130" w:after="37"/>
            </w:pPr>
            <w:r w:rsidRPr="001B0192">
              <w:t>SPINAL ACCESSORY NERVE, injection of an anaesthetic agent</w:t>
            </w:r>
          </w:p>
        </w:tc>
        <w:tc>
          <w:tcPr>
            <w:tcW w:w="946" w:type="dxa"/>
          </w:tcPr>
          <w:p w14:paraId="7B658A6B" w14:textId="77777777" w:rsidR="00393B2F" w:rsidRPr="00386E44" w:rsidRDefault="00393B2F" w:rsidP="004C4959">
            <w:pPr>
              <w:pStyle w:val="Tabletext"/>
              <w:spacing w:before="130" w:after="37"/>
            </w:pPr>
            <w:r w:rsidRPr="001B0192">
              <w:t>$62.50</w:t>
            </w:r>
          </w:p>
        </w:tc>
        <w:tc>
          <w:tcPr>
            <w:tcW w:w="1063" w:type="dxa"/>
          </w:tcPr>
          <w:p w14:paraId="017C3604" w14:textId="77777777" w:rsidR="00393B2F" w:rsidRPr="00386E44" w:rsidRDefault="00393B2F" w:rsidP="004C4959">
            <w:pPr>
              <w:pStyle w:val="Tabletext"/>
              <w:spacing w:before="130" w:after="37"/>
            </w:pPr>
            <w:r>
              <w:t>19</w:t>
            </w:r>
          </w:p>
        </w:tc>
        <w:tc>
          <w:tcPr>
            <w:tcW w:w="1048" w:type="dxa"/>
          </w:tcPr>
          <w:p w14:paraId="1530F6C5" w14:textId="77777777" w:rsidR="00393B2F" w:rsidRPr="00386E44" w:rsidRDefault="00393B2F" w:rsidP="004C4959">
            <w:pPr>
              <w:pStyle w:val="Tabletext"/>
              <w:spacing w:before="130" w:after="37"/>
            </w:pPr>
            <w:r>
              <w:t>$955</w:t>
            </w:r>
          </w:p>
        </w:tc>
        <w:tc>
          <w:tcPr>
            <w:tcW w:w="1093" w:type="dxa"/>
          </w:tcPr>
          <w:p w14:paraId="1277A9B4" w14:textId="77777777" w:rsidR="00393B2F" w:rsidRPr="00386E44" w:rsidRDefault="00393B2F" w:rsidP="004C4959">
            <w:pPr>
              <w:pStyle w:val="Tabletext"/>
              <w:spacing w:before="130" w:after="37"/>
            </w:pPr>
            <w:r>
              <w:t>-1.0</w:t>
            </w:r>
          </w:p>
        </w:tc>
      </w:tr>
      <w:tr w:rsidR="00393B2F" w:rsidRPr="00386E44" w14:paraId="305D9346" w14:textId="77777777" w:rsidTr="00B4685A">
        <w:tc>
          <w:tcPr>
            <w:tcW w:w="681" w:type="dxa"/>
          </w:tcPr>
          <w:p w14:paraId="4CA87E6F" w14:textId="77777777" w:rsidR="00393B2F" w:rsidRDefault="00393B2F" w:rsidP="004C4959">
            <w:pPr>
              <w:pStyle w:val="Tabletext"/>
              <w:spacing w:before="130" w:after="37"/>
            </w:pPr>
            <w:r>
              <w:t>18256</w:t>
            </w:r>
          </w:p>
        </w:tc>
        <w:tc>
          <w:tcPr>
            <w:tcW w:w="3476" w:type="dxa"/>
          </w:tcPr>
          <w:p w14:paraId="77074785" w14:textId="77777777" w:rsidR="00393B2F" w:rsidRPr="00386E44" w:rsidRDefault="00393B2F" w:rsidP="004C4959">
            <w:pPr>
              <w:pStyle w:val="Tabletext"/>
              <w:spacing w:before="130" w:after="37"/>
            </w:pPr>
            <w:r w:rsidRPr="001B0192">
              <w:t>SUPRASCAPULAR NERVE, injection of an anaesthetic agent</w:t>
            </w:r>
          </w:p>
        </w:tc>
        <w:tc>
          <w:tcPr>
            <w:tcW w:w="946" w:type="dxa"/>
          </w:tcPr>
          <w:p w14:paraId="6D4F9DB8" w14:textId="77777777" w:rsidR="00393B2F" w:rsidRPr="00386E44" w:rsidRDefault="00393B2F" w:rsidP="004C4959">
            <w:pPr>
              <w:pStyle w:val="Tabletext"/>
              <w:spacing w:before="130" w:after="37"/>
            </w:pPr>
            <w:r w:rsidRPr="001B0192">
              <w:t>$62.50</w:t>
            </w:r>
          </w:p>
        </w:tc>
        <w:tc>
          <w:tcPr>
            <w:tcW w:w="1063" w:type="dxa"/>
          </w:tcPr>
          <w:p w14:paraId="226284F8" w14:textId="77777777" w:rsidR="00393B2F" w:rsidRPr="00386E44" w:rsidRDefault="00393B2F" w:rsidP="004C4959">
            <w:pPr>
              <w:pStyle w:val="Tabletext"/>
              <w:spacing w:before="130" w:after="37"/>
            </w:pPr>
            <w:r>
              <w:t>3,036</w:t>
            </w:r>
          </w:p>
        </w:tc>
        <w:tc>
          <w:tcPr>
            <w:tcW w:w="1048" w:type="dxa"/>
          </w:tcPr>
          <w:p w14:paraId="3893F1F0" w14:textId="77777777" w:rsidR="00393B2F" w:rsidRPr="00386E44" w:rsidRDefault="00393B2F" w:rsidP="004C4959">
            <w:pPr>
              <w:pStyle w:val="Tabletext"/>
              <w:spacing w:before="130" w:after="37"/>
            </w:pPr>
            <w:r>
              <w:t>$152,369</w:t>
            </w:r>
          </w:p>
        </w:tc>
        <w:tc>
          <w:tcPr>
            <w:tcW w:w="1093" w:type="dxa"/>
          </w:tcPr>
          <w:p w14:paraId="1EB567D8" w14:textId="77777777" w:rsidR="00393B2F" w:rsidRPr="00386E44" w:rsidRDefault="00393B2F" w:rsidP="004C4959">
            <w:pPr>
              <w:pStyle w:val="Tabletext"/>
              <w:spacing w:before="130" w:after="37"/>
            </w:pPr>
            <w:r>
              <w:t>13.5</w:t>
            </w:r>
          </w:p>
        </w:tc>
      </w:tr>
      <w:tr w:rsidR="00393B2F" w:rsidRPr="00386E44" w14:paraId="34AFD03C" w14:textId="77777777" w:rsidTr="00B4685A">
        <w:tc>
          <w:tcPr>
            <w:tcW w:w="681" w:type="dxa"/>
          </w:tcPr>
          <w:p w14:paraId="10E7BB0D" w14:textId="77777777" w:rsidR="00393B2F" w:rsidRDefault="00393B2F" w:rsidP="004C4959">
            <w:pPr>
              <w:pStyle w:val="Tabletext"/>
              <w:spacing w:before="130" w:after="37"/>
            </w:pPr>
            <w:r>
              <w:t>18258</w:t>
            </w:r>
          </w:p>
        </w:tc>
        <w:tc>
          <w:tcPr>
            <w:tcW w:w="3476" w:type="dxa"/>
          </w:tcPr>
          <w:p w14:paraId="24FF944D" w14:textId="77777777" w:rsidR="00393B2F" w:rsidRPr="00386E44" w:rsidRDefault="00393B2F" w:rsidP="004C4959">
            <w:pPr>
              <w:pStyle w:val="Tabletext"/>
              <w:spacing w:before="130" w:after="37"/>
            </w:pPr>
            <w:r w:rsidRPr="001B0192">
              <w:t>INTERCOSTAL NERVE (single), injection of an anaesthetic agent</w:t>
            </w:r>
          </w:p>
        </w:tc>
        <w:tc>
          <w:tcPr>
            <w:tcW w:w="946" w:type="dxa"/>
          </w:tcPr>
          <w:p w14:paraId="7BE918BF" w14:textId="77777777" w:rsidR="00393B2F" w:rsidRPr="00386E44" w:rsidRDefault="00393B2F" w:rsidP="004C4959">
            <w:pPr>
              <w:pStyle w:val="Tabletext"/>
              <w:spacing w:before="130" w:after="37"/>
            </w:pPr>
            <w:r w:rsidRPr="001B0192">
              <w:t>$62.50</w:t>
            </w:r>
          </w:p>
        </w:tc>
        <w:tc>
          <w:tcPr>
            <w:tcW w:w="1063" w:type="dxa"/>
          </w:tcPr>
          <w:p w14:paraId="3867623B" w14:textId="77777777" w:rsidR="00393B2F" w:rsidRPr="00386E44" w:rsidRDefault="00393B2F" w:rsidP="004C4959">
            <w:pPr>
              <w:pStyle w:val="Tabletext"/>
              <w:spacing w:before="130" w:after="37"/>
            </w:pPr>
            <w:r>
              <w:t>435</w:t>
            </w:r>
          </w:p>
        </w:tc>
        <w:tc>
          <w:tcPr>
            <w:tcW w:w="1048" w:type="dxa"/>
          </w:tcPr>
          <w:p w14:paraId="71303B3C" w14:textId="77777777" w:rsidR="00393B2F" w:rsidRPr="00386E44" w:rsidRDefault="00393B2F" w:rsidP="004C4959">
            <w:pPr>
              <w:pStyle w:val="Tabletext"/>
              <w:spacing w:before="130" w:after="37"/>
            </w:pPr>
            <w:r>
              <w:t>$21,925</w:t>
            </w:r>
          </w:p>
        </w:tc>
        <w:tc>
          <w:tcPr>
            <w:tcW w:w="1093" w:type="dxa"/>
          </w:tcPr>
          <w:p w14:paraId="625D69C7" w14:textId="77777777" w:rsidR="00393B2F" w:rsidRPr="00386E44" w:rsidRDefault="00393B2F" w:rsidP="004C4959">
            <w:pPr>
              <w:pStyle w:val="Tabletext"/>
              <w:spacing w:before="130" w:after="37"/>
            </w:pPr>
            <w:r>
              <w:t>-1.7</w:t>
            </w:r>
          </w:p>
        </w:tc>
      </w:tr>
      <w:tr w:rsidR="00393B2F" w:rsidRPr="00386E44" w14:paraId="6C2F77DB" w14:textId="77777777" w:rsidTr="00B4685A">
        <w:tc>
          <w:tcPr>
            <w:tcW w:w="681" w:type="dxa"/>
          </w:tcPr>
          <w:p w14:paraId="57D45893" w14:textId="77777777" w:rsidR="00393B2F" w:rsidRDefault="00393B2F" w:rsidP="004C4959">
            <w:pPr>
              <w:pStyle w:val="Tabletext"/>
              <w:spacing w:before="130" w:after="37"/>
            </w:pPr>
            <w:r>
              <w:t>18260</w:t>
            </w:r>
          </w:p>
        </w:tc>
        <w:tc>
          <w:tcPr>
            <w:tcW w:w="3476" w:type="dxa"/>
          </w:tcPr>
          <w:p w14:paraId="0856E3E3" w14:textId="77777777" w:rsidR="00393B2F" w:rsidRPr="00386E44" w:rsidRDefault="00393B2F" w:rsidP="004C4959">
            <w:pPr>
              <w:pStyle w:val="Tabletext"/>
              <w:spacing w:before="130" w:after="37"/>
            </w:pPr>
            <w:r w:rsidRPr="001B0192">
              <w:t>INTERCOSTAL NERVES (multiple), injection of an anaesthetic agent</w:t>
            </w:r>
          </w:p>
        </w:tc>
        <w:tc>
          <w:tcPr>
            <w:tcW w:w="946" w:type="dxa"/>
          </w:tcPr>
          <w:p w14:paraId="08711ED6" w14:textId="77777777" w:rsidR="00393B2F" w:rsidRPr="00386E44" w:rsidRDefault="00393B2F" w:rsidP="004C4959">
            <w:pPr>
              <w:pStyle w:val="Tabletext"/>
              <w:spacing w:before="130" w:after="37"/>
            </w:pPr>
            <w:r w:rsidRPr="001B0192">
              <w:t>$88.65</w:t>
            </w:r>
          </w:p>
        </w:tc>
        <w:tc>
          <w:tcPr>
            <w:tcW w:w="1063" w:type="dxa"/>
          </w:tcPr>
          <w:p w14:paraId="76B8A106" w14:textId="77777777" w:rsidR="00393B2F" w:rsidRPr="00386E44" w:rsidRDefault="00393B2F" w:rsidP="004C4959">
            <w:pPr>
              <w:pStyle w:val="Tabletext"/>
              <w:spacing w:before="130" w:after="37"/>
            </w:pPr>
            <w:r>
              <w:t>4,719</w:t>
            </w:r>
          </w:p>
        </w:tc>
        <w:tc>
          <w:tcPr>
            <w:tcW w:w="1048" w:type="dxa"/>
          </w:tcPr>
          <w:p w14:paraId="2406669B" w14:textId="77777777" w:rsidR="00393B2F" w:rsidRPr="00386E44" w:rsidRDefault="00393B2F" w:rsidP="004C4959">
            <w:pPr>
              <w:pStyle w:val="Tabletext"/>
              <w:spacing w:before="130" w:after="37"/>
            </w:pPr>
            <w:r>
              <w:t>$320,622</w:t>
            </w:r>
          </w:p>
        </w:tc>
        <w:tc>
          <w:tcPr>
            <w:tcW w:w="1093" w:type="dxa"/>
          </w:tcPr>
          <w:p w14:paraId="249B12DD" w14:textId="77777777" w:rsidR="00393B2F" w:rsidRPr="00386E44" w:rsidRDefault="00393B2F" w:rsidP="004C4959">
            <w:pPr>
              <w:pStyle w:val="Tabletext"/>
              <w:spacing w:before="130" w:after="37"/>
            </w:pPr>
            <w:r>
              <w:t>16.4</w:t>
            </w:r>
          </w:p>
        </w:tc>
      </w:tr>
      <w:tr w:rsidR="00393B2F" w:rsidRPr="00386E44" w14:paraId="36A149D8" w14:textId="77777777" w:rsidTr="00B4685A">
        <w:tc>
          <w:tcPr>
            <w:tcW w:w="681" w:type="dxa"/>
          </w:tcPr>
          <w:p w14:paraId="74160903" w14:textId="77777777" w:rsidR="00393B2F" w:rsidRDefault="00393B2F" w:rsidP="004C4959">
            <w:pPr>
              <w:pStyle w:val="Tabletext"/>
              <w:spacing w:before="130" w:after="37"/>
            </w:pPr>
            <w:r>
              <w:t>18268</w:t>
            </w:r>
          </w:p>
        </w:tc>
        <w:tc>
          <w:tcPr>
            <w:tcW w:w="3476" w:type="dxa"/>
          </w:tcPr>
          <w:p w14:paraId="0C64AD0E" w14:textId="77777777" w:rsidR="00393B2F" w:rsidRPr="00386E44" w:rsidRDefault="00393B2F" w:rsidP="004C4959">
            <w:pPr>
              <w:pStyle w:val="Tabletext"/>
              <w:spacing w:before="130" w:after="37"/>
            </w:pPr>
            <w:r w:rsidRPr="001B0192">
              <w:t>OBTURATOR NERVE, injection of an anaesthetic agent</w:t>
            </w:r>
          </w:p>
        </w:tc>
        <w:tc>
          <w:tcPr>
            <w:tcW w:w="946" w:type="dxa"/>
          </w:tcPr>
          <w:p w14:paraId="0D4FBA65" w14:textId="77777777" w:rsidR="00393B2F" w:rsidRPr="00386E44" w:rsidRDefault="00393B2F" w:rsidP="004C4959">
            <w:pPr>
              <w:pStyle w:val="Tabletext"/>
              <w:spacing w:before="130" w:after="37"/>
            </w:pPr>
            <w:r w:rsidRPr="001B0192">
              <w:t>$88.65</w:t>
            </w:r>
          </w:p>
        </w:tc>
        <w:tc>
          <w:tcPr>
            <w:tcW w:w="1063" w:type="dxa"/>
          </w:tcPr>
          <w:p w14:paraId="46AE7308" w14:textId="77777777" w:rsidR="00393B2F" w:rsidRPr="00386E44" w:rsidRDefault="00393B2F" w:rsidP="004C4959">
            <w:pPr>
              <w:pStyle w:val="Tabletext"/>
              <w:spacing w:before="130" w:after="37"/>
            </w:pPr>
            <w:r>
              <w:t>119</w:t>
            </w:r>
          </w:p>
        </w:tc>
        <w:tc>
          <w:tcPr>
            <w:tcW w:w="1048" w:type="dxa"/>
          </w:tcPr>
          <w:p w14:paraId="2D7FD88B" w14:textId="77777777" w:rsidR="00393B2F" w:rsidRPr="00386E44" w:rsidRDefault="00393B2F" w:rsidP="004C4959">
            <w:pPr>
              <w:pStyle w:val="Tabletext"/>
              <w:spacing w:before="130" w:after="37"/>
            </w:pPr>
            <w:r>
              <w:t>$8,604</w:t>
            </w:r>
          </w:p>
        </w:tc>
        <w:tc>
          <w:tcPr>
            <w:tcW w:w="1093" w:type="dxa"/>
          </w:tcPr>
          <w:p w14:paraId="1CA30FC9" w14:textId="77777777" w:rsidR="00393B2F" w:rsidRPr="00386E44" w:rsidRDefault="00393B2F" w:rsidP="004C4959">
            <w:pPr>
              <w:pStyle w:val="Tabletext"/>
              <w:spacing w:before="130" w:after="37"/>
            </w:pPr>
            <w:r>
              <w:t>22.6</w:t>
            </w:r>
          </w:p>
        </w:tc>
      </w:tr>
      <w:tr w:rsidR="00393B2F" w:rsidRPr="00386E44" w14:paraId="31AA3F5D" w14:textId="77777777" w:rsidTr="00B4685A">
        <w:tc>
          <w:tcPr>
            <w:tcW w:w="681" w:type="dxa"/>
          </w:tcPr>
          <w:p w14:paraId="649AA34E" w14:textId="77777777" w:rsidR="00393B2F" w:rsidRPr="00475A43" w:rsidRDefault="00393B2F" w:rsidP="004C4959">
            <w:pPr>
              <w:pStyle w:val="Tabletext"/>
              <w:spacing w:before="130" w:after="37"/>
            </w:pPr>
            <w:r w:rsidRPr="00475A43">
              <w:t>18274</w:t>
            </w:r>
          </w:p>
        </w:tc>
        <w:tc>
          <w:tcPr>
            <w:tcW w:w="3476" w:type="dxa"/>
          </w:tcPr>
          <w:p w14:paraId="1B77DE40" w14:textId="77777777" w:rsidR="00393B2F" w:rsidRPr="00386E44" w:rsidRDefault="00393B2F" w:rsidP="004C4959">
            <w:pPr>
              <w:pStyle w:val="Tabletext"/>
              <w:spacing w:before="130" w:after="37"/>
            </w:pPr>
            <w:r w:rsidRPr="001B0192">
              <w:t>PARAVERTEBRAL, CERVICAL, THORACIC, LUMBAR, SACRAL OR COCCYGEAL NERVES, injection of an anaesthetic agent, (single vertebral level)</w:t>
            </w:r>
          </w:p>
        </w:tc>
        <w:tc>
          <w:tcPr>
            <w:tcW w:w="946" w:type="dxa"/>
          </w:tcPr>
          <w:p w14:paraId="6095FAD7" w14:textId="77777777" w:rsidR="00393B2F" w:rsidRPr="00386E44" w:rsidRDefault="00393B2F" w:rsidP="004C4959">
            <w:pPr>
              <w:pStyle w:val="Tabletext"/>
              <w:spacing w:before="130" w:after="37"/>
            </w:pPr>
            <w:r w:rsidRPr="001B0192">
              <w:t>$88.65</w:t>
            </w:r>
          </w:p>
        </w:tc>
        <w:tc>
          <w:tcPr>
            <w:tcW w:w="1063" w:type="dxa"/>
          </w:tcPr>
          <w:p w14:paraId="74C4EFC8" w14:textId="77777777" w:rsidR="00393B2F" w:rsidRPr="00386E44" w:rsidRDefault="00393B2F" w:rsidP="004C4959">
            <w:pPr>
              <w:pStyle w:val="Tabletext"/>
              <w:spacing w:before="130" w:after="37"/>
            </w:pPr>
            <w:r>
              <w:t>63,985</w:t>
            </w:r>
          </w:p>
        </w:tc>
        <w:tc>
          <w:tcPr>
            <w:tcW w:w="1048" w:type="dxa"/>
          </w:tcPr>
          <w:p w14:paraId="422FB827" w14:textId="77777777" w:rsidR="00393B2F" w:rsidRPr="00386E44" w:rsidRDefault="00393B2F" w:rsidP="004C4959">
            <w:pPr>
              <w:pStyle w:val="Tabletext"/>
              <w:spacing w:before="130" w:after="37"/>
            </w:pPr>
            <w:r>
              <w:t>$4,816,805</w:t>
            </w:r>
          </w:p>
        </w:tc>
        <w:tc>
          <w:tcPr>
            <w:tcW w:w="1093" w:type="dxa"/>
          </w:tcPr>
          <w:p w14:paraId="3BB88A9B" w14:textId="77777777" w:rsidR="00393B2F" w:rsidRPr="00386E44" w:rsidRDefault="00393B2F" w:rsidP="004C4959">
            <w:pPr>
              <w:pStyle w:val="Tabletext"/>
              <w:spacing w:before="130" w:after="37"/>
            </w:pPr>
            <w:r>
              <w:t>13.6</w:t>
            </w:r>
          </w:p>
        </w:tc>
      </w:tr>
      <w:tr w:rsidR="00393B2F" w:rsidRPr="00386E44" w14:paraId="2296CC65" w14:textId="77777777" w:rsidTr="00B4685A">
        <w:tc>
          <w:tcPr>
            <w:tcW w:w="681" w:type="dxa"/>
          </w:tcPr>
          <w:p w14:paraId="699F4B74" w14:textId="77777777" w:rsidR="00393B2F" w:rsidRDefault="00393B2F" w:rsidP="004C4959">
            <w:pPr>
              <w:pStyle w:val="Tabletext"/>
              <w:spacing w:before="130" w:after="37"/>
            </w:pPr>
            <w:r>
              <w:t>18282</w:t>
            </w:r>
          </w:p>
        </w:tc>
        <w:tc>
          <w:tcPr>
            <w:tcW w:w="3476" w:type="dxa"/>
          </w:tcPr>
          <w:p w14:paraId="1F1E93B5" w14:textId="77777777" w:rsidR="00393B2F" w:rsidRPr="00386E44" w:rsidRDefault="00393B2F" w:rsidP="004C4959">
            <w:pPr>
              <w:pStyle w:val="Tabletext"/>
              <w:spacing w:before="130" w:after="37"/>
            </w:pPr>
            <w:r w:rsidRPr="001B0192">
              <w:t>CAROTID SINUS, injection of an anaesthetic agent, as an independent percutaneous procedure</w:t>
            </w:r>
          </w:p>
        </w:tc>
        <w:tc>
          <w:tcPr>
            <w:tcW w:w="946" w:type="dxa"/>
          </w:tcPr>
          <w:p w14:paraId="7315562D" w14:textId="77777777" w:rsidR="00393B2F" w:rsidRPr="00386E44" w:rsidRDefault="00393B2F" w:rsidP="004C4959">
            <w:pPr>
              <w:pStyle w:val="Tabletext"/>
              <w:spacing w:before="130" w:after="37"/>
            </w:pPr>
            <w:r w:rsidRPr="001B0192">
              <w:t>$100.80</w:t>
            </w:r>
          </w:p>
        </w:tc>
        <w:tc>
          <w:tcPr>
            <w:tcW w:w="1063" w:type="dxa"/>
          </w:tcPr>
          <w:p w14:paraId="1497EADF" w14:textId="77777777" w:rsidR="00393B2F" w:rsidRPr="00386E44" w:rsidRDefault="00393B2F" w:rsidP="004C4959">
            <w:pPr>
              <w:pStyle w:val="Tabletext"/>
              <w:spacing w:before="130" w:after="37"/>
            </w:pPr>
            <w:r>
              <w:t>28</w:t>
            </w:r>
          </w:p>
        </w:tc>
        <w:tc>
          <w:tcPr>
            <w:tcW w:w="1048" w:type="dxa"/>
          </w:tcPr>
          <w:p w14:paraId="231A1D7E" w14:textId="77777777" w:rsidR="00393B2F" w:rsidRPr="00386E44" w:rsidRDefault="00393B2F" w:rsidP="004C4959">
            <w:pPr>
              <w:pStyle w:val="Tabletext"/>
              <w:spacing w:before="130" w:after="37"/>
            </w:pPr>
            <w:r>
              <w:t>$2,139</w:t>
            </w:r>
          </w:p>
        </w:tc>
        <w:tc>
          <w:tcPr>
            <w:tcW w:w="1093" w:type="dxa"/>
          </w:tcPr>
          <w:p w14:paraId="3BEA3241" w14:textId="77777777" w:rsidR="00393B2F" w:rsidRPr="00386E44" w:rsidRDefault="00393B2F" w:rsidP="004C4959">
            <w:pPr>
              <w:pStyle w:val="Tabletext"/>
              <w:spacing w:before="130" w:after="37"/>
            </w:pPr>
            <w:r>
              <w:t>25.5</w:t>
            </w:r>
          </w:p>
        </w:tc>
      </w:tr>
      <w:tr w:rsidR="00393B2F" w:rsidRPr="00386E44" w14:paraId="52F176B2" w14:textId="77777777" w:rsidTr="00B4685A">
        <w:tc>
          <w:tcPr>
            <w:tcW w:w="681" w:type="dxa"/>
          </w:tcPr>
          <w:p w14:paraId="0E2BFDEF" w14:textId="77777777" w:rsidR="00393B2F" w:rsidRDefault="00393B2F" w:rsidP="004C4959">
            <w:pPr>
              <w:pStyle w:val="Tabletext"/>
              <w:spacing w:before="130" w:after="37"/>
            </w:pPr>
            <w:r>
              <w:t>18284</w:t>
            </w:r>
          </w:p>
        </w:tc>
        <w:tc>
          <w:tcPr>
            <w:tcW w:w="3476" w:type="dxa"/>
          </w:tcPr>
          <w:p w14:paraId="48B978FD" w14:textId="77777777" w:rsidR="00393B2F" w:rsidRPr="00386E44" w:rsidRDefault="00393B2F" w:rsidP="004C4959">
            <w:pPr>
              <w:pStyle w:val="Tabletext"/>
              <w:spacing w:before="130" w:after="37"/>
            </w:pPr>
            <w:r w:rsidRPr="00AD77BB">
              <w:t xml:space="preserve">STELLATE GANGLION, injection of an anaesthetic agent, (cervical sympathetic block) (Anaes.) </w:t>
            </w:r>
          </w:p>
        </w:tc>
        <w:tc>
          <w:tcPr>
            <w:tcW w:w="946" w:type="dxa"/>
          </w:tcPr>
          <w:p w14:paraId="0E636079" w14:textId="77777777" w:rsidR="00393B2F" w:rsidRPr="00386E44" w:rsidRDefault="00393B2F" w:rsidP="004C4959">
            <w:pPr>
              <w:pStyle w:val="Tabletext"/>
              <w:spacing w:before="130" w:after="37"/>
            </w:pPr>
            <w:r w:rsidRPr="001B0192">
              <w:t>$147.65</w:t>
            </w:r>
          </w:p>
        </w:tc>
        <w:tc>
          <w:tcPr>
            <w:tcW w:w="1063" w:type="dxa"/>
          </w:tcPr>
          <w:p w14:paraId="1578BE47" w14:textId="77777777" w:rsidR="00393B2F" w:rsidRPr="00386E44" w:rsidRDefault="00393B2F" w:rsidP="004C4959">
            <w:pPr>
              <w:pStyle w:val="Tabletext"/>
              <w:spacing w:before="130" w:after="37"/>
            </w:pPr>
            <w:r>
              <w:t>122</w:t>
            </w:r>
          </w:p>
        </w:tc>
        <w:tc>
          <w:tcPr>
            <w:tcW w:w="1048" w:type="dxa"/>
          </w:tcPr>
          <w:p w14:paraId="542865BC" w14:textId="77777777" w:rsidR="00393B2F" w:rsidRPr="00386E44" w:rsidRDefault="00393B2F" w:rsidP="004C4959">
            <w:pPr>
              <w:pStyle w:val="Tabletext"/>
              <w:spacing w:before="130" w:after="37"/>
            </w:pPr>
            <w:r>
              <w:t>$13,750</w:t>
            </w:r>
          </w:p>
        </w:tc>
        <w:tc>
          <w:tcPr>
            <w:tcW w:w="1093" w:type="dxa"/>
          </w:tcPr>
          <w:p w14:paraId="2CD3C320" w14:textId="77777777" w:rsidR="00393B2F" w:rsidRPr="00386E44" w:rsidRDefault="00393B2F" w:rsidP="004C4959">
            <w:pPr>
              <w:pStyle w:val="Tabletext"/>
              <w:spacing w:before="130" w:after="37"/>
            </w:pPr>
            <w:r>
              <w:t>-1.1</w:t>
            </w:r>
          </w:p>
        </w:tc>
      </w:tr>
      <w:tr w:rsidR="00393B2F" w:rsidRPr="00386E44" w14:paraId="63F3F8F5" w14:textId="77777777" w:rsidTr="00B4685A">
        <w:tc>
          <w:tcPr>
            <w:tcW w:w="681" w:type="dxa"/>
          </w:tcPr>
          <w:p w14:paraId="14635CDD" w14:textId="77777777" w:rsidR="00393B2F" w:rsidRDefault="00393B2F" w:rsidP="004C4959">
            <w:pPr>
              <w:pStyle w:val="Tabletext"/>
              <w:spacing w:before="130" w:after="37"/>
            </w:pPr>
            <w:r>
              <w:lastRenderedPageBreak/>
              <w:t>18286</w:t>
            </w:r>
          </w:p>
        </w:tc>
        <w:tc>
          <w:tcPr>
            <w:tcW w:w="3476" w:type="dxa"/>
          </w:tcPr>
          <w:p w14:paraId="42EE47BA" w14:textId="77777777" w:rsidR="00393B2F" w:rsidRPr="00386E44" w:rsidRDefault="00393B2F" w:rsidP="004C4959">
            <w:pPr>
              <w:pStyle w:val="Tabletext"/>
              <w:spacing w:before="130" w:after="37"/>
            </w:pPr>
            <w:r w:rsidRPr="00AD77BB">
              <w:t>LUMBAR OR THORACIC NERVES, injection of an anaesthetic agent, (paravertebral sympathetic block) (Anaes.)</w:t>
            </w:r>
          </w:p>
        </w:tc>
        <w:tc>
          <w:tcPr>
            <w:tcW w:w="946" w:type="dxa"/>
          </w:tcPr>
          <w:p w14:paraId="4A428250" w14:textId="77777777" w:rsidR="00393B2F" w:rsidRPr="00386E44" w:rsidRDefault="00393B2F" w:rsidP="004C4959">
            <w:pPr>
              <w:pStyle w:val="Tabletext"/>
              <w:spacing w:before="130" w:after="37"/>
            </w:pPr>
            <w:r w:rsidRPr="001B0192">
              <w:t>$147.65</w:t>
            </w:r>
          </w:p>
        </w:tc>
        <w:tc>
          <w:tcPr>
            <w:tcW w:w="1063" w:type="dxa"/>
          </w:tcPr>
          <w:p w14:paraId="748E056F" w14:textId="77777777" w:rsidR="00393B2F" w:rsidRPr="00386E44" w:rsidRDefault="00393B2F" w:rsidP="004C4959">
            <w:pPr>
              <w:pStyle w:val="Tabletext"/>
              <w:spacing w:before="130" w:after="37"/>
            </w:pPr>
            <w:r>
              <w:t>2,289</w:t>
            </w:r>
          </w:p>
        </w:tc>
        <w:tc>
          <w:tcPr>
            <w:tcW w:w="1048" w:type="dxa"/>
          </w:tcPr>
          <w:p w14:paraId="07737361" w14:textId="77777777" w:rsidR="00393B2F" w:rsidRPr="00386E44" w:rsidRDefault="00393B2F" w:rsidP="004C4959">
            <w:pPr>
              <w:pStyle w:val="Tabletext"/>
              <w:spacing w:before="130" w:after="37"/>
            </w:pPr>
            <w:r>
              <w:t>$353,964</w:t>
            </w:r>
          </w:p>
        </w:tc>
        <w:tc>
          <w:tcPr>
            <w:tcW w:w="1093" w:type="dxa"/>
          </w:tcPr>
          <w:p w14:paraId="731E140C" w14:textId="77777777" w:rsidR="00393B2F" w:rsidRPr="00386E44" w:rsidRDefault="00393B2F" w:rsidP="004C4959">
            <w:pPr>
              <w:pStyle w:val="Tabletext"/>
              <w:spacing w:before="130" w:after="37"/>
            </w:pPr>
            <w:r>
              <w:t>3.1</w:t>
            </w:r>
          </w:p>
        </w:tc>
      </w:tr>
      <w:tr w:rsidR="00393B2F" w:rsidRPr="00386E44" w14:paraId="5D1482A4" w14:textId="77777777" w:rsidTr="00B4685A">
        <w:tc>
          <w:tcPr>
            <w:tcW w:w="681" w:type="dxa"/>
          </w:tcPr>
          <w:p w14:paraId="21A2BEB9" w14:textId="77777777" w:rsidR="00393B2F" w:rsidRDefault="00393B2F" w:rsidP="004C4959">
            <w:pPr>
              <w:pStyle w:val="Tabletext"/>
              <w:spacing w:before="130" w:after="37"/>
            </w:pPr>
            <w:r>
              <w:t>18290</w:t>
            </w:r>
          </w:p>
        </w:tc>
        <w:tc>
          <w:tcPr>
            <w:tcW w:w="3476" w:type="dxa"/>
          </w:tcPr>
          <w:p w14:paraId="7B7B9260" w14:textId="77777777" w:rsidR="00393B2F" w:rsidRPr="00386E44" w:rsidRDefault="00393B2F" w:rsidP="004C4959">
            <w:pPr>
              <w:pStyle w:val="Tabletext"/>
              <w:spacing w:before="130" w:after="37"/>
            </w:pPr>
            <w:r w:rsidRPr="00AD77BB">
              <w:t>CRANIAL NERVE OTHER THAN TRIGEMINAL, destruction by a neurolytic agent, not being a service associated with the injection of botulinum toxin (Anaes.)</w:t>
            </w:r>
          </w:p>
        </w:tc>
        <w:tc>
          <w:tcPr>
            <w:tcW w:w="946" w:type="dxa"/>
          </w:tcPr>
          <w:p w14:paraId="4EAB5E8A" w14:textId="77777777" w:rsidR="00393B2F" w:rsidRPr="00386E44" w:rsidRDefault="00393B2F" w:rsidP="004C4959">
            <w:pPr>
              <w:pStyle w:val="Tabletext"/>
              <w:spacing w:before="130" w:after="37"/>
            </w:pPr>
            <w:r w:rsidRPr="001B0192">
              <w:t>$249.75</w:t>
            </w:r>
          </w:p>
        </w:tc>
        <w:tc>
          <w:tcPr>
            <w:tcW w:w="1063" w:type="dxa"/>
          </w:tcPr>
          <w:p w14:paraId="1F56C31B" w14:textId="77777777" w:rsidR="00393B2F" w:rsidRPr="00386E44" w:rsidRDefault="00393B2F" w:rsidP="004C4959">
            <w:pPr>
              <w:pStyle w:val="Tabletext"/>
              <w:spacing w:before="130" w:after="37"/>
            </w:pPr>
            <w:r>
              <w:t>6</w:t>
            </w:r>
          </w:p>
        </w:tc>
        <w:tc>
          <w:tcPr>
            <w:tcW w:w="1048" w:type="dxa"/>
          </w:tcPr>
          <w:p w14:paraId="5E8796A8" w14:textId="77777777" w:rsidR="00393B2F" w:rsidRPr="00386E44" w:rsidRDefault="00393B2F" w:rsidP="004C4959">
            <w:pPr>
              <w:pStyle w:val="Tabletext"/>
              <w:spacing w:before="130" w:after="37"/>
            </w:pPr>
            <w:r>
              <w:t>$1,199</w:t>
            </w:r>
          </w:p>
        </w:tc>
        <w:tc>
          <w:tcPr>
            <w:tcW w:w="1093" w:type="dxa"/>
          </w:tcPr>
          <w:p w14:paraId="12AB9F8C" w14:textId="77777777" w:rsidR="00393B2F" w:rsidRPr="00386E44" w:rsidRDefault="00393B2F" w:rsidP="004C4959">
            <w:pPr>
              <w:pStyle w:val="Tabletext"/>
              <w:spacing w:before="130" w:after="37"/>
            </w:pPr>
            <w:r>
              <w:t>14.9</w:t>
            </w:r>
          </w:p>
        </w:tc>
      </w:tr>
      <w:tr w:rsidR="00393B2F" w:rsidRPr="00386E44" w14:paraId="77BC0CB2" w14:textId="77777777" w:rsidTr="00B4685A">
        <w:tc>
          <w:tcPr>
            <w:tcW w:w="681" w:type="dxa"/>
          </w:tcPr>
          <w:p w14:paraId="76E4C409" w14:textId="77777777" w:rsidR="00393B2F" w:rsidRDefault="00393B2F" w:rsidP="004C4959">
            <w:pPr>
              <w:pStyle w:val="Tabletext"/>
              <w:spacing w:before="130" w:after="37"/>
            </w:pPr>
            <w:r>
              <w:t>18292</w:t>
            </w:r>
          </w:p>
        </w:tc>
        <w:tc>
          <w:tcPr>
            <w:tcW w:w="3476" w:type="dxa"/>
          </w:tcPr>
          <w:p w14:paraId="41419424" w14:textId="77777777" w:rsidR="00393B2F" w:rsidRPr="00386E44" w:rsidRDefault="00393B2F" w:rsidP="004C4959">
            <w:pPr>
              <w:pStyle w:val="Tabletext"/>
              <w:spacing w:before="130" w:after="37"/>
            </w:pPr>
            <w:r w:rsidRPr="00AD77BB">
              <w:t>NERVE BRANCH, destruction by a neurolytic agent, not being a service to which any other item in this Group applies or a service associated with the injection of botulinum toxin except those services to which item 18354 applies (Anaes.)</w:t>
            </w:r>
          </w:p>
        </w:tc>
        <w:tc>
          <w:tcPr>
            <w:tcW w:w="946" w:type="dxa"/>
          </w:tcPr>
          <w:p w14:paraId="0BDD011F" w14:textId="77777777" w:rsidR="00393B2F" w:rsidRPr="00386E44" w:rsidRDefault="00393B2F" w:rsidP="004C4959">
            <w:pPr>
              <w:pStyle w:val="Tabletext"/>
              <w:spacing w:before="130" w:after="37"/>
            </w:pPr>
            <w:r w:rsidRPr="001B0192">
              <w:t>$124.85</w:t>
            </w:r>
          </w:p>
        </w:tc>
        <w:tc>
          <w:tcPr>
            <w:tcW w:w="1063" w:type="dxa"/>
          </w:tcPr>
          <w:p w14:paraId="3880C626" w14:textId="77777777" w:rsidR="00393B2F" w:rsidRPr="00386E44" w:rsidRDefault="00393B2F" w:rsidP="004C4959">
            <w:pPr>
              <w:pStyle w:val="Tabletext"/>
              <w:spacing w:before="130" w:after="37"/>
            </w:pPr>
            <w:r>
              <w:t>344</w:t>
            </w:r>
          </w:p>
        </w:tc>
        <w:tc>
          <w:tcPr>
            <w:tcW w:w="1048" w:type="dxa"/>
          </w:tcPr>
          <w:p w14:paraId="3F3E6903" w14:textId="77777777" w:rsidR="00393B2F" w:rsidRPr="00386E44" w:rsidRDefault="00393B2F" w:rsidP="004C4959">
            <w:pPr>
              <w:pStyle w:val="Tabletext"/>
              <w:spacing w:before="130" w:after="37"/>
            </w:pPr>
            <w:r>
              <w:t>$35,939</w:t>
            </w:r>
          </w:p>
        </w:tc>
        <w:tc>
          <w:tcPr>
            <w:tcW w:w="1093" w:type="dxa"/>
          </w:tcPr>
          <w:p w14:paraId="584F5D53" w14:textId="77777777" w:rsidR="00393B2F" w:rsidRPr="00386E44" w:rsidRDefault="00393B2F" w:rsidP="004C4959">
            <w:pPr>
              <w:pStyle w:val="Tabletext"/>
              <w:spacing w:before="130" w:after="37"/>
            </w:pPr>
            <w:r>
              <w:t>14.1</w:t>
            </w:r>
          </w:p>
        </w:tc>
      </w:tr>
      <w:tr w:rsidR="00393B2F" w:rsidRPr="00386E44" w14:paraId="52E1E684" w14:textId="77777777" w:rsidTr="00B4685A">
        <w:tc>
          <w:tcPr>
            <w:tcW w:w="681" w:type="dxa"/>
            <w:tcBorders>
              <w:bottom w:val="single" w:sz="4" w:space="0" w:color="BFBFBF"/>
            </w:tcBorders>
          </w:tcPr>
          <w:p w14:paraId="043FF6D0" w14:textId="77777777" w:rsidR="00393B2F" w:rsidRDefault="00393B2F" w:rsidP="004C4959">
            <w:pPr>
              <w:pStyle w:val="Tabletext"/>
              <w:spacing w:before="130" w:after="37"/>
            </w:pPr>
            <w:r>
              <w:t>18294</w:t>
            </w:r>
          </w:p>
        </w:tc>
        <w:tc>
          <w:tcPr>
            <w:tcW w:w="3476" w:type="dxa"/>
            <w:tcBorders>
              <w:bottom w:val="single" w:sz="4" w:space="0" w:color="BFBFBF"/>
            </w:tcBorders>
          </w:tcPr>
          <w:p w14:paraId="24EC3DA4" w14:textId="77777777" w:rsidR="00393B2F" w:rsidRPr="00386E44" w:rsidRDefault="00393B2F" w:rsidP="004C4959">
            <w:pPr>
              <w:pStyle w:val="Tabletext"/>
              <w:spacing w:before="130" w:after="37"/>
            </w:pPr>
            <w:r w:rsidRPr="00AD77BB">
              <w:t>COELIAC PLEXUS OR SPLANCHNIC NERVES, destruction by a neurolytic agent (Anaes.)</w:t>
            </w:r>
          </w:p>
        </w:tc>
        <w:tc>
          <w:tcPr>
            <w:tcW w:w="946" w:type="dxa"/>
            <w:tcBorders>
              <w:bottom w:val="single" w:sz="4" w:space="0" w:color="BFBFBF"/>
            </w:tcBorders>
          </w:tcPr>
          <w:p w14:paraId="16057946" w14:textId="77777777" w:rsidR="00393B2F" w:rsidRPr="00386E44" w:rsidRDefault="00393B2F" w:rsidP="004C4959">
            <w:pPr>
              <w:pStyle w:val="Tabletext"/>
              <w:spacing w:before="130" w:after="37"/>
            </w:pPr>
            <w:r w:rsidRPr="001B0192">
              <w:t>$176.00</w:t>
            </w:r>
          </w:p>
        </w:tc>
        <w:tc>
          <w:tcPr>
            <w:tcW w:w="1063" w:type="dxa"/>
            <w:tcBorders>
              <w:bottom w:val="single" w:sz="4" w:space="0" w:color="BFBFBF"/>
            </w:tcBorders>
          </w:tcPr>
          <w:p w14:paraId="6B0A2AD9" w14:textId="77777777" w:rsidR="00393B2F" w:rsidRPr="00386E44" w:rsidRDefault="00393B2F" w:rsidP="004C4959">
            <w:pPr>
              <w:pStyle w:val="Tabletext"/>
              <w:spacing w:before="130" w:after="37"/>
            </w:pPr>
            <w:r>
              <w:t>74</w:t>
            </w:r>
          </w:p>
        </w:tc>
        <w:tc>
          <w:tcPr>
            <w:tcW w:w="1048" w:type="dxa"/>
            <w:tcBorders>
              <w:bottom w:val="single" w:sz="4" w:space="0" w:color="BFBFBF"/>
            </w:tcBorders>
          </w:tcPr>
          <w:p w14:paraId="001ABE6C" w14:textId="77777777" w:rsidR="00393B2F" w:rsidRPr="00386E44" w:rsidRDefault="00393B2F" w:rsidP="004C4959">
            <w:pPr>
              <w:pStyle w:val="Tabletext"/>
              <w:spacing w:before="130" w:after="37"/>
            </w:pPr>
            <w:r>
              <w:t>$9,862</w:t>
            </w:r>
          </w:p>
        </w:tc>
        <w:tc>
          <w:tcPr>
            <w:tcW w:w="1093" w:type="dxa"/>
            <w:tcBorders>
              <w:bottom w:val="single" w:sz="4" w:space="0" w:color="BFBFBF"/>
            </w:tcBorders>
          </w:tcPr>
          <w:p w14:paraId="1D07E4D1" w14:textId="77777777" w:rsidR="00393B2F" w:rsidRPr="00386E44" w:rsidRDefault="00393B2F" w:rsidP="004C4959">
            <w:pPr>
              <w:pStyle w:val="Tabletext"/>
              <w:spacing w:before="130" w:after="37"/>
            </w:pPr>
            <w:r>
              <w:t>-0.5</w:t>
            </w:r>
          </w:p>
        </w:tc>
      </w:tr>
      <w:tr w:rsidR="00393B2F" w:rsidRPr="00386E44" w14:paraId="2A551F0E" w14:textId="77777777" w:rsidTr="00B4685A">
        <w:tc>
          <w:tcPr>
            <w:tcW w:w="681" w:type="dxa"/>
          </w:tcPr>
          <w:p w14:paraId="3F552DD8" w14:textId="77777777" w:rsidR="00393B2F" w:rsidRDefault="00393B2F" w:rsidP="004C4959">
            <w:pPr>
              <w:pStyle w:val="Tabletext"/>
              <w:spacing w:before="130" w:after="37"/>
            </w:pPr>
            <w:r>
              <w:t>18296</w:t>
            </w:r>
          </w:p>
        </w:tc>
        <w:tc>
          <w:tcPr>
            <w:tcW w:w="3476" w:type="dxa"/>
          </w:tcPr>
          <w:p w14:paraId="41CC93C8" w14:textId="77777777" w:rsidR="00393B2F" w:rsidRPr="00386E44" w:rsidRDefault="00393B2F" w:rsidP="004C4959">
            <w:pPr>
              <w:pStyle w:val="Tabletext"/>
              <w:spacing w:before="130" w:after="37"/>
            </w:pPr>
            <w:r w:rsidRPr="00AD77BB">
              <w:t>LUMBAR SYMPATHETIC CHAIN, destruction by a neurolytic agent (Anaes.)</w:t>
            </w:r>
          </w:p>
        </w:tc>
        <w:tc>
          <w:tcPr>
            <w:tcW w:w="946" w:type="dxa"/>
          </w:tcPr>
          <w:p w14:paraId="604E311A" w14:textId="77777777" w:rsidR="00393B2F" w:rsidRPr="00386E44" w:rsidRDefault="00393B2F" w:rsidP="004C4959">
            <w:pPr>
              <w:pStyle w:val="Tabletext"/>
              <w:spacing w:before="130" w:after="37"/>
            </w:pPr>
            <w:r w:rsidRPr="001B0192">
              <w:t>$150.55</w:t>
            </w:r>
          </w:p>
        </w:tc>
        <w:tc>
          <w:tcPr>
            <w:tcW w:w="1063" w:type="dxa"/>
          </w:tcPr>
          <w:p w14:paraId="32BE9D4B" w14:textId="77777777" w:rsidR="00393B2F" w:rsidRPr="00386E44" w:rsidRDefault="00393B2F" w:rsidP="004C4959">
            <w:pPr>
              <w:pStyle w:val="Tabletext"/>
              <w:spacing w:before="130" w:after="37"/>
            </w:pPr>
            <w:r>
              <w:t>122</w:t>
            </w:r>
          </w:p>
        </w:tc>
        <w:tc>
          <w:tcPr>
            <w:tcW w:w="1048" w:type="dxa"/>
          </w:tcPr>
          <w:p w14:paraId="55A520D5" w14:textId="77777777" w:rsidR="00393B2F" w:rsidRPr="00386E44" w:rsidRDefault="00393B2F" w:rsidP="004C4959">
            <w:pPr>
              <w:pStyle w:val="Tabletext"/>
              <w:spacing w:before="130" w:after="37"/>
            </w:pPr>
            <w:r>
              <w:t>$14,103</w:t>
            </w:r>
          </w:p>
        </w:tc>
        <w:tc>
          <w:tcPr>
            <w:tcW w:w="1093" w:type="dxa"/>
          </w:tcPr>
          <w:p w14:paraId="3AE97C5F" w14:textId="77777777" w:rsidR="00393B2F" w:rsidRPr="00386E44" w:rsidRDefault="00393B2F" w:rsidP="004C4959">
            <w:pPr>
              <w:pStyle w:val="Tabletext"/>
              <w:spacing w:before="130" w:after="37"/>
            </w:pPr>
            <w:r>
              <w:t>1.0</w:t>
            </w:r>
          </w:p>
        </w:tc>
      </w:tr>
      <w:tr w:rsidR="00393B2F" w:rsidRPr="00386E44" w14:paraId="48D40C2C" w14:textId="77777777" w:rsidTr="00B4685A">
        <w:tc>
          <w:tcPr>
            <w:tcW w:w="681" w:type="dxa"/>
            <w:tcBorders>
              <w:bottom w:val="single" w:sz="4" w:space="0" w:color="BFBFBF" w:themeColor="background1" w:themeShade="BF"/>
            </w:tcBorders>
          </w:tcPr>
          <w:p w14:paraId="1E952E0F" w14:textId="77777777" w:rsidR="00393B2F" w:rsidRDefault="00393B2F" w:rsidP="004C4959">
            <w:pPr>
              <w:pStyle w:val="Tabletext"/>
              <w:spacing w:before="130" w:after="37"/>
            </w:pPr>
            <w:r>
              <w:t>18298</w:t>
            </w:r>
          </w:p>
        </w:tc>
        <w:tc>
          <w:tcPr>
            <w:tcW w:w="3476" w:type="dxa"/>
            <w:tcBorders>
              <w:bottom w:val="single" w:sz="4" w:space="0" w:color="BFBFBF" w:themeColor="background1" w:themeShade="BF"/>
            </w:tcBorders>
          </w:tcPr>
          <w:p w14:paraId="5C14C459" w14:textId="77777777" w:rsidR="00393B2F" w:rsidRPr="00386E44" w:rsidRDefault="00393B2F" w:rsidP="004C4959">
            <w:pPr>
              <w:pStyle w:val="Tabletext"/>
              <w:spacing w:before="130" w:after="37"/>
            </w:pPr>
            <w:r w:rsidRPr="00AD77BB">
              <w:t>CERVICAL OR THORACIC SYMPATHETIC CHAIN, destruction by a neurolytic agent (Anaes.)</w:t>
            </w:r>
          </w:p>
        </w:tc>
        <w:tc>
          <w:tcPr>
            <w:tcW w:w="946" w:type="dxa"/>
            <w:tcBorders>
              <w:bottom w:val="single" w:sz="4" w:space="0" w:color="BFBFBF" w:themeColor="background1" w:themeShade="BF"/>
            </w:tcBorders>
          </w:tcPr>
          <w:p w14:paraId="23BD6E70" w14:textId="77777777" w:rsidR="00393B2F" w:rsidRPr="00386E44" w:rsidRDefault="00393B2F" w:rsidP="004C4959">
            <w:pPr>
              <w:pStyle w:val="Tabletext"/>
              <w:spacing w:before="130" w:after="37"/>
            </w:pPr>
            <w:r w:rsidRPr="001B0192">
              <w:t>$176.00</w:t>
            </w:r>
          </w:p>
        </w:tc>
        <w:tc>
          <w:tcPr>
            <w:tcW w:w="1063" w:type="dxa"/>
            <w:tcBorders>
              <w:bottom w:val="single" w:sz="4" w:space="0" w:color="BFBFBF" w:themeColor="background1" w:themeShade="BF"/>
            </w:tcBorders>
          </w:tcPr>
          <w:p w14:paraId="35428BF1" w14:textId="77777777" w:rsidR="00393B2F" w:rsidRPr="00386E44" w:rsidRDefault="00393B2F" w:rsidP="004C4959">
            <w:pPr>
              <w:pStyle w:val="Tabletext"/>
              <w:spacing w:before="130" w:after="37"/>
            </w:pPr>
            <w:r>
              <w:t>66</w:t>
            </w:r>
          </w:p>
        </w:tc>
        <w:tc>
          <w:tcPr>
            <w:tcW w:w="1048" w:type="dxa"/>
            <w:tcBorders>
              <w:bottom w:val="single" w:sz="4" w:space="0" w:color="BFBFBF" w:themeColor="background1" w:themeShade="BF"/>
            </w:tcBorders>
          </w:tcPr>
          <w:p w14:paraId="54FF5A71" w14:textId="77777777" w:rsidR="00393B2F" w:rsidRPr="00386E44" w:rsidRDefault="00393B2F" w:rsidP="004C4959">
            <w:pPr>
              <w:pStyle w:val="Tabletext"/>
              <w:spacing w:before="130" w:after="37"/>
            </w:pPr>
            <w:r>
              <w:t>$9,869</w:t>
            </w:r>
          </w:p>
        </w:tc>
        <w:tc>
          <w:tcPr>
            <w:tcW w:w="1093" w:type="dxa"/>
            <w:tcBorders>
              <w:bottom w:val="single" w:sz="4" w:space="0" w:color="BFBFBF" w:themeColor="background1" w:themeShade="BF"/>
            </w:tcBorders>
          </w:tcPr>
          <w:p w14:paraId="633D7C3D" w14:textId="77777777" w:rsidR="00393B2F" w:rsidRPr="00386E44" w:rsidRDefault="00393B2F" w:rsidP="004C4959">
            <w:pPr>
              <w:pStyle w:val="Tabletext"/>
              <w:spacing w:before="130" w:after="37"/>
            </w:pPr>
            <w:r>
              <w:t>12.9</w:t>
            </w:r>
          </w:p>
        </w:tc>
      </w:tr>
      <w:bookmarkEnd w:id="119"/>
      <w:tr w:rsidR="00393B2F" w:rsidRPr="00386E44" w14:paraId="4331962D"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3CFED" w14:textId="77777777" w:rsidR="00393B2F" w:rsidRPr="00386E44" w:rsidRDefault="00393B2F" w:rsidP="004C4959">
            <w:pPr>
              <w:pStyle w:val="Tabletext"/>
              <w:spacing w:before="130" w:after="37"/>
            </w:pPr>
            <w:r>
              <w:t>39013</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AC65B5" w14:textId="77777777" w:rsidR="00393B2F" w:rsidRPr="00386E44" w:rsidRDefault="00393B2F" w:rsidP="004C4959">
            <w:pPr>
              <w:pStyle w:val="Tabletext"/>
              <w:spacing w:before="130" w:after="37"/>
            </w:pPr>
            <w:r w:rsidRPr="001B0192">
              <w:t>INJECTION UNDER IMAGE INTENSIFICATION with 1 or more of contrast media, local anaesthetic or corticosteroid into 1 or more zygo-apophyseal or costo-transverse joints or 1 or more primary posterior rami of spinal nerves (Anaes.)</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C6837C" w14:textId="77777777" w:rsidR="00393B2F" w:rsidRPr="00386E44" w:rsidRDefault="00393B2F" w:rsidP="004C4959">
            <w:pPr>
              <w:pStyle w:val="Tabletext"/>
              <w:spacing w:before="130" w:after="37"/>
            </w:pPr>
            <w:r w:rsidRPr="001B0192">
              <w:t>$109.15</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AEDE66" w14:textId="77777777" w:rsidR="00393B2F" w:rsidRPr="00386E44" w:rsidRDefault="00393B2F" w:rsidP="004C4959">
            <w:pPr>
              <w:pStyle w:val="Tabletext"/>
              <w:spacing w:before="130" w:after="37"/>
            </w:pPr>
            <w:r>
              <w:t>54,495</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96CB4C" w14:textId="77777777" w:rsidR="00393B2F" w:rsidRPr="00386E44" w:rsidRDefault="00393B2F" w:rsidP="004C4959">
            <w:pPr>
              <w:pStyle w:val="Tabletext"/>
              <w:spacing w:before="130" w:after="37"/>
            </w:pPr>
            <w:r>
              <w:t>$4,706,643</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01C6BA" w14:textId="77777777" w:rsidR="00393B2F" w:rsidRPr="00386E44" w:rsidRDefault="00393B2F" w:rsidP="004C4959">
            <w:pPr>
              <w:pStyle w:val="Tabletext"/>
              <w:spacing w:before="130" w:after="37"/>
            </w:pPr>
            <w:r>
              <w:t>9.7</w:t>
            </w:r>
          </w:p>
        </w:tc>
      </w:tr>
      <w:tr w:rsidR="00393B2F" w:rsidRPr="00386E44" w14:paraId="6F9295EA"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5B2210" w14:textId="77777777" w:rsidR="00393B2F" w:rsidRPr="00386E44" w:rsidRDefault="00393B2F" w:rsidP="004C4959">
            <w:pPr>
              <w:pStyle w:val="Tabletext"/>
              <w:spacing w:before="130" w:after="37"/>
            </w:pPr>
            <w:r>
              <w:t>39100</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69C93" w14:textId="77777777" w:rsidR="00393B2F" w:rsidRPr="00386E44" w:rsidRDefault="00393B2F" w:rsidP="004C4959">
            <w:pPr>
              <w:pStyle w:val="Tabletext"/>
              <w:spacing w:before="130" w:after="37"/>
            </w:pPr>
            <w:r w:rsidRPr="001B0192">
              <w:t>INJECTION OF PRIMARY BRANCH OF TRIGEMINAL NERVE with alcohol, cortisone, phenol, or similar substance (Anaes.)</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21884D" w14:textId="77777777" w:rsidR="00393B2F" w:rsidRPr="00386E44" w:rsidRDefault="00393B2F" w:rsidP="004C4959">
            <w:pPr>
              <w:pStyle w:val="Tabletext"/>
              <w:spacing w:before="130" w:after="37"/>
            </w:pPr>
            <w:r w:rsidRPr="001B0192">
              <w:t>$237.60</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69DBA" w14:textId="77777777" w:rsidR="00393B2F" w:rsidRPr="00386E44" w:rsidRDefault="00393B2F" w:rsidP="004C4959">
            <w:pPr>
              <w:pStyle w:val="Tabletext"/>
              <w:spacing w:before="130" w:after="37"/>
            </w:pPr>
            <w:r>
              <w:t>106</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8DEBC6" w14:textId="77777777" w:rsidR="00393B2F" w:rsidRPr="00386E44" w:rsidRDefault="00393B2F" w:rsidP="004C4959">
            <w:pPr>
              <w:pStyle w:val="Tabletext"/>
              <w:spacing w:before="130" w:after="37"/>
            </w:pPr>
            <w:r>
              <w:t>$20,522</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ACC0C" w14:textId="77777777" w:rsidR="00393B2F" w:rsidRPr="00386E44" w:rsidRDefault="00393B2F" w:rsidP="004C4959">
            <w:pPr>
              <w:pStyle w:val="Tabletext"/>
              <w:spacing w:before="130" w:after="37"/>
            </w:pPr>
            <w:r>
              <w:t>-41.7</w:t>
            </w:r>
          </w:p>
        </w:tc>
      </w:tr>
      <w:tr w:rsidR="00393B2F" w:rsidRPr="00386E44" w14:paraId="1210023B"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8E1CA1" w14:textId="68ED8DBF" w:rsidR="00393B2F" w:rsidRPr="00386E44" w:rsidRDefault="00B4685A" w:rsidP="004C4959">
            <w:pPr>
              <w:pStyle w:val="Tabletext"/>
              <w:spacing w:before="130" w:after="37"/>
            </w:pPr>
            <w:r>
              <w:t>39115</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ED389D" w14:textId="59D8D580" w:rsidR="00393B2F" w:rsidRPr="00386E44" w:rsidRDefault="00B4685A" w:rsidP="00B4685A">
            <w:pPr>
              <w:pStyle w:val="Tabletext"/>
              <w:spacing w:before="130" w:after="37"/>
            </w:pPr>
            <w:r>
              <w:t xml:space="preserve">PERCUTANEOUS NEUROTOMY </w:t>
            </w:r>
            <w:r w:rsidR="004943A7">
              <w:t xml:space="preserve">of </w:t>
            </w:r>
            <w:r w:rsidR="004943A7" w:rsidRPr="001B0192">
              <w:t>posterior</w:t>
            </w:r>
            <w:r>
              <w:t xml:space="preserve"> divisions (or rami) of spinal nerves by any method, including any associated spinal, epidural or trigonal nerve block (payable once only in a 30 day period) (Anaes.)</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196A3" w14:textId="771B2DA5" w:rsidR="00393B2F" w:rsidRPr="00386E44" w:rsidRDefault="004943A7" w:rsidP="004C4959">
            <w:pPr>
              <w:pStyle w:val="Tabletext"/>
              <w:spacing w:before="130" w:after="37"/>
            </w:pPr>
            <w:r>
              <w:t>$75.30</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C9627" w14:textId="3A480572" w:rsidR="00393B2F" w:rsidRPr="00386E44" w:rsidRDefault="004943A7" w:rsidP="004C4959">
            <w:pPr>
              <w:pStyle w:val="Tabletext"/>
              <w:spacing w:before="130" w:after="37"/>
            </w:pPr>
            <w:r>
              <w:t>67</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90CB8" w14:textId="42F64AC7" w:rsidR="00393B2F" w:rsidRPr="00386E44" w:rsidRDefault="004943A7" w:rsidP="004C4959">
            <w:pPr>
              <w:pStyle w:val="Tabletext"/>
              <w:spacing w:before="130" w:after="37"/>
            </w:pPr>
            <w:r>
              <w:t>$4,190</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9C24E" w14:textId="1F381C63" w:rsidR="00393B2F" w:rsidRPr="00386E44" w:rsidRDefault="004943A7" w:rsidP="004C4959">
            <w:pPr>
              <w:pStyle w:val="Tabletext"/>
              <w:spacing w:before="130" w:after="37"/>
            </w:pPr>
            <w:r>
              <w:t>-11.2</w:t>
            </w:r>
          </w:p>
        </w:tc>
      </w:tr>
      <w:tr w:rsidR="00393B2F" w:rsidRPr="00386E44" w14:paraId="60BC21DB"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324763" w14:textId="77777777" w:rsidR="00393B2F" w:rsidRPr="00386E44" w:rsidRDefault="00393B2F" w:rsidP="004C4959">
            <w:pPr>
              <w:pStyle w:val="Tabletext"/>
              <w:spacing w:before="130" w:after="37"/>
            </w:pPr>
            <w:r>
              <w:lastRenderedPageBreak/>
              <w:t>39118</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E94C0D" w14:textId="77777777" w:rsidR="00393B2F" w:rsidRPr="00386E44" w:rsidRDefault="00393B2F" w:rsidP="004C4959">
            <w:pPr>
              <w:pStyle w:val="Tabletext"/>
              <w:spacing w:before="130" w:after="37"/>
            </w:pPr>
            <w:r w:rsidRPr="001B0192">
              <w:t>PERCUTANEOUS NEUROTOMY for facet joint denervation by radio-frequency probe or cryoprobe using radiological imaging control (Anaes.)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75334" w14:textId="77777777" w:rsidR="00393B2F" w:rsidRPr="00386E44" w:rsidRDefault="00393B2F" w:rsidP="004C4959">
            <w:pPr>
              <w:pStyle w:val="Tabletext"/>
              <w:spacing w:before="130" w:after="37"/>
            </w:pPr>
            <w:r w:rsidRPr="001B0192">
              <w:t>$297.85</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FF2D7" w14:textId="77777777" w:rsidR="00393B2F" w:rsidRPr="00386E44" w:rsidRDefault="00393B2F" w:rsidP="004C4959">
            <w:pPr>
              <w:pStyle w:val="Tabletext"/>
              <w:spacing w:before="130" w:after="37"/>
            </w:pPr>
            <w:r>
              <w:t>68,808</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74132C" w14:textId="77777777" w:rsidR="00393B2F" w:rsidRPr="00386E44" w:rsidRDefault="00393B2F" w:rsidP="004C4959">
            <w:pPr>
              <w:pStyle w:val="Tabletext"/>
              <w:spacing w:before="130" w:after="37"/>
            </w:pPr>
            <w:r>
              <w:t>$7,289,868</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105C91" w14:textId="77777777" w:rsidR="00393B2F" w:rsidRPr="00386E44" w:rsidRDefault="00393B2F" w:rsidP="004C4959">
            <w:pPr>
              <w:pStyle w:val="Tabletext"/>
              <w:spacing w:before="130" w:after="37"/>
            </w:pPr>
            <w:r>
              <w:t>19.7</w:t>
            </w:r>
          </w:p>
        </w:tc>
      </w:tr>
      <w:tr w:rsidR="00393B2F" w:rsidRPr="00386E44" w14:paraId="2DC76AE3"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BC014" w14:textId="77777777" w:rsidR="00393B2F" w:rsidRDefault="00393B2F" w:rsidP="004C4959">
            <w:pPr>
              <w:pStyle w:val="Tabletext"/>
              <w:spacing w:before="130" w:after="37"/>
            </w:pPr>
            <w:r>
              <w:t>39121</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B479DC" w14:textId="77777777" w:rsidR="00393B2F" w:rsidRPr="00386E44" w:rsidRDefault="00393B2F" w:rsidP="004C4959">
            <w:pPr>
              <w:pStyle w:val="Tabletext"/>
              <w:spacing w:before="130" w:after="37"/>
            </w:pPr>
            <w:r w:rsidRPr="001B0192">
              <w:t>PERCUTANEOUS CORDOTOMY (Anaes.)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3C868" w14:textId="77777777" w:rsidR="00393B2F" w:rsidRPr="00386E44" w:rsidRDefault="00393B2F" w:rsidP="004C4959">
            <w:pPr>
              <w:pStyle w:val="Tabletext"/>
              <w:spacing w:before="130" w:after="37"/>
            </w:pPr>
            <w:r w:rsidRPr="001B0192">
              <w:t>$631.75</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1C35AA" w14:textId="77777777" w:rsidR="00393B2F" w:rsidRPr="00386E44" w:rsidRDefault="00393B2F" w:rsidP="004C4959">
            <w:pPr>
              <w:pStyle w:val="Tabletext"/>
              <w:spacing w:before="130" w:after="37"/>
            </w:pPr>
            <w:r>
              <w:t>0</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43AC93" w14:textId="77777777" w:rsidR="00393B2F" w:rsidRPr="00386E44" w:rsidRDefault="00393B2F" w:rsidP="004C4959">
            <w:pPr>
              <w:pStyle w:val="Tabletext"/>
              <w:spacing w:before="130" w:after="37"/>
            </w:pPr>
            <w:r>
              <w:t>0</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4059F2" w14:textId="77777777" w:rsidR="00393B2F" w:rsidRPr="00386E44" w:rsidRDefault="00393B2F" w:rsidP="004C4959">
            <w:pPr>
              <w:pStyle w:val="Tabletext"/>
              <w:spacing w:before="130" w:after="37"/>
            </w:pPr>
            <w:r>
              <w:t>0</w:t>
            </w:r>
          </w:p>
        </w:tc>
      </w:tr>
      <w:tr w:rsidR="00393B2F" w:rsidRPr="00386E44" w14:paraId="27C83950"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5C555D" w14:textId="77777777" w:rsidR="00393B2F" w:rsidRDefault="00393B2F" w:rsidP="004C4959">
            <w:pPr>
              <w:pStyle w:val="Tabletext"/>
              <w:spacing w:before="130" w:after="37"/>
            </w:pPr>
            <w:r>
              <w:t>39124</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43B4E4" w14:textId="77777777" w:rsidR="00393B2F" w:rsidRPr="00386E44" w:rsidRDefault="00393B2F" w:rsidP="004C4959">
            <w:pPr>
              <w:pStyle w:val="Tabletext"/>
              <w:spacing w:before="130" w:after="37"/>
            </w:pPr>
            <w:r w:rsidRPr="001B0192">
              <w:t>CORDOTOMY OR MYELOTOMY, partial or total laminectomy for, or operation for dorsal root entry zone (Drez) lesion (Anaes.)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F5C14" w14:textId="77777777" w:rsidR="00393B2F" w:rsidRPr="00386E44" w:rsidRDefault="00393B2F" w:rsidP="004C4959">
            <w:pPr>
              <w:pStyle w:val="Tabletext"/>
              <w:spacing w:before="130" w:after="37"/>
            </w:pPr>
            <w:r w:rsidRPr="001B0192">
              <w:t>$1,616.80</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FC4F85" w14:textId="77777777" w:rsidR="00393B2F" w:rsidRPr="00386E44" w:rsidRDefault="00393B2F" w:rsidP="004C4959">
            <w:pPr>
              <w:pStyle w:val="Tabletext"/>
              <w:spacing w:before="130" w:after="37"/>
            </w:pPr>
            <w:r>
              <w:t>0</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837C82" w14:textId="77777777" w:rsidR="00393B2F" w:rsidRPr="00386E44" w:rsidRDefault="00393B2F" w:rsidP="004C4959">
            <w:pPr>
              <w:pStyle w:val="Tabletext"/>
              <w:spacing w:before="130" w:after="37"/>
            </w:pPr>
            <w:r>
              <w:t>0</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C3CE1" w14:textId="77777777" w:rsidR="00393B2F" w:rsidRPr="00386E44" w:rsidRDefault="00393B2F" w:rsidP="004C4959">
            <w:pPr>
              <w:pStyle w:val="Tabletext"/>
              <w:spacing w:before="130" w:after="37"/>
            </w:pPr>
            <w:r>
              <w:t>0</w:t>
            </w:r>
          </w:p>
        </w:tc>
      </w:tr>
      <w:tr w:rsidR="00393B2F" w:rsidRPr="00386E44" w14:paraId="5E58421B" w14:textId="77777777" w:rsidTr="00B46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20588E" w14:textId="77777777" w:rsidR="00393B2F" w:rsidRPr="00332979" w:rsidRDefault="00393B2F" w:rsidP="004C4959">
            <w:pPr>
              <w:pStyle w:val="Tabletext"/>
              <w:spacing w:before="130" w:after="37"/>
            </w:pPr>
            <w:r>
              <w:t>39323</w:t>
            </w:r>
          </w:p>
        </w:tc>
        <w:tc>
          <w:tcPr>
            <w:tcW w:w="3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F22735" w14:textId="77777777" w:rsidR="00393B2F" w:rsidRPr="00386E44" w:rsidRDefault="00393B2F" w:rsidP="004C4959">
            <w:pPr>
              <w:pStyle w:val="Tabletext"/>
              <w:spacing w:before="130" w:after="37"/>
            </w:pPr>
            <w:r w:rsidRPr="001B0192">
              <w:t>PERCUTANEOUS NEUROTOMY by cryotherapy or radiofrequency lesion generator, not being a service to which another item applies (Anaes.)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72479" w14:textId="77777777" w:rsidR="00393B2F" w:rsidRPr="00386E44" w:rsidRDefault="00393B2F" w:rsidP="004C4959">
            <w:pPr>
              <w:pStyle w:val="Tabletext"/>
              <w:spacing w:before="130" w:after="37"/>
            </w:pPr>
            <w:r w:rsidRPr="001B0192">
              <w:t>$276.80</w:t>
            </w:r>
          </w:p>
        </w:tc>
        <w:tc>
          <w:tcPr>
            <w:tcW w:w="10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F187E" w14:textId="77777777" w:rsidR="00393B2F" w:rsidRPr="00386E44" w:rsidRDefault="00393B2F" w:rsidP="004C4959">
            <w:pPr>
              <w:pStyle w:val="Tabletext"/>
              <w:spacing w:before="130" w:after="37"/>
            </w:pPr>
            <w:r>
              <w:t>17,417</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7B47C8" w14:textId="77777777" w:rsidR="00393B2F" w:rsidRPr="00386E44" w:rsidRDefault="00393B2F" w:rsidP="004C4959">
            <w:pPr>
              <w:pStyle w:val="Tabletext"/>
              <w:spacing w:before="130" w:after="37"/>
            </w:pPr>
            <w:r>
              <w:t>$1,807,800</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D8B5E" w14:textId="77777777" w:rsidR="00393B2F" w:rsidRPr="00386E44" w:rsidRDefault="00393B2F" w:rsidP="004C4959">
            <w:pPr>
              <w:pStyle w:val="Tabletext"/>
              <w:spacing w:before="130" w:after="37"/>
            </w:pPr>
            <w:r>
              <w:t>28.4</w:t>
            </w:r>
          </w:p>
        </w:tc>
      </w:tr>
    </w:tbl>
    <w:p w14:paraId="7AECDF0B" w14:textId="77777777" w:rsidR="00E4010F" w:rsidRDefault="00E4010F" w:rsidP="00E4010F">
      <w:pPr>
        <w:pStyle w:val="Heading3Numbered"/>
      </w:pPr>
      <w:bookmarkStart w:id="120" w:name="_Toc528664760"/>
      <w:bookmarkStart w:id="121" w:name="_Toc528665224"/>
      <w:bookmarkStart w:id="122" w:name="_Toc528669187"/>
      <w:bookmarkStart w:id="123" w:name="_Toc528670362"/>
      <w:bookmarkEnd w:id="120"/>
      <w:bookmarkEnd w:id="121"/>
      <w:bookmarkEnd w:id="122"/>
      <w:bookmarkEnd w:id="123"/>
    </w:p>
    <w:p w14:paraId="6C35B602" w14:textId="77777777" w:rsidR="00393B2F" w:rsidRPr="00383954" w:rsidRDefault="00393B2F" w:rsidP="00383954">
      <w:pPr>
        <w:pStyle w:val="Heading3Numbered"/>
        <w:numPr>
          <w:ilvl w:val="2"/>
          <w:numId w:val="3"/>
        </w:numPr>
      </w:pPr>
      <w:bookmarkStart w:id="124" w:name="_Toc535401347"/>
      <w:bookmarkStart w:id="125" w:name="_Toc25826816"/>
      <w:r w:rsidRPr="00383954">
        <w:t xml:space="preserve">Recommendation 1 </w:t>
      </w:r>
      <w:r w:rsidR="00920985" w:rsidRPr="00383954">
        <w:t>–</w:t>
      </w:r>
      <w:r w:rsidRPr="00383954">
        <w:t xml:space="preserve"> </w:t>
      </w:r>
      <w:r w:rsidR="004C4BBD" w:rsidRPr="00383954">
        <w:t xml:space="preserve">Clarifying </w:t>
      </w:r>
      <w:r w:rsidR="006C1127" w:rsidRPr="00383954">
        <w:t>item 18213 -</w:t>
      </w:r>
      <w:r w:rsidR="004C4BBD" w:rsidRPr="00383954">
        <w:t xml:space="preserve"> intravenous regional anaesthesia</w:t>
      </w:r>
      <w:bookmarkEnd w:id="124"/>
      <w:bookmarkEnd w:id="125"/>
      <w:r w:rsidR="006C1127" w:rsidRPr="00383954">
        <w:t xml:space="preserve"> </w:t>
      </w:r>
    </w:p>
    <w:p w14:paraId="6394653C" w14:textId="77777777" w:rsidR="00E5115A" w:rsidRDefault="004A7C79" w:rsidP="00383954">
      <w:pPr>
        <w:pStyle w:val="Bullet-green"/>
        <w:numPr>
          <w:ilvl w:val="0"/>
          <w:numId w:val="0"/>
        </w:numPr>
        <w:ind w:left="431" w:hanging="431"/>
      </w:pPr>
      <w:r>
        <w:t xml:space="preserve">The </w:t>
      </w:r>
      <w:r w:rsidR="003A79CF">
        <w:t>Committee</w:t>
      </w:r>
      <w:r>
        <w:t xml:space="preserve"> recommends</w:t>
      </w:r>
      <w:r w:rsidR="00E5115A">
        <w:t>:</w:t>
      </w:r>
    </w:p>
    <w:p w14:paraId="4EFC8809" w14:textId="77777777" w:rsidR="00E5115A" w:rsidRDefault="00DF521E" w:rsidP="00D158FF">
      <w:pPr>
        <w:pStyle w:val="Bullet-green"/>
        <w:numPr>
          <w:ilvl w:val="0"/>
          <w:numId w:val="19"/>
        </w:numPr>
      </w:pPr>
      <w:r>
        <w:t xml:space="preserve">Deleting </w:t>
      </w:r>
      <w:r w:rsidR="004A7C79">
        <w:t xml:space="preserve">item number 14209 </w:t>
      </w:r>
    </w:p>
    <w:p w14:paraId="48FBA7EC" w14:textId="77777777" w:rsidR="004A7C79" w:rsidRDefault="00DF521E" w:rsidP="00D158FF">
      <w:pPr>
        <w:pStyle w:val="Bullet-green"/>
        <w:numPr>
          <w:ilvl w:val="0"/>
          <w:numId w:val="19"/>
        </w:numPr>
      </w:pPr>
      <w:r>
        <w:t>A</w:t>
      </w:r>
      <w:r w:rsidR="00124738">
        <w:t>mending item 18213 descriptor to</w:t>
      </w:r>
      <w:r w:rsidR="00E5115A">
        <w:t>:</w:t>
      </w:r>
    </w:p>
    <w:p w14:paraId="7965DCBA" w14:textId="77777777" w:rsidR="00E5115A" w:rsidRDefault="00E5115A" w:rsidP="00383954">
      <w:pPr>
        <w:pStyle w:val="Bullet-green"/>
        <w:numPr>
          <w:ilvl w:val="0"/>
          <w:numId w:val="0"/>
        </w:numPr>
      </w:pPr>
      <w:r>
        <w:rPr>
          <w:noProof/>
        </w:rPr>
        <mc:AlternateContent>
          <mc:Choice Requires="wps">
            <w:drawing>
              <wp:inline distT="0" distB="0" distL="0" distR="0" wp14:anchorId="367BA3F4" wp14:editId="404DA394">
                <wp:extent cx="5262113" cy="957532"/>
                <wp:effectExtent l="0" t="0" r="15240" b="1841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chemeClr val="accent2"/>
                          </a:solidFill>
                          <a:miter lim="800000"/>
                          <a:headEnd/>
                          <a:tailEnd/>
                        </a:ln>
                      </wps:spPr>
                      <wps:txbx>
                        <w:txbxContent>
                          <w:p w14:paraId="0E0F2B31" w14:textId="77777777" w:rsidR="00E11B18" w:rsidRPr="00235C87" w:rsidRDefault="00E11B18" w:rsidP="00E5115A">
                            <w:pPr>
                              <w:spacing w:before="0"/>
                              <w:rPr>
                                <w:b/>
                              </w:rPr>
                            </w:pPr>
                            <w:r>
                              <w:rPr>
                                <w:b/>
                              </w:rPr>
                              <w:t>Item 18213</w:t>
                            </w:r>
                          </w:p>
                          <w:p w14:paraId="76F8A8A0" w14:textId="77777777" w:rsidR="00E11B18" w:rsidRDefault="00E11B18" w:rsidP="00F71663">
                            <w:r w:rsidRPr="000445CE">
                              <w:rPr>
                                <w:caps/>
                              </w:rPr>
                              <w:t>Intravenous regional anaesthesia</w:t>
                            </w:r>
                            <w:r w:rsidRPr="00A44B98">
                              <w:t xml:space="preserve"> of limb by retrograde perfusion</w:t>
                            </w:r>
                            <w:r>
                              <w:t xml:space="preserve"> </w:t>
                            </w:r>
                            <w:r w:rsidRPr="00483605">
                              <w:t>of local anaesthetic agen</w:t>
                            </w:r>
                            <w:r>
                              <w:t>t.</w:t>
                            </w:r>
                          </w:p>
                        </w:txbxContent>
                      </wps:txbx>
                      <wps:bodyPr rot="0" vert="horz" wrap="square" lIns="91440" tIns="45720" rIns="91440" bIns="45720" anchor="t" anchorCtr="0">
                        <a:spAutoFit/>
                      </wps:bodyPr>
                    </wps:wsp>
                  </a:graphicData>
                </a:graphic>
              </wp:inline>
            </w:drawing>
          </mc:Choice>
          <mc:Fallback>
            <w:pict>
              <v:shape w14:anchorId="367BA3F4" id="Text Box 2" o:sp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" strokecolor="#c0504d [3205]" strokeweight="2pt">
                <v:textbox style="mso-fit-shape-to-text:t">
                  <w:txbxContent>
                    <w:p w14:paraId="0E0F2B31" w14:textId="77777777" w:rsidR="00E11B18" w:rsidRPr="00235C87" w:rsidRDefault="00E11B18" w:rsidP="00E5115A">
                      <w:pPr>
                        <w:spacing w:before="0"/>
                        <w:rPr>
                          <w:b/>
                        </w:rPr>
                      </w:pPr>
                      <w:r>
                        <w:rPr>
                          <w:b/>
                        </w:rPr>
                        <w:t>Item 18213</w:t>
                      </w:r>
                    </w:p>
                    <w:p w14:paraId="76F8A8A0" w14:textId="77777777" w:rsidR="00E11B18" w:rsidRDefault="00E11B18" w:rsidP="00F71663">
                      <w:r w:rsidRPr="000445CE">
                        <w:rPr>
                          <w:caps/>
                        </w:rPr>
                        <w:t>Intravenous regional anaesthesia</w:t>
                      </w:r>
                      <w:r w:rsidRPr="00A44B98">
                        <w:t xml:space="preserve"> of limb by retrograde perfusion</w:t>
                      </w:r>
                      <w:r>
                        <w:t xml:space="preserve"> </w:t>
                      </w:r>
                      <w:r w:rsidRPr="00483605">
                        <w:t>of local anaesthetic agen</w:t>
                      </w:r>
                      <w:r>
                        <w:t>t.</w:t>
                      </w:r>
                    </w:p>
                  </w:txbxContent>
                </v:textbox>
                <w10:anchorlock/>
              </v:shape>
            </w:pict>
          </mc:Fallback>
        </mc:AlternateContent>
      </w:r>
    </w:p>
    <w:p w14:paraId="53D1BD29" w14:textId="77777777" w:rsidR="00E4010F" w:rsidRDefault="00E4010F" w:rsidP="00383954">
      <w:pPr>
        <w:pStyle w:val="Bullet-green"/>
        <w:numPr>
          <w:ilvl w:val="0"/>
          <w:numId w:val="0"/>
        </w:numPr>
      </w:pPr>
    </w:p>
    <w:p w14:paraId="3052B5D2" w14:textId="77777777" w:rsidR="00393B2F" w:rsidRPr="00383954" w:rsidRDefault="00393B2F" w:rsidP="00383954">
      <w:pPr>
        <w:pStyle w:val="Heading3Numbered"/>
        <w:numPr>
          <w:ilvl w:val="3"/>
          <w:numId w:val="3"/>
        </w:numPr>
        <w:ind w:firstLine="129"/>
      </w:pPr>
      <w:bookmarkStart w:id="126" w:name="_Toc535401348"/>
      <w:bookmarkStart w:id="127" w:name="_Toc25826817"/>
      <w:r w:rsidRPr="00383954">
        <w:t xml:space="preserve">Rationale </w:t>
      </w:r>
      <w:r w:rsidR="0093069D" w:rsidRPr="00383954">
        <w:t>1</w:t>
      </w:r>
      <w:bookmarkEnd w:id="126"/>
      <w:bookmarkEnd w:id="127"/>
    </w:p>
    <w:p w14:paraId="701610A7" w14:textId="77777777" w:rsidR="0093069D" w:rsidRDefault="0093069D" w:rsidP="0093069D">
      <w:r>
        <w:t>The item</w:t>
      </w:r>
      <w:r w:rsidR="00F71663">
        <w:t>s 14209 and 18213</w:t>
      </w:r>
      <w:r>
        <w:t xml:space="preserve"> provide for</w:t>
      </w:r>
      <w:r w:rsidR="00F71663">
        <w:t xml:space="preserve"> intra</w:t>
      </w:r>
      <w:r w:rsidR="00DF521E">
        <w:t>-</w:t>
      </w:r>
      <w:r w:rsidR="00F71663">
        <w:t xml:space="preserve">arterial infusion </w:t>
      </w:r>
      <w:r w:rsidR="00F71663" w:rsidRPr="00804372">
        <w:t>or retrograde intravenous perfusion of a sympatholytic agent</w:t>
      </w:r>
      <w:r w:rsidR="00F71663">
        <w:t xml:space="preserve"> and intravenous regional anaesthesia </w:t>
      </w:r>
      <w:r w:rsidR="00F71663" w:rsidRPr="00804372">
        <w:t>of limb by retrograde perfusion</w:t>
      </w:r>
      <w:r w:rsidR="00F71663">
        <w:t xml:space="preserve"> respectively</w:t>
      </w:r>
      <w:r>
        <w:t>.</w:t>
      </w:r>
    </w:p>
    <w:p w14:paraId="1989CEEE" w14:textId="77777777" w:rsidR="0093069D" w:rsidRDefault="0093069D" w:rsidP="0093069D">
      <w:r>
        <w:lastRenderedPageBreak/>
        <w:t>This recommendation focuses on ensuring best practice</w:t>
      </w:r>
      <w:r w:rsidR="00F71663">
        <w:t xml:space="preserve"> based on scientific evidence and</w:t>
      </w:r>
      <w:r>
        <w:t xml:space="preserve"> increasing clarity. It is based on the following assessment:</w:t>
      </w:r>
    </w:p>
    <w:p w14:paraId="56D44877" w14:textId="77777777" w:rsidR="00920985" w:rsidRDefault="00393B2F" w:rsidP="009B5397">
      <w:pPr>
        <w:pStyle w:val="Bullet-green"/>
      </w:pPr>
      <w:r w:rsidRPr="00110F51">
        <w:t xml:space="preserve">The </w:t>
      </w:r>
      <w:r w:rsidR="0093069D">
        <w:t>C</w:t>
      </w:r>
      <w:r w:rsidRPr="00110F51">
        <w:t xml:space="preserve">ommittee considered that item 14209 was no longer required </w:t>
      </w:r>
      <w:r w:rsidR="00920985" w:rsidRPr="00110F51">
        <w:t>as c</w:t>
      </w:r>
      <w:r w:rsidRPr="00110F51">
        <w:t>urrent scientific evidence does not support the use of a sympatholytic agent as described in 14209</w:t>
      </w:r>
      <w:r w:rsidR="00920985" w:rsidRPr="00110F51">
        <w:t>.</w:t>
      </w:r>
      <w:r w:rsidR="00920985">
        <w:t xml:space="preserve"> With the removal of “sympatholytic agent” from the item descriptor, this item becomes redundant. </w:t>
      </w:r>
      <w:r w:rsidR="00191D01">
        <w:t xml:space="preserve">The </w:t>
      </w:r>
      <w:r w:rsidR="003A79CF">
        <w:t>Committee</w:t>
      </w:r>
      <w:r w:rsidR="00191D01">
        <w:t xml:space="preserve"> were of the opinion </w:t>
      </w:r>
      <w:r w:rsidR="008E6419">
        <w:t xml:space="preserve">that </w:t>
      </w:r>
      <w:r w:rsidR="00191D01">
        <w:t>the item may</w:t>
      </w:r>
      <w:r w:rsidR="00F71663">
        <w:t xml:space="preserve"> </w:t>
      </w:r>
      <w:r w:rsidR="00191D01">
        <w:t xml:space="preserve">be being inappropriately used for </w:t>
      </w:r>
      <w:r w:rsidR="00920985">
        <w:t>regional anaesthetic of a limb which is covered by item number 18213</w:t>
      </w:r>
      <w:r w:rsidR="009B5397">
        <w:t>.</w:t>
      </w:r>
      <w:r w:rsidR="00905727">
        <w:t xml:space="preserve"> </w:t>
      </w:r>
    </w:p>
    <w:p w14:paraId="28ECEC6D" w14:textId="77777777" w:rsidR="00446F4C" w:rsidRDefault="00905727" w:rsidP="003062C7">
      <w:pPr>
        <w:pStyle w:val="Bullet-green"/>
      </w:pPr>
      <w:r>
        <w:t xml:space="preserve">The </w:t>
      </w:r>
      <w:r w:rsidR="003A79CF">
        <w:t>Committee</w:t>
      </w:r>
      <w:r>
        <w:t xml:space="preserve"> believes </w:t>
      </w:r>
      <w:r w:rsidR="00446F4C">
        <w:t>it’s</w:t>
      </w:r>
      <w:r>
        <w:t xml:space="preserve"> more appropriate for</w:t>
      </w:r>
      <w:r w:rsidR="00446F4C">
        <w:t xml:space="preserve"> </w:t>
      </w:r>
      <w:r w:rsidR="002803FE">
        <w:t>providers</w:t>
      </w:r>
      <w:r>
        <w:t xml:space="preserve"> to use item 18213, </w:t>
      </w:r>
      <w:r w:rsidR="00446F4C">
        <w:t xml:space="preserve">for </w:t>
      </w:r>
      <w:r w:rsidR="00446F4C" w:rsidRPr="00804372">
        <w:t>retrograde intravenous perfusion</w:t>
      </w:r>
      <w:r w:rsidR="00446F4C">
        <w:t xml:space="preserve"> as the use of local anaesthetic for pain management has benefit in select cases.</w:t>
      </w:r>
    </w:p>
    <w:p w14:paraId="2436DA5B" w14:textId="77777777" w:rsidR="003062C7" w:rsidRDefault="00393B2F" w:rsidP="003062C7">
      <w:pPr>
        <w:pStyle w:val="Bullet-green"/>
      </w:pPr>
      <w:r w:rsidRPr="00402DEC">
        <w:t xml:space="preserve">The </w:t>
      </w:r>
      <w:r w:rsidR="003A79CF">
        <w:t>Committee</w:t>
      </w:r>
      <w:r w:rsidRPr="00402DEC">
        <w:t xml:space="preserve"> believes </w:t>
      </w:r>
      <w:r w:rsidR="00446F4C" w:rsidRPr="00402DEC">
        <w:t xml:space="preserve">that item 18213 </w:t>
      </w:r>
      <w:r w:rsidRPr="00402DEC">
        <w:t>remains as contemporary clinical best practice</w:t>
      </w:r>
      <w:r w:rsidR="007D6B35" w:rsidRPr="00402DEC">
        <w:t xml:space="preserve"> </w:t>
      </w:r>
      <w:r w:rsidR="00446F4C" w:rsidRPr="00402DEC">
        <w:t xml:space="preserve">in select </w:t>
      </w:r>
      <w:r w:rsidR="00446F4C" w:rsidRPr="00245E0A">
        <w:t xml:space="preserve">cases </w:t>
      </w:r>
      <w:r w:rsidR="007D6B35" w:rsidRPr="00245E0A">
        <w:t>and that the descriptor change will clarify that other agents are not supported by the evidence</w:t>
      </w:r>
      <w:r w:rsidR="00446F4C" w:rsidRPr="00245E0A">
        <w:t>.</w:t>
      </w:r>
    </w:p>
    <w:p w14:paraId="676396D8" w14:textId="77777777" w:rsidR="00E4010F" w:rsidRDefault="00E4010F" w:rsidP="00E4010F">
      <w:pPr>
        <w:pStyle w:val="Bullet-green"/>
        <w:numPr>
          <w:ilvl w:val="0"/>
          <w:numId w:val="0"/>
        </w:numPr>
        <w:ind w:left="431"/>
      </w:pPr>
    </w:p>
    <w:p w14:paraId="729EC8BD" w14:textId="77777777" w:rsidR="00393B2F" w:rsidRPr="00383954" w:rsidRDefault="003B4AD3" w:rsidP="00383954">
      <w:pPr>
        <w:pStyle w:val="Heading3Numbered"/>
        <w:numPr>
          <w:ilvl w:val="2"/>
          <w:numId w:val="3"/>
        </w:numPr>
      </w:pPr>
      <w:bookmarkStart w:id="128" w:name="_Toc535401349"/>
      <w:bookmarkStart w:id="129" w:name="_Toc25826818"/>
      <w:r w:rsidRPr="00383954">
        <w:t>Recommendation 2</w:t>
      </w:r>
      <w:r w:rsidR="00393B2F" w:rsidRPr="00383954">
        <w:t xml:space="preserve"> </w:t>
      </w:r>
      <w:r w:rsidR="007D6B35" w:rsidRPr="00383954">
        <w:t>–</w:t>
      </w:r>
      <w:r w:rsidR="00393B2F" w:rsidRPr="00383954">
        <w:t xml:space="preserve"> </w:t>
      </w:r>
      <w:r w:rsidR="00002CCE" w:rsidRPr="00383954">
        <w:t>Clarify</w:t>
      </w:r>
      <w:r w:rsidR="00E943CD" w:rsidRPr="00383954">
        <w:t>ing</w:t>
      </w:r>
      <w:r w:rsidR="00002CCE" w:rsidRPr="00383954">
        <w:t xml:space="preserve"> </w:t>
      </w:r>
      <w:r w:rsidR="004A78F9" w:rsidRPr="00383954">
        <w:t xml:space="preserve">items 18222 and 18225 - </w:t>
      </w:r>
      <w:r w:rsidR="00002CCE" w:rsidRPr="00002CCE">
        <w:t>continuous infusion by catheter</w:t>
      </w:r>
      <w:bookmarkEnd w:id="128"/>
      <w:bookmarkEnd w:id="129"/>
    </w:p>
    <w:p w14:paraId="5087E68E" w14:textId="77777777" w:rsidR="00D82804" w:rsidRDefault="007D6B35" w:rsidP="00030256">
      <w:pPr>
        <w:pStyle w:val="Bullet-green"/>
        <w:numPr>
          <w:ilvl w:val="0"/>
          <w:numId w:val="0"/>
        </w:numPr>
      </w:pPr>
      <w:r>
        <w:t xml:space="preserve">The </w:t>
      </w:r>
      <w:r w:rsidR="003A79CF">
        <w:t>Committee</w:t>
      </w:r>
      <w:r>
        <w:t xml:space="preserve"> </w:t>
      </w:r>
      <w:r w:rsidR="00124738">
        <w:t xml:space="preserve">recommends amending the </w:t>
      </w:r>
      <w:r>
        <w:t xml:space="preserve">item </w:t>
      </w:r>
      <w:r w:rsidR="009B5397">
        <w:t>descriptors to</w:t>
      </w:r>
      <w:r w:rsidR="00030256">
        <w:t xml:space="preserve"> (</w:t>
      </w:r>
      <w:r w:rsidR="00C3460F">
        <w:t xml:space="preserve">additions </w:t>
      </w:r>
      <w:r w:rsidR="00030256">
        <w:t>in bold):</w:t>
      </w:r>
      <w:r w:rsidR="00D82804">
        <w:br/>
      </w:r>
    </w:p>
    <w:p w14:paraId="08A4C502" w14:textId="77777777" w:rsidR="00030256" w:rsidRDefault="00030256" w:rsidP="00030256">
      <w:pPr>
        <w:pStyle w:val="Bullet-green"/>
        <w:numPr>
          <w:ilvl w:val="0"/>
          <w:numId w:val="0"/>
        </w:numPr>
      </w:pPr>
      <w:r>
        <w:rPr>
          <w:noProof/>
        </w:rPr>
        <mc:AlternateContent>
          <mc:Choice Requires="wps">
            <w:drawing>
              <wp:inline distT="0" distB="0" distL="0" distR="0" wp14:anchorId="7D8939BB" wp14:editId="1478BA64">
                <wp:extent cx="5262113" cy="957532"/>
                <wp:effectExtent l="0" t="0" r="1524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chemeClr val="accent2"/>
                          </a:solidFill>
                          <a:miter lim="800000"/>
                          <a:headEnd/>
                          <a:tailEnd/>
                        </a:ln>
                      </wps:spPr>
                      <wps:txbx>
                        <w:txbxContent>
                          <w:p w14:paraId="48B49006" w14:textId="77777777" w:rsidR="00E11B18" w:rsidRPr="00235C87" w:rsidRDefault="00E11B18" w:rsidP="00030256">
                            <w:pPr>
                              <w:spacing w:before="0"/>
                              <w:rPr>
                                <w:b/>
                              </w:rPr>
                            </w:pPr>
                            <w:r>
                              <w:rPr>
                                <w:b/>
                              </w:rPr>
                              <w:t>Item 18222</w:t>
                            </w:r>
                          </w:p>
                          <w:p w14:paraId="52062286" w14:textId="4932799D" w:rsidR="00E11B18" w:rsidRDefault="00E11B18" w:rsidP="00030256">
                            <w:r w:rsidRPr="00030256">
                              <w:rPr>
                                <w:b/>
                              </w:rPr>
                              <w:t>Continuous</w:t>
                            </w:r>
                            <w:r>
                              <w:t xml:space="preserve"> infusion </w:t>
                            </w:r>
                            <w:r w:rsidRPr="00EA1426">
                              <w:rPr>
                                <w:b/>
                              </w:rPr>
                              <w:t>or injection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is 15 minutes or less</w:t>
                            </w:r>
                            <w:r>
                              <w:t>.</w:t>
                            </w:r>
                          </w:p>
                        </w:txbxContent>
                      </wps:txbx>
                      <wps:bodyPr rot="0" vert="horz" wrap="square" lIns="91440" tIns="45720" rIns="91440" bIns="45720" anchor="t" anchorCtr="0">
                        <a:spAutoFit/>
                      </wps:bodyPr>
                    </wps:wsp>
                  </a:graphicData>
                </a:graphic>
              </wp:inline>
            </w:drawing>
          </mc:Choice>
          <mc:Fallback>
            <w:pict>
              <v:shape w14:anchorId="7D8939BB"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" strokecolor="#c0504d [3205]" strokeweight="2pt">
                <v:textbox style="mso-fit-shape-to-text:t">
                  <w:txbxContent>
                    <w:p w14:paraId="48B49006" w14:textId="77777777" w:rsidR="00E11B18" w:rsidRPr="00235C87" w:rsidRDefault="00E11B18" w:rsidP="00030256">
                      <w:pPr>
                        <w:spacing w:before="0"/>
                        <w:rPr>
                          <w:b/>
                        </w:rPr>
                      </w:pPr>
                      <w:r>
                        <w:rPr>
                          <w:b/>
                        </w:rPr>
                        <w:t>Item 18222</w:t>
                      </w:r>
                    </w:p>
                    <w:p w14:paraId="52062286" w14:textId="4932799D" w:rsidR="00E11B18" w:rsidRDefault="00E11B18" w:rsidP="00030256">
                      <w:r w:rsidRPr="00030256">
                        <w:rPr>
                          <w:b/>
                        </w:rPr>
                        <w:t>Continuous</w:t>
                      </w:r>
                      <w:r>
                        <w:t xml:space="preserve"> infusion </w:t>
                      </w:r>
                      <w:r w:rsidRPr="00EA1426">
                        <w:rPr>
                          <w:b/>
                        </w:rPr>
                        <w:t>or injection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is 15 minutes or less</w:t>
                      </w:r>
                      <w:r>
                        <w:t>.</w:t>
                      </w:r>
                    </w:p>
                  </w:txbxContent>
                </v:textbox>
                <w10:anchorlock/>
              </v:shape>
            </w:pict>
          </mc:Fallback>
        </mc:AlternateContent>
      </w:r>
    </w:p>
    <w:p w14:paraId="34269506" w14:textId="3619B4EE" w:rsidR="00354736" w:rsidRDefault="009317FC" w:rsidP="00030256">
      <w:pPr>
        <w:pStyle w:val="Bullet-green"/>
        <w:numPr>
          <w:ilvl w:val="0"/>
          <w:numId w:val="0"/>
        </w:numPr>
      </w:pPr>
      <w:r>
        <w:t>and</w:t>
      </w:r>
    </w:p>
    <w:p w14:paraId="133ED653" w14:textId="77777777" w:rsidR="00030256" w:rsidRPr="00354736" w:rsidRDefault="00030256" w:rsidP="009F7A68">
      <w:pPr>
        <w:pStyle w:val="Bullet-green"/>
        <w:numPr>
          <w:ilvl w:val="0"/>
          <w:numId w:val="0"/>
        </w:numPr>
      </w:pPr>
    </w:p>
    <w:p w14:paraId="472FE2F7" w14:textId="77777777" w:rsidR="00030256" w:rsidRDefault="00030256" w:rsidP="00030256">
      <w:pPr>
        <w:pStyle w:val="Bullet-green"/>
        <w:numPr>
          <w:ilvl w:val="0"/>
          <w:numId w:val="0"/>
        </w:numPr>
      </w:pPr>
      <w:r>
        <w:rPr>
          <w:noProof/>
        </w:rPr>
        <mc:AlternateContent>
          <mc:Choice Requires="wps">
            <w:drawing>
              <wp:inline distT="0" distB="0" distL="0" distR="0" wp14:anchorId="769340C0" wp14:editId="0A280F52">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915FCCC" w14:textId="77777777" w:rsidR="00E11B18" w:rsidRPr="00235C87" w:rsidRDefault="00E11B18" w:rsidP="00030256">
                            <w:pPr>
                              <w:spacing w:before="0"/>
                              <w:rPr>
                                <w:b/>
                              </w:rPr>
                            </w:pPr>
                            <w:r>
                              <w:rPr>
                                <w:b/>
                              </w:rPr>
                              <w:t>Item 18225</w:t>
                            </w:r>
                          </w:p>
                          <w:p w14:paraId="4B8FD5C8" w14:textId="70428971" w:rsidR="00E11B18" w:rsidRDefault="00E11B18" w:rsidP="00030256">
                            <w:r w:rsidRPr="00030256">
                              <w:rPr>
                                <w:b/>
                              </w:rPr>
                              <w:t>Continuous</w:t>
                            </w:r>
                            <w:r>
                              <w:t xml:space="preserve"> infusion </w:t>
                            </w:r>
                            <w:r w:rsidRPr="00EA1426">
                              <w:rPr>
                                <w:b/>
                              </w:rPr>
                              <w:t>or injection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w:t>
                            </w:r>
                            <w:r>
                              <w:t>is more than 15 minutes.</w:t>
                            </w:r>
                          </w:p>
                        </w:txbxContent>
                      </wps:txbx>
                      <wps:bodyPr rot="0" vert="horz" wrap="square" lIns="91440" tIns="45720" rIns="91440" bIns="45720" anchor="t" anchorCtr="0">
                        <a:spAutoFit/>
                      </wps:bodyPr>
                    </wps:wsp>
                  </a:graphicData>
                </a:graphic>
              </wp:inline>
            </w:drawing>
          </mc:Choice>
          <mc:Fallback>
            <w:pict>
              <v:shape w14:anchorId="769340C0"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HfBL4IqAgAATAQAAA4AAAAAAAAAAAAAAAAALgIAAGRycy9lMm9E&#10;b2MueG1sUEsBAi0AFAAGAAgAAAAhAO5sbrDbAAAABQEAAA8AAAAAAAAAAAAAAAAAhAQAAGRycy9k&#10;b3ducmV2LnhtbFBLBQYAAAAABAAEAPMAAACMBQAAAAA=&#10;" strokecolor="#c0504d" strokeweight="2pt">
                <v:textbox style="mso-fit-shape-to-text:t">
                  <w:txbxContent>
                    <w:p w14:paraId="2915FCCC" w14:textId="77777777" w:rsidR="00E11B18" w:rsidRPr="00235C87" w:rsidRDefault="00E11B18" w:rsidP="00030256">
                      <w:pPr>
                        <w:spacing w:before="0"/>
                        <w:rPr>
                          <w:b/>
                        </w:rPr>
                      </w:pPr>
                      <w:r>
                        <w:rPr>
                          <w:b/>
                        </w:rPr>
                        <w:t>Item 18225</w:t>
                      </w:r>
                    </w:p>
                    <w:p w14:paraId="4B8FD5C8" w14:textId="70428971" w:rsidR="00E11B18" w:rsidRDefault="00E11B18" w:rsidP="00030256">
                      <w:r w:rsidRPr="00030256">
                        <w:rPr>
                          <w:b/>
                        </w:rPr>
                        <w:t>Continuous</w:t>
                      </w:r>
                      <w:r>
                        <w:t xml:space="preserve"> infusion </w:t>
                      </w:r>
                      <w:r w:rsidRPr="00EA1426">
                        <w:rPr>
                          <w:b/>
                        </w:rPr>
                        <w:t>or injection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w:t>
                      </w:r>
                      <w:r>
                        <w:t>is more than 15 minutes.</w:t>
                      </w:r>
                    </w:p>
                  </w:txbxContent>
                </v:textbox>
                <w10:anchorlock/>
              </v:shape>
            </w:pict>
          </mc:Fallback>
        </mc:AlternateContent>
      </w:r>
    </w:p>
    <w:p w14:paraId="13230B21" w14:textId="77777777" w:rsidR="00E4010F" w:rsidRPr="00A44B98" w:rsidRDefault="00E4010F" w:rsidP="00030256">
      <w:pPr>
        <w:pStyle w:val="Bullet-green"/>
        <w:numPr>
          <w:ilvl w:val="0"/>
          <w:numId w:val="0"/>
        </w:numPr>
      </w:pPr>
    </w:p>
    <w:p w14:paraId="426EABF5" w14:textId="77777777" w:rsidR="00393B2F" w:rsidRPr="00383954" w:rsidRDefault="00393B2F" w:rsidP="00383954">
      <w:pPr>
        <w:pStyle w:val="Heading3Numbered"/>
        <w:numPr>
          <w:ilvl w:val="3"/>
          <w:numId w:val="3"/>
        </w:numPr>
        <w:ind w:firstLine="129"/>
      </w:pPr>
      <w:bookmarkStart w:id="130" w:name="_Toc535401350"/>
      <w:bookmarkStart w:id="131" w:name="_Toc25826819"/>
      <w:r w:rsidRPr="00383954">
        <w:lastRenderedPageBreak/>
        <w:t xml:space="preserve">Rationale </w:t>
      </w:r>
      <w:r w:rsidR="00B42B0D" w:rsidRPr="00383954">
        <w:t>2</w:t>
      </w:r>
      <w:bookmarkEnd w:id="130"/>
      <w:bookmarkEnd w:id="131"/>
    </w:p>
    <w:p w14:paraId="2AC7ADF9" w14:textId="676EB56F" w:rsidR="00DF7C72" w:rsidRDefault="00DF7C72" w:rsidP="00DF7C72">
      <w:r>
        <w:t xml:space="preserve">This recommendation focuses on increasing clarity of intended use </w:t>
      </w:r>
      <w:r w:rsidR="00C3460F">
        <w:t xml:space="preserve">of the items </w:t>
      </w:r>
      <w:r>
        <w:t>and ensuring value for the health system. It is based on the following assessment:</w:t>
      </w:r>
    </w:p>
    <w:p w14:paraId="4969E660" w14:textId="77777777" w:rsidR="00DF7C72" w:rsidRDefault="00191D01" w:rsidP="00383954">
      <w:pPr>
        <w:pStyle w:val="Bullet-green"/>
      </w:pPr>
      <w:r>
        <w:t xml:space="preserve">The </w:t>
      </w:r>
      <w:r w:rsidR="003A79CF">
        <w:t>Committee</w:t>
      </w:r>
      <w:r>
        <w:t xml:space="preserve"> w</w:t>
      </w:r>
      <w:r w:rsidR="00D82804">
        <w:t>as</w:t>
      </w:r>
      <w:r>
        <w:t xml:space="preserve"> of the opinion</w:t>
      </w:r>
      <w:r w:rsidR="00446F4C" w:rsidRPr="00446F4C">
        <w:t xml:space="preserve"> that these items are</w:t>
      </w:r>
      <w:r w:rsidR="00002514">
        <w:t xml:space="preserve"> at times</w:t>
      </w:r>
      <w:r w:rsidR="00446F4C" w:rsidRPr="00446F4C">
        <w:t xml:space="preserve"> being used when injecting contrast in diagnostic radiology procedures despite this not providing regional </w:t>
      </w:r>
      <w:r w:rsidR="00AB0593" w:rsidRPr="00446F4C">
        <w:t>anaesthesia</w:t>
      </w:r>
      <w:r w:rsidR="00446F4C" w:rsidRPr="00446F4C">
        <w:t xml:space="preserve"> and when there are adequate numbers available for those procedures. </w:t>
      </w:r>
    </w:p>
    <w:p w14:paraId="7EB7BE33" w14:textId="77777777" w:rsidR="00D21FB2" w:rsidRPr="00AF3608" w:rsidRDefault="00446F4C" w:rsidP="00383954">
      <w:pPr>
        <w:pStyle w:val="Bullet-green"/>
      </w:pPr>
      <w:r w:rsidRPr="00446F4C">
        <w:t xml:space="preserve">The </w:t>
      </w:r>
      <w:r w:rsidR="003A79CF">
        <w:t>Committee</w:t>
      </w:r>
      <w:r w:rsidRPr="00446F4C">
        <w:t xml:space="preserve"> </w:t>
      </w:r>
      <w:r w:rsidR="00191D01">
        <w:t>considers</w:t>
      </w:r>
      <w:r w:rsidRPr="00446F4C">
        <w:t xml:space="preserve"> that amending the descriptors will ensure </w:t>
      </w:r>
      <w:r w:rsidR="00B42B0D">
        <w:t>that</w:t>
      </w:r>
      <w:r w:rsidRPr="00446F4C">
        <w:t xml:space="preserve"> these items are not </w:t>
      </w:r>
      <w:r w:rsidR="00191D01">
        <w:t xml:space="preserve">used </w:t>
      </w:r>
      <w:r w:rsidRPr="00446F4C">
        <w:t>for diagnostic radiology purposes</w:t>
      </w:r>
      <w:r w:rsidR="00BB2ED3">
        <w:t>.</w:t>
      </w:r>
    </w:p>
    <w:p w14:paraId="6A0895BF" w14:textId="77777777" w:rsidR="00393B2F" w:rsidRPr="00383954" w:rsidRDefault="003B4AD3" w:rsidP="00383954">
      <w:pPr>
        <w:pStyle w:val="Heading3Numbered"/>
        <w:numPr>
          <w:ilvl w:val="2"/>
          <w:numId w:val="3"/>
        </w:numPr>
      </w:pPr>
      <w:bookmarkStart w:id="132" w:name="_Toc535401351"/>
      <w:bookmarkStart w:id="133" w:name="_Toc25826820"/>
      <w:r w:rsidRPr="00383954">
        <w:t>Recommendation 3</w:t>
      </w:r>
      <w:r w:rsidR="00393B2F" w:rsidRPr="00383954">
        <w:t xml:space="preserve"> </w:t>
      </w:r>
      <w:r w:rsidR="00667C1E" w:rsidRPr="00383954">
        <w:t>–</w:t>
      </w:r>
      <w:r w:rsidR="00393B2F" w:rsidRPr="00383954">
        <w:t xml:space="preserve"> </w:t>
      </w:r>
      <w:r w:rsidR="006C48BA" w:rsidRPr="00383954">
        <w:t>Clarify</w:t>
      </w:r>
      <w:r w:rsidR="00E943CD" w:rsidRPr="00383954">
        <w:t xml:space="preserve">ing </w:t>
      </w:r>
      <w:r w:rsidR="00B32822" w:rsidRPr="00383954">
        <w:t>item 18230 -</w:t>
      </w:r>
      <w:r w:rsidR="006C48BA" w:rsidRPr="00383954">
        <w:t xml:space="preserve"> </w:t>
      </w:r>
      <w:r w:rsidR="006C48BA">
        <w:t xml:space="preserve">intrathecal </w:t>
      </w:r>
      <w:r w:rsidR="006C48BA" w:rsidRPr="00804372">
        <w:t xml:space="preserve">or </w:t>
      </w:r>
      <w:r w:rsidR="006C48BA">
        <w:t>epidural injection</w:t>
      </w:r>
      <w:r w:rsidR="006C48BA" w:rsidRPr="00804372">
        <w:t xml:space="preserve"> of neurolytic substance</w:t>
      </w:r>
      <w:bookmarkEnd w:id="132"/>
      <w:bookmarkEnd w:id="133"/>
    </w:p>
    <w:p w14:paraId="6665BDE4" w14:textId="77777777" w:rsidR="00D82804" w:rsidRDefault="00393B2F" w:rsidP="00383954">
      <w:pPr>
        <w:pStyle w:val="Bullet-green"/>
        <w:numPr>
          <w:ilvl w:val="0"/>
          <w:numId w:val="0"/>
        </w:numPr>
      </w:pPr>
      <w:r>
        <w:t xml:space="preserve">The </w:t>
      </w:r>
      <w:r w:rsidR="003A79CF">
        <w:t>Committee</w:t>
      </w:r>
      <w:r>
        <w:t xml:space="preserve"> recommends amending the item descriptor to</w:t>
      </w:r>
      <w:r w:rsidR="00D82804">
        <w:t xml:space="preserve"> (</w:t>
      </w:r>
      <w:r w:rsidR="00C3460F">
        <w:t xml:space="preserve">additions </w:t>
      </w:r>
      <w:r w:rsidR="00D82804">
        <w:t>in bold):</w:t>
      </w:r>
      <w:r>
        <w:t xml:space="preserve"> </w:t>
      </w:r>
    </w:p>
    <w:p w14:paraId="6832B72E" w14:textId="77777777" w:rsidR="003623EE" w:rsidRDefault="00D82804" w:rsidP="00383954">
      <w:pPr>
        <w:pStyle w:val="Bullet-green"/>
        <w:numPr>
          <w:ilvl w:val="0"/>
          <w:numId w:val="0"/>
        </w:numPr>
      </w:pPr>
      <w:r>
        <w:rPr>
          <w:noProof/>
        </w:rPr>
        <mc:AlternateContent>
          <mc:Choice Requires="wps">
            <w:drawing>
              <wp:inline distT="0" distB="0" distL="0" distR="0" wp14:anchorId="3DE08326" wp14:editId="691411C8">
                <wp:extent cx="5262113" cy="957532"/>
                <wp:effectExtent l="0" t="0" r="15240" b="1841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3CD0386" w14:textId="77777777" w:rsidR="00E11B18" w:rsidRPr="00235C87" w:rsidRDefault="00E11B18" w:rsidP="00D82804">
                            <w:pPr>
                              <w:spacing w:before="0"/>
                              <w:rPr>
                                <w:b/>
                              </w:rPr>
                            </w:pPr>
                            <w:r>
                              <w:rPr>
                                <w:b/>
                              </w:rPr>
                              <w:t>Item 18230</w:t>
                            </w:r>
                          </w:p>
                          <w:p w14:paraId="2B0D0EE3" w14:textId="77777777" w:rsidR="00E11B18" w:rsidRDefault="00E11B18" w:rsidP="00D82804">
                            <w:r w:rsidRPr="00804372">
                              <w:t>INTRATHECAL or EPIDURAL INJECTION of neurolytic substance</w:t>
                            </w:r>
                            <w:r>
                              <w:t xml:space="preserve"> </w:t>
                            </w:r>
                            <w:r w:rsidRPr="00383954">
                              <w:rPr>
                                <w:b/>
                              </w:rPr>
                              <w:t>(not contrast agent) by any route, including transforaminal, for the palliative treatment of pain</w:t>
                            </w:r>
                            <w:r w:rsidRPr="00804372">
                              <w:t xml:space="preserve"> (Anaes.)</w:t>
                            </w:r>
                          </w:p>
                        </w:txbxContent>
                      </wps:txbx>
                      <wps:bodyPr rot="0" vert="horz" wrap="square" lIns="91440" tIns="45720" rIns="91440" bIns="45720" anchor="t" anchorCtr="0">
                        <a:spAutoFit/>
                      </wps:bodyPr>
                    </wps:wsp>
                  </a:graphicData>
                </a:graphic>
              </wp:inline>
            </w:drawing>
          </mc:Choice>
          <mc:Fallback>
            <w:pict>
              <v:shape w14:anchorId="3DE08326"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lO0OKwIAAEwEAAAOAAAAAAAAAAAAAAAAAC4CAABkcnMvZTJv&#10;RG9jLnhtbFBLAQItABQABgAIAAAAIQDubG6w2wAAAAUBAAAPAAAAAAAAAAAAAAAAAIUEAABkcnMv&#10;ZG93bnJldi54bWxQSwUGAAAAAAQABADzAAAAjQUAAAAA&#10;" strokecolor="#c0504d" strokeweight="2pt">
                <v:textbox style="mso-fit-shape-to-text:t">
                  <w:txbxContent>
                    <w:p w14:paraId="43CD0386" w14:textId="77777777" w:rsidR="00E11B18" w:rsidRPr="00235C87" w:rsidRDefault="00E11B18" w:rsidP="00D82804">
                      <w:pPr>
                        <w:spacing w:before="0"/>
                        <w:rPr>
                          <w:b/>
                        </w:rPr>
                      </w:pPr>
                      <w:r>
                        <w:rPr>
                          <w:b/>
                        </w:rPr>
                        <w:t>Item 18230</w:t>
                      </w:r>
                    </w:p>
                    <w:p w14:paraId="2B0D0EE3" w14:textId="77777777" w:rsidR="00E11B18" w:rsidRDefault="00E11B18" w:rsidP="00D82804">
                      <w:r w:rsidRPr="00804372">
                        <w:t>INTRATHECAL or EPIDURAL INJECTION of neurolytic substance</w:t>
                      </w:r>
                      <w:r>
                        <w:t xml:space="preserve"> </w:t>
                      </w:r>
                      <w:r w:rsidRPr="00383954">
                        <w:rPr>
                          <w:b/>
                        </w:rPr>
                        <w:t>(not contrast agent) by any route, including transforaminal, for the palliative treatment of pain</w:t>
                      </w:r>
                      <w:r w:rsidRPr="00804372">
                        <w:t xml:space="preserve"> (Anaes.)</w:t>
                      </w:r>
                    </w:p>
                  </w:txbxContent>
                </v:textbox>
                <w10:anchorlock/>
              </v:shape>
            </w:pict>
          </mc:Fallback>
        </mc:AlternateContent>
      </w:r>
    </w:p>
    <w:p w14:paraId="7CAA5A5D" w14:textId="77777777" w:rsidR="00E4010F" w:rsidRDefault="00E4010F" w:rsidP="00383954">
      <w:pPr>
        <w:pStyle w:val="Bullet-green"/>
        <w:numPr>
          <w:ilvl w:val="0"/>
          <w:numId w:val="0"/>
        </w:numPr>
      </w:pPr>
    </w:p>
    <w:p w14:paraId="2E59AF40" w14:textId="77777777" w:rsidR="00393B2F" w:rsidRPr="00383954" w:rsidRDefault="00393B2F" w:rsidP="00383954">
      <w:pPr>
        <w:pStyle w:val="Heading3Numbered"/>
        <w:numPr>
          <w:ilvl w:val="3"/>
          <w:numId w:val="3"/>
        </w:numPr>
        <w:ind w:firstLine="129"/>
      </w:pPr>
      <w:bookmarkStart w:id="134" w:name="_Toc535401352"/>
      <w:bookmarkStart w:id="135" w:name="_Toc25826821"/>
      <w:r w:rsidRPr="00383954">
        <w:t xml:space="preserve">Rationale </w:t>
      </w:r>
      <w:r w:rsidR="002E6975" w:rsidRPr="00383954">
        <w:t>3</w:t>
      </w:r>
      <w:bookmarkEnd w:id="134"/>
      <w:bookmarkEnd w:id="135"/>
    </w:p>
    <w:p w14:paraId="41A501B1" w14:textId="77777777" w:rsidR="00DF7C72" w:rsidRDefault="00DF7C72" w:rsidP="00383954">
      <w:pPr>
        <w:pStyle w:val="Bullet-green"/>
        <w:numPr>
          <w:ilvl w:val="0"/>
          <w:numId w:val="0"/>
        </w:numPr>
        <w:ind w:left="431" w:hanging="431"/>
      </w:pPr>
      <w:r>
        <w:t xml:space="preserve">This item provides for intrathecal </w:t>
      </w:r>
      <w:r w:rsidRPr="00804372">
        <w:t xml:space="preserve">or </w:t>
      </w:r>
      <w:r>
        <w:t>epidural injection</w:t>
      </w:r>
      <w:r w:rsidRPr="00804372">
        <w:t xml:space="preserve"> of neurolytic substance</w:t>
      </w:r>
      <w:r>
        <w:t>.</w:t>
      </w:r>
    </w:p>
    <w:p w14:paraId="723EBC2A" w14:textId="77777777" w:rsidR="001D7A65" w:rsidRDefault="001D7A65" w:rsidP="001D7A65">
      <w:r>
        <w:t>This recommendation focuses on increasing the clarity of its intended use and ensuring greater value for the health system. It is based on the following assessment:</w:t>
      </w:r>
    </w:p>
    <w:p w14:paraId="6BC5816E" w14:textId="77777777" w:rsidR="00E454FC" w:rsidRDefault="00E454FC" w:rsidP="00E454FC">
      <w:pPr>
        <w:pStyle w:val="Bullet-green"/>
      </w:pPr>
      <w:r>
        <w:t xml:space="preserve">The </w:t>
      </w:r>
      <w:r w:rsidR="003A79CF">
        <w:t>Committee</w:t>
      </w:r>
      <w:r>
        <w:t xml:space="preserve"> </w:t>
      </w:r>
      <w:r w:rsidR="00191D01">
        <w:t>are of the opinion</w:t>
      </w:r>
      <w:r>
        <w:t xml:space="preserve"> that amending the descriptors will ensure the use of this item is not for diagnostic radiology procedures that use contrast. The item should not be used for diagnostic radiology purposes as</w:t>
      </w:r>
      <w:r w:rsidRPr="00AF3608">
        <w:t xml:space="preserve"> adequate item numbers </w:t>
      </w:r>
      <w:r>
        <w:t xml:space="preserve">already </w:t>
      </w:r>
      <w:r w:rsidRPr="00AF3608">
        <w:t xml:space="preserve">exist for </w:t>
      </w:r>
      <w:r>
        <w:t xml:space="preserve">that </w:t>
      </w:r>
      <w:r w:rsidRPr="00AF3608">
        <w:t>practice</w:t>
      </w:r>
      <w:r>
        <w:t xml:space="preserve"> and contrast is not a neurolytic substance.</w:t>
      </w:r>
    </w:p>
    <w:p w14:paraId="130341A4" w14:textId="17322C96" w:rsidR="001D7A65" w:rsidRDefault="00C9443C" w:rsidP="00E454FC">
      <w:pPr>
        <w:pStyle w:val="Bullet-green"/>
      </w:pPr>
      <w:r>
        <w:t>D</w:t>
      </w:r>
      <w:r w:rsidR="00E454FC">
        <w:t xml:space="preserve">iagnostic radiology procedures </w:t>
      </w:r>
      <w:r>
        <w:t xml:space="preserve">will be specifically </w:t>
      </w:r>
      <w:r w:rsidR="00893EA0">
        <w:t>excluded from</w:t>
      </w:r>
      <w:r w:rsidR="00E454FC">
        <w:t xml:space="preserve"> </w:t>
      </w:r>
      <w:r w:rsidR="00EC28C8">
        <w:t xml:space="preserve">this </w:t>
      </w:r>
      <w:r w:rsidR="00E454FC">
        <w:t xml:space="preserve">item </w:t>
      </w:r>
      <w:r>
        <w:t>and</w:t>
      </w:r>
      <w:r w:rsidR="00E454FC">
        <w:t xml:space="preserve"> item 18232</w:t>
      </w:r>
      <w:r>
        <w:t>.</w:t>
      </w:r>
      <w:r w:rsidR="00E454FC">
        <w:t xml:space="preserve"> </w:t>
      </w:r>
    </w:p>
    <w:p w14:paraId="7EF9DA9C" w14:textId="77777777" w:rsidR="00E454FC" w:rsidRPr="00954330" w:rsidRDefault="00E454FC" w:rsidP="00E454FC">
      <w:pPr>
        <w:pStyle w:val="Bullet-green"/>
      </w:pPr>
      <w:r>
        <w:lastRenderedPageBreak/>
        <w:t>Intrathecal injection of contrast is already adequately covered by myelography item numbers (56219, 56259, 59724, 59725</w:t>
      </w:r>
      <w:r w:rsidR="001D7A65">
        <w:rPr>
          <w:rStyle w:val="FootnoteReference"/>
        </w:rPr>
        <w:footnoteReference w:id="4"/>
      </w:r>
      <w:r>
        <w:t>). I</w:t>
      </w:r>
      <w:r w:rsidR="00892319">
        <w:t>tem 18232 has a lower fee which</w:t>
      </w:r>
      <w:r>
        <w:t xml:space="preserve"> is justified by</w:t>
      </w:r>
      <w:r w:rsidR="00F32025">
        <w:t xml:space="preserve"> the</w:t>
      </w:r>
      <w:r>
        <w:t xml:space="preserve"> </w:t>
      </w:r>
      <w:r w:rsidR="003A79CF">
        <w:t>Committee</w:t>
      </w:r>
      <w:r>
        <w:t xml:space="preserve"> as they </w:t>
      </w:r>
      <w:r w:rsidR="00191D01">
        <w:t>consider</w:t>
      </w:r>
      <w:r>
        <w:t xml:space="preserve"> this is the appropriate item number for non-neurolytic epidural injection. </w:t>
      </w:r>
    </w:p>
    <w:p w14:paraId="52448F0D" w14:textId="77777777" w:rsidR="00E454FC" w:rsidRDefault="00191D01" w:rsidP="00E454FC">
      <w:pPr>
        <w:pStyle w:val="Bullet-green"/>
      </w:pPr>
      <w:r>
        <w:t>In amending the descriptor, the</w:t>
      </w:r>
      <w:r w:rsidR="00E454FC">
        <w:t xml:space="preserve"> </w:t>
      </w:r>
      <w:r w:rsidR="003A79CF">
        <w:t>Committee</w:t>
      </w:r>
      <w:r w:rsidR="00E454FC">
        <w:t xml:space="preserve"> have added additional information in relation to route and treatment in order to better clarify the item scope and encourage appropriate claiming. </w:t>
      </w:r>
    </w:p>
    <w:p w14:paraId="0B342654" w14:textId="77777777" w:rsidR="00393B2F" w:rsidRPr="00383954" w:rsidRDefault="003B4AD3" w:rsidP="00383954">
      <w:pPr>
        <w:pStyle w:val="Heading3Numbered"/>
        <w:numPr>
          <w:ilvl w:val="2"/>
          <w:numId w:val="3"/>
        </w:numPr>
      </w:pPr>
      <w:bookmarkStart w:id="136" w:name="_Toc528664767"/>
      <w:bookmarkStart w:id="137" w:name="_Toc528665231"/>
      <w:bookmarkStart w:id="138" w:name="_Toc528669194"/>
      <w:bookmarkStart w:id="139" w:name="_Toc528670369"/>
      <w:bookmarkStart w:id="140" w:name="_Toc535401353"/>
      <w:bookmarkStart w:id="141" w:name="_Toc25826822"/>
      <w:bookmarkEnd w:id="136"/>
      <w:bookmarkEnd w:id="137"/>
      <w:bookmarkEnd w:id="138"/>
      <w:bookmarkEnd w:id="139"/>
      <w:r w:rsidRPr="00383954">
        <w:t>Recommendation 4</w:t>
      </w:r>
      <w:r w:rsidR="00393B2F" w:rsidRPr="00383954">
        <w:t xml:space="preserve"> – </w:t>
      </w:r>
      <w:r w:rsidR="000751B0" w:rsidRPr="00383954">
        <w:t xml:space="preserve">Clarifying </w:t>
      </w:r>
      <w:r w:rsidR="00B32822" w:rsidRPr="00383954">
        <w:t xml:space="preserve">item 18232 - </w:t>
      </w:r>
      <w:r w:rsidR="000751B0" w:rsidRPr="00383954">
        <w:t>intrathecal</w:t>
      </w:r>
      <w:r w:rsidR="000751B0" w:rsidRPr="009646D9">
        <w:t xml:space="preserve"> or epidural injection of </w:t>
      </w:r>
      <w:r w:rsidR="00B32822" w:rsidRPr="00383954">
        <w:t xml:space="preserve">non-neurolytic </w:t>
      </w:r>
      <w:r w:rsidR="000751B0" w:rsidRPr="00383954">
        <w:t>substance</w:t>
      </w:r>
      <w:r w:rsidR="00B32822" w:rsidRPr="00383954">
        <w:t>s</w:t>
      </w:r>
      <w:bookmarkEnd w:id="140"/>
      <w:bookmarkEnd w:id="141"/>
    </w:p>
    <w:p w14:paraId="6AAF1FA2" w14:textId="77777777" w:rsidR="006C48BA" w:rsidRDefault="00393B2F" w:rsidP="00383954">
      <w:pPr>
        <w:pStyle w:val="Bullet-green"/>
        <w:numPr>
          <w:ilvl w:val="0"/>
          <w:numId w:val="0"/>
        </w:numPr>
        <w:rPr>
          <w:szCs w:val="22"/>
        </w:rPr>
      </w:pPr>
      <w:r w:rsidRPr="00720386">
        <w:rPr>
          <w:szCs w:val="22"/>
        </w:rPr>
        <w:t xml:space="preserve">The </w:t>
      </w:r>
      <w:r w:rsidR="003A79CF">
        <w:rPr>
          <w:szCs w:val="22"/>
        </w:rPr>
        <w:t>Committee</w:t>
      </w:r>
      <w:r w:rsidRPr="00720386">
        <w:rPr>
          <w:szCs w:val="22"/>
        </w:rPr>
        <w:t xml:space="preserve"> recommends</w:t>
      </w:r>
      <w:r w:rsidR="006C48BA">
        <w:rPr>
          <w:szCs w:val="22"/>
        </w:rPr>
        <w:t>:</w:t>
      </w:r>
    </w:p>
    <w:p w14:paraId="5B5D6FC1" w14:textId="6E314E5F" w:rsidR="006C48BA" w:rsidRPr="006C48BA" w:rsidRDefault="00393B2F" w:rsidP="00E47AAE">
      <w:pPr>
        <w:pStyle w:val="Bullet-green"/>
        <w:numPr>
          <w:ilvl w:val="0"/>
          <w:numId w:val="36"/>
        </w:numPr>
      </w:pPr>
      <w:r w:rsidRPr="00720386">
        <w:rPr>
          <w:szCs w:val="22"/>
        </w:rPr>
        <w:t>expanding this descriptor to include epidural injection with local anaesthetic and steroid</w:t>
      </w:r>
      <w:r w:rsidR="00754666">
        <w:rPr>
          <w:szCs w:val="22"/>
        </w:rPr>
        <w:t xml:space="preserve"> and chemotherapy</w:t>
      </w:r>
      <w:r w:rsidR="00055372">
        <w:rPr>
          <w:szCs w:val="22"/>
        </w:rPr>
        <w:t xml:space="preserve"> agents</w:t>
      </w:r>
      <w:r w:rsidRPr="00720386">
        <w:rPr>
          <w:szCs w:val="22"/>
        </w:rPr>
        <w:t>, specifically including the transforaminal route</w:t>
      </w:r>
      <w:r w:rsidR="006C48BA">
        <w:rPr>
          <w:szCs w:val="22"/>
        </w:rPr>
        <w:t xml:space="preserve"> (</w:t>
      </w:r>
      <w:r w:rsidR="00394E83">
        <w:rPr>
          <w:szCs w:val="22"/>
        </w:rPr>
        <w:t xml:space="preserve">additions </w:t>
      </w:r>
      <w:r w:rsidR="006C48BA">
        <w:rPr>
          <w:szCs w:val="22"/>
        </w:rPr>
        <w:t>in bold):</w:t>
      </w:r>
    </w:p>
    <w:p w14:paraId="2A951A27" w14:textId="77777777" w:rsidR="00393B2F" w:rsidRPr="00720386" w:rsidRDefault="006C48BA" w:rsidP="00383954">
      <w:pPr>
        <w:pStyle w:val="Bullet-green"/>
        <w:numPr>
          <w:ilvl w:val="0"/>
          <w:numId w:val="0"/>
        </w:numPr>
        <w:ind w:left="431" w:hanging="431"/>
      </w:pPr>
      <w:r>
        <w:rPr>
          <w:noProof/>
        </w:rPr>
        <mc:AlternateContent>
          <mc:Choice Requires="wps">
            <w:drawing>
              <wp:inline distT="0" distB="0" distL="0" distR="0" wp14:anchorId="41FB22B6" wp14:editId="5A6F8006">
                <wp:extent cx="5262113" cy="957532"/>
                <wp:effectExtent l="0" t="0" r="15240" b="1841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FBDC7A2" w14:textId="77777777" w:rsidR="00E11B18" w:rsidRPr="00235C87" w:rsidRDefault="00E11B18" w:rsidP="006C48BA">
                            <w:pPr>
                              <w:spacing w:before="0"/>
                              <w:rPr>
                                <w:b/>
                              </w:rPr>
                            </w:pPr>
                            <w:r>
                              <w:rPr>
                                <w:b/>
                              </w:rPr>
                              <w:t>Item 18232</w:t>
                            </w:r>
                          </w:p>
                          <w:p w14:paraId="3EA0688B" w14:textId="063FDD2A" w:rsidR="00E11B18" w:rsidRDefault="00E11B18" w:rsidP="006C48BA">
                            <w:r w:rsidRPr="00720386">
                              <w:rPr>
                                <w:szCs w:val="22"/>
                              </w:rPr>
                              <w:t xml:space="preserve">INTRATHECAL </w:t>
                            </w:r>
                            <w:r>
                              <w:rPr>
                                <w:szCs w:val="22"/>
                              </w:rPr>
                              <w:t xml:space="preserve">or EPIDURAL INJECTION, </w:t>
                            </w:r>
                            <w:r w:rsidRPr="006C48BA">
                              <w:rPr>
                                <w:b/>
                                <w:szCs w:val="22"/>
                              </w:rPr>
                              <w:t>(including translaminar and transforaminal approaches),</w:t>
                            </w:r>
                            <w:r w:rsidRPr="00720386">
                              <w:rPr>
                                <w:szCs w:val="22"/>
                              </w:rPr>
                              <w:t xml:space="preserve"> </w:t>
                            </w:r>
                            <w:r w:rsidRPr="006C48BA">
                              <w:rPr>
                                <w:b/>
                                <w:szCs w:val="22"/>
                              </w:rPr>
                              <w:t xml:space="preserve">of </w:t>
                            </w:r>
                            <w:r>
                              <w:rPr>
                                <w:b/>
                                <w:szCs w:val="22"/>
                              </w:rPr>
                              <w:t xml:space="preserve">therapeutic </w:t>
                            </w:r>
                            <w:r w:rsidRPr="006C48BA">
                              <w:rPr>
                                <w:b/>
                                <w:szCs w:val="22"/>
                              </w:rPr>
                              <w:t xml:space="preserve">substance(s) </w:t>
                            </w:r>
                            <w:r>
                              <w:rPr>
                                <w:b/>
                                <w:szCs w:val="22"/>
                              </w:rPr>
                              <w:t>(</w:t>
                            </w:r>
                            <w:r w:rsidRPr="006C48BA">
                              <w:rPr>
                                <w:b/>
                                <w:szCs w:val="22"/>
                              </w:rPr>
                              <w:t>anaesthetic, steroid</w:t>
                            </w:r>
                            <w:r>
                              <w:rPr>
                                <w:b/>
                                <w:szCs w:val="22"/>
                              </w:rPr>
                              <w:t xml:space="preserve"> or chemotherapeutic agents), </w:t>
                            </w:r>
                            <w:r>
                              <w:rPr>
                                <w:szCs w:val="22"/>
                              </w:rPr>
                              <w:t xml:space="preserve">not </w:t>
                            </w:r>
                            <w:r w:rsidRPr="00720386">
                              <w:rPr>
                                <w:szCs w:val="22"/>
                              </w:rPr>
                              <w:t>being a service to which another item in this Group applies (Anaes.)</w:t>
                            </w:r>
                          </w:p>
                        </w:txbxContent>
                      </wps:txbx>
                      <wps:bodyPr rot="0" vert="horz" wrap="square" lIns="91440" tIns="45720" rIns="91440" bIns="45720" anchor="t" anchorCtr="0">
                        <a:spAutoFit/>
                      </wps:bodyPr>
                    </wps:wsp>
                  </a:graphicData>
                </a:graphic>
              </wp:inline>
            </w:drawing>
          </mc:Choice>
          <mc:Fallback>
            <w:pict>
              <v:shape w14:anchorId="41FB22B6"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wu3RzKwIAAEwEAAAOAAAAAAAAAAAAAAAAAC4CAABkcnMvZTJv&#10;RG9jLnhtbFBLAQItABQABgAIAAAAIQDubG6w2wAAAAUBAAAPAAAAAAAAAAAAAAAAAIUEAABkcnMv&#10;ZG93bnJldi54bWxQSwUGAAAAAAQABADzAAAAjQUAAAAA&#10;" strokecolor="#c0504d" strokeweight="2pt">
                <v:textbox style="mso-fit-shape-to-text:t">
                  <w:txbxContent>
                    <w:p w14:paraId="4FBDC7A2" w14:textId="77777777" w:rsidR="00E11B18" w:rsidRPr="00235C87" w:rsidRDefault="00E11B18" w:rsidP="006C48BA">
                      <w:pPr>
                        <w:spacing w:before="0"/>
                        <w:rPr>
                          <w:b/>
                        </w:rPr>
                      </w:pPr>
                      <w:r>
                        <w:rPr>
                          <w:b/>
                        </w:rPr>
                        <w:t>Item 18232</w:t>
                      </w:r>
                    </w:p>
                    <w:p w14:paraId="3EA0688B" w14:textId="063FDD2A" w:rsidR="00E11B18" w:rsidRDefault="00E11B18" w:rsidP="006C48BA">
                      <w:r w:rsidRPr="00720386">
                        <w:rPr>
                          <w:szCs w:val="22"/>
                        </w:rPr>
                        <w:t xml:space="preserve">INTRATHECAL </w:t>
                      </w:r>
                      <w:r>
                        <w:rPr>
                          <w:szCs w:val="22"/>
                        </w:rPr>
                        <w:t xml:space="preserve">or EPIDURAL INJECTION, </w:t>
                      </w:r>
                      <w:r w:rsidRPr="006C48BA">
                        <w:rPr>
                          <w:b/>
                          <w:szCs w:val="22"/>
                        </w:rPr>
                        <w:t>(including translaminar and transforaminal approaches),</w:t>
                      </w:r>
                      <w:r w:rsidRPr="00720386">
                        <w:rPr>
                          <w:szCs w:val="22"/>
                        </w:rPr>
                        <w:t xml:space="preserve"> </w:t>
                      </w:r>
                      <w:r w:rsidRPr="006C48BA">
                        <w:rPr>
                          <w:b/>
                          <w:szCs w:val="22"/>
                        </w:rPr>
                        <w:t xml:space="preserve">of </w:t>
                      </w:r>
                      <w:r>
                        <w:rPr>
                          <w:b/>
                          <w:szCs w:val="22"/>
                        </w:rPr>
                        <w:t xml:space="preserve">therapeutic </w:t>
                      </w:r>
                      <w:r w:rsidRPr="006C48BA">
                        <w:rPr>
                          <w:b/>
                          <w:szCs w:val="22"/>
                        </w:rPr>
                        <w:t xml:space="preserve">substance(s) </w:t>
                      </w:r>
                      <w:r>
                        <w:rPr>
                          <w:b/>
                          <w:szCs w:val="22"/>
                        </w:rPr>
                        <w:t>(</w:t>
                      </w:r>
                      <w:r w:rsidRPr="006C48BA">
                        <w:rPr>
                          <w:b/>
                          <w:szCs w:val="22"/>
                        </w:rPr>
                        <w:t>anaesthetic, steroid</w:t>
                      </w:r>
                      <w:r>
                        <w:rPr>
                          <w:b/>
                          <w:szCs w:val="22"/>
                        </w:rPr>
                        <w:t xml:space="preserve"> or chemotherapeutic agents), </w:t>
                      </w:r>
                      <w:r>
                        <w:rPr>
                          <w:szCs w:val="22"/>
                        </w:rPr>
                        <w:t xml:space="preserve">not </w:t>
                      </w:r>
                      <w:r w:rsidRPr="00720386">
                        <w:rPr>
                          <w:szCs w:val="22"/>
                        </w:rPr>
                        <w:t>being a service to which another item in this Group applies (Anaes.)</w:t>
                      </w:r>
                    </w:p>
                  </w:txbxContent>
                </v:textbox>
                <w10:anchorlock/>
              </v:shape>
            </w:pict>
          </mc:Fallback>
        </mc:AlternateContent>
      </w:r>
    </w:p>
    <w:p w14:paraId="3519183F" w14:textId="332F0BD2" w:rsidR="003A6BA8" w:rsidRPr="006C48BA" w:rsidRDefault="009925C7" w:rsidP="00E47AAE">
      <w:pPr>
        <w:pStyle w:val="Bullet-green"/>
        <w:numPr>
          <w:ilvl w:val="0"/>
          <w:numId w:val="36"/>
        </w:numPr>
        <w:rPr>
          <w:szCs w:val="22"/>
        </w:rPr>
      </w:pPr>
      <w:r>
        <w:rPr>
          <w:szCs w:val="22"/>
        </w:rPr>
        <w:t>Amending</w:t>
      </w:r>
      <w:r w:rsidR="006C48BA">
        <w:rPr>
          <w:szCs w:val="22"/>
        </w:rPr>
        <w:t xml:space="preserve"> item</w:t>
      </w:r>
      <w:r w:rsidR="003A6BA8" w:rsidRPr="00680176">
        <w:rPr>
          <w:szCs w:val="22"/>
        </w:rPr>
        <w:t xml:space="preserve"> 1823</w:t>
      </w:r>
      <w:r w:rsidR="00F32025">
        <w:rPr>
          <w:szCs w:val="22"/>
        </w:rPr>
        <w:t>0 (removing contrast) may</w:t>
      </w:r>
      <w:r w:rsidR="003A6BA8" w:rsidRPr="00680176">
        <w:rPr>
          <w:szCs w:val="22"/>
        </w:rPr>
        <w:t xml:space="preserve"> </w:t>
      </w:r>
      <w:r w:rsidR="00E454FC" w:rsidRPr="00E454FC">
        <w:rPr>
          <w:szCs w:val="22"/>
        </w:rPr>
        <w:t>result in epidural contrast injection being</w:t>
      </w:r>
      <w:r w:rsidR="003A6BA8" w:rsidRPr="00E454FC">
        <w:rPr>
          <w:szCs w:val="22"/>
        </w:rPr>
        <w:t xml:space="preserve"> </w:t>
      </w:r>
      <w:r w:rsidR="003A6BA8" w:rsidRPr="00680176">
        <w:rPr>
          <w:szCs w:val="22"/>
        </w:rPr>
        <w:t>absorbed by</w:t>
      </w:r>
      <w:r w:rsidR="00E454FC">
        <w:rPr>
          <w:szCs w:val="22"/>
        </w:rPr>
        <w:t xml:space="preserve"> revised</w:t>
      </w:r>
      <w:r w:rsidR="003A6BA8" w:rsidRPr="00680176">
        <w:rPr>
          <w:szCs w:val="22"/>
        </w:rPr>
        <w:t xml:space="preserve"> </w:t>
      </w:r>
      <w:r w:rsidR="006C48BA">
        <w:rPr>
          <w:szCs w:val="22"/>
        </w:rPr>
        <w:t xml:space="preserve">item </w:t>
      </w:r>
      <w:r w:rsidR="003A6BA8" w:rsidRPr="00680176">
        <w:rPr>
          <w:szCs w:val="22"/>
        </w:rPr>
        <w:t xml:space="preserve">18232. There is a decrease in fees associated with this absorption which is justified by the </w:t>
      </w:r>
      <w:r w:rsidR="003A79CF">
        <w:rPr>
          <w:szCs w:val="22"/>
        </w:rPr>
        <w:t>Committee</w:t>
      </w:r>
      <w:r w:rsidR="003A6BA8" w:rsidRPr="00680176">
        <w:rPr>
          <w:szCs w:val="22"/>
        </w:rPr>
        <w:t xml:space="preserve"> as they </w:t>
      </w:r>
      <w:r w:rsidR="00191D01">
        <w:rPr>
          <w:szCs w:val="22"/>
        </w:rPr>
        <w:t xml:space="preserve">consider </w:t>
      </w:r>
      <w:r w:rsidR="003A6BA8" w:rsidRPr="00680176">
        <w:rPr>
          <w:szCs w:val="22"/>
        </w:rPr>
        <w:t>this is the appropriate item number for this</w:t>
      </w:r>
      <w:r w:rsidR="005E3BEE" w:rsidRPr="005E3BEE">
        <w:rPr>
          <w:szCs w:val="22"/>
        </w:rPr>
        <w:t xml:space="preserve"> </w:t>
      </w:r>
      <w:r w:rsidR="005E3BEE">
        <w:rPr>
          <w:szCs w:val="22"/>
        </w:rPr>
        <w:t>portion of the</w:t>
      </w:r>
      <w:r w:rsidR="003A6BA8" w:rsidRPr="00680176">
        <w:rPr>
          <w:szCs w:val="22"/>
        </w:rPr>
        <w:t xml:space="preserve"> procedure. </w:t>
      </w:r>
      <w:r w:rsidR="00191A41">
        <w:rPr>
          <w:szCs w:val="22"/>
        </w:rPr>
        <w:t xml:space="preserve">The </w:t>
      </w:r>
      <w:r w:rsidR="003A79CF">
        <w:rPr>
          <w:szCs w:val="22"/>
        </w:rPr>
        <w:t>Committee</w:t>
      </w:r>
      <w:r w:rsidR="00191A41">
        <w:rPr>
          <w:szCs w:val="22"/>
        </w:rPr>
        <w:t xml:space="preserve"> estimates that there will be a 10% increase in claims for </w:t>
      </w:r>
      <w:r w:rsidR="006C48BA">
        <w:rPr>
          <w:szCs w:val="22"/>
        </w:rPr>
        <w:t xml:space="preserve">item </w:t>
      </w:r>
      <w:r w:rsidR="00191A41">
        <w:rPr>
          <w:szCs w:val="22"/>
        </w:rPr>
        <w:t>18232 a</w:t>
      </w:r>
      <w:r w:rsidR="006C48BA">
        <w:rPr>
          <w:szCs w:val="22"/>
        </w:rPr>
        <w:t>s a result of this absorption, and</w:t>
      </w:r>
    </w:p>
    <w:p w14:paraId="5C765B9C" w14:textId="77777777" w:rsidR="00E943CD" w:rsidRDefault="00E943CD" w:rsidP="00383954">
      <w:pPr>
        <w:pStyle w:val="Bullet-green"/>
        <w:numPr>
          <w:ilvl w:val="0"/>
          <w:numId w:val="0"/>
        </w:numPr>
        <w:rPr>
          <w:i/>
        </w:rPr>
      </w:pPr>
      <w:r w:rsidRPr="00383954">
        <w:rPr>
          <w:i/>
        </w:rPr>
        <w:t>Note: see also Recommendation 24</w:t>
      </w:r>
      <w:r w:rsidR="009842DF">
        <w:rPr>
          <w:i/>
        </w:rPr>
        <w:t xml:space="preserve"> for further recommended changes</w:t>
      </w:r>
    </w:p>
    <w:p w14:paraId="43A54FCE" w14:textId="77777777" w:rsidR="00E4010F" w:rsidRPr="00383954" w:rsidRDefault="00E4010F" w:rsidP="00383954">
      <w:pPr>
        <w:pStyle w:val="Bullet-green"/>
        <w:numPr>
          <w:ilvl w:val="0"/>
          <w:numId w:val="0"/>
        </w:numPr>
        <w:rPr>
          <w:i/>
        </w:rPr>
      </w:pPr>
    </w:p>
    <w:p w14:paraId="37F36D66" w14:textId="77777777" w:rsidR="00393B2F" w:rsidRPr="00383954" w:rsidRDefault="00393B2F" w:rsidP="00383954">
      <w:pPr>
        <w:pStyle w:val="Heading3Numbered"/>
        <w:numPr>
          <w:ilvl w:val="3"/>
          <w:numId w:val="3"/>
        </w:numPr>
        <w:ind w:firstLine="129"/>
      </w:pPr>
      <w:bookmarkStart w:id="142" w:name="_Toc535401354"/>
      <w:bookmarkStart w:id="143" w:name="_Toc25826823"/>
      <w:r w:rsidRPr="00383954">
        <w:lastRenderedPageBreak/>
        <w:t xml:space="preserve">Rationale </w:t>
      </w:r>
      <w:r w:rsidR="003B4AD3" w:rsidRPr="00383954">
        <w:t>4</w:t>
      </w:r>
      <w:bookmarkEnd w:id="142"/>
      <w:bookmarkEnd w:id="143"/>
    </w:p>
    <w:p w14:paraId="10B8BA8C" w14:textId="77777777" w:rsidR="000751B0" w:rsidRPr="000751B0" w:rsidRDefault="000751B0" w:rsidP="00383954">
      <w:r>
        <w:t>This recommendation focuses on increasing the clarity of its intended use and ensuring greater value for the health system. It is based on the following assessment:</w:t>
      </w:r>
    </w:p>
    <w:p w14:paraId="19D95432" w14:textId="77777777" w:rsidR="00393B2F" w:rsidRPr="00E454FC" w:rsidRDefault="00393B2F" w:rsidP="00E454FC">
      <w:pPr>
        <w:pStyle w:val="Bullet-green"/>
        <w:rPr>
          <w:szCs w:val="22"/>
        </w:rPr>
      </w:pPr>
      <w:r w:rsidRPr="00E454FC">
        <w:rPr>
          <w:szCs w:val="22"/>
        </w:rPr>
        <w:t xml:space="preserve">The </w:t>
      </w:r>
      <w:r w:rsidR="003A79CF">
        <w:rPr>
          <w:szCs w:val="22"/>
        </w:rPr>
        <w:t>Committee</w:t>
      </w:r>
      <w:r w:rsidRPr="00E454FC">
        <w:rPr>
          <w:szCs w:val="22"/>
        </w:rPr>
        <w:t xml:space="preserve"> </w:t>
      </w:r>
      <w:r w:rsidR="00245E0A">
        <w:rPr>
          <w:szCs w:val="22"/>
        </w:rPr>
        <w:t>consider</w:t>
      </w:r>
      <w:r w:rsidRPr="00E454FC">
        <w:rPr>
          <w:szCs w:val="22"/>
        </w:rPr>
        <w:t xml:space="preserve"> that </w:t>
      </w:r>
      <w:r w:rsidR="00191D01">
        <w:rPr>
          <w:szCs w:val="22"/>
        </w:rPr>
        <w:t xml:space="preserve">amending </w:t>
      </w:r>
      <w:r w:rsidRPr="00E454FC">
        <w:rPr>
          <w:szCs w:val="22"/>
        </w:rPr>
        <w:t xml:space="preserve">the descriptors </w:t>
      </w:r>
      <w:r w:rsidR="00191D01">
        <w:rPr>
          <w:szCs w:val="22"/>
        </w:rPr>
        <w:t xml:space="preserve">for items 18232 </w:t>
      </w:r>
      <w:r w:rsidR="000751B0">
        <w:rPr>
          <w:szCs w:val="22"/>
        </w:rPr>
        <w:t>(</w:t>
      </w:r>
      <w:r w:rsidR="00191D01">
        <w:rPr>
          <w:szCs w:val="22"/>
        </w:rPr>
        <w:t>and 18230</w:t>
      </w:r>
      <w:r w:rsidR="000751B0">
        <w:rPr>
          <w:szCs w:val="22"/>
        </w:rPr>
        <w:t xml:space="preserve"> – refer to Recommendation 3)</w:t>
      </w:r>
      <w:r w:rsidR="00191D01">
        <w:rPr>
          <w:szCs w:val="22"/>
        </w:rPr>
        <w:t xml:space="preserve"> </w:t>
      </w:r>
      <w:r w:rsidRPr="00E454FC">
        <w:rPr>
          <w:szCs w:val="22"/>
        </w:rPr>
        <w:t>will provide item number</w:t>
      </w:r>
      <w:r w:rsidR="00A854DA">
        <w:rPr>
          <w:szCs w:val="22"/>
        </w:rPr>
        <w:t>s</w:t>
      </w:r>
      <w:r w:rsidRPr="00E454FC">
        <w:rPr>
          <w:szCs w:val="22"/>
        </w:rPr>
        <w:t xml:space="preserve"> that clearly incorporate the high volume service of transforaminal epidural injection</w:t>
      </w:r>
      <w:r w:rsidR="00BB2ED3">
        <w:rPr>
          <w:szCs w:val="22"/>
        </w:rPr>
        <w:t xml:space="preserve"> that is currently being claimed</w:t>
      </w:r>
      <w:r w:rsidR="00F32025">
        <w:rPr>
          <w:szCs w:val="22"/>
        </w:rPr>
        <w:t xml:space="preserve"> by some practitioners</w:t>
      </w:r>
      <w:r w:rsidR="00BB2ED3">
        <w:rPr>
          <w:szCs w:val="22"/>
        </w:rPr>
        <w:t xml:space="preserve"> under </w:t>
      </w:r>
      <w:r w:rsidR="000751B0">
        <w:rPr>
          <w:szCs w:val="22"/>
        </w:rPr>
        <w:t xml:space="preserve">item </w:t>
      </w:r>
      <w:r w:rsidR="00BB2ED3">
        <w:rPr>
          <w:szCs w:val="22"/>
        </w:rPr>
        <w:t>18230</w:t>
      </w:r>
      <w:r w:rsidRPr="00E454FC">
        <w:rPr>
          <w:szCs w:val="22"/>
        </w:rPr>
        <w:t>.</w:t>
      </w:r>
    </w:p>
    <w:p w14:paraId="417FB2A5" w14:textId="12554647" w:rsidR="00D21FB2" w:rsidRDefault="00CF56D7" w:rsidP="00383954">
      <w:pPr>
        <w:pStyle w:val="Bullet-green"/>
        <w:rPr>
          <w:szCs w:val="22"/>
        </w:rPr>
      </w:pPr>
      <w:r w:rsidRPr="00E454FC">
        <w:rPr>
          <w:szCs w:val="22"/>
        </w:rPr>
        <w:t xml:space="preserve">Currently there is not a clear item number for </w:t>
      </w:r>
      <w:r w:rsidR="008D34BE" w:rsidRPr="00E454FC">
        <w:rPr>
          <w:szCs w:val="22"/>
        </w:rPr>
        <w:t>transfor</w:t>
      </w:r>
      <w:r w:rsidRPr="00E454FC">
        <w:rPr>
          <w:szCs w:val="22"/>
        </w:rPr>
        <w:t>aminal</w:t>
      </w:r>
      <w:r w:rsidR="00E454FC">
        <w:rPr>
          <w:szCs w:val="22"/>
        </w:rPr>
        <w:t xml:space="preserve"> epidural</w:t>
      </w:r>
      <w:r w:rsidRPr="00E454FC">
        <w:rPr>
          <w:szCs w:val="22"/>
        </w:rPr>
        <w:t xml:space="preserve"> injections. </w:t>
      </w:r>
      <w:r w:rsidR="008D34BE" w:rsidRPr="00E454FC">
        <w:rPr>
          <w:szCs w:val="22"/>
        </w:rPr>
        <w:t xml:space="preserve"> By making this item </w:t>
      </w:r>
      <w:r w:rsidR="0043255A" w:rsidRPr="00E454FC">
        <w:rPr>
          <w:szCs w:val="22"/>
        </w:rPr>
        <w:t xml:space="preserve">descriptor </w:t>
      </w:r>
      <w:r w:rsidR="008D34BE" w:rsidRPr="00E454FC">
        <w:rPr>
          <w:szCs w:val="22"/>
        </w:rPr>
        <w:t>clear</w:t>
      </w:r>
      <w:r w:rsidR="00A854DA">
        <w:rPr>
          <w:szCs w:val="22"/>
        </w:rPr>
        <w:t xml:space="preserve"> (</w:t>
      </w:r>
      <w:r w:rsidR="000751B0">
        <w:rPr>
          <w:szCs w:val="22"/>
        </w:rPr>
        <w:t xml:space="preserve">item </w:t>
      </w:r>
      <w:r w:rsidR="00A854DA">
        <w:rPr>
          <w:szCs w:val="22"/>
        </w:rPr>
        <w:t>18232)</w:t>
      </w:r>
      <w:r w:rsidR="008D34BE" w:rsidRPr="00E454FC">
        <w:rPr>
          <w:szCs w:val="22"/>
        </w:rPr>
        <w:t>, and modifying</w:t>
      </w:r>
      <w:r w:rsidR="0043255A" w:rsidRPr="00E454FC">
        <w:rPr>
          <w:szCs w:val="22"/>
        </w:rPr>
        <w:t xml:space="preserve"> </w:t>
      </w:r>
      <w:r w:rsidRPr="00E454FC">
        <w:rPr>
          <w:szCs w:val="22"/>
        </w:rPr>
        <w:t xml:space="preserve">other items </w:t>
      </w:r>
      <w:r w:rsidR="008D34BE" w:rsidRPr="00E454FC">
        <w:rPr>
          <w:szCs w:val="22"/>
        </w:rPr>
        <w:t xml:space="preserve">to exclude usage for this purpose, clarity is provided about the type of service and a more appropriate fee </w:t>
      </w:r>
      <w:r w:rsidR="00AD0D95" w:rsidRPr="00E454FC">
        <w:rPr>
          <w:szCs w:val="22"/>
        </w:rPr>
        <w:t>applied</w:t>
      </w:r>
      <w:r w:rsidR="00F971D5" w:rsidRPr="00E454FC">
        <w:rPr>
          <w:szCs w:val="22"/>
        </w:rPr>
        <w:t>.</w:t>
      </w:r>
    </w:p>
    <w:p w14:paraId="33E25DBA" w14:textId="1444F67F" w:rsidR="00DC5F69" w:rsidRPr="00383954" w:rsidRDefault="00393B2F" w:rsidP="00DC5F69">
      <w:pPr>
        <w:pStyle w:val="Heading3Numbered"/>
        <w:numPr>
          <w:ilvl w:val="2"/>
          <w:numId w:val="3"/>
        </w:numPr>
      </w:pPr>
      <w:bookmarkStart w:id="144" w:name="_Toc528664772"/>
      <w:bookmarkStart w:id="145" w:name="_Toc528665236"/>
      <w:bookmarkStart w:id="146" w:name="_Toc528669199"/>
      <w:bookmarkStart w:id="147" w:name="_Toc528670374"/>
      <w:bookmarkStart w:id="148" w:name="_Toc528664773"/>
      <w:bookmarkStart w:id="149" w:name="_Toc528665237"/>
      <w:bookmarkStart w:id="150" w:name="_Toc528669200"/>
      <w:bookmarkStart w:id="151" w:name="_Toc528670375"/>
      <w:bookmarkStart w:id="152" w:name="_Toc528664774"/>
      <w:bookmarkStart w:id="153" w:name="_Toc528665238"/>
      <w:bookmarkStart w:id="154" w:name="_Toc528669201"/>
      <w:bookmarkStart w:id="155" w:name="_Toc528670376"/>
      <w:bookmarkStart w:id="156" w:name="_Toc535401357"/>
      <w:bookmarkStart w:id="157" w:name="_Toc25826824"/>
      <w:bookmarkEnd w:id="144"/>
      <w:bookmarkEnd w:id="145"/>
      <w:bookmarkEnd w:id="146"/>
      <w:bookmarkEnd w:id="147"/>
      <w:bookmarkEnd w:id="148"/>
      <w:bookmarkEnd w:id="149"/>
      <w:bookmarkEnd w:id="150"/>
      <w:bookmarkEnd w:id="151"/>
      <w:bookmarkEnd w:id="152"/>
      <w:bookmarkEnd w:id="153"/>
      <w:bookmarkEnd w:id="154"/>
      <w:bookmarkEnd w:id="155"/>
      <w:r w:rsidRPr="00383954">
        <w:t>Reco</w:t>
      </w:r>
      <w:r w:rsidR="003B4AD3" w:rsidRPr="00383954">
        <w:t xml:space="preserve">mmendation </w:t>
      </w:r>
      <w:r w:rsidR="002D5124">
        <w:t>5</w:t>
      </w:r>
      <w:r w:rsidR="002D5124" w:rsidRPr="00383954">
        <w:t xml:space="preserve"> </w:t>
      </w:r>
      <w:r w:rsidR="00A854DA" w:rsidRPr="00383954">
        <w:t>–</w:t>
      </w:r>
      <w:r w:rsidR="00824A04" w:rsidRPr="00383954">
        <w:t xml:space="preserve"> </w:t>
      </w:r>
      <w:r w:rsidR="004769EF" w:rsidRPr="00383954">
        <w:t xml:space="preserve">Clarifying </w:t>
      </w:r>
      <w:r w:rsidR="005947FC" w:rsidRPr="00383954">
        <w:t>item</w:t>
      </w:r>
      <w:r w:rsidR="00002514">
        <w:t xml:space="preserve"> </w:t>
      </w:r>
      <w:r w:rsidR="005947FC" w:rsidRPr="00383954">
        <w:t>18284 -</w:t>
      </w:r>
      <w:r w:rsidR="004769EF" w:rsidRPr="00383954">
        <w:t xml:space="preserve"> </w:t>
      </w:r>
      <w:r w:rsidR="00DC5F69">
        <w:t>sympathetic chain (including stellate ganglion)</w:t>
      </w:r>
      <w:bookmarkEnd w:id="156"/>
      <w:bookmarkEnd w:id="157"/>
    </w:p>
    <w:p w14:paraId="0E3285DC" w14:textId="77777777" w:rsidR="00B8422D" w:rsidRPr="00E4010F" w:rsidRDefault="00742EA7" w:rsidP="007525CC">
      <w:pPr>
        <w:pStyle w:val="Heading3Numbered"/>
        <w:rPr>
          <w:b w:val="0"/>
        </w:rPr>
      </w:pPr>
      <w:bookmarkStart w:id="158" w:name="_Toc535401358"/>
      <w:bookmarkStart w:id="159" w:name="_Toc25826825"/>
      <w:r w:rsidRPr="00E4010F">
        <w:rPr>
          <w:b w:val="0"/>
          <w:szCs w:val="22"/>
        </w:rPr>
        <w:t xml:space="preserve">The </w:t>
      </w:r>
      <w:r w:rsidR="003A79CF" w:rsidRPr="00E4010F">
        <w:rPr>
          <w:b w:val="0"/>
          <w:szCs w:val="22"/>
        </w:rPr>
        <w:t>Committee</w:t>
      </w:r>
      <w:r w:rsidRPr="00E4010F">
        <w:rPr>
          <w:b w:val="0"/>
          <w:szCs w:val="22"/>
        </w:rPr>
        <w:t xml:space="preserve"> recommends</w:t>
      </w:r>
      <w:r w:rsidR="00754784" w:rsidRPr="00E4010F">
        <w:rPr>
          <w:b w:val="0"/>
          <w:szCs w:val="22"/>
        </w:rPr>
        <w:t xml:space="preserve"> amending </w:t>
      </w:r>
      <w:r w:rsidR="00D752BB" w:rsidRPr="00E4010F">
        <w:rPr>
          <w:b w:val="0"/>
          <w:szCs w:val="22"/>
        </w:rPr>
        <w:t xml:space="preserve">the </w:t>
      </w:r>
      <w:r w:rsidR="00754784" w:rsidRPr="00E4010F">
        <w:rPr>
          <w:b w:val="0"/>
          <w:szCs w:val="22"/>
        </w:rPr>
        <w:t>descriptor to</w:t>
      </w:r>
      <w:r w:rsidR="00B8422D" w:rsidRPr="00E4010F">
        <w:rPr>
          <w:b w:val="0"/>
          <w:szCs w:val="22"/>
        </w:rPr>
        <w:t xml:space="preserve"> (</w:t>
      </w:r>
      <w:r w:rsidR="00394E83" w:rsidRPr="00E4010F">
        <w:rPr>
          <w:b w:val="0"/>
          <w:szCs w:val="22"/>
        </w:rPr>
        <w:t xml:space="preserve">additions </w:t>
      </w:r>
      <w:r w:rsidR="00B8422D" w:rsidRPr="00E4010F">
        <w:rPr>
          <w:b w:val="0"/>
          <w:szCs w:val="22"/>
        </w:rPr>
        <w:t>in bold)</w:t>
      </w:r>
      <w:r w:rsidR="00D752BB" w:rsidRPr="00E4010F">
        <w:rPr>
          <w:b w:val="0"/>
          <w:szCs w:val="22"/>
        </w:rPr>
        <w:t>:</w:t>
      </w:r>
      <w:bookmarkEnd w:id="158"/>
      <w:bookmarkEnd w:id="159"/>
      <w:r w:rsidR="00245E0A" w:rsidRPr="00E4010F">
        <w:rPr>
          <w:b w:val="0"/>
        </w:rPr>
        <w:t xml:space="preserve"> </w:t>
      </w:r>
    </w:p>
    <w:p w14:paraId="434601DE" w14:textId="77777777" w:rsidR="00B8422D" w:rsidRDefault="00B8422D" w:rsidP="00B8422D">
      <w:pPr>
        <w:pStyle w:val="Bullet-green"/>
        <w:numPr>
          <w:ilvl w:val="0"/>
          <w:numId w:val="0"/>
        </w:numPr>
      </w:pPr>
      <w:r>
        <w:rPr>
          <w:noProof/>
        </w:rPr>
        <mc:AlternateContent>
          <mc:Choice Requires="wps">
            <w:drawing>
              <wp:inline distT="0" distB="0" distL="0" distR="0" wp14:anchorId="3DB665D0" wp14:editId="196CAE9D">
                <wp:extent cx="5262113" cy="957532"/>
                <wp:effectExtent l="0" t="0" r="1524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97CA9CC" w14:textId="77777777" w:rsidR="00E11B18" w:rsidRDefault="00E11B18" w:rsidP="00B8422D">
                            <w:pPr>
                              <w:spacing w:before="0"/>
                              <w:rPr>
                                <w:b/>
                              </w:rPr>
                            </w:pPr>
                            <w:r>
                              <w:rPr>
                                <w:b/>
                              </w:rPr>
                              <w:t>Item 18284</w:t>
                            </w:r>
                          </w:p>
                          <w:p w14:paraId="6E8AD60A" w14:textId="77777777" w:rsidR="00E11B18" w:rsidRPr="00235C87" w:rsidRDefault="00E11B18" w:rsidP="00B8422D">
                            <w:pPr>
                              <w:spacing w:before="0"/>
                              <w:rPr>
                                <w:b/>
                              </w:rPr>
                            </w:pPr>
                            <w:r>
                              <w:rPr>
                                <w:szCs w:val="22"/>
                              </w:rPr>
                              <w:t xml:space="preserve"> </w:t>
                            </w:r>
                            <w:r w:rsidRPr="00FC1BF7">
                              <w:rPr>
                                <w:b/>
                                <w:szCs w:val="22"/>
                              </w:rPr>
                              <w:t>C</w:t>
                            </w:r>
                            <w:r w:rsidRPr="00FC1BF7">
                              <w:rPr>
                                <w:b/>
                              </w:rPr>
                              <w:t xml:space="preserve">ervical </w:t>
                            </w:r>
                            <w:r w:rsidRPr="00B8422D">
                              <w:rPr>
                                <w:b/>
                              </w:rPr>
                              <w:t xml:space="preserve">or thoracic sympathetic chain </w:t>
                            </w:r>
                            <w:r w:rsidRPr="00FC1BF7">
                              <w:t>injection of an anaesthetic agent</w:t>
                            </w:r>
                            <w:r>
                              <w:t xml:space="preserve"> </w:t>
                            </w:r>
                            <w:r w:rsidRPr="00AD77BB">
                              <w:t>(Anaes.)</w:t>
                            </w:r>
                          </w:p>
                        </w:txbxContent>
                      </wps:txbx>
                      <wps:bodyPr rot="0" vert="horz" wrap="square" lIns="91440" tIns="45720" rIns="91440" bIns="45720" anchor="t" anchorCtr="0">
                        <a:spAutoFit/>
                      </wps:bodyPr>
                    </wps:wsp>
                  </a:graphicData>
                </a:graphic>
              </wp:inline>
            </w:drawing>
          </mc:Choice>
          <mc:Fallback>
            <w:pict>
              <v:shape w14:anchorId="3DB665D0"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NyKwIAAE0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zeiNyKwIAAE0EAAAOAAAAAAAAAAAAAAAAAC4CAABkcnMvZTJv&#10;RG9jLnhtbFBLAQItABQABgAIAAAAIQDubG6w2wAAAAUBAAAPAAAAAAAAAAAAAAAAAIUEAABkcnMv&#10;ZG93bnJldi54bWxQSwUGAAAAAAQABADzAAAAjQUAAAAA&#10;" strokecolor="#c0504d" strokeweight="2pt">
                <v:textbox style="mso-fit-shape-to-text:t">
                  <w:txbxContent>
                    <w:p w14:paraId="697CA9CC" w14:textId="77777777" w:rsidR="00E11B18" w:rsidRDefault="00E11B18" w:rsidP="00B8422D">
                      <w:pPr>
                        <w:spacing w:before="0"/>
                        <w:rPr>
                          <w:b/>
                        </w:rPr>
                      </w:pPr>
                      <w:r>
                        <w:rPr>
                          <w:b/>
                        </w:rPr>
                        <w:t>Item 18284</w:t>
                      </w:r>
                    </w:p>
                    <w:p w14:paraId="6E8AD60A" w14:textId="77777777" w:rsidR="00E11B18" w:rsidRPr="00235C87" w:rsidRDefault="00E11B18" w:rsidP="00B8422D">
                      <w:pPr>
                        <w:spacing w:before="0"/>
                        <w:rPr>
                          <w:b/>
                        </w:rPr>
                      </w:pPr>
                      <w:r>
                        <w:rPr>
                          <w:szCs w:val="22"/>
                        </w:rPr>
                        <w:t xml:space="preserve"> </w:t>
                      </w:r>
                      <w:r w:rsidRPr="00FC1BF7">
                        <w:rPr>
                          <w:b/>
                          <w:szCs w:val="22"/>
                        </w:rPr>
                        <w:t>C</w:t>
                      </w:r>
                      <w:r w:rsidRPr="00FC1BF7">
                        <w:rPr>
                          <w:b/>
                        </w:rPr>
                        <w:t xml:space="preserve">ervical </w:t>
                      </w:r>
                      <w:r w:rsidRPr="00B8422D">
                        <w:rPr>
                          <w:b/>
                        </w:rPr>
                        <w:t xml:space="preserve">or thoracic sympathetic chain </w:t>
                      </w:r>
                      <w:r w:rsidRPr="00FC1BF7">
                        <w:t>injection of an anaesthetic agent</w:t>
                      </w:r>
                      <w:r>
                        <w:t xml:space="preserve"> </w:t>
                      </w:r>
                      <w:r w:rsidRPr="00AD77BB">
                        <w:t>(Anaes.)</w:t>
                      </w:r>
                    </w:p>
                  </w:txbxContent>
                </v:textbox>
                <w10:anchorlock/>
              </v:shape>
            </w:pict>
          </mc:Fallback>
        </mc:AlternateContent>
      </w:r>
    </w:p>
    <w:p w14:paraId="6FC27D48" w14:textId="77777777" w:rsidR="00E4010F" w:rsidRDefault="00E4010F" w:rsidP="00B8422D">
      <w:pPr>
        <w:pStyle w:val="Bullet-green"/>
        <w:numPr>
          <w:ilvl w:val="0"/>
          <w:numId w:val="0"/>
        </w:numPr>
      </w:pPr>
    </w:p>
    <w:p w14:paraId="134D38FB" w14:textId="5D16B8BB" w:rsidR="00393B2F" w:rsidRDefault="00393B2F" w:rsidP="00383954">
      <w:pPr>
        <w:pStyle w:val="Heading3Numbered"/>
        <w:numPr>
          <w:ilvl w:val="3"/>
          <w:numId w:val="3"/>
        </w:numPr>
        <w:ind w:firstLine="129"/>
      </w:pPr>
      <w:bookmarkStart w:id="160" w:name="_Toc528664776"/>
      <w:bookmarkStart w:id="161" w:name="_Toc528665240"/>
      <w:bookmarkStart w:id="162" w:name="_Toc528669203"/>
      <w:bookmarkStart w:id="163" w:name="_Toc528670378"/>
      <w:bookmarkStart w:id="164" w:name="_Toc535401359"/>
      <w:bookmarkStart w:id="165" w:name="_Toc25826826"/>
      <w:bookmarkEnd w:id="160"/>
      <w:bookmarkEnd w:id="161"/>
      <w:bookmarkEnd w:id="162"/>
      <w:bookmarkEnd w:id="163"/>
      <w:r>
        <w:t xml:space="preserve">Rationale </w:t>
      </w:r>
      <w:bookmarkEnd w:id="164"/>
      <w:r w:rsidR="002D5124">
        <w:t>5</w:t>
      </w:r>
      <w:bookmarkEnd w:id="165"/>
    </w:p>
    <w:p w14:paraId="148FB88C" w14:textId="77777777" w:rsidR="00B8422D" w:rsidRPr="00B8422D" w:rsidRDefault="00B8422D" w:rsidP="00B8422D">
      <w:r>
        <w:t xml:space="preserve">This recommendation focuses on </w:t>
      </w:r>
      <w:r w:rsidR="004769EF">
        <w:t>clarifying intended use to reflect practice across items</w:t>
      </w:r>
      <w:r>
        <w:t>. It is based on the following assessment:</w:t>
      </w:r>
    </w:p>
    <w:p w14:paraId="68A791A6" w14:textId="77777777" w:rsidR="003B6D9F" w:rsidRDefault="00393B2F" w:rsidP="003B6D9F">
      <w:pPr>
        <w:pStyle w:val="Bullet-green"/>
        <w:rPr>
          <w:szCs w:val="22"/>
        </w:rPr>
      </w:pPr>
      <w:r w:rsidRPr="003B6D9F">
        <w:rPr>
          <w:szCs w:val="22"/>
        </w:rPr>
        <w:t xml:space="preserve">This change brings the local </w:t>
      </w:r>
      <w:r w:rsidR="00B725EA" w:rsidRPr="003B6D9F">
        <w:rPr>
          <w:szCs w:val="22"/>
        </w:rPr>
        <w:t>an</w:t>
      </w:r>
      <w:r w:rsidR="00B8422D">
        <w:rPr>
          <w:szCs w:val="22"/>
        </w:rPr>
        <w:t>a</w:t>
      </w:r>
      <w:r w:rsidR="00B725EA" w:rsidRPr="003B6D9F">
        <w:rPr>
          <w:szCs w:val="22"/>
        </w:rPr>
        <w:t>esthetic</w:t>
      </w:r>
      <w:r w:rsidRPr="003B6D9F">
        <w:rPr>
          <w:szCs w:val="22"/>
        </w:rPr>
        <w:t xml:space="preserve"> items into alignment with the neurolytic sympathetic chain blocks.</w:t>
      </w:r>
      <w:r w:rsidR="00486362" w:rsidRPr="003B6D9F">
        <w:rPr>
          <w:szCs w:val="22"/>
        </w:rPr>
        <w:t xml:space="preserve"> </w:t>
      </w:r>
    </w:p>
    <w:p w14:paraId="7F8B6F62" w14:textId="77777777" w:rsidR="003B6D9F" w:rsidRPr="00D752BB" w:rsidRDefault="00486362" w:rsidP="00D752BB">
      <w:pPr>
        <w:pStyle w:val="Bullet-green"/>
        <w:rPr>
          <w:szCs w:val="22"/>
        </w:rPr>
      </w:pPr>
      <w:r w:rsidRPr="003B6D9F">
        <w:rPr>
          <w:szCs w:val="22"/>
        </w:rPr>
        <w:t xml:space="preserve">The </w:t>
      </w:r>
      <w:r w:rsidR="003B6D9F">
        <w:rPr>
          <w:szCs w:val="22"/>
        </w:rPr>
        <w:t xml:space="preserve">clinical opinion of the </w:t>
      </w:r>
      <w:r w:rsidR="003A79CF">
        <w:rPr>
          <w:szCs w:val="22"/>
        </w:rPr>
        <w:t>Committee</w:t>
      </w:r>
      <w:r w:rsidR="003B6D9F">
        <w:rPr>
          <w:szCs w:val="22"/>
        </w:rPr>
        <w:t xml:space="preserve"> is that</w:t>
      </w:r>
      <w:r w:rsidR="00D752BB">
        <w:rPr>
          <w:szCs w:val="22"/>
        </w:rPr>
        <w:t xml:space="preserve"> thoracic</w:t>
      </w:r>
      <w:r w:rsidR="003B6D9F">
        <w:rPr>
          <w:szCs w:val="22"/>
        </w:rPr>
        <w:t xml:space="preserve"> </w:t>
      </w:r>
      <w:r w:rsidRPr="003B6D9F">
        <w:rPr>
          <w:szCs w:val="22"/>
        </w:rPr>
        <w:t xml:space="preserve">sympathetic chain local anaesthetic blocks </w:t>
      </w:r>
      <w:r w:rsidR="00D752BB">
        <w:rPr>
          <w:szCs w:val="22"/>
        </w:rPr>
        <w:t>are currently</w:t>
      </w:r>
      <w:r w:rsidR="00191A41">
        <w:rPr>
          <w:szCs w:val="22"/>
        </w:rPr>
        <w:t xml:space="preserve"> already</w:t>
      </w:r>
      <w:r w:rsidR="00D752BB">
        <w:rPr>
          <w:szCs w:val="22"/>
        </w:rPr>
        <w:t xml:space="preserve"> being claimed under</w:t>
      </w:r>
      <w:r w:rsidR="004769EF">
        <w:rPr>
          <w:szCs w:val="22"/>
        </w:rPr>
        <w:t xml:space="preserve"> item </w:t>
      </w:r>
      <w:r w:rsidR="00D752BB">
        <w:rPr>
          <w:szCs w:val="22"/>
        </w:rPr>
        <w:t>18284</w:t>
      </w:r>
      <w:r w:rsidR="006E6C58">
        <w:rPr>
          <w:szCs w:val="22"/>
        </w:rPr>
        <w:t xml:space="preserve"> as the stellate ganglion sits in the cervicothoracic region</w:t>
      </w:r>
      <w:r w:rsidR="00D752BB">
        <w:rPr>
          <w:szCs w:val="22"/>
        </w:rPr>
        <w:t xml:space="preserve">. This </w:t>
      </w:r>
      <w:r w:rsidRPr="003B6D9F">
        <w:rPr>
          <w:szCs w:val="22"/>
        </w:rPr>
        <w:t>reflects the comparable technic</w:t>
      </w:r>
      <w:r w:rsidR="00D752BB">
        <w:rPr>
          <w:szCs w:val="22"/>
        </w:rPr>
        <w:t>al difficulty of the procedure</w:t>
      </w:r>
      <w:r w:rsidR="00DC5F69">
        <w:rPr>
          <w:szCs w:val="22"/>
        </w:rPr>
        <w:t xml:space="preserve"> at cervical and thoracic levels.</w:t>
      </w:r>
      <w:r w:rsidR="00D752BB">
        <w:rPr>
          <w:szCs w:val="22"/>
        </w:rPr>
        <w:t xml:space="preserve"> </w:t>
      </w:r>
    </w:p>
    <w:p w14:paraId="233CF9E4" w14:textId="1A3F6AB6" w:rsidR="00393B2F" w:rsidRDefault="00486362" w:rsidP="003B6D9F">
      <w:pPr>
        <w:pStyle w:val="Bullet-green"/>
        <w:rPr>
          <w:szCs w:val="22"/>
        </w:rPr>
      </w:pPr>
      <w:r w:rsidRPr="003B6D9F">
        <w:rPr>
          <w:szCs w:val="22"/>
        </w:rPr>
        <w:t xml:space="preserve">The recommended change will simply </w:t>
      </w:r>
      <w:r w:rsidR="006E42C4">
        <w:rPr>
          <w:szCs w:val="22"/>
        </w:rPr>
        <w:t>provide a</w:t>
      </w:r>
      <w:r w:rsidR="006E42C4" w:rsidRPr="003B6D9F">
        <w:rPr>
          <w:szCs w:val="22"/>
        </w:rPr>
        <w:t xml:space="preserve"> </w:t>
      </w:r>
      <w:r w:rsidRPr="003B6D9F">
        <w:rPr>
          <w:szCs w:val="22"/>
        </w:rPr>
        <w:t>more accurate description of current practice.</w:t>
      </w:r>
    </w:p>
    <w:p w14:paraId="754B59E5" w14:textId="77777777" w:rsidR="00E4010F" w:rsidRPr="003B6D9F" w:rsidRDefault="00E4010F" w:rsidP="00E4010F">
      <w:pPr>
        <w:pStyle w:val="Bullet-green"/>
        <w:numPr>
          <w:ilvl w:val="0"/>
          <w:numId w:val="0"/>
        </w:numPr>
        <w:ind w:left="431"/>
        <w:rPr>
          <w:szCs w:val="22"/>
        </w:rPr>
      </w:pPr>
    </w:p>
    <w:p w14:paraId="66C49DA0" w14:textId="05A5D84A" w:rsidR="00393B2F" w:rsidRPr="00383954" w:rsidRDefault="003B4AD3" w:rsidP="00383954">
      <w:pPr>
        <w:pStyle w:val="Heading3Numbered"/>
        <w:numPr>
          <w:ilvl w:val="2"/>
          <w:numId w:val="3"/>
        </w:numPr>
      </w:pPr>
      <w:bookmarkStart w:id="166" w:name="_Toc528664778"/>
      <w:bookmarkStart w:id="167" w:name="_Toc528665242"/>
      <w:bookmarkStart w:id="168" w:name="_Toc528669205"/>
      <w:bookmarkStart w:id="169" w:name="_Toc528670380"/>
      <w:bookmarkStart w:id="170" w:name="_Toc535401360"/>
      <w:bookmarkStart w:id="171" w:name="_Toc25826827"/>
      <w:bookmarkEnd w:id="166"/>
      <w:bookmarkEnd w:id="167"/>
      <w:bookmarkEnd w:id="168"/>
      <w:bookmarkEnd w:id="169"/>
      <w:r w:rsidRPr="00383954">
        <w:t xml:space="preserve">Recommendation </w:t>
      </w:r>
      <w:r w:rsidR="002D5124">
        <w:t>6</w:t>
      </w:r>
      <w:r w:rsidR="00473631">
        <w:t xml:space="preserve"> </w:t>
      </w:r>
      <w:r w:rsidR="00A854DA" w:rsidRPr="00383954">
        <w:t>–</w:t>
      </w:r>
      <w:r w:rsidR="00393B2F" w:rsidRPr="00383954">
        <w:t xml:space="preserve"> </w:t>
      </w:r>
      <w:r w:rsidR="00824C24" w:rsidRPr="00383954">
        <w:t xml:space="preserve">Clarifying </w:t>
      </w:r>
      <w:r w:rsidR="00E74E20" w:rsidRPr="00383954">
        <w:t xml:space="preserve">item </w:t>
      </w:r>
      <w:r w:rsidR="007E17DF" w:rsidRPr="00383954">
        <w:t>18286 -</w:t>
      </w:r>
      <w:r w:rsidR="00E74E20" w:rsidRPr="00383954">
        <w:t xml:space="preserve"> </w:t>
      </w:r>
      <w:r w:rsidR="00824C24">
        <w:t>pelvic sympathetic blocks</w:t>
      </w:r>
      <w:bookmarkEnd w:id="170"/>
      <w:bookmarkEnd w:id="171"/>
    </w:p>
    <w:p w14:paraId="1FDFF1A6" w14:textId="77777777" w:rsidR="000A2075" w:rsidRDefault="00393B2F" w:rsidP="00383954">
      <w:pPr>
        <w:pStyle w:val="Bullet-green"/>
        <w:numPr>
          <w:ilvl w:val="0"/>
          <w:numId w:val="0"/>
        </w:numPr>
      </w:pPr>
      <w:r w:rsidRPr="000D64F7">
        <w:t xml:space="preserve">The </w:t>
      </w:r>
      <w:r w:rsidR="003A79CF">
        <w:t>Committee</w:t>
      </w:r>
      <w:r w:rsidRPr="000D64F7">
        <w:t xml:space="preserve"> </w:t>
      </w:r>
      <w:r>
        <w:t xml:space="preserve">recommends </w:t>
      </w:r>
      <w:r w:rsidR="00111CDD">
        <w:t>amending the</w:t>
      </w:r>
      <w:r>
        <w:t xml:space="preserve"> item descriptor </w:t>
      </w:r>
      <w:r w:rsidR="000A2075">
        <w:t>to (</w:t>
      </w:r>
      <w:r w:rsidR="00394E83">
        <w:t xml:space="preserve">additions </w:t>
      </w:r>
      <w:r w:rsidR="000A2075">
        <w:t>in bold):</w:t>
      </w:r>
    </w:p>
    <w:p w14:paraId="6D461DB5" w14:textId="77777777" w:rsidR="00531383" w:rsidRDefault="000A2075" w:rsidP="00383954">
      <w:pPr>
        <w:pStyle w:val="Bullet-green"/>
        <w:numPr>
          <w:ilvl w:val="0"/>
          <w:numId w:val="0"/>
        </w:numPr>
      </w:pPr>
      <w:r>
        <w:rPr>
          <w:noProof/>
        </w:rPr>
        <w:lastRenderedPageBreak/>
        <mc:AlternateContent>
          <mc:Choice Requires="wps">
            <w:drawing>
              <wp:inline distT="0" distB="0" distL="0" distR="0" wp14:anchorId="79736C89" wp14:editId="5C17CA1D">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C172363" w14:textId="77777777" w:rsidR="00E11B18" w:rsidRDefault="00E11B18" w:rsidP="000A2075">
                            <w:pPr>
                              <w:spacing w:before="0"/>
                              <w:rPr>
                                <w:b/>
                              </w:rPr>
                            </w:pPr>
                            <w:r>
                              <w:rPr>
                                <w:b/>
                              </w:rPr>
                              <w:t>Item 18286</w:t>
                            </w:r>
                          </w:p>
                          <w:p w14:paraId="6EB535E0" w14:textId="77777777" w:rsidR="00E11B18" w:rsidRPr="00235C87" w:rsidRDefault="00E11B18" w:rsidP="000A2075">
                            <w:pPr>
                              <w:spacing w:before="0"/>
                              <w:rPr>
                                <w:b/>
                              </w:rPr>
                            </w:pPr>
                            <w:r>
                              <w:t xml:space="preserve">LUMBAR </w:t>
                            </w:r>
                            <w:r w:rsidRPr="00F44E19">
                              <w:rPr>
                                <w:b/>
                              </w:rPr>
                              <w:t xml:space="preserve">or </w:t>
                            </w:r>
                            <w:r w:rsidRPr="00383954">
                              <w:rPr>
                                <w:b/>
                              </w:rPr>
                              <w:t>PELVIC SYMPATHETIC CHAIN</w:t>
                            </w:r>
                            <w:r>
                              <w:t>, injection of an anaesthetic agent</w:t>
                            </w:r>
                            <w:r w:rsidRPr="00AD77BB">
                              <w:t xml:space="preserve"> (Anaes.)</w:t>
                            </w:r>
                          </w:p>
                        </w:txbxContent>
                      </wps:txbx>
                      <wps:bodyPr rot="0" vert="horz" wrap="square" lIns="91440" tIns="45720" rIns="91440" bIns="45720" anchor="t" anchorCtr="0">
                        <a:spAutoFit/>
                      </wps:bodyPr>
                    </wps:wsp>
                  </a:graphicData>
                </a:graphic>
              </wp:inline>
            </w:drawing>
          </mc:Choice>
          <mc:Fallback>
            <w:pict>
              <v:shape w14:anchorId="79736C89"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LjD/8QqAgAATQQAAA4AAAAAAAAAAAAAAAAALgIAAGRycy9lMm9E&#10;b2MueG1sUEsBAi0AFAAGAAgAAAAhAO5sbrDbAAAABQEAAA8AAAAAAAAAAAAAAAAAhAQAAGRycy9k&#10;b3ducmV2LnhtbFBLBQYAAAAABAAEAPMAAACMBQAAAAA=&#10;" strokecolor="#c0504d" strokeweight="2pt">
                <v:textbox style="mso-fit-shape-to-text:t">
                  <w:txbxContent>
                    <w:p w14:paraId="0C172363" w14:textId="77777777" w:rsidR="00E11B18" w:rsidRDefault="00E11B18" w:rsidP="000A2075">
                      <w:pPr>
                        <w:spacing w:before="0"/>
                        <w:rPr>
                          <w:b/>
                        </w:rPr>
                      </w:pPr>
                      <w:r>
                        <w:rPr>
                          <w:b/>
                        </w:rPr>
                        <w:t>Item 18286</w:t>
                      </w:r>
                    </w:p>
                    <w:p w14:paraId="6EB535E0" w14:textId="77777777" w:rsidR="00E11B18" w:rsidRPr="00235C87" w:rsidRDefault="00E11B18" w:rsidP="000A2075">
                      <w:pPr>
                        <w:spacing w:before="0"/>
                        <w:rPr>
                          <w:b/>
                        </w:rPr>
                      </w:pPr>
                      <w:r>
                        <w:t xml:space="preserve">LUMBAR </w:t>
                      </w:r>
                      <w:r w:rsidRPr="00F44E19">
                        <w:rPr>
                          <w:b/>
                        </w:rPr>
                        <w:t xml:space="preserve">or </w:t>
                      </w:r>
                      <w:r w:rsidRPr="00383954">
                        <w:rPr>
                          <w:b/>
                        </w:rPr>
                        <w:t>PELVIC SYMPATHETIC CHAIN</w:t>
                      </w:r>
                      <w:r>
                        <w:t>, injection of an anaesthetic agent</w:t>
                      </w:r>
                      <w:r w:rsidRPr="00AD77BB">
                        <w:t xml:space="preserve"> (Anaes.)</w:t>
                      </w:r>
                    </w:p>
                  </w:txbxContent>
                </v:textbox>
                <w10:anchorlock/>
              </v:shape>
            </w:pict>
          </mc:Fallback>
        </mc:AlternateContent>
      </w:r>
    </w:p>
    <w:p w14:paraId="35EE8FA2" w14:textId="77777777" w:rsidR="00E4010F" w:rsidRDefault="00E4010F" w:rsidP="00383954">
      <w:pPr>
        <w:pStyle w:val="Bullet-green"/>
        <w:numPr>
          <w:ilvl w:val="0"/>
          <w:numId w:val="0"/>
        </w:numPr>
      </w:pPr>
    </w:p>
    <w:p w14:paraId="1C08FC77" w14:textId="5821FDE6" w:rsidR="00393B2F" w:rsidRDefault="00393B2F" w:rsidP="00383954">
      <w:pPr>
        <w:pStyle w:val="Heading3Numbered"/>
        <w:numPr>
          <w:ilvl w:val="3"/>
          <w:numId w:val="3"/>
        </w:numPr>
        <w:ind w:firstLine="129"/>
      </w:pPr>
      <w:bookmarkStart w:id="172" w:name="_Toc535401361"/>
      <w:bookmarkStart w:id="173" w:name="_Toc25826828"/>
      <w:r w:rsidRPr="00824A04">
        <w:t xml:space="preserve">Rationale </w:t>
      </w:r>
      <w:bookmarkEnd w:id="172"/>
      <w:r w:rsidR="002D5124">
        <w:t>6</w:t>
      </w:r>
      <w:bookmarkEnd w:id="173"/>
    </w:p>
    <w:p w14:paraId="1FCA2711" w14:textId="77777777" w:rsidR="000A2075" w:rsidRDefault="000A2075" w:rsidP="00383954">
      <w:r>
        <w:t>This recommendation focuses on clarifying appropriate use of items, and ensuring greater value for the health system. It is based on the following assessment:</w:t>
      </w:r>
    </w:p>
    <w:p w14:paraId="294975BE" w14:textId="77777777" w:rsidR="00824C24" w:rsidRDefault="00824C24" w:rsidP="006E37E8">
      <w:pPr>
        <w:pStyle w:val="Bullet-green"/>
      </w:pPr>
      <w:r>
        <w:t xml:space="preserve">The clinical opinion of the Committee is that the pelvic region is already currently being claimed under this item number and doesn’t anticipate any increase in claiming practices as a result of this recommendation.  </w:t>
      </w:r>
    </w:p>
    <w:p w14:paraId="0236C734" w14:textId="77777777" w:rsidR="006E6C58" w:rsidRDefault="006E6C58" w:rsidP="006E6C58">
      <w:pPr>
        <w:pStyle w:val="Bullet-green"/>
      </w:pPr>
      <w:r>
        <w:t xml:space="preserve">The </w:t>
      </w:r>
      <w:r w:rsidR="003A79CF">
        <w:t>Committee</w:t>
      </w:r>
      <w:r>
        <w:t xml:space="preserve"> are aware that pelvic sympathetic blocks are already claimed under </w:t>
      </w:r>
      <w:r w:rsidR="00824C24">
        <w:t xml:space="preserve">item </w:t>
      </w:r>
      <w:r>
        <w:t xml:space="preserve">18286 due to there not being another appropriate item number for use. </w:t>
      </w:r>
    </w:p>
    <w:p w14:paraId="0A84CCD1" w14:textId="77777777" w:rsidR="006E6C58" w:rsidRDefault="006E6C58" w:rsidP="006E6C58">
      <w:pPr>
        <w:pStyle w:val="Bullet-green"/>
      </w:pPr>
      <w:r>
        <w:t>Pelvic sympathetic blocks are considered to have the same evidence base for utility as other sympathetic blocks</w:t>
      </w:r>
    </w:p>
    <w:p w14:paraId="23B226E0" w14:textId="77777777" w:rsidR="00824A04" w:rsidRDefault="00393B2F" w:rsidP="00754784">
      <w:pPr>
        <w:pStyle w:val="Bullet-green"/>
      </w:pPr>
      <w:r w:rsidRPr="00720386">
        <w:t xml:space="preserve">This suggested change </w:t>
      </w:r>
      <w:r w:rsidR="00D036C7">
        <w:t xml:space="preserve">will </w:t>
      </w:r>
      <w:r w:rsidRPr="00720386">
        <w:t>bring the local anaesthetic items into alignment with the neurolytic sympathetic chain blocks.</w:t>
      </w:r>
    </w:p>
    <w:p w14:paraId="2071C133" w14:textId="77777777" w:rsidR="00055372" w:rsidRDefault="00055372" w:rsidP="00055372">
      <w:pPr>
        <w:pStyle w:val="Bullet-green"/>
        <w:rPr>
          <w:szCs w:val="22"/>
        </w:rPr>
      </w:pPr>
      <w:r>
        <w:rPr>
          <w:szCs w:val="22"/>
        </w:rPr>
        <w:t xml:space="preserve">Blockade of lumbar paravertebral nerves should in future be claimed under 18276, which the committee sees as more appropriate. </w:t>
      </w:r>
    </w:p>
    <w:p w14:paraId="048A2BA6" w14:textId="77777777" w:rsidR="00E4010F" w:rsidRDefault="00E4010F" w:rsidP="00E4010F">
      <w:pPr>
        <w:pStyle w:val="Bullet-green"/>
        <w:numPr>
          <w:ilvl w:val="0"/>
          <w:numId w:val="0"/>
        </w:numPr>
        <w:ind w:left="431"/>
      </w:pPr>
    </w:p>
    <w:p w14:paraId="43B92016" w14:textId="1A08436F" w:rsidR="00393B2F" w:rsidRPr="00383954" w:rsidRDefault="003B4AD3" w:rsidP="00383954">
      <w:pPr>
        <w:pStyle w:val="Heading3Numbered"/>
        <w:numPr>
          <w:ilvl w:val="2"/>
          <w:numId w:val="3"/>
        </w:numPr>
      </w:pPr>
      <w:bookmarkStart w:id="174" w:name="_Toc528664781"/>
      <w:bookmarkStart w:id="175" w:name="_Toc528665245"/>
      <w:bookmarkStart w:id="176" w:name="_Toc528669208"/>
      <w:bookmarkStart w:id="177" w:name="_Toc528670383"/>
      <w:bookmarkStart w:id="178" w:name="_Toc535401362"/>
      <w:bookmarkStart w:id="179" w:name="_Toc25826829"/>
      <w:bookmarkEnd w:id="174"/>
      <w:bookmarkEnd w:id="175"/>
      <w:bookmarkEnd w:id="176"/>
      <w:bookmarkEnd w:id="177"/>
      <w:r w:rsidRPr="00383954">
        <w:t xml:space="preserve">Recommendation </w:t>
      </w:r>
      <w:r w:rsidR="002D5124">
        <w:t>7</w:t>
      </w:r>
      <w:r w:rsidR="002D5124" w:rsidRPr="00383954">
        <w:t xml:space="preserve"> </w:t>
      </w:r>
      <w:r w:rsidR="00393B2F" w:rsidRPr="00383954">
        <w:t xml:space="preserve">– </w:t>
      </w:r>
      <w:r w:rsidR="008452FC" w:rsidRPr="00383954">
        <w:t>Reflecting best practice in</w:t>
      </w:r>
      <w:r w:rsidR="00656379" w:rsidRPr="00383954">
        <w:t xml:space="preserve"> items 18290 -18294 -</w:t>
      </w:r>
      <w:r w:rsidR="008452FC" w:rsidRPr="00383954">
        <w:t xml:space="preserve"> neurolytic agent treatment</w:t>
      </w:r>
      <w:bookmarkEnd w:id="178"/>
      <w:bookmarkEnd w:id="179"/>
    </w:p>
    <w:p w14:paraId="3010C499" w14:textId="77777777" w:rsidR="006E42C4" w:rsidRDefault="006E42C4" w:rsidP="00383954">
      <w:r w:rsidRPr="00383954">
        <w:t>The Committ</w:t>
      </w:r>
      <w:r>
        <w:t>ee recommends amending the item descriptors to (</w:t>
      </w:r>
      <w:r w:rsidR="00E11FEA">
        <w:t xml:space="preserve">additions </w:t>
      </w:r>
      <w:r>
        <w:t>in bold):</w:t>
      </w:r>
    </w:p>
    <w:p w14:paraId="0E52E03A" w14:textId="77777777" w:rsidR="006E42C4" w:rsidRDefault="006E42C4" w:rsidP="00383954">
      <w:r>
        <w:rPr>
          <w:noProof/>
        </w:rPr>
        <mc:AlternateContent>
          <mc:Choice Requires="wps">
            <w:drawing>
              <wp:inline distT="0" distB="0" distL="0" distR="0" wp14:anchorId="17B1AE9A" wp14:editId="16840B49">
                <wp:extent cx="5262113" cy="957532"/>
                <wp:effectExtent l="0" t="0" r="15240" b="1143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F3E4017" w14:textId="77777777" w:rsidR="00E11B18" w:rsidRDefault="00E11B18" w:rsidP="006E42C4">
                            <w:pPr>
                              <w:spacing w:before="0"/>
                              <w:rPr>
                                <w:b/>
                              </w:rPr>
                            </w:pPr>
                            <w:r>
                              <w:rPr>
                                <w:b/>
                              </w:rPr>
                              <w:t>Item 18290</w:t>
                            </w:r>
                          </w:p>
                          <w:p w14:paraId="322D7917" w14:textId="77777777" w:rsidR="00E11B18" w:rsidRPr="00235C87" w:rsidRDefault="00E11B18" w:rsidP="006E42C4">
                            <w:pPr>
                              <w:spacing w:before="0"/>
                              <w:rPr>
                                <w:b/>
                              </w:rPr>
                            </w:pPr>
                            <w:r w:rsidRPr="00AD77BB">
                              <w:t>CRANIAL NERVE OTHER THAN TRIGEMINAL, destruction by a neurolytic agent</w:t>
                            </w:r>
                            <w:r>
                              <w:t xml:space="preserve"> (</w:t>
                            </w:r>
                            <w:r w:rsidRPr="006E42C4">
                              <w:rPr>
                                <w:b/>
                              </w:rPr>
                              <w:t>under image guidance</w:t>
                            </w:r>
                            <w:r>
                              <w:t>)</w:t>
                            </w:r>
                            <w:r w:rsidRPr="00AD77BB">
                              <w:t>, not being a service associated with t</w:t>
                            </w:r>
                            <w:r>
                              <w:t>he injection of botulinum toxin</w:t>
                            </w:r>
                          </w:p>
                        </w:txbxContent>
                      </wps:txbx>
                      <wps:bodyPr rot="0" vert="horz" wrap="square" lIns="91440" tIns="45720" rIns="91440" bIns="45720" anchor="t" anchorCtr="0">
                        <a:spAutoFit/>
                      </wps:bodyPr>
                    </wps:wsp>
                  </a:graphicData>
                </a:graphic>
              </wp:inline>
            </w:drawing>
          </mc:Choice>
          <mc:Fallback>
            <w:pict>
              <v:shape w14:anchorId="17B1AE9A"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cPKwIAAE0EAAAOAAAAZHJzL2Uyb0RvYy54bWysVNtu2zAMfR+wfxD0vvhSp2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HBccPKwIAAE0EAAAOAAAAAAAAAAAAAAAAAC4CAABkcnMvZTJv&#10;RG9jLnhtbFBLAQItABQABgAIAAAAIQDubG6w2wAAAAUBAAAPAAAAAAAAAAAAAAAAAIUEAABkcnMv&#10;ZG93bnJldi54bWxQSwUGAAAAAAQABADzAAAAjQUAAAAA&#10;" strokecolor="#c0504d" strokeweight="2pt">
                <v:textbox style="mso-fit-shape-to-text:t">
                  <w:txbxContent>
                    <w:p w14:paraId="1F3E4017" w14:textId="77777777" w:rsidR="00E11B18" w:rsidRDefault="00E11B18" w:rsidP="006E42C4">
                      <w:pPr>
                        <w:spacing w:before="0"/>
                        <w:rPr>
                          <w:b/>
                        </w:rPr>
                      </w:pPr>
                      <w:r>
                        <w:rPr>
                          <w:b/>
                        </w:rPr>
                        <w:t>Item 18290</w:t>
                      </w:r>
                    </w:p>
                    <w:p w14:paraId="322D7917" w14:textId="77777777" w:rsidR="00E11B18" w:rsidRPr="00235C87" w:rsidRDefault="00E11B18" w:rsidP="006E42C4">
                      <w:pPr>
                        <w:spacing w:before="0"/>
                        <w:rPr>
                          <w:b/>
                        </w:rPr>
                      </w:pPr>
                      <w:r w:rsidRPr="00AD77BB">
                        <w:t>CRANIAL NERVE OTHER THAN TRIGEMINAL, destruction by a neurolytic agent</w:t>
                      </w:r>
                      <w:r>
                        <w:t xml:space="preserve"> (</w:t>
                      </w:r>
                      <w:r w:rsidRPr="006E42C4">
                        <w:rPr>
                          <w:b/>
                        </w:rPr>
                        <w:t>under image guidance</w:t>
                      </w:r>
                      <w:r>
                        <w:t>)</w:t>
                      </w:r>
                      <w:r w:rsidRPr="00AD77BB">
                        <w:t>, not being a service associated with t</w:t>
                      </w:r>
                      <w:r>
                        <w:t>he injection of botulinum toxin</w:t>
                      </w:r>
                    </w:p>
                  </w:txbxContent>
                </v:textbox>
                <w10:anchorlock/>
              </v:shape>
            </w:pict>
          </mc:Fallback>
        </mc:AlternateContent>
      </w:r>
    </w:p>
    <w:p w14:paraId="1C70BEDB" w14:textId="77777777" w:rsidR="006E42C4" w:rsidRDefault="006E42C4" w:rsidP="006E42C4">
      <w:r>
        <w:t>and</w:t>
      </w:r>
    </w:p>
    <w:p w14:paraId="2C568A5D" w14:textId="77777777" w:rsidR="006E42C4" w:rsidRDefault="006E42C4" w:rsidP="006E42C4">
      <w:r>
        <w:rPr>
          <w:noProof/>
        </w:rPr>
        <w:lastRenderedPageBreak/>
        <mc:AlternateContent>
          <mc:Choice Requires="wps">
            <w:drawing>
              <wp:inline distT="0" distB="0" distL="0" distR="0" wp14:anchorId="62B1B1FB" wp14:editId="5605C871">
                <wp:extent cx="5262113" cy="957532"/>
                <wp:effectExtent l="0" t="0" r="15240" b="1841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7431004" w14:textId="77777777" w:rsidR="00E11B18" w:rsidRDefault="00E11B18" w:rsidP="006E42C4">
                            <w:pPr>
                              <w:spacing w:before="0"/>
                              <w:rPr>
                                <w:b/>
                              </w:rPr>
                            </w:pPr>
                            <w:r>
                              <w:rPr>
                                <w:b/>
                              </w:rPr>
                              <w:t>Item 18292</w:t>
                            </w:r>
                          </w:p>
                          <w:p w14:paraId="02CA24E0" w14:textId="77777777" w:rsidR="00E11B18" w:rsidRPr="00235C87" w:rsidRDefault="00E11B18" w:rsidP="006E42C4">
                            <w:pPr>
                              <w:spacing w:before="0"/>
                              <w:rPr>
                                <w:b/>
                              </w:rPr>
                            </w:pPr>
                            <w:r w:rsidRPr="00AD77BB">
                              <w:t>NERVE BRANCH, destruction by a neurolytic agent</w:t>
                            </w:r>
                            <w:r>
                              <w:t xml:space="preserve"> </w:t>
                            </w:r>
                            <w:r w:rsidRPr="006E42C4">
                              <w:rPr>
                                <w:b/>
                              </w:rPr>
                              <w:t>(under image guidance</w:t>
                            </w:r>
                            <w:r>
                              <w:t>)</w:t>
                            </w:r>
                            <w:r w:rsidRPr="00AD77BB">
                              <w:t>, not being a service to which any other item in this Group applies or a service associated with the injection of botulinum toxin except those services to which item 18354</w:t>
                            </w:r>
                            <w:r>
                              <w:t xml:space="preserve"> </w:t>
                            </w:r>
                            <w:r w:rsidRPr="00AD77BB">
                              <w:t>applies</w:t>
                            </w:r>
                            <w:r>
                              <w:t xml:space="preserve"> </w:t>
                            </w:r>
                            <w:r w:rsidRPr="00AD77BB">
                              <w:t>(Anaes.)</w:t>
                            </w:r>
                          </w:p>
                        </w:txbxContent>
                      </wps:txbx>
                      <wps:bodyPr rot="0" vert="horz" wrap="square" lIns="91440" tIns="45720" rIns="91440" bIns="45720" anchor="t" anchorCtr="0">
                        <a:spAutoFit/>
                      </wps:bodyPr>
                    </wps:wsp>
                  </a:graphicData>
                </a:graphic>
              </wp:inline>
            </w:drawing>
          </mc:Choice>
          <mc:Fallback>
            <w:pict>
              <v:shape w14:anchorId="62B1B1FB"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oIM8gKwIAAE4EAAAOAAAAAAAAAAAAAAAAAC4CAABkcnMvZTJv&#10;RG9jLnhtbFBLAQItABQABgAIAAAAIQDubG6w2wAAAAUBAAAPAAAAAAAAAAAAAAAAAIUEAABkcnMv&#10;ZG93bnJldi54bWxQSwUGAAAAAAQABADzAAAAjQUAAAAA&#10;" strokecolor="#c0504d" strokeweight="2pt">
                <v:textbox style="mso-fit-shape-to-text:t">
                  <w:txbxContent>
                    <w:p w14:paraId="17431004" w14:textId="77777777" w:rsidR="00E11B18" w:rsidRDefault="00E11B18" w:rsidP="006E42C4">
                      <w:pPr>
                        <w:spacing w:before="0"/>
                        <w:rPr>
                          <w:b/>
                        </w:rPr>
                      </w:pPr>
                      <w:r>
                        <w:rPr>
                          <w:b/>
                        </w:rPr>
                        <w:t>Item 18292</w:t>
                      </w:r>
                    </w:p>
                    <w:p w14:paraId="02CA24E0" w14:textId="77777777" w:rsidR="00E11B18" w:rsidRPr="00235C87" w:rsidRDefault="00E11B18" w:rsidP="006E42C4">
                      <w:pPr>
                        <w:spacing w:before="0"/>
                        <w:rPr>
                          <w:b/>
                        </w:rPr>
                      </w:pPr>
                      <w:r w:rsidRPr="00AD77BB">
                        <w:t>NERVE BRANCH, destruction by a neurolytic agent</w:t>
                      </w:r>
                      <w:r>
                        <w:t xml:space="preserve"> </w:t>
                      </w:r>
                      <w:r w:rsidRPr="006E42C4">
                        <w:rPr>
                          <w:b/>
                        </w:rPr>
                        <w:t>(under image guidance</w:t>
                      </w:r>
                      <w:r>
                        <w:t>)</w:t>
                      </w:r>
                      <w:r w:rsidRPr="00AD77BB">
                        <w:t>, not being a service to which any other item in this Group applies or a service associated with the injection of botulinum toxin except those services to which item 18354</w:t>
                      </w:r>
                      <w:r>
                        <w:t xml:space="preserve"> </w:t>
                      </w:r>
                      <w:r w:rsidRPr="00AD77BB">
                        <w:t>applies</w:t>
                      </w:r>
                      <w:r>
                        <w:t xml:space="preserve"> </w:t>
                      </w:r>
                      <w:r w:rsidRPr="00AD77BB">
                        <w:t>(Anaes.)</w:t>
                      </w:r>
                    </w:p>
                  </w:txbxContent>
                </v:textbox>
                <w10:anchorlock/>
              </v:shape>
            </w:pict>
          </mc:Fallback>
        </mc:AlternateContent>
      </w:r>
    </w:p>
    <w:p w14:paraId="0F06CB1C" w14:textId="77777777" w:rsidR="006E42C4" w:rsidRDefault="006E42C4" w:rsidP="006E42C4">
      <w:r>
        <w:t>and</w:t>
      </w:r>
    </w:p>
    <w:p w14:paraId="12AAA2ED" w14:textId="77777777" w:rsidR="00393B2F" w:rsidRDefault="006E42C4" w:rsidP="006E42C4">
      <w:r>
        <w:rPr>
          <w:noProof/>
        </w:rPr>
        <mc:AlternateContent>
          <mc:Choice Requires="wps">
            <w:drawing>
              <wp:inline distT="0" distB="0" distL="0" distR="0" wp14:anchorId="36E78439" wp14:editId="6AC84B22">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29AD228" w14:textId="77777777" w:rsidR="00E11B18" w:rsidRDefault="00E11B18" w:rsidP="006E42C4">
                            <w:pPr>
                              <w:spacing w:before="0"/>
                              <w:rPr>
                                <w:b/>
                              </w:rPr>
                            </w:pPr>
                            <w:r>
                              <w:rPr>
                                <w:b/>
                              </w:rPr>
                              <w:t>Item 18294</w:t>
                            </w:r>
                          </w:p>
                          <w:p w14:paraId="287D08BF" w14:textId="5C8E5A4C" w:rsidR="00E11B18" w:rsidRPr="00235C87" w:rsidRDefault="00E11B18" w:rsidP="00676CBF">
                            <w:pPr>
                              <w:spacing w:before="0"/>
                              <w:rPr>
                                <w:b/>
                              </w:rPr>
                            </w:pPr>
                            <w:r w:rsidRPr="007D27CA">
                              <w:t xml:space="preserve">COELIAC PLEXUS OR SPLANCHNIC NERVES, destruction by a neurolytic agent </w:t>
                            </w:r>
                            <w:r>
                              <w:t>(</w:t>
                            </w:r>
                            <w:r w:rsidRPr="00473631">
                              <w:rPr>
                                <w:b/>
                              </w:rPr>
                              <w:t>under image guidance</w:t>
                            </w:r>
                            <w:r>
                              <w:t xml:space="preserve">) </w:t>
                            </w:r>
                            <w:r w:rsidRPr="007D27CA">
                              <w:t>(Anaes.)</w:t>
                            </w:r>
                          </w:p>
                        </w:txbxContent>
                      </wps:txbx>
                      <wps:bodyPr rot="0" vert="horz" wrap="square" lIns="91440" tIns="45720" rIns="91440" bIns="45720" anchor="t" anchorCtr="0">
                        <a:spAutoFit/>
                      </wps:bodyPr>
                    </wps:wsp>
                  </a:graphicData>
                </a:graphic>
              </wp:inline>
            </w:drawing>
          </mc:Choice>
          <mc:Fallback>
            <w:pict>
              <v:shape w14:anchorId="36E78439"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OYKgIAAE4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L3jY5gqAgAATgQAAA4AAAAAAAAAAAAAAAAALgIAAGRycy9lMm9E&#10;b2MueG1sUEsBAi0AFAAGAAgAAAAhAO5sbrDbAAAABQEAAA8AAAAAAAAAAAAAAAAAhAQAAGRycy9k&#10;b3ducmV2LnhtbFBLBQYAAAAABAAEAPMAAACMBQAAAAA=&#10;" strokecolor="#c0504d" strokeweight="2pt">
                <v:textbox style="mso-fit-shape-to-text:t">
                  <w:txbxContent>
                    <w:p w14:paraId="229AD228" w14:textId="77777777" w:rsidR="00E11B18" w:rsidRDefault="00E11B18" w:rsidP="006E42C4">
                      <w:pPr>
                        <w:spacing w:before="0"/>
                        <w:rPr>
                          <w:b/>
                        </w:rPr>
                      </w:pPr>
                      <w:r>
                        <w:rPr>
                          <w:b/>
                        </w:rPr>
                        <w:t>Item 18294</w:t>
                      </w:r>
                    </w:p>
                    <w:p w14:paraId="287D08BF" w14:textId="5C8E5A4C" w:rsidR="00E11B18" w:rsidRPr="00235C87" w:rsidRDefault="00E11B18" w:rsidP="00676CBF">
                      <w:pPr>
                        <w:spacing w:before="0"/>
                        <w:rPr>
                          <w:b/>
                        </w:rPr>
                      </w:pPr>
                      <w:r w:rsidRPr="007D27CA">
                        <w:t xml:space="preserve">COELIAC PLEXUS OR SPLANCHNIC NERVES, destruction by a neurolytic agent </w:t>
                      </w:r>
                      <w:r>
                        <w:t>(</w:t>
                      </w:r>
                      <w:r w:rsidRPr="00473631">
                        <w:rPr>
                          <w:b/>
                        </w:rPr>
                        <w:t>under image guidance</w:t>
                      </w:r>
                      <w:r>
                        <w:t xml:space="preserve">) </w:t>
                      </w:r>
                      <w:r w:rsidRPr="007D27CA">
                        <w:t>(Anaes.)</w:t>
                      </w:r>
                    </w:p>
                  </w:txbxContent>
                </v:textbox>
                <w10:anchorlock/>
              </v:shape>
            </w:pict>
          </mc:Fallback>
        </mc:AlternateContent>
      </w:r>
    </w:p>
    <w:p w14:paraId="373928F4" w14:textId="77777777" w:rsidR="00E4010F" w:rsidRDefault="00E4010F">
      <w:pPr>
        <w:spacing w:before="0" w:after="0" w:line="240" w:lineRule="auto"/>
      </w:pPr>
      <w:r>
        <w:br w:type="page"/>
      </w:r>
    </w:p>
    <w:p w14:paraId="26E4DDBA" w14:textId="577866B0" w:rsidR="00393B2F" w:rsidRPr="00742FAC" w:rsidRDefault="00393B2F" w:rsidP="00383954">
      <w:pPr>
        <w:pStyle w:val="Heading3Numbered"/>
        <w:numPr>
          <w:ilvl w:val="3"/>
          <w:numId w:val="3"/>
        </w:numPr>
        <w:ind w:firstLine="129"/>
      </w:pPr>
      <w:bookmarkStart w:id="180" w:name="_Toc528664816"/>
      <w:bookmarkStart w:id="181" w:name="_Toc528665280"/>
      <w:bookmarkStart w:id="182" w:name="_Toc528669243"/>
      <w:bookmarkStart w:id="183" w:name="_Toc528670418"/>
      <w:bookmarkStart w:id="184" w:name="_Toc528664817"/>
      <w:bookmarkStart w:id="185" w:name="_Toc528665281"/>
      <w:bookmarkStart w:id="186" w:name="_Toc528669244"/>
      <w:bookmarkStart w:id="187" w:name="_Toc528670419"/>
      <w:bookmarkStart w:id="188" w:name="_Toc535401363"/>
      <w:bookmarkStart w:id="189" w:name="_Toc25826830"/>
      <w:bookmarkEnd w:id="180"/>
      <w:bookmarkEnd w:id="181"/>
      <w:bookmarkEnd w:id="182"/>
      <w:bookmarkEnd w:id="183"/>
      <w:bookmarkEnd w:id="184"/>
      <w:bookmarkEnd w:id="185"/>
      <w:bookmarkEnd w:id="186"/>
      <w:bookmarkEnd w:id="187"/>
      <w:r w:rsidRPr="00742FAC">
        <w:lastRenderedPageBreak/>
        <w:t xml:space="preserve">Rationale </w:t>
      </w:r>
      <w:bookmarkEnd w:id="188"/>
      <w:r w:rsidR="002D5124">
        <w:t>7</w:t>
      </w:r>
      <w:bookmarkEnd w:id="189"/>
    </w:p>
    <w:p w14:paraId="351AEE2E" w14:textId="77777777" w:rsidR="00BB18FF" w:rsidRDefault="00BB18FF" w:rsidP="00BB18FF">
      <w:r>
        <w:t>This recommendation focuses on recognising current best practice in the items. It is based on the following assessment:</w:t>
      </w:r>
    </w:p>
    <w:p w14:paraId="65302ABB" w14:textId="77006DB5" w:rsidR="00393B2F" w:rsidRDefault="00D036C7" w:rsidP="00BB1EBE">
      <w:pPr>
        <w:pStyle w:val="Bullet-green"/>
      </w:pPr>
      <w:r>
        <w:t xml:space="preserve">The </w:t>
      </w:r>
      <w:r w:rsidR="00BB18FF">
        <w:t>C</w:t>
      </w:r>
      <w:r>
        <w:t xml:space="preserve">ommittee considers </w:t>
      </w:r>
      <w:r w:rsidR="00393B2F" w:rsidRPr="00BB1EBE">
        <w:t xml:space="preserve">adding ‘under image guidance’ to the item numbers </w:t>
      </w:r>
      <w:r>
        <w:t>will</w:t>
      </w:r>
      <w:r w:rsidR="00393B2F" w:rsidRPr="00BB1EBE">
        <w:t xml:space="preserve"> improve safety for patient</w:t>
      </w:r>
      <w:r w:rsidR="00393B2F" w:rsidRPr="00D752BB">
        <w:t>s</w:t>
      </w:r>
      <w:r w:rsidR="00BB18FF">
        <w:t xml:space="preserve"> as i</w:t>
      </w:r>
      <w:r w:rsidR="002F6F7E" w:rsidRPr="00D752BB">
        <w:t>t is currently accepted best practice to perform these procedures under image guidance</w:t>
      </w:r>
      <w:sdt>
        <w:sdtPr>
          <w:id w:val="-399451830"/>
          <w:citation/>
        </w:sdtPr>
        <w:sdtEndPr>
          <w:rPr>
            <w:sz w:val="18"/>
            <w:szCs w:val="18"/>
          </w:rPr>
        </w:sdtEndPr>
        <w:sdtContent>
          <w:r w:rsidR="00F26DC9" w:rsidRPr="00383954">
            <w:rPr>
              <w:sz w:val="18"/>
              <w:szCs w:val="18"/>
            </w:rPr>
            <w:fldChar w:fldCharType="begin"/>
          </w:r>
          <w:r w:rsidR="00F26DC9" w:rsidRPr="00383954">
            <w:rPr>
              <w:sz w:val="18"/>
              <w:szCs w:val="18"/>
            </w:rPr>
            <w:instrText xml:space="preserve"> CITATION Mer15 \l 3081 </w:instrText>
          </w:r>
          <w:r w:rsidR="00F26DC9" w:rsidRPr="00383954">
            <w:rPr>
              <w:sz w:val="18"/>
              <w:szCs w:val="18"/>
            </w:rPr>
            <w:fldChar w:fldCharType="separate"/>
          </w:r>
          <w:r w:rsidR="00EE121B">
            <w:rPr>
              <w:noProof/>
              <w:sz w:val="18"/>
              <w:szCs w:val="18"/>
            </w:rPr>
            <w:t xml:space="preserve"> </w:t>
          </w:r>
          <w:r w:rsidR="00EE121B" w:rsidRPr="00EE121B">
            <w:rPr>
              <w:noProof/>
              <w:sz w:val="18"/>
              <w:szCs w:val="18"/>
            </w:rPr>
            <w:t>(Mercadante, Klepstad, Kurita, &amp; al, 2015)</w:t>
          </w:r>
          <w:r w:rsidR="00F26DC9" w:rsidRPr="00383954">
            <w:rPr>
              <w:sz w:val="18"/>
              <w:szCs w:val="18"/>
            </w:rPr>
            <w:fldChar w:fldCharType="end"/>
          </w:r>
        </w:sdtContent>
      </w:sdt>
      <w:r w:rsidR="002F6F7E" w:rsidRPr="00383954">
        <w:rPr>
          <w:sz w:val="18"/>
          <w:szCs w:val="18"/>
        </w:rPr>
        <w:t>.</w:t>
      </w:r>
      <w:r w:rsidR="002F6F7E" w:rsidRPr="00BB1EBE">
        <w:t xml:space="preserve"> </w:t>
      </w:r>
    </w:p>
    <w:p w14:paraId="03E447D7" w14:textId="77777777" w:rsidR="00E4010F" w:rsidRPr="00BB1EBE" w:rsidRDefault="00E4010F" w:rsidP="00E4010F">
      <w:pPr>
        <w:pStyle w:val="Bullet-green"/>
        <w:numPr>
          <w:ilvl w:val="0"/>
          <w:numId w:val="0"/>
        </w:numPr>
        <w:ind w:left="431"/>
      </w:pPr>
    </w:p>
    <w:p w14:paraId="67A4B8E7" w14:textId="6478ADA1" w:rsidR="00393B2F" w:rsidRPr="00383954" w:rsidRDefault="003B4AD3" w:rsidP="00383954">
      <w:pPr>
        <w:pStyle w:val="Heading3Numbered"/>
        <w:numPr>
          <w:ilvl w:val="2"/>
          <w:numId w:val="3"/>
        </w:numPr>
      </w:pPr>
      <w:bookmarkStart w:id="190" w:name="_Toc528664820"/>
      <w:bookmarkStart w:id="191" w:name="_Toc528665284"/>
      <w:bookmarkStart w:id="192" w:name="_Toc528669247"/>
      <w:bookmarkStart w:id="193" w:name="_Toc528670422"/>
      <w:bookmarkStart w:id="194" w:name="_Toc535401364"/>
      <w:bookmarkStart w:id="195" w:name="_Toc25826831"/>
      <w:bookmarkEnd w:id="190"/>
      <w:bookmarkEnd w:id="191"/>
      <w:bookmarkEnd w:id="192"/>
      <w:bookmarkEnd w:id="193"/>
      <w:r w:rsidRPr="00383954">
        <w:t xml:space="preserve">Recommendation </w:t>
      </w:r>
      <w:r w:rsidR="002D5124">
        <w:t>8</w:t>
      </w:r>
      <w:r w:rsidR="002D5124" w:rsidRPr="00383954">
        <w:t xml:space="preserve"> </w:t>
      </w:r>
      <w:r w:rsidR="00393B2F" w:rsidRPr="00383954">
        <w:t xml:space="preserve">– </w:t>
      </w:r>
      <w:r w:rsidR="002F79B7" w:rsidRPr="00383954">
        <w:t xml:space="preserve">Clarifying </w:t>
      </w:r>
      <w:r w:rsidR="002D7640" w:rsidRPr="00383954">
        <w:t>item 18296 -</w:t>
      </w:r>
      <w:r w:rsidR="002F79B7" w:rsidRPr="00383954">
        <w:t xml:space="preserve"> </w:t>
      </w:r>
      <w:r w:rsidR="002F79B7" w:rsidRPr="001D3370">
        <w:t>pelvic region of the sympathetic chain</w:t>
      </w:r>
      <w:bookmarkEnd w:id="194"/>
      <w:bookmarkEnd w:id="195"/>
      <w:r w:rsidR="002F79B7" w:rsidRPr="001D3370">
        <w:t xml:space="preserve"> </w:t>
      </w:r>
    </w:p>
    <w:p w14:paraId="35565FCB" w14:textId="77777777" w:rsidR="00393B2F" w:rsidRDefault="00742EA7" w:rsidP="00383954">
      <w:pPr>
        <w:pStyle w:val="Bullet-green"/>
        <w:numPr>
          <w:ilvl w:val="0"/>
          <w:numId w:val="0"/>
        </w:numPr>
      </w:pPr>
      <w:r>
        <w:t xml:space="preserve">The </w:t>
      </w:r>
      <w:r w:rsidR="003A79CF">
        <w:t>Committee</w:t>
      </w:r>
      <w:r>
        <w:t xml:space="preserve"> recommends </w:t>
      </w:r>
      <w:r w:rsidR="00BB1EBE">
        <w:t xml:space="preserve">amending the </w:t>
      </w:r>
      <w:r>
        <w:t>item descriptor to</w:t>
      </w:r>
      <w:r w:rsidR="00A81ABF">
        <w:t xml:space="preserve"> (</w:t>
      </w:r>
      <w:r w:rsidR="00E11FEA">
        <w:t xml:space="preserve">additions </w:t>
      </w:r>
      <w:r w:rsidR="00A81ABF">
        <w:t>in bold):</w:t>
      </w:r>
    </w:p>
    <w:p w14:paraId="4DA5BB79" w14:textId="77777777" w:rsidR="00A81ABF" w:rsidRDefault="00A81ABF" w:rsidP="00383954">
      <w:pPr>
        <w:pStyle w:val="Bullet-green"/>
        <w:numPr>
          <w:ilvl w:val="0"/>
          <w:numId w:val="0"/>
        </w:numPr>
      </w:pPr>
      <w:r>
        <w:rPr>
          <w:noProof/>
        </w:rPr>
        <mc:AlternateContent>
          <mc:Choice Requires="wps">
            <w:drawing>
              <wp:inline distT="0" distB="0" distL="0" distR="0" wp14:anchorId="20F73BAF" wp14:editId="47B96471">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04435DC" w14:textId="77777777" w:rsidR="00E11B18" w:rsidRDefault="00E11B18" w:rsidP="00A81ABF">
                            <w:pPr>
                              <w:spacing w:before="0"/>
                              <w:rPr>
                                <w:b/>
                              </w:rPr>
                            </w:pPr>
                            <w:r>
                              <w:rPr>
                                <w:b/>
                              </w:rPr>
                              <w:t>Item 18296</w:t>
                            </w:r>
                          </w:p>
                          <w:p w14:paraId="43D2FA1C" w14:textId="61BC65B5" w:rsidR="00E11B18" w:rsidRPr="00235C87" w:rsidRDefault="00E11B18" w:rsidP="00A81ABF">
                            <w:pPr>
                              <w:spacing w:before="0"/>
                              <w:rPr>
                                <w:b/>
                              </w:rPr>
                            </w:pPr>
                            <w:r w:rsidRPr="00AD77BB">
                              <w:t>LUMBAR</w:t>
                            </w:r>
                            <w:r>
                              <w:t xml:space="preserve"> </w:t>
                            </w:r>
                            <w:r w:rsidRPr="00DC5F69">
                              <w:rPr>
                                <w:b/>
                              </w:rPr>
                              <w:t>OR PELVIC</w:t>
                            </w:r>
                            <w:r w:rsidRPr="00AD77BB">
                              <w:t xml:space="preserve"> SYMPATHETIC CHAIN, destructio</w:t>
                            </w:r>
                            <w:r>
                              <w:t xml:space="preserve">n by a neurolytic agent </w:t>
                            </w:r>
                            <w:r w:rsidRPr="00BC680F">
                              <w:rPr>
                                <w:b/>
                              </w:rPr>
                              <w:t>(under image guidance)</w:t>
                            </w:r>
                            <w:r>
                              <w:t xml:space="preserve"> (Anaes.)</w:t>
                            </w:r>
                          </w:p>
                        </w:txbxContent>
                      </wps:txbx>
                      <wps:bodyPr rot="0" vert="horz" wrap="square" lIns="91440" tIns="45720" rIns="91440" bIns="45720" anchor="t" anchorCtr="0">
                        <a:spAutoFit/>
                      </wps:bodyPr>
                    </wps:wsp>
                  </a:graphicData>
                </a:graphic>
              </wp:inline>
            </w:drawing>
          </mc:Choice>
          <mc:Fallback>
            <w:pict>
              <v:shape w14:anchorId="20F73BAF"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OXeH3EqAgAATgQAAA4AAAAAAAAAAAAAAAAALgIAAGRycy9lMm9E&#10;b2MueG1sUEsBAi0AFAAGAAgAAAAhAO5sbrDbAAAABQEAAA8AAAAAAAAAAAAAAAAAhAQAAGRycy9k&#10;b3ducmV2LnhtbFBLBQYAAAAABAAEAPMAAACMBQAAAAA=&#10;" strokecolor="#c0504d" strokeweight="2pt">
                <v:textbox style="mso-fit-shape-to-text:t">
                  <w:txbxContent>
                    <w:p w14:paraId="304435DC" w14:textId="77777777" w:rsidR="00E11B18" w:rsidRDefault="00E11B18" w:rsidP="00A81ABF">
                      <w:pPr>
                        <w:spacing w:before="0"/>
                        <w:rPr>
                          <w:b/>
                        </w:rPr>
                      </w:pPr>
                      <w:r>
                        <w:rPr>
                          <w:b/>
                        </w:rPr>
                        <w:t>Item 18296</w:t>
                      </w:r>
                    </w:p>
                    <w:p w14:paraId="43D2FA1C" w14:textId="61BC65B5" w:rsidR="00E11B18" w:rsidRPr="00235C87" w:rsidRDefault="00E11B18" w:rsidP="00A81ABF">
                      <w:pPr>
                        <w:spacing w:before="0"/>
                        <w:rPr>
                          <w:b/>
                        </w:rPr>
                      </w:pPr>
                      <w:r w:rsidRPr="00AD77BB">
                        <w:t>LUMBAR</w:t>
                      </w:r>
                      <w:r>
                        <w:t xml:space="preserve"> </w:t>
                      </w:r>
                      <w:r w:rsidRPr="00DC5F69">
                        <w:rPr>
                          <w:b/>
                        </w:rPr>
                        <w:t>OR PELVIC</w:t>
                      </w:r>
                      <w:r w:rsidRPr="00AD77BB">
                        <w:t xml:space="preserve"> SYMPATHETIC CHAIN, destructio</w:t>
                      </w:r>
                      <w:r>
                        <w:t xml:space="preserve">n by a neurolytic agent </w:t>
                      </w:r>
                      <w:r w:rsidRPr="00BC680F">
                        <w:rPr>
                          <w:b/>
                        </w:rPr>
                        <w:t>(under image guidance)</w:t>
                      </w:r>
                      <w:r>
                        <w:t xml:space="preserve"> (Anaes.)</w:t>
                      </w:r>
                    </w:p>
                  </w:txbxContent>
                </v:textbox>
                <w10:anchorlock/>
              </v:shape>
            </w:pict>
          </mc:Fallback>
        </mc:AlternateContent>
      </w:r>
    </w:p>
    <w:p w14:paraId="6A15EACB" w14:textId="77777777" w:rsidR="00E4010F" w:rsidRDefault="00E4010F" w:rsidP="00383954">
      <w:pPr>
        <w:pStyle w:val="Bullet-green"/>
        <w:numPr>
          <w:ilvl w:val="0"/>
          <w:numId w:val="0"/>
        </w:numPr>
      </w:pPr>
    </w:p>
    <w:p w14:paraId="65DD65C7" w14:textId="70B0DB72" w:rsidR="00393B2F" w:rsidRPr="00742FAC" w:rsidRDefault="00393B2F" w:rsidP="00383954">
      <w:pPr>
        <w:pStyle w:val="Heading3Numbered"/>
        <w:numPr>
          <w:ilvl w:val="3"/>
          <w:numId w:val="3"/>
        </w:numPr>
        <w:ind w:firstLine="129"/>
      </w:pPr>
      <w:bookmarkStart w:id="196" w:name="_Toc535401365"/>
      <w:bookmarkStart w:id="197" w:name="_Toc25826832"/>
      <w:r w:rsidRPr="00742FAC">
        <w:t xml:space="preserve">Rationale </w:t>
      </w:r>
      <w:bookmarkEnd w:id="196"/>
      <w:r w:rsidR="002D5124">
        <w:t>8</w:t>
      </w:r>
      <w:bookmarkEnd w:id="197"/>
    </w:p>
    <w:p w14:paraId="7996830B" w14:textId="77777777" w:rsidR="00B87D32" w:rsidRDefault="00B87D32" w:rsidP="00B87D32">
      <w:r>
        <w:t>This recommendation focuses on recognising current best practice in the items. It is based on the following assessment:</w:t>
      </w:r>
    </w:p>
    <w:p w14:paraId="1E2E3196" w14:textId="77777777" w:rsidR="004D0A33" w:rsidRDefault="00830B41" w:rsidP="001D3370">
      <w:pPr>
        <w:pStyle w:val="Bullet-green"/>
      </w:pPr>
      <w:r w:rsidRPr="001D3370">
        <w:t xml:space="preserve">There is currently no item number which provides access to the pelvic region of the sympathetic chain for neurolytic </w:t>
      </w:r>
      <w:r w:rsidR="00245E0A" w:rsidRPr="001D3370">
        <w:t>injection.</w:t>
      </w:r>
      <w:r w:rsidR="004D0A33">
        <w:t xml:space="preserve">  The C</w:t>
      </w:r>
      <w:r w:rsidRPr="001D3370">
        <w:t xml:space="preserve">ommittee </w:t>
      </w:r>
      <w:r w:rsidR="00D036C7">
        <w:t>considers</w:t>
      </w:r>
      <w:r w:rsidRPr="001D3370">
        <w:t xml:space="preserve"> it is likely that pelvic sympathetic chain neurolytic blocks are currently being performed using this item number. </w:t>
      </w:r>
    </w:p>
    <w:p w14:paraId="6D31133E" w14:textId="77777777" w:rsidR="00830B41" w:rsidRDefault="00D036C7" w:rsidP="001D3370">
      <w:pPr>
        <w:pStyle w:val="Bullet-green"/>
      </w:pPr>
      <w:r>
        <w:t>This</w:t>
      </w:r>
      <w:r w:rsidR="00830B41" w:rsidRPr="001D3370">
        <w:t xml:space="preserve"> change will reduce confusion with billing practices</w:t>
      </w:r>
      <w:r w:rsidR="006E6C58" w:rsidRPr="006E6C58">
        <w:t xml:space="preserve"> </w:t>
      </w:r>
      <w:r w:rsidR="009B25E4">
        <w:t>and is not expected to</w:t>
      </w:r>
      <w:r w:rsidR="006E6C58">
        <w:t xml:space="preserve"> change the number of claims per year</w:t>
      </w:r>
      <w:r w:rsidR="006E6C58" w:rsidRPr="001D3370">
        <w:t>.</w:t>
      </w:r>
    </w:p>
    <w:p w14:paraId="0EBC23DE" w14:textId="6B528949" w:rsidR="006E6C58" w:rsidRDefault="006E6C58" w:rsidP="006E6C58">
      <w:pPr>
        <w:pStyle w:val="Bullet-green"/>
      </w:pPr>
      <w:r>
        <w:t>Pelvic sympathetic chain destruction by a neurolytic agent is considered to have the same evidence base for utility as other sympathetic blocks</w:t>
      </w:r>
      <w:sdt>
        <w:sdtPr>
          <w:id w:val="558829641"/>
          <w:citation/>
        </w:sdtPr>
        <w:sdtEndPr>
          <w:rPr>
            <w:i/>
            <w:sz w:val="18"/>
            <w:szCs w:val="18"/>
          </w:rPr>
        </w:sdtEndPr>
        <w:sdtContent>
          <w:r w:rsidR="00F26DC9" w:rsidRPr="00383954">
            <w:rPr>
              <w:i/>
              <w:sz w:val="18"/>
              <w:szCs w:val="18"/>
            </w:rPr>
            <w:fldChar w:fldCharType="begin"/>
          </w:r>
          <w:r w:rsidR="00F26DC9" w:rsidRPr="00383954">
            <w:rPr>
              <w:i/>
              <w:sz w:val="18"/>
              <w:szCs w:val="18"/>
            </w:rPr>
            <w:instrText xml:space="preserve"> CITATION Gun17 \l 3081 </w:instrText>
          </w:r>
          <w:r w:rsidR="00F26DC9" w:rsidRPr="00383954">
            <w:rPr>
              <w:i/>
              <w:sz w:val="18"/>
              <w:szCs w:val="18"/>
            </w:rPr>
            <w:fldChar w:fldCharType="separate"/>
          </w:r>
          <w:r w:rsidR="00EE121B">
            <w:rPr>
              <w:i/>
              <w:noProof/>
              <w:sz w:val="18"/>
              <w:szCs w:val="18"/>
            </w:rPr>
            <w:t xml:space="preserve"> </w:t>
          </w:r>
          <w:r w:rsidR="00EE121B" w:rsidRPr="00EE121B">
            <w:rPr>
              <w:noProof/>
              <w:sz w:val="18"/>
              <w:szCs w:val="18"/>
            </w:rPr>
            <w:t>(Gunduz &amp; Kenis-Coskun, 2017)</w:t>
          </w:r>
          <w:r w:rsidR="00F26DC9" w:rsidRPr="00383954">
            <w:rPr>
              <w:i/>
              <w:sz w:val="18"/>
              <w:szCs w:val="18"/>
            </w:rPr>
            <w:fldChar w:fldCharType="end"/>
          </w:r>
        </w:sdtContent>
      </w:sdt>
      <w:r>
        <w:t xml:space="preserve"> . </w:t>
      </w:r>
    </w:p>
    <w:p w14:paraId="62B8B651" w14:textId="77777777" w:rsidR="00E4010F" w:rsidRDefault="00E4010F">
      <w:pPr>
        <w:spacing w:before="0" w:after="0" w:line="240" w:lineRule="auto"/>
      </w:pPr>
      <w:r>
        <w:br w:type="page"/>
      </w:r>
    </w:p>
    <w:p w14:paraId="633723E1" w14:textId="77777777" w:rsidR="00E4010F" w:rsidRDefault="00E4010F" w:rsidP="00E4010F">
      <w:pPr>
        <w:pStyle w:val="Bullet-green"/>
        <w:numPr>
          <w:ilvl w:val="0"/>
          <w:numId w:val="0"/>
        </w:numPr>
        <w:ind w:left="431"/>
      </w:pPr>
    </w:p>
    <w:p w14:paraId="55686280" w14:textId="0BAF2AFB" w:rsidR="00393B2F" w:rsidRPr="00383954" w:rsidRDefault="003B4AD3" w:rsidP="00383954">
      <w:pPr>
        <w:pStyle w:val="Heading3Numbered"/>
        <w:numPr>
          <w:ilvl w:val="2"/>
          <w:numId w:val="3"/>
        </w:numPr>
      </w:pPr>
      <w:bookmarkStart w:id="198" w:name="_Toc528664823"/>
      <w:bookmarkStart w:id="199" w:name="_Toc528665287"/>
      <w:bookmarkStart w:id="200" w:name="_Toc528669250"/>
      <w:bookmarkStart w:id="201" w:name="_Toc528670425"/>
      <w:bookmarkStart w:id="202" w:name="_Toc535401366"/>
      <w:bookmarkStart w:id="203" w:name="_Toc25826833"/>
      <w:bookmarkEnd w:id="198"/>
      <w:bookmarkEnd w:id="199"/>
      <w:bookmarkEnd w:id="200"/>
      <w:bookmarkEnd w:id="201"/>
      <w:r w:rsidRPr="00383954">
        <w:t xml:space="preserve">Recommendation </w:t>
      </w:r>
      <w:r w:rsidR="002D5124">
        <w:t>9</w:t>
      </w:r>
      <w:r w:rsidR="002D5124" w:rsidRPr="00383954">
        <w:t xml:space="preserve"> </w:t>
      </w:r>
      <w:r w:rsidR="00D036C7" w:rsidRPr="00383954">
        <w:t>–</w:t>
      </w:r>
      <w:r w:rsidR="00393B2F" w:rsidRPr="00383954">
        <w:t xml:space="preserve"> </w:t>
      </w:r>
      <w:r w:rsidR="00890821" w:rsidRPr="00383954">
        <w:t xml:space="preserve">Reflecting best practice </w:t>
      </w:r>
      <w:r w:rsidR="00730C68" w:rsidRPr="00383954">
        <w:t xml:space="preserve">in item 39013 - </w:t>
      </w:r>
      <w:r w:rsidR="00890821" w:rsidRPr="003E28F6">
        <w:t>intra-articular injection</w:t>
      </w:r>
      <w:bookmarkEnd w:id="202"/>
      <w:bookmarkEnd w:id="203"/>
    </w:p>
    <w:p w14:paraId="2097BAB1" w14:textId="581C1950" w:rsidR="00DE436F" w:rsidRDefault="00D036C7" w:rsidP="0071772A">
      <w:pPr>
        <w:pStyle w:val="Bullet-green"/>
        <w:numPr>
          <w:ilvl w:val="0"/>
          <w:numId w:val="40"/>
        </w:numPr>
      </w:pPr>
      <w:r>
        <w:t xml:space="preserve">The </w:t>
      </w:r>
      <w:r w:rsidR="003A79CF">
        <w:t>Committee</w:t>
      </w:r>
      <w:r w:rsidR="00245E0A">
        <w:t xml:space="preserve"> recommends </w:t>
      </w:r>
      <w:r w:rsidR="00DE436F">
        <w:t>amending the item descriptor to (</w:t>
      </w:r>
      <w:r w:rsidR="001D2F67">
        <w:t xml:space="preserve">additions </w:t>
      </w:r>
      <w:r w:rsidR="00DE436F">
        <w:t>in bold):</w:t>
      </w:r>
    </w:p>
    <w:p w14:paraId="77E1EB3E" w14:textId="77777777" w:rsidR="00742FAC" w:rsidRDefault="00DE436F" w:rsidP="00383954">
      <w:pPr>
        <w:pStyle w:val="Bullet-green"/>
        <w:numPr>
          <w:ilvl w:val="0"/>
          <w:numId w:val="0"/>
        </w:numPr>
      </w:pPr>
      <w:r>
        <w:rPr>
          <w:noProof/>
        </w:rPr>
        <mc:AlternateContent>
          <mc:Choice Requires="wps">
            <w:drawing>
              <wp:inline distT="0" distB="0" distL="0" distR="0" wp14:anchorId="2E4F21E9" wp14:editId="2CD4BFD6">
                <wp:extent cx="5262113" cy="957532"/>
                <wp:effectExtent l="0" t="0" r="15240" b="1841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16728F5" w14:textId="77777777" w:rsidR="00E11B18" w:rsidRDefault="00E11B18" w:rsidP="00DE436F">
                            <w:pPr>
                              <w:spacing w:before="0"/>
                              <w:rPr>
                                <w:b/>
                              </w:rPr>
                            </w:pPr>
                            <w:r>
                              <w:rPr>
                                <w:b/>
                              </w:rPr>
                              <w:t>Item 39013</w:t>
                            </w:r>
                          </w:p>
                          <w:p w14:paraId="6D9ADEB2" w14:textId="29F0FAC1" w:rsidR="00E11B18" w:rsidRPr="00235C87" w:rsidRDefault="00E11B18" w:rsidP="00DE436F">
                            <w:pPr>
                              <w:spacing w:before="0"/>
                              <w:rPr>
                                <w:b/>
                              </w:rPr>
                            </w:pPr>
                            <w:r>
                              <w:t xml:space="preserve">INJECTION </w:t>
                            </w:r>
                            <w:r w:rsidRPr="00F44E19">
                              <w:rPr>
                                <w:b/>
                              </w:rPr>
                              <w:t>UNDER IMAGE GUIDANCE</w:t>
                            </w:r>
                            <w:r>
                              <w:t xml:space="preserve"> </w:t>
                            </w:r>
                            <w:r w:rsidRPr="001B0192">
                              <w:t xml:space="preserve">with 1 or more of contrast media, local anaesthetic or </w:t>
                            </w:r>
                            <w:r>
                              <w:t>steroid into 1 or more zygapophyseal</w:t>
                            </w:r>
                            <w:r w:rsidRPr="001B0192">
                              <w:t xml:space="preserve"> </w:t>
                            </w:r>
                            <w:r>
                              <w:t xml:space="preserve">or costo-transverse </w:t>
                            </w:r>
                            <w:r w:rsidRPr="001B0192">
                              <w:t>joints</w:t>
                            </w:r>
                            <w:r>
                              <w:t xml:space="preserve">. </w:t>
                            </w:r>
                            <w:r w:rsidRPr="001B0192">
                              <w:t>(Anaes.)</w:t>
                            </w:r>
                          </w:p>
                        </w:txbxContent>
                      </wps:txbx>
                      <wps:bodyPr rot="0" vert="horz" wrap="square" lIns="91440" tIns="45720" rIns="91440" bIns="45720" anchor="t" anchorCtr="0">
                        <a:spAutoFit/>
                      </wps:bodyPr>
                    </wps:wsp>
                  </a:graphicData>
                </a:graphic>
              </wp:inline>
            </w:drawing>
          </mc:Choice>
          <mc:Fallback>
            <w:pict>
              <v:shape w14:anchorId="2E4F21E9" id="_x0000_s103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syKwIAAE4EAAAOAAAAZHJzL2Uyb0RvYy54bWysVNtu2zAMfR+wfxD0vviSuB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WYksyKwIAAE4EAAAOAAAAAAAAAAAAAAAAAC4CAABkcnMvZTJv&#10;RG9jLnhtbFBLAQItABQABgAIAAAAIQDubG6w2wAAAAUBAAAPAAAAAAAAAAAAAAAAAIUEAABkcnMv&#10;ZG93bnJldi54bWxQSwUGAAAAAAQABADzAAAAjQUAAAAA&#10;" strokecolor="#c0504d" strokeweight="2pt">
                <v:textbox style="mso-fit-shape-to-text:t">
                  <w:txbxContent>
                    <w:p w14:paraId="016728F5" w14:textId="77777777" w:rsidR="00E11B18" w:rsidRDefault="00E11B18" w:rsidP="00DE436F">
                      <w:pPr>
                        <w:spacing w:before="0"/>
                        <w:rPr>
                          <w:b/>
                        </w:rPr>
                      </w:pPr>
                      <w:r>
                        <w:rPr>
                          <w:b/>
                        </w:rPr>
                        <w:t>Item 39013</w:t>
                      </w:r>
                    </w:p>
                    <w:p w14:paraId="6D9ADEB2" w14:textId="29F0FAC1" w:rsidR="00E11B18" w:rsidRPr="00235C87" w:rsidRDefault="00E11B18" w:rsidP="00DE436F">
                      <w:pPr>
                        <w:spacing w:before="0"/>
                        <w:rPr>
                          <w:b/>
                        </w:rPr>
                      </w:pPr>
                      <w:r>
                        <w:t xml:space="preserve">INJECTION </w:t>
                      </w:r>
                      <w:r w:rsidRPr="00F44E19">
                        <w:rPr>
                          <w:b/>
                        </w:rPr>
                        <w:t>UNDER IMAGE GUIDANCE</w:t>
                      </w:r>
                      <w:r>
                        <w:t xml:space="preserve"> </w:t>
                      </w:r>
                      <w:r w:rsidRPr="001B0192">
                        <w:t xml:space="preserve">with 1 or more of contrast media, local anaesthetic or </w:t>
                      </w:r>
                      <w:r>
                        <w:t>steroid into 1 or more zygapophyseal</w:t>
                      </w:r>
                      <w:r w:rsidRPr="001B0192">
                        <w:t xml:space="preserve"> </w:t>
                      </w:r>
                      <w:r>
                        <w:t xml:space="preserve">or costo-transverse </w:t>
                      </w:r>
                      <w:r w:rsidRPr="001B0192">
                        <w:t>joints</w:t>
                      </w:r>
                      <w:r>
                        <w:t xml:space="preserve">. </w:t>
                      </w:r>
                      <w:r w:rsidRPr="001B0192">
                        <w:t>(Anaes.)</w:t>
                      </w:r>
                    </w:p>
                  </w:txbxContent>
                </v:textbox>
                <w10:anchorlock/>
              </v:shape>
            </w:pict>
          </mc:Fallback>
        </mc:AlternateContent>
      </w:r>
    </w:p>
    <w:p w14:paraId="310AACA6" w14:textId="38CF1587" w:rsidR="009479DD" w:rsidRPr="00BC3EF1" w:rsidRDefault="009479DD" w:rsidP="004D364B">
      <w:pPr>
        <w:pStyle w:val="Bullet-green"/>
        <w:numPr>
          <w:ilvl w:val="0"/>
          <w:numId w:val="40"/>
        </w:numPr>
      </w:pPr>
      <w:r>
        <w:t xml:space="preserve">The Committee recommends amending the explanatory notes for item 39013 to include the following statement </w:t>
      </w:r>
      <w:r>
        <w:rPr>
          <w:color w:val="000000"/>
        </w:rPr>
        <w:t>“Where intra-articular zygapophyseal joint injection provides a short term effect that is repeatedly observed, consideration should be given to longer lasting pain management techniques.”</w:t>
      </w:r>
    </w:p>
    <w:p w14:paraId="2395BBE4" w14:textId="144A8863" w:rsidR="00C82593" w:rsidRPr="004D364B" w:rsidRDefault="00C82593" w:rsidP="004D364B">
      <w:pPr>
        <w:pStyle w:val="Bullet-green"/>
        <w:numPr>
          <w:ilvl w:val="0"/>
          <w:numId w:val="40"/>
        </w:numPr>
      </w:pPr>
      <w:r w:rsidRPr="00BC3EF1">
        <w:rPr>
          <w:color w:val="000000"/>
        </w:rPr>
        <w:t>The Committee recommends creation of new item 39014</w:t>
      </w:r>
    </w:p>
    <w:p w14:paraId="0A5EFE7B" w14:textId="131CC8B7" w:rsidR="00185EB5" w:rsidRDefault="00185EB5" w:rsidP="004D364B">
      <w:pPr>
        <w:pStyle w:val="Bullet-green"/>
        <w:numPr>
          <w:ilvl w:val="0"/>
          <w:numId w:val="0"/>
        </w:numPr>
        <w:ind w:left="862" w:hanging="862"/>
        <w:rPr>
          <w:color w:val="000000"/>
        </w:rPr>
      </w:pPr>
      <w:r>
        <w:rPr>
          <w:noProof/>
        </w:rPr>
        <mc:AlternateContent>
          <mc:Choice Requires="wps">
            <w:drawing>
              <wp:inline distT="0" distB="0" distL="0" distR="0" wp14:anchorId="524CCF86" wp14:editId="5E01B316">
                <wp:extent cx="5181600" cy="908050"/>
                <wp:effectExtent l="0" t="0" r="19050" b="254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08050"/>
                        </a:xfrm>
                        <a:prstGeom prst="rect">
                          <a:avLst/>
                        </a:prstGeom>
                        <a:solidFill>
                          <a:srgbClr val="FFFFFF"/>
                        </a:solidFill>
                        <a:ln w="25400">
                          <a:solidFill>
                            <a:srgbClr val="C0504D"/>
                          </a:solidFill>
                          <a:miter lim="800000"/>
                          <a:headEnd/>
                          <a:tailEnd/>
                        </a:ln>
                      </wps:spPr>
                      <wps:txbx>
                        <w:txbxContent>
                          <w:p w14:paraId="27CC6242" w14:textId="7E6B3C79" w:rsidR="00E11B18" w:rsidRPr="00E47AAE" w:rsidRDefault="00E11B18" w:rsidP="004D364B">
                            <w:pPr>
                              <w:spacing w:before="0"/>
                              <w:ind w:left="-567" w:firstLine="567"/>
                              <w:rPr>
                                <w:b/>
                                <w:lang w:val="en-US"/>
                              </w:rPr>
                            </w:pPr>
                            <w:r>
                              <w:rPr>
                                <w:b/>
                              </w:rPr>
                              <w:t>New item 39014</w:t>
                            </w:r>
                          </w:p>
                          <w:p w14:paraId="74AFA355" w14:textId="77777777" w:rsidR="00E11B18" w:rsidRPr="004D364B" w:rsidRDefault="00E11B18" w:rsidP="004D364B">
                            <w:pPr>
                              <w:pStyle w:val="Bullet-green"/>
                              <w:numPr>
                                <w:ilvl w:val="0"/>
                                <w:numId w:val="0"/>
                              </w:numPr>
                              <w:rPr>
                                <w:sz w:val="24"/>
                              </w:rPr>
                            </w:pPr>
                            <w:r w:rsidRPr="004D364B">
                              <w:rPr>
                                <w:sz w:val="24"/>
                              </w:rPr>
                              <w:t>Medial branch block of primary posterior rami, injection of an anaesthetic agent under image guidance (Anaes)</w:t>
                            </w:r>
                          </w:p>
                          <w:p w14:paraId="0269EA38" w14:textId="3042FAE6" w:rsidR="00E11B18" w:rsidRDefault="00E11B18" w:rsidP="00185EB5">
                            <w:pPr>
                              <w:spacing w:before="0"/>
                              <w:rPr>
                                <w:b/>
                              </w:rPr>
                            </w:pPr>
                          </w:p>
                        </w:txbxContent>
                      </wps:txbx>
                      <wps:bodyPr rot="0" vert="horz" wrap="square" lIns="91440" tIns="45720" rIns="91440" bIns="45720" anchor="t" anchorCtr="0">
                        <a:noAutofit/>
                      </wps:bodyPr>
                    </wps:wsp>
                  </a:graphicData>
                </a:graphic>
              </wp:inline>
            </w:drawing>
          </mc:Choice>
          <mc:Fallback>
            <w:pict>
              <v:shape w14:anchorId="524CCF86" id="_x0000_s1040" type="#_x0000_t202" style="width:408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" strokecolor="#c0504d" strokeweight="2pt">
                <v:textbox>
                  <w:txbxContent>
                    <w:p w14:paraId="27CC6242" w14:textId="7E6B3C79" w:rsidR="00E11B18" w:rsidRPr="00E47AAE" w:rsidRDefault="00E11B18" w:rsidP="004D364B">
                      <w:pPr>
                        <w:spacing w:before="0"/>
                        <w:ind w:left="-567" w:firstLine="567"/>
                        <w:rPr>
                          <w:b/>
                          <w:lang w:val="en-US"/>
                        </w:rPr>
                      </w:pPr>
                      <w:r>
                        <w:rPr>
                          <w:b/>
                        </w:rPr>
                        <w:t>New item 39014</w:t>
                      </w:r>
                    </w:p>
                    <w:p w14:paraId="74AFA355" w14:textId="77777777" w:rsidR="00E11B18" w:rsidRPr="004D364B" w:rsidRDefault="00E11B18" w:rsidP="004D364B">
                      <w:pPr>
                        <w:pStyle w:val="Bullet-green"/>
                        <w:numPr>
                          <w:ilvl w:val="0"/>
                          <w:numId w:val="0"/>
                        </w:numPr>
                        <w:rPr>
                          <w:sz w:val="24"/>
                        </w:rPr>
                      </w:pPr>
                      <w:r w:rsidRPr="004D364B">
                        <w:rPr>
                          <w:sz w:val="24"/>
                        </w:rPr>
                        <w:t>Medial branch block of primary posterior rami, injection of an anaesthetic agent under image guidance (Anaes)</w:t>
                      </w:r>
                    </w:p>
                    <w:p w14:paraId="0269EA38" w14:textId="3042FAE6" w:rsidR="00E11B18" w:rsidRDefault="00E11B18" w:rsidP="00185EB5">
                      <w:pPr>
                        <w:spacing w:before="0"/>
                        <w:rPr>
                          <w:b/>
                        </w:rPr>
                      </w:pPr>
                    </w:p>
                  </w:txbxContent>
                </v:textbox>
                <w10:anchorlock/>
              </v:shape>
            </w:pict>
          </mc:Fallback>
        </mc:AlternateContent>
      </w:r>
    </w:p>
    <w:p w14:paraId="47080364" w14:textId="4F4511B7" w:rsidR="00393B2F" w:rsidRPr="00383954" w:rsidRDefault="00393B2F" w:rsidP="00383954">
      <w:pPr>
        <w:pStyle w:val="Heading3Numbered"/>
        <w:numPr>
          <w:ilvl w:val="3"/>
          <w:numId w:val="3"/>
        </w:numPr>
        <w:ind w:firstLine="129"/>
      </w:pPr>
      <w:bookmarkStart w:id="204" w:name="_Toc528664825"/>
      <w:bookmarkStart w:id="205" w:name="_Toc528665289"/>
      <w:bookmarkStart w:id="206" w:name="_Toc528669252"/>
      <w:bookmarkStart w:id="207" w:name="_Toc528670427"/>
      <w:bookmarkStart w:id="208" w:name="_Toc528664826"/>
      <w:bookmarkStart w:id="209" w:name="_Toc528665290"/>
      <w:bookmarkStart w:id="210" w:name="_Toc528669253"/>
      <w:bookmarkStart w:id="211" w:name="_Toc528670428"/>
      <w:bookmarkStart w:id="212" w:name="_Toc535401367"/>
      <w:bookmarkStart w:id="213" w:name="_Toc25826834"/>
      <w:bookmarkEnd w:id="204"/>
      <w:bookmarkEnd w:id="205"/>
      <w:bookmarkEnd w:id="206"/>
      <w:bookmarkEnd w:id="207"/>
      <w:bookmarkEnd w:id="208"/>
      <w:bookmarkEnd w:id="209"/>
      <w:bookmarkEnd w:id="210"/>
      <w:bookmarkEnd w:id="211"/>
      <w:r w:rsidRPr="00383954">
        <w:t xml:space="preserve">Rationale </w:t>
      </w:r>
      <w:bookmarkEnd w:id="212"/>
      <w:r w:rsidR="002D5124">
        <w:t>9</w:t>
      </w:r>
      <w:bookmarkEnd w:id="213"/>
    </w:p>
    <w:p w14:paraId="1976E7ED" w14:textId="77777777" w:rsidR="00683455" w:rsidRDefault="00683455" w:rsidP="00683455">
      <w:r>
        <w:t>This recommendation focuses on recognising cu</w:t>
      </w:r>
      <w:r w:rsidR="00E72D4D">
        <w:t xml:space="preserve">rrent best practice </w:t>
      </w:r>
      <w:r>
        <w:t>and improving patient safety. It is based on the following assessment:</w:t>
      </w:r>
    </w:p>
    <w:p w14:paraId="01AC30D0" w14:textId="37DB75ED" w:rsidR="00393B2F" w:rsidRDefault="00BE2630" w:rsidP="0024199C">
      <w:pPr>
        <w:pStyle w:val="Bullet-green"/>
      </w:pPr>
      <w:r>
        <w:t>The Committee recommends deleting ‘</w:t>
      </w:r>
      <w:r w:rsidRPr="001B0192">
        <w:t>1 or more primary posterior rami of spinal nerves</w:t>
      </w:r>
      <w:r>
        <w:t xml:space="preserve">’ and replacing ‘under image intensification’ with </w:t>
      </w:r>
      <w:r w:rsidRPr="00281635">
        <w:t>‘</w:t>
      </w:r>
      <w:r>
        <w:t>u</w:t>
      </w:r>
      <w:r w:rsidRPr="00281635">
        <w:t>nder image guidance’.</w:t>
      </w:r>
      <w:r w:rsidR="0024199C">
        <w:t xml:space="preserve"> </w:t>
      </w:r>
      <w:r w:rsidR="00393B2F" w:rsidRPr="003E28F6">
        <w:t xml:space="preserve">This will make the item number applicable only to intra-articular injection. </w:t>
      </w:r>
    </w:p>
    <w:p w14:paraId="7947D711" w14:textId="46552227" w:rsidR="00BC3EF1" w:rsidRDefault="00BC3EF1" w:rsidP="0024199C">
      <w:pPr>
        <w:pStyle w:val="Bullet-green"/>
      </w:pPr>
      <w:r>
        <w:t xml:space="preserve">There is currently widespread claiming of this item number for diagnostic medial branch blocks which the Committee considers is </w:t>
      </w:r>
      <w:r w:rsidRPr="00245E0A">
        <w:t xml:space="preserve">better </w:t>
      </w:r>
      <w:r>
        <w:t>addressed by splitting  39013,  with item number 39014</w:t>
      </w:r>
      <w:r w:rsidRPr="00245E0A">
        <w:t>.</w:t>
      </w:r>
      <w:r>
        <w:t xml:space="preserve"> These changes will restrict d</w:t>
      </w:r>
      <w:r w:rsidRPr="003E28F6">
        <w:t xml:space="preserve">iagnostic medial branch blocks </w:t>
      </w:r>
      <w:r>
        <w:t>to i</w:t>
      </w:r>
      <w:r w:rsidRPr="003E28F6">
        <w:t xml:space="preserve">tem </w:t>
      </w:r>
      <w:r>
        <w:t>39014</w:t>
      </w:r>
      <w:r w:rsidRPr="003E28F6">
        <w:t>.</w:t>
      </w:r>
      <w:r>
        <w:t xml:space="preserve"> As a result use of item 39013 is expected to decrease.</w:t>
      </w:r>
    </w:p>
    <w:p w14:paraId="45D95A81" w14:textId="16203BBA" w:rsidR="009A168E" w:rsidRDefault="009A168E" w:rsidP="00BC3EF1">
      <w:pPr>
        <w:pStyle w:val="Bullet-green"/>
        <w:numPr>
          <w:ilvl w:val="0"/>
          <w:numId w:val="0"/>
        </w:numPr>
        <w:ind w:left="862"/>
      </w:pPr>
    </w:p>
    <w:p w14:paraId="61631C7B" w14:textId="77777777" w:rsidR="00C82593" w:rsidRDefault="00C82593" w:rsidP="00C82593">
      <w:pPr>
        <w:pStyle w:val="Bullet-green"/>
      </w:pPr>
      <w:r>
        <w:t>The proposed change will provide greater clarity about current practice. It will  differentiate medial branch block (as a prelude to radiofrequency neurotomy) which is well supported by scientific evidence from intra-articular zygapophyseal joint block which is less well supported.</w:t>
      </w:r>
    </w:p>
    <w:p w14:paraId="2F595E00" w14:textId="77777777" w:rsidR="009A168E" w:rsidRDefault="009A168E" w:rsidP="00A02C0D">
      <w:pPr>
        <w:pStyle w:val="Bullet-green"/>
      </w:pPr>
      <w:r w:rsidRPr="00742FAC">
        <w:lastRenderedPageBreak/>
        <w:t xml:space="preserve">The </w:t>
      </w:r>
      <w:r w:rsidR="003A79CF">
        <w:t>Committee</w:t>
      </w:r>
      <w:r w:rsidR="00AE3B75">
        <w:t xml:space="preserve"> is of the opinion that </w:t>
      </w:r>
      <w:r w:rsidRPr="00742FAC">
        <w:t xml:space="preserve">adding ‘under image guidance’ </w:t>
      </w:r>
      <w:r w:rsidR="006A2EEC">
        <w:t>will</w:t>
      </w:r>
      <w:r w:rsidRPr="00742FAC">
        <w:t xml:space="preserve"> improve safety for patients. </w:t>
      </w:r>
      <w:r>
        <w:t xml:space="preserve"> </w:t>
      </w:r>
      <w:r w:rsidR="00402DEC">
        <w:t xml:space="preserve">Co-claiming data reflects that </w:t>
      </w:r>
      <w:r w:rsidR="006A2EEC">
        <w:t>in 80%</w:t>
      </w:r>
      <w:r w:rsidR="00402DEC">
        <w:t xml:space="preserve"> of cases imaging is being performed when undertaking this procedure, therefore </w:t>
      </w:r>
      <w:r w:rsidR="00402DEC" w:rsidRPr="00402DEC">
        <w:t>i</w:t>
      </w:r>
      <w:r w:rsidRPr="00402DEC">
        <w:t>t is currently accepted best practice to perform these procedures under image guidance.</w:t>
      </w:r>
    </w:p>
    <w:p w14:paraId="1277FE1E" w14:textId="69DEB14B" w:rsidR="00B13FF0" w:rsidRDefault="00DC5F69" w:rsidP="00DC5F69">
      <w:pPr>
        <w:pStyle w:val="Bullet-green"/>
      </w:pPr>
      <w:r>
        <w:t>The Committee considered restricting use of CT guidance with this item (due to concerns about safety and radiation exposure) however</w:t>
      </w:r>
      <w:r w:rsidR="003F4A72">
        <w:t>;</w:t>
      </w:r>
      <w:r w:rsidR="00BF1352">
        <w:t xml:space="preserve"> it</w:t>
      </w:r>
      <w:r>
        <w:t xml:space="preserve"> determined that there was sufficient evidence to support the safety and efficacy of CT guidance. The Committee recommends that item </w:t>
      </w:r>
      <w:r w:rsidR="00C82593">
        <w:t xml:space="preserve">39013 </w:t>
      </w:r>
      <w:r>
        <w:t>be</w:t>
      </w:r>
      <w:r w:rsidR="00C82593">
        <w:t xml:space="preserve"> </w:t>
      </w:r>
      <w:r>
        <w:t>reviewed in 2 years.</w:t>
      </w:r>
    </w:p>
    <w:p w14:paraId="205C8FC1" w14:textId="77777777" w:rsidR="00E4010F" w:rsidRDefault="00E4010F" w:rsidP="00E4010F">
      <w:pPr>
        <w:pStyle w:val="Bullet-green"/>
        <w:numPr>
          <w:ilvl w:val="0"/>
          <w:numId w:val="0"/>
        </w:numPr>
        <w:ind w:left="431"/>
      </w:pPr>
    </w:p>
    <w:p w14:paraId="1A03A433" w14:textId="2C4D94D6" w:rsidR="00393B2F" w:rsidRPr="00383954" w:rsidRDefault="003B4AD3" w:rsidP="00383954">
      <w:pPr>
        <w:pStyle w:val="Heading3Numbered"/>
        <w:numPr>
          <w:ilvl w:val="2"/>
          <w:numId w:val="3"/>
        </w:numPr>
      </w:pPr>
      <w:bookmarkStart w:id="214" w:name="_Toc528664828"/>
      <w:bookmarkStart w:id="215" w:name="_Toc528665292"/>
      <w:bookmarkStart w:id="216" w:name="_Toc528669255"/>
      <w:bookmarkStart w:id="217" w:name="_Toc528670430"/>
      <w:bookmarkStart w:id="218" w:name="_Toc535401368"/>
      <w:bookmarkStart w:id="219" w:name="_Toc25826835"/>
      <w:bookmarkEnd w:id="214"/>
      <w:bookmarkEnd w:id="215"/>
      <w:bookmarkEnd w:id="216"/>
      <w:bookmarkEnd w:id="217"/>
      <w:r w:rsidRPr="00383954">
        <w:t>Recommendation 1</w:t>
      </w:r>
      <w:r w:rsidR="00BF1352">
        <w:t>0</w:t>
      </w:r>
      <w:r w:rsidR="00EE121B">
        <w:t xml:space="preserve"> </w:t>
      </w:r>
      <w:r w:rsidR="00393B2F" w:rsidRPr="00383954">
        <w:t xml:space="preserve">– </w:t>
      </w:r>
      <w:r w:rsidR="00730C68" w:rsidRPr="00383954">
        <w:t xml:space="preserve">Clarifying item </w:t>
      </w:r>
      <w:r w:rsidR="00AE3B75" w:rsidRPr="00383954">
        <w:t>39100</w:t>
      </w:r>
      <w:r w:rsidR="00730C68" w:rsidRPr="00383954">
        <w:t xml:space="preserve"> - </w:t>
      </w:r>
      <w:r w:rsidR="00730C68">
        <w:t>trigeminal nerve</w:t>
      </w:r>
      <w:bookmarkEnd w:id="218"/>
      <w:r w:rsidR="0040101C">
        <w:t xml:space="preserve"> neurolytic block</w:t>
      </w:r>
      <w:bookmarkEnd w:id="219"/>
    </w:p>
    <w:p w14:paraId="18BEFE23" w14:textId="77777777" w:rsidR="000F5DBB" w:rsidRDefault="00663E08" w:rsidP="00383954">
      <w:pPr>
        <w:pStyle w:val="Bullet-green"/>
        <w:numPr>
          <w:ilvl w:val="0"/>
          <w:numId w:val="0"/>
        </w:numPr>
      </w:pPr>
      <w:r>
        <w:t xml:space="preserve">The </w:t>
      </w:r>
      <w:r w:rsidR="003A79CF">
        <w:t>Committee</w:t>
      </w:r>
      <w:r>
        <w:t xml:space="preserve"> recommends </w:t>
      </w:r>
      <w:r w:rsidR="000F5DBB">
        <w:t xml:space="preserve">amending the </w:t>
      </w:r>
      <w:r>
        <w:t xml:space="preserve">item descriptor to </w:t>
      </w:r>
      <w:r w:rsidR="000F5DBB">
        <w:t>(</w:t>
      </w:r>
      <w:r w:rsidR="00757E24">
        <w:t xml:space="preserve">additions </w:t>
      </w:r>
      <w:r w:rsidR="000F5DBB">
        <w:t>in bold)</w:t>
      </w:r>
      <w:r>
        <w:t>:</w:t>
      </w:r>
      <w:r w:rsidR="00393B2F">
        <w:t xml:space="preserve"> </w:t>
      </w:r>
    </w:p>
    <w:p w14:paraId="722854BC" w14:textId="77777777" w:rsidR="000F5DBB" w:rsidRDefault="000F5DBB" w:rsidP="00383954">
      <w:pPr>
        <w:pStyle w:val="Bullet-green"/>
        <w:numPr>
          <w:ilvl w:val="0"/>
          <w:numId w:val="0"/>
        </w:numPr>
      </w:pPr>
      <w:r>
        <w:rPr>
          <w:noProof/>
        </w:rPr>
        <mc:AlternateContent>
          <mc:Choice Requires="wps">
            <w:drawing>
              <wp:inline distT="0" distB="0" distL="0" distR="0" wp14:anchorId="78D04690" wp14:editId="692FE9A3">
                <wp:extent cx="5262113" cy="957532"/>
                <wp:effectExtent l="0" t="0" r="1524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1A996DA" w14:textId="77777777" w:rsidR="00E11B18" w:rsidRDefault="00E11B18" w:rsidP="000F5DBB">
                            <w:pPr>
                              <w:spacing w:before="0"/>
                              <w:rPr>
                                <w:b/>
                              </w:rPr>
                            </w:pPr>
                            <w:r>
                              <w:rPr>
                                <w:b/>
                              </w:rPr>
                              <w:t>Item 39100</w:t>
                            </w:r>
                          </w:p>
                          <w:p w14:paraId="420D068E" w14:textId="4CBEEB77" w:rsidR="00E11B18" w:rsidRPr="00235C87" w:rsidRDefault="00E11B18" w:rsidP="000F5DBB">
                            <w:pPr>
                              <w:spacing w:before="0"/>
                              <w:rPr>
                                <w:b/>
                              </w:rPr>
                            </w:pPr>
                            <w:r w:rsidRPr="001B0192">
                              <w:t xml:space="preserve">INJECTION OF </w:t>
                            </w:r>
                            <w:r>
                              <w:t xml:space="preserve">A </w:t>
                            </w:r>
                            <w:r w:rsidRPr="001B0192">
                              <w:t>PRIMARY BRANCH OF TRIGEMINAL NERVE</w:t>
                            </w:r>
                            <w:r>
                              <w:t xml:space="preserve"> (</w:t>
                            </w:r>
                            <w:r w:rsidRPr="00383954">
                              <w:rPr>
                                <w:b/>
                              </w:rPr>
                              <w:t>ophthalmic, maxillary or mandibular branches</w:t>
                            </w:r>
                            <w:r>
                              <w:t xml:space="preserve">) with alcohol, </w:t>
                            </w:r>
                            <w:r w:rsidRPr="001B0192">
                              <w:t xml:space="preserve">phenol, or similar </w:t>
                            </w:r>
                            <w:r w:rsidRPr="00FC1BF7">
                              <w:rPr>
                                <w:b/>
                              </w:rPr>
                              <w:t>neurolytic</w:t>
                            </w:r>
                            <w:r>
                              <w:t xml:space="preserve"> </w:t>
                            </w:r>
                            <w:r w:rsidRPr="001B0192">
                              <w:t>substance</w:t>
                            </w:r>
                            <w:r w:rsidRPr="00F00DF6">
                              <w:t xml:space="preserve"> </w:t>
                            </w:r>
                            <w:r w:rsidRPr="00383954">
                              <w:rPr>
                                <w:b/>
                              </w:rPr>
                              <w:t xml:space="preserve">(under image guidance) </w:t>
                            </w:r>
                            <w:r w:rsidRPr="001B0192">
                              <w:t>(Anaes.)</w:t>
                            </w:r>
                          </w:p>
                        </w:txbxContent>
                      </wps:txbx>
                      <wps:bodyPr rot="0" vert="horz" wrap="square" lIns="91440" tIns="45720" rIns="91440" bIns="45720" anchor="t" anchorCtr="0">
                        <a:spAutoFit/>
                      </wps:bodyPr>
                    </wps:wsp>
                  </a:graphicData>
                </a:graphic>
              </wp:inline>
            </w:drawing>
          </mc:Choice>
          <mc:Fallback>
            <w:pict>
              <v:shape w14:anchorId="78D04690" 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eRKwIAAE4EAAAOAAAAZHJzL2Uyb0RvYy54bWysVNtu2zAMfR+wfxD0vvjSuG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fp0eRKwIAAE4EAAAOAAAAAAAAAAAAAAAAAC4CAABkcnMvZTJv&#10;RG9jLnhtbFBLAQItABQABgAIAAAAIQDubG6w2wAAAAUBAAAPAAAAAAAAAAAAAAAAAIUEAABkcnMv&#10;ZG93bnJldi54bWxQSwUGAAAAAAQABADzAAAAjQUAAAAA&#10;" strokecolor="#c0504d" strokeweight="2pt">
                <v:textbox style="mso-fit-shape-to-text:t">
                  <w:txbxContent>
                    <w:p w14:paraId="61A996DA" w14:textId="77777777" w:rsidR="00E11B18" w:rsidRDefault="00E11B18" w:rsidP="000F5DBB">
                      <w:pPr>
                        <w:spacing w:before="0"/>
                        <w:rPr>
                          <w:b/>
                        </w:rPr>
                      </w:pPr>
                      <w:r>
                        <w:rPr>
                          <w:b/>
                        </w:rPr>
                        <w:t>Item 39100</w:t>
                      </w:r>
                    </w:p>
                    <w:p w14:paraId="420D068E" w14:textId="4CBEEB77" w:rsidR="00E11B18" w:rsidRPr="00235C87" w:rsidRDefault="00E11B18" w:rsidP="000F5DBB">
                      <w:pPr>
                        <w:spacing w:before="0"/>
                        <w:rPr>
                          <w:b/>
                        </w:rPr>
                      </w:pPr>
                      <w:r w:rsidRPr="001B0192">
                        <w:t xml:space="preserve">INJECTION OF </w:t>
                      </w:r>
                      <w:r>
                        <w:t xml:space="preserve">A </w:t>
                      </w:r>
                      <w:r w:rsidRPr="001B0192">
                        <w:t>PRIMARY BRANCH OF TRIGEMINAL NERVE</w:t>
                      </w:r>
                      <w:r>
                        <w:t xml:space="preserve"> (</w:t>
                      </w:r>
                      <w:r w:rsidRPr="00383954">
                        <w:rPr>
                          <w:b/>
                        </w:rPr>
                        <w:t>ophthalmic, maxillary or mandibular branches</w:t>
                      </w:r>
                      <w:r>
                        <w:t xml:space="preserve">) with alcohol, </w:t>
                      </w:r>
                      <w:r w:rsidRPr="001B0192">
                        <w:t xml:space="preserve">phenol, or similar </w:t>
                      </w:r>
                      <w:r w:rsidRPr="00FC1BF7">
                        <w:rPr>
                          <w:b/>
                        </w:rPr>
                        <w:t>neurolytic</w:t>
                      </w:r>
                      <w:r>
                        <w:t xml:space="preserve"> </w:t>
                      </w:r>
                      <w:r w:rsidRPr="001B0192">
                        <w:t>substance</w:t>
                      </w:r>
                      <w:r w:rsidRPr="00F00DF6">
                        <w:t xml:space="preserve"> </w:t>
                      </w:r>
                      <w:r w:rsidRPr="00383954">
                        <w:rPr>
                          <w:b/>
                        </w:rPr>
                        <w:t xml:space="preserve">(under image guidance) </w:t>
                      </w:r>
                      <w:r w:rsidRPr="001B0192">
                        <w:t>(Anaes.)</w:t>
                      </w:r>
                    </w:p>
                  </w:txbxContent>
                </v:textbox>
                <w10:anchorlock/>
              </v:shape>
            </w:pict>
          </mc:Fallback>
        </mc:AlternateContent>
      </w:r>
    </w:p>
    <w:p w14:paraId="1047B034" w14:textId="77777777" w:rsidR="00E4010F" w:rsidRDefault="00E4010F" w:rsidP="00383954">
      <w:pPr>
        <w:pStyle w:val="Bullet-green"/>
        <w:numPr>
          <w:ilvl w:val="0"/>
          <w:numId w:val="0"/>
        </w:numPr>
      </w:pPr>
    </w:p>
    <w:p w14:paraId="293F70C4" w14:textId="3F581181" w:rsidR="00393B2F" w:rsidRPr="00383954" w:rsidRDefault="00393B2F" w:rsidP="00383954">
      <w:pPr>
        <w:pStyle w:val="Heading3Numbered"/>
        <w:numPr>
          <w:ilvl w:val="3"/>
          <w:numId w:val="3"/>
        </w:numPr>
        <w:ind w:firstLine="129"/>
      </w:pPr>
      <w:bookmarkStart w:id="220" w:name="_Toc528664830"/>
      <w:bookmarkStart w:id="221" w:name="_Toc528665294"/>
      <w:bookmarkStart w:id="222" w:name="_Toc528669257"/>
      <w:bookmarkStart w:id="223" w:name="_Toc528670432"/>
      <w:bookmarkStart w:id="224" w:name="_Toc535401369"/>
      <w:bookmarkStart w:id="225" w:name="_Toc25826836"/>
      <w:bookmarkEnd w:id="220"/>
      <w:bookmarkEnd w:id="221"/>
      <w:bookmarkEnd w:id="222"/>
      <w:bookmarkEnd w:id="223"/>
      <w:r w:rsidRPr="00383954">
        <w:t>Rational</w:t>
      </w:r>
      <w:r w:rsidR="003E28F6" w:rsidRPr="00383954">
        <w:t>e</w:t>
      </w:r>
      <w:r w:rsidRPr="00383954">
        <w:t xml:space="preserve"> 1</w:t>
      </w:r>
      <w:r w:rsidR="00BF1352">
        <w:t>0</w:t>
      </w:r>
      <w:bookmarkEnd w:id="224"/>
      <w:bookmarkEnd w:id="225"/>
    </w:p>
    <w:p w14:paraId="01D5D9B0" w14:textId="77777777" w:rsidR="00D6727D" w:rsidRDefault="00D6727D" w:rsidP="00D6727D">
      <w:r>
        <w:t>This recommendation focuses on improving patient safety</w:t>
      </w:r>
      <w:r w:rsidR="00B46C3D">
        <w:t xml:space="preserve"> and reflects best practice</w:t>
      </w:r>
      <w:r>
        <w:t>. It is based on the following assessment:</w:t>
      </w:r>
    </w:p>
    <w:p w14:paraId="040CD72F" w14:textId="77777777" w:rsidR="00393B2F" w:rsidRDefault="004F5BDE" w:rsidP="004F5BDE">
      <w:pPr>
        <w:pStyle w:val="Bullet-green"/>
      </w:pPr>
      <w:r>
        <w:t>The recommendation</w:t>
      </w:r>
      <w:r w:rsidR="00E72D4D">
        <w:t>’s</w:t>
      </w:r>
      <w:r>
        <w:t xml:space="preserve"> intention is t</w:t>
      </w:r>
      <w:r w:rsidR="00393B2F" w:rsidRPr="003E28F6">
        <w:t xml:space="preserve">o provide clarity </w:t>
      </w:r>
      <w:r w:rsidR="00F50CD2">
        <w:t>around what is considered as a</w:t>
      </w:r>
      <w:r w:rsidR="00393B2F" w:rsidRPr="003E28F6">
        <w:t xml:space="preserve"> ‘primary branch’ of the trigeminal nerve as there are three major branches. </w:t>
      </w:r>
    </w:p>
    <w:p w14:paraId="71603E3D" w14:textId="0928F154" w:rsidR="00701CA3" w:rsidRDefault="00393B2F" w:rsidP="00A0575A">
      <w:pPr>
        <w:pStyle w:val="Bullet-green"/>
      </w:pPr>
      <w:r w:rsidRPr="003E28F6">
        <w:t xml:space="preserve">The </w:t>
      </w:r>
      <w:r w:rsidR="003A79CF">
        <w:t>Committee</w:t>
      </w:r>
      <w:r w:rsidR="00AE3B75">
        <w:t xml:space="preserve"> were of the opinion that </w:t>
      </w:r>
      <w:r w:rsidRPr="003E28F6">
        <w:t xml:space="preserve">adding ‘under image guidance’ to the above item number to improve safety for patients. </w:t>
      </w:r>
    </w:p>
    <w:p w14:paraId="1440A379" w14:textId="20288D90" w:rsidR="004F5BDE" w:rsidRPr="00E4010F" w:rsidRDefault="00AE3B75" w:rsidP="002B3D8B">
      <w:pPr>
        <w:pStyle w:val="Bullet-green"/>
      </w:pPr>
      <w:r>
        <w:t xml:space="preserve">The </w:t>
      </w:r>
      <w:r w:rsidR="003A79CF">
        <w:t>Committee</w:t>
      </w:r>
      <w:r>
        <w:t xml:space="preserve"> also considers that u</w:t>
      </w:r>
      <w:r w:rsidR="00F00DF6" w:rsidRPr="00AE3B75">
        <w:t>se of image guidance is current best practice</w:t>
      </w:r>
      <w:sdt>
        <w:sdtPr>
          <w:id w:val="1574394441"/>
          <w:citation/>
        </w:sdtPr>
        <w:sdtEndPr>
          <w:rPr>
            <w:sz w:val="18"/>
            <w:szCs w:val="18"/>
          </w:rPr>
        </w:sdtEndPr>
        <w:sdtContent>
          <w:r w:rsidR="008E6419" w:rsidRPr="00383954">
            <w:rPr>
              <w:sz w:val="18"/>
              <w:szCs w:val="18"/>
            </w:rPr>
            <w:fldChar w:fldCharType="begin"/>
          </w:r>
          <w:r w:rsidR="008E6419" w:rsidRPr="00383954">
            <w:rPr>
              <w:sz w:val="18"/>
              <w:szCs w:val="18"/>
            </w:rPr>
            <w:instrText xml:space="preserve"> CITATION Zak11 \l 3081 </w:instrText>
          </w:r>
          <w:r w:rsidR="008E6419" w:rsidRPr="00383954">
            <w:rPr>
              <w:sz w:val="18"/>
              <w:szCs w:val="18"/>
            </w:rPr>
            <w:fldChar w:fldCharType="separate"/>
          </w:r>
          <w:r w:rsidR="00EE121B">
            <w:rPr>
              <w:noProof/>
              <w:sz w:val="18"/>
              <w:szCs w:val="18"/>
            </w:rPr>
            <w:t xml:space="preserve"> </w:t>
          </w:r>
          <w:r w:rsidR="00EE121B" w:rsidRPr="00EE121B">
            <w:rPr>
              <w:noProof/>
              <w:sz w:val="18"/>
              <w:szCs w:val="18"/>
            </w:rPr>
            <w:t>(Zakrzewska J.M., 2011)</w:t>
          </w:r>
          <w:r w:rsidR="008E6419" w:rsidRPr="00383954">
            <w:rPr>
              <w:sz w:val="18"/>
              <w:szCs w:val="18"/>
            </w:rPr>
            <w:fldChar w:fldCharType="end"/>
          </w:r>
        </w:sdtContent>
      </w:sdt>
      <w:r w:rsidR="00F00DF6" w:rsidRPr="00383954">
        <w:rPr>
          <w:sz w:val="18"/>
          <w:szCs w:val="18"/>
        </w:rPr>
        <w:t>.</w:t>
      </w:r>
    </w:p>
    <w:p w14:paraId="0ECC0F6F" w14:textId="77777777" w:rsidR="00E4010F" w:rsidRPr="00AE3B75" w:rsidRDefault="00E4010F" w:rsidP="00E4010F">
      <w:pPr>
        <w:pStyle w:val="Bullet-green"/>
        <w:numPr>
          <w:ilvl w:val="0"/>
          <w:numId w:val="0"/>
        </w:numPr>
        <w:ind w:left="431"/>
      </w:pPr>
    </w:p>
    <w:p w14:paraId="4578CAD3" w14:textId="30D188DC" w:rsidR="00393B2F" w:rsidRPr="00383954" w:rsidRDefault="003B4AD3" w:rsidP="00383954">
      <w:pPr>
        <w:pStyle w:val="Heading3Numbered"/>
        <w:numPr>
          <w:ilvl w:val="2"/>
          <w:numId w:val="3"/>
        </w:numPr>
      </w:pPr>
      <w:bookmarkStart w:id="226" w:name="_Toc528664832"/>
      <w:bookmarkStart w:id="227" w:name="_Toc528665296"/>
      <w:bookmarkStart w:id="228" w:name="_Toc528669259"/>
      <w:bookmarkStart w:id="229" w:name="_Toc528670434"/>
      <w:bookmarkStart w:id="230" w:name="_Toc535401370"/>
      <w:bookmarkStart w:id="231" w:name="_Toc25826837"/>
      <w:bookmarkEnd w:id="226"/>
      <w:bookmarkEnd w:id="227"/>
      <w:bookmarkEnd w:id="228"/>
      <w:bookmarkEnd w:id="229"/>
      <w:r w:rsidRPr="00383954">
        <w:t>Recommendation 1</w:t>
      </w:r>
      <w:r w:rsidR="00BF1352">
        <w:t>1</w:t>
      </w:r>
      <w:r w:rsidR="00393B2F" w:rsidRPr="00383954">
        <w:t xml:space="preserve"> – </w:t>
      </w:r>
      <w:r w:rsidR="00023323" w:rsidRPr="00383954">
        <w:t xml:space="preserve">Clarifying </w:t>
      </w:r>
      <w:r w:rsidR="00730C68" w:rsidRPr="00383954">
        <w:t>item 39118 -</w:t>
      </w:r>
      <w:r w:rsidR="00023323" w:rsidRPr="00383954">
        <w:t xml:space="preserve"> percutaneous neurotomy</w:t>
      </w:r>
      <w:bookmarkEnd w:id="230"/>
      <w:bookmarkEnd w:id="231"/>
    </w:p>
    <w:p w14:paraId="4609CEA7" w14:textId="77777777" w:rsidR="000B6420" w:rsidRDefault="00AE3B75" w:rsidP="00383954">
      <w:pPr>
        <w:pStyle w:val="Bullet-green"/>
        <w:numPr>
          <w:ilvl w:val="0"/>
          <w:numId w:val="0"/>
        </w:numPr>
      </w:pPr>
      <w:r>
        <w:t xml:space="preserve">The </w:t>
      </w:r>
      <w:r w:rsidR="003A79CF">
        <w:t>Committee</w:t>
      </w:r>
      <w:r>
        <w:t xml:space="preserve"> recommends</w:t>
      </w:r>
      <w:r w:rsidR="000B6420">
        <w:t>:</w:t>
      </w:r>
    </w:p>
    <w:p w14:paraId="0149B9E2" w14:textId="77777777" w:rsidR="000B6420" w:rsidRDefault="006C4743" w:rsidP="00E47AAE">
      <w:pPr>
        <w:pStyle w:val="Bullet-green"/>
        <w:numPr>
          <w:ilvl w:val="0"/>
          <w:numId w:val="20"/>
        </w:numPr>
      </w:pPr>
      <w:r>
        <w:t>removing the</w:t>
      </w:r>
      <w:r w:rsidR="00393B2F">
        <w:t xml:space="preserve"> assistant fees associated with this item</w:t>
      </w:r>
      <w:r w:rsidR="000B6420">
        <w:t>,</w:t>
      </w:r>
    </w:p>
    <w:p w14:paraId="046CC515" w14:textId="05410903" w:rsidR="000B6420" w:rsidRDefault="006C4743" w:rsidP="00E47AAE">
      <w:pPr>
        <w:pStyle w:val="Bullet-green"/>
        <w:numPr>
          <w:ilvl w:val="0"/>
          <w:numId w:val="20"/>
        </w:numPr>
      </w:pPr>
      <w:r>
        <w:lastRenderedPageBreak/>
        <w:t>c</w:t>
      </w:r>
      <w:r w:rsidR="00AE3B75">
        <w:t>hange wording from ‘facet’ to ‘zygapophyseal’ joint to achieve consistent wording with item 39013</w:t>
      </w:r>
      <w:r w:rsidR="000B6420">
        <w:t>,</w:t>
      </w:r>
      <w:r w:rsidR="0021066B">
        <w:t xml:space="preserve"> and neurotomy to denervation for clarity. </w:t>
      </w:r>
    </w:p>
    <w:p w14:paraId="5BD17006" w14:textId="77777777" w:rsidR="00565F17" w:rsidRDefault="00531036" w:rsidP="00E47AAE">
      <w:pPr>
        <w:pStyle w:val="Bullet-green"/>
        <w:numPr>
          <w:ilvl w:val="0"/>
          <w:numId w:val="20"/>
        </w:numPr>
      </w:pPr>
      <w:r>
        <w:t>fi</w:t>
      </w:r>
      <w:r w:rsidR="00965FB0">
        <w:t xml:space="preserve">ve additional </w:t>
      </w:r>
      <w:r w:rsidR="006C4743">
        <w:t>n</w:t>
      </w:r>
      <w:r w:rsidR="00344FA4">
        <w:t xml:space="preserve">ew items be created </w:t>
      </w:r>
      <w:r w:rsidR="00965FB0">
        <w:t>covering</w:t>
      </w:r>
      <w:r>
        <w:t xml:space="preserve"> the</w:t>
      </w:r>
      <w:r w:rsidR="00565F17">
        <w:t>:</w:t>
      </w:r>
    </w:p>
    <w:p w14:paraId="0CC380C4" w14:textId="77777777" w:rsidR="00565F17" w:rsidRDefault="00565F17" w:rsidP="00565F17">
      <w:pPr>
        <w:pStyle w:val="Bullet-green"/>
        <w:numPr>
          <w:ilvl w:val="1"/>
          <w:numId w:val="7"/>
        </w:numPr>
      </w:pPr>
      <w:r>
        <w:t>T</w:t>
      </w:r>
      <w:r w:rsidR="006C4743">
        <w:t xml:space="preserve">hree regions of the spine </w:t>
      </w:r>
      <w:r w:rsidR="00A81547">
        <w:t>(cervical, thoracic, lumbar) and</w:t>
      </w:r>
      <w:r>
        <w:t>,</w:t>
      </w:r>
    </w:p>
    <w:p w14:paraId="432F869E" w14:textId="77777777" w:rsidR="00565F17" w:rsidRDefault="00565F17" w:rsidP="00565F17">
      <w:pPr>
        <w:pStyle w:val="Bullet-green"/>
        <w:numPr>
          <w:ilvl w:val="1"/>
          <w:numId w:val="7"/>
        </w:numPr>
      </w:pPr>
      <w:r>
        <w:t>L</w:t>
      </w:r>
      <w:r w:rsidR="00A81547">
        <w:t>eft and right sides of the body</w:t>
      </w:r>
      <w:r w:rsidR="00B05406">
        <w:t>,</w:t>
      </w:r>
    </w:p>
    <w:p w14:paraId="114C23B5" w14:textId="77777777" w:rsidR="00A81547" w:rsidRDefault="00A81547" w:rsidP="00E47AAE">
      <w:pPr>
        <w:pStyle w:val="Bullet-green"/>
        <w:numPr>
          <w:ilvl w:val="0"/>
          <w:numId w:val="20"/>
        </w:numPr>
      </w:pPr>
      <w:r>
        <w:t>a restriction of three episodes per year for each region of the spine and side of the body</w:t>
      </w:r>
      <w:r w:rsidR="00965FB0">
        <w:t xml:space="preserve">, </w:t>
      </w:r>
      <w:r w:rsidR="00754CC1">
        <w:t>whereby</w:t>
      </w:r>
      <w:r>
        <w:t xml:space="preserve"> an individual could potentially claim up to 18 episodes per year in total across the left and right sides of the body and the spinal regions</w:t>
      </w:r>
      <w:r w:rsidR="00965FB0">
        <w:t>,</w:t>
      </w:r>
    </w:p>
    <w:p w14:paraId="31029518" w14:textId="29EE56B7" w:rsidR="00965FB0" w:rsidRDefault="00225BEE" w:rsidP="00E47AAE">
      <w:pPr>
        <w:pStyle w:val="Bullet-green"/>
        <w:numPr>
          <w:ilvl w:val="0"/>
          <w:numId w:val="20"/>
        </w:numPr>
      </w:pPr>
      <w:r w:rsidRPr="00383954">
        <w:t>an increase in MBS fee for the cervical region of the spine due to the risk and complexity involved in performing this procedure in that area of the spine being greater than that of other areas</w:t>
      </w:r>
      <w:r w:rsidR="00965FB0">
        <w:t xml:space="preserve">, </w:t>
      </w:r>
    </w:p>
    <w:p w14:paraId="1A2FB20F" w14:textId="2C35D021" w:rsidR="00AF2E49" w:rsidRDefault="00555D55" w:rsidP="00E47AAE">
      <w:pPr>
        <w:pStyle w:val="Bullet-green"/>
        <w:numPr>
          <w:ilvl w:val="0"/>
          <w:numId w:val="20"/>
        </w:numPr>
      </w:pPr>
      <w:r>
        <w:t xml:space="preserve">An addition made to the explanatory notes regarding the preference for </w:t>
      </w:r>
      <w:r w:rsidR="00977C04">
        <w:t>t</w:t>
      </w:r>
      <w:r>
        <w:t xml:space="preserve">hermal </w:t>
      </w:r>
      <w:r w:rsidR="00977C04">
        <w:t>radiofrequency</w:t>
      </w:r>
      <w:r>
        <w:t xml:space="preserve"> in the majority of circumstances and the limited uses for pulsed </w:t>
      </w:r>
      <w:r w:rsidR="00977C04">
        <w:t>radiofrequency</w:t>
      </w:r>
      <w:r>
        <w:t xml:space="preserve">: </w:t>
      </w:r>
      <w:r w:rsidR="00AF2E49">
        <w:t xml:space="preserve">Clear distinction should be made between thermal (continuous) radiofrequency neurotomy and pulsed radiofrequency of the medial branch of the dorsal rami of spinal nerves for treatment of zygapophyseal pain. The patient should be made aware of, </w:t>
      </w:r>
    </w:p>
    <w:p w14:paraId="32CEA8B1" w14:textId="6FB27856" w:rsidR="00AF2E49" w:rsidRDefault="00AF2E49" w:rsidP="00E8531B">
      <w:pPr>
        <w:pStyle w:val="Bullet-green"/>
        <w:numPr>
          <w:ilvl w:val="0"/>
          <w:numId w:val="0"/>
        </w:numPr>
        <w:ind w:left="862" w:hanging="88"/>
      </w:pPr>
      <w:r>
        <w:t xml:space="preserve">(1) which modality is being used, </w:t>
      </w:r>
    </w:p>
    <w:p w14:paraId="3D2A4D77" w14:textId="7F3D209F" w:rsidR="00AF2E49" w:rsidRDefault="00AF2E49" w:rsidP="00E8531B">
      <w:pPr>
        <w:pStyle w:val="Bullet-green"/>
        <w:numPr>
          <w:ilvl w:val="0"/>
          <w:numId w:val="0"/>
        </w:numPr>
        <w:ind w:left="862" w:hanging="88"/>
      </w:pPr>
      <w:r>
        <w:t xml:space="preserve">(2) what longevity of response </w:t>
      </w:r>
      <w:r w:rsidR="00977C04">
        <w:t>is</w:t>
      </w:r>
      <w:r>
        <w:t xml:space="preserve"> expected, </w:t>
      </w:r>
    </w:p>
    <w:p w14:paraId="1AEAACCB" w14:textId="76066FA1" w:rsidR="00AF2E49" w:rsidRDefault="00AF2E49" w:rsidP="00E8531B">
      <w:pPr>
        <w:pStyle w:val="Bullet-green"/>
        <w:numPr>
          <w:ilvl w:val="0"/>
          <w:numId w:val="0"/>
        </w:numPr>
        <w:ind w:left="774"/>
      </w:pPr>
      <w:r>
        <w:t>(3) the mechanism involved - thermal produces a lesion, and therefore completely, interrupts the nociceptive signal, while pulsed does not,</w:t>
      </w:r>
    </w:p>
    <w:p w14:paraId="37F3A410" w14:textId="6C522FAC" w:rsidR="00AF2E49" w:rsidRDefault="00AF2E49" w:rsidP="00E8531B">
      <w:pPr>
        <w:pStyle w:val="Bullet-green"/>
        <w:numPr>
          <w:ilvl w:val="0"/>
          <w:numId w:val="0"/>
        </w:numPr>
        <w:ind w:left="774"/>
      </w:pPr>
      <w:r>
        <w:t>(4) technical details - thermal</w:t>
      </w:r>
      <w:r w:rsidR="00E8531B" w:rsidRPr="00E8531B">
        <w:t xml:space="preserve"> </w:t>
      </w:r>
      <w:r w:rsidR="00E8531B">
        <w:t xml:space="preserve">radiofrequency </w:t>
      </w:r>
      <w:r w:rsidR="006A00AA">
        <w:t xml:space="preserve">uses </w:t>
      </w:r>
      <w:r>
        <w:t xml:space="preserve">a </w:t>
      </w:r>
      <w:r w:rsidR="00977C04">
        <w:t xml:space="preserve">higher </w:t>
      </w:r>
      <w:r>
        <w:t xml:space="preserve">temperature </w:t>
      </w:r>
      <w:r w:rsidR="00977C04">
        <w:t>(</w:t>
      </w:r>
      <w:r>
        <w:t xml:space="preserve"> 70 </w:t>
      </w:r>
      <w:r w:rsidR="00977C04">
        <w:t>-</w:t>
      </w:r>
      <w:r>
        <w:t xml:space="preserve"> 85 degrees centigrade</w:t>
      </w:r>
      <w:r w:rsidR="00977C04">
        <w:t>)</w:t>
      </w:r>
      <w:r>
        <w:t xml:space="preserve">. Pulsed RF </w:t>
      </w:r>
      <w:r w:rsidR="00977C04">
        <w:t>uses a lower temperature (</w:t>
      </w:r>
      <w:r>
        <w:t>42 degrees</w:t>
      </w:r>
      <w:r w:rsidR="00977C04">
        <w:t>)</w:t>
      </w:r>
      <w:r>
        <w:t>, and</w:t>
      </w:r>
    </w:p>
    <w:p w14:paraId="18E9DC1F" w14:textId="3C8E7AED" w:rsidR="00AF2E49" w:rsidRDefault="00AF2E49" w:rsidP="00E8531B">
      <w:pPr>
        <w:pStyle w:val="Bullet-green"/>
        <w:numPr>
          <w:ilvl w:val="0"/>
          <w:numId w:val="0"/>
        </w:numPr>
        <w:ind w:left="774"/>
      </w:pPr>
      <w:r>
        <w:t>(5) evidence base - thermal has a proven track record with a response of up to 12 months. The response to pulsed RF is less predictable and of shorter duration (several weeks at best).</w:t>
      </w:r>
    </w:p>
    <w:p w14:paraId="5EAE50B9" w14:textId="4B2AD828" w:rsidR="00AF2E49" w:rsidRDefault="00AF2E49" w:rsidP="00E8531B">
      <w:pPr>
        <w:pStyle w:val="Bullet-green"/>
        <w:numPr>
          <w:ilvl w:val="0"/>
          <w:numId w:val="0"/>
        </w:numPr>
        <w:ind w:left="774"/>
      </w:pPr>
      <w:r>
        <w:t>(6) indications for pulsed RF – pulsed RF may be indic</w:t>
      </w:r>
      <w:r w:rsidR="001C4CA0">
        <w:t>a</w:t>
      </w:r>
      <w:r>
        <w:t xml:space="preserve">ted in select situations when anatomic abnormality precludes the correct positioning of a thermal </w:t>
      </w:r>
      <w:r w:rsidR="00977C04">
        <w:t>radiofrequency</w:t>
      </w:r>
      <w:r>
        <w:t xml:space="preserve"> probe.</w:t>
      </w:r>
    </w:p>
    <w:p w14:paraId="108495D8" w14:textId="3AA57228" w:rsidR="00555D55" w:rsidRPr="00E4010F" w:rsidRDefault="00AF2E49" w:rsidP="00E8531B">
      <w:pPr>
        <w:pStyle w:val="Bullet-green"/>
        <w:numPr>
          <w:ilvl w:val="0"/>
          <w:numId w:val="0"/>
        </w:numPr>
        <w:ind w:left="774"/>
      </w:pPr>
      <w:r>
        <w:t xml:space="preserve">(7) cost - although the outcomes differ significantly, both </w:t>
      </w:r>
      <w:r w:rsidR="00977C04">
        <w:t xml:space="preserve">techniques </w:t>
      </w:r>
      <w:r>
        <w:t>attract the same MBS rebate.</w:t>
      </w:r>
    </w:p>
    <w:p w14:paraId="4B1E985A" w14:textId="3F86A794" w:rsidR="00B13FF0" w:rsidRDefault="00A81547" w:rsidP="00E47AAE">
      <w:pPr>
        <w:pStyle w:val="Bullet-green"/>
        <w:numPr>
          <w:ilvl w:val="0"/>
          <w:numId w:val="20"/>
        </w:numPr>
      </w:pPr>
      <w:r>
        <w:t>the new</w:t>
      </w:r>
      <w:r w:rsidR="00663E08">
        <w:t xml:space="preserve"> item descriptor</w:t>
      </w:r>
      <w:r w:rsidR="00754CC1">
        <w:t xml:space="preserve">s be </w:t>
      </w:r>
      <w:r w:rsidR="00965FB0">
        <w:t>(</w:t>
      </w:r>
      <w:r w:rsidR="00757E24">
        <w:t xml:space="preserve">additions </w:t>
      </w:r>
      <w:r w:rsidR="00965FB0">
        <w:t>in bold):</w:t>
      </w:r>
    </w:p>
    <w:p w14:paraId="6FC79E57" w14:textId="77777777" w:rsidR="00A81547" w:rsidRDefault="00740A56" w:rsidP="00383954">
      <w:pPr>
        <w:pStyle w:val="Bullet-green"/>
        <w:numPr>
          <w:ilvl w:val="0"/>
          <w:numId w:val="0"/>
        </w:numPr>
        <w:ind w:left="431" w:hanging="431"/>
      </w:pPr>
      <w:r>
        <w:rPr>
          <w:noProof/>
        </w:rPr>
        <w:lastRenderedPageBreak/>
        <mc:AlternateContent>
          <mc:Choice Requires="wps">
            <w:drawing>
              <wp:inline distT="0" distB="0" distL="0" distR="0" wp14:anchorId="6E22FEA2" wp14:editId="4F8F86AF">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CEE04CC" w14:textId="77777777" w:rsidR="00E11B18" w:rsidRDefault="00E11B18" w:rsidP="00740A56">
                            <w:pPr>
                              <w:spacing w:before="0"/>
                              <w:rPr>
                                <w:b/>
                              </w:rPr>
                            </w:pPr>
                            <w:r>
                              <w:rPr>
                                <w:b/>
                              </w:rPr>
                              <w:t>Item 39118</w:t>
                            </w:r>
                          </w:p>
                          <w:p w14:paraId="523B0C4E" w14:textId="55136356" w:rsidR="00E11B18" w:rsidRPr="00383954" w:rsidRDefault="00E11B18" w:rsidP="00740A56">
                            <w:pPr>
                              <w:spacing w:before="0"/>
                            </w:pPr>
                            <w:r w:rsidRPr="00A0575A">
                              <w:rPr>
                                <w:b/>
                              </w:rPr>
                              <w:t xml:space="preserve">LEFT CERVICAL </w:t>
                            </w:r>
                            <w:r w:rsidRPr="00383954">
                              <w:t>PERCUTANEOUS</w:t>
                            </w:r>
                            <w:r w:rsidRPr="00A0575A">
                              <w:rPr>
                                <w:b/>
                              </w:rPr>
                              <w:t xml:space="preserve"> zygapophyseal </w:t>
                            </w:r>
                            <w:r w:rsidRPr="00383954">
                              <w:t>joint denervation by radio-frequency probe or cryoprobe using radiological imaging control</w:t>
                            </w:r>
                            <w:r w:rsidRPr="00A0575A">
                              <w:rPr>
                                <w:b/>
                              </w:rPr>
                              <w:t xml:space="preserve"> </w:t>
                            </w:r>
                            <w:r w:rsidRPr="00383954">
                              <w:t>(Anaes.)</w:t>
                            </w:r>
                          </w:p>
                        </w:txbxContent>
                      </wps:txbx>
                      <wps:bodyPr rot="0" vert="horz" wrap="square" lIns="91440" tIns="45720" rIns="91440" bIns="45720" anchor="t" anchorCtr="0">
                        <a:spAutoFit/>
                      </wps:bodyPr>
                    </wps:wsp>
                  </a:graphicData>
                </a:graphic>
              </wp:inline>
            </w:drawing>
          </mc:Choice>
          <mc:Fallback>
            <w:pict>
              <v:shape w14:anchorId="6E22FEA2" 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XJms5ywCAABOBAAADgAAAAAAAAAAAAAAAAAuAgAAZHJzL2Uy&#10;b0RvYy54bWxQSwECLQAUAAYACAAAACEA7mxusNsAAAAFAQAADwAAAAAAAAAAAAAAAACGBAAAZHJz&#10;L2Rvd25yZXYueG1sUEsFBgAAAAAEAAQA8wAAAI4FAAAAAA==&#10;" strokecolor="#c0504d" strokeweight="2pt">
                <v:textbox style="mso-fit-shape-to-text:t">
                  <w:txbxContent>
                    <w:p w14:paraId="7CEE04CC" w14:textId="77777777" w:rsidR="00E11B18" w:rsidRDefault="00E11B18" w:rsidP="00740A56">
                      <w:pPr>
                        <w:spacing w:before="0"/>
                        <w:rPr>
                          <w:b/>
                        </w:rPr>
                      </w:pPr>
                      <w:r>
                        <w:rPr>
                          <w:b/>
                        </w:rPr>
                        <w:t>Item 39118</w:t>
                      </w:r>
                    </w:p>
                    <w:p w14:paraId="523B0C4E" w14:textId="55136356" w:rsidR="00E11B18" w:rsidRPr="00383954" w:rsidRDefault="00E11B18" w:rsidP="00740A56">
                      <w:pPr>
                        <w:spacing w:before="0"/>
                      </w:pPr>
                      <w:r w:rsidRPr="00A0575A">
                        <w:rPr>
                          <w:b/>
                        </w:rPr>
                        <w:t xml:space="preserve">LEFT CERVICAL </w:t>
                      </w:r>
                      <w:r w:rsidRPr="00383954">
                        <w:t>PERCUTANEOUS</w:t>
                      </w:r>
                      <w:r w:rsidRPr="00A0575A">
                        <w:rPr>
                          <w:b/>
                        </w:rPr>
                        <w:t xml:space="preserve"> zygapophyseal </w:t>
                      </w:r>
                      <w:r w:rsidRPr="00383954">
                        <w:t>joint denervation by radio-frequency probe or cryoprobe using radiological imaging control</w:t>
                      </w:r>
                      <w:r w:rsidRPr="00A0575A">
                        <w:rPr>
                          <w:b/>
                        </w:rPr>
                        <w:t xml:space="preserve"> </w:t>
                      </w:r>
                      <w:r w:rsidRPr="00383954">
                        <w:t>(Anaes.)</w:t>
                      </w:r>
                    </w:p>
                  </w:txbxContent>
                </v:textbox>
                <w10:anchorlock/>
              </v:shape>
            </w:pict>
          </mc:Fallback>
        </mc:AlternateContent>
      </w:r>
    </w:p>
    <w:p w14:paraId="58127427" w14:textId="77777777" w:rsidR="00740A56" w:rsidRDefault="00A0575A" w:rsidP="00383954">
      <w:pPr>
        <w:pStyle w:val="Bullet-green"/>
        <w:numPr>
          <w:ilvl w:val="0"/>
          <w:numId w:val="0"/>
        </w:numPr>
      </w:pPr>
      <w:r>
        <w:t>and</w:t>
      </w:r>
    </w:p>
    <w:p w14:paraId="56FEE272"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502ECEE6" wp14:editId="2EC439E7">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58988D0" w14:textId="77777777" w:rsidR="00E11B18" w:rsidRDefault="00E11B18" w:rsidP="00740A56">
                            <w:pPr>
                              <w:spacing w:before="0"/>
                              <w:rPr>
                                <w:b/>
                              </w:rPr>
                            </w:pPr>
                            <w:r>
                              <w:rPr>
                                <w:b/>
                              </w:rPr>
                              <w:t>New Item</w:t>
                            </w:r>
                          </w:p>
                          <w:p w14:paraId="78525546" w14:textId="103DDB90" w:rsidR="00E11B18" w:rsidRPr="002B3D8B" w:rsidRDefault="00E11B18" w:rsidP="00740A56">
                            <w:pPr>
                              <w:spacing w:before="0"/>
                              <w:rPr>
                                <w:b/>
                              </w:rPr>
                            </w:pPr>
                            <w:r w:rsidRPr="00383954">
                              <w:rPr>
                                <w:b/>
                              </w:rPr>
                              <w:t>RIGHT CERVICAL PERCUTANEOUS zygapophyseal joint denervation by radio-frequency probe or cryoprobe using radiological imaging control (Anaes.)</w:t>
                            </w:r>
                          </w:p>
                        </w:txbxContent>
                      </wps:txbx>
                      <wps:bodyPr rot="0" vert="horz" wrap="square" lIns="91440" tIns="45720" rIns="91440" bIns="45720" anchor="t" anchorCtr="0">
                        <a:spAutoFit/>
                      </wps:bodyPr>
                    </wps:wsp>
                  </a:graphicData>
                </a:graphic>
              </wp:inline>
            </w:drawing>
          </mc:Choice>
          <mc:Fallback>
            <w:pict>
              <v:shape w14:anchorId="502ECEE6" id="_x0000_s104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BfLA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yVoAXywCAABOBAAADgAAAAAAAAAAAAAAAAAuAgAAZHJzL2Uy&#10;b0RvYy54bWxQSwECLQAUAAYACAAAACEA7mxusNsAAAAFAQAADwAAAAAAAAAAAAAAAACGBAAAZHJz&#10;L2Rvd25yZXYueG1sUEsFBgAAAAAEAAQA8wAAAI4FAAAAAA==&#10;" strokecolor="#c0504d" strokeweight="2pt">
                <v:textbox style="mso-fit-shape-to-text:t">
                  <w:txbxContent>
                    <w:p w14:paraId="358988D0" w14:textId="77777777" w:rsidR="00E11B18" w:rsidRDefault="00E11B18" w:rsidP="00740A56">
                      <w:pPr>
                        <w:spacing w:before="0"/>
                        <w:rPr>
                          <w:b/>
                        </w:rPr>
                      </w:pPr>
                      <w:r>
                        <w:rPr>
                          <w:b/>
                        </w:rPr>
                        <w:t>New Item</w:t>
                      </w:r>
                    </w:p>
                    <w:p w14:paraId="78525546" w14:textId="103DDB90" w:rsidR="00E11B18" w:rsidRPr="002B3D8B" w:rsidRDefault="00E11B18" w:rsidP="00740A56">
                      <w:pPr>
                        <w:spacing w:before="0"/>
                        <w:rPr>
                          <w:b/>
                        </w:rPr>
                      </w:pPr>
                      <w:r w:rsidRPr="00383954">
                        <w:rPr>
                          <w:b/>
                        </w:rPr>
                        <w:t>RIGHT CERVICAL PERCUTANEOUS zygapophyseal joint denervation by radio-frequency probe or cryoprobe using radiological imaging control (Anaes.)</w:t>
                      </w:r>
                    </w:p>
                  </w:txbxContent>
                </v:textbox>
                <w10:anchorlock/>
              </v:shape>
            </w:pict>
          </mc:Fallback>
        </mc:AlternateContent>
      </w:r>
    </w:p>
    <w:p w14:paraId="0B4206EF" w14:textId="77777777" w:rsidR="00740A56" w:rsidRDefault="00A0575A" w:rsidP="00383954">
      <w:pPr>
        <w:pStyle w:val="Bullet-green"/>
        <w:numPr>
          <w:ilvl w:val="0"/>
          <w:numId w:val="0"/>
        </w:numPr>
        <w:ind w:left="431" w:hanging="431"/>
      </w:pPr>
      <w:r>
        <w:t>and</w:t>
      </w:r>
    </w:p>
    <w:p w14:paraId="7F10B84A"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38EE1F6C" wp14:editId="2238372C">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7994CF4" w14:textId="77777777" w:rsidR="00E11B18" w:rsidRDefault="00E11B18" w:rsidP="00740A56">
                            <w:pPr>
                              <w:spacing w:before="0"/>
                              <w:rPr>
                                <w:b/>
                              </w:rPr>
                            </w:pPr>
                            <w:r>
                              <w:rPr>
                                <w:b/>
                              </w:rPr>
                              <w:t>New Item</w:t>
                            </w:r>
                          </w:p>
                          <w:p w14:paraId="6F29F552" w14:textId="301CEB18" w:rsidR="00E11B18" w:rsidRPr="002B3D8B" w:rsidRDefault="00E11B18" w:rsidP="00740A56">
                            <w:pPr>
                              <w:spacing w:before="0"/>
                              <w:rPr>
                                <w:b/>
                              </w:rPr>
                            </w:pPr>
                            <w:r w:rsidRPr="00383954">
                              <w:rPr>
                                <w:b/>
                              </w:rPr>
                              <w:t>LEFT THORACIC PERCUTANEOUS zygapophyseal joint denervation by radio-frequency probe or cryoprobe using radiological imaging control (Anaes.)</w:t>
                            </w:r>
                          </w:p>
                        </w:txbxContent>
                      </wps:txbx>
                      <wps:bodyPr rot="0" vert="horz" wrap="square" lIns="91440" tIns="45720" rIns="91440" bIns="45720" anchor="t" anchorCtr="0">
                        <a:spAutoFit/>
                      </wps:bodyPr>
                    </wps:wsp>
                  </a:graphicData>
                </a:graphic>
              </wp:inline>
            </w:drawing>
          </mc:Choice>
          <mc:Fallback>
            <w:pict>
              <v:shape w14:anchorId="38EE1F6C" id="_x0000_s104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aWxt/CwCAABOBAAADgAAAAAAAAAAAAAAAAAuAgAAZHJzL2Uy&#10;b0RvYy54bWxQSwECLQAUAAYACAAAACEA7mxusNsAAAAFAQAADwAAAAAAAAAAAAAAAACGBAAAZHJz&#10;L2Rvd25yZXYueG1sUEsFBgAAAAAEAAQA8wAAAI4FAAAAAA==&#10;" strokecolor="#c0504d" strokeweight="2pt">
                <v:textbox style="mso-fit-shape-to-text:t">
                  <w:txbxContent>
                    <w:p w14:paraId="17994CF4" w14:textId="77777777" w:rsidR="00E11B18" w:rsidRDefault="00E11B18" w:rsidP="00740A56">
                      <w:pPr>
                        <w:spacing w:before="0"/>
                        <w:rPr>
                          <w:b/>
                        </w:rPr>
                      </w:pPr>
                      <w:r>
                        <w:rPr>
                          <w:b/>
                        </w:rPr>
                        <w:t>New Item</w:t>
                      </w:r>
                    </w:p>
                    <w:p w14:paraId="6F29F552" w14:textId="301CEB18" w:rsidR="00E11B18" w:rsidRPr="002B3D8B" w:rsidRDefault="00E11B18" w:rsidP="00740A56">
                      <w:pPr>
                        <w:spacing w:before="0"/>
                        <w:rPr>
                          <w:b/>
                        </w:rPr>
                      </w:pPr>
                      <w:r w:rsidRPr="00383954">
                        <w:rPr>
                          <w:b/>
                        </w:rPr>
                        <w:t>LEFT THORACIC PERCUTANEOUS zygapophyseal joint denervation by radio-frequency probe or cryoprobe using radiological imaging control (Anaes.)</w:t>
                      </w:r>
                    </w:p>
                  </w:txbxContent>
                </v:textbox>
                <w10:anchorlock/>
              </v:shape>
            </w:pict>
          </mc:Fallback>
        </mc:AlternateContent>
      </w:r>
    </w:p>
    <w:p w14:paraId="3F7AFB4C" w14:textId="77777777" w:rsidR="00740A56" w:rsidRDefault="00A0575A" w:rsidP="00383954">
      <w:pPr>
        <w:pStyle w:val="Bullet-green"/>
        <w:numPr>
          <w:ilvl w:val="0"/>
          <w:numId w:val="0"/>
        </w:numPr>
        <w:ind w:left="431" w:hanging="431"/>
      </w:pPr>
      <w:r>
        <w:t>and</w:t>
      </w:r>
    </w:p>
    <w:p w14:paraId="6C077BBB"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61A94AA8" wp14:editId="36A1E74C">
                <wp:extent cx="5262113" cy="957532"/>
                <wp:effectExtent l="0" t="0" r="1524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C64B990" w14:textId="77777777" w:rsidR="00E11B18" w:rsidRDefault="00E11B18" w:rsidP="00740A56">
                            <w:pPr>
                              <w:spacing w:before="0"/>
                              <w:rPr>
                                <w:b/>
                              </w:rPr>
                            </w:pPr>
                            <w:r>
                              <w:rPr>
                                <w:b/>
                              </w:rPr>
                              <w:t>New Item</w:t>
                            </w:r>
                          </w:p>
                          <w:p w14:paraId="7F2F9570" w14:textId="7348B586" w:rsidR="00E11B18" w:rsidRPr="002B3D8B" w:rsidRDefault="00E11B18" w:rsidP="00740A56">
                            <w:pPr>
                              <w:spacing w:before="0"/>
                              <w:rPr>
                                <w:b/>
                              </w:rPr>
                            </w:pPr>
                            <w:r w:rsidRPr="00383954">
                              <w:rPr>
                                <w:b/>
                              </w:rPr>
                              <w:t>RIGHT THORACIC PERCUTANEOUS zygapophyseal joint denervation by radio-frequency probe or cryoprobe using radiological imaging control (Anaes.)</w:t>
                            </w:r>
                          </w:p>
                        </w:txbxContent>
                      </wps:txbx>
                      <wps:bodyPr rot="0" vert="horz" wrap="square" lIns="91440" tIns="45720" rIns="91440" bIns="45720" anchor="t" anchorCtr="0">
                        <a:spAutoFit/>
                      </wps:bodyPr>
                    </wps:wsp>
                  </a:graphicData>
                </a:graphic>
              </wp:inline>
            </w:drawing>
          </mc:Choice>
          <mc:Fallback>
            <w:pict>
              <v:shape w14:anchorId="61A94AA8" id="_x0000_s104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FELAIAAE4EAAAOAAAAZHJzL2Uyb0RvYy54bWysVNtu2zAMfR+wfxD0vvjSuG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K/BRCwCAABOBAAADgAAAAAAAAAAAAAAAAAuAgAAZHJzL2Uy&#10;b0RvYy54bWxQSwECLQAUAAYACAAAACEA7mxusNsAAAAFAQAADwAAAAAAAAAAAAAAAACGBAAAZHJz&#10;L2Rvd25yZXYueG1sUEsFBgAAAAAEAAQA8wAAAI4FAAAAAA==&#10;" strokecolor="#c0504d" strokeweight="2pt">
                <v:textbox style="mso-fit-shape-to-text:t">
                  <w:txbxContent>
                    <w:p w14:paraId="3C64B990" w14:textId="77777777" w:rsidR="00E11B18" w:rsidRDefault="00E11B18" w:rsidP="00740A56">
                      <w:pPr>
                        <w:spacing w:before="0"/>
                        <w:rPr>
                          <w:b/>
                        </w:rPr>
                      </w:pPr>
                      <w:r>
                        <w:rPr>
                          <w:b/>
                        </w:rPr>
                        <w:t>New Item</w:t>
                      </w:r>
                    </w:p>
                    <w:p w14:paraId="7F2F9570" w14:textId="7348B586" w:rsidR="00E11B18" w:rsidRPr="002B3D8B" w:rsidRDefault="00E11B18" w:rsidP="00740A56">
                      <w:pPr>
                        <w:spacing w:before="0"/>
                        <w:rPr>
                          <w:b/>
                        </w:rPr>
                      </w:pPr>
                      <w:r w:rsidRPr="00383954">
                        <w:rPr>
                          <w:b/>
                        </w:rPr>
                        <w:t>RIGHT THORACIC PERCUTANEOUS zygapophyseal joint denervation by radio-frequency probe or cryoprobe using radiological imaging control (Anaes.)</w:t>
                      </w:r>
                    </w:p>
                  </w:txbxContent>
                </v:textbox>
                <w10:anchorlock/>
              </v:shape>
            </w:pict>
          </mc:Fallback>
        </mc:AlternateContent>
      </w:r>
    </w:p>
    <w:p w14:paraId="7622AF10" w14:textId="77777777" w:rsidR="00740A56" w:rsidRDefault="00A0575A" w:rsidP="00383954">
      <w:pPr>
        <w:pStyle w:val="Bullet-green"/>
        <w:numPr>
          <w:ilvl w:val="0"/>
          <w:numId w:val="0"/>
        </w:numPr>
        <w:ind w:left="431" w:hanging="431"/>
      </w:pPr>
      <w:r>
        <w:t>and</w:t>
      </w:r>
    </w:p>
    <w:p w14:paraId="2BA2FC03"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7C332765" wp14:editId="517B5742">
                <wp:extent cx="5262113" cy="957532"/>
                <wp:effectExtent l="0" t="0" r="1524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672BF95" w14:textId="77777777" w:rsidR="00E11B18" w:rsidRDefault="00E11B18" w:rsidP="00740A56">
                            <w:pPr>
                              <w:spacing w:before="0"/>
                              <w:rPr>
                                <w:b/>
                              </w:rPr>
                            </w:pPr>
                            <w:r>
                              <w:rPr>
                                <w:b/>
                              </w:rPr>
                              <w:t>New Item</w:t>
                            </w:r>
                          </w:p>
                          <w:p w14:paraId="7B2C6E1F" w14:textId="564C6BD8" w:rsidR="00E11B18" w:rsidRPr="00235C87" w:rsidRDefault="00E11B18" w:rsidP="00383954">
                            <w:pPr>
                              <w:pStyle w:val="Bullet-green"/>
                              <w:numPr>
                                <w:ilvl w:val="0"/>
                                <w:numId w:val="0"/>
                              </w:numPr>
                              <w:rPr>
                                <w:b/>
                              </w:rPr>
                            </w:pPr>
                            <w:r w:rsidRPr="00383954">
                              <w:rPr>
                                <w:b/>
                              </w:rPr>
                              <w:t>LEFT LUMBAR PERCUTANEOUS zygapophyseal joint denervation by radio-frequency probe or cryoprobe using radiological imaging control (Anaes.)</w:t>
                            </w:r>
                          </w:p>
                        </w:txbxContent>
                      </wps:txbx>
                      <wps:bodyPr rot="0" vert="horz" wrap="square" lIns="91440" tIns="45720" rIns="91440" bIns="45720" anchor="t" anchorCtr="0">
                        <a:spAutoFit/>
                      </wps:bodyPr>
                    </wps:wsp>
                  </a:graphicData>
                </a:graphic>
              </wp:inline>
            </w:drawing>
          </mc:Choice>
          <mc:Fallback>
            <w:pict>
              <v:shape w14:anchorId="7C332765" id="_x0000_s104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nKgIAAE4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P+TXOcqAgAATgQAAA4AAAAAAAAAAAAAAAAALgIAAGRycy9lMm9E&#10;b2MueG1sUEsBAi0AFAAGAAgAAAAhAO5sbrDbAAAABQEAAA8AAAAAAAAAAAAAAAAAhAQAAGRycy9k&#10;b3ducmV2LnhtbFBLBQYAAAAABAAEAPMAAACMBQAAAAA=&#10;" strokecolor="#c0504d" strokeweight="2pt">
                <v:textbox style="mso-fit-shape-to-text:t">
                  <w:txbxContent>
                    <w:p w14:paraId="0672BF95" w14:textId="77777777" w:rsidR="00E11B18" w:rsidRDefault="00E11B18" w:rsidP="00740A56">
                      <w:pPr>
                        <w:spacing w:before="0"/>
                        <w:rPr>
                          <w:b/>
                        </w:rPr>
                      </w:pPr>
                      <w:r>
                        <w:rPr>
                          <w:b/>
                        </w:rPr>
                        <w:t>New Item</w:t>
                      </w:r>
                    </w:p>
                    <w:p w14:paraId="7B2C6E1F" w14:textId="564C6BD8" w:rsidR="00E11B18" w:rsidRPr="00235C87" w:rsidRDefault="00E11B18" w:rsidP="00383954">
                      <w:pPr>
                        <w:pStyle w:val="Bullet-green"/>
                        <w:numPr>
                          <w:ilvl w:val="0"/>
                          <w:numId w:val="0"/>
                        </w:numPr>
                        <w:rPr>
                          <w:b/>
                        </w:rPr>
                      </w:pPr>
                      <w:r w:rsidRPr="00383954">
                        <w:rPr>
                          <w:b/>
                        </w:rPr>
                        <w:t>LEFT LUMBAR PERCUTANEOUS zygapophyseal joint denervation by radio-frequency probe or cryoprobe using radiological imaging control (Anaes.)</w:t>
                      </w:r>
                    </w:p>
                  </w:txbxContent>
                </v:textbox>
                <w10:anchorlock/>
              </v:shape>
            </w:pict>
          </mc:Fallback>
        </mc:AlternateContent>
      </w:r>
    </w:p>
    <w:p w14:paraId="26AADB07" w14:textId="77777777" w:rsidR="00740A56" w:rsidRDefault="00531036" w:rsidP="00383954">
      <w:pPr>
        <w:pStyle w:val="Bullet-green"/>
        <w:numPr>
          <w:ilvl w:val="0"/>
          <w:numId w:val="0"/>
        </w:numPr>
        <w:ind w:left="431" w:hanging="431"/>
      </w:pPr>
      <w:r>
        <w:t>and</w:t>
      </w:r>
    </w:p>
    <w:p w14:paraId="03A17084" w14:textId="77777777" w:rsidR="00B13FF0" w:rsidRDefault="00740A56" w:rsidP="00B13FF0">
      <w:pPr>
        <w:pStyle w:val="Bullet-green"/>
        <w:numPr>
          <w:ilvl w:val="0"/>
          <w:numId w:val="0"/>
        </w:numPr>
        <w:ind w:left="431" w:hanging="431"/>
      </w:pPr>
      <w:r>
        <w:rPr>
          <w:noProof/>
        </w:rPr>
        <mc:AlternateContent>
          <mc:Choice Requires="wps">
            <w:drawing>
              <wp:inline distT="0" distB="0" distL="0" distR="0" wp14:anchorId="03CF6BB4" wp14:editId="47637B02">
                <wp:extent cx="5262113" cy="957532"/>
                <wp:effectExtent l="0" t="0" r="15240" b="1841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5FB2083" w14:textId="77777777" w:rsidR="00E11B18" w:rsidRDefault="00E11B18" w:rsidP="00740A56">
                            <w:pPr>
                              <w:spacing w:before="0"/>
                              <w:rPr>
                                <w:b/>
                              </w:rPr>
                            </w:pPr>
                            <w:r>
                              <w:rPr>
                                <w:b/>
                              </w:rPr>
                              <w:t>New Item</w:t>
                            </w:r>
                          </w:p>
                          <w:p w14:paraId="2E1B021B" w14:textId="54A5E970" w:rsidR="00E11B18" w:rsidRPr="002B3D8B" w:rsidRDefault="00E11B18" w:rsidP="00740A56">
                            <w:pPr>
                              <w:spacing w:before="0"/>
                              <w:rPr>
                                <w:b/>
                              </w:rPr>
                            </w:pPr>
                            <w:r w:rsidRPr="00383954">
                              <w:rPr>
                                <w:b/>
                              </w:rPr>
                              <w:t>RIGHT LUMBAR PERCUTANEOUS zygapophyseal joint denervation by radio-frequency probe or cryoprobe using radiological imaging control (Anaes.)</w:t>
                            </w:r>
                          </w:p>
                        </w:txbxContent>
                      </wps:txbx>
                      <wps:bodyPr rot="0" vert="horz" wrap="square" lIns="91440" tIns="45720" rIns="91440" bIns="45720" anchor="t" anchorCtr="0">
                        <a:spAutoFit/>
                      </wps:bodyPr>
                    </wps:wsp>
                  </a:graphicData>
                </a:graphic>
              </wp:inline>
            </w:drawing>
          </mc:Choice>
          <mc:Fallback>
            <w:pict>
              <v:shape w14:anchorId="03CF6BB4" id="_x0000_s104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BfKg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GpQ8F8qAgAATgQAAA4AAAAAAAAAAAAAAAAALgIAAGRycy9lMm9E&#10;b2MueG1sUEsBAi0AFAAGAAgAAAAhAO5sbrDbAAAABQEAAA8AAAAAAAAAAAAAAAAAhAQAAGRycy9k&#10;b3ducmV2LnhtbFBLBQYAAAAABAAEAPMAAACMBQAAAAA=&#10;" strokecolor="#c0504d" strokeweight="2pt">
                <v:textbox style="mso-fit-shape-to-text:t">
                  <w:txbxContent>
                    <w:p w14:paraId="25FB2083" w14:textId="77777777" w:rsidR="00E11B18" w:rsidRDefault="00E11B18" w:rsidP="00740A56">
                      <w:pPr>
                        <w:spacing w:before="0"/>
                        <w:rPr>
                          <w:b/>
                        </w:rPr>
                      </w:pPr>
                      <w:r>
                        <w:rPr>
                          <w:b/>
                        </w:rPr>
                        <w:t>New Item</w:t>
                      </w:r>
                    </w:p>
                    <w:p w14:paraId="2E1B021B" w14:textId="54A5E970" w:rsidR="00E11B18" w:rsidRPr="002B3D8B" w:rsidRDefault="00E11B18" w:rsidP="00740A56">
                      <w:pPr>
                        <w:spacing w:before="0"/>
                        <w:rPr>
                          <w:b/>
                        </w:rPr>
                      </w:pPr>
                      <w:r w:rsidRPr="00383954">
                        <w:rPr>
                          <w:b/>
                        </w:rPr>
                        <w:t>RIGHT LUMBAR PERCUTANEOUS zygapophyseal joint denervation by radio-frequency probe or cryoprobe using radiological imaging control (Anaes.)</w:t>
                      </w:r>
                    </w:p>
                  </w:txbxContent>
                </v:textbox>
                <w10:anchorlock/>
              </v:shape>
            </w:pict>
          </mc:Fallback>
        </mc:AlternateContent>
      </w:r>
    </w:p>
    <w:p w14:paraId="63662AAE" w14:textId="0EB54395" w:rsidR="00B13FF0" w:rsidRDefault="00B13FF0" w:rsidP="00E47AAE">
      <w:pPr>
        <w:pStyle w:val="Bullet-green"/>
        <w:numPr>
          <w:ilvl w:val="0"/>
          <w:numId w:val="20"/>
        </w:numPr>
      </w:pPr>
      <w:r>
        <w:t xml:space="preserve">The </w:t>
      </w:r>
      <w:r w:rsidR="003D6651">
        <w:t>Committee</w:t>
      </w:r>
      <w:r>
        <w:t xml:space="preserve"> considered restricting use of CT guidance with this item (due to </w:t>
      </w:r>
      <w:r w:rsidR="00560C7E">
        <w:t xml:space="preserve">concerns about </w:t>
      </w:r>
      <w:r>
        <w:t xml:space="preserve">safety and </w:t>
      </w:r>
      <w:r w:rsidR="003D6651">
        <w:t xml:space="preserve">radiation exposure) however it </w:t>
      </w:r>
      <w:r w:rsidR="00894554">
        <w:t xml:space="preserve">was </w:t>
      </w:r>
      <w:r>
        <w:t>determined that the</w:t>
      </w:r>
      <w:r w:rsidR="00560C7E">
        <w:t xml:space="preserve"> </w:t>
      </w:r>
      <w:r w:rsidR="00894554">
        <w:t xml:space="preserve">evidence </w:t>
      </w:r>
      <w:r w:rsidR="00560C7E">
        <w:t>support</w:t>
      </w:r>
      <w:r w:rsidR="00894554">
        <w:t xml:space="preserve">s </w:t>
      </w:r>
      <w:r w:rsidR="00560C7E">
        <w:t xml:space="preserve">the use of CT </w:t>
      </w:r>
      <w:r w:rsidR="00894554">
        <w:t>in this context</w:t>
      </w:r>
      <w:r w:rsidR="00560C7E">
        <w:t>. T</w:t>
      </w:r>
      <w:r>
        <w:t>he Committee recommends that this item be reviewed in 2 years.</w:t>
      </w:r>
    </w:p>
    <w:p w14:paraId="61802DED" w14:textId="77777777" w:rsidR="00B13FF0" w:rsidRDefault="00B13FF0" w:rsidP="00383954">
      <w:pPr>
        <w:pStyle w:val="Bullet-green"/>
        <w:numPr>
          <w:ilvl w:val="0"/>
          <w:numId w:val="0"/>
        </w:numPr>
        <w:ind w:left="431" w:hanging="431"/>
      </w:pPr>
    </w:p>
    <w:p w14:paraId="0D6EB956" w14:textId="09DD975D" w:rsidR="00393B2F" w:rsidRPr="00383954" w:rsidRDefault="00393B2F" w:rsidP="00383954">
      <w:pPr>
        <w:pStyle w:val="Heading3Numbered"/>
        <w:numPr>
          <w:ilvl w:val="3"/>
          <w:numId w:val="3"/>
        </w:numPr>
        <w:ind w:firstLine="129"/>
      </w:pPr>
      <w:bookmarkStart w:id="232" w:name="_Toc535401371"/>
      <w:bookmarkStart w:id="233" w:name="_Toc25826838"/>
      <w:r w:rsidRPr="00383954">
        <w:t>Rational</w:t>
      </w:r>
      <w:r w:rsidR="003E28F6" w:rsidRPr="00383954">
        <w:t>e</w:t>
      </w:r>
      <w:r w:rsidRPr="00383954">
        <w:t xml:space="preserve"> 1</w:t>
      </w:r>
      <w:r w:rsidR="00BF1352">
        <w:t>1</w:t>
      </w:r>
      <w:bookmarkEnd w:id="232"/>
      <w:bookmarkEnd w:id="233"/>
    </w:p>
    <w:p w14:paraId="6BC8E2B8" w14:textId="77777777" w:rsidR="002B3D8B" w:rsidRDefault="002B3D8B" w:rsidP="00383954">
      <w:r>
        <w:t>This recommendation focuses on improving patient safety</w:t>
      </w:r>
      <w:r w:rsidR="00871575">
        <w:t xml:space="preserve">, </w:t>
      </w:r>
      <w:r>
        <w:t>reflects best practice</w:t>
      </w:r>
      <w:r w:rsidR="00871575">
        <w:t xml:space="preserve"> and effective use of the health system</w:t>
      </w:r>
      <w:r>
        <w:t>. It is based on the following assessment:</w:t>
      </w:r>
    </w:p>
    <w:p w14:paraId="14AE9BD1" w14:textId="77777777" w:rsidR="001538F5" w:rsidRDefault="001538F5" w:rsidP="001538F5">
      <w:pPr>
        <w:pStyle w:val="Bullet-green"/>
      </w:pPr>
      <w:r w:rsidRPr="00AF17DB">
        <w:t xml:space="preserve">The </w:t>
      </w:r>
      <w:r w:rsidR="003A79CF">
        <w:t>Committee</w:t>
      </w:r>
      <w:r w:rsidRPr="00AF17DB">
        <w:t xml:space="preserve"> does not </w:t>
      </w:r>
      <w:r>
        <w:t>consider</w:t>
      </w:r>
      <w:r w:rsidRPr="00AF17DB">
        <w:t xml:space="preserve"> that an assistant is needed for this procedure and patient safety </w:t>
      </w:r>
      <w:r>
        <w:t xml:space="preserve">will be maintained without it. </w:t>
      </w:r>
    </w:p>
    <w:p w14:paraId="099C54DB" w14:textId="77777777" w:rsidR="00871575" w:rsidRDefault="00871575" w:rsidP="00871575">
      <w:pPr>
        <w:pStyle w:val="Bullet-green"/>
      </w:pPr>
      <w:r>
        <w:t>The new items would result in five new item numbers being created (including the original number</w:t>
      </w:r>
      <w:r w:rsidR="00A322C7">
        <w:t>,</w:t>
      </w:r>
      <w:r>
        <w:t xml:space="preserve"> the total for this procedure would be 6 item numbers). </w:t>
      </w:r>
    </w:p>
    <w:p w14:paraId="4D700450" w14:textId="777FB981" w:rsidR="00565F17" w:rsidRDefault="00565F17" w:rsidP="00565F17">
      <w:pPr>
        <w:pStyle w:val="Bullet-green"/>
      </w:pPr>
      <w:r>
        <w:t xml:space="preserve">The </w:t>
      </w:r>
      <w:r w:rsidR="003A79CF">
        <w:t>Committee</w:t>
      </w:r>
      <w:r>
        <w:t xml:space="preserve"> has noted the claiming practices of th</w:t>
      </w:r>
      <w:r w:rsidR="009A6F7A">
        <w:t>is item and determined that</w:t>
      </w:r>
      <w:r>
        <w:t xml:space="preserve"> claiming is occurring which could be </w:t>
      </w:r>
      <w:r w:rsidR="009A6F7A">
        <w:t>the result of</w:t>
      </w:r>
      <w:r>
        <w:t xml:space="preserve"> unnecessary treatments being performed, or not performed correctly initially. If performed correctly thermal </w:t>
      </w:r>
      <w:r w:rsidR="00FF3EEC">
        <w:t>radiofrequency</w:t>
      </w:r>
      <w:r>
        <w:t xml:space="preserve"> should last at least 5 or 6 months, therefore the </w:t>
      </w:r>
      <w:r w:rsidR="002B3D8B">
        <w:t>C</w:t>
      </w:r>
      <w:r>
        <w:t xml:space="preserve">ommittee maintains that it is not justified to repeat the procedure inside a timeframe of less than 4 months. </w:t>
      </w:r>
      <w:sdt>
        <w:sdtPr>
          <w:id w:val="1621266512"/>
          <w:citation/>
        </w:sdtPr>
        <w:sdtContent>
          <w:r w:rsidR="00D05A86">
            <w:fldChar w:fldCharType="begin"/>
          </w:r>
          <w:r w:rsidR="00D05A86">
            <w:rPr>
              <w:lang w:val="en-US"/>
            </w:rPr>
            <w:instrText xml:space="preserve"> CITATION Abd18 \l 1033 </w:instrText>
          </w:r>
          <w:r w:rsidR="00D05A86">
            <w:fldChar w:fldCharType="separate"/>
          </w:r>
          <w:r w:rsidR="00D05A86" w:rsidRPr="00D05A86">
            <w:rPr>
              <w:noProof/>
              <w:sz w:val="20"/>
              <w:szCs w:val="20"/>
              <w:lang w:val="en-US"/>
            </w:rPr>
            <w:t>(Abdurrahman Çetin and Abdulkadir Yektaş, 2018</w:t>
          </w:r>
          <w:r w:rsidR="00D05A86" w:rsidRPr="00D05A86">
            <w:rPr>
              <w:noProof/>
              <w:lang w:val="en-US"/>
            </w:rPr>
            <w:t>)</w:t>
          </w:r>
          <w:r w:rsidR="00D05A86">
            <w:fldChar w:fldCharType="end"/>
          </w:r>
        </w:sdtContent>
      </w:sdt>
      <w:r w:rsidR="009A6F7A">
        <w:t xml:space="preserve"> Pulsed radiofrequency</w:t>
      </w:r>
      <w:r w:rsidR="00C76C44">
        <w:t xml:space="preserve"> </w:t>
      </w:r>
      <w:r w:rsidR="009A6F7A">
        <w:t>has a limited role in medial</w:t>
      </w:r>
      <w:r w:rsidR="00F50CD2">
        <w:t xml:space="preserve"> branch </w:t>
      </w:r>
      <w:r w:rsidR="00FF3EEC">
        <w:t xml:space="preserve">procedures </w:t>
      </w:r>
      <w:r w:rsidR="009A6F7A">
        <w:t xml:space="preserve">but is still the </w:t>
      </w:r>
      <w:r w:rsidR="003F0904">
        <w:t xml:space="preserve">technique of choice </w:t>
      </w:r>
      <w:r w:rsidR="009A6F7A">
        <w:t>in carefully selected situations, which will still be enabled under the recommended changes.</w:t>
      </w:r>
    </w:p>
    <w:p w14:paraId="5D625816" w14:textId="77777777" w:rsidR="004020B3" w:rsidRDefault="00393B2F" w:rsidP="00877A8D">
      <w:pPr>
        <w:pStyle w:val="Bullet-green"/>
      </w:pPr>
      <w:r w:rsidRPr="00663E08">
        <w:t xml:space="preserve">The surgical three-item rule may encourage procedures to be performed over multiple days, therefore the </w:t>
      </w:r>
      <w:r w:rsidR="00871575">
        <w:t>C</w:t>
      </w:r>
      <w:r w:rsidRPr="00663E08">
        <w:t xml:space="preserve">ommittee recommendation is to restrict claiming for this procedure to </w:t>
      </w:r>
      <w:r w:rsidR="00225BEE">
        <w:t>three</w:t>
      </w:r>
      <w:r w:rsidR="00663E08" w:rsidRPr="00663E08">
        <w:t xml:space="preserve"> </w:t>
      </w:r>
      <w:r w:rsidR="00225BEE">
        <w:t>episodes</w:t>
      </w:r>
      <w:r w:rsidRPr="00663E08">
        <w:t xml:space="preserve"> in a calendar </w:t>
      </w:r>
      <w:r w:rsidR="004020B3" w:rsidRPr="00483605">
        <w:t>year f</w:t>
      </w:r>
      <w:r w:rsidR="004020B3">
        <w:t>or a specified pain region</w:t>
      </w:r>
      <w:r w:rsidR="00565F17">
        <w:t xml:space="preserve"> of the spine</w:t>
      </w:r>
      <w:r w:rsidR="004020B3">
        <w:t xml:space="preserve"> </w:t>
      </w:r>
      <w:r w:rsidR="004020B3" w:rsidRPr="00663E08">
        <w:t>to encourage quality patient experience</w:t>
      </w:r>
      <w:r w:rsidR="00F00DF6">
        <w:t xml:space="preserve"> and safety </w:t>
      </w:r>
      <w:r w:rsidR="004020B3" w:rsidRPr="00AF17DB">
        <w:t xml:space="preserve">and ensuring that the MBS aligns with </w:t>
      </w:r>
      <w:r w:rsidR="00F00DF6" w:rsidRPr="00AF17DB">
        <w:t xml:space="preserve">best practice </w:t>
      </w:r>
      <w:r w:rsidR="004020B3" w:rsidRPr="00AF17DB">
        <w:t xml:space="preserve">professional standards. </w:t>
      </w:r>
    </w:p>
    <w:p w14:paraId="20DA3AD5" w14:textId="0F9FE6F9" w:rsidR="00193A4C" w:rsidRPr="001D62BE" w:rsidRDefault="000F74DC" w:rsidP="004A20FF">
      <w:pPr>
        <w:pStyle w:val="Bullet-green"/>
      </w:pPr>
      <w:r>
        <w:t xml:space="preserve">For the purposes of </w:t>
      </w:r>
      <w:r w:rsidR="00506802">
        <w:t xml:space="preserve">communicating the </w:t>
      </w:r>
      <w:r w:rsidR="004A20FF">
        <w:t xml:space="preserve">intent of the </w:t>
      </w:r>
      <w:r w:rsidR="003D6651">
        <w:t>term</w:t>
      </w:r>
      <w:r w:rsidR="004A20FF">
        <w:t xml:space="preserve"> ‘episodes’, i</w:t>
      </w:r>
      <w:r w:rsidR="00506802">
        <w:t xml:space="preserve">n the context of the </w:t>
      </w:r>
      <w:r w:rsidR="003D6651">
        <w:t>Committee and this report, the</w:t>
      </w:r>
      <w:r w:rsidR="00506802">
        <w:t xml:space="preserve"> </w:t>
      </w:r>
      <w:r w:rsidR="003D6651">
        <w:t xml:space="preserve">Committee uses </w:t>
      </w:r>
      <w:r w:rsidR="004A20FF">
        <w:t xml:space="preserve">the </w:t>
      </w:r>
      <w:r w:rsidR="003D6651">
        <w:t>term</w:t>
      </w:r>
      <w:r w:rsidR="004A20FF">
        <w:t xml:space="preserve"> ‘episodes’ to mean</w:t>
      </w:r>
      <w:r w:rsidR="00506802">
        <w:t xml:space="preserve"> </w:t>
      </w:r>
      <w:r w:rsidR="004A20FF" w:rsidRPr="004A20FF">
        <w:rPr>
          <w:i/>
        </w:rPr>
        <w:t>‘a treatment or related multiple treatments administered by a physician during a single visit for a diagnosed condition’.</w:t>
      </w:r>
    </w:p>
    <w:p w14:paraId="046C9E73" w14:textId="35568F00" w:rsidR="00555D55" w:rsidRPr="00555D55" w:rsidRDefault="00555D55" w:rsidP="004A20FF">
      <w:pPr>
        <w:pStyle w:val="Bullet-green"/>
      </w:pPr>
      <w:r>
        <w:t>Pulsed Radiofrequency denervation is considered to have very limited value in the management of chronic pain and use of thermal radiofrequency modalities should be encouraged)</w:t>
      </w:r>
      <w:sdt>
        <w:sdtPr>
          <w:id w:val="-1230387951"/>
          <w:citation/>
        </w:sdtPr>
        <w:sdtContent>
          <w:r w:rsidR="00D05A86" w:rsidRPr="00D05A86">
            <w:rPr>
              <w:sz w:val="20"/>
              <w:szCs w:val="20"/>
            </w:rPr>
            <w:fldChar w:fldCharType="begin"/>
          </w:r>
          <w:r w:rsidR="00D05A86" w:rsidRPr="00D05A86">
            <w:rPr>
              <w:sz w:val="20"/>
              <w:szCs w:val="20"/>
              <w:lang w:val="en-US"/>
            </w:rPr>
            <w:instrText xml:space="preserve"> CITATION Pan14 \l 1033 </w:instrText>
          </w:r>
          <w:r w:rsidR="00D05A86" w:rsidRPr="00D05A86">
            <w:rPr>
              <w:sz w:val="20"/>
              <w:szCs w:val="20"/>
            </w:rPr>
            <w:fldChar w:fldCharType="separate"/>
          </w:r>
          <w:r w:rsidR="00D05A86" w:rsidRPr="00D05A86">
            <w:rPr>
              <w:noProof/>
              <w:sz w:val="20"/>
              <w:szCs w:val="20"/>
              <w:lang w:val="en-US"/>
            </w:rPr>
            <w:t xml:space="preserve"> (Pangarkar, 2014)</w:t>
          </w:r>
          <w:r w:rsidR="00D05A86" w:rsidRPr="00D05A86">
            <w:rPr>
              <w:sz w:val="20"/>
              <w:szCs w:val="20"/>
            </w:rPr>
            <w:fldChar w:fldCharType="end"/>
          </w:r>
        </w:sdtContent>
      </w:sdt>
      <w:r>
        <w:t xml:space="preserve"> However</w:t>
      </w:r>
      <w:r w:rsidR="00D05A86">
        <w:t>,</w:t>
      </w:r>
      <w:r>
        <w:t xml:space="preserve"> the committee considered that there are some specific situations where pulsed </w:t>
      </w:r>
      <w:r w:rsidR="00FF3EEC">
        <w:t>radiofrequency</w:t>
      </w:r>
      <w:r>
        <w:t xml:space="preserve"> still has value and that these should be outlined in the explanatory notes to guide best practice. </w:t>
      </w:r>
    </w:p>
    <w:p w14:paraId="6F0FB400" w14:textId="77777777" w:rsidR="00E4010F" w:rsidRPr="00AF17DB" w:rsidRDefault="00E4010F" w:rsidP="00E4010F">
      <w:pPr>
        <w:pStyle w:val="Bullet-green"/>
        <w:numPr>
          <w:ilvl w:val="0"/>
          <w:numId w:val="0"/>
        </w:numPr>
        <w:ind w:left="431"/>
      </w:pPr>
    </w:p>
    <w:p w14:paraId="48794DCC" w14:textId="04F250C7" w:rsidR="00E94778" w:rsidRPr="00383954" w:rsidRDefault="00E94778" w:rsidP="00383954">
      <w:pPr>
        <w:pStyle w:val="Heading3Numbered"/>
        <w:numPr>
          <w:ilvl w:val="2"/>
          <w:numId w:val="3"/>
        </w:numPr>
      </w:pPr>
      <w:bookmarkStart w:id="234" w:name="_Toc535401372"/>
      <w:bookmarkStart w:id="235" w:name="_Toc25826839"/>
      <w:r w:rsidRPr="00383954">
        <w:lastRenderedPageBreak/>
        <w:t>Recommendation 1</w:t>
      </w:r>
      <w:r w:rsidR="00BF1352">
        <w:t>2</w:t>
      </w:r>
      <w:r w:rsidRPr="00383954">
        <w:t xml:space="preserve"> </w:t>
      </w:r>
      <w:r w:rsidR="003A626D" w:rsidRPr="00383954">
        <w:t>–</w:t>
      </w:r>
      <w:r w:rsidRPr="00383954">
        <w:t xml:space="preserve"> </w:t>
      </w:r>
      <w:r w:rsidR="00730C68" w:rsidRPr="00383954">
        <w:t>Reflecting best practice in</w:t>
      </w:r>
      <w:r w:rsidR="00E6746F" w:rsidRPr="00383954">
        <w:t xml:space="preserve"> </w:t>
      </w:r>
      <w:r w:rsidR="00730C68" w:rsidRPr="00383954">
        <w:t xml:space="preserve">item 39323 - </w:t>
      </w:r>
      <w:r w:rsidR="00E6746F">
        <w:t xml:space="preserve">percutaneous </w:t>
      </w:r>
      <w:bookmarkEnd w:id="234"/>
      <w:r w:rsidR="008B5713">
        <w:t>de</w:t>
      </w:r>
      <w:r w:rsidR="00D86C54">
        <w:t>nerv</w:t>
      </w:r>
      <w:r w:rsidR="008B5713">
        <w:t>ation</w:t>
      </w:r>
      <w:bookmarkEnd w:id="235"/>
    </w:p>
    <w:p w14:paraId="70AA773A" w14:textId="77777777" w:rsidR="00CC6A53" w:rsidRDefault="00830B41" w:rsidP="00383954">
      <w:pPr>
        <w:pStyle w:val="Bullet-green"/>
        <w:numPr>
          <w:ilvl w:val="0"/>
          <w:numId w:val="0"/>
        </w:numPr>
      </w:pPr>
      <w:r>
        <w:t xml:space="preserve">The </w:t>
      </w:r>
      <w:r w:rsidR="003A79CF">
        <w:t>Committee</w:t>
      </w:r>
      <w:r>
        <w:t xml:space="preserve"> r</w:t>
      </w:r>
      <w:r w:rsidR="001926A0">
        <w:t>ecommends</w:t>
      </w:r>
      <w:r w:rsidR="00CC6A53">
        <w:t>:</w:t>
      </w:r>
    </w:p>
    <w:p w14:paraId="56ACF065" w14:textId="77777777" w:rsidR="00956257" w:rsidRDefault="001926A0" w:rsidP="00E47AAE">
      <w:pPr>
        <w:pStyle w:val="Bullet-green"/>
        <w:numPr>
          <w:ilvl w:val="0"/>
          <w:numId w:val="21"/>
        </w:numPr>
      </w:pPr>
      <w:r>
        <w:t xml:space="preserve">removing the assistant </w:t>
      </w:r>
      <w:r w:rsidR="00E4010F">
        <w:t xml:space="preserve">fees </w:t>
      </w:r>
      <w:r>
        <w:t>for this item</w:t>
      </w:r>
    </w:p>
    <w:p w14:paraId="438F2423" w14:textId="77777777" w:rsidR="00956257" w:rsidRPr="00383954" w:rsidRDefault="00830B41" w:rsidP="00E47AAE">
      <w:pPr>
        <w:pStyle w:val="Bullet-green"/>
        <w:numPr>
          <w:ilvl w:val="0"/>
          <w:numId w:val="21"/>
        </w:numPr>
        <w:rPr>
          <w:color w:val="000000" w:themeColor="text1"/>
        </w:rPr>
      </w:pPr>
      <w:r w:rsidRPr="00956257">
        <w:rPr>
          <w:color w:val="000000" w:themeColor="text1"/>
        </w:rPr>
        <w:t xml:space="preserve">restricting access to </w:t>
      </w:r>
      <w:r w:rsidR="00344FA4" w:rsidRPr="00956257">
        <w:rPr>
          <w:color w:val="000000" w:themeColor="text1"/>
        </w:rPr>
        <w:t>6</w:t>
      </w:r>
      <w:r w:rsidRPr="00956257">
        <w:rPr>
          <w:color w:val="000000" w:themeColor="text1"/>
        </w:rPr>
        <w:t xml:space="preserve"> </w:t>
      </w:r>
      <w:r w:rsidR="00344FA4" w:rsidRPr="00956257">
        <w:rPr>
          <w:color w:val="000000" w:themeColor="text1"/>
        </w:rPr>
        <w:t>episodes of care</w:t>
      </w:r>
      <w:r w:rsidRPr="00956257">
        <w:rPr>
          <w:color w:val="000000" w:themeColor="text1"/>
        </w:rPr>
        <w:t xml:space="preserve"> for a given nerve in a calendar year</w:t>
      </w:r>
      <w:r w:rsidR="00956257">
        <w:t>, and</w:t>
      </w:r>
    </w:p>
    <w:p w14:paraId="656A3D90" w14:textId="77777777" w:rsidR="00956257" w:rsidRDefault="00E6746F" w:rsidP="00E47AAE">
      <w:pPr>
        <w:pStyle w:val="Bullet-green"/>
        <w:numPr>
          <w:ilvl w:val="0"/>
          <w:numId w:val="21"/>
        </w:numPr>
      </w:pPr>
      <w:r>
        <w:rPr>
          <w:color w:val="000000" w:themeColor="text1"/>
        </w:rPr>
        <w:t>a</w:t>
      </w:r>
      <w:r w:rsidR="00956257">
        <w:rPr>
          <w:color w:val="000000" w:themeColor="text1"/>
        </w:rPr>
        <w:t xml:space="preserve">mending </w:t>
      </w:r>
      <w:r w:rsidR="00663E08">
        <w:t xml:space="preserve">the descriptor to </w:t>
      </w:r>
      <w:r w:rsidR="00956257">
        <w:t>(changes in bold)</w:t>
      </w:r>
      <w:r w:rsidR="00663E08">
        <w:t xml:space="preserve">: </w:t>
      </w:r>
    </w:p>
    <w:p w14:paraId="37C897E7" w14:textId="77777777" w:rsidR="004020B3" w:rsidRDefault="005D0AD7" w:rsidP="00383954">
      <w:pPr>
        <w:pStyle w:val="Bullet-green"/>
        <w:numPr>
          <w:ilvl w:val="0"/>
          <w:numId w:val="0"/>
        </w:numPr>
        <w:ind w:left="431" w:hanging="431"/>
      </w:pPr>
      <w:r>
        <w:rPr>
          <w:noProof/>
        </w:rPr>
        <mc:AlternateContent>
          <mc:Choice Requires="wps">
            <w:drawing>
              <wp:inline distT="0" distB="0" distL="0" distR="0" wp14:anchorId="4E72D26B" wp14:editId="25FF32C8">
                <wp:extent cx="5262113" cy="957532"/>
                <wp:effectExtent l="0" t="0" r="15240" b="1841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0777D33" w14:textId="77777777" w:rsidR="00E11B18" w:rsidRDefault="00E11B18" w:rsidP="005D0AD7">
                            <w:pPr>
                              <w:spacing w:before="0"/>
                              <w:rPr>
                                <w:b/>
                              </w:rPr>
                            </w:pPr>
                            <w:r>
                              <w:rPr>
                                <w:b/>
                              </w:rPr>
                              <w:t>Item 39323</w:t>
                            </w:r>
                          </w:p>
                          <w:p w14:paraId="530AD036" w14:textId="526A6AEA" w:rsidR="00E11B18" w:rsidRDefault="00E11B18" w:rsidP="005D0AD7">
                            <w:pPr>
                              <w:spacing w:before="0"/>
                              <w:rPr>
                                <w:b/>
                              </w:rPr>
                            </w:pPr>
                            <w:r w:rsidRPr="001B0192">
                              <w:t xml:space="preserve">PERCUTANEOUS </w:t>
                            </w:r>
                            <w:r>
                              <w:t>DENERVATION (</w:t>
                            </w:r>
                            <w:r w:rsidRPr="00383954">
                              <w:rPr>
                                <w:b/>
                              </w:rPr>
                              <w:t>excluding medial branch nerve</w:t>
                            </w:r>
                            <w:r>
                              <w:t>)</w:t>
                            </w:r>
                            <w:r w:rsidRPr="001B0192">
                              <w:t xml:space="preserve"> by cryotherapy or radiofrequency </w:t>
                            </w:r>
                            <w:r w:rsidRPr="00F44E19">
                              <w:rPr>
                                <w:b/>
                              </w:rPr>
                              <w:t>probe</w:t>
                            </w:r>
                            <w:r w:rsidRPr="001B0192">
                              <w:t>, not being a service to which another it</w:t>
                            </w:r>
                            <w:r>
                              <w:t>em applies (Anaes.)</w:t>
                            </w:r>
                          </w:p>
                        </w:txbxContent>
                      </wps:txbx>
                      <wps:bodyPr rot="0" vert="horz" wrap="square" lIns="91440" tIns="45720" rIns="91440" bIns="45720" anchor="t" anchorCtr="0">
                        <a:spAutoFit/>
                      </wps:bodyPr>
                    </wps:wsp>
                  </a:graphicData>
                </a:graphic>
              </wp:inline>
            </w:drawing>
          </mc:Choice>
          <mc:Fallback>
            <w:pict>
              <v:shape w14:anchorId="4E72D26B" id="_x0000_s104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UEnRNKwIAAE4EAAAOAAAAAAAAAAAAAAAAAC4CAABkcnMvZTJv&#10;RG9jLnhtbFBLAQItABQABgAIAAAAIQDubG6w2wAAAAUBAAAPAAAAAAAAAAAAAAAAAIUEAABkcnMv&#10;ZG93bnJldi54bWxQSwUGAAAAAAQABADzAAAAjQUAAAAA&#10;" strokecolor="#c0504d" strokeweight="2pt">
                <v:textbox style="mso-fit-shape-to-text:t">
                  <w:txbxContent>
                    <w:p w14:paraId="10777D33" w14:textId="77777777" w:rsidR="00E11B18" w:rsidRDefault="00E11B18" w:rsidP="005D0AD7">
                      <w:pPr>
                        <w:spacing w:before="0"/>
                        <w:rPr>
                          <w:b/>
                        </w:rPr>
                      </w:pPr>
                      <w:r>
                        <w:rPr>
                          <w:b/>
                        </w:rPr>
                        <w:t>Item 39323</w:t>
                      </w:r>
                    </w:p>
                    <w:p w14:paraId="530AD036" w14:textId="526A6AEA" w:rsidR="00E11B18" w:rsidRDefault="00E11B18" w:rsidP="005D0AD7">
                      <w:pPr>
                        <w:spacing w:before="0"/>
                        <w:rPr>
                          <w:b/>
                        </w:rPr>
                      </w:pPr>
                      <w:r w:rsidRPr="001B0192">
                        <w:t xml:space="preserve">PERCUTANEOUS </w:t>
                      </w:r>
                      <w:r>
                        <w:t>DENERVATION (</w:t>
                      </w:r>
                      <w:r w:rsidRPr="00383954">
                        <w:rPr>
                          <w:b/>
                        </w:rPr>
                        <w:t>excluding medial branch nerve</w:t>
                      </w:r>
                      <w:r>
                        <w:t>)</w:t>
                      </w:r>
                      <w:r w:rsidRPr="001B0192">
                        <w:t xml:space="preserve"> by cryotherapy or radiofrequency </w:t>
                      </w:r>
                      <w:r w:rsidRPr="00F44E19">
                        <w:rPr>
                          <w:b/>
                        </w:rPr>
                        <w:t>probe</w:t>
                      </w:r>
                      <w:r w:rsidRPr="001B0192">
                        <w:t>, not being a service to which another it</w:t>
                      </w:r>
                      <w:r>
                        <w:t>em applies (Anaes.)</w:t>
                      </w:r>
                    </w:p>
                  </w:txbxContent>
                </v:textbox>
                <w10:anchorlock/>
              </v:shape>
            </w:pict>
          </mc:Fallback>
        </mc:AlternateContent>
      </w:r>
    </w:p>
    <w:p w14:paraId="2578438C" w14:textId="77777777" w:rsidR="00E4010F" w:rsidRDefault="00E4010F" w:rsidP="00383954">
      <w:pPr>
        <w:pStyle w:val="Bullet-green"/>
        <w:numPr>
          <w:ilvl w:val="0"/>
          <w:numId w:val="0"/>
        </w:numPr>
        <w:ind w:left="431" w:hanging="431"/>
      </w:pPr>
    </w:p>
    <w:p w14:paraId="11C42868" w14:textId="3F9D5035" w:rsidR="00393B2F" w:rsidRPr="00383954" w:rsidRDefault="00393B2F" w:rsidP="00383954">
      <w:pPr>
        <w:pStyle w:val="Heading3Numbered"/>
        <w:numPr>
          <w:ilvl w:val="3"/>
          <w:numId w:val="3"/>
        </w:numPr>
        <w:ind w:firstLine="129"/>
      </w:pPr>
      <w:bookmarkStart w:id="236" w:name="_Toc535401373"/>
      <w:bookmarkStart w:id="237" w:name="_Toc25826840"/>
      <w:r w:rsidRPr="00383954">
        <w:t>Rationale 1</w:t>
      </w:r>
      <w:r w:rsidR="00BF1352">
        <w:t>2</w:t>
      </w:r>
      <w:bookmarkEnd w:id="236"/>
      <w:bookmarkEnd w:id="237"/>
    </w:p>
    <w:p w14:paraId="2D4EC964" w14:textId="558C53F3" w:rsidR="00E6746F" w:rsidRDefault="00E6746F" w:rsidP="00E6746F">
      <w:pPr>
        <w:pStyle w:val="Bullet-green"/>
        <w:numPr>
          <w:ilvl w:val="0"/>
          <w:numId w:val="0"/>
        </w:numPr>
      </w:pPr>
      <w:r>
        <w:t xml:space="preserve">This item provides for percutaneous </w:t>
      </w:r>
      <w:r w:rsidR="008B1312">
        <w:t>denervation</w:t>
      </w:r>
      <w:r>
        <w:t xml:space="preserve"> </w:t>
      </w:r>
      <w:r w:rsidRPr="001B0192">
        <w:t xml:space="preserve">by cryotherapy or radiofrequency </w:t>
      </w:r>
      <w:r w:rsidR="008B1312">
        <w:t>probe</w:t>
      </w:r>
      <w:r>
        <w:t>.</w:t>
      </w:r>
    </w:p>
    <w:p w14:paraId="4290D03A" w14:textId="77777777" w:rsidR="00E6746F" w:rsidRDefault="00E6746F" w:rsidP="00E6746F">
      <w:r>
        <w:t>This recommendation focuses on improving patient experience, reflects best practice and effective use of the health system. It is based on the following assessment:</w:t>
      </w:r>
    </w:p>
    <w:p w14:paraId="4891252D" w14:textId="77777777" w:rsidR="00830B41" w:rsidRDefault="00393B2F" w:rsidP="00B75BF2">
      <w:pPr>
        <w:pStyle w:val="Bullet-green"/>
      </w:pPr>
      <w:r w:rsidRPr="00830B41">
        <w:t>T</w:t>
      </w:r>
      <w:r w:rsidR="003A626D">
        <w:t xml:space="preserve">he </w:t>
      </w:r>
      <w:r w:rsidR="003A79CF">
        <w:t>Committee</w:t>
      </w:r>
      <w:r w:rsidR="003A626D">
        <w:t xml:space="preserve"> considers the change to the descriptor will</w:t>
      </w:r>
      <w:r w:rsidRPr="00830B41">
        <w:t xml:space="preserve"> encourage quality patient experience and ensure that the MBS aligns with professional standards.</w:t>
      </w:r>
    </w:p>
    <w:p w14:paraId="034BFC9A" w14:textId="5434E9F5" w:rsidR="00133A54" w:rsidRPr="00565F17" w:rsidRDefault="00830B41" w:rsidP="00B75BF2">
      <w:pPr>
        <w:pStyle w:val="Bullet-green"/>
        <w:rPr>
          <w:color w:val="000000" w:themeColor="text1"/>
        </w:rPr>
      </w:pPr>
      <w:r w:rsidRPr="00565F17">
        <w:rPr>
          <w:color w:val="000000" w:themeColor="text1"/>
        </w:rPr>
        <w:t xml:space="preserve">The </w:t>
      </w:r>
      <w:r w:rsidR="003A79CF">
        <w:rPr>
          <w:color w:val="000000" w:themeColor="text1"/>
        </w:rPr>
        <w:t>Committee</w:t>
      </w:r>
      <w:r w:rsidRPr="00565F17">
        <w:rPr>
          <w:color w:val="000000" w:themeColor="text1"/>
        </w:rPr>
        <w:t xml:space="preserve"> </w:t>
      </w:r>
      <w:r w:rsidR="003A626D" w:rsidRPr="00565F17">
        <w:rPr>
          <w:color w:val="000000" w:themeColor="text1"/>
        </w:rPr>
        <w:t>is of the opinion</w:t>
      </w:r>
      <w:r w:rsidRPr="00565F17">
        <w:rPr>
          <w:color w:val="000000" w:themeColor="text1"/>
        </w:rPr>
        <w:t xml:space="preserve"> that item 39323 should be restricted to </w:t>
      </w:r>
      <w:r w:rsidR="00E6746F">
        <w:rPr>
          <w:color w:val="000000" w:themeColor="text1"/>
        </w:rPr>
        <w:t>six</w:t>
      </w:r>
      <w:r w:rsidR="00E6746F" w:rsidRPr="00565F17">
        <w:rPr>
          <w:color w:val="000000" w:themeColor="text1"/>
        </w:rPr>
        <w:t xml:space="preserve"> </w:t>
      </w:r>
      <w:r w:rsidR="00344FA4" w:rsidRPr="00565F17">
        <w:rPr>
          <w:color w:val="000000" w:themeColor="text1"/>
        </w:rPr>
        <w:t>episodes</w:t>
      </w:r>
      <w:r w:rsidRPr="00565F17">
        <w:rPr>
          <w:color w:val="000000" w:themeColor="text1"/>
        </w:rPr>
        <w:t xml:space="preserve"> for a given nerve in a calendar year. Both thermal and pulsed radiofrequency have current clinical applications in this setting.</w:t>
      </w:r>
      <w:r w:rsidR="00E6746F">
        <w:rPr>
          <w:rStyle w:val="FootnoteReference"/>
          <w:color w:val="000000" w:themeColor="text1"/>
        </w:rPr>
        <w:footnoteReference w:id="5"/>
      </w:r>
      <w:r w:rsidRPr="00565F17">
        <w:rPr>
          <w:color w:val="000000" w:themeColor="text1"/>
        </w:rPr>
        <w:t>.</w:t>
      </w:r>
    </w:p>
    <w:p w14:paraId="15265DD7" w14:textId="77777777" w:rsidR="001926A0" w:rsidRDefault="001926A0" w:rsidP="001926A0">
      <w:pPr>
        <w:pStyle w:val="Bullet-green"/>
      </w:pPr>
      <w:r w:rsidRPr="00830B41">
        <w:t xml:space="preserve">The </w:t>
      </w:r>
      <w:r w:rsidR="003A79CF">
        <w:t>Committee</w:t>
      </w:r>
      <w:r w:rsidRPr="00830B41">
        <w:t xml:space="preserve"> does not </w:t>
      </w:r>
      <w:r w:rsidR="003A626D">
        <w:t xml:space="preserve">consider </w:t>
      </w:r>
      <w:r w:rsidRPr="00830B41">
        <w:t xml:space="preserve">that an assistant is needed for this procedure and patient safety will be maintained without it. </w:t>
      </w:r>
    </w:p>
    <w:p w14:paraId="7BEAB5EE" w14:textId="77777777" w:rsidR="00194EDE" w:rsidRDefault="009A6F7A" w:rsidP="006E0536">
      <w:pPr>
        <w:pStyle w:val="Bullet-green"/>
      </w:pPr>
      <w:r>
        <w:t xml:space="preserve">It is not clinically appropriate for </w:t>
      </w:r>
      <w:r w:rsidR="00E6746F">
        <w:t xml:space="preserve">item </w:t>
      </w:r>
      <w:r>
        <w:t xml:space="preserve">39323 to have </w:t>
      </w:r>
      <w:r w:rsidR="00A322C7">
        <w:t>a recommendation for restricting</w:t>
      </w:r>
      <w:r>
        <w:t xml:space="preserve"> CT guidance. </w:t>
      </w:r>
      <w:r w:rsidR="00194EDE">
        <w:br w:type="page"/>
      </w:r>
    </w:p>
    <w:p w14:paraId="76525E79" w14:textId="77777777" w:rsidR="00393B2F" w:rsidRPr="00386E44" w:rsidRDefault="00393B2F" w:rsidP="005706D5">
      <w:pPr>
        <w:pStyle w:val="Heading2"/>
        <w:ind w:left="-284" w:firstLine="275"/>
      </w:pPr>
      <w:bookmarkStart w:id="238" w:name="_Toc535401374"/>
      <w:bookmarkStart w:id="239" w:name="_Toc25826841"/>
      <w:r>
        <w:lastRenderedPageBreak/>
        <w:t>Implanted Devices</w:t>
      </w:r>
      <w:bookmarkEnd w:id="238"/>
      <w:bookmarkEnd w:id="239"/>
    </w:p>
    <w:p w14:paraId="50FF4144" w14:textId="77777777" w:rsidR="00393B2F" w:rsidRPr="00D06AA9" w:rsidRDefault="00393B2F" w:rsidP="00E5377E">
      <w:pPr>
        <w:pStyle w:val="TableCaption"/>
        <w:rPr>
          <w:u w:val="single"/>
        </w:rPr>
      </w:pPr>
      <w:bookmarkStart w:id="240" w:name="_Toc25826894"/>
      <w:r w:rsidRPr="00D06AA9">
        <w:rPr>
          <w:u w:val="single"/>
        </w:rPr>
        <w:t xml:space="preserve">Table </w:t>
      </w:r>
      <w:r w:rsidR="00D06AA9">
        <w:rPr>
          <w:u w:val="single"/>
        </w:rPr>
        <w:t>5</w:t>
      </w:r>
      <w:r w:rsidR="00002514" w:rsidRPr="00D06AA9">
        <w:rPr>
          <w:u w:val="single"/>
        </w:rPr>
        <w:t xml:space="preserve">: </w:t>
      </w:r>
      <w:r w:rsidR="00686AAF" w:rsidRPr="00D06AA9">
        <w:rPr>
          <w:u w:val="single"/>
        </w:rPr>
        <w:t>Implanted Device</w:t>
      </w:r>
      <w:r w:rsidR="00002514" w:rsidRPr="00D06AA9">
        <w:rPr>
          <w:u w:val="single"/>
        </w:rPr>
        <w:t xml:space="preserve"> items considered by working group</w:t>
      </w:r>
      <w:bookmarkEnd w:id="24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mplanted Device items considered by working group"/>
        <w:tblDescription w:val="Table 5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5"/>
        <w:gridCol w:w="3537"/>
        <w:gridCol w:w="949"/>
        <w:gridCol w:w="1072"/>
        <w:gridCol w:w="1052"/>
        <w:gridCol w:w="1103"/>
      </w:tblGrid>
      <w:tr w:rsidR="00393B2F" w:rsidRPr="00386E44" w14:paraId="123B5544" w14:textId="77777777" w:rsidTr="004C4959">
        <w:trPr>
          <w:tblHeader/>
        </w:trPr>
        <w:tc>
          <w:tcPr>
            <w:tcW w:w="683" w:type="dxa"/>
            <w:shd w:val="clear" w:color="auto" w:fill="01653F"/>
            <w:vAlign w:val="bottom"/>
          </w:tcPr>
          <w:p w14:paraId="6B77AA89" w14:textId="77777777" w:rsidR="00393B2F" w:rsidRPr="00386E44" w:rsidRDefault="00393B2F" w:rsidP="004C4959">
            <w:pPr>
              <w:pStyle w:val="Tableheading-white"/>
              <w:spacing w:before="55" w:after="55"/>
              <w:rPr>
                <w:lang w:val="en-AU"/>
              </w:rPr>
            </w:pPr>
            <w:r w:rsidRPr="00386E44">
              <w:rPr>
                <w:lang w:val="en-AU"/>
              </w:rPr>
              <w:t>Item</w:t>
            </w:r>
          </w:p>
        </w:tc>
        <w:tc>
          <w:tcPr>
            <w:tcW w:w="3522" w:type="dxa"/>
            <w:shd w:val="clear" w:color="auto" w:fill="01653F"/>
            <w:vAlign w:val="bottom"/>
          </w:tcPr>
          <w:p w14:paraId="68D64BFE" w14:textId="77777777" w:rsidR="00393B2F" w:rsidRPr="00386E44" w:rsidRDefault="00393B2F" w:rsidP="004C4959">
            <w:pPr>
              <w:pStyle w:val="Tableheading-white"/>
              <w:spacing w:before="55" w:after="55"/>
              <w:rPr>
                <w:lang w:val="en-AU"/>
              </w:rPr>
            </w:pPr>
            <w:r w:rsidRPr="00386E44">
              <w:rPr>
                <w:lang w:val="en-AU"/>
              </w:rPr>
              <w:t>Descriptor</w:t>
            </w:r>
          </w:p>
        </w:tc>
        <w:tc>
          <w:tcPr>
            <w:tcW w:w="945" w:type="dxa"/>
            <w:shd w:val="clear" w:color="auto" w:fill="01653F"/>
            <w:vAlign w:val="bottom"/>
          </w:tcPr>
          <w:p w14:paraId="002E43CB" w14:textId="77777777" w:rsidR="00393B2F" w:rsidRPr="00386E44" w:rsidRDefault="00393B2F" w:rsidP="004C4959">
            <w:pPr>
              <w:pStyle w:val="Tableheading-white"/>
              <w:spacing w:before="55" w:after="55"/>
              <w:rPr>
                <w:lang w:val="en-AU"/>
              </w:rPr>
            </w:pPr>
            <w:r w:rsidRPr="00386E44">
              <w:rPr>
                <w:lang w:val="en-AU"/>
              </w:rPr>
              <w:t>Schedule fee</w:t>
            </w:r>
          </w:p>
        </w:tc>
        <w:tc>
          <w:tcPr>
            <w:tcW w:w="1067" w:type="dxa"/>
            <w:shd w:val="clear" w:color="auto" w:fill="01653F"/>
            <w:vAlign w:val="bottom"/>
          </w:tcPr>
          <w:p w14:paraId="09EB612C" w14:textId="77777777" w:rsidR="00393B2F" w:rsidRPr="00386E44" w:rsidRDefault="00393B2F" w:rsidP="004C4959">
            <w:pPr>
              <w:pStyle w:val="Tableheading-white"/>
              <w:spacing w:before="55" w:after="55"/>
              <w:rPr>
                <w:lang w:val="en-AU"/>
              </w:rPr>
            </w:pPr>
            <w:r w:rsidRPr="00386E44">
              <w:rPr>
                <w:lang w:val="en-AU"/>
              </w:rPr>
              <w:t>Services FY2016/17</w:t>
            </w:r>
          </w:p>
        </w:tc>
        <w:tc>
          <w:tcPr>
            <w:tcW w:w="1047" w:type="dxa"/>
            <w:shd w:val="clear" w:color="auto" w:fill="01653F"/>
            <w:vAlign w:val="bottom"/>
          </w:tcPr>
          <w:p w14:paraId="25FB7EB9" w14:textId="77777777" w:rsidR="00393B2F" w:rsidRPr="00386E44" w:rsidRDefault="00393B2F" w:rsidP="004C4959">
            <w:pPr>
              <w:pStyle w:val="Tableheading-white"/>
              <w:spacing w:before="55" w:after="55"/>
              <w:rPr>
                <w:lang w:val="en-AU"/>
              </w:rPr>
            </w:pPr>
            <w:r w:rsidRPr="00386E44">
              <w:rPr>
                <w:lang w:val="en-AU"/>
              </w:rPr>
              <w:t>Benefits FY2016/17</w:t>
            </w:r>
          </w:p>
        </w:tc>
        <w:tc>
          <w:tcPr>
            <w:tcW w:w="1098" w:type="dxa"/>
            <w:shd w:val="clear" w:color="auto" w:fill="01653F"/>
            <w:vAlign w:val="bottom"/>
          </w:tcPr>
          <w:p w14:paraId="3C3947BB" w14:textId="77777777" w:rsidR="00393B2F" w:rsidRDefault="00393B2F" w:rsidP="004C4959">
            <w:pPr>
              <w:pStyle w:val="Tableheading-white"/>
              <w:spacing w:before="55" w:after="55"/>
              <w:rPr>
                <w:lang w:val="en-AU"/>
              </w:rPr>
            </w:pPr>
            <w:r w:rsidRPr="00386E44">
              <w:rPr>
                <w:lang w:val="en-AU"/>
              </w:rPr>
              <w:t>Services 5-year annual avg. growth</w:t>
            </w:r>
          </w:p>
          <w:p w14:paraId="7C8194ED" w14:textId="77777777" w:rsidR="00393B2F" w:rsidRPr="00386E44" w:rsidRDefault="00393B2F" w:rsidP="004C4959">
            <w:pPr>
              <w:pStyle w:val="Tableheading-white"/>
              <w:spacing w:before="55" w:after="55"/>
              <w:rPr>
                <w:lang w:val="en-AU"/>
              </w:rPr>
            </w:pPr>
            <w:r>
              <w:rPr>
                <w:lang w:val="en-AU"/>
              </w:rPr>
              <w:t>%</w:t>
            </w:r>
          </w:p>
        </w:tc>
      </w:tr>
      <w:tr w:rsidR="00393B2F" w:rsidRPr="00386E44" w14:paraId="5934BA6B" w14:textId="77777777" w:rsidTr="004C4959">
        <w:tc>
          <w:tcPr>
            <w:tcW w:w="683" w:type="dxa"/>
          </w:tcPr>
          <w:p w14:paraId="0942CD46" w14:textId="77777777" w:rsidR="00393B2F" w:rsidRPr="00DF7D79" w:rsidRDefault="00393B2F" w:rsidP="004C4959">
            <w:pPr>
              <w:pStyle w:val="Tabletext"/>
              <w:spacing w:before="130" w:after="37"/>
            </w:pPr>
            <w:r w:rsidRPr="00DF7D79">
              <w:t>14218</w:t>
            </w:r>
          </w:p>
        </w:tc>
        <w:tc>
          <w:tcPr>
            <w:tcW w:w="3522" w:type="dxa"/>
          </w:tcPr>
          <w:p w14:paraId="62C9B96A" w14:textId="77777777" w:rsidR="00393B2F" w:rsidRPr="00DF7D79" w:rsidRDefault="00393B2F" w:rsidP="004C4959">
            <w:pPr>
              <w:pStyle w:val="Tabletext"/>
              <w:spacing w:before="130" w:after="37"/>
            </w:pPr>
            <w:r w:rsidRPr="00DF7D79">
              <w:t>IMPLANTED INFUSION PUMP REFILLING OF reservoir, with a therapeutic agent or agents, for infusion to the subarachnoid or epidural space, with or without re-programming of a programmable pump, for the management of chronic intractable pain</w:t>
            </w:r>
          </w:p>
        </w:tc>
        <w:tc>
          <w:tcPr>
            <w:tcW w:w="945" w:type="dxa"/>
          </w:tcPr>
          <w:p w14:paraId="6FDB002E" w14:textId="77777777" w:rsidR="00393B2F" w:rsidRPr="00386E44" w:rsidRDefault="00393B2F" w:rsidP="004C4959">
            <w:pPr>
              <w:pStyle w:val="Tabletext"/>
              <w:spacing w:before="130" w:after="37"/>
            </w:pPr>
            <w:r w:rsidRPr="00804372">
              <w:t>$97.95</w:t>
            </w:r>
          </w:p>
        </w:tc>
        <w:tc>
          <w:tcPr>
            <w:tcW w:w="1067" w:type="dxa"/>
          </w:tcPr>
          <w:p w14:paraId="3FA2DB66" w14:textId="77777777" w:rsidR="00393B2F" w:rsidRPr="00386E44" w:rsidRDefault="00393B2F" w:rsidP="004C4959">
            <w:pPr>
              <w:pStyle w:val="Tabletext"/>
              <w:spacing w:before="130" w:after="37"/>
            </w:pPr>
            <w:r>
              <w:t>1,866</w:t>
            </w:r>
          </w:p>
        </w:tc>
        <w:tc>
          <w:tcPr>
            <w:tcW w:w="1047" w:type="dxa"/>
          </w:tcPr>
          <w:p w14:paraId="65C7A71A" w14:textId="77777777" w:rsidR="00393B2F" w:rsidRPr="00386E44" w:rsidRDefault="00393B2F" w:rsidP="004C4959">
            <w:pPr>
              <w:pStyle w:val="Tabletext"/>
              <w:spacing w:before="130" w:after="37"/>
            </w:pPr>
            <w:r>
              <w:t>$149,224</w:t>
            </w:r>
          </w:p>
        </w:tc>
        <w:tc>
          <w:tcPr>
            <w:tcW w:w="1098" w:type="dxa"/>
          </w:tcPr>
          <w:p w14:paraId="3762827D" w14:textId="77777777" w:rsidR="00393B2F" w:rsidRPr="00386E44" w:rsidRDefault="00393B2F" w:rsidP="004C4959">
            <w:pPr>
              <w:pStyle w:val="Tabletext"/>
              <w:spacing w:before="130" w:after="37"/>
            </w:pPr>
            <w:r>
              <w:t>-8.2</w:t>
            </w:r>
          </w:p>
        </w:tc>
      </w:tr>
      <w:tr w:rsidR="00393B2F" w:rsidRPr="00386E44" w14:paraId="5ACCC570" w14:textId="77777777" w:rsidTr="004C4959">
        <w:tc>
          <w:tcPr>
            <w:tcW w:w="683" w:type="dxa"/>
          </w:tcPr>
          <w:p w14:paraId="56E07FE0" w14:textId="77777777" w:rsidR="00393B2F" w:rsidRPr="00DF7D79" w:rsidRDefault="00393B2F" w:rsidP="004C4959">
            <w:pPr>
              <w:pStyle w:val="Tabletext"/>
              <w:spacing w:before="130" w:after="37"/>
            </w:pPr>
            <w:r w:rsidRPr="00DF7D79">
              <w:t>14221</w:t>
            </w:r>
          </w:p>
        </w:tc>
        <w:tc>
          <w:tcPr>
            <w:tcW w:w="3522" w:type="dxa"/>
          </w:tcPr>
          <w:p w14:paraId="7D968884" w14:textId="77777777" w:rsidR="00393B2F" w:rsidRPr="00DF7D79" w:rsidRDefault="00393B2F" w:rsidP="004C4959">
            <w:pPr>
              <w:pStyle w:val="Tabletext"/>
              <w:spacing w:before="130" w:after="37"/>
            </w:pPr>
            <w:r w:rsidRPr="00DF7D79">
              <w:t>LONG-TERM IMPLANTED DEVICE FOR DELIVERY OF THERAPEUTIC AGENTS, accessing of, not being a service associated with a service to which item 13945 applies</w:t>
            </w:r>
          </w:p>
        </w:tc>
        <w:tc>
          <w:tcPr>
            <w:tcW w:w="945" w:type="dxa"/>
          </w:tcPr>
          <w:p w14:paraId="13002F7C" w14:textId="77777777" w:rsidR="00393B2F" w:rsidRPr="00386E44" w:rsidRDefault="00393B2F" w:rsidP="004C4959">
            <w:pPr>
              <w:pStyle w:val="Tabletext"/>
              <w:spacing w:before="130" w:after="37"/>
            </w:pPr>
            <w:r w:rsidRPr="00804372">
              <w:t>$52.50</w:t>
            </w:r>
          </w:p>
        </w:tc>
        <w:tc>
          <w:tcPr>
            <w:tcW w:w="1067" w:type="dxa"/>
          </w:tcPr>
          <w:p w14:paraId="092A6185" w14:textId="77777777" w:rsidR="00393B2F" w:rsidRPr="00386E44" w:rsidRDefault="00393B2F" w:rsidP="004C4959">
            <w:pPr>
              <w:pStyle w:val="Tabletext"/>
              <w:spacing w:before="130" w:after="37"/>
            </w:pPr>
            <w:r>
              <w:t>140,084</w:t>
            </w:r>
          </w:p>
        </w:tc>
        <w:tc>
          <w:tcPr>
            <w:tcW w:w="1047" w:type="dxa"/>
          </w:tcPr>
          <w:p w14:paraId="39EBEB02" w14:textId="77777777" w:rsidR="00393B2F" w:rsidRPr="00386E44" w:rsidRDefault="00393B2F" w:rsidP="004C4959">
            <w:pPr>
              <w:pStyle w:val="Tabletext"/>
              <w:spacing w:before="130" w:after="37"/>
            </w:pPr>
            <w:r>
              <w:t>$5,778,204</w:t>
            </w:r>
          </w:p>
        </w:tc>
        <w:tc>
          <w:tcPr>
            <w:tcW w:w="1098" w:type="dxa"/>
          </w:tcPr>
          <w:p w14:paraId="2AA36E57" w14:textId="77777777" w:rsidR="00393B2F" w:rsidRPr="00386E44" w:rsidRDefault="00393B2F" w:rsidP="004C4959">
            <w:pPr>
              <w:pStyle w:val="Tabletext"/>
              <w:spacing w:before="130" w:after="37"/>
            </w:pPr>
            <w:r>
              <w:t>7.1</w:t>
            </w:r>
          </w:p>
        </w:tc>
      </w:tr>
      <w:tr w:rsidR="00393B2F" w:rsidRPr="00386E44" w14:paraId="42C08607" w14:textId="77777777" w:rsidTr="004C4959">
        <w:tc>
          <w:tcPr>
            <w:tcW w:w="683" w:type="dxa"/>
          </w:tcPr>
          <w:p w14:paraId="7CBF3E9D" w14:textId="77777777" w:rsidR="00393B2F" w:rsidRPr="00DF7D79" w:rsidRDefault="00393B2F" w:rsidP="004C4959">
            <w:pPr>
              <w:pStyle w:val="Tabletext"/>
              <w:spacing w:before="130" w:after="37"/>
            </w:pPr>
            <w:r w:rsidRPr="00DF7D79">
              <w:t>39125</w:t>
            </w:r>
          </w:p>
        </w:tc>
        <w:tc>
          <w:tcPr>
            <w:tcW w:w="3522" w:type="dxa"/>
          </w:tcPr>
          <w:p w14:paraId="4FD20093" w14:textId="613CAFC9" w:rsidR="00393B2F" w:rsidRPr="00DF7D79" w:rsidRDefault="00393B2F" w:rsidP="00694507">
            <w:pPr>
              <w:pStyle w:val="Tabletext"/>
              <w:spacing w:before="130" w:after="37"/>
            </w:pPr>
            <w:r w:rsidRPr="00DF7D79">
              <w:t>Intrathecal or SPINAL CATHETER insertion or replacement of, and connection to a subcutaneous implanted infusion pump, for the management of chronic intractable pain (Anaes.) (Assist.)</w:t>
            </w:r>
          </w:p>
        </w:tc>
        <w:tc>
          <w:tcPr>
            <w:tcW w:w="945" w:type="dxa"/>
          </w:tcPr>
          <w:p w14:paraId="466CE4D6" w14:textId="77777777" w:rsidR="00393B2F" w:rsidRPr="00386E44" w:rsidRDefault="00393B2F" w:rsidP="004C4959">
            <w:pPr>
              <w:pStyle w:val="Tabletext"/>
              <w:spacing w:before="130" w:after="37"/>
            </w:pPr>
            <w:r w:rsidRPr="001B0192">
              <w:t>$298.05</w:t>
            </w:r>
          </w:p>
        </w:tc>
        <w:tc>
          <w:tcPr>
            <w:tcW w:w="1067" w:type="dxa"/>
          </w:tcPr>
          <w:p w14:paraId="5A93D2FD" w14:textId="77777777" w:rsidR="00393B2F" w:rsidRPr="00386E44" w:rsidRDefault="00393B2F" w:rsidP="004C4959">
            <w:pPr>
              <w:pStyle w:val="Tabletext"/>
              <w:spacing w:before="130" w:after="37"/>
            </w:pPr>
            <w:r>
              <w:t>16</w:t>
            </w:r>
          </w:p>
        </w:tc>
        <w:tc>
          <w:tcPr>
            <w:tcW w:w="1047" w:type="dxa"/>
          </w:tcPr>
          <w:p w14:paraId="7412074D" w14:textId="77777777" w:rsidR="00393B2F" w:rsidRPr="00386E44" w:rsidRDefault="00393B2F" w:rsidP="004C4959">
            <w:pPr>
              <w:pStyle w:val="Tabletext"/>
              <w:spacing w:before="130" w:after="37"/>
            </w:pPr>
            <w:r>
              <w:t>$3,242</w:t>
            </w:r>
          </w:p>
        </w:tc>
        <w:tc>
          <w:tcPr>
            <w:tcW w:w="1098" w:type="dxa"/>
          </w:tcPr>
          <w:p w14:paraId="72AF1B8B" w14:textId="77777777" w:rsidR="00393B2F" w:rsidRPr="00386E44" w:rsidRDefault="00393B2F" w:rsidP="004C4959">
            <w:pPr>
              <w:pStyle w:val="Tabletext"/>
              <w:spacing w:before="130" w:after="37"/>
            </w:pPr>
            <w:r>
              <w:t>-8.5</w:t>
            </w:r>
          </w:p>
        </w:tc>
      </w:tr>
      <w:tr w:rsidR="00393B2F" w:rsidRPr="00386E44" w14:paraId="36DBA94E" w14:textId="77777777" w:rsidTr="004C4959">
        <w:tc>
          <w:tcPr>
            <w:tcW w:w="683" w:type="dxa"/>
          </w:tcPr>
          <w:p w14:paraId="6EE28EFC" w14:textId="77777777" w:rsidR="00393B2F" w:rsidRPr="00DF7D79" w:rsidRDefault="00393B2F" w:rsidP="004C4959">
            <w:pPr>
              <w:pStyle w:val="Tabletext"/>
              <w:spacing w:before="130" w:after="37"/>
            </w:pPr>
            <w:r w:rsidRPr="00DF7D79">
              <w:t>39126</w:t>
            </w:r>
          </w:p>
        </w:tc>
        <w:tc>
          <w:tcPr>
            <w:tcW w:w="3522" w:type="dxa"/>
          </w:tcPr>
          <w:p w14:paraId="04944E97" w14:textId="70308B42" w:rsidR="00393B2F" w:rsidRPr="00DF7D79" w:rsidRDefault="00393B2F" w:rsidP="00694507">
            <w:pPr>
              <w:pStyle w:val="Tabletext"/>
              <w:spacing w:before="130" w:after="37"/>
            </w:pPr>
            <w:r w:rsidRPr="00DF7D79">
              <w:t>INFUSION PUMP, subcutaneous implantation or replacement of, and connection of the pump to an intrathecal or catheter, and filling of reservoir with a therapeutic agent or agents, with or without programming the pump, for the management of chronic intractable pain (Anaes.) (Assist.)</w:t>
            </w:r>
          </w:p>
        </w:tc>
        <w:tc>
          <w:tcPr>
            <w:tcW w:w="945" w:type="dxa"/>
          </w:tcPr>
          <w:p w14:paraId="48979FD7" w14:textId="77777777" w:rsidR="00393B2F" w:rsidRPr="00386E44" w:rsidRDefault="00393B2F" w:rsidP="004C4959">
            <w:pPr>
              <w:pStyle w:val="Tabletext"/>
              <w:spacing w:before="130" w:after="37"/>
            </w:pPr>
            <w:r w:rsidRPr="001B0192">
              <w:t>$361.90</w:t>
            </w:r>
          </w:p>
        </w:tc>
        <w:tc>
          <w:tcPr>
            <w:tcW w:w="1067" w:type="dxa"/>
          </w:tcPr>
          <w:p w14:paraId="7BDBE2A7" w14:textId="77777777" w:rsidR="00393B2F" w:rsidRPr="00386E44" w:rsidRDefault="00393B2F" w:rsidP="004C4959">
            <w:pPr>
              <w:pStyle w:val="Tabletext"/>
              <w:spacing w:before="130" w:after="37"/>
            </w:pPr>
            <w:r>
              <w:t>59</w:t>
            </w:r>
          </w:p>
        </w:tc>
        <w:tc>
          <w:tcPr>
            <w:tcW w:w="1047" w:type="dxa"/>
          </w:tcPr>
          <w:p w14:paraId="3D9321EB" w14:textId="77777777" w:rsidR="00393B2F" w:rsidRPr="00386E44" w:rsidRDefault="00393B2F" w:rsidP="004C4959">
            <w:pPr>
              <w:pStyle w:val="Tabletext"/>
              <w:spacing w:before="130" w:after="37"/>
            </w:pPr>
            <w:r>
              <w:t>$15,808</w:t>
            </w:r>
          </w:p>
        </w:tc>
        <w:tc>
          <w:tcPr>
            <w:tcW w:w="1098" w:type="dxa"/>
          </w:tcPr>
          <w:p w14:paraId="50891AF2" w14:textId="77777777" w:rsidR="00393B2F" w:rsidRPr="00386E44" w:rsidRDefault="00393B2F" w:rsidP="004C4959">
            <w:pPr>
              <w:pStyle w:val="Tabletext"/>
              <w:spacing w:before="130" w:after="37"/>
            </w:pPr>
            <w:r>
              <w:t>-11.2</w:t>
            </w:r>
          </w:p>
        </w:tc>
      </w:tr>
      <w:tr w:rsidR="00393B2F" w:rsidRPr="00386E44" w14:paraId="63FD2E38" w14:textId="77777777" w:rsidTr="004C4959">
        <w:tc>
          <w:tcPr>
            <w:tcW w:w="683" w:type="dxa"/>
          </w:tcPr>
          <w:p w14:paraId="23FAE4B0" w14:textId="77777777" w:rsidR="00393B2F" w:rsidRPr="00DF7D79" w:rsidRDefault="00393B2F" w:rsidP="004C4959">
            <w:pPr>
              <w:pStyle w:val="Tabletext"/>
              <w:spacing w:before="130" w:after="37"/>
            </w:pPr>
            <w:r w:rsidRPr="00DF7D79">
              <w:t>39127</w:t>
            </w:r>
          </w:p>
        </w:tc>
        <w:tc>
          <w:tcPr>
            <w:tcW w:w="3522" w:type="dxa"/>
          </w:tcPr>
          <w:p w14:paraId="6B23F51F" w14:textId="77777777" w:rsidR="00393B2F" w:rsidRPr="00DF7D79" w:rsidRDefault="00393B2F" w:rsidP="004C4959">
            <w:pPr>
              <w:pStyle w:val="Tabletext"/>
              <w:spacing w:before="130" w:after="37"/>
            </w:pPr>
            <w:r w:rsidRPr="00DF7D79">
              <w:t>SUBCUTANEOUS RESERVOIR AND SPINAL CATHETER, insertion of, for the management of chronic intractable pain (Anaes.)</w:t>
            </w:r>
          </w:p>
        </w:tc>
        <w:tc>
          <w:tcPr>
            <w:tcW w:w="945" w:type="dxa"/>
          </w:tcPr>
          <w:p w14:paraId="5D7FA783" w14:textId="77777777" w:rsidR="00393B2F" w:rsidRPr="00386E44" w:rsidRDefault="00393B2F" w:rsidP="004C4959">
            <w:pPr>
              <w:pStyle w:val="Tabletext"/>
              <w:spacing w:before="130" w:after="37"/>
            </w:pPr>
            <w:r w:rsidRPr="001B0192">
              <w:t>$473.65</w:t>
            </w:r>
          </w:p>
        </w:tc>
        <w:tc>
          <w:tcPr>
            <w:tcW w:w="1067" w:type="dxa"/>
          </w:tcPr>
          <w:p w14:paraId="054A332C" w14:textId="77777777" w:rsidR="00393B2F" w:rsidRPr="00386E44" w:rsidRDefault="00393B2F" w:rsidP="004C4959">
            <w:pPr>
              <w:pStyle w:val="Tabletext"/>
              <w:spacing w:before="130" w:after="37"/>
            </w:pPr>
            <w:r>
              <w:t>17</w:t>
            </w:r>
          </w:p>
        </w:tc>
        <w:tc>
          <w:tcPr>
            <w:tcW w:w="1047" w:type="dxa"/>
          </w:tcPr>
          <w:p w14:paraId="0A99C5A7" w14:textId="77777777" w:rsidR="00393B2F" w:rsidRPr="00386E44" w:rsidRDefault="00393B2F" w:rsidP="004C4959">
            <w:pPr>
              <w:pStyle w:val="Tabletext"/>
              <w:spacing w:before="130" w:after="37"/>
            </w:pPr>
            <w:r>
              <w:t>$6,032</w:t>
            </w:r>
          </w:p>
        </w:tc>
        <w:tc>
          <w:tcPr>
            <w:tcW w:w="1098" w:type="dxa"/>
          </w:tcPr>
          <w:p w14:paraId="484040A7" w14:textId="77777777" w:rsidR="00393B2F" w:rsidRPr="00386E44" w:rsidRDefault="00393B2F" w:rsidP="004C4959">
            <w:pPr>
              <w:pStyle w:val="Tabletext"/>
              <w:spacing w:before="130" w:after="37"/>
            </w:pPr>
            <w:r>
              <w:t>-11.3</w:t>
            </w:r>
          </w:p>
        </w:tc>
      </w:tr>
      <w:tr w:rsidR="00393B2F" w:rsidRPr="00386E44" w14:paraId="5A74C13F" w14:textId="77777777" w:rsidTr="004C4959">
        <w:tc>
          <w:tcPr>
            <w:tcW w:w="683" w:type="dxa"/>
          </w:tcPr>
          <w:p w14:paraId="02E2F53C" w14:textId="77777777" w:rsidR="00393B2F" w:rsidRPr="00DF7D79" w:rsidRDefault="00393B2F" w:rsidP="004C4959">
            <w:pPr>
              <w:pStyle w:val="Tabletext"/>
              <w:spacing w:before="130" w:after="37"/>
            </w:pPr>
            <w:r w:rsidRPr="00DF7D79">
              <w:t>39128</w:t>
            </w:r>
          </w:p>
        </w:tc>
        <w:tc>
          <w:tcPr>
            <w:tcW w:w="3522" w:type="dxa"/>
          </w:tcPr>
          <w:p w14:paraId="57E6BEEF" w14:textId="115B49A2" w:rsidR="00393B2F" w:rsidRPr="00DF7D79" w:rsidRDefault="00393B2F" w:rsidP="00694507">
            <w:pPr>
              <w:pStyle w:val="Tabletext"/>
              <w:spacing w:before="130" w:after="37"/>
            </w:pPr>
            <w:r w:rsidRPr="00DF7D79">
              <w:t>INFUSION PUMP, subcutaneous implantation of, AND intrathecal or SPINAL CATHETER insertion of, and connection of pump to catheter, and filling of reservoir with a therapeutic agent or agents, with or without programming the pump, for the management of chronic intractable pain (Anaes.) (Assist.)</w:t>
            </w:r>
          </w:p>
        </w:tc>
        <w:tc>
          <w:tcPr>
            <w:tcW w:w="945" w:type="dxa"/>
          </w:tcPr>
          <w:p w14:paraId="4A37C33F" w14:textId="77777777" w:rsidR="00393B2F" w:rsidRPr="00386E44" w:rsidRDefault="00393B2F" w:rsidP="004C4959">
            <w:pPr>
              <w:pStyle w:val="Tabletext"/>
              <w:spacing w:before="130" w:after="37"/>
            </w:pPr>
            <w:r w:rsidRPr="001B0192">
              <w:t>$659.95</w:t>
            </w:r>
          </w:p>
        </w:tc>
        <w:tc>
          <w:tcPr>
            <w:tcW w:w="1067" w:type="dxa"/>
          </w:tcPr>
          <w:p w14:paraId="584A325C" w14:textId="77777777" w:rsidR="00393B2F" w:rsidRPr="00386E44" w:rsidRDefault="00393B2F" w:rsidP="004C4959">
            <w:pPr>
              <w:pStyle w:val="Tabletext"/>
              <w:spacing w:before="130" w:after="37"/>
            </w:pPr>
            <w:r>
              <w:t>53</w:t>
            </w:r>
          </w:p>
        </w:tc>
        <w:tc>
          <w:tcPr>
            <w:tcW w:w="1047" w:type="dxa"/>
          </w:tcPr>
          <w:p w14:paraId="317AD188" w14:textId="77777777" w:rsidR="00393B2F" w:rsidRPr="00386E44" w:rsidRDefault="00393B2F" w:rsidP="004C4959">
            <w:pPr>
              <w:pStyle w:val="Tabletext"/>
              <w:spacing w:before="130" w:after="37"/>
            </w:pPr>
            <w:r>
              <w:t>$25,466</w:t>
            </w:r>
          </w:p>
        </w:tc>
        <w:tc>
          <w:tcPr>
            <w:tcW w:w="1098" w:type="dxa"/>
          </w:tcPr>
          <w:p w14:paraId="4FC52DA4" w14:textId="77777777" w:rsidR="00393B2F" w:rsidRPr="00386E44" w:rsidRDefault="00393B2F" w:rsidP="004C4959">
            <w:pPr>
              <w:pStyle w:val="Tabletext"/>
              <w:spacing w:before="130" w:after="37"/>
            </w:pPr>
            <w:r>
              <w:t>-1.8</w:t>
            </w:r>
          </w:p>
        </w:tc>
      </w:tr>
      <w:tr w:rsidR="00393B2F" w:rsidRPr="00386E44" w14:paraId="715D5627" w14:textId="77777777" w:rsidTr="004C4959">
        <w:tc>
          <w:tcPr>
            <w:tcW w:w="683" w:type="dxa"/>
          </w:tcPr>
          <w:p w14:paraId="4C267177" w14:textId="77777777" w:rsidR="00393B2F" w:rsidRPr="00DF7D79" w:rsidRDefault="00393B2F" w:rsidP="004C4959">
            <w:pPr>
              <w:pStyle w:val="Tabletext"/>
              <w:spacing w:before="130" w:after="37"/>
            </w:pPr>
            <w:r w:rsidRPr="00DF7D79">
              <w:lastRenderedPageBreak/>
              <w:t>39130</w:t>
            </w:r>
          </w:p>
        </w:tc>
        <w:tc>
          <w:tcPr>
            <w:tcW w:w="3522" w:type="dxa"/>
          </w:tcPr>
          <w:p w14:paraId="79DBCB6D" w14:textId="77777777" w:rsidR="00393B2F" w:rsidRPr="00DF7D79" w:rsidRDefault="00393B2F" w:rsidP="004C4959">
            <w:pPr>
              <w:pStyle w:val="Tabletext"/>
              <w:spacing w:before="130" w:after="37"/>
            </w:pPr>
            <w:r w:rsidRPr="00DF7D79">
              <w:t>EPIDURAL LEAD, percutaneous placement of, including intraoperative test stimulation, for the management of chronic intractable neuropathic pain or pain from refractory angina pectoris, to a maximum of 4 leads (Anaes.)</w:t>
            </w:r>
          </w:p>
        </w:tc>
        <w:tc>
          <w:tcPr>
            <w:tcW w:w="945" w:type="dxa"/>
          </w:tcPr>
          <w:p w14:paraId="001815B4" w14:textId="77777777" w:rsidR="00393B2F" w:rsidRPr="00386E44" w:rsidRDefault="00393B2F" w:rsidP="004C4959">
            <w:pPr>
              <w:pStyle w:val="Tabletext"/>
              <w:spacing w:before="130" w:after="37"/>
            </w:pPr>
            <w:r w:rsidRPr="001B0192">
              <w:t>$674.15</w:t>
            </w:r>
          </w:p>
        </w:tc>
        <w:tc>
          <w:tcPr>
            <w:tcW w:w="1067" w:type="dxa"/>
          </w:tcPr>
          <w:p w14:paraId="37054CAB" w14:textId="77777777" w:rsidR="00393B2F" w:rsidRPr="00386E44" w:rsidRDefault="00393B2F" w:rsidP="004C4959">
            <w:pPr>
              <w:pStyle w:val="Tabletext"/>
              <w:spacing w:before="130" w:after="37"/>
            </w:pPr>
            <w:r>
              <w:t>3,337</w:t>
            </w:r>
          </w:p>
        </w:tc>
        <w:tc>
          <w:tcPr>
            <w:tcW w:w="1047" w:type="dxa"/>
          </w:tcPr>
          <w:p w14:paraId="615B1164" w14:textId="77777777" w:rsidR="00393B2F" w:rsidRPr="00386E44" w:rsidRDefault="00393B2F" w:rsidP="004C4959">
            <w:pPr>
              <w:pStyle w:val="Tabletext"/>
              <w:spacing w:before="130" w:after="37"/>
            </w:pPr>
            <w:r>
              <w:t>$1,226,087</w:t>
            </w:r>
          </w:p>
        </w:tc>
        <w:tc>
          <w:tcPr>
            <w:tcW w:w="1098" w:type="dxa"/>
          </w:tcPr>
          <w:p w14:paraId="7DB70590" w14:textId="77777777" w:rsidR="00393B2F" w:rsidRPr="00386E44" w:rsidRDefault="00393B2F" w:rsidP="004C4959">
            <w:pPr>
              <w:pStyle w:val="Tabletext"/>
              <w:spacing w:before="130" w:after="37"/>
            </w:pPr>
            <w:r>
              <w:t>28.0</w:t>
            </w:r>
          </w:p>
        </w:tc>
      </w:tr>
      <w:tr w:rsidR="00393B2F" w:rsidRPr="00386E44" w14:paraId="01EF8738" w14:textId="77777777" w:rsidTr="004C4959">
        <w:tc>
          <w:tcPr>
            <w:tcW w:w="683" w:type="dxa"/>
          </w:tcPr>
          <w:p w14:paraId="24BF054A" w14:textId="77777777" w:rsidR="00393B2F" w:rsidRPr="00DF7D79" w:rsidRDefault="00393B2F" w:rsidP="004C4959">
            <w:pPr>
              <w:pStyle w:val="Tabletext"/>
              <w:spacing w:before="130" w:after="37"/>
            </w:pPr>
            <w:r w:rsidRPr="00DF7D79">
              <w:t>39131</w:t>
            </w:r>
          </w:p>
        </w:tc>
        <w:tc>
          <w:tcPr>
            <w:tcW w:w="3522" w:type="dxa"/>
          </w:tcPr>
          <w:p w14:paraId="4F3AA9BF" w14:textId="34CFA1C7" w:rsidR="00393B2F" w:rsidRPr="00DF7D79" w:rsidRDefault="00393B2F" w:rsidP="001E36D8">
            <w:pPr>
              <w:pStyle w:val="Tabletext"/>
              <w:spacing w:before="130" w:after="37"/>
            </w:pPr>
            <w:r w:rsidRPr="00DF7D79">
              <w:t>ELECTRODES, epidural or peripheral nerve, management of patient and adjustment or reprogramming of neurostimulator by a medical practitione</w:t>
            </w:r>
            <w:r w:rsidR="001E36D8">
              <w:t>r,</w:t>
            </w:r>
            <w:r w:rsidRPr="00DF7D79">
              <w:t xml:space="preserve"> for the management of chronic intractable neuropathic pain or pain from refractory angina pectoris - each day</w:t>
            </w:r>
          </w:p>
        </w:tc>
        <w:tc>
          <w:tcPr>
            <w:tcW w:w="945" w:type="dxa"/>
          </w:tcPr>
          <w:p w14:paraId="188ED144" w14:textId="77777777" w:rsidR="00393B2F" w:rsidRPr="00386E44" w:rsidRDefault="00393B2F" w:rsidP="004C4959">
            <w:pPr>
              <w:pStyle w:val="Tabletext"/>
              <w:spacing w:before="130" w:after="37"/>
            </w:pPr>
            <w:r w:rsidRPr="001B0192">
              <w:t>$127.80</w:t>
            </w:r>
          </w:p>
        </w:tc>
        <w:tc>
          <w:tcPr>
            <w:tcW w:w="1067" w:type="dxa"/>
          </w:tcPr>
          <w:p w14:paraId="39FEDF1E" w14:textId="77777777" w:rsidR="00393B2F" w:rsidRPr="00386E44" w:rsidRDefault="00393B2F" w:rsidP="004C4959">
            <w:pPr>
              <w:pStyle w:val="Tabletext"/>
              <w:spacing w:before="130" w:after="37"/>
            </w:pPr>
            <w:r>
              <w:t>5,401</w:t>
            </w:r>
          </w:p>
        </w:tc>
        <w:tc>
          <w:tcPr>
            <w:tcW w:w="1047" w:type="dxa"/>
          </w:tcPr>
          <w:p w14:paraId="01C24B55" w14:textId="77777777" w:rsidR="00393B2F" w:rsidRPr="00386E44" w:rsidRDefault="00393B2F" w:rsidP="004C4959">
            <w:pPr>
              <w:pStyle w:val="Tabletext"/>
              <w:spacing w:before="130" w:after="37"/>
            </w:pPr>
            <w:r>
              <w:t>$566,384</w:t>
            </w:r>
          </w:p>
        </w:tc>
        <w:tc>
          <w:tcPr>
            <w:tcW w:w="1098" w:type="dxa"/>
          </w:tcPr>
          <w:p w14:paraId="15D0AFA8" w14:textId="77777777" w:rsidR="00393B2F" w:rsidRPr="00386E44" w:rsidRDefault="00393B2F" w:rsidP="004C4959">
            <w:pPr>
              <w:pStyle w:val="Tabletext"/>
              <w:spacing w:before="130" w:after="37"/>
            </w:pPr>
            <w:r>
              <w:t>21.1</w:t>
            </w:r>
          </w:p>
        </w:tc>
      </w:tr>
      <w:tr w:rsidR="00393B2F" w:rsidRPr="00386E44" w14:paraId="2419218C" w14:textId="77777777" w:rsidTr="004C4959">
        <w:tc>
          <w:tcPr>
            <w:tcW w:w="683" w:type="dxa"/>
          </w:tcPr>
          <w:p w14:paraId="5D2328E3" w14:textId="77777777" w:rsidR="00393B2F" w:rsidRPr="00DF7D79" w:rsidRDefault="00393B2F" w:rsidP="004C4959">
            <w:pPr>
              <w:pStyle w:val="Tabletext"/>
              <w:spacing w:before="130" w:after="37"/>
            </w:pPr>
            <w:r w:rsidRPr="00DF7D79">
              <w:t>39133</w:t>
            </w:r>
          </w:p>
        </w:tc>
        <w:tc>
          <w:tcPr>
            <w:tcW w:w="3522" w:type="dxa"/>
          </w:tcPr>
          <w:p w14:paraId="28E4797D" w14:textId="762479A1" w:rsidR="00393B2F" w:rsidRPr="00DF7D79" w:rsidRDefault="00393B2F" w:rsidP="00694507">
            <w:pPr>
              <w:pStyle w:val="Tabletext"/>
              <w:spacing w:before="130" w:after="37"/>
            </w:pPr>
            <w:r w:rsidRPr="00DF7D79">
              <w:t>Removal of subcutaneously IMPLANTED INFUSION PUMP OR removal or repositioning of intrathecal or SPINAL CATHETER, for the management of chronic intractable pain (Anaes.)</w:t>
            </w:r>
          </w:p>
        </w:tc>
        <w:tc>
          <w:tcPr>
            <w:tcW w:w="945" w:type="dxa"/>
          </w:tcPr>
          <w:p w14:paraId="601585E7" w14:textId="77777777" w:rsidR="00393B2F" w:rsidRPr="00386E44" w:rsidRDefault="00393B2F" w:rsidP="004C4959">
            <w:pPr>
              <w:pStyle w:val="Tabletext"/>
              <w:spacing w:before="130" w:after="37"/>
            </w:pPr>
            <w:r w:rsidRPr="001B0192">
              <w:t>$159.40</w:t>
            </w:r>
          </w:p>
        </w:tc>
        <w:tc>
          <w:tcPr>
            <w:tcW w:w="1067" w:type="dxa"/>
          </w:tcPr>
          <w:p w14:paraId="34BED26C" w14:textId="77777777" w:rsidR="00393B2F" w:rsidRPr="00386E44" w:rsidRDefault="00393B2F" w:rsidP="004C4959">
            <w:pPr>
              <w:pStyle w:val="Tabletext"/>
              <w:spacing w:before="130" w:after="37"/>
            </w:pPr>
            <w:r>
              <w:t>39</w:t>
            </w:r>
          </w:p>
        </w:tc>
        <w:tc>
          <w:tcPr>
            <w:tcW w:w="1047" w:type="dxa"/>
          </w:tcPr>
          <w:p w14:paraId="179B5B78" w14:textId="77777777" w:rsidR="00393B2F" w:rsidRPr="00386E44" w:rsidRDefault="00393B2F" w:rsidP="004C4959">
            <w:pPr>
              <w:pStyle w:val="Tabletext"/>
              <w:spacing w:before="130" w:after="37"/>
            </w:pPr>
            <w:r>
              <w:t>$3,752</w:t>
            </w:r>
          </w:p>
        </w:tc>
        <w:tc>
          <w:tcPr>
            <w:tcW w:w="1098" w:type="dxa"/>
          </w:tcPr>
          <w:p w14:paraId="3E10C317" w14:textId="77777777" w:rsidR="00393B2F" w:rsidRPr="00386E44" w:rsidRDefault="00393B2F" w:rsidP="004C4959">
            <w:pPr>
              <w:pStyle w:val="Tabletext"/>
              <w:spacing w:before="130" w:after="37"/>
            </w:pPr>
            <w:r>
              <w:t>-4.8</w:t>
            </w:r>
          </w:p>
        </w:tc>
      </w:tr>
      <w:tr w:rsidR="00393B2F" w:rsidRPr="00386E44" w14:paraId="4370C9C5" w14:textId="77777777" w:rsidTr="004C4959">
        <w:tc>
          <w:tcPr>
            <w:tcW w:w="683" w:type="dxa"/>
          </w:tcPr>
          <w:p w14:paraId="7328C9AE" w14:textId="77777777" w:rsidR="00393B2F" w:rsidRPr="00DF7D79" w:rsidRDefault="00393B2F" w:rsidP="004C4959">
            <w:pPr>
              <w:pStyle w:val="Tabletext"/>
              <w:spacing w:before="130" w:after="37"/>
            </w:pPr>
            <w:r w:rsidRPr="00DF7D79">
              <w:t>39134</w:t>
            </w:r>
          </w:p>
        </w:tc>
        <w:tc>
          <w:tcPr>
            <w:tcW w:w="3522" w:type="dxa"/>
          </w:tcPr>
          <w:p w14:paraId="7ECDFF89" w14:textId="77777777" w:rsidR="00393B2F" w:rsidRPr="00DF7D79" w:rsidRDefault="00393B2F" w:rsidP="004C4959">
            <w:pPr>
              <w:pStyle w:val="Tabletext"/>
              <w:spacing w:before="130" w:after="37"/>
            </w:pPr>
            <w:r w:rsidRPr="00DF7D79">
              <w:t>NEUROSTIMULATOR or RECEIVER, subcutaneous placement of, including placement and connection of extension wires to epidural or peripheral nerve electrodes, for the management of chronic intractable neuropathic pain or pain from refractory angina pectoris (Anaes.) (Assist.)</w:t>
            </w:r>
          </w:p>
        </w:tc>
        <w:tc>
          <w:tcPr>
            <w:tcW w:w="945" w:type="dxa"/>
          </w:tcPr>
          <w:p w14:paraId="3FD11731" w14:textId="77777777" w:rsidR="00393B2F" w:rsidRPr="00386E44" w:rsidRDefault="00393B2F" w:rsidP="004C4959">
            <w:pPr>
              <w:pStyle w:val="Tabletext"/>
              <w:spacing w:before="130" w:after="37"/>
            </w:pPr>
            <w:r w:rsidRPr="001B0192">
              <w:t>$340.60</w:t>
            </w:r>
          </w:p>
        </w:tc>
        <w:tc>
          <w:tcPr>
            <w:tcW w:w="1067" w:type="dxa"/>
          </w:tcPr>
          <w:p w14:paraId="53738658" w14:textId="77777777" w:rsidR="00393B2F" w:rsidRPr="00386E44" w:rsidRDefault="00393B2F" w:rsidP="004C4959">
            <w:pPr>
              <w:pStyle w:val="Tabletext"/>
              <w:spacing w:before="130" w:after="37"/>
            </w:pPr>
            <w:r>
              <w:t>1,332</w:t>
            </w:r>
          </w:p>
        </w:tc>
        <w:tc>
          <w:tcPr>
            <w:tcW w:w="1047" w:type="dxa"/>
          </w:tcPr>
          <w:p w14:paraId="11F5CC1E" w14:textId="77777777" w:rsidR="00393B2F" w:rsidRPr="00386E44" w:rsidRDefault="00393B2F" w:rsidP="004C4959">
            <w:pPr>
              <w:pStyle w:val="Tabletext"/>
              <w:spacing w:before="130" w:after="37"/>
            </w:pPr>
            <w:r>
              <w:t>$188,120</w:t>
            </w:r>
          </w:p>
        </w:tc>
        <w:tc>
          <w:tcPr>
            <w:tcW w:w="1098" w:type="dxa"/>
          </w:tcPr>
          <w:p w14:paraId="1DA44ED3" w14:textId="77777777" w:rsidR="00393B2F" w:rsidRPr="00386E44" w:rsidRDefault="00393B2F" w:rsidP="004C4959">
            <w:pPr>
              <w:pStyle w:val="Tabletext"/>
              <w:spacing w:before="130" w:after="37"/>
            </w:pPr>
            <w:r>
              <w:t>15.0</w:t>
            </w:r>
          </w:p>
        </w:tc>
      </w:tr>
      <w:tr w:rsidR="00393B2F" w:rsidRPr="00386E44" w14:paraId="295AC1CA" w14:textId="77777777" w:rsidTr="004C4959">
        <w:tc>
          <w:tcPr>
            <w:tcW w:w="683" w:type="dxa"/>
          </w:tcPr>
          <w:p w14:paraId="58F97197" w14:textId="77777777" w:rsidR="00393B2F" w:rsidRPr="00DF7D79" w:rsidRDefault="00393B2F" w:rsidP="004C4959">
            <w:pPr>
              <w:pStyle w:val="Tabletext"/>
              <w:spacing w:before="130" w:after="37"/>
            </w:pPr>
            <w:r w:rsidRPr="00DF7D79">
              <w:t>39135</w:t>
            </w:r>
          </w:p>
        </w:tc>
        <w:tc>
          <w:tcPr>
            <w:tcW w:w="3522" w:type="dxa"/>
          </w:tcPr>
          <w:p w14:paraId="7487A4B0" w14:textId="77777777" w:rsidR="00393B2F" w:rsidRPr="00DF7D79" w:rsidRDefault="00393B2F" w:rsidP="004C4959">
            <w:pPr>
              <w:pStyle w:val="Tabletext"/>
              <w:spacing w:before="130" w:after="37"/>
            </w:pPr>
            <w:r w:rsidRPr="00DF7D79">
              <w:t>NEUROSTIMULATOR or RECEIVER, that was inserted for the management of chronic intractable neuropathic pain or pain from refractory angina pectoris, removal of, performed in the operating theatre of a hospital (Anaes.)</w:t>
            </w:r>
          </w:p>
        </w:tc>
        <w:tc>
          <w:tcPr>
            <w:tcW w:w="945" w:type="dxa"/>
          </w:tcPr>
          <w:p w14:paraId="12C5F74A" w14:textId="77777777" w:rsidR="00393B2F" w:rsidRPr="00386E44" w:rsidRDefault="00393B2F" w:rsidP="004C4959">
            <w:pPr>
              <w:pStyle w:val="Tabletext"/>
              <w:spacing w:before="130" w:after="37"/>
            </w:pPr>
            <w:r w:rsidRPr="001B0192">
              <w:t>$159.40</w:t>
            </w:r>
          </w:p>
        </w:tc>
        <w:tc>
          <w:tcPr>
            <w:tcW w:w="1067" w:type="dxa"/>
          </w:tcPr>
          <w:p w14:paraId="4FAC9564" w14:textId="77777777" w:rsidR="00393B2F" w:rsidRPr="00386E44" w:rsidRDefault="00393B2F" w:rsidP="004C4959">
            <w:pPr>
              <w:pStyle w:val="Tabletext"/>
              <w:spacing w:before="130" w:after="37"/>
            </w:pPr>
            <w:r>
              <w:t>414</w:t>
            </w:r>
          </w:p>
        </w:tc>
        <w:tc>
          <w:tcPr>
            <w:tcW w:w="1047" w:type="dxa"/>
          </w:tcPr>
          <w:p w14:paraId="2AEC106B" w14:textId="77777777" w:rsidR="00393B2F" w:rsidRPr="00386E44" w:rsidRDefault="00393B2F" w:rsidP="004C4959">
            <w:pPr>
              <w:pStyle w:val="Tabletext"/>
              <w:spacing w:before="130" w:after="37"/>
            </w:pPr>
            <w:r>
              <w:t>$34,191</w:t>
            </w:r>
          </w:p>
        </w:tc>
        <w:tc>
          <w:tcPr>
            <w:tcW w:w="1098" w:type="dxa"/>
          </w:tcPr>
          <w:p w14:paraId="3D3EB2B6" w14:textId="77777777" w:rsidR="00393B2F" w:rsidRPr="00386E44" w:rsidRDefault="00393B2F" w:rsidP="004C4959">
            <w:pPr>
              <w:pStyle w:val="Tabletext"/>
              <w:spacing w:before="130" w:after="37"/>
            </w:pPr>
            <w:r>
              <w:t>17.5</w:t>
            </w:r>
          </w:p>
        </w:tc>
      </w:tr>
      <w:tr w:rsidR="00393B2F" w:rsidRPr="00386E44" w14:paraId="0488B8E4" w14:textId="77777777" w:rsidTr="004C4959">
        <w:tc>
          <w:tcPr>
            <w:tcW w:w="683" w:type="dxa"/>
          </w:tcPr>
          <w:p w14:paraId="19C93BC6" w14:textId="77777777" w:rsidR="00393B2F" w:rsidRPr="00DF7D79" w:rsidRDefault="00393B2F" w:rsidP="004C4959">
            <w:pPr>
              <w:pStyle w:val="Tabletext"/>
              <w:spacing w:before="130" w:after="37"/>
            </w:pPr>
            <w:r w:rsidRPr="00DF7D79">
              <w:t>39136</w:t>
            </w:r>
          </w:p>
        </w:tc>
        <w:tc>
          <w:tcPr>
            <w:tcW w:w="3522" w:type="dxa"/>
          </w:tcPr>
          <w:p w14:paraId="5806E927" w14:textId="77777777" w:rsidR="00393B2F" w:rsidRPr="00DF7D79" w:rsidRDefault="00393B2F" w:rsidP="004C4959">
            <w:pPr>
              <w:pStyle w:val="Tabletext"/>
              <w:spacing w:before="130" w:after="37"/>
            </w:pPr>
            <w:r w:rsidRPr="00DF7D79">
              <w:t>LEAD, epidural or peripheral nerve that was inserted for the management of chronic intractable neuropathic pain or pain from refractory angina pectoris, removal of, performed in the operating theatre of a hospital (Anaes.)</w:t>
            </w:r>
          </w:p>
        </w:tc>
        <w:tc>
          <w:tcPr>
            <w:tcW w:w="945" w:type="dxa"/>
          </w:tcPr>
          <w:p w14:paraId="1C2B6F49" w14:textId="77777777" w:rsidR="00393B2F" w:rsidRPr="00386E44" w:rsidRDefault="00393B2F" w:rsidP="004C4959">
            <w:pPr>
              <w:pStyle w:val="Tabletext"/>
              <w:spacing w:before="130" w:after="37"/>
            </w:pPr>
            <w:r w:rsidRPr="001B0192">
              <w:t>$159.40</w:t>
            </w:r>
          </w:p>
        </w:tc>
        <w:tc>
          <w:tcPr>
            <w:tcW w:w="1067" w:type="dxa"/>
          </w:tcPr>
          <w:p w14:paraId="49590F7F" w14:textId="77777777" w:rsidR="00393B2F" w:rsidRPr="00386E44" w:rsidRDefault="00393B2F" w:rsidP="004C4959">
            <w:pPr>
              <w:pStyle w:val="Tabletext"/>
              <w:spacing w:before="130" w:after="37"/>
            </w:pPr>
            <w:r>
              <w:t>1,314</w:t>
            </w:r>
          </w:p>
        </w:tc>
        <w:tc>
          <w:tcPr>
            <w:tcW w:w="1047" w:type="dxa"/>
          </w:tcPr>
          <w:p w14:paraId="78B45C04" w14:textId="77777777" w:rsidR="00393B2F" w:rsidRPr="00386E44" w:rsidRDefault="00393B2F" w:rsidP="004C4959">
            <w:pPr>
              <w:pStyle w:val="Tabletext"/>
              <w:spacing w:before="130" w:after="37"/>
            </w:pPr>
            <w:r>
              <w:t>$89,274</w:t>
            </w:r>
          </w:p>
        </w:tc>
        <w:tc>
          <w:tcPr>
            <w:tcW w:w="1098" w:type="dxa"/>
          </w:tcPr>
          <w:p w14:paraId="3A3B0056" w14:textId="77777777" w:rsidR="00393B2F" w:rsidRPr="00386E44" w:rsidRDefault="00393B2F" w:rsidP="004C4959">
            <w:pPr>
              <w:pStyle w:val="Tabletext"/>
              <w:spacing w:before="130" w:after="37"/>
            </w:pPr>
            <w:r>
              <w:t>10.4</w:t>
            </w:r>
          </w:p>
        </w:tc>
      </w:tr>
      <w:tr w:rsidR="00393B2F" w:rsidRPr="00386E44" w14:paraId="67935782" w14:textId="77777777" w:rsidTr="004C4959">
        <w:tc>
          <w:tcPr>
            <w:tcW w:w="683" w:type="dxa"/>
          </w:tcPr>
          <w:p w14:paraId="0C29A78C" w14:textId="77777777" w:rsidR="00393B2F" w:rsidRPr="00DF7D79" w:rsidRDefault="00393B2F" w:rsidP="004C4959">
            <w:pPr>
              <w:pStyle w:val="Tabletext"/>
              <w:spacing w:before="130" w:after="37"/>
            </w:pPr>
            <w:r w:rsidRPr="00DF7D79">
              <w:lastRenderedPageBreak/>
              <w:t>39137</w:t>
            </w:r>
          </w:p>
        </w:tc>
        <w:tc>
          <w:tcPr>
            <w:tcW w:w="3522" w:type="dxa"/>
          </w:tcPr>
          <w:p w14:paraId="350D597C" w14:textId="77777777" w:rsidR="00393B2F" w:rsidRPr="00DF7D79" w:rsidRDefault="00393B2F" w:rsidP="004C4959">
            <w:pPr>
              <w:pStyle w:val="Tabletext"/>
              <w:spacing w:before="130" w:after="37"/>
            </w:pPr>
            <w:r w:rsidRPr="00DF7D79">
              <w:t>LEAD, epidural or peripheral nerve that was inserted for the management of chronic intractable neuropathic pain or pain from refractory angina pectoris, surgical repositioning to correct displacement or unsatisfactory positioning, including intraoperative test stimulation, not being a service to which item 39130, 39138 or 39139 applies (Anaes.)</w:t>
            </w:r>
          </w:p>
        </w:tc>
        <w:tc>
          <w:tcPr>
            <w:tcW w:w="945" w:type="dxa"/>
          </w:tcPr>
          <w:p w14:paraId="5C2EC9A7" w14:textId="77777777" w:rsidR="00393B2F" w:rsidRPr="00386E44" w:rsidRDefault="00393B2F" w:rsidP="004C4959">
            <w:pPr>
              <w:pStyle w:val="Tabletext"/>
              <w:spacing w:before="130" w:after="37"/>
            </w:pPr>
            <w:r w:rsidRPr="001B0192">
              <w:t>$605.35</w:t>
            </w:r>
          </w:p>
        </w:tc>
        <w:tc>
          <w:tcPr>
            <w:tcW w:w="1067" w:type="dxa"/>
          </w:tcPr>
          <w:p w14:paraId="09FB032F" w14:textId="77777777" w:rsidR="00393B2F" w:rsidRPr="00386E44" w:rsidRDefault="00393B2F" w:rsidP="004C4959">
            <w:pPr>
              <w:pStyle w:val="Tabletext"/>
              <w:spacing w:before="130" w:after="37"/>
            </w:pPr>
            <w:r>
              <w:t>308</w:t>
            </w:r>
          </w:p>
        </w:tc>
        <w:tc>
          <w:tcPr>
            <w:tcW w:w="1047" w:type="dxa"/>
          </w:tcPr>
          <w:p w14:paraId="7DB5CAAF" w14:textId="77777777" w:rsidR="00393B2F" w:rsidRPr="00386E44" w:rsidRDefault="00393B2F" w:rsidP="004C4959">
            <w:pPr>
              <w:pStyle w:val="Tabletext"/>
              <w:spacing w:before="130" w:after="37"/>
            </w:pPr>
            <w:r>
              <w:t>$113,272</w:t>
            </w:r>
          </w:p>
        </w:tc>
        <w:tc>
          <w:tcPr>
            <w:tcW w:w="1098" w:type="dxa"/>
          </w:tcPr>
          <w:p w14:paraId="422D86A6" w14:textId="77777777" w:rsidR="00393B2F" w:rsidRPr="00386E44" w:rsidRDefault="00393B2F" w:rsidP="004C4959">
            <w:pPr>
              <w:pStyle w:val="Tabletext"/>
              <w:spacing w:before="130" w:after="37"/>
            </w:pPr>
            <w:r>
              <w:t>12.9</w:t>
            </w:r>
          </w:p>
        </w:tc>
      </w:tr>
      <w:tr w:rsidR="00393B2F" w:rsidRPr="00386E44" w14:paraId="3E132E83" w14:textId="77777777" w:rsidTr="004C4959">
        <w:tc>
          <w:tcPr>
            <w:tcW w:w="683" w:type="dxa"/>
          </w:tcPr>
          <w:p w14:paraId="1A9101D4" w14:textId="77777777" w:rsidR="00393B2F" w:rsidRPr="00DF7D79" w:rsidRDefault="00393B2F" w:rsidP="004C4959">
            <w:pPr>
              <w:pStyle w:val="Tabletext"/>
              <w:spacing w:before="130" w:after="37"/>
            </w:pPr>
            <w:r w:rsidRPr="00DF7D79">
              <w:t>39138</w:t>
            </w:r>
          </w:p>
        </w:tc>
        <w:tc>
          <w:tcPr>
            <w:tcW w:w="3522" w:type="dxa"/>
          </w:tcPr>
          <w:p w14:paraId="47FFCF32" w14:textId="77777777" w:rsidR="00393B2F" w:rsidRPr="00DF7D79" w:rsidRDefault="00393B2F" w:rsidP="004C4959">
            <w:pPr>
              <w:pStyle w:val="Tabletext"/>
              <w:spacing w:before="130" w:after="37"/>
            </w:pPr>
            <w:r w:rsidRPr="00DF7D79">
              <w:t>PERIPHERAL NERVE LEAD, surgical placement of, including intraoperative test stimulation, for the management of chronic intractable neuropathic pain or pain from refractory angina pectoris, to a maximum of 4 leads (Anaes.) (Assist.)</w:t>
            </w:r>
          </w:p>
        </w:tc>
        <w:tc>
          <w:tcPr>
            <w:tcW w:w="945" w:type="dxa"/>
          </w:tcPr>
          <w:p w14:paraId="3BBC9F4F" w14:textId="77777777" w:rsidR="00393B2F" w:rsidRPr="00386E44" w:rsidRDefault="00393B2F" w:rsidP="004C4959">
            <w:pPr>
              <w:pStyle w:val="Tabletext"/>
              <w:spacing w:before="130" w:after="37"/>
            </w:pPr>
            <w:r w:rsidRPr="001B0192">
              <w:t>$674.15</w:t>
            </w:r>
          </w:p>
        </w:tc>
        <w:tc>
          <w:tcPr>
            <w:tcW w:w="1067" w:type="dxa"/>
          </w:tcPr>
          <w:p w14:paraId="4E3873FD" w14:textId="77777777" w:rsidR="00393B2F" w:rsidRPr="00386E44" w:rsidRDefault="00393B2F" w:rsidP="004C4959">
            <w:pPr>
              <w:pStyle w:val="Tabletext"/>
              <w:spacing w:before="130" w:after="37"/>
            </w:pPr>
            <w:r>
              <w:t>2,667</w:t>
            </w:r>
          </w:p>
        </w:tc>
        <w:tc>
          <w:tcPr>
            <w:tcW w:w="1047" w:type="dxa"/>
          </w:tcPr>
          <w:p w14:paraId="66C68607" w14:textId="77777777" w:rsidR="00393B2F" w:rsidRPr="00386E44" w:rsidRDefault="00393B2F" w:rsidP="004C4959">
            <w:pPr>
              <w:pStyle w:val="Tabletext"/>
              <w:spacing w:before="130" w:after="37"/>
            </w:pPr>
            <w:r>
              <w:t>$932,760</w:t>
            </w:r>
          </w:p>
        </w:tc>
        <w:tc>
          <w:tcPr>
            <w:tcW w:w="1098" w:type="dxa"/>
          </w:tcPr>
          <w:p w14:paraId="6910A191" w14:textId="77777777" w:rsidR="00393B2F" w:rsidRPr="00386E44" w:rsidRDefault="00393B2F" w:rsidP="004C4959">
            <w:pPr>
              <w:pStyle w:val="Tabletext"/>
              <w:spacing w:before="130" w:after="37"/>
            </w:pPr>
            <w:r>
              <w:t>11.5</w:t>
            </w:r>
          </w:p>
        </w:tc>
      </w:tr>
      <w:tr w:rsidR="00393B2F" w:rsidRPr="00386E44" w14:paraId="2E6A6D3B" w14:textId="77777777" w:rsidTr="004C4959">
        <w:tc>
          <w:tcPr>
            <w:tcW w:w="683" w:type="dxa"/>
          </w:tcPr>
          <w:p w14:paraId="00EC3494" w14:textId="77777777" w:rsidR="00393B2F" w:rsidRPr="00DF7D79" w:rsidRDefault="00393B2F" w:rsidP="004C4959">
            <w:pPr>
              <w:pStyle w:val="Tabletext"/>
              <w:spacing w:before="130" w:after="37"/>
            </w:pPr>
            <w:r w:rsidRPr="00DF7D79">
              <w:t>39139</w:t>
            </w:r>
          </w:p>
        </w:tc>
        <w:tc>
          <w:tcPr>
            <w:tcW w:w="3522" w:type="dxa"/>
          </w:tcPr>
          <w:p w14:paraId="00A9D535" w14:textId="77777777" w:rsidR="00393B2F" w:rsidRPr="00DF7D79" w:rsidRDefault="00393B2F" w:rsidP="004C4959">
            <w:pPr>
              <w:pStyle w:val="Tabletext"/>
              <w:spacing w:before="130" w:after="37"/>
            </w:pPr>
            <w:r w:rsidRPr="00DF7D79">
              <w:t>EPIDURAL LEAD, surgical placement of one or more by partial or total laminectomy, including intraoperative test stimulation, for the management of chronic intractable neuropathic pain or pain from refractory angina pectoris (Anaes.) (Assist.)</w:t>
            </w:r>
          </w:p>
        </w:tc>
        <w:tc>
          <w:tcPr>
            <w:tcW w:w="945" w:type="dxa"/>
          </w:tcPr>
          <w:p w14:paraId="0E64F1A7" w14:textId="77777777" w:rsidR="00393B2F" w:rsidRPr="00386E44" w:rsidRDefault="00393B2F" w:rsidP="004C4959">
            <w:pPr>
              <w:pStyle w:val="Tabletext"/>
              <w:spacing w:before="130" w:after="37"/>
            </w:pPr>
            <w:r w:rsidRPr="001B0192">
              <w:t>$905.10</w:t>
            </w:r>
          </w:p>
        </w:tc>
        <w:tc>
          <w:tcPr>
            <w:tcW w:w="1067" w:type="dxa"/>
          </w:tcPr>
          <w:p w14:paraId="519756C3" w14:textId="77777777" w:rsidR="00393B2F" w:rsidRPr="00386E44" w:rsidRDefault="00393B2F" w:rsidP="004C4959">
            <w:pPr>
              <w:pStyle w:val="Tabletext"/>
              <w:spacing w:before="130" w:after="37"/>
            </w:pPr>
            <w:r>
              <w:t>95</w:t>
            </w:r>
          </w:p>
        </w:tc>
        <w:tc>
          <w:tcPr>
            <w:tcW w:w="1047" w:type="dxa"/>
          </w:tcPr>
          <w:p w14:paraId="35E86626" w14:textId="77777777" w:rsidR="00393B2F" w:rsidRPr="00386E44" w:rsidRDefault="00393B2F" w:rsidP="004C4959">
            <w:pPr>
              <w:pStyle w:val="Tabletext"/>
              <w:spacing w:before="130" w:after="37"/>
            </w:pPr>
            <w:r>
              <w:t>$55,111</w:t>
            </w:r>
          </w:p>
        </w:tc>
        <w:tc>
          <w:tcPr>
            <w:tcW w:w="1098" w:type="dxa"/>
          </w:tcPr>
          <w:p w14:paraId="2FA37FCB" w14:textId="77777777" w:rsidR="00393B2F" w:rsidRPr="00386E44" w:rsidRDefault="00393B2F" w:rsidP="004C4959">
            <w:pPr>
              <w:pStyle w:val="Tabletext"/>
              <w:spacing w:before="130" w:after="37"/>
            </w:pPr>
            <w:r>
              <w:t>3.5</w:t>
            </w:r>
          </w:p>
        </w:tc>
      </w:tr>
    </w:tbl>
    <w:p w14:paraId="43ED4C25" w14:textId="77777777" w:rsidR="00E4010F" w:rsidRPr="00E4010F" w:rsidRDefault="00E4010F" w:rsidP="00E4010F">
      <w:pPr>
        <w:rPr>
          <w:rFonts w:eastAsiaTheme="minorHAnsi" w:cs="Arial"/>
          <w:b/>
          <w:bCs/>
          <w:iCs/>
          <w:sz w:val="24"/>
          <w:szCs w:val="26"/>
          <w:lang w:val="en-US" w:eastAsia="en-US"/>
        </w:rPr>
      </w:pPr>
      <w:bookmarkStart w:id="241" w:name="_Toc528664838"/>
      <w:bookmarkStart w:id="242" w:name="_Toc528665302"/>
      <w:bookmarkStart w:id="243" w:name="_Toc528669265"/>
      <w:bookmarkStart w:id="244" w:name="_Toc528670440"/>
      <w:bookmarkStart w:id="245" w:name="Rec1"/>
      <w:bookmarkEnd w:id="241"/>
      <w:bookmarkEnd w:id="242"/>
      <w:bookmarkEnd w:id="243"/>
      <w:bookmarkEnd w:id="244"/>
    </w:p>
    <w:p w14:paraId="018F0DDF" w14:textId="2AD12836" w:rsidR="00E4010F" w:rsidRPr="00E4010F" w:rsidRDefault="00E4010F" w:rsidP="00E4010F">
      <w:pPr>
        <w:pStyle w:val="ListParagraph"/>
        <w:numPr>
          <w:ilvl w:val="2"/>
          <w:numId w:val="3"/>
        </w:numPr>
        <w:rPr>
          <w:rFonts w:eastAsiaTheme="minorHAnsi" w:cs="Arial"/>
          <w:b/>
          <w:bCs/>
          <w:iCs/>
          <w:sz w:val="24"/>
          <w:szCs w:val="26"/>
          <w:lang w:val="en-US" w:eastAsia="en-US"/>
        </w:rPr>
      </w:pPr>
      <w:r w:rsidRPr="00E4010F">
        <w:rPr>
          <w:rFonts w:eastAsiaTheme="minorHAnsi" w:cs="Arial"/>
          <w:b/>
          <w:bCs/>
          <w:iCs/>
          <w:sz w:val="24"/>
          <w:szCs w:val="26"/>
          <w:lang w:val="en-US" w:eastAsia="en-US"/>
        </w:rPr>
        <w:t>Recommendation 1</w:t>
      </w:r>
      <w:r w:rsidR="00BF1352">
        <w:rPr>
          <w:rFonts w:eastAsiaTheme="minorHAnsi" w:cs="Arial"/>
          <w:b/>
          <w:bCs/>
          <w:iCs/>
          <w:sz w:val="24"/>
          <w:szCs w:val="26"/>
          <w:lang w:val="en-US" w:eastAsia="en-US"/>
        </w:rPr>
        <w:t>3</w:t>
      </w:r>
      <w:r w:rsidRPr="00E4010F">
        <w:rPr>
          <w:rFonts w:eastAsiaTheme="minorHAnsi" w:cs="Arial"/>
          <w:b/>
          <w:bCs/>
          <w:iCs/>
          <w:sz w:val="24"/>
          <w:szCs w:val="26"/>
          <w:lang w:val="en-US" w:eastAsia="en-US"/>
        </w:rPr>
        <w:t xml:space="preserve"> - Clarifying item 14218 - infusion pump refilling</w:t>
      </w:r>
    </w:p>
    <w:p w14:paraId="6813E319" w14:textId="77777777" w:rsidR="004453E8" w:rsidRDefault="004453E8" w:rsidP="00383954">
      <w:pPr>
        <w:pStyle w:val="Bullet-green"/>
        <w:numPr>
          <w:ilvl w:val="0"/>
          <w:numId w:val="0"/>
        </w:numPr>
      </w:pPr>
      <w:r w:rsidRPr="000A4BBB">
        <w:t xml:space="preserve">The </w:t>
      </w:r>
      <w:r>
        <w:t>Committee</w:t>
      </w:r>
      <w:r w:rsidRPr="000A4BBB">
        <w:t xml:space="preserve"> recommends</w:t>
      </w:r>
      <w:r>
        <w:t xml:space="preserve"> amending the item descriptor to (changes in bold):</w:t>
      </w:r>
    </w:p>
    <w:p w14:paraId="5DFC3409" w14:textId="77777777" w:rsidR="004453E8" w:rsidRDefault="004453E8" w:rsidP="00383954">
      <w:pPr>
        <w:pStyle w:val="Bullet-green"/>
        <w:numPr>
          <w:ilvl w:val="0"/>
          <w:numId w:val="0"/>
        </w:numPr>
        <w:ind w:left="431" w:hanging="431"/>
      </w:pPr>
      <w:r>
        <w:rPr>
          <w:noProof/>
        </w:rPr>
        <mc:AlternateContent>
          <mc:Choice Requires="wps">
            <w:drawing>
              <wp:inline distT="0" distB="0" distL="0" distR="0" wp14:anchorId="4A4BE950" wp14:editId="5D4286EA">
                <wp:extent cx="5262113" cy="957532"/>
                <wp:effectExtent l="0" t="0" r="15240" b="1841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058CB76" w14:textId="77777777" w:rsidR="00E11B18" w:rsidRDefault="00E11B18" w:rsidP="004453E8">
                            <w:pPr>
                              <w:spacing w:before="0"/>
                              <w:rPr>
                                <w:b/>
                              </w:rPr>
                            </w:pPr>
                            <w:r>
                              <w:rPr>
                                <w:b/>
                              </w:rPr>
                              <w:t>Item 14218</w:t>
                            </w:r>
                          </w:p>
                          <w:p w14:paraId="198261C9" w14:textId="77777777" w:rsidR="00E11B18" w:rsidRDefault="00E11B18" w:rsidP="004453E8">
                            <w:pPr>
                              <w:spacing w:before="0"/>
                              <w:rPr>
                                <w:b/>
                              </w:rPr>
                            </w:pPr>
                            <w:r w:rsidRPr="00DF7D79">
                              <w:t>IMPLANTED INFUSION PUMP REFILLING OF reservoir with therapeutic agent</w:t>
                            </w:r>
                            <w:r>
                              <w:t>(s)</w:t>
                            </w:r>
                            <w:r w:rsidRPr="00DF7D79">
                              <w:t xml:space="preserve"> for infusion to the subarachnoid space</w:t>
                            </w:r>
                            <w:r>
                              <w:t xml:space="preserve"> </w:t>
                            </w:r>
                            <w:r w:rsidRPr="004453E8">
                              <w:rPr>
                                <w:b/>
                              </w:rPr>
                              <w:t>or accessing the side port to assess catheter patency</w:t>
                            </w:r>
                            <w:r w:rsidRPr="00DF7D79">
                              <w:t xml:space="preserve">, with or without </w:t>
                            </w:r>
                            <w:r>
                              <w:t xml:space="preserve">pump </w:t>
                            </w:r>
                            <w:r w:rsidRPr="00DF7D79">
                              <w:t>re-programming, for the management of chronic pain</w:t>
                            </w:r>
                            <w:r>
                              <w:t xml:space="preserve">, </w:t>
                            </w:r>
                            <w:r w:rsidRPr="004453E8">
                              <w:rPr>
                                <w:b/>
                              </w:rPr>
                              <w:t>including cancer pain</w:t>
                            </w:r>
                            <w:r>
                              <w:rPr>
                                <w:b/>
                              </w:rPr>
                              <w:t>.</w:t>
                            </w:r>
                          </w:p>
                        </w:txbxContent>
                      </wps:txbx>
                      <wps:bodyPr rot="0" vert="horz" wrap="square" lIns="91440" tIns="45720" rIns="91440" bIns="45720" anchor="t" anchorCtr="0">
                        <a:spAutoFit/>
                      </wps:bodyPr>
                    </wps:wsp>
                  </a:graphicData>
                </a:graphic>
              </wp:inline>
            </w:drawing>
          </mc:Choice>
          <mc:Fallback>
            <w:pict>
              <v:shape w14:anchorId="4A4BE950" id="_x0000_s104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bNwtBywCAABPBAAADgAAAAAAAAAAAAAAAAAuAgAAZHJzL2Uy&#10;b0RvYy54bWxQSwECLQAUAAYACAAAACEA7mxusNsAAAAFAQAADwAAAAAAAAAAAAAAAACGBAAAZHJz&#10;L2Rvd25yZXYueG1sUEsFBgAAAAAEAAQA8wAAAI4FAAAAAA==&#10;" strokecolor="#c0504d" strokeweight="2pt">
                <v:textbox style="mso-fit-shape-to-text:t">
                  <w:txbxContent>
                    <w:p w14:paraId="7058CB76" w14:textId="77777777" w:rsidR="00E11B18" w:rsidRDefault="00E11B18" w:rsidP="004453E8">
                      <w:pPr>
                        <w:spacing w:before="0"/>
                        <w:rPr>
                          <w:b/>
                        </w:rPr>
                      </w:pPr>
                      <w:r>
                        <w:rPr>
                          <w:b/>
                        </w:rPr>
                        <w:t>Item 14218</w:t>
                      </w:r>
                    </w:p>
                    <w:p w14:paraId="198261C9" w14:textId="77777777" w:rsidR="00E11B18" w:rsidRDefault="00E11B18" w:rsidP="004453E8">
                      <w:pPr>
                        <w:spacing w:before="0"/>
                        <w:rPr>
                          <w:b/>
                        </w:rPr>
                      </w:pPr>
                      <w:r w:rsidRPr="00DF7D79">
                        <w:t>IMPLANTED INFUSION PUMP REFILLING OF reservoir with therapeutic agent</w:t>
                      </w:r>
                      <w:r>
                        <w:t>(s)</w:t>
                      </w:r>
                      <w:r w:rsidRPr="00DF7D79">
                        <w:t xml:space="preserve"> for infusion to the subarachnoid space</w:t>
                      </w:r>
                      <w:r>
                        <w:t xml:space="preserve"> </w:t>
                      </w:r>
                      <w:r w:rsidRPr="004453E8">
                        <w:rPr>
                          <w:b/>
                        </w:rPr>
                        <w:t>or accessing the side port to assess catheter patency</w:t>
                      </w:r>
                      <w:r w:rsidRPr="00DF7D79">
                        <w:t xml:space="preserve">, with or without </w:t>
                      </w:r>
                      <w:r>
                        <w:t xml:space="preserve">pump </w:t>
                      </w:r>
                      <w:r w:rsidRPr="00DF7D79">
                        <w:t>re-programming, for the management of chronic pain</w:t>
                      </w:r>
                      <w:r>
                        <w:t xml:space="preserve">, </w:t>
                      </w:r>
                      <w:r w:rsidRPr="004453E8">
                        <w:rPr>
                          <w:b/>
                        </w:rPr>
                        <w:t>including cancer pain</w:t>
                      </w:r>
                      <w:r>
                        <w:rPr>
                          <w:b/>
                        </w:rPr>
                        <w:t>.</w:t>
                      </w:r>
                    </w:p>
                  </w:txbxContent>
                </v:textbox>
                <w10:anchorlock/>
              </v:shape>
            </w:pict>
          </mc:Fallback>
        </mc:AlternateContent>
      </w:r>
    </w:p>
    <w:p w14:paraId="2F652F89" w14:textId="77777777" w:rsidR="00E4010F" w:rsidRDefault="00E4010F" w:rsidP="00383954">
      <w:pPr>
        <w:pStyle w:val="Bullet-green"/>
        <w:numPr>
          <w:ilvl w:val="0"/>
          <w:numId w:val="0"/>
        </w:numPr>
        <w:ind w:left="431" w:hanging="431"/>
      </w:pPr>
    </w:p>
    <w:p w14:paraId="57DD74AF" w14:textId="7A7B87F9" w:rsidR="004453E8" w:rsidRPr="00383954" w:rsidRDefault="004453E8" w:rsidP="00383954">
      <w:pPr>
        <w:pStyle w:val="Heading3Numbered"/>
        <w:numPr>
          <w:ilvl w:val="3"/>
          <w:numId w:val="3"/>
        </w:numPr>
        <w:ind w:firstLine="129"/>
      </w:pPr>
      <w:bookmarkStart w:id="246" w:name="_Toc535401375"/>
      <w:bookmarkStart w:id="247" w:name="_Toc25826842"/>
      <w:r w:rsidRPr="00383954">
        <w:lastRenderedPageBreak/>
        <w:t>Rationale 1</w:t>
      </w:r>
      <w:r w:rsidR="00BF1352">
        <w:t>3</w:t>
      </w:r>
      <w:bookmarkEnd w:id="246"/>
      <w:bookmarkEnd w:id="247"/>
    </w:p>
    <w:p w14:paraId="65D23636" w14:textId="77777777" w:rsidR="004453E8" w:rsidRDefault="004453E8" w:rsidP="004453E8">
      <w:r>
        <w:t>This recommendation focuses on effective use of the health system. It is based on the following assessment:</w:t>
      </w:r>
    </w:p>
    <w:p w14:paraId="4C76B140" w14:textId="77777777" w:rsidR="004453E8" w:rsidRDefault="004453E8" w:rsidP="00383954">
      <w:pPr>
        <w:pStyle w:val="Bullet-green"/>
        <w:numPr>
          <w:ilvl w:val="0"/>
          <w:numId w:val="0"/>
        </w:numPr>
        <w:ind w:left="431" w:hanging="431"/>
      </w:pPr>
    </w:p>
    <w:p w14:paraId="007AB2DB" w14:textId="77777777" w:rsidR="004453E8" w:rsidRDefault="004453E8" w:rsidP="004453E8">
      <w:pPr>
        <w:pStyle w:val="Bullet-green"/>
      </w:pPr>
      <w:r w:rsidRPr="000A4BBB">
        <w:t xml:space="preserve">The </w:t>
      </w:r>
      <w:r>
        <w:t>amendments to the descriptor</w:t>
      </w:r>
      <w:r w:rsidRPr="000A4BBB">
        <w:t xml:space="preserve"> are intended to provide clarity around claiming practices and appropriate use of the item numbers.</w:t>
      </w:r>
    </w:p>
    <w:p w14:paraId="7E2C1D6C" w14:textId="77777777" w:rsidR="004453E8" w:rsidRDefault="004453E8" w:rsidP="004453E8">
      <w:pPr>
        <w:pStyle w:val="Bullet-green"/>
      </w:pPr>
      <w:r>
        <w:t xml:space="preserve">Currently, Specialist Pain Medicine Physicians use item 14221 occasionally to allow </w:t>
      </w:r>
      <w:r w:rsidRPr="00483605">
        <w:t>side-port access to assess catheter patency.</w:t>
      </w:r>
      <w:r>
        <w:t xml:space="preserve"> This is a procedure that is considered of equivalent </w:t>
      </w:r>
      <w:r w:rsidR="0087778B">
        <w:t xml:space="preserve">technical </w:t>
      </w:r>
      <w:r>
        <w:t xml:space="preserve">difficulty to </w:t>
      </w:r>
      <w:r w:rsidR="00621371">
        <w:t xml:space="preserve">item </w:t>
      </w:r>
      <w:r>
        <w:t xml:space="preserve">14218. Both side port access and pump refill </w:t>
      </w:r>
      <w:r w:rsidR="00621371">
        <w:t xml:space="preserve">(this item) </w:t>
      </w:r>
      <w:r>
        <w:t xml:space="preserve">relate to a device infusing into the subarachnoid space. Item 14221 is generally used for the accessing of less complex devices infusing into the venous circulation. Therefore adding the infrequently used side port access and so </w:t>
      </w:r>
      <w:r w:rsidR="0087778B">
        <w:t>including this procedure in</w:t>
      </w:r>
      <w:r>
        <w:t xml:space="preserve"> item 14218 is considered appropriate despite the increase in fee. </w:t>
      </w:r>
    </w:p>
    <w:p w14:paraId="7D71BC55" w14:textId="77777777" w:rsidR="004453E8" w:rsidRDefault="004453E8" w:rsidP="004453E8">
      <w:pPr>
        <w:pStyle w:val="Bullet-green"/>
      </w:pPr>
      <w:r>
        <w:t xml:space="preserve">There </w:t>
      </w:r>
      <w:r w:rsidR="00621371">
        <w:t xml:space="preserve">is expected to </w:t>
      </w:r>
      <w:r>
        <w:t xml:space="preserve">be a small decrease </w:t>
      </w:r>
      <w:r w:rsidRPr="00A46F59">
        <w:t>(</w:t>
      </w:r>
      <w:r w:rsidR="00621371">
        <w:t xml:space="preserve">estimated </w:t>
      </w:r>
      <w:r w:rsidRPr="00A46F59">
        <w:t>5%)</w:t>
      </w:r>
      <w:r>
        <w:t xml:space="preserve"> in the number of </w:t>
      </w:r>
      <w:r w:rsidR="00621371">
        <w:t xml:space="preserve">claims against item </w:t>
      </w:r>
      <w:r>
        <w:t xml:space="preserve">14221 and an equivalent rise in item 14218. </w:t>
      </w:r>
    </w:p>
    <w:p w14:paraId="0F52F740" w14:textId="6596C885" w:rsidR="004453E8" w:rsidRDefault="004453E8" w:rsidP="004453E8">
      <w:pPr>
        <w:pStyle w:val="Bullet-green"/>
      </w:pPr>
      <w:r w:rsidRPr="00EB7342">
        <w:t xml:space="preserve">The </w:t>
      </w:r>
      <w:r w:rsidR="00A70878">
        <w:t xml:space="preserve">epidural </w:t>
      </w:r>
      <w:r w:rsidRPr="00EB7342">
        <w:t>route of drug administration is no longer used for implanted infusion pumps due to inconsistent spread of infusate and the higher risk of catheter tip fibrosis.</w:t>
      </w:r>
    </w:p>
    <w:p w14:paraId="7CE41B27" w14:textId="77777777" w:rsidR="00E4010F" w:rsidRPr="00EB7342" w:rsidRDefault="00E4010F" w:rsidP="00E4010F">
      <w:pPr>
        <w:pStyle w:val="Bullet-green"/>
        <w:numPr>
          <w:ilvl w:val="0"/>
          <w:numId w:val="0"/>
        </w:numPr>
        <w:ind w:left="431"/>
      </w:pPr>
    </w:p>
    <w:p w14:paraId="55F29D41" w14:textId="56533014" w:rsidR="00393B2F" w:rsidRPr="00383954" w:rsidRDefault="00393B2F" w:rsidP="00383954">
      <w:pPr>
        <w:pStyle w:val="Heading3Numbered"/>
        <w:numPr>
          <w:ilvl w:val="2"/>
          <w:numId w:val="3"/>
        </w:numPr>
      </w:pPr>
      <w:bookmarkStart w:id="248" w:name="_Toc535401376"/>
      <w:bookmarkStart w:id="249" w:name="_Toc25826843"/>
      <w:r w:rsidRPr="00383954">
        <w:t>Recommendation 1</w:t>
      </w:r>
      <w:r w:rsidR="00BF1352">
        <w:t>4</w:t>
      </w:r>
      <w:r w:rsidRPr="00383954">
        <w:t xml:space="preserve"> – </w:t>
      </w:r>
      <w:r w:rsidR="00AE3B1E" w:rsidRPr="00383954">
        <w:t xml:space="preserve">Clarifying </w:t>
      </w:r>
      <w:r w:rsidR="00730C68" w:rsidRPr="00383954">
        <w:t>items 39125 to 39128 and item</w:t>
      </w:r>
      <w:r w:rsidR="000C5ECE">
        <w:t xml:space="preserve">s 39133 and </w:t>
      </w:r>
      <w:r w:rsidR="00730C68" w:rsidRPr="00383954">
        <w:t xml:space="preserve">  - i</w:t>
      </w:r>
      <w:r w:rsidR="00FD795C" w:rsidRPr="00383954">
        <w:t>nfusion pump</w:t>
      </w:r>
      <w:bookmarkEnd w:id="248"/>
      <w:bookmarkEnd w:id="249"/>
    </w:p>
    <w:bookmarkEnd w:id="245"/>
    <w:p w14:paraId="5787AAA4" w14:textId="77777777" w:rsidR="003736A2" w:rsidRDefault="00393B2F" w:rsidP="00383954">
      <w:pPr>
        <w:pStyle w:val="Bullet-green"/>
        <w:numPr>
          <w:ilvl w:val="0"/>
          <w:numId w:val="0"/>
        </w:numPr>
      </w:pPr>
      <w:r>
        <w:t xml:space="preserve">The </w:t>
      </w:r>
      <w:r w:rsidR="003A79CF">
        <w:t>Committee</w:t>
      </w:r>
      <w:r>
        <w:t xml:space="preserve"> recommends</w:t>
      </w:r>
      <w:r w:rsidR="003736A2">
        <w:t>:</w:t>
      </w:r>
    </w:p>
    <w:p w14:paraId="0AAA423A" w14:textId="77777777" w:rsidR="003736A2" w:rsidRDefault="003736A2" w:rsidP="00E47AAE">
      <w:pPr>
        <w:pStyle w:val="Bullet-green"/>
        <w:numPr>
          <w:ilvl w:val="0"/>
          <w:numId w:val="22"/>
        </w:numPr>
      </w:pPr>
      <w:r>
        <w:t>amending the</w:t>
      </w:r>
      <w:r w:rsidR="00393B2F">
        <w:t xml:space="preserve"> </w:t>
      </w:r>
      <w:r>
        <w:t>item</w:t>
      </w:r>
      <w:r w:rsidR="00393B2F">
        <w:t xml:space="preserve"> descriptors </w:t>
      </w:r>
      <w:r>
        <w:t xml:space="preserve">to (changes in bold): </w:t>
      </w:r>
    </w:p>
    <w:p w14:paraId="40BB6D15" w14:textId="77777777" w:rsidR="003736A2" w:rsidRDefault="003736A2" w:rsidP="00383954">
      <w:pPr>
        <w:pStyle w:val="Bullet-green"/>
        <w:numPr>
          <w:ilvl w:val="0"/>
          <w:numId w:val="0"/>
        </w:numPr>
        <w:ind w:left="431" w:hanging="431"/>
      </w:pPr>
      <w:r>
        <w:rPr>
          <w:noProof/>
        </w:rPr>
        <mc:AlternateContent>
          <mc:Choice Requires="wps">
            <w:drawing>
              <wp:inline distT="0" distB="0" distL="0" distR="0" wp14:anchorId="5C3EAB94" wp14:editId="6B492E2C">
                <wp:extent cx="5262113" cy="957532"/>
                <wp:effectExtent l="0" t="0" r="15240" b="1841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CD54CCE" w14:textId="77777777" w:rsidR="00E11B18" w:rsidRDefault="00E11B18" w:rsidP="003736A2">
                            <w:pPr>
                              <w:spacing w:before="0"/>
                              <w:rPr>
                                <w:b/>
                              </w:rPr>
                            </w:pPr>
                            <w:r>
                              <w:rPr>
                                <w:b/>
                              </w:rPr>
                              <w:t>Item 39125</w:t>
                            </w:r>
                          </w:p>
                          <w:p w14:paraId="1DF07A97" w14:textId="0157F9A9" w:rsidR="00E11B18" w:rsidRDefault="00E11B18" w:rsidP="003736A2">
                            <w:pPr>
                              <w:spacing w:before="0"/>
                              <w:rPr>
                                <w:b/>
                              </w:rPr>
                            </w:pPr>
                            <w:r w:rsidRPr="00DF7D79">
                              <w:t>SPINAL CATHETER insertion or replacement of, and connection to a subcutaneous</w:t>
                            </w:r>
                            <w:r>
                              <w:t xml:space="preserve"> </w:t>
                            </w:r>
                            <w:r w:rsidRPr="00DF7D79">
                              <w:t>implanted infusion pump, for the management of chronic pain</w:t>
                            </w:r>
                            <w:r w:rsidRPr="00666A16">
                              <w:rPr>
                                <w:b/>
                              </w:rPr>
                              <w:t>, including cancer pain</w:t>
                            </w:r>
                            <w:r w:rsidRPr="00DF7D79">
                              <w:t xml:space="preserve"> (Anaes.) (Assist.)</w:t>
                            </w:r>
                          </w:p>
                        </w:txbxContent>
                      </wps:txbx>
                      <wps:bodyPr rot="0" vert="horz" wrap="square" lIns="91440" tIns="45720" rIns="91440" bIns="45720" anchor="t" anchorCtr="0">
                        <a:spAutoFit/>
                      </wps:bodyPr>
                    </wps:wsp>
                  </a:graphicData>
                </a:graphic>
              </wp:inline>
            </w:drawing>
          </mc:Choice>
          <mc:Fallback>
            <w:pict>
              <v:shape w14:anchorId="5C3EAB94" id="_x0000_s105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NxCWywCAABOBAAADgAAAAAAAAAAAAAAAAAuAgAAZHJzL2Uy&#10;b0RvYy54bWxQSwECLQAUAAYACAAAACEA7mxusNsAAAAFAQAADwAAAAAAAAAAAAAAAACGBAAAZHJz&#10;L2Rvd25yZXYueG1sUEsFBgAAAAAEAAQA8wAAAI4FAAAAAA==&#10;" strokecolor="#c0504d" strokeweight="2pt">
                <v:textbox style="mso-fit-shape-to-text:t">
                  <w:txbxContent>
                    <w:p w14:paraId="7CD54CCE" w14:textId="77777777" w:rsidR="00E11B18" w:rsidRDefault="00E11B18" w:rsidP="003736A2">
                      <w:pPr>
                        <w:spacing w:before="0"/>
                        <w:rPr>
                          <w:b/>
                        </w:rPr>
                      </w:pPr>
                      <w:r>
                        <w:rPr>
                          <w:b/>
                        </w:rPr>
                        <w:t>Item 39125</w:t>
                      </w:r>
                    </w:p>
                    <w:p w14:paraId="1DF07A97" w14:textId="0157F9A9" w:rsidR="00E11B18" w:rsidRDefault="00E11B18" w:rsidP="003736A2">
                      <w:pPr>
                        <w:spacing w:before="0"/>
                        <w:rPr>
                          <w:b/>
                        </w:rPr>
                      </w:pPr>
                      <w:r w:rsidRPr="00DF7D79">
                        <w:t>SPINAL CATHETER insertion or replacement of, and connection to a subcutaneous</w:t>
                      </w:r>
                      <w:r>
                        <w:t xml:space="preserve"> </w:t>
                      </w:r>
                      <w:r w:rsidRPr="00DF7D79">
                        <w:t>implanted infusion pump, for the management of chronic pain</w:t>
                      </w:r>
                      <w:r w:rsidRPr="00666A16">
                        <w:rPr>
                          <w:b/>
                        </w:rPr>
                        <w:t>, including cancer pain</w:t>
                      </w:r>
                      <w:r w:rsidRPr="00DF7D79">
                        <w:t xml:space="preserve"> (Anaes.) (Assist.)</w:t>
                      </w:r>
                    </w:p>
                  </w:txbxContent>
                </v:textbox>
                <w10:anchorlock/>
              </v:shape>
            </w:pict>
          </mc:Fallback>
        </mc:AlternateContent>
      </w:r>
    </w:p>
    <w:p w14:paraId="71549970" w14:textId="77777777" w:rsidR="003736A2" w:rsidRDefault="003736A2" w:rsidP="003736A2">
      <w:pPr>
        <w:pStyle w:val="Bullet-green"/>
        <w:numPr>
          <w:ilvl w:val="0"/>
          <w:numId w:val="0"/>
        </w:numPr>
        <w:ind w:left="431" w:hanging="431"/>
      </w:pPr>
      <w:r>
        <w:t>and</w:t>
      </w:r>
    </w:p>
    <w:p w14:paraId="558F6395" w14:textId="77777777" w:rsidR="003736A2" w:rsidRDefault="003736A2" w:rsidP="003736A2">
      <w:pPr>
        <w:pStyle w:val="Bullet-green"/>
        <w:numPr>
          <w:ilvl w:val="0"/>
          <w:numId w:val="0"/>
        </w:numPr>
        <w:ind w:left="431" w:hanging="431"/>
      </w:pPr>
      <w:r>
        <w:rPr>
          <w:noProof/>
        </w:rPr>
        <w:lastRenderedPageBreak/>
        <mc:AlternateContent>
          <mc:Choice Requires="wps">
            <w:drawing>
              <wp:inline distT="0" distB="0" distL="0" distR="0" wp14:anchorId="717D2CEA" wp14:editId="6A31129A">
                <wp:extent cx="5262113" cy="957532"/>
                <wp:effectExtent l="0" t="0" r="15240" b="1841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B4DEE40" w14:textId="77777777" w:rsidR="00E11B18" w:rsidRDefault="00E11B18" w:rsidP="003736A2">
                            <w:pPr>
                              <w:spacing w:before="0"/>
                              <w:rPr>
                                <w:b/>
                              </w:rPr>
                            </w:pPr>
                            <w:r>
                              <w:rPr>
                                <w:b/>
                              </w:rPr>
                              <w:t>Item 39126</w:t>
                            </w:r>
                          </w:p>
                          <w:p w14:paraId="07B9FB79" w14:textId="27118BD5" w:rsidR="00E11B18" w:rsidRDefault="00E11B18" w:rsidP="003736A2">
                            <w:pPr>
                              <w:spacing w:before="0"/>
                              <w:rPr>
                                <w:b/>
                              </w:rPr>
                            </w:pPr>
                            <w:r w:rsidRPr="00DF7D79">
                              <w:t xml:space="preserve">INFUSION PUMP, subcutaneous implantation or replacement of, and connection of the pump to </w:t>
                            </w:r>
                            <w:r>
                              <w:t>a spinal</w:t>
                            </w:r>
                            <w:r w:rsidRPr="00DF7D79">
                              <w:t xml:space="preserve"> catheter, and filling of reservoir with a therapeutic agent or agents, with or without programming the pump, for the management of chronic pain</w:t>
                            </w:r>
                            <w:r w:rsidRPr="00666A16">
                              <w:rPr>
                                <w:b/>
                              </w:rPr>
                              <w:t>, including cancer pain</w:t>
                            </w:r>
                            <w:r w:rsidRPr="00DF7D79">
                              <w:t xml:space="preserve"> (Anaes.) (Assist.)</w:t>
                            </w:r>
                          </w:p>
                        </w:txbxContent>
                      </wps:txbx>
                      <wps:bodyPr rot="0" vert="horz" wrap="square" lIns="91440" tIns="45720" rIns="91440" bIns="45720" anchor="t" anchorCtr="0">
                        <a:spAutoFit/>
                      </wps:bodyPr>
                    </wps:wsp>
                  </a:graphicData>
                </a:graphic>
              </wp:inline>
            </w:drawing>
          </mc:Choice>
          <mc:Fallback>
            <w:pict>
              <v:shape w14:anchorId="717D2CEA" id="_x0000_s105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KFKwIAAE4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BiJKFKwIAAE4EAAAOAAAAAAAAAAAAAAAAAC4CAABkcnMvZTJv&#10;RG9jLnhtbFBLAQItABQABgAIAAAAIQDubG6w2wAAAAUBAAAPAAAAAAAAAAAAAAAAAIUEAABkcnMv&#10;ZG93bnJldi54bWxQSwUGAAAAAAQABADzAAAAjQUAAAAA&#10;" strokecolor="#c0504d" strokeweight="2pt">
                <v:textbox style="mso-fit-shape-to-text:t">
                  <w:txbxContent>
                    <w:p w14:paraId="4B4DEE40" w14:textId="77777777" w:rsidR="00E11B18" w:rsidRDefault="00E11B18" w:rsidP="003736A2">
                      <w:pPr>
                        <w:spacing w:before="0"/>
                        <w:rPr>
                          <w:b/>
                        </w:rPr>
                      </w:pPr>
                      <w:r>
                        <w:rPr>
                          <w:b/>
                        </w:rPr>
                        <w:t>Item 39126</w:t>
                      </w:r>
                    </w:p>
                    <w:p w14:paraId="07B9FB79" w14:textId="27118BD5" w:rsidR="00E11B18" w:rsidRDefault="00E11B18" w:rsidP="003736A2">
                      <w:pPr>
                        <w:spacing w:before="0"/>
                        <w:rPr>
                          <w:b/>
                        </w:rPr>
                      </w:pPr>
                      <w:r w:rsidRPr="00DF7D79">
                        <w:t xml:space="preserve">INFUSION PUMP, subcutaneous implantation or replacement of, and connection of the pump to </w:t>
                      </w:r>
                      <w:r>
                        <w:t>a spinal</w:t>
                      </w:r>
                      <w:r w:rsidRPr="00DF7D79">
                        <w:t xml:space="preserve"> catheter, and filling of reservoir with a therapeutic agent or agents, with or without programming the pump, for the management of chronic pain</w:t>
                      </w:r>
                      <w:r w:rsidRPr="00666A16">
                        <w:rPr>
                          <w:b/>
                        </w:rPr>
                        <w:t>, including cancer pain</w:t>
                      </w:r>
                      <w:r w:rsidRPr="00DF7D79">
                        <w:t xml:space="preserve"> (Anaes.) (Assist.)</w:t>
                      </w:r>
                    </w:p>
                  </w:txbxContent>
                </v:textbox>
                <w10:anchorlock/>
              </v:shape>
            </w:pict>
          </mc:Fallback>
        </mc:AlternateContent>
      </w:r>
    </w:p>
    <w:p w14:paraId="78EC3BBE" w14:textId="77777777" w:rsidR="003736A2" w:rsidRDefault="003736A2" w:rsidP="003736A2">
      <w:pPr>
        <w:pStyle w:val="Bullet-green"/>
        <w:numPr>
          <w:ilvl w:val="0"/>
          <w:numId w:val="0"/>
        </w:numPr>
        <w:ind w:left="431" w:hanging="431"/>
      </w:pPr>
      <w:r>
        <w:t>and</w:t>
      </w:r>
    </w:p>
    <w:p w14:paraId="19BCE874" w14:textId="77777777" w:rsidR="003736A2" w:rsidRDefault="003736A2" w:rsidP="003736A2">
      <w:pPr>
        <w:pStyle w:val="Bullet-green"/>
        <w:numPr>
          <w:ilvl w:val="0"/>
          <w:numId w:val="0"/>
        </w:numPr>
        <w:ind w:left="431" w:hanging="431"/>
      </w:pPr>
      <w:r>
        <w:rPr>
          <w:noProof/>
        </w:rPr>
        <mc:AlternateContent>
          <mc:Choice Requires="wps">
            <w:drawing>
              <wp:inline distT="0" distB="0" distL="0" distR="0" wp14:anchorId="77A3990D" wp14:editId="5A337245">
                <wp:extent cx="5262113" cy="957532"/>
                <wp:effectExtent l="0" t="0" r="15240" b="1841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E607B32" w14:textId="77777777" w:rsidR="00E11B18" w:rsidRDefault="00E11B18" w:rsidP="003736A2">
                            <w:pPr>
                              <w:spacing w:before="0"/>
                              <w:rPr>
                                <w:b/>
                              </w:rPr>
                            </w:pPr>
                            <w:r>
                              <w:rPr>
                                <w:b/>
                              </w:rPr>
                              <w:t>Item 39127</w:t>
                            </w:r>
                          </w:p>
                          <w:p w14:paraId="4662EE34" w14:textId="77777777" w:rsidR="00E11B18" w:rsidRDefault="00E11B18" w:rsidP="003736A2">
                            <w:pPr>
                              <w:spacing w:before="0"/>
                              <w:rPr>
                                <w:b/>
                              </w:rPr>
                            </w:pPr>
                            <w:r w:rsidRPr="00DF7D79">
                              <w:t>SUBCUTANEOUS RESERVOIR AND SPINAL CATHETER, insertion of,</w:t>
                            </w:r>
                            <w:r>
                              <w:t xml:space="preserve"> for the management of chronic</w:t>
                            </w:r>
                            <w:r w:rsidRPr="00DF7D79">
                              <w:t xml:space="preserve"> pain</w:t>
                            </w:r>
                            <w:r w:rsidRPr="00666A16">
                              <w:rPr>
                                <w:b/>
                              </w:rPr>
                              <w:t>, including cancer pain</w:t>
                            </w:r>
                            <w:r w:rsidRPr="00DF7D79">
                              <w:t xml:space="preserve"> (Anaes.)</w:t>
                            </w:r>
                          </w:p>
                        </w:txbxContent>
                      </wps:txbx>
                      <wps:bodyPr rot="0" vert="horz" wrap="square" lIns="91440" tIns="45720" rIns="91440" bIns="45720" anchor="t" anchorCtr="0">
                        <a:spAutoFit/>
                      </wps:bodyPr>
                    </wps:wsp>
                  </a:graphicData>
                </a:graphic>
              </wp:inline>
            </w:drawing>
          </mc:Choice>
          <mc:Fallback>
            <w:pict>
              <v:shape w14:anchorId="77A3990D" id="_x0000_s105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MSKSCiwCAABOBAAADgAAAAAAAAAAAAAAAAAuAgAAZHJzL2Uy&#10;b0RvYy54bWxQSwECLQAUAAYACAAAACEA7mxusNsAAAAFAQAADwAAAAAAAAAAAAAAAACGBAAAZHJz&#10;L2Rvd25yZXYueG1sUEsFBgAAAAAEAAQA8wAAAI4FAAAAAA==&#10;" strokecolor="#c0504d" strokeweight="2pt">
                <v:textbox style="mso-fit-shape-to-text:t">
                  <w:txbxContent>
                    <w:p w14:paraId="2E607B32" w14:textId="77777777" w:rsidR="00E11B18" w:rsidRDefault="00E11B18" w:rsidP="003736A2">
                      <w:pPr>
                        <w:spacing w:before="0"/>
                        <w:rPr>
                          <w:b/>
                        </w:rPr>
                      </w:pPr>
                      <w:r>
                        <w:rPr>
                          <w:b/>
                        </w:rPr>
                        <w:t>Item 39127</w:t>
                      </w:r>
                    </w:p>
                    <w:p w14:paraId="4662EE34" w14:textId="77777777" w:rsidR="00E11B18" w:rsidRDefault="00E11B18" w:rsidP="003736A2">
                      <w:pPr>
                        <w:spacing w:before="0"/>
                        <w:rPr>
                          <w:b/>
                        </w:rPr>
                      </w:pPr>
                      <w:r w:rsidRPr="00DF7D79">
                        <w:t>SUBCUTANEOUS RESERVOIR AND SPINAL CATHETER, insertion of,</w:t>
                      </w:r>
                      <w:r>
                        <w:t xml:space="preserve"> for the management of chronic</w:t>
                      </w:r>
                      <w:r w:rsidRPr="00DF7D79">
                        <w:t xml:space="preserve"> pain</w:t>
                      </w:r>
                      <w:r w:rsidRPr="00666A16">
                        <w:rPr>
                          <w:b/>
                        </w:rPr>
                        <w:t>, including cancer pain</w:t>
                      </w:r>
                      <w:r w:rsidRPr="00DF7D79">
                        <w:t xml:space="preserve"> (Anaes.)</w:t>
                      </w:r>
                    </w:p>
                  </w:txbxContent>
                </v:textbox>
                <w10:anchorlock/>
              </v:shape>
            </w:pict>
          </mc:Fallback>
        </mc:AlternateContent>
      </w:r>
    </w:p>
    <w:p w14:paraId="7F2E6A80" w14:textId="77777777" w:rsidR="003736A2" w:rsidRDefault="003736A2" w:rsidP="003736A2">
      <w:pPr>
        <w:pStyle w:val="Bullet-green"/>
        <w:numPr>
          <w:ilvl w:val="0"/>
          <w:numId w:val="0"/>
        </w:numPr>
        <w:ind w:left="431" w:hanging="431"/>
      </w:pPr>
      <w:r>
        <w:t>and</w:t>
      </w:r>
    </w:p>
    <w:p w14:paraId="32B8B1D4" w14:textId="77777777" w:rsidR="00E57A3C" w:rsidRDefault="003736A2" w:rsidP="00E57A3C">
      <w:pPr>
        <w:pStyle w:val="Bullet-green"/>
        <w:numPr>
          <w:ilvl w:val="0"/>
          <w:numId w:val="0"/>
        </w:numPr>
        <w:ind w:left="431" w:hanging="431"/>
      </w:pPr>
      <w:r>
        <w:rPr>
          <w:noProof/>
        </w:rPr>
        <mc:AlternateContent>
          <mc:Choice Requires="wps">
            <w:drawing>
              <wp:inline distT="0" distB="0" distL="0" distR="0" wp14:anchorId="02B3A64C" wp14:editId="40FF744C">
                <wp:extent cx="5262113" cy="957532"/>
                <wp:effectExtent l="0" t="0" r="15240" b="127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F74DFD9" w14:textId="77777777" w:rsidR="00E11B18" w:rsidRDefault="00E11B18" w:rsidP="003736A2">
                            <w:pPr>
                              <w:spacing w:before="0"/>
                              <w:rPr>
                                <w:b/>
                              </w:rPr>
                            </w:pPr>
                            <w:r>
                              <w:rPr>
                                <w:b/>
                              </w:rPr>
                              <w:t>Item 39128</w:t>
                            </w:r>
                          </w:p>
                          <w:p w14:paraId="21BC7382" w14:textId="672E3023" w:rsidR="00E11B18" w:rsidRDefault="00E11B18" w:rsidP="003736A2">
                            <w:pPr>
                              <w:spacing w:before="0"/>
                              <w:rPr>
                                <w:b/>
                              </w:rPr>
                            </w:pPr>
                            <w:r w:rsidRPr="00DF7D79">
                              <w:t>INFUSION PUMP, subcutaneous implantation of, AND SPINAL CATHETER insertion of, and connection of pump to catheter, and filling of reservoir with a therapeutic agent or agents, with or without programming the pump, for the management of chronic pain</w:t>
                            </w:r>
                            <w:r w:rsidRPr="00666A16">
                              <w:rPr>
                                <w:b/>
                              </w:rPr>
                              <w:t>, including cancer pain</w:t>
                            </w:r>
                            <w:r w:rsidRPr="00DF7D79">
                              <w:t xml:space="preserve"> (Anaes.) (Assist.)</w:t>
                            </w:r>
                          </w:p>
                        </w:txbxContent>
                      </wps:txbx>
                      <wps:bodyPr rot="0" vert="horz" wrap="square" lIns="91440" tIns="45720" rIns="91440" bIns="45720" anchor="t" anchorCtr="0">
                        <a:spAutoFit/>
                      </wps:bodyPr>
                    </wps:wsp>
                  </a:graphicData>
                </a:graphic>
              </wp:inline>
            </w:drawing>
          </mc:Choice>
          <mc:Fallback>
            <w:pict>
              <v:shape w14:anchorId="02B3A64C" id="_x0000_s105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" fillcolor="white [3201]" strokecolor="#c0504d [3205]" strokeweight="2pt">
                <v:textbox style="mso-fit-shape-to-text:t">
                  <w:txbxContent>
                    <w:p w14:paraId="5F74DFD9" w14:textId="77777777" w:rsidR="00E11B18" w:rsidRDefault="00E11B18" w:rsidP="003736A2">
                      <w:pPr>
                        <w:spacing w:before="0"/>
                        <w:rPr>
                          <w:b/>
                        </w:rPr>
                      </w:pPr>
                      <w:r>
                        <w:rPr>
                          <w:b/>
                        </w:rPr>
                        <w:t>Item 39128</w:t>
                      </w:r>
                    </w:p>
                    <w:p w14:paraId="21BC7382" w14:textId="672E3023" w:rsidR="00E11B18" w:rsidRDefault="00E11B18" w:rsidP="003736A2">
                      <w:pPr>
                        <w:spacing w:before="0"/>
                        <w:rPr>
                          <w:b/>
                        </w:rPr>
                      </w:pPr>
                      <w:r w:rsidRPr="00DF7D79">
                        <w:t>INFUSION PUMP, subcutaneous implantation of, AND SPINAL CATHETER insertion of, and connection of pump to catheter, and filling of reservoir with a therapeutic agent or agents, with or without programming the pump, for the management of chronic pain</w:t>
                      </w:r>
                      <w:r w:rsidRPr="00666A16">
                        <w:rPr>
                          <w:b/>
                        </w:rPr>
                        <w:t>, including cancer pain</w:t>
                      </w:r>
                      <w:r w:rsidRPr="00DF7D79">
                        <w:t xml:space="preserve"> (Anaes.) (Assist.)</w:t>
                      </w:r>
                    </w:p>
                  </w:txbxContent>
                </v:textbox>
                <w10:anchorlock/>
              </v:shape>
            </w:pict>
          </mc:Fallback>
        </mc:AlternateContent>
      </w:r>
    </w:p>
    <w:p w14:paraId="728AD945" w14:textId="77777777" w:rsidR="00E57A3C" w:rsidRDefault="00E57A3C" w:rsidP="003736A2">
      <w:pPr>
        <w:pStyle w:val="Bullet-green"/>
        <w:numPr>
          <w:ilvl w:val="0"/>
          <w:numId w:val="0"/>
        </w:numPr>
        <w:ind w:left="431" w:hanging="431"/>
      </w:pPr>
      <w:r>
        <w:t>and</w:t>
      </w:r>
    </w:p>
    <w:p w14:paraId="53BE224D" w14:textId="77777777" w:rsidR="00E57A3C" w:rsidRDefault="00E57A3C" w:rsidP="003736A2">
      <w:pPr>
        <w:pStyle w:val="Bullet-green"/>
        <w:numPr>
          <w:ilvl w:val="0"/>
          <w:numId w:val="0"/>
        </w:numPr>
        <w:ind w:left="431" w:hanging="431"/>
      </w:pPr>
      <w:r>
        <w:rPr>
          <w:noProof/>
        </w:rPr>
        <mc:AlternateContent>
          <mc:Choice Requires="wps">
            <w:drawing>
              <wp:inline distT="0" distB="0" distL="0" distR="0" wp14:anchorId="231D546A" wp14:editId="373C37F5">
                <wp:extent cx="5262113" cy="957532"/>
                <wp:effectExtent l="0" t="0" r="15240" b="12700"/>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ysClr val="window" lastClr="FFFFFF"/>
                        </a:solidFill>
                        <a:ln w="25400" cap="flat" cmpd="sng" algn="ctr">
                          <a:solidFill>
                            <a:srgbClr val="C0504D"/>
                          </a:solidFill>
                          <a:prstDash val="solid"/>
                          <a:headEnd/>
                          <a:tailEnd/>
                        </a:ln>
                        <a:effectLst/>
                      </wps:spPr>
                      <wps:txbx>
                        <w:txbxContent>
                          <w:p w14:paraId="27A3AAE6" w14:textId="77777777" w:rsidR="00E11B18" w:rsidRDefault="00E11B18" w:rsidP="00E57A3C">
                            <w:pPr>
                              <w:spacing w:before="0"/>
                              <w:rPr>
                                <w:b/>
                              </w:rPr>
                            </w:pPr>
                            <w:r>
                              <w:rPr>
                                <w:b/>
                              </w:rPr>
                              <w:t>Item 39133</w:t>
                            </w:r>
                          </w:p>
                          <w:p w14:paraId="4CE01438" w14:textId="71F9982C" w:rsidR="00E11B18" w:rsidRDefault="00E11B18" w:rsidP="00E57A3C">
                            <w:pPr>
                              <w:spacing w:before="0"/>
                              <w:rPr>
                                <w:b/>
                              </w:rPr>
                            </w:pPr>
                            <w:r w:rsidRPr="00DF7D79">
                              <w:t xml:space="preserve">Removal of subcutaneously IMPLANTED INFUSION PUMP OR removal or repositioning of SPINAL CATHETER, for the management of chronic pain </w:t>
                            </w:r>
                            <w:r w:rsidRPr="00666A16">
                              <w:rPr>
                                <w:b/>
                              </w:rPr>
                              <w:t>including cancer pain</w:t>
                            </w:r>
                            <w:r w:rsidRPr="00DF7D79">
                              <w:t xml:space="preserve"> (Anaes.)</w:t>
                            </w:r>
                          </w:p>
                        </w:txbxContent>
                      </wps:txbx>
                      <wps:bodyPr rot="0" vert="horz" wrap="square" lIns="91440" tIns="45720" rIns="91440" bIns="45720" anchor="t" anchorCtr="0">
                        <a:spAutoFit/>
                      </wps:bodyPr>
                    </wps:wsp>
                  </a:graphicData>
                </a:graphic>
              </wp:inline>
            </w:drawing>
          </mc:Choice>
          <mc:Fallback>
            <w:pict>
              <v:shape w14:anchorId="231D546A" id="_x0000_s105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" fillcolor="window" strokecolor="#c0504d" strokeweight="2pt">
                <v:textbox style="mso-fit-shape-to-text:t">
                  <w:txbxContent>
                    <w:p w14:paraId="27A3AAE6" w14:textId="77777777" w:rsidR="00E11B18" w:rsidRDefault="00E11B18" w:rsidP="00E57A3C">
                      <w:pPr>
                        <w:spacing w:before="0"/>
                        <w:rPr>
                          <w:b/>
                        </w:rPr>
                      </w:pPr>
                      <w:r>
                        <w:rPr>
                          <w:b/>
                        </w:rPr>
                        <w:t>Item 39133</w:t>
                      </w:r>
                    </w:p>
                    <w:p w14:paraId="4CE01438" w14:textId="71F9982C" w:rsidR="00E11B18" w:rsidRDefault="00E11B18" w:rsidP="00E57A3C">
                      <w:pPr>
                        <w:spacing w:before="0"/>
                        <w:rPr>
                          <w:b/>
                        </w:rPr>
                      </w:pPr>
                      <w:r w:rsidRPr="00DF7D79">
                        <w:t xml:space="preserve">Removal of subcutaneously IMPLANTED INFUSION PUMP OR removal or repositioning of SPINAL CATHETER, for the management of chronic pain </w:t>
                      </w:r>
                      <w:r w:rsidRPr="00666A16">
                        <w:rPr>
                          <w:b/>
                        </w:rPr>
                        <w:t>including cancer pain</w:t>
                      </w:r>
                      <w:r w:rsidRPr="00DF7D79">
                        <w:t xml:space="preserve"> (Anaes.)</w:t>
                      </w:r>
                    </w:p>
                  </w:txbxContent>
                </v:textbox>
                <w10:anchorlock/>
              </v:shape>
            </w:pict>
          </mc:Fallback>
        </mc:AlternateContent>
      </w:r>
    </w:p>
    <w:p w14:paraId="6A4029C2" w14:textId="77777777" w:rsidR="00397F5F" w:rsidRDefault="00397F5F" w:rsidP="00397F5F">
      <w:pPr>
        <w:pStyle w:val="Bullet-green"/>
        <w:numPr>
          <w:ilvl w:val="0"/>
          <w:numId w:val="0"/>
        </w:numPr>
        <w:ind w:left="431" w:hanging="431"/>
      </w:pPr>
      <w:r>
        <w:t>and</w:t>
      </w:r>
    </w:p>
    <w:p w14:paraId="3A8EF25C" w14:textId="77777777" w:rsidR="009A6F7A" w:rsidRDefault="009A6F7A" w:rsidP="00E47AAE">
      <w:pPr>
        <w:pStyle w:val="Bullet-green"/>
        <w:numPr>
          <w:ilvl w:val="0"/>
          <w:numId w:val="22"/>
        </w:numPr>
      </w:pPr>
      <w:r>
        <w:t xml:space="preserve">these item numbers be reviewed in 2 years as recommendations for clinical use are changing and because of the development of new therapeutic agents that may use these routes of delivery. </w:t>
      </w:r>
    </w:p>
    <w:p w14:paraId="18F48911" w14:textId="77777777" w:rsidR="00E4010F" w:rsidRDefault="00E4010F" w:rsidP="00E4010F">
      <w:pPr>
        <w:pStyle w:val="Bullet-green"/>
        <w:numPr>
          <w:ilvl w:val="0"/>
          <w:numId w:val="0"/>
        </w:numPr>
        <w:ind w:left="414"/>
      </w:pPr>
    </w:p>
    <w:p w14:paraId="783B1C40" w14:textId="40ECB8FA" w:rsidR="00393B2F" w:rsidRPr="00383954" w:rsidRDefault="00393B2F" w:rsidP="00383954">
      <w:pPr>
        <w:pStyle w:val="Heading3Numbered"/>
        <w:numPr>
          <w:ilvl w:val="3"/>
          <w:numId w:val="3"/>
        </w:numPr>
        <w:ind w:firstLine="129"/>
      </w:pPr>
      <w:bookmarkStart w:id="250" w:name="_Toc535401377"/>
      <w:bookmarkStart w:id="251" w:name="_Toc25826844"/>
      <w:r w:rsidRPr="00383954">
        <w:t>Rationale 1</w:t>
      </w:r>
      <w:r w:rsidR="00BF1352">
        <w:t>4</w:t>
      </w:r>
      <w:bookmarkEnd w:id="250"/>
      <w:bookmarkEnd w:id="251"/>
    </w:p>
    <w:p w14:paraId="0EB7C39B" w14:textId="77777777" w:rsidR="00E744CF" w:rsidRDefault="00E744CF" w:rsidP="00E744CF">
      <w:r>
        <w:t>This recommendation focuses on effective use of the health system. It is based on the following assessment:</w:t>
      </w:r>
    </w:p>
    <w:p w14:paraId="3AD7CAA1" w14:textId="1D1DF505" w:rsidR="00586944" w:rsidRPr="00AB3813" w:rsidRDefault="00393B2F" w:rsidP="00586944">
      <w:pPr>
        <w:pStyle w:val="Bullet-green"/>
      </w:pPr>
      <w:r w:rsidRPr="000A4BBB">
        <w:t xml:space="preserve">The </w:t>
      </w:r>
      <w:r w:rsidR="0019211A">
        <w:t>amendments are</w:t>
      </w:r>
      <w:r w:rsidRPr="000A4BBB">
        <w:t xml:space="preserve"> intended to provide clarity around claiming practices and appropriate use of the item numbers.</w:t>
      </w:r>
      <w:r w:rsidR="00ED4761">
        <w:t xml:space="preserve"> While cancer related pain is not currently </w:t>
      </w:r>
      <w:r w:rsidR="00ED4761">
        <w:lastRenderedPageBreak/>
        <w:t xml:space="preserve">excluded by these descriptors, there is confusion in some minds about if they are applicable.  </w:t>
      </w:r>
      <w:r w:rsidR="00ED4761" w:rsidRPr="006E0536">
        <w:t>Use of these procedures</w:t>
      </w:r>
      <w:r w:rsidR="009621DE">
        <w:t xml:space="preserve"> </w:t>
      </w:r>
      <w:r w:rsidR="00ED4761" w:rsidRPr="006E0536">
        <w:t>in</w:t>
      </w:r>
      <w:r w:rsidR="006E0536">
        <w:t xml:space="preserve"> the treatment of selected cancer</w:t>
      </w:r>
      <w:r w:rsidR="00ED4761" w:rsidRPr="006E0536">
        <w:t xml:space="preserve"> pain</w:t>
      </w:r>
      <w:r w:rsidR="005D583B" w:rsidRPr="005D583B">
        <w:t xml:space="preserve"> </w:t>
      </w:r>
      <w:r w:rsidR="005D583B">
        <w:t xml:space="preserve">cases </w:t>
      </w:r>
      <w:sdt>
        <w:sdtPr>
          <w:id w:val="36249067"/>
          <w:citation/>
        </w:sdtPr>
        <w:sdtEndPr>
          <w:rPr>
            <w:i/>
            <w:sz w:val="18"/>
            <w:szCs w:val="18"/>
          </w:rPr>
        </w:sdtEndPr>
        <w:sdtContent>
          <w:r w:rsidR="00BD3AA6" w:rsidRPr="00383954">
            <w:rPr>
              <w:i/>
              <w:sz w:val="18"/>
              <w:szCs w:val="18"/>
            </w:rPr>
            <w:fldChar w:fldCharType="begin"/>
          </w:r>
          <w:r w:rsidR="00BD3AA6" w:rsidRPr="00383954">
            <w:rPr>
              <w:i/>
              <w:sz w:val="18"/>
              <w:szCs w:val="18"/>
            </w:rPr>
            <w:instrText xml:space="preserve"> CITATION Dav18 \l 3081 </w:instrText>
          </w:r>
          <w:r w:rsidR="00BD3AA6" w:rsidRPr="00383954">
            <w:rPr>
              <w:i/>
              <w:sz w:val="18"/>
              <w:szCs w:val="18"/>
            </w:rPr>
            <w:fldChar w:fldCharType="separate"/>
          </w:r>
          <w:r w:rsidR="00EE121B">
            <w:rPr>
              <w:i/>
              <w:noProof/>
              <w:sz w:val="18"/>
              <w:szCs w:val="18"/>
            </w:rPr>
            <w:t xml:space="preserve"> </w:t>
          </w:r>
          <w:r w:rsidR="00EE121B" w:rsidRPr="00EE121B">
            <w:rPr>
              <w:noProof/>
              <w:sz w:val="18"/>
              <w:szCs w:val="18"/>
            </w:rPr>
            <w:t>(Davies, 2018)</w:t>
          </w:r>
          <w:r w:rsidR="00BD3AA6" w:rsidRPr="00383954">
            <w:rPr>
              <w:i/>
              <w:sz w:val="18"/>
              <w:szCs w:val="18"/>
            </w:rPr>
            <w:fldChar w:fldCharType="end"/>
          </w:r>
        </w:sdtContent>
      </w:sdt>
      <w:r w:rsidR="006E0536" w:rsidRPr="00383954">
        <w:rPr>
          <w:i/>
          <w:sz w:val="18"/>
          <w:szCs w:val="18"/>
        </w:rPr>
        <w:t xml:space="preserve"> </w:t>
      </w:r>
      <w:r w:rsidR="00ED4761" w:rsidRPr="006E0536">
        <w:t>is considered best practice</w:t>
      </w:r>
      <w:sdt>
        <w:sdtPr>
          <w:rPr>
            <w:i/>
          </w:rPr>
          <w:id w:val="-439606632"/>
          <w:citation/>
        </w:sdtPr>
        <w:sdtEndPr>
          <w:rPr>
            <w:sz w:val="18"/>
            <w:szCs w:val="18"/>
          </w:rPr>
        </w:sdtEndPr>
        <w:sdtContent>
          <w:r w:rsidR="009401F6" w:rsidRPr="00383954">
            <w:rPr>
              <w:i/>
              <w:sz w:val="18"/>
              <w:szCs w:val="18"/>
            </w:rPr>
            <w:fldChar w:fldCharType="begin"/>
          </w:r>
          <w:r w:rsidR="009401F6" w:rsidRPr="00383954">
            <w:rPr>
              <w:i/>
              <w:sz w:val="18"/>
              <w:szCs w:val="18"/>
            </w:rPr>
            <w:instrText xml:space="preserve"> CITATION Zhe17 \l 3081 </w:instrText>
          </w:r>
          <w:r w:rsidR="009401F6" w:rsidRPr="00383954">
            <w:rPr>
              <w:i/>
              <w:sz w:val="18"/>
              <w:szCs w:val="18"/>
            </w:rPr>
            <w:fldChar w:fldCharType="separate"/>
          </w:r>
          <w:r w:rsidR="00EE121B">
            <w:rPr>
              <w:i/>
              <w:noProof/>
              <w:sz w:val="18"/>
              <w:szCs w:val="18"/>
            </w:rPr>
            <w:t xml:space="preserve"> </w:t>
          </w:r>
          <w:r w:rsidR="00EE121B" w:rsidRPr="00EE121B">
            <w:rPr>
              <w:noProof/>
              <w:sz w:val="18"/>
              <w:szCs w:val="18"/>
            </w:rPr>
            <w:t>(Zheng, He, &amp; Yang, 2017)</w:t>
          </w:r>
          <w:r w:rsidR="009401F6" w:rsidRPr="00383954">
            <w:rPr>
              <w:i/>
              <w:sz w:val="18"/>
              <w:szCs w:val="18"/>
            </w:rPr>
            <w:fldChar w:fldCharType="end"/>
          </w:r>
        </w:sdtContent>
      </w:sdt>
      <w:r w:rsidR="009F45CA" w:rsidRPr="00383954">
        <w:rPr>
          <w:i/>
          <w:sz w:val="18"/>
          <w:szCs w:val="18"/>
          <w:vertAlign w:val="superscript"/>
        </w:rPr>
        <w:t>,</w:t>
      </w:r>
      <w:r w:rsidR="006B604D" w:rsidRPr="009F45CA">
        <w:rPr>
          <w:vertAlign w:val="superscript"/>
        </w:rPr>
        <w:t xml:space="preserve"> </w:t>
      </w:r>
      <w:sdt>
        <w:sdtPr>
          <w:rPr>
            <w:i/>
            <w:vertAlign w:val="superscript"/>
          </w:rPr>
          <w:id w:val="-403526871"/>
          <w:citation/>
        </w:sdtPr>
        <w:sdtEndPr>
          <w:rPr>
            <w:sz w:val="18"/>
            <w:szCs w:val="18"/>
          </w:rPr>
        </w:sdtEndPr>
        <w:sdtContent>
          <w:r w:rsidR="009401F6" w:rsidRPr="00383954">
            <w:rPr>
              <w:i/>
              <w:sz w:val="18"/>
              <w:szCs w:val="18"/>
              <w:vertAlign w:val="superscript"/>
            </w:rPr>
            <w:fldChar w:fldCharType="begin"/>
          </w:r>
          <w:r w:rsidR="009401F6" w:rsidRPr="00383954">
            <w:rPr>
              <w:i/>
              <w:sz w:val="18"/>
              <w:szCs w:val="18"/>
              <w:vertAlign w:val="superscript"/>
            </w:rPr>
            <w:instrText xml:space="preserve"> CITATION Smi \l 3081 </w:instrText>
          </w:r>
          <w:r w:rsidR="009401F6" w:rsidRPr="00383954">
            <w:rPr>
              <w:i/>
              <w:sz w:val="18"/>
              <w:szCs w:val="18"/>
              <w:vertAlign w:val="superscript"/>
            </w:rPr>
            <w:fldChar w:fldCharType="separate"/>
          </w:r>
          <w:r w:rsidR="00EE121B" w:rsidRPr="00EE121B">
            <w:rPr>
              <w:noProof/>
              <w:sz w:val="18"/>
              <w:szCs w:val="18"/>
            </w:rPr>
            <w:t>(Smith, et al., 2002)</w:t>
          </w:r>
          <w:r w:rsidR="009401F6" w:rsidRPr="00383954">
            <w:rPr>
              <w:i/>
              <w:sz w:val="18"/>
              <w:szCs w:val="18"/>
              <w:vertAlign w:val="superscript"/>
            </w:rPr>
            <w:fldChar w:fldCharType="end"/>
          </w:r>
        </w:sdtContent>
      </w:sdt>
      <w:r w:rsidR="00ED4761" w:rsidRPr="00383954">
        <w:rPr>
          <w:i/>
          <w:sz w:val="18"/>
          <w:szCs w:val="18"/>
        </w:rPr>
        <w:t xml:space="preserve">. </w:t>
      </w:r>
    </w:p>
    <w:p w14:paraId="0697E440" w14:textId="3A5C24E2" w:rsidR="004B4699" w:rsidRDefault="004B4699" w:rsidP="004B4699">
      <w:pPr>
        <w:pStyle w:val="Bullet-green"/>
      </w:pPr>
      <w:r>
        <w:t>While there is only minor use of the epidural catheters under these item numbers, it is still appropriate. There is no known</w:t>
      </w:r>
      <w:r w:rsidR="00BA20E7">
        <w:t xml:space="preserve"> </w:t>
      </w:r>
      <w:r>
        <w:t>inappropriate use of the item numbers that requires this level of specification and so articulation of the specific placement of the spinal catheter has been removed.</w:t>
      </w:r>
    </w:p>
    <w:p w14:paraId="03855A9C" w14:textId="77777777" w:rsidR="000A4BBB" w:rsidRDefault="00AE3B1E" w:rsidP="00383954">
      <w:pPr>
        <w:pStyle w:val="Bullet-green"/>
        <w:numPr>
          <w:ilvl w:val="0"/>
          <w:numId w:val="0"/>
        </w:numPr>
        <w:rPr>
          <w:i/>
        </w:rPr>
      </w:pPr>
      <w:r w:rsidRPr="00383954">
        <w:rPr>
          <w:i/>
        </w:rPr>
        <w:t xml:space="preserve">Note: </w:t>
      </w:r>
      <w:r w:rsidR="00ED4761" w:rsidRPr="00383954">
        <w:rPr>
          <w:i/>
        </w:rPr>
        <w:t>Additional changes are suggested for several of these item numbers – see below</w:t>
      </w:r>
      <w:r w:rsidR="00D21FB2" w:rsidRPr="00383954">
        <w:rPr>
          <w:i/>
        </w:rPr>
        <w:t>.</w:t>
      </w:r>
    </w:p>
    <w:p w14:paraId="2DF1B72A" w14:textId="77777777" w:rsidR="00E4010F" w:rsidRPr="00383954" w:rsidRDefault="00E4010F" w:rsidP="00383954">
      <w:pPr>
        <w:pStyle w:val="Bullet-green"/>
        <w:numPr>
          <w:ilvl w:val="0"/>
          <w:numId w:val="0"/>
        </w:numPr>
        <w:rPr>
          <w:i/>
        </w:rPr>
      </w:pPr>
    </w:p>
    <w:p w14:paraId="2D0C8B58" w14:textId="63B81B9E" w:rsidR="00393B2F" w:rsidRPr="00383954" w:rsidRDefault="00393B2F" w:rsidP="00383954">
      <w:pPr>
        <w:pStyle w:val="Heading3Numbered"/>
        <w:numPr>
          <w:ilvl w:val="2"/>
          <w:numId w:val="3"/>
        </w:numPr>
      </w:pPr>
      <w:bookmarkStart w:id="252" w:name="_Toc528664843"/>
      <w:bookmarkStart w:id="253" w:name="_Toc528665307"/>
      <w:bookmarkStart w:id="254" w:name="_Toc528669270"/>
      <w:bookmarkStart w:id="255" w:name="_Toc528670445"/>
      <w:bookmarkStart w:id="256" w:name="_Toc528664844"/>
      <w:bookmarkStart w:id="257" w:name="_Toc528665308"/>
      <w:bookmarkStart w:id="258" w:name="_Toc528669271"/>
      <w:bookmarkStart w:id="259" w:name="_Toc528670446"/>
      <w:bookmarkStart w:id="260" w:name="_Toc535401378"/>
      <w:bookmarkStart w:id="261" w:name="_Toc25826845"/>
      <w:bookmarkEnd w:id="252"/>
      <w:bookmarkEnd w:id="253"/>
      <w:bookmarkEnd w:id="254"/>
      <w:bookmarkEnd w:id="255"/>
      <w:bookmarkEnd w:id="256"/>
      <w:bookmarkEnd w:id="257"/>
      <w:bookmarkEnd w:id="258"/>
      <w:bookmarkEnd w:id="259"/>
      <w:r w:rsidRPr="00383954">
        <w:t xml:space="preserve">Recommendation </w:t>
      </w:r>
      <w:r w:rsidR="00EB15E3" w:rsidRPr="00383954">
        <w:t>1</w:t>
      </w:r>
      <w:r w:rsidR="00BF1352">
        <w:t>5</w:t>
      </w:r>
      <w:r w:rsidR="003B4AD3" w:rsidRPr="00383954">
        <w:t xml:space="preserve"> </w:t>
      </w:r>
      <w:r w:rsidRPr="00383954">
        <w:t xml:space="preserve">– </w:t>
      </w:r>
      <w:r w:rsidR="00730C68" w:rsidRPr="00383954">
        <w:t>Clarifying items</w:t>
      </w:r>
      <w:r w:rsidR="00486220" w:rsidRPr="00383954">
        <w:t xml:space="preserve"> 39131, 39134, 39135, 39136, 39137 and 39139</w:t>
      </w:r>
      <w:r w:rsidR="00730C68" w:rsidRPr="00383954">
        <w:t xml:space="preserve"> - neurostimulator</w:t>
      </w:r>
      <w:bookmarkEnd w:id="260"/>
      <w:bookmarkEnd w:id="261"/>
    </w:p>
    <w:p w14:paraId="554A7493" w14:textId="77777777" w:rsidR="00CC026F" w:rsidRDefault="00CC026F">
      <w:pPr>
        <w:pStyle w:val="Bullet-green"/>
        <w:numPr>
          <w:ilvl w:val="0"/>
          <w:numId w:val="0"/>
        </w:numPr>
      </w:pPr>
      <w:r>
        <w:t>The Committee recommends amending item descriptors to (changes in bold):</w:t>
      </w:r>
    </w:p>
    <w:p w14:paraId="246721CB"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4097EEA1" wp14:editId="1FAA6D08">
                <wp:extent cx="5262113" cy="957532"/>
                <wp:effectExtent l="0" t="0" r="15240" b="1841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716F57C" w14:textId="77777777" w:rsidR="00E11B18" w:rsidRDefault="00E11B18" w:rsidP="00CC026F">
                            <w:pPr>
                              <w:spacing w:before="0"/>
                            </w:pPr>
                            <w:r>
                              <w:rPr>
                                <w:b/>
                              </w:rPr>
                              <w:t xml:space="preserve">Item </w:t>
                            </w:r>
                            <w:r w:rsidRPr="00742473">
                              <w:rPr>
                                <w:b/>
                              </w:rPr>
                              <w:t>39131</w:t>
                            </w:r>
                            <w:r>
                              <w:t xml:space="preserve"> </w:t>
                            </w:r>
                          </w:p>
                          <w:p w14:paraId="16D43EE3" w14:textId="3EC762E6" w:rsidR="00E11B18" w:rsidRDefault="00E11B18" w:rsidP="00CC026F">
                            <w:pPr>
                              <w:spacing w:before="0"/>
                              <w:rPr>
                                <w:b/>
                              </w:rPr>
                            </w:pPr>
                            <w:r w:rsidRPr="00DF7D79">
                              <w:t>ELECTRODES</w:t>
                            </w:r>
                            <w:r>
                              <w:t xml:space="preserve"> epidural</w:t>
                            </w:r>
                            <w:r w:rsidRPr="00DF7D79">
                              <w:t xml:space="preserve"> or peripheral nerve, management of patient and adjustment or reprogramming of neurostimulator</w:t>
                            </w:r>
                            <w:r>
                              <w:t xml:space="preserve"> </w:t>
                            </w:r>
                            <w:r w:rsidRPr="00934FED">
                              <w:rPr>
                                <w:b/>
                              </w:rPr>
                              <w:t>with a medical practitioner attending</w:t>
                            </w:r>
                            <w:r w:rsidRPr="00DF7D79">
                              <w:t xml:space="preserve">, for the management of chronic neuropathic pain or </w:t>
                            </w:r>
                            <w:r>
                              <w:t xml:space="preserve">pain from </w:t>
                            </w:r>
                            <w:r w:rsidRPr="00934FED">
                              <w:t>refractory angina pectoris</w:t>
                            </w:r>
                            <w:r w:rsidRPr="00DF7D79">
                              <w:t xml:space="preserve"> - each day</w:t>
                            </w:r>
                            <w:r>
                              <w:t xml:space="preserve"> (Anaes.) </w:t>
                            </w:r>
                          </w:p>
                        </w:txbxContent>
                      </wps:txbx>
                      <wps:bodyPr rot="0" vert="horz" wrap="square" lIns="91440" tIns="45720" rIns="91440" bIns="45720" anchor="t" anchorCtr="0">
                        <a:spAutoFit/>
                      </wps:bodyPr>
                    </wps:wsp>
                  </a:graphicData>
                </a:graphic>
              </wp:inline>
            </w:drawing>
          </mc:Choice>
          <mc:Fallback>
            <w:pict>
              <v:shape w14:anchorId="4097EEA1" id="_x0000_s105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Fpm8qAtAgAATwQAAA4AAAAAAAAAAAAAAAAALgIAAGRycy9l&#10;Mm9Eb2MueG1sUEsBAi0AFAAGAAgAAAAhAO5sbrDbAAAABQEAAA8AAAAAAAAAAAAAAAAAhwQAAGRy&#10;cy9kb3ducmV2LnhtbFBLBQYAAAAABAAEAPMAAACPBQAAAAA=&#10;" strokecolor="#c0504d" strokeweight="2pt">
                <v:textbox style="mso-fit-shape-to-text:t">
                  <w:txbxContent>
                    <w:p w14:paraId="0716F57C" w14:textId="77777777" w:rsidR="00E11B18" w:rsidRDefault="00E11B18" w:rsidP="00CC026F">
                      <w:pPr>
                        <w:spacing w:before="0"/>
                      </w:pPr>
                      <w:r>
                        <w:rPr>
                          <w:b/>
                        </w:rPr>
                        <w:t xml:space="preserve">Item </w:t>
                      </w:r>
                      <w:r w:rsidRPr="00742473">
                        <w:rPr>
                          <w:b/>
                        </w:rPr>
                        <w:t>39131</w:t>
                      </w:r>
                      <w:r>
                        <w:t xml:space="preserve"> </w:t>
                      </w:r>
                    </w:p>
                    <w:p w14:paraId="16D43EE3" w14:textId="3EC762E6" w:rsidR="00E11B18" w:rsidRDefault="00E11B18" w:rsidP="00CC026F">
                      <w:pPr>
                        <w:spacing w:before="0"/>
                        <w:rPr>
                          <w:b/>
                        </w:rPr>
                      </w:pPr>
                      <w:r w:rsidRPr="00DF7D79">
                        <w:t>ELECTRODES</w:t>
                      </w:r>
                      <w:r>
                        <w:t xml:space="preserve"> epidural</w:t>
                      </w:r>
                      <w:r w:rsidRPr="00DF7D79">
                        <w:t xml:space="preserve"> or peripheral nerve, management of patient and adjustment or reprogramming of neurostimulator</w:t>
                      </w:r>
                      <w:r>
                        <w:t xml:space="preserve"> </w:t>
                      </w:r>
                      <w:r w:rsidRPr="00934FED">
                        <w:rPr>
                          <w:b/>
                        </w:rPr>
                        <w:t>with a medical practitioner attending</w:t>
                      </w:r>
                      <w:r w:rsidRPr="00DF7D79">
                        <w:t xml:space="preserve">, for the management of chronic neuropathic pain or </w:t>
                      </w:r>
                      <w:r>
                        <w:t xml:space="preserve">pain from </w:t>
                      </w:r>
                      <w:r w:rsidRPr="00934FED">
                        <w:t>refractory angina pectoris</w:t>
                      </w:r>
                      <w:r w:rsidRPr="00DF7D79">
                        <w:t xml:space="preserve"> - each day</w:t>
                      </w:r>
                      <w:r>
                        <w:t xml:space="preserve"> (Anaes.) </w:t>
                      </w:r>
                    </w:p>
                  </w:txbxContent>
                </v:textbox>
                <w10:anchorlock/>
              </v:shape>
            </w:pict>
          </mc:Fallback>
        </mc:AlternateContent>
      </w:r>
    </w:p>
    <w:p w14:paraId="23881BED" w14:textId="77777777" w:rsidR="00CC026F" w:rsidRDefault="00CC026F" w:rsidP="00CC026F">
      <w:pPr>
        <w:pStyle w:val="Bullet-green"/>
        <w:numPr>
          <w:ilvl w:val="0"/>
          <w:numId w:val="0"/>
        </w:numPr>
        <w:ind w:left="431" w:hanging="431"/>
      </w:pPr>
      <w:r>
        <w:t>and</w:t>
      </w:r>
    </w:p>
    <w:p w14:paraId="37A408E6"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68259DE0" wp14:editId="06268FA4">
                <wp:extent cx="5262113" cy="957532"/>
                <wp:effectExtent l="0" t="0" r="15240" b="1841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AB5789C" w14:textId="77777777" w:rsidR="00E11B18" w:rsidRDefault="00E11B18" w:rsidP="00CC026F">
                            <w:pPr>
                              <w:spacing w:before="0"/>
                            </w:pPr>
                            <w:r>
                              <w:rPr>
                                <w:b/>
                              </w:rPr>
                              <w:t xml:space="preserve">Item </w:t>
                            </w:r>
                            <w:r w:rsidRPr="00742473">
                              <w:rPr>
                                <w:b/>
                              </w:rPr>
                              <w:t xml:space="preserve">39134 </w:t>
                            </w:r>
                            <w:r>
                              <w:t xml:space="preserve"> </w:t>
                            </w:r>
                          </w:p>
                          <w:p w14:paraId="2EE0DE6D" w14:textId="0229D49F" w:rsidR="00E11B18" w:rsidRDefault="00E11B18" w:rsidP="00CC026F">
                            <w:pPr>
                              <w:spacing w:before="0"/>
                              <w:rPr>
                                <w:b/>
                              </w:rPr>
                            </w:pPr>
                            <w:r w:rsidRPr="00DF7D79">
                              <w:t>NEUROSTIMULATOR or RECEIVER, subcutaneous placement of, including placement and connection of extension wires to</w:t>
                            </w:r>
                            <w:r>
                              <w:t xml:space="preserve"> epidural or</w:t>
                            </w:r>
                            <w:r w:rsidRPr="00DF7D79">
                              <w:t xml:space="preserve"> peripheral nerve electrodes, for the m</w:t>
                            </w:r>
                            <w:r>
                              <w:t>anagement of chronic</w:t>
                            </w:r>
                            <w:r w:rsidRPr="00DF7D79">
                              <w:t xml:space="preserve"> neuropathic </w:t>
                            </w:r>
                            <w:r>
                              <w:t xml:space="preserve">or pain from </w:t>
                            </w:r>
                            <w:r w:rsidRPr="00934FED">
                              <w:t>refractory angina pectoris</w:t>
                            </w:r>
                            <w:r w:rsidRPr="00DF7D79">
                              <w:t xml:space="preserve"> (Anaes.) (Assist.)</w:t>
                            </w:r>
                          </w:p>
                        </w:txbxContent>
                      </wps:txbx>
                      <wps:bodyPr rot="0" vert="horz" wrap="square" lIns="91440" tIns="45720" rIns="91440" bIns="45720" anchor="t" anchorCtr="0">
                        <a:spAutoFit/>
                      </wps:bodyPr>
                    </wps:wsp>
                  </a:graphicData>
                </a:graphic>
              </wp:inline>
            </w:drawing>
          </mc:Choice>
          <mc:Fallback>
            <w:pict>
              <v:shape w14:anchorId="68259DE0" id="_x0000_s105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qGGyXSwCAABPBAAADgAAAAAAAAAAAAAAAAAuAgAAZHJzL2Uy&#10;b0RvYy54bWxQSwECLQAUAAYACAAAACEA7mxusNsAAAAFAQAADwAAAAAAAAAAAAAAAACGBAAAZHJz&#10;L2Rvd25yZXYueG1sUEsFBgAAAAAEAAQA8wAAAI4FAAAAAA==&#10;" strokecolor="#c0504d" strokeweight="2pt">
                <v:textbox style="mso-fit-shape-to-text:t">
                  <w:txbxContent>
                    <w:p w14:paraId="4AB5789C" w14:textId="77777777" w:rsidR="00E11B18" w:rsidRDefault="00E11B18" w:rsidP="00CC026F">
                      <w:pPr>
                        <w:spacing w:before="0"/>
                      </w:pPr>
                      <w:r>
                        <w:rPr>
                          <w:b/>
                        </w:rPr>
                        <w:t xml:space="preserve">Item </w:t>
                      </w:r>
                      <w:r w:rsidRPr="00742473">
                        <w:rPr>
                          <w:b/>
                        </w:rPr>
                        <w:t xml:space="preserve">39134 </w:t>
                      </w:r>
                      <w:r>
                        <w:t xml:space="preserve"> </w:t>
                      </w:r>
                    </w:p>
                    <w:p w14:paraId="2EE0DE6D" w14:textId="0229D49F" w:rsidR="00E11B18" w:rsidRDefault="00E11B18" w:rsidP="00CC026F">
                      <w:pPr>
                        <w:spacing w:before="0"/>
                        <w:rPr>
                          <w:b/>
                        </w:rPr>
                      </w:pPr>
                      <w:r w:rsidRPr="00DF7D79">
                        <w:t>NEUROSTIMULATOR or RECEIVER, subcutaneous placement of, including placement and connection of extension wires to</w:t>
                      </w:r>
                      <w:r>
                        <w:t xml:space="preserve"> epidural or</w:t>
                      </w:r>
                      <w:r w:rsidRPr="00DF7D79">
                        <w:t xml:space="preserve"> peripheral nerve electrodes, for the m</w:t>
                      </w:r>
                      <w:r>
                        <w:t>anagement of chronic</w:t>
                      </w:r>
                      <w:r w:rsidRPr="00DF7D79">
                        <w:t xml:space="preserve"> neuropathic </w:t>
                      </w:r>
                      <w:r>
                        <w:t xml:space="preserve">or pain from </w:t>
                      </w:r>
                      <w:r w:rsidRPr="00934FED">
                        <w:t>refractory angina pectoris</w:t>
                      </w:r>
                      <w:r w:rsidRPr="00DF7D79">
                        <w:t xml:space="preserve"> (Anaes.) (Assist.)</w:t>
                      </w:r>
                    </w:p>
                  </w:txbxContent>
                </v:textbox>
                <w10:anchorlock/>
              </v:shape>
            </w:pict>
          </mc:Fallback>
        </mc:AlternateContent>
      </w:r>
    </w:p>
    <w:p w14:paraId="2AF62311" w14:textId="77777777" w:rsidR="00CC026F" w:rsidRDefault="00CC026F" w:rsidP="00CC026F">
      <w:pPr>
        <w:pStyle w:val="Bullet-green"/>
        <w:numPr>
          <w:ilvl w:val="0"/>
          <w:numId w:val="0"/>
        </w:numPr>
        <w:ind w:left="431" w:hanging="431"/>
      </w:pPr>
      <w:r>
        <w:t>and</w:t>
      </w:r>
    </w:p>
    <w:p w14:paraId="3FAC0FE7"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10614453" wp14:editId="7E86CB09">
                <wp:extent cx="5262113" cy="957532"/>
                <wp:effectExtent l="0" t="0" r="15240" b="1841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C3D5158" w14:textId="77777777" w:rsidR="00E11B18" w:rsidRDefault="00E11B18" w:rsidP="00CC026F">
                            <w:pPr>
                              <w:spacing w:before="0"/>
                            </w:pPr>
                            <w:r>
                              <w:rPr>
                                <w:b/>
                              </w:rPr>
                              <w:t xml:space="preserve">Item </w:t>
                            </w:r>
                            <w:r w:rsidRPr="00F52EE1">
                              <w:rPr>
                                <w:b/>
                              </w:rPr>
                              <w:t>39135</w:t>
                            </w:r>
                            <w:r>
                              <w:t xml:space="preserve"> </w:t>
                            </w:r>
                          </w:p>
                          <w:p w14:paraId="17668067" w14:textId="68340828" w:rsidR="00E11B18" w:rsidRDefault="00E11B18" w:rsidP="00CC026F">
                            <w:pPr>
                              <w:spacing w:before="0"/>
                              <w:rPr>
                                <w:b/>
                              </w:rPr>
                            </w:pPr>
                            <w:r w:rsidRPr="00DF7D79">
                              <w:t>NEUROSTIMULATOR or RECEIVER, that was inserted for the ma</w:t>
                            </w:r>
                            <w:r>
                              <w:t xml:space="preserve">nagement of chronic </w:t>
                            </w:r>
                            <w:r w:rsidRPr="00DF7D79">
                              <w:t xml:space="preserve">neuropathic pain </w:t>
                            </w:r>
                            <w:r w:rsidRPr="00934FED">
                              <w:t>or pain from refractory angina pectoris</w:t>
                            </w:r>
                            <w:r w:rsidRPr="00383954">
                              <w:rPr>
                                <w:b/>
                              </w:rPr>
                              <w:t>, open surgical removal</w:t>
                            </w:r>
                            <w:r w:rsidRPr="00DF7D79">
                              <w:t xml:space="preserve"> </w:t>
                            </w:r>
                            <w:r w:rsidRPr="00383954">
                              <w:rPr>
                                <w:b/>
                              </w:rPr>
                              <w:t>of,</w:t>
                            </w:r>
                            <w:r w:rsidRPr="00DF7D79">
                              <w:t xml:space="preserve"> performed in the operating theatre of a hospital (Anaes.)</w:t>
                            </w:r>
                            <w:r>
                              <w:t>(assist)</w:t>
                            </w:r>
                          </w:p>
                        </w:txbxContent>
                      </wps:txbx>
                      <wps:bodyPr rot="0" vert="horz" wrap="square" lIns="91440" tIns="45720" rIns="91440" bIns="45720" anchor="t" anchorCtr="0">
                        <a:spAutoFit/>
                      </wps:bodyPr>
                    </wps:wsp>
                  </a:graphicData>
                </a:graphic>
              </wp:inline>
            </w:drawing>
          </mc:Choice>
          <mc:Fallback>
            <w:pict>
              <v:shape w14:anchorId="10614453" id="_x0000_s105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D2iHuUtAgAATwQAAA4AAAAAAAAAAAAAAAAALgIAAGRycy9l&#10;Mm9Eb2MueG1sUEsBAi0AFAAGAAgAAAAhAO5sbrDbAAAABQEAAA8AAAAAAAAAAAAAAAAAhwQAAGRy&#10;cy9kb3ducmV2LnhtbFBLBQYAAAAABAAEAPMAAACPBQAAAAA=&#10;" strokecolor="#c0504d" strokeweight="2pt">
                <v:textbox style="mso-fit-shape-to-text:t">
                  <w:txbxContent>
                    <w:p w14:paraId="3C3D5158" w14:textId="77777777" w:rsidR="00E11B18" w:rsidRDefault="00E11B18" w:rsidP="00CC026F">
                      <w:pPr>
                        <w:spacing w:before="0"/>
                      </w:pPr>
                      <w:r>
                        <w:rPr>
                          <w:b/>
                        </w:rPr>
                        <w:t xml:space="preserve">Item </w:t>
                      </w:r>
                      <w:r w:rsidRPr="00F52EE1">
                        <w:rPr>
                          <w:b/>
                        </w:rPr>
                        <w:t>39135</w:t>
                      </w:r>
                      <w:r>
                        <w:t xml:space="preserve"> </w:t>
                      </w:r>
                    </w:p>
                    <w:p w14:paraId="17668067" w14:textId="68340828" w:rsidR="00E11B18" w:rsidRDefault="00E11B18" w:rsidP="00CC026F">
                      <w:pPr>
                        <w:spacing w:before="0"/>
                        <w:rPr>
                          <w:b/>
                        </w:rPr>
                      </w:pPr>
                      <w:r w:rsidRPr="00DF7D79">
                        <w:t>NEUROSTIMULATOR or RECEIVER, that was inserted for the ma</w:t>
                      </w:r>
                      <w:r>
                        <w:t xml:space="preserve">nagement of chronic </w:t>
                      </w:r>
                      <w:r w:rsidRPr="00DF7D79">
                        <w:t xml:space="preserve">neuropathic pain </w:t>
                      </w:r>
                      <w:r w:rsidRPr="00934FED">
                        <w:t>or pain from refractory angina pectoris</w:t>
                      </w:r>
                      <w:r w:rsidRPr="00383954">
                        <w:rPr>
                          <w:b/>
                        </w:rPr>
                        <w:t>, open surgical removal</w:t>
                      </w:r>
                      <w:r w:rsidRPr="00DF7D79">
                        <w:t xml:space="preserve"> </w:t>
                      </w:r>
                      <w:r w:rsidRPr="00383954">
                        <w:rPr>
                          <w:b/>
                        </w:rPr>
                        <w:t>of,</w:t>
                      </w:r>
                      <w:r w:rsidRPr="00DF7D79">
                        <w:t xml:space="preserve"> performed in the operating theatre of a hospital (Anaes.)</w:t>
                      </w:r>
                      <w:r>
                        <w:t>(assist)</w:t>
                      </w:r>
                    </w:p>
                  </w:txbxContent>
                </v:textbox>
                <w10:anchorlock/>
              </v:shape>
            </w:pict>
          </mc:Fallback>
        </mc:AlternateContent>
      </w:r>
    </w:p>
    <w:p w14:paraId="46EAEAC2" w14:textId="77777777" w:rsidR="00CC026F" w:rsidRDefault="00CC026F" w:rsidP="00CC026F">
      <w:pPr>
        <w:pStyle w:val="Bullet-green"/>
        <w:numPr>
          <w:ilvl w:val="0"/>
          <w:numId w:val="0"/>
        </w:numPr>
        <w:ind w:left="431" w:hanging="431"/>
      </w:pPr>
      <w:r>
        <w:t>and</w:t>
      </w:r>
    </w:p>
    <w:p w14:paraId="3D3CE626" w14:textId="77777777" w:rsidR="00CC026F" w:rsidRDefault="00CC026F" w:rsidP="00CC026F">
      <w:pPr>
        <w:pStyle w:val="Bullet-green"/>
        <w:numPr>
          <w:ilvl w:val="0"/>
          <w:numId w:val="0"/>
        </w:numPr>
        <w:ind w:left="431" w:hanging="431"/>
      </w:pPr>
      <w:r>
        <w:rPr>
          <w:noProof/>
        </w:rPr>
        <w:lastRenderedPageBreak/>
        <mc:AlternateContent>
          <mc:Choice Requires="wps">
            <w:drawing>
              <wp:inline distT="0" distB="0" distL="0" distR="0" wp14:anchorId="142822E4" wp14:editId="62CF39CD">
                <wp:extent cx="5262113" cy="957532"/>
                <wp:effectExtent l="0" t="0" r="15240" b="1841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A49A68" w14:textId="77777777" w:rsidR="00E11B18" w:rsidRDefault="00E11B18" w:rsidP="00CC026F">
                            <w:pPr>
                              <w:spacing w:before="0"/>
                            </w:pPr>
                            <w:r>
                              <w:rPr>
                                <w:b/>
                              </w:rPr>
                              <w:t xml:space="preserve">Item </w:t>
                            </w:r>
                            <w:r w:rsidRPr="00F52EE1">
                              <w:rPr>
                                <w:b/>
                              </w:rPr>
                              <w:t>39136</w:t>
                            </w:r>
                            <w:r>
                              <w:t xml:space="preserve"> </w:t>
                            </w:r>
                          </w:p>
                          <w:p w14:paraId="1EC45F99" w14:textId="2F29D2F4" w:rsidR="00E11B18" w:rsidRDefault="00E11B18" w:rsidP="00CC026F">
                            <w:pPr>
                              <w:spacing w:before="0"/>
                              <w:rPr>
                                <w:b/>
                              </w:rPr>
                            </w:pPr>
                            <w:r w:rsidRPr="00DF7D79">
                              <w:t xml:space="preserve">LEAD </w:t>
                            </w:r>
                            <w:r>
                              <w:t xml:space="preserve">epidural </w:t>
                            </w:r>
                            <w:r w:rsidRPr="00DF7D79">
                              <w:t>or pe</w:t>
                            </w:r>
                            <w:r>
                              <w:t xml:space="preserve">ripheral nerve that was </w:t>
                            </w:r>
                            <w:r w:rsidRPr="00383954">
                              <w:rPr>
                                <w:b/>
                              </w:rPr>
                              <w:t>implanted</w:t>
                            </w:r>
                            <w:r w:rsidRPr="00DF7D79">
                              <w:t xml:space="preserve"> for the m</w:t>
                            </w:r>
                            <w:r>
                              <w:t>anagement of chronic</w:t>
                            </w:r>
                            <w:r w:rsidRPr="00DF7D79">
                              <w:t xml:space="preserve"> neuropathic pain </w:t>
                            </w:r>
                            <w:r w:rsidRPr="00B52FCD">
                              <w:t>or pain from refractory angina pectoris</w:t>
                            </w:r>
                            <w:r w:rsidRPr="00383954">
                              <w:rPr>
                                <w:b/>
                              </w:rPr>
                              <w:t>, open surgical removal of,</w:t>
                            </w:r>
                            <w:r w:rsidRPr="00DF7D79">
                              <w:t xml:space="preserve"> performed in the operating theatre of a hospital (Anaes.)</w:t>
                            </w:r>
                            <w:r>
                              <w:t>(assist)</w:t>
                            </w:r>
                          </w:p>
                        </w:txbxContent>
                      </wps:txbx>
                      <wps:bodyPr rot="0" vert="horz" wrap="square" lIns="91440" tIns="45720" rIns="91440" bIns="45720" anchor="t" anchorCtr="0">
                        <a:spAutoFit/>
                      </wps:bodyPr>
                    </wps:wsp>
                  </a:graphicData>
                </a:graphic>
              </wp:inline>
            </w:drawing>
          </mc:Choice>
          <mc:Fallback>
            <w:pict>
              <v:shape w14:anchorId="142822E4" id="_x0000_s105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r3LAIAAE8EAAAOAAAAZHJzL2Uyb0RvYy54bWysVNtu2zAMfR+wfxD0vvjSuG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w+Ca9ywCAABPBAAADgAAAAAAAAAAAAAAAAAuAgAAZHJzL2Uy&#10;b0RvYy54bWxQSwECLQAUAAYACAAAACEA7mxusNsAAAAFAQAADwAAAAAAAAAAAAAAAACGBAAAZHJz&#10;L2Rvd25yZXYueG1sUEsFBgAAAAAEAAQA8wAAAI4FAAAAAA==&#10;" strokecolor="#c0504d" strokeweight="2pt">
                <v:textbox style="mso-fit-shape-to-text:t">
                  <w:txbxContent>
                    <w:p w14:paraId="2DA49A68" w14:textId="77777777" w:rsidR="00E11B18" w:rsidRDefault="00E11B18" w:rsidP="00CC026F">
                      <w:pPr>
                        <w:spacing w:before="0"/>
                      </w:pPr>
                      <w:r>
                        <w:rPr>
                          <w:b/>
                        </w:rPr>
                        <w:t xml:space="preserve">Item </w:t>
                      </w:r>
                      <w:r w:rsidRPr="00F52EE1">
                        <w:rPr>
                          <w:b/>
                        </w:rPr>
                        <w:t>39136</w:t>
                      </w:r>
                      <w:r>
                        <w:t xml:space="preserve"> </w:t>
                      </w:r>
                    </w:p>
                    <w:p w14:paraId="1EC45F99" w14:textId="2F29D2F4" w:rsidR="00E11B18" w:rsidRDefault="00E11B18" w:rsidP="00CC026F">
                      <w:pPr>
                        <w:spacing w:before="0"/>
                        <w:rPr>
                          <w:b/>
                        </w:rPr>
                      </w:pPr>
                      <w:r w:rsidRPr="00DF7D79">
                        <w:t xml:space="preserve">LEAD </w:t>
                      </w:r>
                      <w:r>
                        <w:t xml:space="preserve">epidural </w:t>
                      </w:r>
                      <w:r w:rsidRPr="00DF7D79">
                        <w:t>or pe</w:t>
                      </w:r>
                      <w:r>
                        <w:t xml:space="preserve">ripheral nerve that was </w:t>
                      </w:r>
                      <w:r w:rsidRPr="00383954">
                        <w:rPr>
                          <w:b/>
                        </w:rPr>
                        <w:t>implanted</w:t>
                      </w:r>
                      <w:r w:rsidRPr="00DF7D79">
                        <w:t xml:space="preserve"> for the m</w:t>
                      </w:r>
                      <w:r>
                        <w:t>anagement of chronic</w:t>
                      </w:r>
                      <w:r w:rsidRPr="00DF7D79">
                        <w:t xml:space="preserve"> neuropathic pain </w:t>
                      </w:r>
                      <w:r w:rsidRPr="00B52FCD">
                        <w:t>or pain from refractory angina pectoris</w:t>
                      </w:r>
                      <w:r w:rsidRPr="00383954">
                        <w:rPr>
                          <w:b/>
                        </w:rPr>
                        <w:t>, open surgical removal of,</w:t>
                      </w:r>
                      <w:r w:rsidRPr="00DF7D79">
                        <w:t xml:space="preserve"> performed in the operating theatre of a hospital (Anaes.)</w:t>
                      </w:r>
                      <w:r>
                        <w:t>(assist)</w:t>
                      </w:r>
                    </w:p>
                  </w:txbxContent>
                </v:textbox>
                <w10:anchorlock/>
              </v:shape>
            </w:pict>
          </mc:Fallback>
        </mc:AlternateContent>
      </w:r>
    </w:p>
    <w:p w14:paraId="64561931" w14:textId="77777777" w:rsidR="00CC026F" w:rsidRDefault="00CC026F" w:rsidP="00CC026F">
      <w:pPr>
        <w:pStyle w:val="Bullet-green"/>
        <w:numPr>
          <w:ilvl w:val="0"/>
          <w:numId w:val="0"/>
        </w:numPr>
        <w:ind w:left="431" w:hanging="431"/>
      </w:pPr>
      <w:r>
        <w:t>and</w:t>
      </w:r>
    </w:p>
    <w:p w14:paraId="56116163" w14:textId="77777777" w:rsidR="00F52EE1" w:rsidRDefault="00CC026F" w:rsidP="00383954">
      <w:pPr>
        <w:pStyle w:val="Bullet-green"/>
        <w:numPr>
          <w:ilvl w:val="0"/>
          <w:numId w:val="0"/>
        </w:numPr>
      </w:pPr>
      <w:r>
        <w:rPr>
          <w:noProof/>
        </w:rPr>
        <mc:AlternateContent>
          <mc:Choice Requires="wps">
            <w:drawing>
              <wp:inline distT="0" distB="0" distL="0" distR="0" wp14:anchorId="42E9576C" wp14:editId="0CCB9DEF">
                <wp:extent cx="5262113" cy="957532"/>
                <wp:effectExtent l="0" t="0" r="15240" b="1841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94B6AAA" w14:textId="77777777" w:rsidR="00E11B18" w:rsidRDefault="00E11B18" w:rsidP="00CC026F">
                            <w:pPr>
                              <w:spacing w:before="0"/>
                            </w:pPr>
                            <w:r>
                              <w:rPr>
                                <w:b/>
                              </w:rPr>
                              <w:t xml:space="preserve">Item </w:t>
                            </w:r>
                            <w:r w:rsidRPr="00F52EE1">
                              <w:rPr>
                                <w:b/>
                              </w:rPr>
                              <w:t>39137</w:t>
                            </w:r>
                            <w:r>
                              <w:t xml:space="preserve"> </w:t>
                            </w:r>
                          </w:p>
                          <w:p w14:paraId="6D47E661" w14:textId="728EAE1C" w:rsidR="00E11B18" w:rsidRDefault="00E11B18" w:rsidP="00CC026F">
                            <w:pPr>
                              <w:spacing w:before="0"/>
                              <w:rPr>
                                <w:b/>
                              </w:rPr>
                            </w:pPr>
                            <w:r w:rsidRPr="00DF7D79">
                              <w:t>LEA</w:t>
                            </w:r>
                            <w:r>
                              <w:t xml:space="preserve">D, epidural </w:t>
                            </w:r>
                            <w:r w:rsidRPr="00DF7D79">
                              <w:t xml:space="preserve"> or pe</w:t>
                            </w:r>
                            <w:r>
                              <w:t xml:space="preserve">ripheral nerve that was </w:t>
                            </w:r>
                            <w:r w:rsidRPr="00383954">
                              <w:rPr>
                                <w:b/>
                              </w:rPr>
                              <w:t>implanted</w:t>
                            </w:r>
                            <w:r w:rsidRPr="00DF7D79">
                              <w:t xml:space="preserve"> for th</w:t>
                            </w:r>
                            <w:r>
                              <w:t>e management of chronic</w:t>
                            </w:r>
                            <w:r w:rsidRPr="00DF7D79">
                              <w:t xml:space="preserve"> neuropathic pain </w:t>
                            </w:r>
                            <w:r w:rsidRPr="00B52FCD">
                              <w:t>or pain from refractory angina pectoris</w:t>
                            </w:r>
                            <w:r w:rsidRPr="00DF7D79">
                              <w:t xml:space="preserve">, </w:t>
                            </w:r>
                            <w:r w:rsidRPr="00383954">
                              <w:rPr>
                                <w:b/>
                              </w:rPr>
                              <w:t>open surgical repositioning</w:t>
                            </w:r>
                            <w:r w:rsidRPr="00DF7D79">
                              <w:t xml:space="preserve"> to correct displacement or unsatisfactory positioning, including intraoperative test stimulation, not being a service to which item 39130, 39138 or 39139 applies (Anaes.)</w:t>
                            </w:r>
                            <w:r>
                              <w:t>(assist)</w:t>
                            </w:r>
                          </w:p>
                        </w:txbxContent>
                      </wps:txbx>
                      <wps:bodyPr rot="0" vert="horz" wrap="square" lIns="91440" tIns="45720" rIns="91440" bIns="45720" anchor="t" anchorCtr="0">
                        <a:spAutoFit/>
                      </wps:bodyPr>
                    </wps:wsp>
                  </a:graphicData>
                </a:graphic>
              </wp:inline>
            </w:drawing>
          </mc:Choice>
          <mc:Fallback>
            <w:pict>
              <v:shape w14:anchorId="42E9576C" id="_x0000_s105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FYjNk8tAgAATwQAAA4AAAAAAAAAAAAAAAAALgIAAGRycy9l&#10;Mm9Eb2MueG1sUEsBAi0AFAAGAAgAAAAhAO5sbrDbAAAABQEAAA8AAAAAAAAAAAAAAAAAhwQAAGRy&#10;cy9kb3ducmV2LnhtbFBLBQYAAAAABAAEAPMAAACPBQAAAAA=&#10;" strokecolor="#c0504d" strokeweight="2pt">
                <v:textbox style="mso-fit-shape-to-text:t">
                  <w:txbxContent>
                    <w:p w14:paraId="494B6AAA" w14:textId="77777777" w:rsidR="00E11B18" w:rsidRDefault="00E11B18" w:rsidP="00CC026F">
                      <w:pPr>
                        <w:spacing w:before="0"/>
                      </w:pPr>
                      <w:r>
                        <w:rPr>
                          <w:b/>
                        </w:rPr>
                        <w:t xml:space="preserve">Item </w:t>
                      </w:r>
                      <w:r w:rsidRPr="00F52EE1">
                        <w:rPr>
                          <w:b/>
                        </w:rPr>
                        <w:t>39137</w:t>
                      </w:r>
                      <w:r>
                        <w:t xml:space="preserve"> </w:t>
                      </w:r>
                    </w:p>
                    <w:p w14:paraId="6D47E661" w14:textId="728EAE1C" w:rsidR="00E11B18" w:rsidRDefault="00E11B18" w:rsidP="00CC026F">
                      <w:pPr>
                        <w:spacing w:before="0"/>
                        <w:rPr>
                          <w:b/>
                        </w:rPr>
                      </w:pPr>
                      <w:r w:rsidRPr="00DF7D79">
                        <w:t>LEA</w:t>
                      </w:r>
                      <w:r>
                        <w:t xml:space="preserve">D, epidural </w:t>
                      </w:r>
                      <w:r w:rsidRPr="00DF7D79">
                        <w:t xml:space="preserve"> or pe</w:t>
                      </w:r>
                      <w:r>
                        <w:t xml:space="preserve">ripheral nerve that was </w:t>
                      </w:r>
                      <w:r w:rsidRPr="00383954">
                        <w:rPr>
                          <w:b/>
                        </w:rPr>
                        <w:t>implanted</w:t>
                      </w:r>
                      <w:r w:rsidRPr="00DF7D79">
                        <w:t xml:space="preserve"> for th</w:t>
                      </w:r>
                      <w:r>
                        <w:t>e management of chronic</w:t>
                      </w:r>
                      <w:r w:rsidRPr="00DF7D79">
                        <w:t xml:space="preserve"> neuropathic pain </w:t>
                      </w:r>
                      <w:r w:rsidRPr="00B52FCD">
                        <w:t>or pain from refractory angina pectoris</w:t>
                      </w:r>
                      <w:r w:rsidRPr="00DF7D79">
                        <w:t xml:space="preserve">, </w:t>
                      </w:r>
                      <w:r w:rsidRPr="00383954">
                        <w:rPr>
                          <w:b/>
                        </w:rPr>
                        <w:t>open surgical repositioning</w:t>
                      </w:r>
                      <w:r w:rsidRPr="00DF7D79">
                        <w:t xml:space="preserve"> to correct displacement or unsatisfactory positioning, including intraoperative test stimulation, not being a service to which item 39130, 39138 or 39139 applies (Anaes.)</w:t>
                      </w:r>
                      <w:r>
                        <w:t>(assist)</w:t>
                      </w:r>
                    </w:p>
                  </w:txbxContent>
                </v:textbox>
                <w10:anchorlock/>
              </v:shape>
            </w:pict>
          </mc:Fallback>
        </mc:AlternateContent>
      </w:r>
    </w:p>
    <w:p w14:paraId="73D20514" w14:textId="77777777" w:rsidR="00641792" w:rsidRDefault="00641792" w:rsidP="00383954">
      <w:pPr>
        <w:pStyle w:val="Bullet-green"/>
        <w:numPr>
          <w:ilvl w:val="0"/>
          <w:numId w:val="0"/>
        </w:numPr>
      </w:pPr>
      <w:r>
        <w:t>and</w:t>
      </w:r>
    </w:p>
    <w:p w14:paraId="5B19C29B" w14:textId="77777777" w:rsidR="00641792" w:rsidRDefault="00641792" w:rsidP="00383954">
      <w:pPr>
        <w:pStyle w:val="Bullet-green"/>
        <w:numPr>
          <w:ilvl w:val="0"/>
          <w:numId w:val="0"/>
        </w:numPr>
      </w:pPr>
      <w:r>
        <w:rPr>
          <w:noProof/>
        </w:rPr>
        <mc:AlternateContent>
          <mc:Choice Requires="wps">
            <w:drawing>
              <wp:inline distT="0" distB="0" distL="0" distR="0" wp14:anchorId="7A76892D" wp14:editId="30797BC2">
                <wp:extent cx="5262113" cy="957532"/>
                <wp:effectExtent l="0" t="0" r="15240" b="18415"/>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3B0DEAA" w14:textId="60172CF6" w:rsidR="00E11B18" w:rsidRDefault="00E11B18" w:rsidP="00641792">
                            <w:pPr>
                              <w:spacing w:before="0"/>
                            </w:pPr>
                            <w:r>
                              <w:rPr>
                                <w:b/>
                              </w:rPr>
                              <w:t xml:space="preserve">Item </w:t>
                            </w:r>
                            <w:r w:rsidRPr="00F52EE1">
                              <w:rPr>
                                <w:b/>
                              </w:rPr>
                              <w:t>3913</w:t>
                            </w:r>
                            <w:r w:rsidRPr="00167840">
                              <w:rPr>
                                <w:b/>
                              </w:rPr>
                              <w:t>9</w:t>
                            </w:r>
                          </w:p>
                          <w:p w14:paraId="335ADCD3" w14:textId="0BCD3E0B" w:rsidR="00E11B18" w:rsidRDefault="00E11B18" w:rsidP="00641792">
                            <w:pPr>
                              <w:spacing w:before="0"/>
                              <w:rPr>
                                <w:b/>
                              </w:rPr>
                            </w:pPr>
                            <w:r>
                              <w:t xml:space="preserve">EPIDURAL </w:t>
                            </w:r>
                            <w:r w:rsidRPr="00DF7D79">
                              <w:t>LEAD, surgical placement of one or more by partial or total laminectomy, including intraoperative test stimulation, for the management of chronic neuropathic pain or pain</w:t>
                            </w:r>
                            <w:r>
                              <w:t xml:space="preserve"> from </w:t>
                            </w:r>
                            <w:r w:rsidRPr="00B52FCD">
                              <w:t>refractory angina pectoris</w:t>
                            </w:r>
                            <w:r w:rsidRPr="00DF7D79">
                              <w:t xml:space="preserve"> (Anaes.) (Assist.)</w:t>
                            </w:r>
                          </w:p>
                        </w:txbxContent>
                      </wps:txbx>
                      <wps:bodyPr rot="0" vert="horz" wrap="square" lIns="91440" tIns="45720" rIns="91440" bIns="45720" anchor="t" anchorCtr="0">
                        <a:spAutoFit/>
                      </wps:bodyPr>
                    </wps:wsp>
                  </a:graphicData>
                </a:graphic>
              </wp:inline>
            </w:drawing>
          </mc:Choice>
          <mc:Fallback>
            <w:pict>
              <v:shape w14:anchorId="7A76892D" id="_x0000_s106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" strokecolor="#c0504d" strokeweight="2pt">
                <v:textbox style="mso-fit-shape-to-text:t">
                  <w:txbxContent>
                    <w:p w14:paraId="03B0DEAA" w14:textId="60172CF6" w:rsidR="00E11B18" w:rsidRDefault="00E11B18" w:rsidP="00641792">
                      <w:pPr>
                        <w:spacing w:before="0"/>
                      </w:pPr>
                      <w:r>
                        <w:rPr>
                          <w:b/>
                        </w:rPr>
                        <w:t xml:space="preserve">Item </w:t>
                      </w:r>
                      <w:r w:rsidRPr="00F52EE1">
                        <w:rPr>
                          <w:b/>
                        </w:rPr>
                        <w:t>3913</w:t>
                      </w:r>
                      <w:r w:rsidRPr="00167840">
                        <w:rPr>
                          <w:b/>
                        </w:rPr>
                        <w:t>9</w:t>
                      </w:r>
                    </w:p>
                    <w:p w14:paraId="335ADCD3" w14:textId="0BCD3E0B" w:rsidR="00E11B18" w:rsidRDefault="00E11B18" w:rsidP="00641792">
                      <w:pPr>
                        <w:spacing w:before="0"/>
                        <w:rPr>
                          <w:b/>
                        </w:rPr>
                      </w:pPr>
                      <w:r>
                        <w:t xml:space="preserve">EPIDURAL </w:t>
                      </w:r>
                      <w:r w:rsidRPr="00DF7D79">
                        <w:t>LEAD, surgical placement of one or more by partial or total laminectomy, including intraoperative test stimulation, for the management of chronic neuropathic pain or pain</w:t>
                      </w:r>
                      <w:r>
                        <w:t xml:space="preserve"> from </w:t>
                      </w:r>
                      <w:r w:rsidRPr="00B52FCD">
                        <w:t>refractory angina pectoris</w:t>
                      </w:r>
                      <w:r w:rsidRPr="00DF7D79">
                        <w:t xml:space="preserve"> (Anaes.) (Assist.)</w:t>
                      </w:r>
                    </w:p>
                  </w:txbxContent>
                </v:textbox>
                <w10:anchorlock/>
              </v:shape>
            </w:pict>
          </mc:Fallback>
        </mc:AlternateContent>
      </w:r>
    </w:p>
    <w:p w14:paraId="064B9558" w14:textId="77777777" w:rsidR="00E4010F" w:rsidRDefault="00E4010F" w:rsidP="00383954">
      <w:pPr>
        <w:pStyle w:val="Bullet-green"/>
        <w:numPr>
          <w:ilvl w:val="0"/>
          <w:numId w:val="0"/>
        </w:numPr>
      </w:pPr>
    </w:p>
    <w:p w14:paraId="1CAD0D10" w14:textId="2D8986E8" w:rsidR="00393B2F" w:rsidRPr="00383954" w:rsidRDefault="00393B2F" w:rsidP="00383954">
      <w:pPr>
        <w:pStyle w:val="Heading3Numbered"/>
        <w:numPr>
          <w:ilvl w:val="3"/>
          <w:numId w:val="3"/>
        </w:numPr>
        <w:ind w:firstLine="129"/>
      </w:pPr>
      <w:bookmarkStart w:id="262" w:name="_Toc535401379"/>
      <w:bookmarkStart w:id="263" w:name="_Toc25826846"/>
      <w:r w:rsidRPr="00383954">
        <w:t>Rati</w:t>
      </w:r>
      <w:r w:rsidR="00806D33" w:rsidRPr="00383954">
        <w:t xml:space="preserve">onale </w:t>
      </w:r>
      <w:r w:rsidR="003B4AD3" w:rsidRPr="00383954">
        <w:t>1</w:t>
      </w:r>
      <w:r w:rsidR="00D24227">
        <w:t>5</w:t>
      </w:r>
      <w:bookmarkEnd w:id="262"/>
      <w:bookmarkEnd w:id="263"/>
    </w:p>
    <w:p w14:paraId="35DAEC37" w14:textId="77777777" w:rsidR="00952653" w:rsidRDefault="00952653" w:rsidP="00952653">
      <w:r>
        <w:t>This recommendation focuses on effective use of the health system. It is based on the following assessment:</w:t>
      </w:r>
    </w:p>
    <w:p w14:paraId="2AA4C5CF" w14:textId="77777777" w:rsidR="00393B2F" w:rsidRDefault="00393B2F" w:rsidP="00EB7342">
      <w:pPr>
        <w:pStyle w:val="Bullet-green"/>
      </w:pPr>
      <w:r w:rsidRPr="00806D33">
        <w:t xml:space="preserve">Adding ‘open surgical removal’ or ‘open surgical repositioning’ </w:t>
      </w:r>
      <w:r w:rsidR="007B0C34">
        <w:t xml:space="preserve"> and “implanted” instead of “inserted” </w:t>
      </w:r>
      <w:r w:rsidR="00486220">
        <w:t>emphasises</w:t>
      </w:r>
      <w:r w:rsidR="007B0C34">
        <w:t xml:space="preserve"> the open surgical nature of these</w:t>
      </w:r>
      <w:r w:rsidR="00A02D0F">
        <w:t xml:space="preserve"> </w:t>
      </w:r>
      <w:r w:rsidR="007B0C34">
        <w:t xml:space="preserve">procedures and </w:t>
      </w:r>
      <w:r w:rsidRPr="00806D33">
        <w:t>prevent</w:t>
      </w:r>
      <w:r w:rsidR="00486220">
        <w:t>s</w:t>
      </w:r>
      <w:r w:rsidRPr="00806D33">
        <w:t xml:space="preserve"> the items </w:t>
      </w:r>
      <w:r w:rsidR="00486220">
        <w:t xml:space="preserve">from </w:t>
      </w:r>
      <w:r w:rsidRPr="00806D33">
        <w:t>being inappropriately claimed when removing or repositioning leads percutaneously</w:t>
      </w:r>
      <w:r w:rsidR="007B0C34">
        <w:t xml:space="preserve">, which is a much simpler and quicker procedure. </w:t>
      </w:r>
    </w:p>
    <w:p w14:paraId="2E4937E7" w14:textId="4D74EF51" w:rsidR="00894396" w:rsidRDefault="00894396" w:rsidP="00EB7342">
      <w:pPr>
        <w:pStyle w:val="Bullet-green"/>
      </w:pPr>
      <w:r>
        <w:t xml:space="preserve">These open surgical procedures are of equivalent technical challenge and for reasons of patient safety the Committee recommends the use of a surgical assistant. </w:t>
      </w:r>
    </w:p>
    <w:p w14:paraId="0E456926" w14:textId="77777777" w:rsidR="00393B2F" w:rsidRDefault="00EB7342" w:rsidP="00EB7342">
      <w:pPr>
        <w:pStyle w:val="Bullet-green"/>
      </w:pPr>
      <w:r>
        <w:t xml:space="preserve">The word ‘intractable’ is poorly defined and </w:t>
      </w:r>
      <w:r w:rsidR="00952653">
        <w:t xml:space="preserve">the </w:t>
      </w:r>
      <w:r w:rsidR="003A79CF">
        <w:t>Committee</w:t>
      </w:r>
      <w:r>
        <w:t xml:space="preserve"> </w:t>
      </w:r>
      <w:r w:rsidR="00486220">
        <w:t xml:space="preserve">considers </w:t>
      </w:r>
      <w:r>
        <w:t>that it does not add clarity to these descriptors.</w:t>
      </w:r>
    </w:p>
    <w:p w14:paraId="7638D8C8" w14:textId="77777777" w:rsidR="00E4010F" w:rsidRPr="006B350D" w:rsidRDefault="00E4010F" w:rsidP="00E4010F">
      <w:pPr>
        <w:pStyle w:val="Bullet-green"/>
        <w:numPr>
          <w:ilvl w:val="0"/>
          <w:numId w:val="0"/>
        </w:numPr>
        <w:ind w:left="431"/>
      </w:pPr>
    </w:p>
    <w:p w14:paraId="7DE16923" w14:textId="2FB2300C" w:rsidR="00393B2F" w:rsidRPr="00383954" w:rsidRDefault="00EB15E3" w:rsidP="00383954">
      <w:pPr>
        <w:pStyle w:val="Heading3Numbered"/>
        <w:numPr>
          <w:ilvl w:val="2"/>
          <w:numId w:val="3"/>
        </w:numPr>
      </w:pPr>
      <w:bookmarkStart w:id="264" w:name="_Toc535401380"/>
      <w:bookmarkStart w:id="265" w:name="_Toc25826847"/>
      <w:r w:rsidRPr="00383954">
        <w:lastRenderedPageBreak/>
        <w:t>Recommendation 1</w:t>
      </w:r>
      <w:r w:rsidR="00BF1352">
        <w:t>6</w:t>
      </w:r>
      <w:r w:rsidR="00393B2F" w:rsidRPr="00383954">
        <w:t xml:space="preserve"> – </w:t>
      </w:r>
      <w:r w:rsidR="00BD3AA6" w:rsidRPr="00383954">
        <w:t xml:space="preserve">Clarifying items </w:t>
      </w:r>
      <w:r w:rsidR="00486220" w:rsidRPr="00383954">
        <w:t>39130 and 39138</w:t>
      </w:r>
      <w:r w:rsidR="001A1618">
        <w:t xml:space="preserve"> </w:t>
      </w:r>
      <w:r w:rsidR="00BD3AA6" w:rsidRPr="00383954">
        <w:t xml:space="preserve">– </w:t>
      </w:r>
      <w:r w:rsidR="0087778B">
        <w:t>Lead placement</w:t>
      </w:r>
      <w:bookmarkEnd w:id="264"/>
      <w:bookmarkEnd w:id="265"/>
    </w:p>
    <w:p w14:paraId="4B8B66EA" w14:textId="77777777" w:rsidR="002A6843" w:rsidRDefault="00B60F38" w:rsidP="00383954">
      <w:pPr>
        <w:pStyle w:val="Bullet-green"/>
        <w:numPr>
          <w:ilvl w:val="0"/>
          <w:numId w:val="0"/>
        </w:numPr>
      </w:pPr>
      <w:r>
        <w:t xml:space="preserve">The </w:t>
      </w:r>
      <w:r w:rsidR="003A79CF">
        <w:t>Committee</w:t>
      </w:r>
      <w:r>
        <w:t xml:space="preserve"> recommend</w:t>
      </w:r>
      <w:r w:rsidR="002A6843">
        <w:t>s:</w:t>
      </w:r>
    </w:p>
    <w:p w14:paraId="3DF7FAF2" w14:textId="3293A48A" w:rsidR="002A6843" w:rsidRDefault="002A6843" w:rsidP="00E47AAE">
      <w:pPr>
        <w:pStyle w:val="Bullet-green"/>
        <w:numPr>
          <w:ilvl w:val="0"/>
          <w:numId w:val="23"/>
        </w:numPr>
      </w:pPr>
      <w:r>
        <w:t>Amending the item descriptors to (changes in bold):</w:t>
      </w:r>
    </w:p>
    <w:p w14:paraId="651C014C" w14:textId="2CC5E33D" w:rsidR="001A1618" w:rsidRDefault="001A1618" w:rsidP="00E47AAE">
      <w:pPr>
        <w:pStyle w:val="Bullet-green"/>
        <w:numPr>
          <w:ilvl w:val="0"/>
          <w:numId w:val="23"/>
        </w:numPr>
      </w:pPr>
      <w:r>
        <w:t>One additional new item 39129</w:t>
      </w:r>
    </w:p>
    <w:p w14:paraId="0C2E565F" w14:textId="522EE0D6" w:rsidR="00F4361E" w:rsidRDefault="00F4361E" w:rsidP="00F4361E">
      <w:pPr>
        <w:pStyle w:val="Bullet-green"/>
        <w:numPr>
          <w:ilvl w:val="0"/>
          <w:numId w:val="0"/>
        </w:numPr>
      </w:pPr>
      <w:r>
        <w:rPr>
          <w:noProof/>
        </w:rPr>
        <mc:AlternateContent>
          <mc:Choice Requires="wps">
            <w:drawing>
              <wp:inline distT="0" distB="0" distL="0" distR="0" wp14:anchorId="407843E2" wp14:editId="61C97DF8">
                <wp:extent cx="5262113" cy="958850"/>
                <wp:effectExtent l="0" t="0" r="1524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8850"/>
                        </a:xfrm>
                        <a:prstGeom prst="rect">
                          <a:avLst/>
                        </a:prstGeom>
                        <a:solidFill>
                          <a:srgbClr val="FFFFFF"/>
                        </a:solidFill>
                        <a:ln w="25400">
                          <a:solidFill>
                            <a:srgbClr val="C0504D"/>
                          </a:solidFill>
                          <a:miter lim="800000"/>
                          <a:headEnd/>
                          <a:tailEnd/>
                        </a:ln>
                      </wps:spPr>
                      <wps:txbx>
                        <w:txbxContent>
                          <w:p w14:paraId="13152C54" w14:textId="1D8E6451" w:rsidR="00E11B18" w:rsidRDefault="00E11B18" w:rsidP="00F4361E">
                            <w:pPr>
                              <w:spacing w:before="0"/>
                            </w:pPr>
                            <w:r>
                              <w:rPr>
                                <w:b/>
                              </w:rPr>
                              <w:t xml:space="preserve">New Item </w:t>
                            </w:r>
                            <w:r w:rsidRPr="00F52EE1">
                              <w:rPr>
                                <w:b/>
                              </w:rPr>
                              <w:t>391</w:t>
                            </w:r>
                            <w:r>
                              <w:rPr>
                                <w:b/>
                              </w:rPr>
                              <w:t>29</w:t>
                            </w:r>
                            <w:r>
                              <w:t xml:space="preserve"> </w:t>
                            </w:r>
                          </w:p>
                          <w:p w14:paraId="35B39E21" w14:textId="183BDAF5" w:rsidR="00E11B18" w:rsidRDefault="00E11B18">
                            <w:r>
                              <w:t>PERIPHERAL LEAD, percutaneous placement of, including intraoperative test stimulation, for the management of chronic neuropathic pain (Anaes.)</w:t>
                            </w:r>
                          </w:p>
                        </w:txbxContent>
                      </wps:txbx>
                      <wps:bodyPr rot="0" vert="horz" wrap="square" lIns="91440" tIns="45720" rIns="91440" bIns="45720" anchor="t" anchorCtr="0">
                        <a:noAutofit/>
                      </wps:bodyPr>
                    </wps:wsp>
                  </a:graphicData>
                </a:graphic>
              </wp:inline>
            </w:drawing>
          </mc:Choice>
          <mc:Fallback>
            <w:pict>
              <v:shape w14:anchorId="407843E2" id="_x0000_s1061" type="#_x0000_t202" style="width:414.35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" strokecolor="#c0504d" strokeweight="2pt">
                <v:textbox>
                  <w:txbxContent>
                    <w:p w14:paraId="13152C54" w14:textId="1D8E6451" w:rsidR="00E11B18" w:rsidRDefault="00E11B18" w:rsidP="00F4361E">
                      <w:pPr>
                        <w:spacing w:before="0"/>
                      </w:pPr>
                      <w:r>
                        <w:rPr>
                          <w:b/>
                        </w:rPr>
                        <w:t xml:space="preserve">New Item </w:t>
                      </w:r>
                      <w:r w:rsidRPr="00F52EE1">
                        <w:rPr>
                          <w:b/>
                        </w:rPr>
                        <w:t>391</w:t>
                      </w:r>
                      <w:r>
                        <w:rPr>
                          <w:b/>
                        </w:rPr>
                        <w:t>29</w:t>
                      </w:r>
                      <w:r>
                        <w:t xml:space="preserve"> </w:t>
                      </w:r>
                    </w:p>
                    <w:p w14:paraId="35B39E21" w14:textId="183BDAF5" w:rsidR="00E11B18" w:rsidRDefault="00E11B18">
                      <w:r>
                        <w:t>PERIPHERAL LEAD, percutaneous placement of, including intraoperative test stimulation, for the management of chronic neuropathic pain (Anaes.)</w:t>
                      </w:r>
                    </w:p>
                  </w:txbxContent>
                </v:textbox>
                <w10:anchorlock/>
              </v:shape>
            </w:pict>
          </mc:Fallback>
        </mc:AlternateContent>
      </w:r>
    </w:p>
    <w:p w14:paraId="6B744BCE" w14:textId="46A73C00" w:rsidR="00F4361E" w:rsidRDefault="00F4361E" w:rsidP="00F4361E">
      <w:pPr>
        <w:pStyle w:val="Bullet-green"/>
        <w:numPr>
          <w:ilvl w:val="0"/>
          <w:numId w:val="0"/>
        </w:numPr>
      </w:pPr>
      <w:r>
        <w:t>and</w:t>
      </w:r>
    </w:p>
    <w:p w14:paraId="6D62EAE1" w14:textId="77777777" w:rsidR="002A6843" w:rsidRDefault="002A6843" w:rsidP="002A6843">
      <w:pPr>
        <w:pStyle w:val="Bullet-green"/>
        <w:numPr>
          <w:ilvl w:val="0"/>
          <w:numId w:val="0"/>
        </w:numPr>
        <w:ind w:left="431" w:hanging="431"/>
      </w:pPr>
      <w:r>
        <w:rPr>
          <w:noProof/>
        </w:rPr>
        <mc:AlternateContent>
          <mc:Choice Requires="wps">
            <w:drawing>
              <wp:inline distT="0" distB="0" distL="0" distR="0" wp14:anchorId="3F8D976B" wp14:editId="35F6CAD3">
                <wp:extent cx="5262113" cy="957532"/>
                <wp:effectExtent l="0" t="0" r="15240" b="1841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F10A4FE" w14:textId="77777777" w:rsidR="00E11B18" w:rsidRDefault="00E11B18" w:rsidP="002A6843">
                            <w:pPr>
                              <w:spacing w:before="0"/>
                            </w:pPr>
                            <w:r>
                              <w:rPr>
                                <w:b/>
                              </w:rPr>
                              <w:t xml:space="preserve">Item </w:t>
                            </w:r>
                            <w:r w:rsidRPr="00F52EE1">
                              <w:rPr>
                                <w:b/>
                              </w:rPr>
                              <w:t>3913</w:t>
                            </w:r>
                            <w:r>
                              <w:rPr>
                                <w:b/>
                              </w:rPr>
                              <w:t>0</w:t>
                            </w:r>
                            <w:r>
                              <w:t xml:space="preserve"> </w:t>
                            </w:r>
                          </w:p>
                          <w:p w14:paraId="5C9655BA" w14:textId="045C55F7" w:rsidR="00E11B18" w:rsidRDefault="00E11B18" w:rsidP="002A6843">
                            <w:pPr>
                              <w:spacing w:before="0"/>
                              <w:rPr>
                                <w:b/>
                              </w:rPr>
                            </w:pPr>
                            <w:r w:rsidRPr="00DF7D79">
                              <w:t>EPIDURAL LEAD, percutaneous placement of, including intraoperative test stimulation, for the m</w:t>
                            </w:r>
                            <w:r>
                              <w:t>anagement of chronic</w:t>
                            </w:r>
                            <w:r w:rsidRPr="00DF7D79">
                              <w:t xml:space="preserve"> neuropathic pain or </w:t>
                            </w:r>
                            <w:r>
                              <w:t xml:space="preserve">pain from </w:t>
                            </w:r>
                            <w:r w:rsidRPr="00FC1BF7">
                              <w:t>refractory angina pectoris</w:t>
                            </w:r>
                            <w:r w:rsidRPr="00DF7D79">
                              <w:t xml:space="preserve"> (Anaes.)</w:t>
                            </w:r>
                          </w:p>
                        </w:txbxContent>
                      </wps:txbx>
                      <wps:bodyPr rot="0" vert="horz" wrap="square" lIns="91440" tIns="45720" rIns="91440" bIns="45720" anchor="t" anchorCtr="0">
                        <a:spAutoFit/>
                      </wps:bodyPr>
                    </wps:wsp>
                  </a:graphicData>
                </a:graphic>
              </wp:inline>
            </w:drawing>
          </mc:Choice>
          <mc:Fallback>
            <w:pict>
              <v:shape w14:anchorId="3F8D976B" id="_x0000_s106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NoMPuUtAgAATwQAAA4AAAAAAAAAAAAAAAAALgIAAGRycy9l&#10;Mm9Eb2MueG1sUEsBAi0AFAAGAAgAAAAhAO5sbrDbAAAABQEAAA8AAAAAAAAAAAAAAAAAhwQAAGRy&#10;cy9kb3ducmV2LnhtbFBLBQYAAAAABAAEAPMAAACPBQAAAAA=&#10;" strokecolor="#c0504d" strokeweight="2pt">
                <v:textbox style="mso-fit-shape-to-text:t">
                  <w:txbxContent>
                    <w:p w14:paraId="1F10A4FE" w14:textId="77777777" w:rsidR="00E11B18" w:rsidRDefault="00E11B18" w:rsidP="002A6843">
                      <w:pPr>
                        <w:spacing w:before="0"/>
                      </w:pPr>
                      <w:r>
                        <w:rPr>
                          <w:b/>
                        </w:rPr>
                        <w:t xml:space="preserve">Item </w:t>
                      </w:r>
                      <w:r w:rsidRPr="00F52EE1">
                        <w:rPr>
                          <w:b/>
                        </w:rPr>
                        <w:t>3913</w:t>
                      </w:r>
                      <w:r>
                        <w:rPr>
                          <w:b/>
                        </w:rPr>
                        <w:t>0</w:t>
                      </w:r>
                      <w:r>
                        <w:t xml:space="preserve"> </w:t>
                      </w:r>
                    </w:p>
                    <w:p w14:paraId="5C9655BA" w14:textId="045C55F7" w:rsidR="00E11B18" w:rsidRDefault="00E11B18" w:rsidP="002A6843">
                      <w:pPr>
                        <w:spacing w:before="0"/>
                        <w:rPr>
                          <w:b/>
                        </w:rPr>
                      </w:pPr>
                      <w:r w:rsidRPr="00DF7D79">
                        <w:t>EPIDURAL LEAD, percutaneous placement of, including intraoperative test stimulation, for the m</w:t>
                      </w:r>
                      <w:r>
                        <w:t>anagement of chronic</w:t>
                      </w:r>
                      <w:r w:rsidRPr="00DF7D79">
                        <w:t xml:space="preserve"> neuropathic pain or </w:t>
                      </w:r>
                      <w:r>
                        <w:t xml:space="preserve">pain from </w:t>
                      </w:r>
                      <w:r w:rsidRPr="00FC1BF7">
                        <w:t>refractory angina pectoris</w:t>
                      </w:r>
                      <w:r w:rsidRPr="00DF7D79">
                        <w:t xml:space="preserve"> (Anaes.)</w:t>
                      </w:r>
                    </w:p>
                  </w:txbxContent>
                </v:textbox>
                <w10:anchorlock/>
              </v:shape>
            </w:pict>
          </mc:Fallback>
        </mc:AlternateContent>
      </w:r>
    </w:p>
    <w:p w14:paraId="06D9B932" w14:textId="77777777" w:rsidR="002A6843" w:rsidRDefault="002A6843" w:rsidP="002A6843">
      <w:pPr>
        <w:pStyle w:val="Bullet-green"/>
        <w:numPr>
          <w:ilvl w:val="0"/>
          <w:numId w:val="0"/>
        </w:numPr>
        <w:ind w:left="431" w:hanging="431"/>
      </w:pPr>
      <w:r>
        <w:t>and</w:t>
      </w:r>
    </w:p>
    <w:p w14:paraId="69A26597" w14:textId="77777777" w:rsidR="002A6843" w:rsidRDefault="002A6843" w:rsidP="00383954">
      <w:pPr>
        <w:pStyle w:val="Bullet-green"/>
        <w:numPr>
          <w:ilvl w:val="0"/>
          <w:numId w:val="0"/>
        </w:numPr>
        <w:ind w:left="431" w:hanging="431"/>
      </w:pPr>
      <w:r>
        <w:rPr>
          <w:noProof/>
        </w:rPr>
        <mc:AlternateContent>
          <mc:Choice Requires="wps">
            <w:drawing>
              <wp:inline distT="0" distB="0" distL="0" distR="0" wp14:anchorId="57CFCA28" wp14:editId="598B41A3">
                <wp:extent cx="5262113" cy="957532"/>
                <wp:effectExtent l="0" t="0" r="15240" b="1841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D7B0794" w14:textId="77777777" w:rsidR="00E11B18" w:rsidRDefault="00E11B18" w:rsidP="002A6843">
                            <w:pPr>
                              <w:spacing w:before="0"/>
                            </w:pPr>
                            <w:r>
                              <w:rPr>
                                <w:b/>
                              </w:rPr>
                              <w:t xml:space="preserve">Item </w:t>
                            </w:r>
                            <w:r w:rsidRPr="00F52EE1">
                              <w:rPr>
                                <w:b/>
                              </w:rPr>
                              <w:t>3913</w:t>
                            </w:r>
                            <w:r>
                              <w:rPr>
                                <w:b/>
                              </w:rPr>
                              <w:t>8</w:t>
                            </w:r>
                            <w:r>
                              <w:t xml:space="preserve"> </w:t>
                            </w:r>
                          </w:p>
                          <w:p w14:paraId="13DE7CE1" w14:textId="3E161D9C" w:rsidR="00E11B18" w:rsidRDefault="00E11B18" w:rsidP="002A6843">
                            <w:pPr>
                              <w:spacing w:before="0"/>
                              <w:rPr>
                                <w:b/>
                              </w:rPr>
                            </w:pPr>
                            <w:r w:rsidRPr="00DF7D79">
                              <w:t>PERIPHERAL NERVE LEAD, surgical placement of, including intraoperative test stimulation, for the m</w:t>
                            </w:r>
                            <w:r>
                              <w:t>anagement of chronic</w:t>
                            </w:r>
                            <w:r w:rsidRPr="00DF7D79">
                              <w:t xml:space="preserve"> neuropathic pain </w:t>
                            </w:r>
                            <w:r w:rsidRPr="00147247">
                              <w:rPr>
                                <w:b/>
                              </w:rPr>
                              <w:t>where the leads are intended to remain in situ long term</w:t>
                            </w:r>
                            <w:r w:rsidRPr="00DF7D79">
                              <w:t xml:space="preserve"> (Anaes.) (Assist.)</w:t>
                            </w:r>
                          </w:p>
                        </w:txbxContent>
                      </wps:txbx>
                      <wps:bodyPr rot="0" vert="horz" wrap="square" lIns="91440" tIns="45720" rIns="91440" bIns="45720" anchor="t" anchorCtr="0">
                        <a:spAutoFit/>
                      </wps:bodyPr>
                    </wps:wsp>
                  </a:graphicData>
                </a:graphic>
              </wp:inline>
            </w:drawing>
          </mc:Choice>
          <mc:Fallback>
            <w:pict>
              <v:shape w14:anchorId="57CFCA28" id="_x0000_s106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" strokecolor="#c0504d" strokeweight="2pt">
                <v:textbox style="mso-fit-shape-to-text:t">
                  <w:txbxContent>
                    <w:p w14:paraId="1D7B0794" w14:textId="77777777" w:rsidR="00E11B18" w:rsidRDefault="00E11B18" w:rsidP="002A6843">
                      <w:pPr>
                        <w:spacing w:before="0"/>
                      </w:pPr>
                      <w:r>
                        <w:rPr>
                          <w:b/>
                        </w:rPr>
                        <w:t xml:space="preserve">Item </w:t>
                      </w:r>
                      <w:r w:rsidRPr="00F52EE1">
                        <w:rPr>
                          <w:b/>
                        </w:rPr>
                        <w:t>3913</w:t>
                      </w:r>
                      <w:r>
                        <w:rPr>
                          <w:b/>
                        </w:rPr>
                        <w:t>8</w:t>
                      </w:r>
                      <w:r>
                        <w:t xml:space="preserve"> </w:t>
                      </w:r>
                    </w:p>
                    <w:p w14:paraId="13DE7CE1" w14:textId="3E161D9C" w:rsidR="00E11B18" w:rsidRDefault="00E11B18" w:rsidP="002A6843">
                      <w:pPr>
                        <w:spacing w:before="0"/>
                        <w:rPr>
                          <w:b/>
                        </w:rPr>
                      </w:pPr>
                      <w:r w:rsidRPr="00DF7D79">
                        <w:t>PERIPHERAL NERVE LEAD, surgical placement of, including intraoperative test stimulation, for the m</w:t>
                      </w:r>
                      <w:r>
                        <w:t>anagement of chronic</w:t>
                      </w:r>
                      <w:r w:rsidRPr="00DF7D79">
                        <w:t xml:space="preserve"> neuropathic pain </w:t>
                      </w:r>
                      <w:r w:rsidRPr="00147247">
                        <w:rPr>
                          <w:b/>
                        </w:rPr>
                        <w:t>where the leads are intended to remain in situ long term</w:t>
                      </w:r>
                      <w:r w:rsidRPr="00DF7D79">
                        <w:t xml:space="preserve"> (Anaes.) (Assist.)</w:t>
                      </w:r>
                    </w:p>
                  </w:txbxContent>
                </v:textbox>
                <w10:anchorlock/>
              </v:shape>
            </w:pict>
          </mc:Fallback>
        </mc:AlternateContent>
      </w:r>
    </w:p>
    <w:p w14:paraId="6188F9F6" w14:textId="77777777" w:rsidR="00E4010F" w:rsidRDefault="00E4010F" w:rsidP="00147247">
      <w:pPr>
        <w:pStyle w:val="Bullet-green"/>
        <w:numPr>
          <w:ilvl w:val="0"/>
          <w:numId w:val="0"/>
        </w:numPr>
      </w:pPr>
    </w:p>
    <w:p w14:paraId="5EEA4F92" w14:textId="7D6736BA" w:rsidR="00393B2F" w:rsidRPr="00383954" w:rsidRDefault="00393B2F" w:rsidP="00383954">
      <w:pPr>
        <w:pStyle w:val="Heading3Numbered"/>
        <w:numPr>
          <w:ilvl w:val="3"/>
          <w:numId w:val="3"/>
        </w:numPr>
        <w:ind w:firstLine="129"/>
      </w:pPr>
      <w:bookmarkStart w:id="266" w:name="_Toc535401381"/>
      <w:bookmarkStart w:id="267" w:name="_Toc25826848"/>
      <w:r w:rsidRPr="00383954">
        <w:t xml:space="preserve">Rationale </w:t>
      </w:r>
      <w:r w:rsidR="00EB15E3" w:rsidRPr="00383954">
        <w:t>1</w:t>
      </w:r>
      <w:r w:rsidR="000A6022">
        <w:t>6</w:t>
      </w:r>
      <w:bookmarkEnd w:id="266"/>
      <w:bookmarkEnd w:id="267"/>
    </w:p>
    <w:p w14:paraId="5DFB81E2" w14:textId="77777777" w:rsidR="00147247" w:rsidRDefault="00147247" w:rsidP="00147247">
      <w:r>
        <w:t>This recommendation focuses on effective use of the health system</w:t>
      </w:r>
      <w:r w:rsidR="00961185">
        <w:t xml:space="preserve"> and patient safety</w:t>
      </w:r>
      <w:r>
        <w:t>. It is based on the following assessment:</w:t>
      </w:r>
    </w:p>
    <w:p w14:paraId="14B29FE2" w14:textId="77777777" w:rsidR="00393B2F" w:rsidRDefault="00393B2F" w:rsidP="00EF1F81">
      <w:pPr>
        <w:pStyle w:val="Bullet-green"/>
      </w:pPr>
      <w:r w:rsidRPr="00CB60D2">
        <w:t xml:space="preserve">The </w:t>
      </w:r>
      <w:r w:rsidR="00486220">
        <w:t>amendments</w:t>
      </w:r>
      <w:r w:rsidRPr="00CB60D2">
        <w:t xml:space="preserve"> are intended to provide clarity around claiming practices and appropriate use of the item numbers. </w:t>
      </w:r>
    </w:p>
    <w:p w14:paraId="23AC6058" w14:textId="77777777" w:rsidR="00EB7342" w:rsidRPr="00CB60D2" w:rsidRDefault="00EB7342" w:rsidP="00EB7342">
      <w:pPr>
        <w:pStyle w:val="Bullet-green"/>
      </w:pPr>
      <w:r>
        <w:t xml:space="preserve">The word ‘intractable’ is poorly defined and </w:t>
      </w:r>
      <w:r w:rsidR="00961185">
        <w:t xml:space="preserve">the </w:t>
      </w:r>
      <w:r w:rsidR="003A79CF">
        <w:t>Committee</w:t>
      </w:r>
      <w:r>
        <w:t xml:space="preserve"> </w:t>
      </w:r>
      <w:r w:rsidR="00486220">
        <w:t>considers</w:t>
      </w:r>
      <w:r>
        <w:t xml:space="preserve"> that it does not add clarity to these descriptors.</w:t>
      </w:r>
    </w:p>
    <w:p w14:paraId="26F8CF23" w14:textId="77777777" w:rsidR="00961185" w:rsidRDefault="00393B2F" w:rsidP="00EF1F81">
      <w:pPr>
        <w:pStyle w:val="Bullet-green"/>
      </w:pPr>
      <w:r w:rsidRPr="00CB60D2">
        <w:t>The three item rule currently being considered at the Principles and Rules Committee will supersede the ‘maximum of 4 leads’ rule</w:t>
      </w:r>
      <w:r w:rsidR="00961185">
        <w:t>.</w:t>
      </w:r>
    </w:p>
    <w:p w14:paraId="322F29EA" w14:textId="65A74339" w:rsidR="00393B2F" w:rsidRDefault="00393B2F" w:rsidP="00EF1F81">
      <w:pPr>
        <w:pStyle w:val="Bullet-green"/>
      </w:pPr>
      <w:r w:rsidRPr="00CB60D2">
        <w:lastRenderedPageBreak/>
        <w:t xml:space="preserve">The </w:t>
      </w:r>
      <w:r w:rsidR="00961185">
        <w:t>addition of</w:t>
      </w:r>
      <w:r w:rsidR="00961185" w:rsidRPr="00CB60D2">
        <w:t xml:space="preserve"> </w:t>
      </w:r>
      <w:r w:rsidR="00961185">
        <w:t>‘</w:t>
      </w:r>
      <w:r w:rsidR="00961185" w:rsidRPr="00383954">
        <w:t>where the leads are intended to remain in situ long term</w:t>
      </w:r>
      <w:r w:rsidR="00961185" w:rsidRPr="00961185">
        <w:t>’</w:t>
      </w:r>
      <w:r w:rsidR="00961185">
        <w:t xml:space="preserve"> </w:t>
      </w:r>
      <w:r w:rsidR="0087778B">
        <w:t>to item 39138 is</w:t>
      </w:r>
      <w:r w:rsidRPr="00CB60D2">
        <w:t xml:space="preserve"> </w:t>
      </w:r>
      <w:r w:rsidR="00486220">
        <w:t xml:space="preserve">designed </w:t>
      </w:r>
      <w:r w:rsidRPr="00CB60D2">
        <w:t xml:space="preserve">to </w:t>
      </w:r>
      <w:r w:rsidR="00961185">
        <w:t>clarify the intended use of the item and seek to stop</w:t>
      </w:r>
      <w:r w:rsidRPr="00CB60D2">
        <w:t xml:space="preserve"> the item </w:t>
      </w:r>
      <w:r w:rsidR="00EB7342">
        <w:t xml:space="preserve">being inappropriately claimed, </w:t>
      </w:r>
      <w:r w:rsidRPr="00CB60D2">
        <w:t xml:space="preserve">e.g. for </w:t>
      </w:r>
      <w:r w:rsidR="00EB7342" w:rsidRPr="00CB60D2">
        <w:t>P</w:t>
      </w:r>
      <w:r w:rsidR="00EB7342">
        <w:t xml:space="preserve">ercutaneous </w:t>
      </w:r>
      <w:r w:rsidR="00EB7342" w:rsidRPr="00CB60D2">
        <w:t>E</w:t>
      </w:r>
      <w:r w:rsidR="00EB7342">
        <w:t xml:space="preserve">lectrical </w:t>
      </w:r>
      <w:r w:rsidR="00EB7342" w:rsidRPr="00CB60D2">
        <w:t>N</w:t>
      </w:r>
      <w:r w:rsidR="00EB7342">
        <w:t xml:space="preserve">erve </w:t>
      </w:r>
      <w:r w:rsidR="00EB7342" w:rsidRPr="00CB60D2">
        <w:t>S</w:t>
      </w:r>
      <w:r w:rsidR="00EB7342">
        <w:t>timulation</w:t>
      </w:r>
      <w:r w:rsidRPr="00CB60D2">
        <w:t xml:space="preserve"> procedure (placement of an electrode for 20-30 mins with pulsed therapy de</w:t>
      </w:r>
      <w:r w:rsidR="00BA127B">
        <w:t>livered and then leads removed)</w:t>
      </w:r>
      <w:r w:rsidR="00961185">
        <w:t>.</w:t>
      </w:r>
    </w:p>
    <w:p w14:paraId="7BF20E47" w14:textId="77777777" w:rsidR="00A24E80" w:rsidRDefault="00A24E80" w:rsidP="00A24E80">
      <w:pPr>
        <w:pStyle w:val="Bullet-green"/>
      </w:pPr>
      <w:r>
        <w:t>Currently there is no item for peripheral lead percutaneous placement (there is an item for surgical placement). It is possible that practitioners currently use 39130 or 39138 for this purpose. Our suggested change will bring greater clarity of current practice. It will also enable the use of an appropriately lower fee for percutaneous peripheral lead placement.</w:t>
      </w:r>
    </w:p>
    <w:p w14:paraId="5CCAC091" w14:textId="77777777" w:rsidR="00A24E80" w:rsidRDefault="00A24E80" w:rsidP="00A24E80">
      <w:pPr>
        <w:pStyle w:val="Bullet-green"/>
        <w:numPr>
          <w:ilvl w:val="0"/>
          <w:numId w:val="0"/>
        </w:numPr>
        <w:ind w:left="862"/>
      </w:pPr>
    </w:p>
    <w:p w14:paraId="6330FC75" w14:textId="77777777" w:rsidR="00E4010F" w:rsidRPr="00383954" w:rsidRDefault="00E4010F" w:rsidP="00E4010F">
      <w:pPr>
        <w:pStyle w:val="Bullet-green"/>
        <w:numPr>
          <w:ilvl w:val="0"/>
          <w:numId w:val="0"/>
        </w:numPr>
        <w:ind w:left="431"/>
      </w:pPr>
    </w:p>
    <w:p w14:paraId="6951FA54" w14:textId="2E48C7B0" w:rsidR="00C01F69" w:rsidRPr="00383954" w:rsidRDefault="003B4AD3" w:rsidP="00383954">
      <w:pPr>
        <w:pStyle w:val="Heading3Numbered"/>
        <w:numPr>
          <w:ilvl w:val="2"/>
          <w:numId w:val="3"/>
        </w:numPr>
      </w:pPr>
      <w:bookmarkStart w:id="268" w:name="_Toc528664849"/>
      <w:bookmarkStart w:id="269" w:name="_Toc528665313"/>
      <w:bookmarkStart w:id="270" w:name="_Toc528669276"/>
      <w:bookmarkStart w:id="271" w:name="_Toc528670451"/>
      <w:bookmarkStart w:id="272" w:name="_Toc535401382"/>
      <w:bookmarkStart w:id="273" w:name="_Toc25826849"/>
      <w:bookmarkEnd w:id="268"/>
      <w:bookmarkEnd w:id="269"/>
      <w:bookmarkEnd w:id="270"/>
      <w:bookmarkEnd w:id="271"/>
      <w:r w:rsidRPr="00383954">
        <w:t>Recommendati</w:t>
      </w:r>
      <w:r w:rsidR="00EB15E3" w:rsidRPr="00383954">
        <w:t>on 1</w:t>
      </w:r>
      <w:r w:rsidR="000A6022">
        <w:t>7</w:t>
      </w:r>
      <w:r w:rsidR="00393B2F" w:rsidRPr="00383954">
        <w:t xml:space="preserve"> –</w:t>
      </w:r>
      <w:r w:rsidR="00961185" w:rsidRPr="00383954">
        <w:t xml:space="preserve"> </w:t>
      </w:r>
      <w:r w:rsidR="00C01F69" w:rsidRPr="00383954">
        <w:t xml:space="preserve">Further review of </w:t>
      </w:r>
      <w:r w:rsidR="00674D61" w:rsidRPr="00383954">
        <w:t xml:space="preserve">item 14221 - </w:t>
      </w:r>
      <w:r w:rsidR="00C01F69">
        <w:t>devices infusing into the venous system</w:t>
      </w:r>
      <w:bookmarkEnd w:id="272"/>
      <w:bookmarkEnd w:id="273"/>
    </w:p>
    <w:p w14:paraId="08FD62F4" w14:textId="77777777" w:rsidR="00C01F69" w:rsidRPr="00383954" w:rsidRDefault="00C01F69" w:rsidP="00383954">
      <w:pPr>
        <w:spacing w:before="0" w:after="240" w:line="240" w:lineRule="auto"/>
      </w:pPr>
      <w:r w:rsidRPr="00383954">
        <w:t xml:space="preserve">The Committee </w:t>
      </w:r>
      <w:r>
        <w:t>recommends that item 14221 be further reviewed</w:t>
      </w:r>
      <w:r w:rsidR="00257381">
        <w:t xml:space="preserve"> noting the issues are </w:t>
      </w:r>
      <w:r>
        <w:t>outside the remit of the Committee.</w:t>
      </w:r>
    </w:p>
    <w:p w14:paraId="7BC9D678" w14:textId="77777777" w:rsidR="00C01F69" w:rsidRDefault="00C01F69" w:rsidP="00383954">
      <w:pPr>
        <w:spacing w:before="0" w:after="240" w:line="240" w:lineRule="auto"/>
        <w:rPr>
          <w:i/>
        </w:rPr>
      </w:pPr>
      <w:r w:rsidRPr="00383954">
        <w:rPr>
          <w:i/>
        </w:rPr>
        <w:t xml:space="preserve">Note: </w:t>
      </w:r>
      <w:r w:rsidR="002B7641" w:rsidRPr="00383954">
        <w:rPr>
          <w:i/>
        </w:rPr>
        <w:t>Currently, Specialist Pain Medicine Physicians use item number 14221 occasionally to allow side-port access to assess catheter patency. This is a procedure that is considered of equivalent difficulty to item 14218 – refer to Recommendation 14.</w:t>
      </w:r>
    </w:p>
    <w:p w14:paraId="0935C3C4" w14:textId="77777777" w:rsidR="00E4010F" w:rsidRPr="00383954" w:rsidRDefault="00E4010F" w:rsidP="00383954">
      <w:pPr>
        <w:spacing w:before="0" w:after="240" w:line="240" w:lineRule="auto"/>
        <w:rPr>
          <w:i/>
        </w:rPr>
      </w:pPr>
    </w:p>
    <w:p w14:paraId="6EA3E794" w14:textId="51AE2965" w:rsidR="00257381" w:rsidRPr="00383954" w:rsidRDefault="00257381" w:rsidP="00383954">
      <w:pPr>
        <w:pStyle w:val="Heading3Numbered"/>
        <w:numPr>
          <w:ilvl w:val="3"/>
          <w:numId w:val="3"/>
        </w:numPr>
        <w:ind w:firstLine="129"/>
      </w:pPr>
      <w:bookmarkStart w:id="274" w:name="_Toc535401383"/>
      <w:bookmarkStart w:id="275" w:name="_Toc25826850"/>
      <w:r w:rsidRPr="00383954">
        <w:t>Rationale 1</w:t>
      </w:r>
      <w:r w:rsidR="000A6022">
        <w:t>7</w:t>
      </w:r>
      <w:bookmarkEnd w:id="274"/>
      <w:bookmarkEnd w:id="275"/>
    </w:p>
    <w:p w14:paraId="20F80D82" w14:textId="77777777" w:rsidR="00D55C27" w:rsidRPr="00CB60D2" w:rsidRDefault="00D55C27" w:rsidP="00383954">
      <w:pPr>
        <w:pStyle w:val="Bullet-green"/>
        <w:numPr>
          <w:ilvl w:val="0"/>
          <w:numId w:val="0"/>
        </w:numPr>
      </w:pPr>
      <w:r>
        <w:t>The i</w:t>
      </w:r>
      <w:r w:rsidRPr="00CB60D2">
        <w:t>tem 14221 is currently being used for a variety of purposes</w:t>
      </w:r>
      <w:r>
        <w:t xml:space="preserve"> across a number of areas, including oncology, haematology and pain management</w:t>
      </w:r>
      <w:r w:rsidR="008A5FDB">
        <w:t>.</w:t>
      </w:r>
      <w:r w:rsidRPr="00CB60D2">
        <w:t xml:space="preserve"> </w:t>
      </w:r>
    </w:p>
    <w:p w14:paraId="672AE7B3" w14:textId="77777777" w:rsidR="008A5FDB" w:rsidRDefault="008A5FDB" w:rsidP="008A5FDB">
      <w:r>
        <w:t>This recommendation focuses on effective use of the health system. It is based on the following assessment:</w:t>
      </w:r>
    </w:p>
    <w:p w14:paraId="7407B60F" w14:textId="77777777" w:rsidR="00907852" w:rsidRDefault="00907852" w:rsidP="00E4010F">
      <w:pPr>
        <w:pStyle w:val="Bullet-green"/>
      </w:pPr>
      <w:r>
        <w:t xml:space="preserve">The Committee determined that there may be an overuse of item 14221. The intended use of this item relates mainly to devices infusing into the venous system and its use is outside the remit and scope of the </w:t>
      </w:r>
      <w:r w:rsidR="003A79CF">
        <w:t>Committee</w:t>
      </w:r>
      <w:r>
        <w:t>.</w:t>
      </w:r>
    </w:p>
    <w:p w14:paraId="66E05D33" w14:textId="77777777" w:rsidR="00907852" w:rsidRDefault="00907852" w:rsidP="00E4010F">
      <w:pPr>
        <w:pStyle w:val="Bullet-green"/>
      </w:pPr>
      <w:r>
        <w:t xml:space="preserve">The </w:t>
      </w:r>
      <w:r w:rsidR="003A79CF">
        <w:t>Committee</w:t>
      </w:r>
      <w:r>
        <w:t xml:space="preserve"> notes that some compliance modelling was completed in relation to item 14221 and its use for insulin pump uploads. Compliance determined that this use is inconsistent with the current descriptor as it uses the word ‘implanted’, which is intended for devices that are inserted into the body under the skin. Insulin pumps are not implanted.</w:t>
      </w:r>
    </w:p>
    <w:p w14:paraId="48646231" w14:textId="77777777" w:rsidR="008A5FDB" w:rsidRPr="00CB60D2" w:rsidRDefault="008A5FDB" w:rsidP="00E4010F">
      <w:pPr>
        <w:pStyle w:val="Bullet-green"/>
      </w:pPr>
      <w:r>
        <w:lastRenderedPageBreak/>
        <w:t>Item 14221 is</w:t>
      </w:r>
      <w:r w:rsidRPr="00CB60D2">
        <w:t xml:space="preserve"> used by oncology for the access of a chemotherapy device. There is no item for heparin locks that provide maintenance of patency, antibiotic administration or sampling of blood etc. The use of 14221 for these purposes appears to be inappropriate with the current descriptor of 14221.</w:t>
      </w:r>
    </w:p>
    <w:p w14:paraId="4E17C485" w14:textId="77777777" w:rsidR="00907852" w:rsidRDefault="00907852" w:rsidP="00E4010F">
      <w:pPr>
        <w:pStyle w:val="Bullet-green"/>
      </w:pPr>
      <w:r>
        <w:t xml:space="preserve">The </w:t>
      </w:r>
      <w:r w:rsidR="003A79CF">
        <w:t>Committee</w:t>
      </w:r>
      <w:r>
        <w:t xml:space="preserve"> determined that it was not qualified to identify concerns regarding safety, access, value or contemporary best practice with the Oncology </w:t>
      </w:r>
      <w:r w:rsidR="005A1142">
        <w:t xml:space="preserve">or infectious disease </w:t>
      </w:r>
      <w:r>
        <w:t xml:space="preserve">use of this item. </w:t>
      </w:r>
    </w:p>
    <w:p w14:paraId="00DB108A" w14:textId="77777777" w:rsidR="00907852" w:rsidRDefault="00907852" w:rsidP="00BD4A9E">
      <w:pPr>
        <w:pStyle w:val="Bullet-green"/>
        <w:numPr>
          <w:ilvl w:val="0"/>
          <w:numId w:val="15"/>
        </w:numPr>
      </w:pPr>
      <w:r>
        <w:t>Whilst reviewing item 13945 the Oncology Clinical Committee (OCC) recommended to ‘</w:t>
      </w:r>
      <w:r>
        <w:rPr>
          <w:i/>
          <w:iCs/>
        </w:rPr>
        <w:t xml:space="preserve">remove item 13945 from the MBS, remove the reference to item 13945 from item 14221, and prevent use of item 14221 where the service is provided in conjunction with the administration of anticancer therapy. This recommendation recognises that use of long-term vascular access devices with anticancer therapy is part of the standard of care and does not represent a separate, distinct service. The recommendation also addresses highly irregular and variable patterns of use for item 13945 across providers, thereby improving value for the patient and the health system’. </w:t>
      </w:r>
    </w:p>
    <w:p w14:paraId="6F163906" w14:textId="77777777" w:rsidR="00D41F10" w:rsidRPr="00907852" w:rsidRDefault="00907852" w:rsidP="00A322C7">
      <w:pPr>
        <w:numPr>
          <w:ilvl w:val="0"/>
          <w:numId w:val="15"/>
        </w:numPr>
        <w:spacing w:before="0" w:after="240" w:line="240" w:lineRule="auto"/>
      </w:pPr>
      <w:r>
        <w:t xml:space="preserve">Both the OCC and the </w:t>
      </w:r>
      <w:r w:rsidR="003A79CF">
        <w:t>Committee</w:t>
      </w:r>
      <w:r>
        <w:t xml:space="preserve"> </w:t>
      </w:r>
      <w:r w:rsidRPr="00A322C7">
        <w:t>note there are additional aspects on the usage of item 14221 (outside of medical oncology or pain management) that warrant further investigation potentially as part of an ongoing review mechanism.</w:t>
      </w:r>
    </w:p>
    <w:p w14:paraId="4296928B" w14:textId="77777777" w:rsidR="008A5FDB" w:rsidRDefault="008A5FDB" w:rsidP="008A5FDB">
      <w:pPr>
        <w:pStyle w:val="Bullet-green"/>
      </w:pPr>
      <w:r>
        <w:t>Further review of this item would best take place in consultation with oncologists, haematologists, Specialist Pain Medicine Physicians, palliative care physicians and nurses.</w:t>
      </w:r>
    </w:p>
    <w:p w14:paraId="2580AB26" w14:textId="77777777" w:rsidR="00E4010F" w:rsidRPr="00CB60D2" w:rsidRDefault="00E4010F" w:rsidP="00E4010F">
      <w:pPr>
        <w:pStyle w:val="Bullet-green"/>
        <w:numPr>
          <w:ilvl w:val="0"/>
          <w:numId w:val="0"/>
        </w:numPr>
        <w:ind w:left="431"/>
      </w:pPr>
    </w:p>
    <w:p w14:paraId="5432A3AD" w14:textId="20096ED5" w:rsidR="00D9719B" w:rsidRPr="00383954" w:rsidRDefault="00EB15E3" w:rsidP="00383954">
      <w:pPr>
        <w:pStyle w:val="Heading3Numbered"/>
        <w:numPr>
          <w:ilvl w:val="2"/>
          <w:numId w:val="3"/>
        </w:numPr>
      </w:pPr>
      <w:bookmarkStart w:id="276" w:name="_Toc528664852"/>
      <w:bookmarkStart w:id="277" w:name="_Toc528665316"/>
      <w:bookmarkStart w:id="278" w:name="_Toc528669279"/>
      <w:bookmarkStart w:id="279" w:name="_Toc528670454"/>
      <w:bookmarkStart w:id="280" w:name="_Toc528664854"/>
      <w:bookmarkStart w:id="281" w:name="_Toc528665318"/>
      <w:bookmarkStart w:id="282" w:name="_Toc528669281"/>
      <w:bookmarkStart w:id="283" w:name="_Toc528670456"/>
      <w:bookmarkStart w:id="284" w:name="_Toc528664855"/>
      <w:bookmarkStart w:id="285" w:name="_Toc528665319"/>
      <w:bookmarkStart w:id="286" w:name="_Toc528669282"/>
      <w:bookmarkStart w:id="287" w:name="_Toc528670457"/>
      <w:bookmarkStart w:id="288" w:name="_Toc528664859"/>
      <w:bookmarkStart w:id="289" w:name="_Toc528665323"/>
      <w:bookmarkStart w:id="290" w:name="_Toc528669286"/>
      <w:bookmarkStart w:id="291" w:name="_Toc528670461"/>
      <w:bookmarkStart w:id="292" w:name="_Toc535401384"/>
      <w:bookmarkStart w:id="293" w:name="_Toc25826851"/>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383954">
        <w:t>Recommendation 1</w:t>
      </w:r>
      <w:r w:rsidR="000A6022">
        <w:t>8</w:t>
      </w:r>
      <w:r w:rsidR="00393B2F" w:rsidRPr="00383954">
        <w:t xml:space="preserve"> – </w:t>
      </w:r>
      <w:r w:rsidR="005378BE" w:rsidRPr="00383954">
        <w:t xml:space="preserve">Better explanation of the use of implanted devices </w:t>
      </w:r>
      <w:r w:rsidR="00C3337F">
        <w:t>(Items set out in Table 5</w:t>
      </w:r>
      <w:r w:rsidR="00B33095" w:rsidRPr="00383954">
        <w:t>)</w:t>
      </w:r>
      <w:bookmarkEnd w:id="292"/>
      <w:bookmarkEnd w:id="293"/>
    </w:p>
    <w:p w14:paraId="35BDF9A4" w14:textId="77777777" w:rsidR="00403B49" w:rsidRDefault="00393B2F" w:rsidP="00383954">
      <w:r>
        <w:t xml:space="preserve">The </w:t>
      </w:r>
      <w:r w:rsidR="003A79CF">
        <w:t>Committee</w:t>
      </w:r>
      <w:r>
        <w:t xml:space="preserve"> recommends</w:t>
      </w:r>
      <w:r w:rsidR="00403B49">
        <w:t>:</w:t>
      </w:r>
    </w:p>
    <w:p w14:paraId="541EE198" w14:textId="77777777" w:rsidR="00806D33" w:rsidRDefault="00393B2F" w:rsidP="00E47AAE">
      <w:pPr>
        <w:pStyle w:val="ListParagraph"/>
        <w:numPr>
          <w:ilvl w:val="0"/>
          <w:numId w:val="24"/>
        </w:numPr>
      </w:pPr>
      <w:r>
        <w:t>adding explanatory notes for all implanted device i</w:t>
      </w:r>
      <w:r w:rsidR="00D9719B">
        <w:t xml:space="preserve">tems considered by the </w:t>
      </w:r>
      <w:r w:rsidR="00403B49">
        <w:t>C</w:t>
      </w:r>
      <w:r w:rsidR="00D9719B">
        <w:t>ommittee</w:t>
      </w:r>
      <w:r w:rsidR="00403B49">
        <w:t>,</w:t>
      </w:r>
    </w:p>
    <w:p w14:paraId="3FC155F7" w14:textId="77777777" w:rsidR="00403B49" w:rsidRDefault="00403B49" w:rsidP="00383954">
      <w:pPr>
        <w:pStyle w:val="Bullet-green"/>
        <w:numPr>
          <w:ilvl w:val="0"/>
          <w:numId w:val="0"/>
        </w:numPr>
        <w:ind w:left="431" w:hanging="431"/>
      </w:pPr>
      <w:r>
        <w:rPr>
          <w:noProof/>
        </w:rPr>
        <w:lastRenderedPageBreak/>
        <mc:AlternateContent>
          <mc:Choice Requires="wps">
            <w:drawing>
              <wp:inline distT="0" distB="0" distL="0" distR="0" wp14:anchorId="2BB6FB20" wp14:editId="25CCCA0D">
                <wp:extent cx="5262113" cy="957532"/>
                <wp:effectExtent l="0" t="0" r="15240" b="1841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295B7B6" w14:textId="77777777" w:rsidR="00E11B18" w:rsidRDefault="00E11B18" w:rsidP="00403B49">
                            <w:pPr>
                              <w:spacing w:before="0"/>
                            </w:pPr>
                            <w:r>
                              <w:rPr>
                                <w:b/>
                              </w:rPr>
                              <w:t xml:space="preserve">New Explanatory Notes – Implanted device items. </w:t>
                            </w:r>
                          </w:p>
                          <w:p w14:paraId="34B57C76" w14:textId="1B1442AF" w:rsidR="00E11B18" w:rsidRDefault="00E11B18" w:rsidP="00383954">
                            <w:pPr>
                              <w:pStyle w:val="Bullet-green"/>
                              <w:numPr>
                                <w:ilvl w:val="0"/>
                                <w:numId w:val="0"/>
                              </w:numPr>
                            </w:pPr>
                            <w:r>
                              <w:t xml:space="preserve">As with all interventions, implant procedures must be performed in the context of clinical best practice. This is of particular importance given the high cost of the devices. </w:t>
                            </w:r>
                            <w:r w:rsidRPr="00E11DA2">
                              <w:t>Current clinical best practice for use of these item numbers includes</w:t>
                            </w:r>
                            <w:r w:rsidRPr="00A322C7">
                              <w:rPr>
                                <w:sz w:val="18"/>
                                <w:szCs w:val="18"/>
                              </w:rPr>
                              <w:t>:</w:t>
                            </w:r>
                          </w:p>
                          <w:p w14:paraId="31748F50" w14:textId="4C8C9356" w:rsidR="00E11B18" w:rsidRDefault="00E11B18" w:rsidP="00383954">
                            <w:pPr>
                              <w:pStyle w:val="Bullet-green"/>
                            </w:pPr>
                            <w:r>
                              <w:t xml:space="preserve">All procedures being performed in the context of a comprehensive pain management approach with a multidisciplinary team. </w:t>
                            </w:r>
                          </w:p>
                          <w:p w14:paraId="5FAABEBC" w14:textId="734F0551" w:rsidR="00E11B18" w:rsidRDefault="00E11B18" w:rsidP="00383954">
                            <w:pPr>
                              <w:pStyle w:val="Bullet-green"/>
                            </w:pPr>
                            <w:r>
                              <w:t>Patients must be appropriately selected for the procedure, including, but not limited to</w:t>
                            </w:r>
                            <w:r w:rsidRPr="00806D33">
                              <w:t xml:space="preserve"> </w:t>
                            </w:r>
                            <w:r>
                              <w:t>assessment of physical and psychological function prior to implantation with findings documented in the medical record.</w:t>
                            </w:r>
                          </w:p>
                          <w:p w14:paraId="346427DC" w14:textId="020D5CCB" w:rsidR="00E11B18" w:rsidRDefault="00E11B18" w:rsidP="00383954">
                            <w:pPr>
                              <w:pStyle w:val="Bullet-green"/>
                            </w:pPr>
                            <w:r>
                              <w:t>Outcome evaluation pre and post implantation.</w:t>
                            </w:r>
                          </w:p>
                          <w:p w14:paraId="0159FC8A" w14:textId="55AD78CA" w:rsidR="00E11B18" w:rsidRDefault="00E11B18" w:rsidP="00383954">
                            <w:pPr>
                              <w:pStyle w:val="Bullet-green"/>
                            </w:pPr>
                            <w:r>
                              <w:t>Appropriate follow up and ongoing management of implanted medical devices must be ensured.</w:t>
                            </w:r>
                          </w:p>
                          <w:p w14:paraId="7439F6E6" w14:textId="47FD1851" w:rsidR="00E11B18" w:rsidRPr="00147247" w:rsidRDefault="00E11B18" w:rsidP="00383954">
                            <w:pPr>
                              <w:pStyle w:val="Bullet-green"/>
                              <w:numPr>
                                <w:ilvl w:val="0"/>
                                <w:numId w:val="0"/>
                              </w:numPr>
                            </w:pPr>
                            <w:r w:rsidRPr="00403B49">
                              <w:t xml:space="preserve">Implantable devices require ongoing monitoring and management. If the person providing the implantation service is not the ongoing physician manager of the device, they are responsible for ensuring that </w:t>
                            </w:r>
                            <w:r>
                              <w:t xml:space="preserve">appropriate </w:t>
                            </w:r>
                            <w:r w:rsidRPr="00403B49">
                              <w:t>ongoing management has been arranged.</w:t>
                            </w:r>
                          </w:p>
                        </w:txbxContent>
                      </wps:txbx>
                      <wps:bodyPr rot="0" vert="horz" wrap="square" lIns="91440" tIns="45720" rIns="91440" bIns="45720" anchor="t" anchorCtr="0">
                        <a:spAutoFit/>
                      </wps:bodyPr>
                    </wps:wsp>
                  </a:graphicData>
                </a:graphic>
              </wp:inline>
            </w:drawing>
          </mc:Choice>
          <mc:Fallback>
            <w:pict>
              <v:shape w14:anchorId="2BB6FB20" id="_x0000_s106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KiNPbAtAgAATwQAAA4AAAAAAAAAAAAAAAAALgIAAGRycy9l&#10;Mm9Eb2MueG1sUEsBAi0AFAAGAAgAAAAhAO5sbrDbAAAABQEAAA8AAAAAAAAAAAAAAAAAhwQAAGRy&#10;cy9kb3ducmV2LnhtbFBLBQYAAAAABAAEAPMAAACPBQAAAAA=&#10;" strokecolor="#c0504d" strokeweight="2pt">
                <v:textbox style="mso-fit-shape-to-text:t">
                  <w:txbxContent>
                    <w:p w14:paraId="3295B7B6" w14:textId="77777777" w:rsidR="00E11B18" w:rsidRDefault="00E11B18" w:rsidP="00403B49">
                      <w:pPr>
                        <w:spacing w:before="0"/>
                      </w:pPr>
                      <w:r>
                        <w:rPr>
                          <w:b/>
                        </w:rPr>
                        <w:t xml:space="preserve">New Explanatory Notes – Implanted device items. </w:t>
                      </w:r>
                    </w:p>
                    <w:p w14:paraId="34B57C76" w14:textId="1B1442AF" w:rsidR="00E11B18" w:rsidRDefault="00E11B18" w:rsidP="00383954">
                      <w:pPr>
                        <w:pStyle w:val="Bullet-green"/>
                        <w:numPr>
                          <w:ilvl w:val="0"/>
                          <w:numId w:val="0"/>
                        </w:numPr>
                      </w:pPr>
                      <w:r>
                        <w:t xml:space="preserve">As with all interventions, implant procedures must be performed in the context of clinical best practice. This is of particular importance given the high cost of the devices. </w:t>
                      </w:r>
                      <w:r w:rsidRPr="00E11DA2">
                        <w:t>Current clinical best practice for use of these item numbers includes</w:t>
                      </w:r>
                      <w:r w:rsidRPr="00A322C7">
                        <w:rPr>
                          <w:sz w:val="18"/>
                          <w:szCs w:val="18"/>
                        </w:rPr>
                        <w:t>:</w:t>
                      </w:r>
                    </w:p>
                    <w:p w14:paraId="31748F50" w14:textId="4C8C9356" w:rsidR="00E11B18" w:rsidRDefault="00E11B18" w:rsidP="00383954">
                      <w:pPr>
                        <w:pStyle w:val="Bullet-green"/>
                      </w:pPr>
                      <w:r>
                        <w:t xml:space="preserve">All procedures being performed in the context of a comprehensive pain management approach with a multidisciplinary team. </w:t>
                      </w:r>
                    </w:p>
                    <w:p w14:paraId="5FAABEBC" w14:textId="734F0551" w:rsidR="00E11B18" w:rsidRDefault="00E11B18" w:rsidP="00383954">
                      <w:pPr>
                        <w:pStyle w:val="Bullet-green"/>
                      </w:pPr>
                      <w:r>
                        <w:t>Patients must be appropriately selected for the procedure, including, but not limited to</w:t>
                      </w:r>
                      <w:r w:rsidRPr="00806D33">
                        <w:t xml:space="preserve"> </w:t>
                      </w:r>
                      <w:r>
                        <w:t>assessment of physical and psychological function prior to implantation with findings documented in the medical record.</w:t>
                      </w:r>
                    </w:p>
                    <w:p w14:paraId="346427DC" w14:textId="020D5CCB" w:rsidR="00E11B18" w:rsidRDefault="00E11B18" w:rsidP="00383954">
                      <w:pPr>
                        <w:pStyle w:val="Bullet-green"/>
                      </w:pPr>
                      <w:r>
                        <w:t>Outcome evaluation pre and post implantation.</w:t>
                      </w:r>
                    </w:p>
                    <w:p w14:paraId="0159FC8A" w14:textId="55AD78CA" w:rsidR="00E11B18" w:rsidRDefault="00E11B18" w:rsidP="00383954">
                      <w:pPr>
                        <w:pStyle w:val="Bullet-green"/>
                      </w:pPr>
                      <w:r>
                        <w:t>Appropriate follow up and ongoing management of implanted medical devices must be ensured.</w:t>
                      </w:r>
                    </w:p>
                    <w:p w14:paraId="7439F6E6" w14:textId="47FD1851" w:rsidR="00E11B18" w:rsidRPr="00147247" w:rsidRDefault="00E11B18" w:rsidP="00383954">
                      <w:pPr>
                        <w:pStyle w:val="Bullet-green"/>
                        <w:numPr>
                          <w:ilvl w:val="0"/>
                          <w:numId w:val="0"/>
                        </w:numPr>
                      </w:pPr>
                      <w:r w:rsidRPr="00403B49">
                        <w:t xml:space="preserve">Implantable devices require ongoing monitoring and management. If the person providing the implantation service is not the ongoing physician manager of the device, they are responsible for ensuring that </w:t>
                      </w:r>
                      <w:r>
                        <w:t xml:space="preserve">appropriate </w:t>
                      </w:r>
                      <w:r w:rsidRPr="00403B49">
                        <w:t>ongoing management has been arranged.</w:t>
                      </w:r>
                    </w:p>
                  </w:txbxContent>
                </v:textbox>
                <w10:anchorlock/>
              </v:shape>
            </w:pict>
          </mc:Fallback>
        </mc:AlternateContent>
      </w:r>
    </w:p>
    <w:p w14:paraId="1994CD76" w14:textId="1C160AD7" w:rsidR="00E4010F" w:rsidRDefault="00403B49" w:rsidP="00E47AAE">
      <w:pPr>
        <w:pStyle w:val="ListParagraph"/>
        <w:numPr>
          <w:ilvl w:val="0"/>
          <w:numId w:val="24"/>
        </w:numPr>
      </w:pPr>
      <w:r>
        <w:t>d</w:t>
      </w:r>
      <w:r w:rsidR="005A1142" w:rsidRPr="00586944">
        <w:t>ue to evolving evidence</w:t>
      </w:r>
      <w:r w:rsidR="005A1142">
        <w:t xml:space="preserve"> regarding what population groups benefit from these procedures</w:t>
      </w:r>
      <w:r w:rsidR="005A1142" w:rsidRPr="00586944">
        <w:t xml:space="preserve">, these item numbers </w:t>
      </w:r>
      <w:r w:rsidR="00C24CE8">
        <w:t xml:space="preserve">should </w:t>
      </w:r>
      <w:r w:rsidR="005A1142" w:rsidRPr="00586944">
        <w:t>be reviewed in 2 years to ensure ongoing</w:t>
      </w:r>
      <w:r w:rsidR="005A1142">
        <w:t xml:space="preserve"> evidence based applicability.</w:t>
      </w:r>
    </w:p>
    <w:p w14:paraId="7C9AF411" w14:textId="77777777" w:rsidR="005A1142" w:rsidRDefault="005A1142" w:rsidP="00E4010F">
      <w:pPr>
        <w:ind w:left="414"/>
      </w:pPr>
      <w:r>
        <w:t xml:space="preserve"> </w:t>
      </w:r>
    </w:p>
    <w:p w14:paraId="5F9225F6" w14:textId="577AC449" w:rsidR="00393B2F" w:rsidRPr="00383954" w:rsidRDefault="00393B2F" w:rsidP="00383954">
      <w:pPr>
        <w:pStyle w:val="Heading3Numbered"/>
        <w:numPr>
          <w:ilvl w:val="3"/>
          <w:numId w:val="3"/>
        </w:numPr>
        <w:ind w:firstLine="129"/>
      </w:pPr>
      <w:bookmarkStart w:id="294" w:name="_Toc535401385"/>
      <w:bookmarkStart w:id="295" w:name="_Toc25826852"/>
      <w:r w:rsidRPr="00383954">
        <w:t xml:space="preserve">Rationale </w:t>
      </w:r>
      <w:r w:rsidR="00EB15E3" w:rsidRPr="00383954">
        <w:t>1</w:t>
      </w:r>
      <w:r w:rsidR="000A6022">
        <w:t>8</w:t>
      </w:r>
      <w:bookmarkEnd w:id="294"/>
      <w:bookmarkEnd w:id="295"/>
    </w:p>
    <w:p w14:paraId="04C73CE4" w14:textId="77777777" w:rsidR="00713745" w:rsidRPr="00CB60D2" w:rsidRDefault="00713745" w:rsidP="00713745">
      <w:pPr>
        <w:pStyle w:val="Bullet-green"/>
        <w:numPr>
          <w:ilvl w:val="0"/>
          <w:numId w:val="0"/>
        </w:numPr>
      </w:pPr>
      <w:r>
        <w:t xml:space="preserve">The pain management items of the MBS </w:t>
      </w:r>
      <w:r w:rsidR="00857D9E">
        <w:t>cover a wide variety of treatment options including implanted devices. The use of these devices is an area of ongoing development in effective practice.</w:t>
      </w:r>
      <w:r w:rsidRPr="00CB60D2">
        <w:t xml:space="preserve"> </w:t>
      </w:r>
    </w:p>
    <w:p w14:paraId="6A77A73B" w14:textId="77777777" w:rsidR="00713745" w:rsidRDefault="00713745" w:rsidP="00383954">
      <w:r>
        <w:t>This recommendation focuses on clarifying service provision best practice and effective use of the health system. It is based on the following assessment:</w:t>
      </w:r>
    </w:p>
    <w:p w14:paraId="0B576950" w14:textId="608549E2" w:rsidR="00B44DA9" w:rsidRPr="00CF5929" w:rsidRDefault="00146052" w:rsidP="00CF5929">
      <w:pPr>
        <w:pStyle w:val="Bullet-green"/>
      </w:pPr>
      <w:r w:rsidRPr="00CF5929">
        <w:t>Implantable devices</w:t>
      </w:r>
      <w:r w:rsidR="0028390C">
        <w:t xml:space="preserve"> may be</w:t>
      </w:r>
      <w:r w:rsidRPr="00CF5929">
        <w:t xml:space="preserve"> an</w:t>
      </w:r>
      <w:r w:rsidR="00B44DA9" w:rsidRPr="00CF5929">
        <w:t xml:space="preserve"> </w:t>
      </w:r>
      <w:r w:rsidRPr="00CF5929">
        <w:t>effective</w:t>
      </w:r>
      <w:r w:rsidR="00953368">
        <w:t xml:space="preserve"> and cost effective p</w:t>
      </w:r>
      <w:r w:rsidRPr="00CF5929">
        <w:t xml:space="preserve">ain management </w:t>
      </w:r>
      <w:r w:rsidR="00953368">
        <w:t>intervention</w:t>
      </w:r>
      <w:r w:rsidRPr="00CF5929">
        <w:t xml:space="preserve"> in a very select patient population</w:t>
      </w:r>
      <w:r w:rsidR="00953368">
        <w:t>. There is a high risk of poor outcomes</w:t>
      </w:r>
      <w:r w:rsidRPr="00CF5929">
        <w:t xml:space="preserve"> </w:t>
      </w:r>
      <w:r w:rsidR="00FB01A5">
        <w:t xml:space="preserve">and </w:t>
      </w:r>
      <w:r w:rsidRPr="00CF5929">
        <w:t>lack of</w:t>
      </w:r>
      <w:r w:rsidR="00953368">
        <w:t xml:space="preserve"> cost effectiveness with inadequate patient selection and follow up</w:t>
      </w:r>
      <w:sdt>
        <w:sdtPr>
          <w:id w:val="-1323736151"/>
          <w:citation/>
        </w:sdtPr>
        <w:sdtContent>
          <w:r w:rsidR="00E32588" w:rsidRPr="00383954">
            <w:rPr>
              <w:i/>
              <w:sz w:val="18"/>
              <w:szCs w:val="18"/>
            </w:rPr>
            <w:fldChar w:fldCharType="begin"/>
          </w:r>
          <w:r w:rsidR="002707FD">
            <w:rPr>
              <w:i/>
              <w:sz w:val="18"/>
              <w:szCs w:val="18"/>
            </w:rPr>
            <w:instrText xml:space="preserve">CITATION ins \l 3081 </w:instrText>
          </w:r>
          <w:r w:rsidR="00E32588" w:rsidRPr="00383954">
            <w:rPr>
              <w:i/>
              <w:sz w:val="18"/>
              <w:szCs w:val="18"/>
            </w:rPr>
            <w:fldChar w:fldCharType="separate"/>
          </w:r>
          <w:r w:rsidR="00EE121B">
            <w:rPr>
              <w:i/>
              <w:noProof/>
              <w:sz w:val="18"/>
              <w:szCs w:val="18"/>
            </w:rPr>
            <w:t xml:space="preserve"> </w:t>
          </w:r>
          <w:r w:rsidR="00EE121B" w:rsidRPr="00EE121B">
            <w:rPr>
              <w:noProof/>
              <w:sz w:val="18"/>
              <w:szCs w:val="18"/>
            </w:rPr>
            <w:t>(International Neuromodulation Society, 2017)</w:t>
          </w:r>
          <w:r w:rsidR="00E32588" w:rsidRPr="00383954">
            <w:rPr>
              <w:i/>
              <w:sz w:val="18"/>
              <w:szCs w:val="18"/>
            </w:rPr>
            <w:fldChar w:fldCharType="end"/>
          </w:r>
        </w:sdtContent>
      </w:sdt>
      <w:r w:rsidRPr="00CF5929">
        <w:t>.  It is difficult to modify the descriptors to contain all the criteria needed for a good patient outcome</w:t>
      </w:r>
      <w:r w:rsidR="00B44DA9" w:rsidRPr="00CF5929">
        <w:t xml:space="preserve"> and this is </w:t>
      </w:r>
      <w:r w:rsidR="00B44DA9" w:rsidRPr="00CF5929">
        <w:lastRenderedPageBreak/>
        <w:t>not generally</w:t>
      </w:r>
      <w:r w:rsidR="00CF5929">
        <w:t xml:space="preserve"> </w:t>
      </w:r>
      <w:r w:rsidR="00B44DA9" w:rsidRPr="00CF5929">
        <w:t>include</w:t>
      </w:r>
      <w:r w:rsidR="00CF5929">
        <w:t xml:space="preserve">d in a </w:t>
      </w:r>
      <w:r w:rsidR="00CF5929" w:rsidRPr="00586944">
        <w:t>descriptor. In addition,</w:t>
      </w:r>
      <w:r w:rsidR="00B44DA9" w:rsidRPr="00586944">
        <w:t xml:space="preserve"> evidence continues to evolve reg</w:t>
      </w:r>
      <w:r w:rsidR="00953368" w:rsidRPr="00586944">
        <w:t>arding patients who may benefit</w:t>
      </w:r>
      <w:r w:rsidR="00B44DA9" w:rsidRPr="00586944">
        <w:t xml:space="preserve"> from these procedures</w:t>
      </w:r>
      <w:r w:rsidRPr="00586944">
        <w:t>.</w:t>
      </w:r>
      <w:r w:rsidRPr="00CF5929">
        <w:t xml:space="preserve"> </w:t>
      </w:r>
    </w:p>
    <w:p w14:paraId="336FE49A" w14:textId="77777777" w:rsidR="00393B2F" w:rsidRPr="00CF5929" w:rsidRDefault="00146052" w:rsidP="00CF5929">
      <w:pPr>
        <w:pStyle w:val="Bullet-green"/>
      </w:pPr>
      <w:r w:rsidRPr="00CF5929">
        <w:t xml:space="preserve">Clinical guidelines for implantable devices for pain management are currently under development by the Faculty of Pain Medicine and should be incorporated in the notes when available. </w:t>
      </w:r>
    </w:p>
    <w:p w14:paraId="66A1A6CF" w14:textId="5D6D4D59" w:rsidR="00B44DA9" w:rsidRPr="00CF5929" w:rsidRDefault="00B44DA9" w:rsidP="00CF5929">
      <w:pPr>
        <w:pStyle w:val="Bullet-green"/>
      </w:pPr>
      <w:r w:rsidRPr="00CF5929">
        <w:t xml:space="preserve">It was considered that outlining high level best clinical practice in the </w:t>
      </w:r>
      <w:r w:rsidR="0024001F">
        <w:t xml:space="preserve">explanatory </w:t>
      </w:r>
      <w:r w:rsidRPr="00CF5929">
        <w:t xml:space="preserve">notes </w:t>
      </w:r>
      <w:r w:rsidR="00953368">
        <w:t>would be helpful in guiding</w:t>
      </w:r>
      <w:r w:rsidRPr="00CF5929">
        <w:t xml:space="preserve"> clinical practice and patient selection. </w:t>
      </w:r>
    </w:p>
    <w:p w14:paraId="62893C3F" w14:textId="77777777" w:rsidR="00393B2F" w:rsidRDefault="00B44DA9" w:rsidP="00CF5929">
      <w:pPr>
        <w:pStyle w:val="Bullet-green"/>
      </w:pPr>
      <w:r w:rsidRPr="00586944">
        <w:t>Due to evolving evidence, it is recommended that these item numbers be reviewed in 2 y</w:t>
      </w:r>
      <w:r w:rsidR="00A322C7">
        <w:t>ears to ensure ongoing evidence-</w:t>
      </w:r>
      <w:r w:rsidRPr="00586944">
        <w:t xml:space="preserve">based applicability. </w:t>
      </w:r>
    </w:p>
    <w:p w14:paraId="45D9300D" w14:textId="77777777" w:rsidR="00E4010F" w:rsidRPr="00586944" w:rsidRDefault="00E4010F" w:rsidP="00E4010F">
      <w:pPr>
        <w:pStyle w:val="Bullet-green"/>
        <w:numPr>
          <w:ilvl w:val="0"/>
          <w:numId w:val="0"/>
        </w:numPr>
        <w:ind w:left="431"/>
      </w:pPr>
    </w:p>
    <w:p w14:paraId="38154388" w14:textId="1B5643BA" w:rsidR="00393B2F" w:rsidRPr="00383954" w:rsidRDefault="003B4AD3" w:rsidP="00383954">
      <w:pPr>
        <w:pStyle w:val="Heading3Numbered"/>
        <w:numPr>
          <w:ilvl w:val="2"/>
          <w:numId w:val="3"/>
        </w:numPr>
      </w:pPr>
      <w:bookmarkStart w:id="296" w:name="_Toc535401386"/>
      <w:bookmarkStart w:id="297" w:name="_Toc25826853"/>
      <w:r w:rsidRPr="00383954">
        <w:t xml:space="preserve">Recommendation </w:t>
      </w:r>
      <w:r w:rsidR="000A6022">
        <w:t>19</w:t>
      </w:r>
      <w:r w:rsidR="00393B2F" w:rsidRPr="00383954">
        <w:t xml:space="preserve"> – </w:t>
      </w:r>
      <w:r w:rsidR="00E32588" w:rsidRPr="00383954">
        <w:t xml:space="preserve">Reflecting best practice in </w:t>
      </w:r>
      <w:r w:rsidR="00D9719B" w:rsidRPr="00383954">
        <w:t>items 39130,</w:t>
      </w:r>
      <w:r w:rsidR="00AE327F" w:rsidRPr="00383954">
        <w:t xml:space="preserve"> </w:t>
      </w:r>
      <w:r w:rsidR="00D9719B" w:rsidRPr="00383954">
        <w:t xml:space="preserve">39134, </w:t>
      </w:r>
      <w:r w:rsidR="00934F9E">
        <w:t xml:space="preserve">39135, </w:t>
      </w:r>
      <w:r w:rsidR="00D9719B" w:rsidRPr="00383954">
        <w:t>39136 and 39137</w:t>
      </w:r>
      <w:r w:rsidR="00E32588" w:rsidRPr="00383954">
        <w:t xml:space="preserve"> – use of assistants</w:t>
      </w:r>
      <w:bookmarkEnd w:id="296"/>
      <w:bookmarkEnd w:id="297"/>
    </w:p>
    <w:p w14:paraId="22CC85F6" w14:textId="61674BE4" w:rsidR="00393B2F" w:rsidRDefault="00393B2F" w:rsidP="00383954">
      <w:r>
        <w:t xml:space="preserve">The </w:t>
      </w:r>
      <w:r w:rsidR="003A79CF">
        <w:t>Committee</w:t>
      </w:r>
      <w:r>
        <w:t xml:space="preserve"> recommends that items </w:t>
      </w:r>
      <w:r w:rsidR="00D9719B">
        <w:t>39130,</w:t>
      </w:r>
      <w:r w:rsidR="00934F9E">
        <w:t xml:space="preserve"> 39134,</w:t>
      </w:r>
      <w:r w:rsidR="00D9719B">
        <w:t xml:space="preserve"> 39135, 39136 and 39137 </w:t>
      </w:r>
      <w:r>
        <w:t>be considered for use of an assistant fee</w:t>
      </w:r>
      <w:r w:rsidR="00C24CE8">
        <w:t xml:space="preserve"> to enable the procedure to be performed safely</w:t>
      </w:r>
      <w:r>
        <w:t>, noting that the assistant fee is currently being discussed by the Principles and Rules Committee for restru</w:t>
      </w:r>
      <w:r w:rsidR="00A322C7">
        <w:t>cturing around the mechanisms for</w:t>
      </w:r>
      <w:r>
        <w:t xml:space="preserve"> claiming. </w:t>
      </w:r>
    </w:p>
    <w:p w14:paraId="1B3BE1C5" w14:textId="77777777" w:rsidR="00E4010F" w:rsidRDefault="00E4010F" w:rsidP="00383954"/>
    <w:p w14:paraId="63510D45" w14:textId="25367869" w:rsidR="00393B2F" w:rsidRPr="00383954" w:rsidRDefault="00393B2F" w:rsidP="00383954">
      <w:pPr>
        <w:pStyle w:val="Heading3Numbered"/>
        <w:numPr>
          <w:ilvl w:val="3"/>
          <w:numId w:val="3"/>
        </w:numPr>
        <w:ind w:firstLine="129"/>
      </w:pPr>
      <w:bookmarkStart w:id="298" w:name="_Toc535401387"/>
      <w:bookmarkStart w:id="299" w:name="_Toc25826854"/>
      <w:r w:rsidRPr="00383954">
        <w:t>Rationale</w:t>
      </w:r>
      <w:r w:rsidR="00EB15E3" w:rsidRPr="00383954">
        <w:t xml:space="preserve"> </w:t>
      </w:r>
      <w:r w:rsidR="000A6022">
        <w:t>19</w:t>
      </w:r>
      <w:bookmarkEnd w:id="298"/>
      <w:bookmarkEnd w:id="299"/>
    </w:p>
    <w:p w14:paraId="3776ED94" w14:textId="77777777" w:rsidR="00E84969" w:rsidRDefault="00B33095" w:rsidP="00383954">
      <w:r>
        <w:t>These items pertain to more complex procedures for the implantation of devices.</w:t>
      </w:r>
    </w:p>
    <w:p w14:paraId="6885149D" w14:textId="77777777" w:rsidR="00393B2F" w:rsidRPr="00CB60D2" w:rsidRDefault="00393B2F" w:rsidP="00383954">
      <w:r w:rsidRPr="00586944">
        <w:t xml:space="preserve">These procedures are considered to be </w:t>
      </w:r>
      <w:r w:rsidR="00B33095">
        <w:t>two</w:t>
      </w:r>
      <w:r w:rsidR="00B33095" w:rsidRPr="00586944">
        <w:t xml:space="preserve"> </w:t>
      </w:r>
      <w:r w:rsidRPr="00586944">
        <w:t>person procedures and there is a higher rate of complications when insertion is performed alone. Therefore</w:t>
      </w:r>
      <w:r w:rsidR="00E84969">
        <w:t>,</w:t>
      </w:r>
      <w:r w:rsidRPr="00586944">
        <w:t xml:space="preserve"> for safety reasons an assistant support item is recommended.</w:t>
      </w:r>
      <w:r w:rsidRPr="00CB60D2">
        <w:t xml:space="preserve"> </w:t>
      </w:r>
    </w:p>
    <w:p w14:paraId="5474C0AC" w14:textId="77777777" w:rsidR="00CB60D2" w:rsidRDefault="00CB60D2">
      <w:pPr>
        <w:spacing w:before="0" w:after="0" w:line="240" w:lineRule="auto"/>
      </w:pPr>
      <w:r>
        <w:br w:type="page"/>
      </w:r>
    </w:p>
    <w:p w14:paraId="1E106712" w14:textId="77777777" w:rsidR="00393B2F" w:rsidRDefault="00393B2F" w:rsidP="005706D5">
      <w:pPr>
        <w:pStyle w:val="Heading2"/>
        <w:ind w:left="-284" w:firstLine="275"/>
      </w:pPr>
      <w:bookmarkStart w:id="300" w:name="_Toc535401388"/>
      <w:bookmarkStart w:id="301" w:name="_Toc25826855"/>
      <w:r>
        <w:lastRenderedPageBreak/>
        <w:t>Surgical Co-claiming</w:t>
      </w:r>
      <w:bookmarkEnd w:id="300"/>
      <w:bookmarkEnd w:id="301"/>
    </w:p>
    <w:p w14:paraId="764ED62F" w14:textId="77777777" w:rsidR="005305E0" w:rsidRPr="00D06AA9" w:rsidRDefault="005305E0" w:rsidP="00E5377E">
      <w:pPr>
        <w:pStyle w:val="TableCaption"/>
        <w:rPr>
          <w:u w:val="single"/>
        </w:rPr>
      </w:pPr>
      <w:bookmarkStart w:id="302" w:name="_Toc25826895"/>
      <w:r w:rsidRPr="00D06AA9">
        <w:rPr>
          <w:u w:val="single"/>
        </w:rPr>
        <w:t xml:space="preserve">Table </w:t>
      </w:r>
      <w:r w:rsidR="00D06AA9">
        <w:rPr>
          <w:u w:val="single"/>
        </w:rPr>
        <w:t>6</w:t>
      </w:r>
      <w:r w:rsidR="00002514" w:rsidRPr="00D06AA9">
        <w:rPr>
          <w:u w:val="single"/>
        </w:rPr>
        <w:t>:</w:t>
      </w:r>
      <w:r w:rsidR="00866A62" w:rsidRPr="00D06AA9">
        <w:rPr>
          <w:u w:val="single"/>
        </w:rPr>
        <w:t xml:space="preserve"> </w:t>
      </w:r>
      <w:r w:rsidR="00686AAF" w:rsidRPr="00D06AA9">
        <w:rPr>
          <w:u w:val="single"/>
        </w:rPr>
        <w:t>Surgical Co-claiming</w:t>
      </w:r>
      <w:r w:rsidR="00002514" w:rsidRPr="00D06AA9">
        <w:rPr>
          <w:u w:val="single"/>
        </w:rPr>
        <w:t xml:space="preserve"> items considered by working group</w:t>
      </w:r>
      <w:bookmarkEnd w:id="30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Surgical Co-claiming items considered by working groups"/>
        <w:tblDescription w:val="Table 6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5"/>
        <w:gridCol w:w="3537"/>
        <w:gridCol w:w="949"/>
        <w:gridCol w:w="1072"/>
        <w:gridCol w:w="1052"/>
        <w:gridCol w:w="1103"/>
      </w:tblGrid>
      <w:tr w:rsidR="005305E0" w:rsidRPr="00386E44" w14:paraId="087A4826" w14:textId="77777777" w:rsidTr="004C4959">
        <w:trPr>
          <w:tblHeader/>
        </w:trPr>
        <w:tc>
          <w:tcPr>
            <w:tcW w:w="683" w:type="dxa"/>
            <w:shd w:val="clear" w:color="auto" w:fill="01653F"/>
            <w:vAlign w:val="bottom"/>
          </w:tcPr>
          <w:p w14:paraId="497BAF34" w14:textId="77777777" w:rsidR="005305E0" w:rsidRPr="00386E44" w:rsidRDefault="005305E0" w:rsidP="004C4959">
            <w:pPr>
              <w:pStyle w:val="Tableheading-white"/>
              <w:spacing w:before="55" w:after="55"/>
              <w:rPr>
                <w:lang w:val="en-AU"/>
              </w:rPr>
            </w:pPr>
            <w:r w:rsidRPr="00386E44">
              <w:rPr>
                <w:lang w:val="en-AU"/>
              </w:rPr>
              <w:t>Item</w:t>
            </w:r>
          </w:p>
        </w:tc>
        <w:tc>
          <w:tcPr>
            <w:tcW w:w="3522" w:type="dxa"/>
            <w:shd w:val="clear" w:color="auto" w:fill="01653F"/>
            <w:vAlign w:val="bottom"/>
          </w:tcPr>
          <w:p w14:paraId="28FD278C" w14:textId="77777777" w:rsidR="005305E0" w:rsidRPr="00386E44" w:rsidRDefault="005305E0" w:rsidP="004C4959">
            <w:pPr>
              <w:pStyle w:val="Tableheading-white"/>
              <w:spacing w:before="55" w:after="55"/>
              <w:rPr>
                <w:lang w:val="en-AU"/>
              </w:rPr>
            </w:pPr>
            <w:r w:rsidRPr="00386E44">
              <w:rPr>
                <w:lang w:val="en-AU"/>
              </w:rPr>
              <w:t>Descriptor</w:t>
            </w:r>
          </w:p>
        </w:tc>
        <w:tc>
          <w:tcPr>
            <w:tcW w:w="945" w:type="dxa"/>
            <w:shd w:val="clear" w:color="auto" w:fill="01653F"/>
            <w:vAlign w:val="bottom"/>
          </w:tcPr>
          <w:p w14:paraId="12E2EE8B" w14:textId="77777777" w:rsidR="005305E0" w:rsidRPr="00386E44" w:rsidRDefault="005305E0" w:rsidP="004C4959">
            <w:pPr>
              <w:pStyle w:val="Tableheading-white"/>
              <w:spacing w:before="55" w:after="55"/>
              <w:rPr>
                <w:lang w:val="en-AU"/>
              </w:rPr>
            </w:pPr>
            <w:r w:rsidRPr="00386E44">
              <w:rPr>
                <w:lang w:val="en-AU"/>
              </w:rPr>
              <w:t>Schedule fee</w:t>
            </w:r>
          </w:p>
        </w:tc>
        <w:tc>
          <w:tcPr>
            <w:tcW w:w="1067" w:type="dxa"/>
            <w:shd w:val="clear" w:color="auto" w:fill="01653F"/>
            <w:vAlign w:val="bottom"/>
          </w:tcPr>
          <w:p w14:paraId="26E60551" w14:textId="77777777" w:rsidR="005305E0" w:rsidRPr="00386E44" w:rsidRDefault="005305E0" w:rsidP="004C4959">
            <w:pPr>
              <w:pStyle w:val="Tableheading-white"/>
              <w:spacing w:before="55" w:after="55"/>
              <w:rPr>
                <w:lang w:val="en-AU"/>
              </w:rPr>
            </w:pPr>
            <w:r w:rsidRPr="00386E44">
              <w:rPr>
                <w:lang w:val="en-AU"/>
              </w:rPr>
              <w:t>Services FY2016/17</w:t>
            </w:r>
          </w:p>
        </w:tc>
        <w:tc>
          <w:tcPr>
            <w:tcW w:w="1047" w:type="dxa"/>
            <w:shd w:val="clear" w:color="auto" w:fill="01653F"/>
            <w:vAlign w:val="bottom"/>
          </w:tcPr>
          <w:p w14:paraId="6166BE74" w14:textId="77777777" w:rsidR="005305E0" w:rsidRPr="00386E44" w:rsidRDefault="005305E0" w:rsidP="004C4959">
            <w:pPr>
              <w:pStyle w:val="Tableheading-white"/>
              <w:spacing w:before="55" w:after="55"/>
              <w:rPr>
                <w:lang w:val="en-AU"/>
              </w:rPr>
            </w:pPr>
            <w:r w:rsidRPr="00386E44">
              <w:rPr>
                <w:lang w:val="en-AU"/>
              </w:rPr>
              <w:t>Benefits FY2016/17</w:t>
            </w:r>
          </w:p>
        </w:tc>
        <w:tc>
          <w:tcPr>
            <w:tcW w:w="1098" w:type="dxa"/>
            <w:shd w:val="clear" w:color="auto" w:fill="01653F"/>
            <w:vAlign w:val="bottom"/>
          </w:tcPr>
          <w:p w14:paraId="3DA553AA" w14:textId="77777777" w:rsidR="005305E0" w:rsidRDefault="005305E0" w:rsidP="004C4959">
            <w:pPr>
              <w:pStyle w:val="Tableheading-white"/>
              <w:spacing w:before="55" w:after="55"/>
              <w:rPr>
                <w:lang w:val="en-AU"/>
              </w:rPr>
            </w:pPr>
            <w:r w:rsidRPr="00386E44">
              <w:rPr>
                <w:lang w:val="en-AU"/>
              </w:rPr>
              <w:t>Services 5-year annual avg. growth</w:t>
            </w:r>
          </w:p>
          <w:p w14:paraId="0A876D57" w14:textId="77777777" w:rsidR="005305E0" w:rsidRPr="00386E44" w:rsidRDefault="005305E0" w:rsidP="004C4959">
            <w:pPr>
              <w:pStyle w:val="Tableheading-white"/>
              <w:spacing w:before="55" w:after="55"/>
              <w:rPr>
                <w:lang w:val="en-AU"/>
              </w:rPr>
            </w:pPr>
            <w:r>
              <w:rPr>
                <w:lang w:val="en-AU"/>
              </w:rPr>
              <w:t>%</w:t>
            </w:r>
          </w:p>
        </w:tc>
      </w:tr>
      <w:tr w:rsidR="005305E0" w:rsidRPr="00386E44" w14:paraId="2AA6146F" w14:textId="77777777" w:rsidTr="004C4959">
        <w:tc>
          <w:tcPr>
            <w:tcW w:w="683" w:type="dxa"/>
          </w:tcPr>
          <w:p w14:paraId="562E8D5B" w14:textId="77777777" w:rsidR="005305E0" w:rsidRPr="00A27705" w:rsidRDefault="005305E0" w:rsidP="004C4959">
            <w:pPr>
              <w:pStyle w:val="Tabletext"/>
              <w:spacing w:before="130" w:after="37"/>
            </w:pPr>
            <w:r w:rsidRPr="00A27705">
              <w:t>18228</w:t>
            </w:r>
          </w:p>
        </w:tc>
        <w:tc>
          <w:tcPr>
            <w:tcW w:w="3522" w:type="dxa"/>
          </w:tcPr>
          <w:p w14:paraId="52F1B4B3" w14:textId="77777777" w:rsidR="005305E0" w:rsidRPr="00386E44" w:rsidRDefault="005305E0" w:rsidP="004C4959">
            <w:pPr>
              <w:pStyle w:val="Tabletext"/>
              <w:spacing w:before="130" w:after="37"/>
            </w:pPr>
            <w:r w:rsidRPr="00804372">
              <w:t>INTERPLEURAL BLOCK, initial injection or commencement of infusion of a therapeutic substance</w:t>
            </w:r>
          </w:p>
        </w:tc>
        <w:tc>
          <w:tcPr>
            <w:tcW w:w="945" w:type="dxa"/>
          </w:tcPr>
          <w:p w14:paraId="1DAE0C4C" w14:textId="77777777" w:rsidR="005305E0" w:rsidRPr="00386E44" w:rsidRDefault="005305E0" w:rsidP="004C4959">
            <w:pPr>
              <w:pStyle w:val="Tabletext"/>
              <w:spacing w:before="130" w:after="37"/>
            </w:pPr>
            <w:r w:rsidRPr="00804372">
              <w:t>$62.50</w:t>
            </w:r>
          </w:p>
        </w:tc>
        <w:tc>
          <w:tcPr>
            <w:tcW w:w="1067" w:type="dxa"/>
          </w:tcPr>
          <w:p w14:paraId="391A8E36" w14:textId="77777777" w:rsidR="005305E0" w:rsidRPr="00386E44" w:rsidRDefault="005305E0" w:rsidP="004C4959">
            <w:pPr>
              <w:pStyle w:val="Tabletext"/>
              <w:spacing w:before="130" w:after="37"/>
            </w:pPr>
            <w:r>
              <w:t>250</w:t>
            </w:r>
          </w:p>
        </w:tc>
        <w:tc>
          <w:tcPr>
            <w:tcW w:w="1047" w:type="dxa"/>
          </w:tcPr>
          <w:p w14:paraId="4ACE75D9" w14:textId="77777777" w:rsidR="005305E0" w:rsidRPr="00386E44" w:rsidRDefault="005305E0" w:rsidP="004C4959">
            <w:pPr>
              <w:pStyle w:val="Tabletext"/>
              <w:spacing w:before="130" w:after="37"/>
            </w:pPr>
            <w:r>
              <w:t>$11,997</w:t>
            </w:r>
          </w:p>
        </w:tc>
        <w:tc>
          <w:tcPr>
            <w:tcW w:w="1098" w:type="dxa"/>
          </w:tcPr>
          <w:p w14:paraId="6D8BE391" w14:textId="77777777" w:rsidR="005305E0" w:rsidRPr="00386E44" w:rsidRDefault="005305E0" w:rsidP="004C4959">
            <w:pPr>
              <w:pStyle w:val="Tabletext"/>
              <w:spacing w:before="130" w:after="37"/>
            </w:pPr>
            <w:r>
              <w:t>4.8</w:t>
            </w:r>
          </w:p>
        </w:tc>
      </w:tr>
      <w:tr w:rsidR="005305E0" w:rsidRPr="00386E44" w14:paraId="57929D43" w14:textId="77777777" w:rsidTr="004C4959">
        <w:tc>
          <w:tcPr>
            <w:tcW w:w="683" w:type="dxa"/>
          </w:tcPr>
          <w:p w14:paraId="406AA963" w14:textId="77777777" w:rsidR="005305E0" w:rsidRPr="00A27705" w:rsidRDefault="005305E0" w:rsidP="004C4959">
            <w:pPr>
              <w:pStyle w:val="Tabletext"/>
              <w:spacing w:before="130" w:after="37"/>
            </w:pPr>
            <w:r w:rsidRPr="00A27705">
              <w:t>18232</w:t>
            </w:r>
          </w:p>
        </w:tc>
        <w:tc>
          <w:tcPr>
            <w:tcW w:w="3522" w:type="dxa"/>
          </w:tcPr>
          <w:p w14:paraId="56F1043E" w14:textId="77777777" w:rsidR="005305E0" w:rsidRPr="00386E44" w:rsidRDefault="005305E0" w:rsidP="004C4959">
            <w:pPr>
              <w:pStyle w:val="Tabletext"/>
              <w:spacing w:before="130" w:after="37"/>
            </w:pPr>
            <w:r w:rsidRPr="00804372">
              <w:t>INTRATHECAL or EPIDURAL INJECTION of substance other than anaesthetic, contrast or neurolytic solutions, not being a service to which another item in this Group applies (Anaes.)</w:t>
            </w:r>
          </w:p>
        </w:tc>
        <w:tc>
          <w:tcPr>
            <w:tcW w:w="945" w:type="dxa"/>
          </w:tcPr>
          <w:p w14:paraId="773CB116" w14:textId="77777777" w:rsidR="005305E0" w:rsidRPr="00386E44" w:rsidRDefault="005305E0" w:rsidP="004C4959">
            <w:pPr>
              <w:pStyle w:val="Tabletext"/>
              <w:spacing w:before="130" w:after="37"/>
            </w:pPr>
            <w:r w:rsidRPr="001B0192">
              <w:t>$189.90</w:t>
            </w:r>
          </w:p>
        </w:tc>
        <w:tc>
          <w:tcPr>
            <w:tcW w:w="1067" w:type="dxa"/>
          </w:tcPr>
          <w:p w14:paraId="6E628EC7" w14:textId="77777777" w:rsidR="005305E0" w:rsidRPr="00386E44" w:rsidRDefault="005305E0" w:rsidP="004C4959">
            <w:pPr>
              <w:pStyle w:val="Tabletext"/>
              <w:spacing w:before="130" w:after="37"/>
            </w:pPr>
            <w:r>
              <w:t>34385</w:t>
            </w:r>
          </w:p>
        </w:tc>
        <w:tc>
          <w:tcPr>
            <w:tcW w:w="1047" w:type="dxa"/>
          </w:tcPr>
          <w:p w14:paraId="560C56D0" w14:textId="77777777" w:rsidR="005305E0" w:rsidRPr="00386E44" w:rsidRDefault="005305E0" w:rsidP="004C4959">
            <w:pPr>
              <w:pStyle w:val="Tabletext"/>
              <w:spacing w:before="130" w:after="37"/>
            </w:pPr>
            <w:r>
              <w:t>$5,444,264</w:t>
            </w:r>
          </w:p>
        </w:tc>
        <w:tc>
          <w:tcPr>
            <w:tcW w:w="1098" w:type="dxa"/>
          </w:tcPr>
          <w:p w14:paraId="326B4068" w14:textId="77777777" w:rsidR="005305E0" w:rsidRPr="00386E44" w:rsidRDefault="005305E0" w:rsidP="004C4959">
            <w:pPr>
              <w:pStyle w:val="Tabletext"/>
              <w:spacing w:before="130" w:after="37"/>
            </w:pPr>
            <w:r>
              <w:t>11.9</w:t>
            </w:r>
          </w:p>
        </w:tc>
      </w:tr>
      <w:tr w:rsidR="005305E0" w:rsidRPr="00386E44" w14:paraId="40FC383C" w14:textId="77777777" w:rsidTr="004C4959">
        <w:tc>
          <w:tcPr>
            <w:tcW w:w="683" w:type="dxa"/>
          </w:tcPr>
          <w:p w14:paraId="2EA7F81F" w14:textId="77777777" w:rsidR="005305E0" w:rsidRPr="00A27705" w:rsidRDefault="005305E0" w:rsidP="004C4959">
            <w:pPr>
              <w:pStyle w:val="Tabletext"/>
              <w:spacing w:before="130" w:after="37"/>
            </w:pPr>
            <w:r w:rsidRPr="00A27705">
              <w:t>18234</w:t>
            </w:r>
          </w:p>
        </w:tc>
        <w:tc>
          <w:tcPr>
            <w:tcW w:w="3522" w:type="dxa"/>
          </w:tcPr>
          <w:p w14:paraId="7CE67C7F" w14:textId="77777777" w:rsidR="005305E0" w:rsidRPr="00386E44" w:rsidRDefault="005305E0" w:rsidP="004C4959">
            <w:pPr>
              <w:pStyle w:val="Tabletext"/>
              <w:spacing w:before="130" w:after="37"/>
            </w:pPr>
            <w:r w:rsidRPr="00804372">
              <w:t xml:space="preserve">TRIGEMINAL NERVE, primary division of, injection of an anaesthetic agent (Anaes.) </w:t>
            </w:r>
          </w:p>
        </w:tc>
        <w:tc>
          <w:tcPr>
            <w:tcW w:w="945" w:type="dxa"/>
          </w:tcPr>
          <w:p w14:paraId="31432007" w14:textId="77777777" w:rsidR="005305E0" w:rsidRPr="00386E44" w:rsidRDefault="005305E0" w:rsidP="004C4959">
            <w:pPr>
              <w:pStyle w:val="Tabletext"/>
              <w:spacing w:before="130" w:after="37"/>
            </w:pPr>
            <w:r w:rsidRPr="001B0192">
              <w:t>$124.85</w:t>
            </w:r>
          </w:p>
        </w:tc>
        <w:tc>
          <w:tcPr>
            <w:tcW w:w="1067" w:type="dxa"/>
          </w:tcPr>
          <w:p w14:paraId="77308B2D" w14:textId="77777777" w:rsidR="005305E0" w:rsidRPr="00386E44" w:rsidRDefault="005305E0" w:rsidP="004C4959">
            <w:pPr>
              <w:pStyle w:val="Tabletext"/>
              <w:spacing w:before="130" w:after="37"/>
            </w:pPr>
            <w:r>
              <w:t>13888</w:t>
            </w:r>
          </w:p>
        </w:tc>
        <w:tc>
          <w:tcPr>
            <w:tcW w:w="1047" w:type="dxa"/>
          </w:tcPr>
          <w:p w14:paraId="1C582700" w14:textId="77777777" w:rsidR="005305E0" w:rsidRPr="00386E44" w:rsidRDefault="005305E0" w:rsidP="004C4959">
            <w:pPr>
              <w:pStyle w:val="Tabletext"/>
              <w:spacing w:before="130" w:after="37"/>
            </w:pPr>
            <w:r>
              <w:t>$1,442,771</w:t>
            </w:r>
          </w:p>
        </w:tc>
        <w:tc>
          <w:tcPr>
            <w:tcW w:w="1098" w:type="dxa"/>
          </w:tcPr>
          <w:p w14:paraId="7CDCE2F8" w14:textId="77777777" w:rsidR="005305E0" w:rsidRPr="00386E44" w:rsidRDefault="005305E0" w:rsidP="004C4959">
            <w:pPr>
              <w:pStyle w:val="Tabletext"/>
              <w:spacing w:before="130" w:after="37"/>
            </w:pPr>
            <w:r>
              <w:t>21.9</w:t>
            </w:r>
          </w:p>
        </w:tc>
      </w:tr>
      <w:tr w:rsidR="005305E0" w:rsidRPr="00386E44" w14:paraId="1B02FB55" w14:textId="77777777" w:rsidTr="004C4959">
        <w:tc>
          <w:tcPr>
            <w:tcW w:w="683" w:type="dxa"/>
          </w:tcPr>
          <w:p w14:paraId="27061E41" w14:textId="77777777" w:rsidR="005305E0" w:rsidRPr="00A27705" w:rsidRDefault="005305E0" w:rsidP="004C4959">
            <w:pPr>
              <w:pStyle w:val="Tabletext"/>
              <w:spacing w:before="130" w:after="37"/>
            </w:pPr>
            <w:r w:rsidRPr="00A27705">
              <w:t>18236</w:t>
            </w:r>
          </w:p>
        </w:tc>
        <w:tc>
          <w:tcPr>
            <w:tcW w:w="3522" w:type="dxa"/>
          </w:tcPr>
          <w:p w14:paraId="30C36FE4" w14:textId="77777777" w:rsidR="005305E0" w:rsidRPr="00386E44" w:rsidRDefault="005305E0" w:rsidP="004C4959">
            <w:pPr>
              <w:pStyle w:val="Tabletext"/>
              <w:spacing w:before="130" w:after="37"/>
            </w:pPr>
            <w:r w:rsidRPr="00804372">
              <w:t>TRIGEMINAL NERVE, peripheral branch of, injection of an anaesthetic agent (Anaes.)</w:t>
            </w:r>
          </w:p>
        </w:tc>
        <w:tc>
          <w:tcPr>
            <w:tcW w:w="945" w:type="dxa"/>
          </w:tcPr>
          <w:p w14:paraId="54A85438" w14:textId="77777777" w:rsidR="005305E0" w:rsidRPr="00386E44" w:rsidRDefault="005305E0" w:rsidP="004C4959">
            <w:pPr>
              <w:pStyle w:val="Tabletext"/>
              <w:spacing w:before="130" w:after="37"/>
            </w:pPr>
            <w:r w:rsidRPr="001B0192">
              <w:t>$62.50</w:t>
            </w:r>
          </w:p>
        </w:tc>
        <w:tc>
          <w:tcPr>
            <w:tcW w:w="1067" w:type="dxa"/>
          </w:tcPr>
          <w:p w14:paraId="58B3D2BE" w14:textId="77777777" w:rsidR="005305E0" w:rsidRPr="00386E44" w:rsidRDefault="005305E0" w:rsidP="004C4959">
            <w:pPr>
              <w:pStyle w:val="Tabletext"/>
              <w:spacing w:before="130" w:after="37"/>
            </w:pPr>
            <w:r>
              <w:t>47237</w:t>
            </w:r>
          </w:p>
        </w:tc>
        <w:tc>
          <w:tcPr>
            <w:tcW w:w="1047" w:type="dxa"/>
          </w:tcPr>
          <w:p w14:paraId="05A89A2B" w14:textId="77777777" w:rsidR="005305E0" w:rsidRPr="00386E44" w:rsidRDefault="005305E0" w:rsidP="004C4959">
            <w:pPr>
              <w:pStyle w:val="Tabletext"/>
              <w:spacing w:before="130" w:after="37"/>
            </w:pPr>
            <w:r>
              <w:t>$2,467,760</w:t>
            </w:r>
          </w:p>
        </w:tc>
        <w:tc>
          <w:tcPr>
            <w:tcW w:w="1098" w:type="dxa"/>
          </w:tcPr>
          <w:p w14:paraId="302F209D" w14:textId="77777777" w:rsidR="005305E0" w:rsidRPr="00386E44" w:rsidRDefault="005305E0" w:rsidP="004C4959">
            <w:pPr>
              <w:pStyle w:val="Tabletext"/>
              <w:spacing w:before="130" w:after="37"/>
            </w:pPr>
            <w:r>
              <w:t>22.2</w:t>
            </w:r>
          </w:p>
        </w:tc>
      </w:tr>
      <w:tr w:rsidR="005305E0" w:rsidRPr="00386E44" w14:paraId="0A32CD5E" w14:textId="77777777" w:rsidTr="004C4959">
        <w:tc>
          <w:tcPr>
            <w:tcW w:w="683" w:type="dxa"/>
          </w:tcPr>
          <w:p w14:paraId="5C70AC9E" w14:textId="77777777" w:rsidR="005305E0" w:rsidRPr="00A27705" w:rsidRDefault="005305E0" w:rsidP="004C4959">
            <w:pPr>
              <w:pStyle w:val="Tabletext"/>
              <w:spacing w:before="130" w:after="37"/>
            </w:pPr>
            <w:r w:rsidRPr="00A27705">
              <w:t>18238</w:t>
            </w:r>
          </w:p>
        </w:tc>
        <w:tc>
          <w:tcPr>
            <w:tcW w:w="3522" w:type="dxa"/>
          </w:tcPr>
          <w:p w14:paraId="699B00D6" w14:textId="77777777" w:rsidR="005305E0" w:rsidRPr="00386E44" w:rsidRDefault="005305E0" w:rsidP="004C4959">
            <w:pPr>
              <w:pStyle w:val="Tabletext"/>
              <w:spacing w:before="130" w:after="37"/>
            </w:pPr>
            <w:r w:rsidRPr="001B0192">
              <w:t>FACIAL NERVE, injection of an anaesthetic agent, not being a service associated with a service to which item 18240 applies</w:t>
            </w:r>
          </w:p>
        </w:tc>
        <w:tc>
          <w:tcPr>
            <w:tcW w:w="945" w:type="dxa"/>
          </w:tcPr>
          <w:p w14:paraId="7A7C10F8" w14:textId="77777777" w:rsidR="005305E0" w:rsidRPr="00386E44" w:rsidRDefault="005305E0" w:rsidP="004C4959">
            <w:pPr>
              <w:pStyle w:val="Tabletext"/>
              <w:spacing w:before="130" w:after="37"/>
            </w:pPr>
            <w:r w:rsidRPr="001B0192">
              <w:t>$37.65</w:t>
            </w:r>
          </w:p>
        </w:tc>
        <w:tc>
          <w:tcPr>
            <w:tcW w:w="1067" w:type="dxa"/>
          </w:tcPr>
          <w:p w14:paraId="04A3E445" w14:textId="77777777" w:rsidR="005305E0" w:rsidRPr="00386E44" w:rsidRDefault="005305E0" w:rsidP="004C4959">
            <w:pPr>
              <w:pStyle w:val="Tabletext"/>
              <w:spacing w:before="130" w:after="37"/>
            </w:pPr>
            <w:r>
              <w:t>406</w:t>
            </w:r>
          </w:p>
        </w:tc>
        <w:tc>
          <w:tcPr>
            <w:tcW w:w="1047" w:type="dxa"/>
          </w:tcPr>
          <w:p w14:paraId="1E78ED61" w14:textId="77777777" w:rsidR="005305E0" w:rsidRPr="00386E44" w:rsidRDefault="005305E0" w:rsidP="004C4959">
            <w:pPr>
              <w:pStyle w:val="Tabletext"/>
              <w:spacing w:before="130" w:after="37"/>
            </w:pPr>
            <w:r>
              <w:t>$13,202</w:t>
            </w:r>
          </w:p>
        </w:tc>
        <w:tc>
          <w:tcPr>
            <w:tcW w:w="1098" w:type="dxa"/>
          </w:tcPr>
          <w:p w14:paraId="20377290" w14:textId="77777777" w:rsidR="005305E0" w:rsidRPr="00386E44" w:rsidRDefault="005305E0" w:rsidP="004C4959">
            <w:pPr>
              <w:pStyle w:val="Tabletext"/>
              <w:spacing w:before="130" w:after="37"/>
            </w:pPr>
            <w:r>
              <w:t>3.7</w:t>
            </w:r>
          </w:p>
        </w:tc>
      </w:tr>
      <w:tr w:rsidR="005305E0" w:rsidRPr="00386E44" w14:paraId="7A846C6B" w14:textId="77777777" w:rsidTr="004C4959">
        <w:tc>
          <w:tcPr>
            <w:tcW w:w="683" w:type="dxa"/>
          </w:tcPr>
          <w:p w14:paraId="59FD3476" w14:textId="77777777" w:rsidR="005305E0" w:rsidRPr="00A27705" w:rsidRDefault="005305E0" w:rsidP="004C4959">
            <w:pPr>
              <w:pStyle w:val="Tabletext"/>
              <w:spacing w:before="130" w:after="37"/>
            </w:pPr>
            <w:r w:rsidRPr="00A27705">
              <w:t>18244</w:t>
            </w:r>
          </w:p>
        </w:tc>
        <w:tc>
          <w:tcPr>
            <w:tcW w:w="3522" w:type="dxa"/>
          </w:tcPr>
          <w:p w14:paraId="61D27E3D" w14:textId="77777777" w:rsidR="005305E0" w:rsidRPr="00386E44" w:rsidRDefault="005305E0" w:rsidP="004C4959">
            <w:pPr>
              <w:pStyle w:val="Tabletext"/>
              <w:spacing w:before="130" w:after="37"/>
            </w:pPr>
            <w:r w:rsidRPr="001B0192">
              <w:t>VAGUS NERVE, injection of an anaesthetic agent</w:t>
            </w:r>
          </w:p>
        </w:tc>
        <w:tc>
          <w:tcPr>
            <w:tcW w:w="945" w:type="dxa"/>
          </w:tcPr>
          <w:p w14:paraId="6341CF29" w14:textId="77777777" w:rsidR="005305E0" w:rsidRPr="00386E44" w:rsidRDefault="005305E0" w:rsidP="004C4959">
            <w:pPr>
              <w:pStyle w:val="Tabletext"/>
              <w:spacing w:before="130" w:after="37"/>
            </w:pPr>
            <w:r w:rsidRPr="001B0192">
              <w:t>$100.80</w:t>
            </w:r>
          </w:p>
        </w:tc>
        <w:tc>
          <w:tcPr>
            <w:tcW w:w="1067" w:type="dxa"/>
          </w:tcPr>
          <w:p w14:paraId="6EB55266" w14:textId="77777777" w:rsidR="005305E0" w:rsidRPr="00386E44" w:rsidRDefault="005305E0" w:rsidP="004C4959">
            <w:pPr>
              <w:pStyle w:val="Tabletext"/>
              <w:spacing w:before="130" w:after="37"/>
            </w:pPr>
            <w:r>
              <w:t>428</w:t>
            </w:r>
          </w:p>
        </w:tc>
        <w:tc>
          <w:tcPr>
            <w:tcW w:w="1047" w:type="dxa"/>
          </w:tcPr>
          <w:p w14:paraId="3D271295" w14:textId="77777777" w:rsidR="005305E0" w:rsidRPr="00386E44" w:rsidRDefault="005305E0" w:rsidP="004C4959">
            <w:pPr>
              <w:pStyle w:val="Tabletext"/>
              <w:spacing w:before="130" w:after="37"/>
            </w:pPr>
            <w:r>
              <w:t>$34,084</w:t>
            </w:r>
          </w:p>
        </w:tc>
        <w:tc>
          <w:tcPr>
            <w:tcW w:w="1098" w:type="dxa"/>
          </w:tcPr>
          <w:p w14:paraId="1F00BDF7" w14:textId="77777777" w:rsidR="005305E0" w:rsidRPr="00386E44" w:rsidRDefault="005305E0" w:rsidP="004C4959">
            <w:pPr>
              <w:pStyle w:val="Tabletext"/>
              <w:spacing w:before="130" w:after="37"/>
            </w:pPr>
            <w:r>
              <w:t>53.5</w:t>
            </w:r>
          </w:p>
        </w:tc>
      </w:tr>
      <w:tr w:rsidR="005305E0" w:rsidRPr="00386E44" w14:paraId="6B5DCA33" w14:textId="77777777" w:rsidTr="004C4959">
        <w:tc>
          <w:tcPr>
            <w:tcW w:w="683" w:type="dxa"/>
          </w:tcPr>
          <w:p w14:paraId="45402DD8" w14:textId="77777777" w:rsidR="005305E0" w:rsidRPr="00A27705" w:rsidRDefault="005305E0" w:rsidP="004C4959">
            <w:pPr>
              <w:pStyle w:val="Tabletext"/>
              <w:spacing w:before="130" w:after="37"/>
            </w:pPr>
            <w:r w:rsidRPr="00A27705">
              <w:t>18252</w:t>
            </w:r>
          </w:p>
        </w:tc>
        <w:tc>
          <w:tcPr>
            <w:tcW w:w="3522" w:type="dxa"/>
          </w:tcPr>
          <w:p w14:paraId="4A2BA3BD" w14:textId="77777777" w:rsidR="005305E0" w:rsidRPr="00386E44" w:rsidRDefault="005305E0" w:rsidP="004C4959">
            <w:pPr>
              <w:pStyle w:val="Tabletext"/>
              <w:spacing w:before="130" w:after="37"/>
            </w:pPr>
            <w:r w:rsidRPr="001B0192">
              <w:t>CERVICAL PLEXUS, injection of an anaesthetic agent</w:t>
            </w:r>
          </w:p>
        </w:tc>
        <w:tc>
          <w:tcPr>
            <w:tcW w:w="945" w:type="dxa"/>
          </w:tcPr>
          <w:p w14:paraId="07357590" w14:textId="77777777" w:rsidR="005305E0" w:rsidRPr="00386E44" w:rsidRDefault="005305E0" w:rsidP="004C4959">
            <w:pPr>
              <w:pStyle w:val="Tabletext"/>
              <w:spacing w:before="130" w:after="37"/>
            </w:pPr>
            <w:r w:rsidRPr="001B0192">
              <w:t>$100.80</w:t>
            </w:r>
          </w:p>
        </w:tc>
        <w:tc>
          <w:tcPr>
            <w:tcW w:w="1067" w:type="dxa"/>
          </w:tcPr>
          <w:p w14:paraId="28EBB802" w14:textId="77777777" w:rsidR="005305E0" w:rsidRPr="00386E44" w:rsidRDefault="005305E0" w:rsidP="004C4959">
            <w:pPr>
              <w:pStyle w:val="Tabletext"/>
              <w:spacing w:before="130" w:after="37"/>
            </w:pPr>
            <w:r>
              <w:t>6159</w:t>
            </w:r>
          </w:p>
        </w:tc>
        <w:tc>
          <w:tcPr>
            <w:tcW w:w="1047" w:type="dxa"/>
          </w:tcPr>
          <w:p w14:paraId="75FEDC05" w14:textId="77777777" w:rsidR="005305E0" w:rsidRPr="00386E44" w:rsidRDefault="005305E0" w:rsidP="004C4959">
            <w:pPr>
              <w:pStyle w:val="Tabletext"/>
              <w:spacing w:before="130" w:after="37"/>
            </w:pPr>
            <w:r>
              <w:t>$470,355</w:t>
            </w:r>
          </w:p>
        </w:tc>
        <w:tc>
          <w:tcPr>
            <w:tcW w:w="1098" w:type="dxa"/>
          </w:tcPr>
          <w:p w14:paraId="4D4BADF7" w14:textId="77777777" w:rsidR="005305E0" w:rsidRPr="00386E44" w:rsidRDefault="005305E0" w:rsidP="004C4959">
            <w:pPr>
              <w:pStyle w:val="Tabletext"/>
              <w:spacing w:before="130" w:after="37"/>
            </w:pPr>
            <w:r>
              <w:t>19.9</w:t>
            </w:r>
          </w:p>
        </w:tc>
      </w:tr>
      <w:tr w:rsidR="005305E0" w:rsidRPr="00386E44" w14:paraId="11022F3D" w14:textId="77777777" w:rsidTr="004C4959">
        <w:tc>
          <w:tcPr>
            <w:tcW w:w="683" w:type="dxa"/>
          </w:tcPr>
          <w:p w14:paraId="0822EED5" w14:textId="77777777" w:rsidR="005305E0" w:rsidRPr="00A27705" w:rsidRDefault="005305E0" w:rsidP="004C4959">
            <w:pPr>
              <w:pStyle w:val="Tabletext"/>
              <w:spacing w:before="130" w:after="37"/>
            </w:pPr>
            <w:r w:rsidRPr="00A27705">
              <w:t>18254</w:t>
            </w:r>
          </w:p>
        </w:tc>
        <w:tc>
          <w:tcPr>
            <w:tcW w:w="3522" w:type="dxa"/>
          </w:tcPr>
          <w:p w14:paraId="3F310EDC" w14:textId="77777777" w:rsidR="005305E0" w:rsidRPr="00386E44" w:rsidRDefault="005305E0" w:rsidP="004C4959">
            <w:pPr>
              <w:pStyle w:val="Tabletext"/>
              <w:spacing w:before="130" w:after="37"/>
            </w:pPr>
            <w:r w:rsidRPr="001B0192">
              <w:t>BRACHIAL PLEXUS, injection of an anaesthetic agent</w:t>
            </w:r>
          </w:p>
        </w:tc>
        <w:tc>
          <w:tcPr>
            <w:tcW w:w="945" w:type="dxa"/>
          </w:tcPr>
          <w:p w14:paraId="5813F193" w14:textId="77777777" w:rsidR="005305E0" w:rsidRPr="00386E44" w:rsidRDefault="005305E0" w:rsidP="004C4959">
            <w:pPr>
              <w:pStyle w:val="Tabletext"/>
              <w:spacing w:before="130" w:after="37"/>
            </w:pPr>
            <w:r w:rsidRPr="001B0192">
              <w:t>$100.80</w:t>
            </w:r>
          </w:p>
        </w:tc>
        <w:tc>
          <w:tcPr>
            <w:tcW w:w="1067" w:type="dxa"/>
          </w:tcPr>
          <w:p w14:paraId="10278493" w14:textId="77777777" w:rsidR="005305E0" w:rsidRPr="00386E44" w:rsidRDefault="005305E0" w:rsidP="004C4959">
            <w:pPr>
              <w:pStyle w:val="Tabletext"/>
              <w:spacing w:before="130" w:after="37"/>
            </w:pPr>
            <w:r>
              <w:t>558</w:t>
            </w:r>
          </w:p>
        </w:tc>
        <w:tc>
          <w:tcPr>
            <w:tcW w:w="1047" w:type="dxa"/>
          </w:tcPr>
          <w:p w14:paraId="5715ABA8" w14:textId="77777777" w:rsidR="005305E0" w:rsidRPr="00386E44" w:rsidRDefault="005305E0" w:rsidP="004C4959">
            <w:pPr>
              <w:pStyle w:val="Tabletext"/>
              <w:spacing w:before="130" w:after="37"/>
            </w:pPr>
            <w:r>
              <w:t>$42,814</w:t>
            </w:r>
          </w:p>
        </w:tc>
        <w:tc>
          <w:tcPr>
            <w:tcW w:w="1098" w:type="dxa"/>
          </w:tcPr>
          <w:p w14:paraId="756724F8" w14:textId="77777777" w:rsidR="005305E0" w:rsidRPr="00386E44" w:rsidRDefault="005305E0" w:rsidP="004C4959">
            <w:pPr>
              <w:pStyle w:val="Tabletext"/>
              <w:spacing w:before="130" w:after="37"/>
            </w:pPr>
            <w:r>
              <w:t>29.0</w:t>
            </w:r>
          </w:p>
        </w:tc>
      </w:tr>
      <w:tr w:rsidR="005305E0" w:rsidRPr="00386E44" w14:paraId="49337868" w14:textId="77777777" w:rsidTr="004C4959">
        <w:tc>
          <w:tcPr>
            <w:tcW w:w="683" w:type="dxa"/>
          </w:tcPr>
          <w:p w14:paraId="1BDAF56E" w14:textId="77777777" w:rsidR="005305E0" w:rsidRPr="00A27705" w:rsidRDefault="005305E0" w:rsidP="004C4959">
            <w:pPr>
              <w:pStyle w:val="Tabletext"/>
              <w:spacing w:before="130" w:after="37"/>
            </w:pPr>
            <w:r w:rsidRPr="00A27705">
              <w:t>18262</w:t>
            </w:r>
          </w:p>
        </w:tc>
        <w:tc>
          <w:tcPr>
            <w:tcW w:w="3522" w:type="dxa"/>
          </w:tcPr>
          <w:p w14:paraId="3A062E44" w14:textId="77777777" w:rsidR="005305E0" w:rsidRPr="00386E44" w:rsidRDefault="005305E0" w:rsidP="004C4959">
            <w:pPr>
              <w:pStyle w:val="Tabletext"/>
              <w:spacing w:before="130" w:after="37"/>
            </w:pPr>
            <w:r w:rsidRPr="00AD77BB">
              <w:t>ILIO-INGUINAL, ILIOHYPOGASTRIC OR GENITOFEMORAL NERVES, 1 or more of, injection of an anaesthetic agent (Anaes.)</w:t>
            </w:r>
          </w:p>
        </w:tc>
        <w:tc>
          <w:tcPr>
            <w:tcW w:w="945" w:type="dxa"/>
          </w:tcPr>
          <w:p w14:paraId="1A29AE1D" w14:textId="77777777" w:rsidR="005305E0" w:rsidRPr="00386E44" w:rsidRDefault="005305E0" w:rsidP="004C4959">
            <w:pPr>
              <w:pStyle w:val="Tabletext"/>
              <w:spacing w:before="130" w:after="37"/>
            </w:pPr>
            <w:r w:rsidRPr="001B0192">
              <w:t>$62.50</w:t>
            </w:r>
          </w:p>
        </w:tc>
        <w:tc>
          <w:tcPr>
            <w:tcW w:w="1067" w:type="dxa"/>
          </w:tcPr>
          <w:p w14:paraId="4C0945FB" w14:textId="77777777" w:rsidR="005305E0" w:rsidRPr="00386E44" w:rsidRDefault="005305E0" w:rsidP="004C4959">
            <w:pPr>
              <w:pStyle w:val="Tabletext"/>
              <w:spacing w:before="130" w:after="37"/>
            </w:pPr>
            <w:r>
              <w:t>13,319</w:t>
            </w:r>
          </w:p>
        </w:tc>
        <w:tc>
          <w:tcPr>
            <w:tcW w:w="1047" w:type="dxa"/>
          </w:tcPr>
          <w:p w14:paraId="1ACE97E9" w14:textId="77777777" w:rsidR="005305E0" w:rsidRPr="00386E44" w:rsidRDefault="005305E0" w:rsidP="004C4959">
            <w:pPr>
              <w:pStyle w:val="Tabletext"/>
              <w:spacing w:before="130" w:after="37"/>
            </w:pPr>
            <w:r>
              <w:t>$658,079</w:t>
            </w:r>
          </w:p>
        </w:tc>
        <w:tc>
          <w:tcPr>
            <w:tcW w:w="1098" w:type="dxa"/>
          </w:tcPr>
          <w:p w14:paraId="02A68470" w14:textId="77777777" w:rsidR="005305E0" w:rsidRPr="00386E44" w:rsidRDefault="005305E0" w:rsidP="004C4959">
            <w:pPr>
              <w:pStyle w:val="Tabletext"/>
              <w:spacing w:before="130" w:after="37"/>
            </w:pPr>
            <w:r>
              <w:t>13.0</w:t>
            </w:r>
          </w:p>
        </w:tc>
      </w:tr>
      <w:tr w:rsidR="005305E0" w:rsidRPr="00386E44" w14:paraId="1D23E0AC" w14:textId="77777777" w:rsidTr="004C4959">
        <w:tc>
          <w:tcPr>
            <w:tcW w:w="683" w:type="dxa"/>
          </w:tcPr>
          <w:p w14:paraId="569EFEB5" w14:textId="77777777" w:rsidR="005305E0" w:rsidRPr="00A27705" w:rsidRDefault="005305E0" w:rsidP="004C4959">
            <w:pPr>
              <w:pStyle w:val="Tabletext"/>
              <w:spacing w:before="130" w:after="37"/>
            </w:pPr>
            <w:r w:rsidRPr="00A27705">
              <w:t>18264</w:t>
            </w:r>
          </w:p>
        </w:tc>
        <w:tc>
          <w:tcPr>
            <w:tcW w:w="3522" w:type="dxa"/>
          </w:tcPr>
          <w:p w14:paraId="2C9E36D4" w14:textId="77777777" w:rsidR="005305E0" w:rsidRPr="00386E44" w:rsidRDefault="005305E0" w:rsidP="004C4959">
            <w:pPr>
              <w:pStyle w:val="Tabletext"/>
              <w:spacing w:before="130" w:after="37"/>
            </w:pPr>
            <w:r w:rsidRPr="001B0192">
              <w:t>PUDENDAL NERVE and or dorsal nerve, injection of  anaesthetic agent</w:t>
            </w:r>
          </w:p>
        </w:tc>
        <w:tc>
          <w:tcPr>
            <w:tcW w:w="945" w:type="dxa"/>
          </w:tcPr>
          <w:p w14:paraId="4CAA2B05" w14:textId="77777777" w:rsidR="005305E0" w:rsidRPr="00386E44" w:rsidRDefault="005305E0" w:rsidP="004C4959">
            <w:pPr>
              <w:pStyle w:val="Tabletext"/>
              <w:spacing w:before="130" w:after="37"/>
            </w:pPr>
            <w:r w:rsidRPr="001B0192">
              <w:t>$100.80</w:t>
            </w:r>
          </w:p>
        </w:tc>
        <w:tc>
          <w:tcPr>
            <w:tcW w:w="1067" w:type="dxa"/>
          </w:tcPr>
          <w:p w14:paraId="37414E03" w14:textId="77777777" w:rsidR="005305E0" w:rsidRPr="00386E44" w:rsidRDefault="005305E0" w:rsidP="004C4959">
            <w:pPr>
              <w:pStyle w:val="Tabletext"/>
              <w:spacing w:before="130" w:after="37"/>
            </w:pPr>
            <w:r>
              <w:t>33,571</w:t>
            </w:r>
          </w:p>
        </w:tc>
        <w:tc>
          <w:tcPr>
            <w:tcW w:w="1047" w:type="dxa"/>
          </w:tcPr>
          <w:p w14:paraId="5F5A91D8" w14:textId="77777777" w:rsidR="005305E0" w:rsidRPr="00386E44" w:rsidRDefault="005305E0" w:rsidP="004C4959">
            <w:pPr>
              <w:pStyle w:val="Tabletext"/>
              <w:spacing w:before="130" w:after="37"/>
            </w:pPr>
            <w:r>
              <w:t>$2,614,048</w:t>
            </w:r>
          </w:p>
        </w:tc>
        <w:tc>
          <w:tcPr>
            <w:tcW w:w="1098" w:type="dxa"/>
          </w:tcPr>
          <w:p w14:paraId="3099F39F" w14:textId="77777777" w:rsidR="005305E0" w:rsidRPr="00386E44" w:rsidRDefault="005305E0" w:rsidP="004C4959">
            <w:pPr>
              <w:pStyle w:val="Tabletext"/>
              <w:spacing w:before="130" w:after="37"/>
            </w:pPr>
            <w:r>
              <w:t>18.2</w:t>
            </w:r>
          </w:p>
        </w:tc>
      </w:tr>
      <w:tr w:rsidR="005305E0" w:rsidRPr="00386E44" w14:paraId="4F15167E" w14:textId="77777777" w:rsidTr="004C4959">
        <w:tc>
          <w:tcPr>
            <w:tcW w:w="683" w:type="dxa"/>
          </w:tcPr>
          <w:p w14:paraId="046EEC06" w14:textId="77777777" w:rsidR="005305E0" w:rsidRPr="00A27705" w:rsidRDefault="005305E0" w:rsidP="004C4959">
            <w:pPr>
              <w:pStyle w:val="Tabletext"/>
              <w:spacing w:before="130" w:after="37"/>
            </w:pPr>
            <w:r w:rsidRPr="00A27705">
              <w:t>18266</w:t>
            </w:r>
          </w:p>
        </w:tc>
        <w:tc>
          <w:tcPr>
            <w:tcW w:w="3522" w:type="dxa"/>
          </w:tcPr>
          <w:p w14:paraId="2E6144DF" w14:textId="77777777" w:rsidR="005305E0" w:rsidRPr="00386E44" w:rsidRDefault="005305E0" w:rsidP="004C4959">
            <w:pPr>
              <w:pStyle w:val="Tabletext"/>
              <w:spacing w:before="130" w:after="37"/>
            </w:pPr>
            <w:r w:rsidRPr="001B0192">
              <w:t xml:space="preserve">ULNAR, RADIAL OR MEDIAN NERVE, MAIN TRUNK OF, 1 or more of, injection of an </w:t>
            </w:r>
            <w:r w:rsidRPr="001B0192">
              <w:lastRenderedPageBreak/>
              <w:t>anaesthetic agent, not being associated with a brachial plexus block</w:t>
            </w:r>
          </w:p>
        </w:tc>
        <w:tc>
          <w:tcPr>
            <w:tcW w:w="945" w:type="dxa"/>
          </w:tcPr>
          <w:p w14:paraId="649BFCAC" w14:textId="77777777" w:rsidR="005305E0" w:rsidRPr="00386E44" w:rsidRDefault="005305E0" w:rsidP="004C4959">
            <w:pPr>
              <w:pStyle w:val="Tabletext"/>
              <w:spacing w:before="130" w:after="37"/>
            </w:pPr>
            <w:r w:rsidRPr="001B0192">
              <w:lastRenderedPageBreak/>
              <w:t>$62.50</w:t>
            </w:r>
          </w:p>
        </w:tc>
        <w:tc>
          <w:tcPr>
            <w:tcW w:w="1067" w:type="dxa"/>
          </w:tcPr>
          <w:p w14:paraId="4F392E45" w14:textId="77777777" w:rsidR="005305E0" w:rsidRPr="00386E44" w:rsidRDefault="005305E0" w:rsidP="004C4959">
            <w:pPr>
              <w:pStyle w:val="Tabletext"/>
              <w:spacing w:before="130" w:after="37"/>
            </w:pPr>
            <w:r>
              <w:t>6648</w:t>
            </w:r>
          </w:p>
        </w:tc>
        <w:tc>
          <w:tcPr>
            <w:tcW w:w="1047" w:type="dxa"/>
          </w:tcPr>
          <w:p w14:paraId="5FB0FA76" w14:textId="77777777" w:rsidR="005305E0" w:rsidRPr="00386E44" w:rsidRDefault="005305E0" w:rsidP="004C4959">
            <w:pPr>
              <w:pStyle w:val="Tabletext"/>
              <w:spacing w:before="130" w:after="37"/>
            </w:pPr>
            <w:r>
              <w:t>$323,641</w:t>
            </w:r>
          </w:p>
        </w:tc>
        <w:tc>
          <w:tcPr>
            <w:tcW w:w="1098" w:type="dxa"/>
          </w:tcPr>
          <w:p w14:paraId="23856233" w14:textId="77777777" w:rsidR="005305E0" w:rsidRPr="00386E44" w:rsidRDefault="005305E0" w:rsidP="004C4959">
            <w:pPr>
              <w:pStyle w:val="Tabletext"/>
              <w:spacing w:before="130" w:after="37"/>
            </w:pPr>
            <w:r>
              <w:t>25.3</w:t>
            </w:r>
          </w:p>
        </w:tc>
      </w:tr>
      <w:tr w:rsidR="005305E0" w:rsidRPr="00386E44" w14:paraId="41A84C0A" w14:textId="77777777" w:rsidTr="004C4959">
        <w:tc>
          <w:tcPr>
            <w:tcW w:w="683" w:type="dxa"/>
          </w:tcPr>
          <w:p w14:paraId="770CC30D" w14:textId="77777777" w:rsidR="005305E0" w:rsidRPr="00A27705" w:rsidRDefault="005305E0" w:rsidP="004C4959">
            <w:pPr>
              <w:pStyle w:val="Tabletext"/>
              <w:spacing w:before="130" w:after="37"/>
            </w:pPr>
            <w:r w:rsidRPr="00A27705">
              <w:t>18270</w:t>
            </w:r>
          </w:p>
        </w:tc>
        <w:tc>
          <w:tcPr>
            <w:tcW w:w="3522" w:type="dxa"/>
          </w:tcPr>
          <w:p w14:paraId="3FA3BD6A" w14:textId="77777777" w:rsidR="005305E0" w:rsidRPr="00386E44" w:rsidRDefault="005305E0" w:rsidP="004C4959">
            <w:pPr>
              <w:pStyle w:val="Tabletext"/>
              <w:spacing w:before="130" w:after="37"/>
            </w:pPr>
            <w:r w:rsidRPr="001B0192">
              <w:t>FEMORAL NERVE, injection of an anaesthetic agent</w:t>
            </w:r>
          </w:p>
        </w:tc>
        <w:tc>
          <w:tcPr>
            <w:tcW w:w="945" w:type="dxa"/>
          </w:tcPr>
          <w:p w14:paraId="07A6505F" w14:textId="77777777" w:rsidR="005305E0" w:rsidRPr="00386E44" w:rsidRDefault="005305E0" w:rsidP="004C4959">
            <w:pPr>
              <w:pStyle w:val="Tabletext"/>
              <w:spacing w:before="130" w:after="37"/>
            </w:pPr>
            <w:r w:rsidRPr="001B0192">
              <w:t>$88.65</w:t>
            </w:r>
          </w:p>
        </w:tc>
        <w:tc>
          <w:tcPr>
            <w:tcW w:w="1067" w:type="dxa"/>
          </w:tcPr>
          <w:p w14:paraId="1265FD38" w14:textId="77777777" w:rsidR="005305E0" w:rsidRPr="00386E44" w:rsidRDefault="005305E0" w:rsidP="004C4959">
            <w:pPr>
              <w:pStyle w:val="Tabletext"/>
              <w:spacing w:before="130" w:after="37"/>
            </w:pPr>
            <w:r>
              <w:t>4,927</w:t>
            </w:r>
          </w:p>
        </w:tc>
        <w:tc>
          <w:tcPr>
            <w:tcW w:w="1047" w:type="dxa"/>
          </w:tcPr>
          <w:p w14:paraId="6DB0035D" w14:textId="77777777" w:rsidR="005305E0" w:rsidRPr="00386E44" w:rsidRDefault="005305E0" w:rsidP="004C4959">
            <w:pPr>
              <w:pStyle w:val="Tabletext"/>
              <w:spacing w:before="130" w:after="37"/>
            </w:pPr>
            <w:r>
              <w:t>$983,487</w:t>
            </w:r>
          </w:p>
        </w:tc>
        <w:tc>
          <w:tcPr>
            <w:tcW w:w="1098" w:type="dxa"/>
          </w:tcPr>
          <w:p w14:paraId="147E0591" w14:textId="77777777" w:rsidR="005305E0" w:rsidRPr="00386E44" w:rsidRDefault="005305E0" w:rsidP="004C4959">
            <w:pPr>
              <w:pStyle w:val="Tabletext"/>
              <w:spacing w:before="130" w:after="37"/>
            </w:pPr>
            <w:r>
              <w:t>26.0</w:t>
            </w:r>
          </w:p>
        </w:tc>
      </w:tr>
      <w:tr w:rsidR="005305E0" w:rsidRPr="00386E44" w14:paraId="6FE3763F" w14:textId="77777777" w:rsidTr="004C4959">
        <w:tc>
          <w:tcPr>
            <w:tcW w:w="683" w:type="dxa"/>
          </w:tcPr>
          <w:p w14:paraId="7079F698" w14:textId="77777777" w:rsidR="005305E0" w:rsidRPr="00A27705" w:rsidRDefault="005305E0" w:rsidP="004C4959">
            <w:pPr>
              <w:pStyle w:val="Tabletext"/>
              <w:spacing w:before="130" w:after="37"/>
            </w:pPr>
            <w:r w:rsidRPr="00A27705">
              <w:t>18272</w:t>
            </w:r>
          </w:p>
        </w:tc>
        <w:tc>
          <w:tcPr>
            <w:tcW w:w="3522" w:type="dxa"/>
          </w:tcPr>
          <w:p w14:paraId="11F612B1" w14:textId="77777777" w:rsidR="005305E0" w:rsidRPr="00386E44" w:rsidRDefault="005305E0" w:rsidP="004C4959">
            <w:pPr>
              <w:pStyle w:val="Tabletext"/>
              <w:spacing w:before="130" w:after="37"/>
            </w:pPr>
            <w:r w:rsidRPr="001B0192">
              <w:t>SAPHENOUS, SURAL, POPLITEAL OR POSTERIOR TIBIAL NERVE, MAIN TRUNK OF, 1 or more of, injection of an anaesthetic agent</w:t>
            </w:r>
          </w:p>
        </w:tc>
        <w:tc>
          <w:tcPr>
            <w:tcW w:w="945" w:type="dxa"/>
          </w:tcPr>
          <w:p w14:paraId="2837D250" w14:textId="77777777" w:rsidR="005305E0" w:rsidRPr="00386E44" w:rsidRDefault="005305E0" w:rsidP="004C4959">
            <w:pPr>
              <w:pStyle w:val="Tabletext"/>
              <w:spacing w:before="130" w:after="37"/>
            </w:pPr>
            <w:r w:rsidRPr="001B0192">
              <w:t>$62.50</w:t>
            </w:r>
          </w:p>
        </w:tc>
        <w:tc>
          <w:tcPr>
            <w:tcW w:w="1067" w:type="dxa"/>
          </w:tcPr>
          <w:p w14:paraId="008C21E1" w14:textId="77777777" w:rsidR="005305E0" w:rsidRPr="00386E44" w:rsidRDefault="005305E0" w:rsidP="004C4959">
            <w:pPr>
              <w:pStyle w:val="Tabletext"/>
              <w:spacing w:before="130" w:after="37"/>
            </w:pPr>
            <w:r>
              <w:t>14,665</w:t>
            </w:r>
          </w:p>
        </w:tc>
        <w:tc>
          <w:tcPr>
            <w:tcW w:w="1047" w:type="dxa"/>
          </w:tcPr>
          <w:p w14:paraId="1AFC6DE9" w14:textId="77777777" w:rsidR="005305E0" w:rsidRPr="00386E44" w:rsidRDefault="005305E0" w:rsidP="004C4959">
            <w:pPr>
              <w:pStyle w:val="Tabletext"/>
              <w:spacing w:before="130" w:after="37"/>
            </w:pPr>
            <w:r>
              <w:t>$1,702,775</w:t>
            </w:r>
          </w:p>
        </w:tc>
        <w:tc>
          <w:tcPr>
            <w:tcW w:w="1098" w:type="dxa"/>
          </w:tcPr>
          <w:p w14:paraId="61114DD3" w14:textId="77777777" w:rsidR="005305E0" w:rsidRPr="00386E44" w:rsidRDefault="005305E0" w:rsidP="004C4959">
            <w:pPr>
              <w:pStyle w:val="Tabletext"/>
              <w:spacing w:before="130" w:after="37"/>
            </w:pPr>
            <w:r>
              <w:t>13.8</w:t>
            </w:r>
          </w:p>
        </w:tc>
      </w:tr>
      <w:tr w:rsidR="005305E0" w:rsidRPr="00386E44" w14:paraId="2ED28D54" w14:textId="77777777" w:rsidTr="004C4959">
        <w:tc>
          <w:tcPr>
            <w:tcW w:w="683" w:type="dxa"/>
          </w:tcPr>
          <w:p w14:paraId="043C4846" w14:textId="77777777" w:rsidR="005305E0" w:rsidRPr="00A27705" w:rsidRDefault="005305E0" w:rsidP="004C4959">
            <w:pPr>
              <w:pStyle w:val="Tabletext"/>
              <w:spacing w:before="130" w:after="37"/>
            </w:pPr>
            <w:r w:rsidRPr="00A27705">
              <w:t>18278</w:t>
            </w:r>
          </w:p>
        </w:tc>
        <w:tc>
          <w:tcPr>
            <w:tcW w:w="3522" w:type="dxa"/>
          </w:tcPr>
          <w:p w14:paraId="17AD62CC" w14:textId="77777777" w:rsidR="005305E0" w:rsidRPr="00386E44" w:rsidRDefault="005305E0" w:rsidP="004C4959">
            <w:pPr>
              <w:pStyle w:val="Tabletext"/>
              <w:spacing w:before="130" w:after="37"/>
            </w:pPr>
            <w:r w:rsidRPr="001B0192">
              <w:t>SCIATIC NERVE, injection of an anaesthetic agent</w:t>
            </w:r>
          </w:p>
        </w:tc>
        <w:tc>
          <w:tcPr>
            <w:tcW w:w="945" w:type="dxa"/>
          </w:tcPr>
          <w:p w14:paraId="71B3FCE1" w14:textId="77777777" w:rsidR="005305E0" w:rsidRPr="00386E44" w:rsidRDefault="005305E0" w:rsidP="004C4959">
            <w:pPr>
              <w:pStyle w:val="Tabletext"/>
              <w:spacing w:before="130" w:after="37"/>
            </w:pPr>
            <w:r w:rsidRPr="001B0192">
              <w:t>$88.65</w:t>
            </w:r>
          </w:p>
        </w:tc>
        <w:tc>
          <w:tcPr>
            <w:tcW w:w="1067" w:type="dxa"/>
          </w:tcPr>
          <w:p w14:paraId="20F93C9A" w14:textId="77777777" w:rsidR="005305E0" w:rsidRPr="00386E44" w:rsidRDefault="005305E0" w:rsidP="004C4959">
            <w:pPr>
              <w:pStyle w:val="Tabletext"/>
              <w:spacing w:before="130" w:after="37"/>
            </w:pPr>
            <w:r>
              <w:t>400</w:t>
            </w:r>
          </w:p>
        </w:tc>
        <w:tc>
          <w:tcPr>
            <w:tcW w:w="1047" w:type="dxa"/>
          </w:tcPr>
          <w:p w14:paraId="149692F9" w14:textId="77777777" w:rsidR="005305E0" w:rsidRPr="00386E44" w:rsidRDefault="005305E0" w:rsidP="004C4959">
            <w:pPr>
              <w:pStyle w:val="Tabletext"/>
              <w:spacing w:before="130" w:after="37"/>
            </w:pPr>
            <w:r>
              <w:t>$28,169</w:t>
            </w:r>
          </w:p>
        </w:tc>
        <w:tc>
          <w:tcPr>
            <w:tcW w:w="1098" w:type="dxa"/>
          </w:tcPr>
          <w:p w14:paraId="6F9128AE" w14:textId="77777777" w:rsidR="005305E0" w:rsidRPr="00386E44" w:rsidRDefault="005305E0" w:rsidP="004C4959">
            <w:pPr>
              <w:pStyle w:val="Tabletext"/>
              <w:spacing w:before="130" w:after="37"/>
            </w:pPr>
            <w:r>
              <w:t>9.3</w:t>
            </w:r>
          </w:p>
        </w:tc>
      </w:tr>
      <w:tr w:rsidR="005305E0" w:rsidRPr="00386E44" w14:paraId="39BE65B7" w14:textId="77777777" w:rsidTr="004C4959">
        <w:tc>
          <w:tcPr>
            <w:tcW w:w="683" w:type="dxa"/>
          </w:tcPr>
          <w:p w14:paraId="5E849B91" w14:textId="77777777" w:rsidR="005305E0" w:rsidRPr="00A27705" w:rsidRDefault="005305E0" w:rsidP="004C4959">
            <w:pPr>
              <w:pStyle w:val="Tabletext"/>
              <w:spacing w:before="130" w:after="37"/>
            </w:pPr>
            <w:r w:rsidRPr="00A27705">
              <w:t>18280</w:t>
            </w:r>
          </w:p>
        </w:tc>
        <w:tc>
          <w:tcPr>
            <w:tcW w:w="3522" w:type="dxa"/>
          </w:tcPr>
          <w:p w14:paraId="2050F187" w14:textId="77777777" w:rsidR="005305E0" w:rsidRPr="00386E44" w:rsidRDefault="005305E0" w:rsidP="004C4959">
            <w:pPr>
              <w:pStyle w:val="Tabletext"/>
              <w:spacing w:before="130" w:after="37"/>
            </w:pPr>
            <w:r w:rsidRPr="001B0192">
              <w:t>SPHENOPALATINE GANGLION, injection of an anaesthetic agent</w:t>
            </w:r>
          </w:p>
        </w:tc>
        <w:tc>
          <w:tcPr>
            <w:tcW w:w="945" w:type="dxa"/>
          </w:tcPr>
          <w:p w14:paraId="5C4E9871" w14:textId="77777777" w:rsidR="005305E0" w:rsidRPr="00386E44" w:rsidRDefault="005305E0" w:rsidP="004C4959">
            <w:pPr>
              <w:pStyle w:val="Tabletext"/>
              <w:spacing w:before="130" w:after="37"/>
            </w:pPr>
            <w:r w:rsidRPr="001B0192">
              <w:t>$124.85</w:t>
            </w:r>
          </w:p>
        </w:tc>
        <w:tc>
          <w:tcPr>
            <w:tcW w:w="1067" w:type="dxa"/>
          </w:tcPr>
          <w:p w14:paraId="4E3AFD11" w14:textId="77777777" w:rsidR="005305E0" w:rsidRPr="00386E44" w:rsidRDefault="005305E0" w:rsidP="004C4959">
            <w:pPr>
              <w:pStyle w:val="Tabletext"/>
              <w:spacing w:before="130" w:after="37"/>
            </w:pPr>
            <w:r>
              <w:t>5,418</w:t>
            </w:r>
          </w:p>
        </w:tc>
        <w:tc>
          <w:tcPr>
            <w:tcW w:w="1047" w:type="dxa"/>
          </w:tcPr>
          <w:p w14:paraId="480B6318" w14:textId="77777777" w:rsidR="005305E0" w:rsidRPr="00386E44" w:rsidRDefault="005305E0" w:rsidP="004C4959">
            <w:pPr>
              <w:pStyle w:val="Tabletext"/>
              <w:spacing w:before="130" w:after="37"/>
            </w:pPr>
            <w:r>
              <w:t>$507,387</w:t>
            </w:r>
          </w:p>
        </w:tc>
        <w:tc>
          <w:tcPr>
            <w:tcW w:w="1098" w:type="dxa"/>
          </w:tcPr>
          <w:p w14:paraId="77E57B76" w14:textId="77777777" w:rsidR="005305E0" w:rsidRPr="00386E44" w:rsidRDefault="005305E0" w:rsidP="004C4959">
            <w:pPr>
              <w:pStyle w:val="Tabletext"/>
              <w:spacing w:before="130" w:after="37"/>
            </w:pPr>
            <w:r>
              <w:t>5.9</w:t>
            </w:r>
          </w:p>
        </w:tc>
      </w:tr>
      <w:tr w:rsidR="005305E0" w:rsidRPr="00386E44" w14:paraId="23EBF911" w14:textId="77777777" w:rsidTr="004C4959">
        <w:tc>
          <w:tcPr>
            <w:tcW w:w="683" w:type="dxa"/>
          </w:tcPr>
          <w:p w14:paraId="5850DD18" w14:textId="77777777" w:rsidR="005305E0" w:rsidRPr="00A27705" w:rsidRDefault="005305E0" w:rsidP="004C4959">
            <w:pPr>
              <w:pStyle w:val="Tabletext"/>
              <w:spacing w:before="130" w:after="37"/>
            </w:pPr>
            <w:r w:rsidRPr="00A27705">
              <w:t>18288</w:t>
            </w:r>
          </w:p>
        </w:tc>
        <w:tc>
          <w:tcPr>
            <w:tcW w:w="3522" w:type="dxa"/>
          </w:tcPr>
          <w:p w14:paraId="313EC3BA" w14:textId="77777777" w:rsidR="005305E0" w:rsidRPr="00386E44" w:rsidRDefault="005305E0" w:rsidP="004C4959">
            <w:pPr>
              <w:pStyle w:val="Tabletext"/>
              <w:spacing w:before="130" w:after="37"/>
            </w:pPr>
            <w:r w:rsidRPr="00AD77BB">
              <w:t>COELIAC PLEXUS OR SPLANCHNIC NERVES, in</w:t>
            </w:r>
            <w:r>
              <w:t xml:space="preserve">jection of an anaesthetic agent </w:t>
            </w:r>
            <w:r w:rsidRPr="00AD77BB">
              <w:t xml:space="preserve">(Anaes.) </w:t>
            </w:r>
          </w:p>
        </w:tc>
        <w:tc>
          <w:tcPr>
            <w:tcW w:w="945" w:type="dxa"/>
          </w:tcPr>
          <w:p w14:paraId="4FE78086" w14:textId="77777777" w:rsidR="005305E0" w:rsidRPr="00386E44" w:rsidRDefault="005305E0" w:rsidP="004C4959">
            <w:pPr>
              <w:pStyle w:val="Tabletext"/>
              <w:spacing w:before="130" w:after="37"/>
            </w:pPr>
            <w:r w:rsidRPr="001B0192">
              <w:t>$147.65</w:t>
            </w:r>
          </w:p>
        </w:tc>
        <w:tc>
          <w:tcPr>
            <w:tcW w:w="1067" w:type="dxa"/>
          </w:tcPr>
          <w:p w14:paraId="7F3A793B" w14:textId="77777777" w:rsidR="005305E0" w:rsidRPr="00386E44" w:rsidRDefault="005305E0" w:rsidP="004C4959">
            <w:pPr>
              <w:pStyle w:val="Tabletext"/>
              <w:spacing w:before="130" w:after="37"/>
            </w:pPr>
            <w:r>
              <w:t>158</w:t>
            </w:r>
          </w:p>
        </w:tc>
        <w:tc>
          <w:tcPr>
            <w:tcW w:w="1047" w:type="dxa"/>
          </w:tcPr>
          <w:p w14:paraId="0149C380" w14:textId="77777777" w:rsidR="005305E0" w:rsidRPr="00386E44" w:rsidRDefault="005305E0" w:rsidP="004C4959">
            <w:pPr>
              <w:pStyle w:val="Tabletext"/>
              <w:spacing w:before="130" w:after="37"/>
            </w:pPr>
            <w:r>
              <w:t>$18,105</w:t>
            </w:r>
          </w:p>
        </w:tc>
        <w:tc>
          <w:tcPr>
            <w:tcW w:w="1098" w:type="dxa"/>
          </w:tcPr>
          <w:p w14:paraId="05DDAABE" w14:textId="77777777" w:rsidR="005305E0" w:rsidRPr="00386E44" w:rsidRDefault="005305E0" w:rsidP="004C4959">
            <w:pPr>
              <w:pStyle w:val="Tabletext"/>
              <w:spacing w:before="130" w:after="37"/>
            </w:pPr>
            <w:r>
              <w:t>7.1</w:t>
            </w:r>
          </w:p>
        </w:tc>
      </w:tr>
    </w:tbl>
    <w:p w14:paraId="2EBECF6F" w14:textId="77777777" w:rsidR="00B22851" w:rsidRDefault="00B22851" w:rsidP="00B22851">
      <w:pPr>
        <w:pStyle w:val="Heading3Numbered"/>
      </w:pPr>
      <w:bookmarkStart w:id="303" w:name="_Toc528664865"/>
      <w:bookmarkStart w:id="304" w:name="_Toc528665329"/>
      <w:bookmarkStart w:id="305" w:name="_Toc528669292"/>
      <w:bookmarkStart w:id="306" w:name="_Toc528670467"/>
      <w:bookmarkEnd w:id="303"/>
      <w:bookmarkEnd w:id="304"/>
      <w:bookmarkEnd w:id="305"/>
      <w:bookmarkEnd w:id="306"/>
    </w:p>
    <w:p w14:paraId="6928B019" w14:textId="095048DD" w:rsidR="00CB60D2" w:rsidRPr="00383954" w:rsidRDefault="005305E0" w:rsidP="00383954">
      <w:pPr>
        <w:pStyle w:val="Heading3Numbered"/>
        <w:numPr>
          <w:ilvl w:val="2"/>
          <w:numId w:val="3"/>
        </w:numPr>
      </w:pPr>
      <w:bookmarkStart w:id="307" w:name="_Toc25826856"/>
      <w:bookmarkStart w:id="308" w:name="_Toc535401389"/>
      <w:r w:rsidRPr="00383954">
        <w:t xml:space="preserve">Recommendation </w:t>
      </w:r>
      <w:r w:rsidR="00EB15E3" w:rsidRPr="00383954">
        <w:t>2</w:t>
      </w:r>
      <w:r w:rsidR="000A6022">
        <w:t>0</w:t>
      </w:r>
      <w:r w:rsidRPr="00383954">
        <w:t xml:space="preserve"> –</w:t>
      </w:r>
      <w:r w:rsidR="00866A62" w:rsidRPr="00383954">
        <w:t xml:space="preserve"> Restriction of </w:t>
      </w:r>
      <w:r w:rsidR="00E8099C">
        <w:t xml:space="preserve">co-claiming of </w:t>
      </w:r>
      <w:r w:rsidR="00211115" w:rsidRPr="00383954">
        <w:t xml:space="preserve">items 18228, 18232, 18238, 18244, 18252, 18254, 18262, 18264, 18266, </w:t>
      </w:r>
      <w:r w:rsidR="006F3663">
        <w:t xml:space="preserve">18278, </w:t>
      </w:r>
      <w:r w:rsidR="00211115" w:rsidRPr="00383954">
        <w:t>18280 and 18288</w:t>
      </w:r>
      <w:bookmarkEnd w:id="307"/>
      <w:r w:rsidR="00211115" w:rsidRPr="00383954">
        <w:t xml:space="preserve"> </w:t>
      </w:r>
      <w:bookmarkEnd w:id="308"/>
    </w:p>
    <w:p w14:paraId="58F89E50" w14:textId="77777777" w:rsidR="00866A62" w:rsidRDefault="00CB60D2" w:rsidP="00383954">
      <w:pPr>
        <w:pStyle w:val="Bullet-green"/>
        <w:numPr>
          <w:ilvl w:val="0"/>
          <w:numId w:val="0"/>
        </w:numPr>
      </w:pPr>
      <w:r>
        <w:t xml:space="preserve">The </w:t>
      </w:r>
      <w:r w:rsidR="003A79CF">
        <w:t>Committee</w:t>
      </w:r>
      <w:r>
        <w:t xml:space="preserve"> recommends</w:t>
      </w:r>
      <w:r w:rsidR="00866A62">
        <w:t>:</w:t>
      </w:r>
    </w:p>
    <w:p w14:paraId="54DE4285" w14:textId="5D7CF198" w:rsidR="00CB60D2" w:rsidRPr="00386E44" w:rsidRDefault="00CB60D2" w:rsidP="00185EB5">
      <w:pPr>
        <w:pStyle w:val="Bullet-green"/>
        <w:numPr>
          <w:ilvl w:val="0"/>
          <w:numId w:val="25"/>
        </w:numPr>
      </w:pPr>
      <w:r>
        <w:t xml:space="preserve">these items should not be co-claimed </w:t>
      </w:r>
      <w:r w:rsidR="0024001F">
        <w:t>with the surgical procedure if the nerve block is undertaken by field infiltration or under direct surgical exposure. Targeted percutaneous nerve blocks may still be co-claimed with the surgical procedure.</w:t>
      </w:r>
    </w:p>
    <w:p w14:paraId="6DAAD1E3" w14:textId="0960A1B5" w:rsidR="005305E0" w:rsidRDefault="005305E0" w:rsidP="00185EB5">
      <w:pPr>
        <w:pStyle w:val="Bullet-green"/>
        <w:numPr>
          <w:ilvl w:val="0"/>
          <w:numId w:val="25"/>
        </w:numPr>
      </w:pPr>
      <w:r>
        <w:t xml:space="preserve">the appropriate surgical committees be informed </w:t>
      </w:r>
      <w:r w:rsidR="0024001F">
        <w:t xml:space="preserve">about the changes to </w:t>
      </w:r>
      <w:r>
        <w:t>these item numbers</w:t>
      </w:r>
      <w:r w:rsidR="006555A8">
        <w:t xml:space="preserve">. </w:t>
      </w:r>
      <w:r>
        <w:t xml:space="preserve"> </w:t>
      </w:r>
    </w:p>
    <w:p w14:paraId="4D42EF0B" w14:textId="77777777" w:rsidR="00866A62" w:rsidRDefault="0047508A" w:rsidP="00185EB5">
      <w:pPr>
        <w:pStyle w:val="Bullet-green"/>
        <w:numPr>
          <w:ilvl w:val="0"/>
          <w:numId w:val="25"/>
        </w:numPr>
      </w:pPr>
      <w:r>
        <w:t>amending the descriptors to include (changes in bold):</w:t>
      </w:r>
    </w:p>
    <w:p w14:paraId="07C8BF66" w14:textId="341E7BC7" w:rsidR="00430976" w:rsidRPr="00430976" w:rsidRDefault="00430976" w:rsidP="00430976">
      <w:pPr>
        <w:pStyle w:val="Bullet-green"/>
        <w:numPr>
          <w:ilvl w:val="0"/>
          <w:numId w:val="0"/>
        </w:numPr>
        <w:rPr>
          <w:b/>
        </w:rPr>
      </w:pPr>
      <w:r w:rsidRPr="00383954">
        <w:rPr>
          <w:b/>
        </w:rPr>
        <w:t xml:space="preserve">Items 18228, 18232, 18238, 18244, 18252, 18254, 18262, </w:t>
      </w:r>
      <w:r>
        <w:rPr>
          <w:b/>
        </w:rPr>
        <w:t xml:space="preserve">18278, </w:t>
      </w:r>
      <w:r w:rsidRPr="00383954">
        <w:rPr>
          <w:b/>
        </w:rPr>
        <w:t xml:space="preserve">18264, 18266, </w:t>
      </w:r>
      <w:r w:rsidR="006F3663">
        <w:rPr>
          <w:b/>
        </w:rPr>
        <w:t xml:space="preserve">18278, </w:t>
      </w:r>
      <w:r w:rsidRPr="00383954">
        <w:rPr>
          <w:b/>
        </w:rPr>
        <w:t>18280 and 18288</w:t>
      </w:r>
      <w:r>
        <w:rPr>
          <w:b/>
        </w:rPr>
        <w:t xml:space="preserve"> </w:t>
      </w:r>
      <w:r>
        <w:t>Add:</w:t>
      </w:r>
    </w:p>
    <w:p w14:paraId="3B636A52" w14:textId="1D4D34A7" w:rsidR="00430976" w:rsidRDefault="00430976" w:rsidP="00430976">
      <w:pPr>
        <w:spacing w:before="0"/>
        <w:rPr>
          <w:b/>
        </w:rPr>
      </w:pPr>
      <w:r>
        <w:t>‘</w:t>
      </w:r>
      <w:r w:rsidRPr="00383954">
        <w:rPr>
          <w:b/>
        </w:rPr>
        <w:t>not to be co-claimed with any surgical procedures, including those performed under local anaesthesia</w:t>
      </w:r>
      <w:r w:rsidRPr="00DF7D79" w:rsidDel="0047508A">
        <w:t xml:space="preserve"> </w:t>
      </w:r>
      <w:r w:rsidRPr="00FC1BF7">
        <w:rPr>
          <w:b/>
        </w:rPr>
        <w:t>unless the nerve block involves a targeted percutaneous approach</w:t>
      </w:r>
      <w:r w:rsidR="006C7A27" w:rsidRPr="00FC1BF7">
        <w:rPr>
          <w:b/>
        </w:rPr>
        <w:t>’</w:t>
      </w:r>
      <w:r>
        <w:t>.</w:t>
      </w:r>
    </w:p>
    <w:p w14:paraId="0CA5FF94" w14:textId="77777777" w:rsidR="00430976" w:rsidRDefault="00430976" w:rsidP="00383954">
      <w:pPr>
        <w:pStyle w:val="Bullet-green"/>
        <w:numPr>
          <w:ilvl w:val="0"/>
          <w:numId w:val="0"/>
        </w:numPr>
      </w:pPr>
    </w:p>
    <w:p w14:paraId="6C6D7569" w14:textId="77777777" w:rsidR="00866A62" w:rsidRDefault="00866A62" w:rsidP="00383954">
      <w:pPr>
        <w:pStyle w:val="Bullet-green"/>
        <w:numPr>
          <w:ilvl w:val="0"/>
          <w:numId w:val="0"/>
        </w:numPr>
        <w:ind w:left="54"/>
        <w:rPr>
          <w:i/>
        </w:rPr>
      </w:pPr>
      <w:r w:rsidRPr="00383954">
        <w:rPr>
          <w:i/>
        </w:rPr>
        <w:t>Note: For item 18232 please refer to recommendation 4 for further recommendations.</w:t>
      </w:r>
    </w:p>
    <w:p w14:paraId="72154FE9" w14:textId="3521144C" w:rsidR="005305E0" w:rsidRPr="00383954" w:rsidRDefault="005305E0" w:rsidP="00383954">
      <w:pPr>
        <w:pStyle w:val="Heading3Numbered"/>
        <w:numPr>
          <w:ilvl w:val="3"/>
          <w:numId w:val="3"/>
        </w:numPr>
        <w:ind w:firstLine="129"/>
      </w:pPr>
      <w:bookmarkStart w:id="309" w:name="_Toc528664867"/>
      <w:bookmarkStart w:id="310" w:name="_Toc528665331"/>
      <w:bookmarkStart w:id="311" w:name="_Toc528669294"/>
      <w:bookmarkStart w:id="312" w:name="_Toc528670469"/>
      <w:bookmarkStart w:id="313" w:name="_Toc535401390"/>
      <w:bookmarkStart w:id="314" w:name="_Toc25826857"/>
      <w:bookmarkEnd w:id="309"/>
      <w:bookmarkEnd w:id="310"/>
      <w:bookmarkEnd w:id="311"/>
      <w:bookmarkEnd w:id="312"/>
      <w:r w:rsidRPr="00383954">
        <w:lastRenderedPageBreak/>
        <w:t xml:space="preserve">Rationale </w:t>
      </w:r>
      <w:r w:rsidR="00A213EE" w:rsidRPr="00383954">
        <w:t>2</w:t>
      </w:r>
      <w:r w:rsidR="000A6022">
        <w:t>0</w:t>
      </w:r>
      <w:bookmarkEnd w:id="313"/>
      <w:bookmarkEnd w:id="314"/>
    </w:p>
    <w:p w14:paraId="36A790E3" w14:textId="77777777" w:rsidR="00745331" w:rsidRPr="00CB60D2" w:rsidRDefault="00745331" w:rsidP="00745331">
      <w:pPr>
        <w:pStyle w:val="Bullet-green"/>
        <w:numPr>
          <w:ilvl w:val="0"/>
          <w:numId w:val="0"/>
        </w:numPr>
      </w:pPr>
      <w:r>
        <w:t xml:space="preserve">The pain management items of the MBS cover a wide variety of treatment options including pain treatment in conjunction with surgical procedures. </w:t>
      </w:r>
    </w:p>
    <w:p w14:paraId="556E1607" w14:textId="77777777" w:rsidR="00745331" w:rsidRDefault="00745331" w:rsidP="00383954">
      <w:r>
        <w:t>This recommendation focuses on clarifying service provision best practice and effective use of the health system. It is based on the following assessment:</w:t>
      </w:r>
    </w:p>
    <w:p w14:paraId="7B4FE1E8" w14:textId="237BDA4B" w:rsidR="00B44DA9" w:rsidRDefault="00A213EE" w:rsidP="00F71AC2">
      <w:pPr>
        <w:pStyle w:val="Bullet-green"/>
      </w:pPr>
      <w:r w:rsidRPr="00A213EE">
        <w:t xml:space="preserve">The </w:t>
      </w:r>
      <w:r w:rsidR="003A79CF">
        <w:t>Committee</w:t>
      </w:r>
      <w:r w:rsidRPr="00A213EE">
        <w:t xml:space="preserve"> agreed</w:t>
      </w:r>
      <w:r w:rsidR="00C24CE8">
        <w:t xml:space="preserve"> from the co-claiming evidence</w:t>
      </w:r>
      <w:r w:rsidRPr="00A213EE">
        <w:t xml:space="preserve"> that </w:t>
      </w:r>
      <w:r w:rsidRPr="001926A0">
        <w:t>many of the pain management items under consideration are being inappropriately co-claimed with a surgical procedure.</w:t>
      </w:r>
      <w:r w:rsidR="00B44DA9">
        <w:t xml:space="preserve"> This is happening across different specialties and includes:</w:t>
      </w:r>
    </w:p>
    <w:p w14:paraId="429A798B" w14:textId="76090E79" w:rsidR="00916D77" w:rsidRDefault="009F148B" w:rsidP="001926A0">
      <w:pPr>
        <w:pStyle w:val="Bullet-green"/>
        <w:numPr>
          <w:ilvl w:val="1"/>
          <w:numId w:val="7"/>
        </w:numPr>
      </w:pPr>
      <w:r>
        <w:t>Claiming</w:t>
      </w:r>
      <w:r w:rsidR="00916D77">
        <w:t xml:space="preserve"> these items when </w:t>
      </w:r>
      <w:r w:rsidR="00B479FE">
        <w:t xml:space="preserve">field infiltration or a </w:t>
      </w:r>
      <w:r w:rsidR="00916D77">
        <w:t xml:space="preserve">nerve block </w:t>
      </w:r>
      <w:r w:rsidR="00B479FE">
        <w:t xml:space="preserve">under </w:t>
      </w:r>
      <w:r w:rsidR="00F8465F">
        <w:t xml:space="preserve">open </w:t>
      </w:r>
      <w:r w:rsidR="00B479FE">
        <w:t>surgical exposure is a standard</w:t>
      </w:r>
      <w:r w:rsidR="00916D77">
        <w:t xml:space="preserve"> part of the procedure for either analgesia or immobilisation</w:t>
      </w:r>
      <w:r>
        <w:t>.</w:t>
      </w:r>
    </w:p>
    <w:p w14:paraId="111BCAB2" w14:textId="570B174B" w:rsidR="00916D77" w:rsidRDefault="00A17A03" w:rsidP="001926A0">
      <w:pPr>
        <w:pStyle w:val="Bullet-green"/>
        <w:numPr>
          <w:ilvl w:val="1"/>
          <w:numId w:val="7"/>
        </w:numPr>
      </w:pPr>
      <w:r>
        <w:t>For example co-c</w:t>
      </w:r>
      <w:r w:rsidR="00F70B4C">
        <w:t>laiming</w:t>
      </w:r>
      <w:r w:rsidR="00B44DA9">
        <w:t xml:space="preserve"> </w:t>
      </w:r>
      <w:r w:rsidR="005A1142">
        <w:t>nerve blocks when</w:t>
      </w:r>
      <w:r w:rsidR="00B44DA9">
        <w:t xml:space="preserve"> </w:t>
      </w:r>
      <w:r w:rsidR="0087778B">
        <w:t>infiltration of</w:t>
      </w:r>
      <w:r w:rsidR="00B44DA9">
        <w:t xml:space="preserve"> local anaesthesia</w:t>
      </w:r>
      <w:r w:rsidR="005A1142">
        <w:t xml:space="preserve"> is used</w:t>
      </w:r>
      <w:r w:rsidR="00B44DA9">
        <w:t xml:space="preserve"> for </w:t>
      </w:r>
      <w:r w:rsidR="00916D77">
        <w:t xml:space="preserve">procedures such as vasectomy, varicose </w:t>
      </w:r>
      <w:r w:rsidR="00F70B4C">
        <w:t>sclerotherapy and</w:t>
      </w:r>
      <w:r w:rsidR="00916D77">
        <w:t xml:space="preserve"> removal of skin </w:t>
      </w:r>
      <w:r w:rsidR="00F70B4C">
        <w:t xml:space="preserve">lesions </w:t>
      </w:r>
      <w:r w:rsidR="00F70B4C" w:rsidRPr="00A213EE">
        <w:t>where</w:t>
      </w:r>
      <w:r w:rsidR="00916D77">
        <w:t xml:space="preserve"> a </w:t>
      </w:r>
      <w:r>
        <w:t>targeted percutaneous</w:t>
      </w:r>
      <w:r w:rsidR="00916D77">
        <w:t xml:space="preserve"> nerve block is not appropriate. </w:t>
      </w:r>
    </w:p>
    <w:p w14:paraId="723BD76B" w14:textId="77777777" w:rsidR="00A213EE" w:rsidRPr="00A213EE" w:rsidRDefault="00A213EE" w:rsidP="001926A0">
      <w:pPr>
        <w:pStyle w:val="Bullet-green"/>
      </w:pPr>
      <w:r w:rsidRPr="00A213EE">
        <w:t xml:space="preserve">The </w:t>
      </w:r>
      <w:r w:rsidR="003A79CF">
        <w:t>Committee</w:t>
      </w:r>
      <w:r w:rsidR="00D9719B">
        <w:t xml:space="preserve"> considers</w:t>
      </w:r>
      <w:r w:rsidRPr="00A213EE">
        <w:t xml:space="preserve"> that this </w:t>
      </w:r>
      <w:r w:rsidR="00292B84">
        <w:t>is</w:t>
      </w:r>
      <w:r w:rsidRPr="00A213EE">
        <w:t xml:space="preserve"> un</w:t>
      </w:r>
      <w:r w:rsidR="00292B84">
        <w:t>intended</w:t>
      </w:r>
      <w:r w:rsidRPr="00A213EE">
        <w:t xml:space="preserve"> practice which goes against the spirit of the MBS and that the principle of providing ‘complete medical services’ should be encouraged where possible. </w:t>
      </w:r>
    </w:p>
    <w:p w14:paraId="7CC40C05" w14:textId="063970A5" w:rsidR="00A213EE" w:rsidRPr="00A213EE" w:rsidRDefault="00A213EE" w:rsidP="001926A0">
      <w:pPr>
        <w:pStyle w:val="Bullet-green"/>
      </w:pPr>
      <w:r w:rsidRPr="00A213EE">
        <w:t xml:space="preserve">There was broad agreement </w:t>
      </w:r>
      <w:r w:rsidR="00B01735">
        <w:t>across</w:t>
      </w:r>
      <w:r w:rsidR="00B01735" w:rsidRPr="00A213EE">
        <w:t xml:space="preserve"> </w:t>
      </w:r>
      <w:r w:rsidRPr="00A213EE">
        <w:t xml:space="preserve">the </w:t>
      </w:r>
      <w:r w:rsidR="003A79CF">
        <w:t>Committee</w:t>
      </w:r>
      <w:r w:rsidRPr="00A213EE">
        <w:t xml:space="preserve"> that the pain management items should not be co-claimed </w:t>
      </w:r>
      <w:r w:rsidR="006F3663">
        <w:t xml:space="preserve">when they are a standard part of the </w:t>
      </w:r>
      <w:r w:rsidRPr="00A213EE">
        <w:t xml:space="preserve"> surgical procedure. </w:t>
      </w:r>
    </w:p>
    <w:p w14:paraId="080E083E" w14:textId="77777777" w:rsidR="005305E0" w:rsidRPr="0087473B" w:rsidRDefault="00B01735" w:rsidP="00383954">
      <w:pPr>
        <w:pStyle w:val="Bullet-green"/>
      </w:pPr>
      <w:r>
        <w:t>The Committee noted that the d</w:t>
      </w:r>
      <w:r w:rsidR="005305E0" w:rsidRPr="0087473B">
        <w:t>ata identif</w:t>
      </w:r>
      <w:r>
        <w:t>ying</w:t>
      </w:r>
      <w:r w:rsidR="005305E0" w:rsidRPr="0087473B">
        <w:t xml:space="preserve"> co-claiming practices where pain management items were being claimed 80% of the time with the surgical procedure </w:t>
      </w:r>
      <w:r w:rsidR="00916D77" w:rsidRPr="0087473B">
        <w:t>suggest</w:t>
      </w:r>
      <w:r>
        <w:t>ed</w:t>
      </w:r>
      <w:r w:rsidR="00916D77" w:rsidRPr="0087473B">
        <w:t xml:space="preserve"> </w:t>
      </w:r>
      <w:r w:rsidR="005305E0" w:rsidRPr="0087473B">
        <w:t>that the analgesia was a requirement of the surgery and therefore should form part of a ‘complete medical service’.</w:t>
      </w:r>
    </w:p>
    <w:p w14:paraId="5BB8EA89" w14:textId="35E9BBBE" w:rsidR="00B22851" w:rsidRPr="00292B84" w:rsidRDefault="005305E0" w:rsidP="00671A82">
      <w:pPr>
        <w:pStyle w:val="Bullet-green"/>
        <w:numPr>
          <w:ilvl w:val="0"/>
          <w:numId w:val="0"/>
        </w:numPr>
        <w:ind w:left="431"/>
      </w:pPr>
      <w:r w:rsidRPr="00A213EE">
        <w:t xml:space="preserve">The </w:t>
      </w:r>
      <w:r w:rsidR="00B01735">
        <w:t>C</w:t>
      </w:r>
      <w:r w:rsidRPr="00A213EE">
        <w:t>ommittee supports the retention of stand-alone items in cases where the items are used for chron</w:t>
      </w:r>
      <w:r w:rsidR="001926A0">
        <w:t>ic pain</w:t>
      </w:r>
      <w:r w:rsidRPr="00A213EE">
        <w:t xml:space="preserve"> or cancer pain or, in limited cases, acute pain outside the operating theatre</w:t>
      </w:r>
      <w:r w:rsidR="00671A82">
        <w:t>.</w:t>
      </w:r>
      <w:r w:rsidRPr="00A213EE">
        <w:t xml:space="preserve"> </w:t>
      </w:r>
    </w:p>
    <w:p w14:paraId="600A640E" w14:textId="73644513" w:rsidR="005305E0" w:rsidRPr="00383954" w:rsidRDefault="005305E0" w:rsidP="00383954">
      <w:pPr>
        <w:pStyle w:val="Heading3Numbered"/>
        <w:numPr>
          <w:ilvl w:val="2"/>
          <w:numId w:val="3"/>
        </w:numPr>
      </w:pPr>
      <w:bookmarkStart w:id="315" w:name="_Toc535401391"/>
      <w:bookmarkStart w:id="316" w:name="_Toc25826858"/>
      <w:r w:rsidRPr="00383954">
        <w:t>Recommendation 2</w:t>
      </w:r>
      <w:r w:rsidR="000A6022">
        <w:t>1</w:t>
      </w:r>
      <w:r w:rsidRPr="00383954">
        <w:t xml:space="preserve"> – </w:t>
      </w:r>
      <w:r w:rsidR="00070498" w:rsidRPr="00383954">
        <w:t xml:space="preserve">Clarifying items 18234 and 18236 - </w:t>
      </w:r>
      <w:r w:rsidR="007053D0" w:rsidRPr="00383954">
        <w:t>trigeminal nerve</w:t>
      </w:r>
      <w:bookmarkEnd w:id="315"/>
      <w:bookmarkEnd w:id="316"/>
    </w:p>
    <w:p w14:paraId="09AD6892" w14:textId="2109A745" w:rsidR="00D94DBE" w:rsidRDefault="005305E0" w:rsidP="00383954">
      <w:r>
        <w:t xml:space="preserve">The </w:t>
      </w:r>
      <w:r w:rsidR="003A79CF">
        <w:t>Committee</w:t>
      </w:r>
      <w:r>
        <w:t xml:space="preserve"> recommends that items 18234 and 18236 should no</w:t>
      </w:r>
      <w:r w:rsidR="002E727F">
        <w:t xml:space="preserve">t be co-claimed with </w:t>
      </w:r>
      <w:r w:rsidR="0007434C" w:rsidRPr="0007434C">
        <w:t>any surgical procedures, including those performed under local anaesthesia unless the nerve block involves a targeted percutaneous approach.</w:t>
      </w:r>
      <w:r w:rsidR="0007434C">
        <w:t xml:space="preserve"> In addition items 18234 and 18236 should not be co-claimed with </w:t>
      </w:r>
      <w:r w:rsidR="002E727F">
        <w:t>each other</w:t>
      </w:r>
      <w:r w:rsidR="00D94DBE">
        <w:t xml:space="preserve"> </w:t>
      </w:r>
      <w:r w:rsidR="00A86611">
        <w:t xml:space="preserve">at the time of surgery </w:t>
      </w:r>
      <w:r w:rsidR="00D94DBE">
        <w:t xml:space="preserve">and </w:t>
      </w:r>
      <w:r>
        <w:t xml:space="preserve">that the </w:t>
      </w:r>
      <w:r w:rsidR="005B2F97">
        <w:t xml:space="preserve">descriptor </w:t>
      </w:r>
      <w:r w:rsidR="006A7102">
        <w:t>be amended</w:t>
      </w:r>
      <w:r>
        <w:t xml:space="preserve"> to</w:t>
      </w:r>
      <w:r w:rsidR="00D94DBE">
        <w:t xml:space="preserve"> (changes in bold): </w:t>
      </w:r>
    </w:p>
    <w:p w14:paraId="5C9169B3" w14:textId="77777777" w:rsidR="00D94DBE" w:rsidRDefault="00D94DBE" w:rsidP="00383954">
      <w:r>
        <w:rPr>
          <w:noProof/>
        </w:rPr>
        <w:lastRenderedPageBreak/>
        <mc:AlternateContent>
          <mc:Choice Requires="wps">
            <w:drawing>
              <wp:inline distT="0" distB="0" distL="0" distR="0" wp14:anchorId="3AE9A3B9" wp14:editId="303AC840">
                <wp:extent cx="5262113" cy="957532"/>
                <wp:effectExtent l="0" t="0" r="15240" b="1841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4081F14" w14:textId="77777777" w:rsidR="00E11B18" w:rsidRPr="00383954" w:rsidRDefault="00E11B18" w:rsidP="00D94DBE">
                            <w:pPr>
                              <w:spacing w:before="0"/>
                              <w:rPr>
                                <w:b/>
                              </w:rPr>
                            </w:pPr>
                            <w:r w:rsidRPr="0047508A">
                              <w:rPr>
                                <w:b/>
                              </w:rPr>
                              <w:t>Item</w:t>
                            </w:r>
                            <w:r>
                              <w:rPr>
                                <w:b/>
                              </w:rPr>
                              <w:t xml:space="preserve"> 18234</w:t>
                            </w:r>
                          </w:p>
                          <w:p w14:paraId="769D35F4" w14:textId="6CE6B2BD" w:rsidR="00E11B18" w:rsidRDefault="00E11B18" w:rsidP="00D94DBE">
                            <w:pPr>
                              <w:spacing w:before="0"/>
                              <w:rPr>
                                <w:b/>
                              </w:rPr>
                            </w:pPr>
                            <w:r w:rsidRPr="006330AF">
                              <w:t>•</w:t>
                            </w:r>
                            <w:r w:rsidRPr="006330AF">
                              <w:tab/>
                              <w:t xml:space="preserve">TRIGEMINAL NERVE, primary branch </w:t>
                            </w:r>
                            <w:r w:rsidRPr="00FC1BF7">
                              <w:rPr>
                                <w:b/>
                              </w:rPr>
                              <w:t>(ophthalmic, maxillary or mandibular branches)</w:t>
                            </w:r>
                            <w:r w:rsidRPr="006330AF">
                              <w:t xml:space="preserve"> injection of an anaesthetic agent or steroid  (Anaes.)</w:t>
                            </w:r>
                            <w:r>
                              <w:t>. Should not be co-claimed</w:t>
                            </w:r>
                            <w:r w:rsidRPr="00EF267B">
                              <w:rPr>
                                <w:b/>
                              </w:rPr>
                              <w:t xml:space="preserve"> at the time of surgery unless a </w:t>
                            </w:r>
                            <w:r>
                              <w:rPr>
                                <w:b/>
                              </w:rPr>
                              <w:t xml:space="preserve">targeted </w:t>
                            </w:r>
                            <w:r w:rsidRPr="00EF267B">
                              <w:rPr>
                                <w:b/>
                              </w:rPr>
                              <w:t>percutaneous technique is used</w:t>
                            </w:r>
                            <w:r>
                              <w:rPr>
                                <w:b/>
                              </w:rPr>
                              <w:t xml:space="preserve"> or at the time of surgery with 18236</w:t>
                            </w:r>
                            <w:r w:rsidRPr="00EF267B">
                              <w:rPr>
                                <w:b/>
                              </w:rPr>
                              <w:t xml:space="preserve">. </w:t>
                            </w:r>
                          </w:p>
                        </w:txbxContent>
                      </wps:txbx>
                      <wps:bodyPr rot="0" vert="horz" wrap="square" lIns="91440" tIns="45720" rIns="91440" bIns="45720" anchor="t" anchorCtr="0">
                        <a:spAutoFit/>
                      </wps:bodyPr>
                    </wps:wsp>
                  </a:graphicData>
                </a:graphic>
              </wp:inline>
            </w:drawing>
          </mc:Choice>
          <mc:Fallback>
            <w:pict>
              <v:shape w14:anchorId="3AE9A3B9" id="_x0000_s106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D4GO8ItAgAATwQAAA4AAAAAAAAAAAAAAAAALgIAAGRycy9l&#10;Mm9Eb2MueG1sUEsBAi0AFAAGAAgAAAAhAO5sbrDbAAAABQEAAA8AAAAAAAAAAAAAAAAAhwQAAGRy&#10;cy9kb3ducmV2LnhtbFBLBQYAAAAABAAEAPMAAACPBQAAAAA=&#10;" strokecolor="#c0504d" strokeweight="2pt">
                <v:textbox style="mso-fit-shape-to-text:t">
                  <w:txbxContent>
                    <w:p w14:paraId="74081F14" w14:textId="77777777" w:rsidR="00E11B18" w:rsidRPr="00383954" w:rsidRDefault="00E11B18" w:rsidP="00D94DBE">
                      <w:pPr>
                        <w:spacing w:before="0"/>
                        <w:rPr>
                          <w:b/>
                        </w:rPr>
                      </w:pPr>
                      <w:r w:rsidRPr="0047508A">
                        <w:rPr>
                          <w:b/>
                        </w:rPr>
                        <w:t>Item</w:t>
                      </w:r>
                      <w:r>
                        <w:rPr>
                          <w:b/>
                        </w:rPr>
                        <w:t xml:space="preserve"> 18234</w:t>
                      </w:r>
                    </w:p>
                    <w:p w14:paraId="769D35F4" w14:textId="6CE6B2BD" w:rsidR="00E11B18" w:rsidRDefault="00E11B18" w:rsidP="00D94DBE">
                      <w:pPr>
                        <w:spacing w:before="0"/>
                        <w:rPr>
                          <w:b/>
                        </w:rPr>
                      </w:pPr>
                      <w:r w:rsidRPr="006330AF">
                        <w:t>•</w:t>
                      </w:r>
                      <w:r w:rsidRPr="006330AF">
                        <w:tab/>
                        <w:t xml:space="preserve">TRIGEMINAL NERVE, primary branch </w:t>
                      </w:r>
                      <w:r w:rsidRPr="00FC1BF7">
                        <w:rPr>
                          <w:b/>
                        </w:rPr>
                        <w:t>(ophthalmic, maxillary or mandibular branches)</w:t>
                      </w:r>
                      <w:r w:rsidRPr="006330AF">
                        <w:t xml:space="preserve"> injection of an anaesthetic agent or steroid  (Anaes.)</w:t>
                      </w:r>
                      <w:r>
                        <w:t>. Should not be co-claimed</w:t>
                      </w:r>
                      <w:r w:rsidRPr="00EF267B">
                        <w:rPr>
                          <w:b/>
                        </w:rPr>
                        <w:t xml:space="preserve"> at the time of surgery unless a </w:t>
                      </w:r>
                      <w:r>
                        <w:rPr>
                          <w:b/>
                        </w:rPr>
                        <w:t xml:space="preserve">targeted </w:t>
                      </w:r>
                      <w:r w:rsidRPr="00EF267B">
                        <w:rPr>
                          <w:b/>
                        </w:rPr>
                        <w:t>percutaneous technique is used</w:t>
                      </w:r>
                      <w:r>
                        <w:rPr>
                          <w:b/>
                        </w:rPr>
                        <w:t xml:space="preserve"> or at the time of surgery with 18236</w:t>
                      </w:r>
                      <w:r w:rsidRPr="00EF267B">
                        <w:rPr>
                          <w:b/>
                        </w:rPr>
                        <w:t xml:space="preserve">. </w:t>
                      </w:r>
                    </w:p>
                  </w:txbxContent>
                </v:textbox>
                <w10:anchorlock/>
              </v:shape>
            </w:pict>
          </mc:Fallback>
        </mc:AlternateContent>
      </w:r>
    </w:p>
    <w:p w14:paraId="5190EEDD" w14:textId="77777777" w:rsidR="00D94DBE" w:rsidRDefault="00D94DBE" w:rsidP="00383954">
      <w:r>
        <w:t>and</w:t>
      </w:r>
    </w:p>
    <w:p w14:paraId="40287145" w14:textId="77777777" w:rsidR="00D94DBE" w:rsidRDefault="00D94DBE" w:rsidP="00383954">
      <w:r>
        <w:rPr>
          <w:noProof/>
        </w:rPr>
        <mc:AlternateContent>
          <mc:Choice Requires="wps">
            <w:drawing>
              <wp:inline distT="0" distB="0" distL="0" distR="0" wp14:anchorId="5A210322" wp14:editId="3F821EEC">
                <wp:extent cx="5262113" cy="957532"/>
                <wp:effectExtent l="0" t="0" r="15240" b="1841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0F9416E" w14:textId="77777777" w:rsidR="00E11B18" w:rsidRPr="00383954" w:rsidRDefault="00E11B18" w:rsidP="00D94DBE">
                            <w:pPr>
                              <w:spacing w:before="0"/>
                              <w:rPr>
                                <w:b/>
                              </w:rPr>
                            </w:pPr>
                            <w:r w:rsidRPr="0047508A">
                              <w:rPr>
                                <w:b/>
                              </w:rPr>
                              <w:t>Item</w:t>
                            </w:r>
                            <w:r>
                              <w:rPr>
                                <w:b/>
                              </w:rPr>
                              <w:t xml:space="preserve"> 18236</w:t>
                            </w:r>
                          </w:p>
                          <w:p w14:paraId="454FD5F4" w14:textId="4B4BA698" w:rsidR="00E11B18" w:rsidRDefault="00E11B18" w:rsidP="00D94DBE">
                            <w:pPr>
                              <w:spacing w:before="0"/>
                              <w:rPr>
                                <w:b/>
                              </w:rPr>
                            </w:pPr>
                            <w:r w:rsidRPr="00804372">
                              <w:t>TRIGEMINAL NERVE, peripheral branch of, injection of an anaesthetic agent</w:t>
                            </w:r>
                            <w:r>
                              <w:t>. Should not be co-claimed</w:t>
                            </w:r>
                            <w:r w:rsidRPr="005859F7">
                              <w:rPr>
                                <w:b/>
                              </w:rPr>
                              <w:t xml:space="preserve"> at the time of surgery unless a </w:t>
                            </w:r>
                            <w:r>
                              <w:rPr>
                                <w:b/>
                              </w:rPr>
                              <w:t xml:space="preserve">targeted </w:t>
                            </w:r>
                            <w:r w:rsidRPr="005859F7">
                              <w:rPr>
                                <w:b/>
                              </w:rPr>
                              <w:t>percutaneous technique is used</w:t>
                            </w:r>
                            <w:r>
                              <w:rPr>
                                <w:b/>
                              </w:rPr>
                              <w:t xml:space="preserve"> or at the time of surgery with 18234</w:t>
                            </w:r>
                            <w:r w:rsidRPr="005859F7">
                              <w:rPr>
                                <w:b/>
                              </w:rPr>
                              <w:t xml:space="preserve">. </w:t>
                            </w:r>
                          </w:p>
                        </w:txbxContent>
                      </wps:txbx>
                      <wps:bodyPr rot="0" vert="horz" wrap="square" lIns="91440" tIns="45720" rIns="91440" bIns="45720" anchor="t" anchorCtr="0">
                        <a:spAutoFit/>
                      </wps:bodyPr>
                    </wps:wsp>
                  </a:graphicData>
                </a:graphic>
              </wp:inline>
            </w:drawing>
          </mc:Choice>
          <mc:Fallback>
            <w:pict>
              <v:shape w14:anchorId="5A210322" id="_x0000_s106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k3aEZywCAABPBAAADgAAAAAAAAAAAAAAAAAuAgAAZHJzL2Uy&#10;b0RvYy54bWxQSwECLQAUAAYACAAAACEA7mxusNsAAAAFAQAADwAAAAAAAAAAAAAAAACGBAAAZHJz&#10;L2Rvd25yZXYueG1sUEsFBgAAAAAEAAQA8wAAAI4FAAAAAA==&#10;" strokecolor="#c0504d" strokeweight="2pt">
                <v:textbox style="mso-fit-shape-to-text:t">
                  <w:txbxContent>
                    <w:p w14:paraId="10F9416E" w14:textId="77777777" w:rsidR="00E11B18" w:rsidRPr="00383954" w:rsidRDefault="00E11B18" w:rsidP="00D94DBE">
                      <w:pPr>
                        <w:spacing w:before="0"/>
                        <w:rPr>
                          <w:b/>
                        </w:rPr>
                      </w:pPr>
                      <w:r w:rsidRPr="0047508A">
                        <w:rPr>
                          <w:b/>
                        </w:rPr>
                        <w:t>Item</w:t>
                      </w:r>
                      <w:r>
                        <w:rPr>
                          <w:b/>
                        </w:rPr>
                        <w:t xml:space="preserve"> 18236</w:t>
                      </w:r>
                    </w:p>
                    <w:p w14:paraId="454FD5F4" w14:textId="4B4BA698" w:rsidR="00E11B18" w:rsidRDefault="00E11B18" w:rsidP="00D94DBE">
                      <w:pPr>
                        <w:spacing w:before="0"/>
                        <w:rPr>
                          <w:b/>
                        </w:rPr>
                      </w:pPr>
                      <w:r w:rsidRPr="00804372">
                        <w:t>TRIGEMINAL NERVE, peripheral branch of, injection of an anaesthetic agent</w:t>
                      </w:r>
                      <w:r>
                        <w:t>. Should not be co-claimed</w:t>
                      </w:r>
                      <w:r w:rsidRPr="005859F7">
                        <w:rPr>
                          <w:b/>
                        </w:rPr>
                        <w:t xml:space="preserve"> at the time of surgery unless a </w:t>
                      </w:r>
                      <w:r>
                        <w:rPr>
                          <w:b/>
                        </w:rPr>
                        <w:t xml:space="preserve">targeted </w:t>
                      </w:r>
                      <w:r w:rsidRPr="005859F7">
                        <w:rPr>
                          <w:b/>
                        </w:rPr>
                        <w:t>percutaneous technique is used</w:t>
                      </w:r>
                      <w:r>
                        <w:rPr>
                          <w:b/>
                        </w:rPr>
                        <w:t xml:space="preserve"> or at the time of surgery with 18234</w:t>
                      </w:r>
                      <w:r w:rsidRPr="005859F7">
                        <w:rPr>
                          <w:b/>
                        </w:rPr>
                        <w:t xml:space="preserve">. </w:t>
                      </w:r>
                    </w:p>
                  </w:txbxContent>
                </v:textbox>
                <w10:anchorlock/>
              </v:shape>
            </w:pict>
          </mc:Fallback>
        </mc:AlternateContent>
      </w:r>
    </w:p>
    <w:p w14:paraId="6A8E4DDD" w14:textId="77777777" w:rsidR="00B22851" w:rsidRDefault="00B22851" w:rsidP="00383954"/>
    <w:p w14:paraId="704E0367" w14:textId="64BE3142" w:rsidR="005305E0" w:rsidRPr="00383954" w:rsidRDefault="005305E0" w:rsidP="00383954">
      <w:pPr>
        <w:pStyle w:val="Heading3Numbered"/>
        <w:numPr>
          <w:ilvl w:val="3"/>
          <w:numId w:val="3"/>
        </w:numPr>
        <w:ind w:firstLine="129"/>
      </w:pPr>
      <w:bookmarkStart w:id="317" w:name="_Toc528664870"/>
      <w:bookmarkStart w:id="318" w:name="_Toc528665334"/>
      <w:bookmarkStart w:id="319" w:name="_Toc528669297"/>
      <w:bookmarkStart w:id="320" w:name="_Toc528670472"/>
      <w:bookmarkStart w:id="321" w:name="_Toc535401392"/>
      <w:bookmarkStart w:id="322" w:name="_Toc25826859"/>
      <w:bookmarkEnd w:id="317"/>
      <w:bookmarkEnd w:id="318"/>
      <w:bookmarkEnd w:id="319"/>
      <w:bookmarkEnd w:id="320"/>
      <w:r w:rsidRPr="00383954">
        <w:t>Rationale 2</w:t>
      </w:r>
      <w:r w:rsidR="00197918">
        <w:t>1</w:t>
      </w:r>
      <w:bookmarkEnd w:id="321"/>
      <w:bookmarkEnd w:id="322"/>
    </w:p>
    <w:p w14:paraId="7BE58ABD" w14:textId="77777777" w:rsidR="0003362B" w:rsidRPr="00CB60D2" w:rsidRDefault="0003362B" w:rsidP="0003362B">
      <w:pPr>
        <w:pStyle w:val="Bullet-green"/>
        <w:numPr>
          <w:ilvl w:val="0"/>
          <w:numId w:val="0"/>
        </w:numPr>
      </w:pPr>
      <w:r>
        <w:t xml:space="preserve">Items 18234 and 18236 provide for treatment of the trigeminal nerve via primary division or peripheral branch injection of an anaesthetic agent respectively. </w:t>
      </w:r>
    </w:p>
    <w:p w14:paraId="30086C79" w14:textId="77777777" w:rsidR="0003362B" w:rsidRDefault="0003362B" w:rsidP="0003362B">
      <w:r>
        <w:t>This recommendation focuses on clarifying service provision best practice and effective use of the health system. It is based on the following assessment:</w:t>
      </w:r>
    </w:p>
    <w:p w14:paraId="4E362284" w14:textId="03303ED2" w:rsidR="0003362B" w:rsidRDefault="005A1142" w:rsidP="001D3370">
      <w:pPr>
        <w:pStyle w:val="Bullet-green"/>
      </w:pPr>
      <w:r>
        <w:t>In nearly all identified situations, it is only appropriate to claim one of the</w:t>
      </w:r>
      <w:r w:rsidR="00A52515">
        <w:t>se</w:t>
      </w:r>
      <w:r>
        <w:t xml:space="preserve"> item numbers. </w:t>
      </w:r>
    </w:p>
    <w:p w14:paraId="0DD70383" w14:textId="77777777" w:rsidR="0003362B" w:rsidRDefault="00953368" w:rsidP="001D3370">
      <w:pPr>
        <w:pStyle w:val="Bullet-green"/>
      </w:pPr>
      <w:r w:rsidRPr="001D3370">
        <w:t xml:space="preserve">The </w:t>
      </w:r>
      <w:r w:rsidR="003A79CF">
        <w:t>Committee</w:t>
      </w:r>
      <w:r w:rsidRPr="001D3370">
        <w:t xml:space="preserve"> identified the possibility of a limited number of cases where there may be contributions to facial pain from both primary and peripheral trigeminal branches. I</w:t>
      </w:r>
      <w:r w:rsidR="006A7102">
        <w:t>n</w:t>
      </w:r>
      <w:r w:rsidRPr="001D3370">
        <w:t xml:space="preserve"> such cases both a primary and peripheral injection of an</w:t>
      </w:r>
      <w:r w:rsidR="009F3B4B">
        <w:t>a</w:t>
      </w:r>
      <w:r w:rsidRPr="001D3370">
        <w:t xml:space="preserve">esthetic agent may be warranted and 18234 could to be claimed with 18236. </w:t>
      </w:r>
    </w:p>
    <w:p w14:paraId="0CAE7F1A" w14:textId="016B28AE" w:rsidR="00953368" w:rsidRDefault="00953368" w:rsidP="001D3370">
      <w:pPr>
        <w:pStyle w:val="Bullet-green"/>
      </w:pPr>
      <w:r w:rsidRPr="001D3370">
        <w:t xml:space="preserve">However, this number is thought to be very small and </w:t>
      </w:r>
      <w:r w:rsidR="0007434C">
        <w:t xml:space="preserve">not </w:t>
      </w:r>
      <w:r w:rsidRPr="001D3370">
        <w:t xml:space="preserve">applicable </w:t>
      </w:r>
      <w:r w:rsidR="0007434C">
        <w:t xml:space="preserve">to </w:t>
      </w:r>
      <w:r w:rsidRPr="001D3370">
        <w:t>surgical procedure</w:t>
      </w:r>
      <w:r w:rsidR="005B2942">
        <w:t>s</w:t>
      </w:r>
      <w:r w:rsidRPr="001D3370">
        <w:t>.</w:t>
      </w:r>
    </w:p>
    <w:p w14:paraId="1D4EB900" w14:textId="77777777" w:rsidR="00C73804" w:rsidRDefault="00C73804" w:rsidP="001D3370">
      <w:pPr>
        <w:pStyle w:val="Bullet-green"/>
      </w:pPr>
      <w:r>
        <w:t xml:space="preserve">The data suggests that items 18234 and 18236 are being </w:t>
      </w:r>
      <w:r w:rsidR="00F62A5B">
        <w:t>co-</w:t>
      </w:r>
      <w:r>
        <w:t>claimed approximately 15,535 times per year</w:t>
      </w:r>
      <w:r w:rsidR="007E3A90">
        <w:t xml:space="preserve"> (16/17 year data)</w:t>
      </w:r>
      <w:r>
        <w:t>.</w:t>
      </w:r>
    </w:p>
    <w:p w14:paraId="701C0373" w14:textId="77777777" w:rsidR="00B22851" w:rsidRDefault="00B22851" w:rsidP="00B22851">
      <w:pPr>
        <w:pStyle w:val="Bullet-green"/>
        <w:numPr>
          <w:ilvl w:val="0"/>
          <w:numId w:val="0"/>
        </w:numPr>
        <w:ind w:left="431"/>
      </w:pPr>
    </w:p>
    <w:p w14:paraId="7DBD336E" w14:textId="18E95662" w:rsidR="007053D0" w:rsidRPr="00316518" w:rsidRDefault="007053D0" w:rsidP="00383954">
      <w:pPr>
        <w:pStyle w:val="Heading3Numbered"/>
        <w:numPr>
          <w:ilvl w:val="2"/>
          <w:numId w:val="3"/>
        </w:numPr>
      </w:pPr>
      <w:bookmarkStart w:id="323" w:name="_Toc535401393"/>
      <w:bookmarkStart w:id="324" w:name="_Toc25826860"/>
      <w:r w:rsidRPr="009646D9">
        <w:t xml:space="preserve">Recommendation </w:t>
      </w:r>
      <w:r w:rsidR="00197918" w:rsidRPr="009646D9">
        <w:t>2</w:t>
      </w:r>
      <w:r w:rsidR="00197918">
        <w:t>2</w:t>
      </w:r>
      <w:r w:rsidR="00197918" w:rsidRPr="009646D9">
        <w:t xml:space="preserve"> </w:t>
      </w:r>
      <w:r w:rsidRPr="009646D9">
        <w:t>– Future review</w:t>
      </w:r>
      <w:r w:rsidRPr="00383954">
        <w:t xml:space="preserve"> </w:t>
      </w:r>
      <w:r w:rsidR="001B12EC" w:rsidRPr="00383954">
        <w:t>i</w:t>
      </w:r>
      <w:r w:rsidRPr="00383954">
        <w:t>tem 18278</w:t>
      </w:r>
      <w:r w:rsidR="001B12EC" w:rsidRPr="00383954">
        <w:t xml:space="preserve"> – </w:t>
      </w:r>
      <w:r w:rsidR="008E6419">
        <w:t>sciatic nerve co-claiming</w:t>
      </w:r>
      <w:bookmarkEnd w:id="323"/>
      <w:bookmarkEnd w:id="324"/>
    </w:p>
    <w:p w14:paraId="5E6B0F73" w14:textId="221C839E" w:rsidR="007053D0" w:rsidRDefault="007053D0" w:rsidP="00383954">
      <w:pPr>
        <w:pStyle w:val="Bullet-green"/>
        <w:numPr>
          <w:ilvl w:val="0"/>
          <w:numId w:val="0"/>
        </w:numPr>
      </w:pPr>
      <w:r>
        <w:t>The Committee recommends that item 18278 requires future review.</w:t>
      </w:r>
    </w:p>
    <w:p w14:paraId="4C3C9ECB" w14:textId="77777777" w:rsidR="00B22851" w:rsidRDefault="00B22851" w:rsidP="00383954">
      <w:pPr>
        <w:pStyle w:val="Bullet-green"/>
        <w:numPr>
          <w:ilvl w:val="0"/>
          <w:numId w:val="0"/>
        </w:numPr>
      </w:pPr>
    </w:p>
    <w:p w14:paraId="4CA4C0CA" w14:textId="5A963E27" w:rsidR="007053D0" w:rsidRPr="00475A43" w:rsidRDefault="007053D0" w:rsidP="00383954">
      <w:pPr>
        <w:pStyle w:val="Heading3Numbered"/>
        <w:numPr>
          <w:ilvl w:val="3"/>
          <w:numId w:val="3"/>
        </w:numPr>
        <w:ind w:firstLine="129"/>
      </w:pPr>
      <w:bookmarkStart w:id="325" w:name="_Toc535401394"/>
      <w:bookmarkStart w:id="326" w:name="_Toc25826861"/>
      <w:r w:rsidRPr="009646D9">
        <w:lastRenderedPageBreak/>
        <w:t>Rationale</w:t>
      </w:r>
      <w:r w:rsidRPr="00383954">
        <w:t xml:space="preserve"> </w:t>
      </w:r>
      <w:bookmarkEnd w:id="325"/>
      <w:r w:rsidR="00197918" w:rsidRPr="00383954">
        <w:t>2</w:t>
      </w:r>
      <w:r w:rsidR="00197918">
        <w:t>2</w:t>
      </w:r>
      <w:bookmarkEnd w:id="326"/>
    </w:p>
    <w:p w14:paraId="6784E690" w14:textId="3685D70B" w:rsidR="007053D0" w:rsidRPr="00CB60D2" w:rsidRDefault="007053D0" w:rsidP="007053D0">
      <w:pPr>
        <w:pStyle w:val="Bullet-green"/>
        <w:numPr>
          <w:ilvl w:val="0"/>
          <w:numId w:val="0"/>
        </w:numPr>
      </w:pPr>
      <w:r>
        <w:t>Item 18278 provides for treatment of the sciatic nerve by</w:t>
      </w:r>
      <w:r w:rsidRPr="001B0192">
        <w:t xml:space="preserve"> injection of an anaesthetic agent</w:t>
      </w:r>
      <w:r>
        <w:t xml:space="preserve">. </w:t>
      </w:r>
    </w:p>
    <w:p w14:paraId="708E12B4" w14:textId="1BAEF15A" w:rsidR="007053D0" w:rsidRDefault="007053D0" w:rsidP="007053D0">
      <w:r>
        <w:t>This recommendation focuses on ensuring continuing effective use of the health system into the future. It is based on the following assessment:</w:t>
      </w:r>
    </w:p>
    <w:p w14:paraId="15706EEA" w14:textId="507019B4" w:rsidR="007053D0" w:rsidRDefault="007053D0" w:rsidP="007053D0">
      <w:pPr>
        <w:pStyle w:val="Bullet-green"/>
      </w:pPr>
      <w:r>
        <w:t xml:space="preserve">The Committee identified that item 18278 appeared to be co-claimed with transfusion which the Committee hypothesised was the use of platelet rich plasma for knee pain. </w:t>
      </w:r>
    </w:p>
    <w:p w14:paraId="155BD3AA" w14:textId="771AE5C7" w:rsidR="007053D0" w:rsidRDefault="007053D0" w:rsidP="007053D0">
      <w:pPr>
        <w:pStyle w:val="Bullet-green"/>
      </w:pPr>
      <w:r>
        <w:t>The use of platelet rich plasma for knee pain is not currently supported by an MBS item number.</w:t>
      </w:r>
    </w:p>
    <w:p w14:paraId="7ED3CD43" w14:textId="691A8F60" w:rsidR="007053D0" w:rsidRDefault="007053D0" w:rsidP="007053D0">
      <w:pPr>
        <w:pStyle w:val="Bullet-green"/>
      </w:pPr>
      <w:r>
        <w:t>The Committee considered that this issue required further inv</w:t>
      </w:r>
      <w:r w:rsidR="00F71AC2">
        <w:t>estigation and/or consideration to ensure correct claiming and appropriate MBS inclusion.</w:t>
      </w:r>
    </w:p>
    <w:p w14:paraId="1E767F80" w14:textId="77777777" w:rsidR="00AA5082" w:rsidRDefault="00AA5082">
      <w:pPr>
        <w:spacing w:before="0" w:after="0" w:line="240" w:lineRule="auto"/>
      </w:pPr>
      <w:r>
        <w:br w:type="page"/>
      </w:r>
    </w:p>
    <w:p w14:paraId="4306043A" w14:textId="77777777" w:rsidR="00D02A82" w:rsidRPr="00383954" w:rsidRDefault="0011193B" w:rsidP="00383954">
      <w:pPr>
        <w:pStyle w:val="Heading1"/>
        <w:ind w:left="432"/>
        <w:rPr>
          <w:lang w:val="en-AU"/>
        </w:rPr>
      </w:pPr>
      <w:bookmarkStart w:id="327" w:name="_Toc535401395"/>
      <w:bookmarkStart w:id="328" w:name="_Toc25826862"/>
      <w:r>
        <w:rPr>
          <w:lang w:val="en-AU"/>
        </w:rPr>
        <w:lastRenderedPageBreak/>
        <w:t>Recommendations for deletions and/or review</w:t>
      </w:r>
      <w:bookmarkEnd w:id="327"/>
      <w:bookmarkEnd w:id="328"/>
    </w:p>
    <w:p w14:paraId="58DCFDC9" w14:textId="77777777" w:rsidR="0089018C" w:rsidRPr="001D7F48" w:rsidRDefault="0089018C" w:rsidP="00383954">
      <w:pPr>
        <w:pStyle w:val="Heading2"/>
        <w:ind w:left="-284" w:firstLine="275"/>
      </w:pPr>
      <w:bookmarkStart w:id="329" w:name="_Toc528590409"/>
      <w:bookmarkStart w:id="330" w:name="_Toc528664013"/>
      <w:bookmarkStart w:id="331" w:name="_Toc528664875"/>
      <w:bookmarkStart w:id="332" w:name="_Toc528665339"/>
      <w:bookmarkStart w:id="333" w:name="_Toc528669302"/>
      <w:bookmarkStart w:id="334" w:name="_Toc528670477"/>
      <w:bookmarkStart w:id="335" w:name="_Toc528590410"/>
      <w:bookmarkStart w:id="336" w:name="_Toc528664014"/>
      <w:bookmarkStart w:id="337" w:name="_Toc528664876"/>
      <w:bookmarkStart w:id="338" w:name="_Toc528665340"/>
      <w:bookmarkStart w:id="339" w:name="_Toc528669303"/>
      <w:bookmarkStart w:id="340" w:name="_Toc528670478"/>
      <w:bookmarkStart w:id="341" w:name="_Toc535401396"/>
      <w:bookmarkStart w:id="342" w:name="_Toc25826863"/>
      <w:bookmarkEnd w:id="329"/>
      <w:bookmarkEnd w:id="330"/>
      <w:bookmarkEnd w:id="331"/>
      <w:bookmarkEnd w:id="332"/>
      <w:bookmarkEnd w:id="333"/>
      <w:bookmarkEnd w:id="334"/>
      <w:bookmarkEnd w:id="335"/>
      <w:bookmarkEnd w:id="336"/>
      <w:bookmarkEnd w:id="337"/>
      <w:bookmarkEnd w:id="338"/>
      <w:bookmarkEnd w:id="339"/>
      <w:bookmarkEnd w:id="340"/>
      <w:r>
        <w:t>Deletions</w:t>
      </w:r>
      <w:bookmarkEnd w:id="341"/>
      <w:bookmarkEnd w:id="342"/>
    </w:p>
    <w:p w14:paraId="3100E442" w14:textId="77777777" w:rsidR="000A008D" w:rsidRDefault="0089018C" w:rsidP="00E5377E">
      <w:pPr>
        <w:pStyle w:val="TableCaption"/>
        <w:rPr>
          <w:u w:val="single"/>
        </w:rPr>
      </w:pPr>
      <w:bookmarkStart w:id="343" w:name="_Toc25826896"/>
      <w:r w:rsidRPr="00D06AA9">
        <w:rPr>
          <w:u w:val="single"/>
        </w:rPr>
        <w:t xml:space="preserve">Table </w:t>
      </w:r>
      <w:r w:rsidR="00D06AA9">
        <w:rPr>
          <w:u w:val="single"/>
        </w:rPr>
        <w:t>7</w:t>
      </w:r>
      <w:r w:rsidRPr="00D06AA9">
        <w:rPr>
          <w:u w:val="single"/>
        </w:rPr>
        <w:t>: Items – Deletions</w:t>
      </w:r>
      <w:bookmarkEnd w:id="343"/>
    </w:p>
    <w:tbl>
      <w:tblPr>
        <w:tblStyle w:val="TableGrid1"/>
        <w:tblW w:w="485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s - Deletions"/>
        <w:tblDescription w:val="Table 7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7"/>
        <w:gridCol w:w="3256"/>
        <w:gridCol w:w="925"/>
        <w:gridCol w:w="1048"/>
        <w:gridCol w:w="1187"/>
        <w:gridCol w:w="1045"/>
      </w:tblGrid>
      <w:tr w:rsidR="0089018C" w:rsidRPr="00386E44" w14:paraId="33432951" w14:textId="77777777" w:rsidTr="00167840">
        <w:trPr>
          <w:tblHeader/>
        </w:trPr>
        <w:tc>
          <w:tcPr>
            <w:tcW w:w="680" w:type="dxa"/>
            <w:shd w:val="clear" w:color="auto" w:fill="01653F"/>
            <w:vAlign w:val="bottom"/>
          </w:tcPr>
          <w:p w14:paraId="0A418275" w14:textId="77777777" w:rsidR="0089018C" w:rsidRPr="00386E44" w:rsidRDefault="0089018C" w:rsidP="00AA5082">
            <w:pPr>
              <w:pStyle w:val="Tableheading-white"/>
              <w:spacing w:before="55" w:after="55"/>
              <w:rPr>
                <w:lang w:val="en-AU"/>
              </w:rPr>
            </w:pPr>
            <w:r w:rsidRPr="00386E44">
              <w:rPr>
                <w:lang w:val="en-AU"/>
              </w:rPr>
              <w:t>Item</w:t>
            </w:r>
          </w:p>
        </w:tc>
        <w:tc>
          <w:tcPr>
            <w:tcW w:w="3219" w:type="dxa"/>
            <w:shd w:val="clear" w:color="auto" w:fill="01653F"/>
            <w:vAlign w:val="bottom"/>
          </w:tcPr>
          <w:p w14:paraId="0E368B1D" w14:textId="77777777" w:rsidR="0089018C" w:rsidRPr="00386E44" w:rsidRDefault="0089018C" w:rsidP="00AA5082">
            <w:pPr>
              <w:pStyle w:val="Tableheading-white"/>
              <w:spacing w:before="55" w:after="55"/>
              <w:rPr>
                <w:lang w:val="en-AU"/>
              </w:rPr>
            </w:pPr>
            <w:r w:rsidRPr="00386E44">
              <w:rPr>
                <w:lang w:val="en-AU"/>
              </w:rPr>
              <w:t>Descriptor</w:t>
            </w:r>
          </w:p>
        </w:tc>
        <w:tc>
          <w:tcPr>
            <w:tcW w:w="914" w:type="dxa"/>
            <w:shd w:val="clear" w:color="auto" w:fill="01653F"/>
            <w:vAlign w:val="bottom"/>
          </w:tcPr>
          <w:p w14:paraId="5D838B62" w14:textId="77777777" w:rsidR="0089018C" w:rsidRPr="00386E44" w:rsidRDefault="0089018C" w:rsidP="00AA5082">
            <w:pPr>
              <w:pStyle w:val="Tableheading-white"/>
              <w:spacing w:before="55" w:after="55"/>
              <w:rPr>
                <w:lang w:val="en-AU"/>
              </w:rPr>
            </w:pPr>
            <w:r w:rsidRPr="00386E44">
              <w:rPr>
                <w:lang w:val="en-AU"/>
              </w:rPr>
              <w:t>Schedule fee</w:t>
            </w:r>
          </w:p>
        </w:tc>
        <w:tc>
          <w:tcPr>
            <w:tcW w:w="1036" w:type="dxa"/>
            <w:shd w:val="clear" w:color="auto" w:fill="01653F"/>
            <w:vAlign w:val="bottom"/>
          </w:tcPr>
          <w:p w14:paraId="1A87231E" w14:textId="77777777" w:rsidR="0089018C" w:rsidRPr="00386E44" w:rsidRDefault="0089018C" w:rsidP="00AA5082">
            <w:pPr>
              <w:pStyle w:val="Tableheading-white"/>
              <w:spacing w:before="55" w:after="55"/>
              <w:rPr>
                <w:lang w:val="en-AU"/>
              </w:rPr>
            </w:pPr>
            <w:r w:rsidRPr="00386E44">
              <w:rPr>
                <w:lang w:val="en-AU"/>
              </w:rPr>
              <w:t>Services FY2016/17</w:t>
            </w:r>
          </w:p>
        </w:tc>
        <w:tc>
          <w:tcPr>
            <w:tcW w:w="1173" w:type="dxa"/>
            <w:shd w:val="clear" w:color="auto" w:fill="01653F"/>
            <w:vAlign w:val="bottom"/>
          </w:tcPr>
          <w:p w14:paraId="4D5AFAAF" w14:textId="77777777" w:rsidR="0089018C" w:rsidRPr="00386E44" w:rsidRDefault="0089018C" w:rsidP="00AA5082">
            <w:pPr>
              <w:pStyle w:val="Tableheading-white"/>
              <w:spacing w:before="55" w:after="55"/>
              <w:rPr>
                <w:lang w:val="en-AU"/>
              </w:rPr>
            </w:pPr>
            <w:r w:rsidRPr="00386E44">
              <w:rPr>
                <w:lang w:val="en-AU"/>
              </w:rPr>
              <w:t>Benefits FY2016/17</w:t>
            </w:r>
          </w:p>
        </w:tc>
        <w:tc>
          <w:tcPr>
            <w:tcW w:w="1033" w:type="dxa"/>
            <w:shd w:val="clear" w:color="auto" w:fill="01653F"/>
            <w:vAlign w:val="bottom"/>
          </w:tcPr>
          <w:p w14:paraId="364FDBAC" w14:textId="77777777" w:rsidR="0089018C" w:rsidRDefault="0089018C" w:rsidP="00AA5082">
            <w:pPr>
              <w:pStyle w:val="Tableheading-white"/>
              <w:spacing w:before="55" w:after="55"/>
              <w:rPr>
                <w:lang w:val="en-AU"/>
              </w:rPr>
            </w:pPr>
            <w:r w:rsidRPr="00386E44">
              <w:rPr>
                <w:lang w:val="en-AU"/>
              </w:rPr>
              <w:t>Services 5-year annual avg. growth</w:t>
            </w:r>
          </w:p>
          <w:p w14:paraId="30AB35FE" w14:textId="77777777" w:rsidR="0089018C" w:rsidRPr="00386E44" w:rsidRDefault="0089018C" w:rsidP="00AA5082">
            <w:pPr>
              <w:pStyle w:val="Tableheading-white"/>
              <w:spacing w:before="55" w:after="55"/>
              <w:rPr>
                <w:lang w:val="en-AU"/>
              </w:rPr>
            </w:pPr>
            <w:r>
              <w:rPr>
                <w:lang w:val="en-AU"/>
              </w:rPr>
              <w:t>%</w:t>
            </w:r>
          </w:p>
        </w:tc>
      </w:tr>
      <w:tr w:rsidR="00B273B2" w:rsidRPr="00386E44" w14:paraId="72C873A1" w14:textId="77777777" w:rsidTr="00167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0" w:type="dxa"/>
          </w:tcPr>
          <w:p w14:paraId="3294CC50" w14:textId="77777777" w:rsidR="00B273B2" w:rsidRPr="00475A43" w:rsidRDefault="00B273B2" w:rsidP="00711C8C">
            <w:pPr>
              <w:pStyle w:val="Tabletext"/>
              <w:spacing w:before="130" w:after="37"/>
            </w:pPr>
            <w:r w:rsidRPr="00475A43">
              <w:t>18274</w:t>
            </w:r>
          </w:p>
        </w:tc>
        <w:tc>
          <w:tcPr>
            <w:tcW w:w="3219" w:type="dxa"/>
          </w:tcPr>
          <w:p w14:paraId="116EE245" w14:textId="77777777" w:rsidR="00B273B2" w:rsidRPr="00386E44" w:rsidRDefault="00B273B2" w:rsidP="00711C8C">
            <w:pPr>
              <w:pStyle w:val="Tabletext"/>
              <w:spacing w:before="130" w:after="37"/>
            </w:pPr>
            <w:r w:rsidRPr="001B0192">
              <w:t>PARAVERTEBRAL, CERVICAL, THORACIC, LUMBAR, SACRAL OR COCCYGEAL NERVES, injection of an anaesthetic agent, (single vertebral level)</w:t>
            </w:r>
          </w:p>
        </w:tc>
        <w:tc>
          <w:tcPr>
            <w:tcW w:w="914" w:type="dxa"/>
          </w:tcPr>
          <w:p w14:paraId="65EB364C" w14:textId="77777777" w:rsidR="00B273B2" w:rsidRPr="00386E44" w:rsidRDefault="00B273B2" w:rsidP="00711C8C">
            <w:pPr>
              <w:pStyle w:val="Tabletext"/>
              <w:spacing w:before="130" w:after="37"/>
            </w:pPr>
            <w:r w:rsidRPr="001B0192">
              <w:t>$88.65</w:t>
            </w:r>
          </w:p>
        </w:tc>
        <w:tc>
          <w:tcPr>
            <w:tcW w:w="1036" w:type="dxa"/>
          </w:tcPr>
          <w:p w14:paraId="0B8EFB85" w14:textId="77777777" w:rsidR="00B273B2" w:rsidRPr="00386E44" w:rsidRDefault="00B273B2" w:rsidP="00711C8C">
            <w:pPr>
              <w:pStyle w:val="Tabletext"/>
              <w:spacing w:before="130" w:after="37"/>
            </w:pPr>
            <w:r>
              <w:t>63,985</w:t>
            </w:r>
          </w:p>
        </w:tc>
        <w:tc>
          <w:tcPr>
            <w:tcW w:w="1173" w:type="dxa"/>
          </w:tcPr>
          <w:p w14:paraId="0753E51A" w14:textId="77777777" w:rsidR="00B273B2" w:rsidRPr="00386E44" w:rsidRDefault="00B273B2" w:rsidP="00711C8C">
            <w:pPr>
              <w:pStyle w:val="Tabletext"/>
              <w:spacing w:before="130" w:after="37"/>
            </w:pPr>
            <w:r>
              <w:t>$4,816,805</w:t>
            </w:r>
          </w:p>
        </w:tc>
        <w:tc>
          <w:tcPr>
            <w:tcW w:w="1033" w:type="dxa"/>
          </w:tcPr>
          <w:p w14:paraId="3888CA5F" w14:textId="77777777" w:rsidR="00B273B2" w:rsidRPr="00386E44" w:rsidRDefault="00B273B2" w:rsidP="00711C8C">
            <w:pPr>
              <w:pStyle w:val="Tabletext"/>
              <w:spacing w:before="130" w:after="37"/>
            </w:pPr>
            <w:r>
              <w:t>13.6</w:t>
            </w:r>
          </w:p>
        </w:tc>
      </w:tr>
      <w:tr w:rsidR="00182622" w:rsidRPr="00386E44" w14:paraId="5BB1942C" w14:textId="77777777" w:rsidTr="00167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0" w:type="dxa"/>
          </w:tcPr>
          <w:p w14:paraId="0426994E" w14:textId="26D46937" w:rsidR="00182622" w:rsidRDefault="00182622" w:rsidP="00182622">
            <w:pPr>
              <w:pStyle w:val="Tabletext"/>
              <w:spacing w:before="130" w:after="37"/>
            </w:pPr>
            <w:r>
              <w:t>18276</w:t>
            </w:r>
          </w:p>
        </w:tc>
        <w:tc>
          <w:tcPr>
            <w:tcW w:w="3219" w:type="dxa"/>
          </w:tcPr>
          <w:p w14:paraId="57D40373" w14:textId="0FAE252A" w:rsidR="00182622" w:rsidRPr="001B0192" w:rsidRDefault="00182622" w:rsidP="00182622">
            <w:pPr>
              <w:pStyle w:val="Tabletext"/>
              <w:spacing w:before="130" w:after="37"/>
            </w:pPr>
            <w:r w:rsidRPr="001B0192">
              <w:t>PARAVERTEBRAL NERVES, injection of an anaesthetic agent, (multiple levels)</w:t>
            </w:r>
          </w:p>
        </w:tc>
        <w:tc>
          <w:tcPr>
            <w:tcW w:w="914" w:type="dxa"/>
          </w:tcPr>
          <w:p w14:paraId="7B9542DE" w14:textId="7DEDE8F9" w:rsidR="00182622" w:rsidRPr="001B0192" w:rsidRDefault="00182622" w:rsidP="00182622">
            <w:pPr>
              <w:pStyle w:val="Tabletext"/>
              <w:spacing w:before="130" w:after="37"/>
            </w:pPr>
            <w:r w:rsidRPr="001B0192">
              <w:t>$124.85</w:t>
            </w:r>
          </w:p>
        </w:tc>
        <w:tc>
          <w:tcPr>
            <w:tcW w:w="1036" w:type="dxa"/>
          </w:tcPr>
          <w:p w14:paraId="283334AA" w14:textId="5B9F00C8" w:rsidR="00182622" w:rsidRDefault="00182622" w:rsidP="00182622">
            <w:pPr>
              <w:pStyle w:val="Tabletext"/>
              <w:spacing w:before="130" w:after="37"/>
            </w:pPr>
            <w:r>
              <w:t>18,668</w:t>
            </w:r>
          </w:p>
        </w:tc>
        <w:tc>
          <w:tcPr>
            <w:tcW w:w="1173" w:type="dxa"/>
          </w:tcPr>
          <w:p w14:paraId="4F781488" w14:textId="02503F74" w:rsidR="00182622" w:rsidRDefault="00182622" w:rsidP="00182622">
            <w:pPr>
              <w:pStyle w:val="Tabletext"/>
              <w:spacing w:before="130" w:after="37"/>
            </w:pPr>
            <w:r>
              <w:t>$1,888,203</w:t>
            </w:r>
          </w:p>
        </w:tc>
        <w:tc>
          <w:tcPr>
            <w:tcW w:w="1033" w:type="dxa"/>
          </w:tcPr>
          <w:p w14:paraId="4CB876C7" w14:textId="560B15CD" w:rsidR="00182622" w:rsidRDefault="00182622" w:rsidP="00182622">
            <w:pPr>
              <w:pStyle w:val="Tabletext"/>
              <w:spacing w:before="130" w:after="37"/>
            </w:pPr>
            <w:r>
              <w:t>9.8</w:t>
            </w:r>
          </w:p>
        </w:tc>
      </w:tr>
      <w:tr w:rsidR="00182622" w:rsidRPr="00386E44" w14:paraId="0810878B" w14:textId="77777777" w:rsidTr="00167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0" w:type="dxa"/>
          </w:tcPr>
          <w:p w14:paraId="0F08CE85" w14:textId="77777777" w:rsidR="00182622" w:rsidRPr="00386E44" w:rsidRDefault="00182622" w:rsidP="00182622">
            <w:pPr>
              <w:pStyle w:val="Tabletext"/>
              <w:spacing w:before="130" w:after="37"/>
            </w:pPr>
            <w:r>
              <w:t>39115</w:t>
            </w:r>
          </w:p>
        </w:tc>
        <w:tc>
          <w:tcPr>
            <w:tcW w:w="3219" w:type="dxa"/>
          </w:tcPr>
          <w:p w14:paraId="5FE76E80" w14:textId="77777777" w:rsidR="00182622" w:rsidRPr="00386E44" w:rsidRDefault="00182622" w:rsidP="00182622">
            <w:pPr>
              <w:pStyle w:val="Tabletext"/>
              <w:spacing w:before="130" w:after="37"/>
            </w:pPr>
            <w:r w:rsidRPr="001B0192">
              <w:t>PERCUTANEOUS NEUROTOMY of posterior divisions (or rami) of spinal nerves by any method, including any associated spinal, epidural or regional nerve block (payable once only in a 30 day period) (Anaes.)</w:t>
            </w:r>
          </w:p>
        </w:tc>
        <w:tc>
          <w:tcPr>
            <w:tcW w:w="914" w:type="dxa"/>
          </w:tcPr>
          <w:p w14:paraId="4C870874" w14:textId="77777777" w:rsidR="00182622" w:rsidRPr="00386E44" w:rsidRDefault="00182622" w:rsidP="00182622">
            <w:pPr>
              <w:pStyle w:val="Tabletext"/>
              <w:spacing w:before="130" w:after="37"/>
            </w:pPr>
            <w:r w:rsidRPr="001B0192">
              <w:t>$75.30</w:t>
            </w:r>
          </w:p>
        </w:tc>
        <w:tc>
          <w:tcPr>
            <w:tcW w:w="1036" w:type="dxa"/>
          </w:tcPr>
          <w:p w14:paraId="735C2FD1" w14:textId="77777777" w:rsidR="00182622" w:rsidRPr="00386E44" w:rsidRDefault="00182622" w:rsidP="00182622">
            <w:pPr>
              <w:pStyle w:val="Tabletext"/>
              <w:spacing w:before="130" w:after="37"/>
            </w:pPr>
            <w:r>
              <w:t>67</w:t>
            </w:r>
          </w:p>
        </w:tc>
        <w:tc>
          <w:tcPr>
            <w:tcW w:w="1173" w:type="dxa"/>
          </w:tcPr>
          <w:p w14:paraId="32A3516C" w14:textId="77777777" w:rsidR="00182622" w:rsidRPr="00386E44" w:rsidRDefault="00182622" w:rsidP="00182622">
            <w:pPr>
              <w:pStyle w:val="Tabletext"/>
              <w:spacing w:before="130" w:after="37"/>
            </w:pPr>
            <w:r>
              <w:t>$4,190</w:t>
            </w:r>
          </w:p>
        </w:tc>
        <w:tc>
          <w:tcPr>
            <w:tcW w:w="1033" w:type="dxa"/>
          </w:tcPr>
          <w:p w14:paraId="3E7776AC" w14:textId="77777777" w:rsidR="00182622" w:rsidRPr="00386E44" w:rsidRDefault="00182622" w:rsidP="00182622">
            <w:pPr>
              <w:pStyle w:val="Tabletext"/>
              <w:spacing w:before="130" w:after="37"/>
            </w:pPr>
            <w:r>
              <w:t>-11.2</w:t>
            </w:r>
          </w:p>
        </w:tc>
      </w:tr>
    </w:tbl>
    <w:p w14:paraId="57DB386A" w14:textId="66EA16FE" w:rsidR="0089018C" w:rsidRPr="00383954" w:rsidRDefault="0089018C" w:rsidP="00383954">
      <w:pPr>
        <w:pStyle w:val="Heading3Numbered"/>
        <w:numPr>
          <w:ilvl w:val="2"/>
          <w:numId w:val="3"/>
        </w:numPr>
      </w:pPr>
      <w:bookmarkStart w:id="344" w:name="_Toc535401397"/>
      <w:bookmarkStart w:id="345" w:name="_Toc25826864"/>
      <w:r w:rsidRPr="00383954">
        <w:t xml:space="preserve">Recommendation </w:t>
      </w:r>
      <w:r w:rsidR="00197918" w:rsidRPr="00383954">
        <w:t>2</w:t>
      </w:r>
      <w:r w:rsidR="00197918">
        <w:t>3</w:t>
      </w:r>
      <w:r w:rsidR="00197918" w:rsidRPr="00383954">
        <w:t xml:space="preserve"> </w:t>
      </w:r>
      <w:r w:rsidR="00461861" w:rsidRPr="00383954">
        <w:t xml:space="preserve">– Deletion </w:t>
      </w:r>
      <w:r w:rsidR="000C2F07" w:rsidRPr="00383954">
        <w:t xml:space="preserve">of items 18274, </w:t>
      </w:r>
      <w:r w:rsidR="00182622">
        <w:t xml:space="preserve">, </w:t>
      </w:r>
      <w:r w:rsidR="000C2F07" w:rsidRPr="00383954">
        <w:t xml:space="preserve">39115 - </w:t>
      </w:r>
      <w:r w:rsidR="00461861" w:rsidRPr="00383954">
        <w:t>outdated and not best practice</w:t>
      </w:r>
      <w:bookmarkEnd w:id="344"/>
      <w:bookmarkEnd w:id="345"/>
    </w:p>
    <w:p w14:paraId="10102D73" w14:textId="7154D9AF" w:rsidR="0089018C" w:rsidRDefault="00EB42C2" w:rsidP="00383954">
      <w:r w:rsidRPr="00EB42C2">
        <w:t xml:space="preserve">The Committee recommends the deletion of items </w:t>
      </w:r>
      <w:r w:rsidR="00B273B2">
        <w:t>18274</w:t>
      </w:r>
      <w:r w:rsidR="00FC1BF7">
        <w:t xml:space="preserve"> and</w:t>
      </w:r>
      <w:r w:rsidR="00B273B2">
        <w:t xml:space="preserve"> 39115</w:t>
      </w:r>
      <w:r w:rsidR="006F7105">
        <w:t>.</w:t>
      </w:r>
    </w:p>
    <w:p w14:paraId="57AC60AE" w14:textId="77777777" w:rsidR="00B22851" w:rsidRDefault="00B22851" w:rsidP="00383954"/>
    <w:p w14:paraId="0B05CD21" w14:textId="4F38443A" w:rsidR="000A008D" w:rsidRPr="00383954" w:rsidRDefault="000A008D" w:rsidP="00383954">
      <w:pPr>
        <w:pStyle w:val="Heading3Numbered"/>
        <w:numPr>
          <w:ilvl w:val="3"/>
          <w:numId w:val="3"/>
        </w:numPr>
        <w:ind w:firstLine="129"/>
      </w:pPr>
      <w:bookmarkStart w:id="346" w:name="_Toc535401398"/>
      <w:bookmarkStart w:id="347" w:name="_Toc25826865"/>
      <w:r w:rsidRPr="00383954">
        <w:t xml:space="preserve">Rationale </w:t>
      </w:r>
      <w:bookmarkEnd w:id="346"/>
      <w:r w:rsidR="00197918" w:rsidRPr="00383954">
        <w:t>2</w:t>
      </w:r>
      <w:r w:rsidR="00197918">
        <w:t>3</w:t>
      </w:r>
      <w:bookmarkEnd w:id="347"/>
    </w:p>
    <w:p w14:paraId="789B1D43" w14:textId="41F0E249" w:rsidR="00EB42C2" w:rsidRDefault="00EB42C2" w:rsidP="00383954">
      <w:r>
        <w:t>This recommendatio</w:t>
      </w:r>
      <w:r w:rsidR="00A322C7">
        <w:t xml:space="preserve">n focuses on ensuring </w:t>
      </w:r>
      <w:r w:rsidR="00A52515">
        <w:t>continued</w:t>
      </w:r>
      <w:r>
        <w:t xml:space="preserve"> effective use of the health system into the future. It is based on the following assessment:</w:t>
      </w:r>
    </w:p>
    <w:p w14:paraId="71BE8EF8" w14:textId="6F75C2A7" w:rsidR="00B273B2" w:rsidRDefault="00B273B2" w:rsidP="00B273B2">
      <w:pPr>
        <w:pStyle w:val="Bullet-green"/>
      </w:pPr>
      <w:r w:rsidRPr="00194EDE">
        <w:t xml:space="preserve">The </w:t>
      </w:r>
      <w:r>
        <w:t>Committee</w:t>
      </w:r>
      <w:r w:rsidRPr="00194EDE">
        <w:t xml:space="preserve"> has determined that item 18274 is not necessary because a multi-level injection is required to block even a single facet joint</w:t>
      </w:r>
      <w:sdt>
        <w:sdtPr>
          <w:id w:val="861948778"/>
          <w:citation/>
        </w:sdtPr>
        <w:sdtEndPr>
          <w:rPr>
            <w:sz w:val="18"/>
            <w:szCs w:val="18"/>
          </w:rPr>
        </w:sdtEndPr>
        <w:sdtContent>
          <w:r w:rsidR="00175A3C" w:rsidRPr="008D6C30">
            <w:rPr>
              <w:sz w:val="18"/>
              <w:szCs w:val="18"/>
            </w:rPr>
            <w:fldChar w:fldCharType="begin"/>
          </w:r>
          <w:r w:rsidR="00175A3C" w:rsidRPr="008D6C30">
            <w:rPr>
              <w:sz w:val="18"/>
              <w:szCs w:val="18"/>
            </w:rPr>
            <w:instrText xml:space="preserve"> CITATION Ken18 \l 3081 </w:instrText>
          </w:r>
          <w:r w:rsidR="00175A3C" w:rsidRPr="008D6C30">
            <w:rPr>
              <w:sz w:val="18"/>
              <w:szCs w:val="18"/>
            </w:rPr>
            <w:fldChar w:fldCharType="separate"/>
          </w:r>
          <w:r w:rsidR="00EE121B">
            <w:rPr>
              <w:noProof/>
              <w:sz w:val="18"/>
              <w:szCs w:val="18"/>
            </w:rPr>
            <w:t xml:space="preserve"> </w:t>
          </w:r>
          <w:r w:rsidR="00EE121B" w:rsidRPr="00EE121B">
            <w:rPr>
              <w:noProof/>
              <w:sz w:val="18"/>
              <w:szCs w:val="18"/>
            </w:rPr>
            <w:t>(Kennedy, et al., 2018)</w:t>
          </w:r>
          <w:r w:rsidR="00175A3C" w:rsidRPr="008D6C30">
            <w:rPr>
              <w:sz w:val="18"/>
              <w:szCs w:val="18"/>
            </w:rPr>
            <w:fldChar w:fldCharType="end"/>
          </w:r>
        </w:sdtContent>
      </w:sdt>
      <w:r w:rsidRPr="008D6C30">
        <w:rPr>
          <w:sz w:val="18"/>
          <w:szCs w:val="18"/>
        </w:rPr>
        <w:t>.</w:t>
      </w:r>
    </w:p>
    <w:p w14:paraId="367FB535" w14:textId="77777777" w:rsidR="00B273B2" w:rsidRDefault="00B273B2" w:rsidP="00B273B2">
      <w:pPr>
        <w:pStyle w:val="Bullet-green"/>
      </w:pPr>
      <w:r w:rsidRPr="003623EE">
        <w:t xml:space="preserve">The </w:t>
      </w:r>
      <w:r>
        <w:t>Committee</w:t>
      </w:r>
      <w:r w:rsidRPr="003623EE">
        <w:t xml:space="preserve"> </w:t>
      </w:r>
      <w:r>
        <w:t xml:space="preserve">notes that </w:t>
      </w:r>
      <w:r w:rsidRPr="003623EE">
        <w:t>deletion of 18274</w:t>
      </w:r>
      <w:r>
        <w:t xml:space="preserve"> will result in</w:t>
      </w:r>
      <w:r w:rsidRPr="003623EE">
        <w:t xml:space="preserve"> a</w:t>
      </w:r>
      <w:r>
        <w:t>n</w:t>
      </w:r>
      <w:r w:rsidRPr="003623EE">
        <w:t xml:space="preserve"> increase in fees associated with </w:t>
      </w:r>
      <w:r>
        <w:t>item 18276. The Committee considers that is justified be</w:t>
      </w:r>
      <w:r w:rsidRPr="00D64DF6">
        <w:rPr>
          <w:color w:val="000000" w:themeColor="text1"/>
        </w:rPr>
        <w:t xml:space="preserve">cause </w:t>
      </w:r>
      <w:r w:rsidRPr="00D64DF6">
        <w:rPr>
          <w:color w:val="000000" w:themeColor="text1"/>
          <w:szCs w:val="22"/>
        </w:rPr>
        <w:t xml:space="preserve">a multi-level injection is required to block even a single facet joint therefore though </w:t>
      </w:r>
      <w:r w:rsidRPr="00D64DF6">
        <w:rPr>
          <w:color w:val="000000" w:themeColor="text1"/>
          <w:szCs w:val="22"/>
        </w:rPr>
        <w:lastRenderedPageBreak/>
        <w:t>the item will technically be ‘absorbed’ by item 18276</w:t>
      </w:r>
      <w:r w:rsidR="00A322C7">
        <w:rPr>
          <w:color w:val="000000" w:themeColor="text1"/>
          <w:szCs w:val="22"/>
        </w:rPr>
        <w:t>,</w:t>
      </w:r>
      <w:r w:rsidRPr="00D64DF6">
        <w:rPr>
          <w:color w:val="000000" w:themeColor="text1"/>
          <w:szCs w:val="22"/>
        </w:rPr>
        <w:t xml:space="preserve"> the procedure is already being performed in line with item 18276 and therefore should attract the equivalent fee. </w:t>
      </w:r>
    </w:p>
    <w:p w14:paraId="5C57887F" w14:textId="77777777" w:rsidR="000A008D" w:rsidRPr="006E0536" w:rsidRDefault="000A008D" w:rsidP="000A008D">
      <w:pPr>
        <w:pStyle w:val="Bullet-green"/>
      </w:pPr>
      <w:r w:rsidRPr="00194EDE">
        <w:t xml:space="preserve">The </w:t>
      </w:r>
      <w:r w:rsidR="00EB42C2">
        <w:t>C</w:t>
      </w:r>
      <w:r w:rsidRPr="00194EDE">
        <w:t xml:space="preserve">ommittee has determined that item </w:t>
      </w:r>
      <w:r>
        <w:t xml:space="preserve">39115 </w:t>
      </w:r>
      <w:r w:rsidRPr="00194EDE">
        <w:t>is a</w:t>
      </w:r>
      <w:r w:rsidR="00A322C7">
        <w:t>n</w:t>
      </w:r>
      <w:r w:rsidRPr="00194EDE">
        <w:t xml:space="preserve"> historical number used </w:t>
      </w:r>
      <w:r w:rsidRPr="006E0536">
        <w:t>for an outdated procedure and should be deleted as there are more appropriate pain management options available.</w:t>
      </w:r>
      <w:r w:rsidRPr="00194EDE">
        <w:t xml:space="preserve"> </w:t>
      </w:r>
      <w:r>
        <w:t>This is supported by data that shows u</w:t>
      </w:r>
      <w:r w:rsidRPr="00194EDE">
        <w:t>sage has continued to decrease by 42% over the 2016</w:t>
      </w:r>
      <w:r w:rsidR="00DC3DE9">
        <w:t xml:space="preserve">/17 to </w:t>
      </w:r>
      <w:r w:rsidRPr="00194EDE">
        <w:t>2017</w:t>
      </w:r>
      <w:r w:rsidR="00DC3DE9">
        <w:t>/</w:t>
      </w:r>
      <w:r w:rsidRPr="00194EDE">
        <w:t xml:space="preserve">18 </w:t>
      </w:r>
      <w:r>
        <w:t>period</w:t>
      </w:r>
      <w:r w:rsidRPr="00194EDE">
        <w:t xml:space="preserve">. </w:t>
      </w:r>
    </w:p>
    <w:p w14:paraId="49B368F7" w14:textId="342B4732" w:rsidR="000A008D" w:rsidRDefault="000A008D" w:rsidP="00FC1BF7">
      <w:pPr>
        <w:pStyle w:val="Bullet-green"/>
        <w:numPr>
          <w:ilvl w:val="0"/>
          <w:numId w:val="0"/>
        </w:numPr>
        <w:ind w:left="862"/>
      </w:pPr>
    </w:p>
    <w:p w14:paraId="02CEAE57" w14:textId="77777777" w:rsidR="00B22851" w:rsidRDefault="00B22851" w:rsidP="00B22851">
      <w:pPr>
        <w:pStyle w:val="Bullet-green"/>
        <w:numPr>
          <w:ilvl w:val="0"/>
          <w:numId w:val="0"/>
        </w:numPr>
        <w:ind w:left="431"/>
      </w:pPr>
    </w:p>
    <w:p w14:paraId="4E02F494" w14:textId="77777777" w:rsidR="0089018C" w:rsidRPr="001D7F48" w:rsidRDefault="0089018C" w:rsidP="00383954">
      <w:pPr>
        <w:pStyle w:val="Heading2"/>
        <w:ind w:left="-284" w:firstLine="275"/>
      </w:pPr>
      <w:bookmarkStart w:id="348" w:name="_Toc535401399"/>
      <w:bookmarkStart w:id="349" w:name="_Toc25826866"/>
      <w:r>
        <w:t xml:space="preserve">Referrals to other </w:t>
      </w:r>
      <w:r w:rsidR="00175A3C">
        <w:t xml:space="preserve">clinical </w:t>
      </w:r>
      <w:r>
        <w:t>committees</w:t>
      </w:r>
      <w:bookmarkEnd w:id="348"/>
      <w:bookmarkEnd w:id="349"/>
    </w:p>
    <w:p w14:paraId="626DBBB7" w14:textId="77777777" w:rsidR="000A008D" w:rsidRDefault="0089018C" w:rsidP="00E5377E">
      <w:pPr>
        <w:pStyle w:val="TableCaption"/>
        <w:rPr>
          <w:u w:val="single"/>
        </w:rPr>
      </w:pPr>
      <w:bookmarkStart w:id="350" w:name="_Toc25826897"/>
      <w:r w:rsidRPr="00D06AA9">
        <w:rPr>
          <w:u w:val="single"/>
        </w:rPr>
        <w:t xml:space="preserve">Table </w:t>
      </w:r>
      <w:r w:rsidR="00D06AA9">
        <w:rPr>
          <w:u w:val="single"/>
        </w:rPr>
        <w:t>8</w:t>
      </w:r>
      <w:r w:rsidRPr="00D06AA9">
        <w:rPr>
          <w:u w:val="single"/>
        </w:rPr>
        <w:t xml:space="preserve">: Items – Referrals to other </w:t>
      </w:r>
      <w:r w:rsidR="00175A3C" w:rsidRPr="00D06AA9">
        <w:rPr>
          <w:u w:val="single"/>
        </w:rPr>
        <w:t xml:space="preserve">clinical </w:t>
      </w:r>
      <w:r w:rsidRPr="00D06AA9">
        <w:rPr>
          <w:u w:val="single"/>
        </w:rPr>
        <w:t>committees</w:t>
      </w:r>
      <w:bookmarkEnd w:id="350"/>
    </w:p>
    <w:tbl>
      <w:tblPr>
        <w:tblStyle w:val="TableGrid1"/>
        <w:tblW w:w="565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s - referral to other clinical committees"/>
        <w:tblDescription w:val="Table 8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2"/>
        <w:gridCol w:w="3352"/>
        <w:gridCol w:w="938"/>
        <w:gridCol w:w="1056"/>
        <w:gridCol w:w="1051"/>
        <w:gridCol w:w="1068"/>
        <w:gridCol w:w="1354"/>
      </w:tblGrid>
      <w:tr w:rsidR="000A008D" w:rsidRPr="00386E44" w14:paraId="47787582" w14:textId="77777777" w:rsidTr="002079DA">
        <w:trPr>
          <w:tblHeader/>
        </w:trPr>
        <w:tc>
          <w:tcPr>
            <w:tcW w:w="681" w:type="dxa"/>
            <w:shd w:val="clear" w:color="auto" w:fill="01653F"/>
            <w:vAlign w:val="bottom"/>
          </w:tcPr>
          <w:p w14:paraId="26C7462E" w14:textId="77777777" w:rsidR="000A008D" w:rsidRPr="00386E44" w:rsidRDefault="000A008D" w:rsidP="00AA5082">
            <w:pPr>
              <w:pStyle w:val="Tableheading-white"/>
              <w:spacing w:before="55" w:after="55"/>
              <w:rPr>
                <w:lang w:val="en-AU"/>
              </w:rPr>
            </w:pPr>
            <w:r w:rsidRPr="00386E44">
              <w:rPr>
                <w:lang w:val="en-AU"/>
              </w:rPr>
              <w:t>Item</w:t>
            </w:r>
          </w:p>
        </w:tc>
        <w:tc>
          <w:tcPr>
            <w:tcW w:w="3340" w:type="dxa"/>
            <w:shd w:val="clear" w:color="auto" w:fill="01653F"/>
            <w:vAlign w:val="bottom"/>
          </w:tcPr>
          <w:p w14:paraId="45DC1F5D" w14:textId="77777777" w:rsidR="000A008D" w:rsidRPr="00386E44" w:rsidRDefault="000A008D" w:rsidP="00AA5082">
            <w:pPr>
              <w:pStyle w:val="Tableheading-white"/>
              <w:spacing w:before="55" w:after="55"/>
              <w:rPr>
                <w:lang w:val="en-AU"/>
              </w:rPr>
            </w:pPr>
            <w:r w:rsidRPr="00386E44">
              <w:rPr>
                <w:lang w:val="en-AU"/>
              </w:rPr>
              <w:t>Descriptor</w:t>
            </w:r>
          </w:p>
        </w:tc>
        <w:tc>
          <w:tcPr>
            <w:tcW w:w="935" w:type="dxa"/>
            <w:shd w:val="clear" w:color="auto" w:fill="01653F"/>
            <w:vAlign w:val="bottom"/>
          </w:tcPr>
          <w:p w14:paraId="28AC05A8" w14:textId="77777777" w:rsidR="000A008D" w:rsidRPr="00386E44" w:rsidRDefault="000A008D" w:rsidP="00AA5082">
            <w:pPr>
              <w:pStyle w:val="Tableheading-white"/>
              <w:spacing w:before="55" w:after="55"/>
              <w:rPr>
                <w:lang w:val="en-AU"/>
              </w:rPr>
            </w:pPr>
            <w:r w:rsidRPr="00386E44">
              <w:rPr>
                <w:lang w:val="en-AU"/>
              </w:rPr>
              <w:t>Schedule fee</w:t>
            </w:r>
          </w:p>
        </w:tc>
        <w:tc>
          <w:tcPr>
            <w:tcW w:w="1052" w:type="dxa"/>
            <w:shd w:val="clear" w:color="auto" w:fill="01653F"/>
            <w:vAlign w:val="bottom"/>
          </w:tcPr>
          <w:p w14:paraId="6A61D3D2" w14:textId="77777777" w:rsidR="000A008D" w:rsidRPr="00386E44" w:rsidRDefault="000A008D" w:rsidP="00AA5082">
            <w:pPr>
              <w:pStyle w:val="Tableheading-white"/>
              <w:spacing w:before="55" w:after="55"/>
              <w:rPr>
                <w:lang w:val="en-AU"/>
              </w:rPr>
            </w:pPr>
            <w:r w:rsidRPr="00386E44">
              <w:rPr>
                <w:lang w:val="en-AU"/>
              </w:rPr>
              <w:t>Services FY2016/17</w:t>
            </w:r>
          </w:p>
        </w:tc>
        <w:tc>
          <w:tcPr>
            <w:tcW w:w="1047" w:type="dxa"/>
            <w:shd w:val="clear" w:color="auto" w:fill="01653F"/>
            <w:vAlign w:val="bottom"/>
          </w:tcPr>
          <w:p w14:paraId="46081EAB" w14:textId="77777777" w:rsidR="000A008D" w:rsidRPr="00386E44" w:rsidRDefault="000A008D" w:rsidP="00AA5082">
            <w:pPr>
              <w:pStyle w:val="Tableheading-white"/>
              <w:spacing w:before="55" w:after="55"/>
              <w:rPr>
                <w:lang w:val="en-AU"/>
              </w:rPr>
            </w:pPr>
            <w:r w:rsidRPr="00386E44">
              <w:rPr>
                <w:lang w:val="en-AU"/>
              </w:rPr>
              <w:t>Benefits FY2016/17</w:t>
            </w:r>
          </w:p>
        </w:tc>
        <w:tc>
          <w:tcPr>
            <w:tcW w:w="1064" w:type="dxa"/>
            <w:shd w:val="clear" w:color="auto" w:fill="01653F"/>
            <w:vAlign w:val="bottom"/>
          </w:tcPr>
          <w:p w14:paraId="408D57DE" w14:textId="77777777" w:rsidR="000A008D" w:rsidRDefault="000A008D" w:rsidP="00AA5082">
            <w:pPr>
              <w:pStyle w:val="Tableheading-white"/>
              <w:spacing w:before="55" w:after="55"/>
              <w:rPr>
                <w:lang w:val="en-AU"/>
              </w:rPr>
            </w:pPr>
            <w:r w:rsidRPr="00386E44">
              <w:rPr>
                <w:lang w:val="en-AU"/>
              </w:rPr>
              <w:t>Services 5-year annual avg. growth</w:t>
            </w:r>
          </w:p>
          <w:p w14:paraId="0970C003" w14:textId="77777777" w:rsidR="000A008D" w:rsidRPr="00386E44" w:rsidRDefault="000A008D" w:rsidP="00AA5082">
            <w:pPr>
              <w:pStyle w:val="Tableheading-white"/>
              <w:spacing w:before="55" w:after="55"/>
              <w:rPr>
                <w:lang w:val="en-AU"/>
              </w:rPr>
            </w:pPr>
            <w:r>
              <w:rPr>
                <w:lang w:val="en-AU"/>
              </w:rPr>
              <w:t>%</w:t>
            </w:r>
          </w:p>
        </w:tc>
        <w:tc>
          <w:tcPr>
            <w:tcW w:w="1349" w:type="dxa"/>
            <w:shd w:val="clear" w:color="auto" w:fill="01653F"/>
          </w:tcPr>
          <w:p w14:paraId="4582D6D5" w14:textId="77777777" w:rsidR="000A008D" w:rsidRPr="00386E44" w:rsidRDefault="000A008D" w:rsidP="00AA5082">
            <w:pPr>
              <w:pStyle w:val="Tableheading-white"/>
              <w:spacing w:before="55" w:after="55"/>
              <w:rPr>
                <w:lang w:val="en-AU"/>
              </w:rPr>
            </w:pPr>
            <w:r>
              <w:rPr>
                <w:lang w:val="en-AU"/>
              </w:rPr>
              <w:t>Expected change in services due to recommendation</w:t>
            </w:r>
          </w:p>
        </w:tc>
      </w:tr>
      <w:tr w:rsidR="000A008D" w:rsidRPr="00386E44" w14:paraId="0AAF3559"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7340C4AE" w14:textId="77777777" w:rsidR="000A008D" w:rsidRDefault="000A008D" w:rsidP="00AA5082">
            <w:pPr>
              <w:pStyle w:val="Tabletext"/>
              <w:spacing w:before="130" w:after="37"/>
            </w:pPr>
            <w:r>
              <w:t>18258</w:t>
            </w:r>
          </w:p>
        </w:tc>
        <w:tc>
          <w:tcPr>
            <w:tcW w:w="3340" w:type="dxa"/>
          </w:tcPr>
          <w:p w14:paraId="16C639DB" w14:textId="77777777" w:rsidR="000A008D" w:rsidRPr="00386E44" w:rsidRDefault="000A008D" w:rsidP="00AA5082">
            <w:pPr>
              <w:pStyle w:val="Tabletext"/>
              <w:spacing w:before="130" w:after="37"/>
            </w:pPr>
            <w:r w:rsidRPr="001B0192">
              <w:t>INTERCOSTAL NERVE (single), injection of an anaesthetic agent</w:t>
            </w:r>
          </w:p>
        </w:tc>
        <w:tc>
          <w:tcPr>
            <w:tcW w:w="935" w:type="dxa"/>
          </w:tcPr>
          <w:p w14:paraId="4DA636BD" w14:textId="77777777" w:rsidR="000A008D" w:rsidRPr="00386E44" w:rsidRDefault="000A008D" w:rsidP="00AA5082">
            <w:pPr>
              <w:pStyle w:val="Tabletext"/>
              <w:spacing w:before="130" w:after="37"/>
            </w:pPr>
            <w:r w:rsidRPr="001B0192">
              <w:t>$62.50</w:t>
            </w:r>
          </w:p>
        </w:tc>
        <w:tc>
          <w:tcPr>
            <w:tcW w:w="1052" w:type="dxa"/>
          </w:tcPr>
          <w:p w14:paraId="7C8EC2A1" w14:textId="77777777" w:rsidR="000A008D" w:rsidRPr="00386E44" w:rsidRDefault="000A008D" w:rsidP="00AA5082">
            <w:pPr>
              <w:pStyle w:val="Tabletext"/>
              <w:spacing w:before="130" w:after="37"/>
            </w:pPr>
            <w:r>
              <w:t>435</w:t>
            </w:r>
          </w:p>
        </w:tc>
        <w:tc>
          <w:tcPr>
            <w:tcW w:w="1047" w:type="dxa"/>
          </w:tcPr>
          <w:p w14:paraId="0BCD8FC1" w14:textId="77777777" w:rsidR="000A008D" w:rsidRPr="00386E44" w:rsidRDefault="000A008D" w:rsidP="00AA5082">
            <w:pPr>
              <w:pStyle w:val="Tabletext"/>
              <w:spacing w:before="130" w:after="37"/>
            </w:pPr>
            <w:r>
              <w:t>$21,925</w:t>
            </w:r>
          </w:p>
        </w:tc>
        <w:tc>
          <w:tcPr>
            <w:tcW w:w="1064" w:type="dxa"/>
          </w:tcPr>
          <w:p w14:paraId="68109CED" w14:textId="77777777" w:rsidR="000A008D" w:rsidRPr="00386E44" w:rsidRDefault="000A008D" w:rsidP="00AA5082">
            <w:pPr>
              <w:pStyle w:val="Tabletext"/>
              <w:spacing w:before="130" w:after="37"/>
            </w:pPr>
            <w:r>
              <w:t>-1.7</w:t>
            </w:r>
          </w:p>
        </w:tc>
        <w:tc>
          <w:tcPr>
            <w:tcW w:w="1349" w:type="dxa"/>
          </w:tcPr>
          <w:p w14:paraId="60612AAE" w14:textId="77777777" w:rsidR="000A008D" w:rsidRDefault="000A008D" w:rsidP="00AA5082">
            <w:pPr>
              <w:pStyle w:val="Tabletext"/>
              <w:spacing w:before="130" w:after="37"/>
            </w:pPr>
            <w:r>
              <w:t>n/a</w:t>
            </w:r>
          </w:p>
        </w:tc>
      </w:tr>
      <w:tr w:rsidR="000A008D" w:rsidRPr="00386E44" w14:paraId="2B50FD87"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7E9E4C87" w14:textId="77777777" w:rsidR="000A008D" w:rsidRDefault="000A008D" w:rsidP="00AA5082">
            <w:pPr>
              <w:pStyle w:val="Tabletext"/>
              <w:spacing w:before="130" w:after="37"/>
            </w:pPr>
            <w:r>
              <w:t>18260</w:t>
            </w:r>
          </w:p>
        </w:tc>
        <w:tc>
          <w:tcPr>
            <w:tcW w:w="3340" w:type="dxa"/>
          </w:tcPr>
          <w:p w14:paraId="19EAD5E6" w14:textId="77777777" w:rsidR="000A008D" w:rsidRPr="00386E44" w:rsidRDefault="000A008D" w:rsidP="00AA5082">
            <w:pPr>
              <w:pStyle w:val="Tabletext"/>
              <w:spacing w:before="130" w:after="37"/>
            </w:pPr>
            <w:r w:rsidRPr="001B0192">
              <w:t>INTERCOSTAL NERVES (multiple), injection of an anaesthetic agent</w:t>
            </w:r>
          </w:p>
        </w:tc>
        <w:tc>
          <w:tcPr>
            <w:tcW w:w="935" w:type="dxa"/>
          </w:tcPr>
          <w:p w14:paraId="611C9FF6" w14:textId="77777777" w:rsidR="000A008D" w:rsidRPr="00386E44" w:rsidRDefault="000A008D" w:rsidP="00AA5082">
            <w:pPr>
              <w:pStyle w:val="Tabletext"/>
              <w:spacing w:before="130" w:after="37"/>
            </w:pPr>
            <w:r w:rsidRPr="001B0192">
              <w:t>$88.65</w:t>
            </w:r>
          </w:p>
        </w:tc>
        <w:tc>
          <w:tcPr>
            <w:tcW w:w="1052" w:type="dxa"/>
          </w:tcPr>
          <w:p w14:paraId="22317E2E" w14:textId="77777777" w:rsidR="000A008D" w:rsidRPr="00386E44" w:rsidRDefault="000A008D" w:rsidP="00AA5082">
            <w:pPr>
              <w:pStyle w:val="Tabletext"/>
              <w:spacing w:before="130" w:after="37"/>
            </w:pPr>
            <w:r>
              <w:t>4,719</w:t>
            </w:r>
          </w:p>
        </w:tc>
        <w:tc>
          <w:tcPr>
            <w:tcW w:w="1047" w:type="dxa"/>
          </w:tcPr>
          <w:p w14:paraId="5FC26E12" w14:textId="77777777" w:rsidR="000A008D" w:rsidRPr="00386E44" w:rsidRDefault="000A008D" w:rsidP="00AA5082">
            <w:pPr>
              <w:pStyle w:val="Tabletext"/>
              <w:spacing w:before="130" w:after="37"/>
            </w:pPr>
            <w:r>
              <w:t>$320,622</w:t>
            </w:r>
          </w:p>
        </w:tc>
        <w:tc>
          <w:tcPr>
            <w:tcW w:w="1064" w:type="dxa"/>
          </w:tcPr>
          <w:p w14:paraId="41058DB1" w14:textId="77777777" w:rsidR="000A008D" w:rsidRPr="00386E44" w:rsidRDefault="000A008D" w:rsidP="00AA5082">
            <w:pPr>
              <w:pStyle w:val="Tabletext"/>
              <w:spacing w:before="130" w:after="37"/>
            </w:pPr>
            <w:r>
              <w:t>16.4</w:t>
            </w:r>
          </w:p>
        </w:tc>
        <w:tc>
          <w:tcPr>
            <w:tcW w:w="1349" w:type="dxa"/>
          </w:tcPr>
          <w:p w14:paraId="0D19A163" w14:textId="77777777" w:rsidR="000A008D" w:rsidRDefault="000A008D" w:rsidP="00AA5082">
            <w:pPr>
              <w:pStyle w:val="Tabletext"/>
              <w:spacing w:before="130" w:after="37"/>
            </w:pPr>
            <w:r>
              <w:t>n/a</w:t>
            </w:r>
          </w:p>
        </w:tc>
      </w:tr>
      <w:tr w:rsidR="000A008D" w:rsidRPr="00386E44" w14:paraId="292A2EEB"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5D1ADE1C" w14:textId="77777777" w:rsidR="000A008D" w:rsidRPr="00A27705" w:rsidRDefault="000A008D" w:rsidP="00AA5082">
            <w:pPr>
              <w:pStyle w:val="Tabletext"/>
              <w:spacing w:before="130" w:after="37"/>
            </w:pPr>
            <w:r w:rsidRPr="00A27705">
              <w:t>18270</w:t>
            </w:r>
          </w:p>
        </w:tc>
        <w:tc>
          <w:tcPr>
            <w:tcW w:w="3340" w:type="dxa"/>
          </w:tcPr>
          <w:p w14:paraId="6AC7CF9B" w14:textId="77777777" w:rsidR="000A008D" w:rsidRPr="00386E44" w:rsidRDefault="000A008D" w:rsidP="00AA5082">
            <w:pPr>
              <w:pStyle w:val="Tabletext"/>
              <w:spacing w:before="130" w:after="37"/>
            </w:pPr>
            <w:r w:rsidRPr="001B0192">
              <w:t>FEMORAL NERVE, injection of an anaesthetic agent</w:t>
            </w:r>
          </w:p>
        </w:tc>
        <w:tc>
          <w:tcPr>
            <w:tcW w:w="935" w:type="dxa"/>
          </w:tcPr>
          <w:p w14:paraId="0E745BAE" w14:textId="77777777" w:rsidR="000A008D" w:rsidRPr="00386E44" w:rsidRDefault="000A008D" w:rsidP="00AA5082">
            <w:pPr>
              <w:pStyle w:val="Tabletext"/>
              <w:spacing w:before="130" w:after="37"/>
            </w:pPr>
            <w:r w:rsidRPr="001B0192">
              <w:t>$88.65</w:t>
            </w:r>
          </w:p>
        </w:tc>
        <w:tc>
          <w:tcPr>
            <w:tcW w:w="1052" w:type="dxa"/>
          </w:tcPr>
          <w:p w14:paraId="20EDEB1E" w14:textId="77777777" w:rsidR="000A008D" w:rsidRPr="00386E44" w:rsidRDefault="000A008D" w:rsidP="00AA5082">
            <w:pPr>
              <w:pStyle w:val="Tabletext"/>
              <w:spacing w:before="130" w:after="37"/>
            </w:pPr>
            <w:r>
              <w:t>4,927</w:t>
            </w:r>
          </w:p>
        </w:tc>
        <w:tc>
          <w:tcPr>
            <w:tcW w:w="1047" w:type="dxa"/>
          </w:tcPr>
          <w:p w14:paraId="6261AD9F" w14:textId="77777777" w:rsidR="000A008D" w:rsidRPr="00386E44" w:rsidRDefault="000A008D" w:rsidP="00AA5082">
            <w:pPr>
              <w:pStyle w:val="Tabletext"/>
              <w:spacing w:before="130" w:after="37"/>
            </w:pPr>
            <w:r>
              <w:t>$983,487</w:t>
            </w:r>
          </w:p>
        </w:tc>
        <w:tc>
          <w:tcPr>
            <w:tcW w:w="1064" w:type="dxa"/>
          </w:tcPr>
          <w:p w14:paraId="584E90CA" w14:textId="77777777" w:rsidR="000A008D" w:rsidRPr="00386E44" w:rsidRDefault="000A008D" w:rsidP="00AA5082">
            <w:pPr>
              <w:pStyle w:val="Tabletext"/>
              <w:spacing w:before="130" w:after="37"/>
            </w:pPr>
            <w:r>
              <w:t>26.0</w:t>
            </w:r>
          </w:p>
        </w:tc>
        <w:tc>
          <w:tcPr>
            <w:tcW w:w="1349" w:type="dxa"/>
          </w:tcPr>
          <w:p w14:paraId="59158207" w14:textId="77777777" w:rsidR="000A008D" w:rsidRDefault="002079DA" w:rsidP="00AA5082">
            <w:pPr>
              <w:pStyle w:val="Tabletext"/>
              <w:spacing w:before="130" w:after="37"/>
            </w:pPr>
            <w:r w:rsidRPr="002079DA">
              <w:t>n/a</w:t>
            </w:r>
          </w:p>
        </w:tc>
      </w:tr>
      <w:tr w:rsidR="000A008D" w:rsidRPr="00386E44" w14:paraId="7353F6D5"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5256C82F" w14:textId="77777777" w:rsidR="000A008D" w:rsidRPr="00A27705" w:rsidRDefault="000A008D" w:rsidP="00AA5082">
            <w:pPr>
              <w:pStyle w:val="Tabletext"/>
              <w:spacing w:before="130" w:after="37"/>
            </w:pPr>
            <w:r w:rsidRPr="00A27705">
              <w:t>18272</w:t>
            </w:r>
          </w:p>
        </w:tc>
        <w:tc>
          <w:tcPr>
            <w:tcW w:w="3340" w:type="dxa"/>
          </w:tcPr>
          <w:p w14:paraId="664A929B" w14:textId="77777777" w:rsidR="000A008D" w:rsidRPr="00386E44" w:rsidRDefault="000A008D" w:rsidP="00AA5082">
            <w:pPr>
              <w:pStyle w:val="Tabletext"/>
              <w:spacing w:before="130" w:after="37"/>
            </w:pPr>
            <w:r w:rsidRPr="001B0192">
              <w:t>SAPHENOUS, SURAL, POPLITEAL OR POSTERIOR TIBIAL NERVE, MAIN TRUNK OF, 1 or more of, injection of an anaesthetic agent</w:t>
            </w:r>
          </w:p>
        </w:tc>
        <w:tc>
          <w:tcPr>
            <w:tcW w:w="935" w:type="dxa"/>
          </w:tcPr>
          <w:p w14:paraId="55E734DA" w14:textId="77777777" w:rsidR="000A008D" w:rsidRPr="00386E44" w:rsidRDefault="000A008D" w:rsidP="00AA5082">
            <w:pPr>
              <w:pStyle w:val="Tabletext"/>
              <w:spacing w:before="130" w:after="37"/>
            </w:pPr>
            <w:r w:rsidRPr="001B0192">
              <w:t>$62.50</w:t>
            </w:r>
          </w:p>
        </w:tc>
        <w:tc>
          <w:tcPr>
            <w:tcW w:w="1052" w:type="dxa"/>
          </w:tcPr>
          <w:p w14:paraId="21E3624B" w14:textId="77777777" w:rsidR="000A008D" w:rsidRPr="00386E44" w:rsidRDefault="000A008D" w:rsidP="00AA5082">
            <w:pPr>
              <w:pStyle w:val="Tabletext"/>
              <w:spacing w:before="130" w:after="37"/>
            </w:pPr>
            <w:r>
              <w:t>14,665</w:t>
            </w:r>
          </w:p>
        </w:tc>
        <w:tc>
          <w:tcPr>
            <w:tcW w:w="1047" w:type="dxa"/>
          </w:tcPr>
          <w:p w14:paraId="2B3E9B95" w14:textId="77777777" w:rsidR="000A008D" w:rsidRPr="00386E44" w:rsidRDefault="000A008D" w:rsidP="00AA5082">
            <w:pPr>
              <w:pStyle w:val="Tabletext"/>
              <w:spacing w:before="130" w:after="37"/>
            </w:pPr>
            <w:r>
              <w:t>$1,702,775</w:t>
            </w:r>
          </w:p>
        </w:tc>
        <w:tc>
          <w:tcPr>
            <w:tcW w:w="1064" w:type="dxa"/>
          </w:tcPr>
          <w:p w14:paraId="1BE36FC8" w14:textId="77777777" w:rsidR="000A008D" w:rsidRPr="00386E44" w:rsidRDefault="000A008D" w:rsidP="00AA5082">
            <w:pPr>
              <w:pStyle w:val="Tabletext"/>
              <w:spacing w:before="130" w:after="37"/>
            </w:pPr>
            <w:r>
              <w:t>13.8</w:t>
            </w:r>
          </w:p>
        </w:tc>
        <w:tc>
          <w:tcPr>
            <w:tcW w:w="1349" w:type="dxa"/>
          </w:tcPr>
          <w:p w14:paraId="7F441E86" w14:textId="77777777" w:rsidR="000A008D" w:rsidRDefault="002079DA" w:rsidP="00AA5082">
            <w:pPr>
              <w:pStyle w:val="Tabletext"/>
              <w:spacing w:before="130" w:after="37"/>
            </w:pPr>
            <w:r w:rsidRPr="002079DA">
              <w:t>n/a</w:t>
            </w:r>
          </w:p>
        </w:tc>
      </w:tr>
      <w:tr w:rsidR="000A008D" w:rsidRPr="00386E44" w14:paraId="530E7388"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773148D4" w14:textId="77777777" w:rsidR="000A008D" w:rsidRDefault="000A008D" w:rsidP="00AA5082">
            <w:pPr>
              <w:pStyle w:val="Tabletext"/>
              <w:spacing w:before="130" w:after="37"/>
            </w:pPr>
            <w:r>
              <w:t>18282</w:t>
            </w:r>
          </w:p>
        </w:tc>
        <w:tc>
          <w:tcPr>
            <w:tcW w:w="3340" w:type="dxa"/>
          </w:tcPr>
          <w:p w14:paraId="38C3EC2B" w14:textId="77777777" w:rsidR="000A008D" w:rsidRPr="00386E44" w:rsidRDefault="000A008D" w:rsidP="00AA5082">
            <w:pPr>
              <w:pStyle w:val="Tabletext"/>
              <w:spacing w:before="130" w:after="37"/>
            </w:pPr>
            <w:r w:rsidRPr="001B0192">
              <w:t>CAROTID SINUS, injection of an anaesthetic agent, as an independent percutaneous procedure</w:t>
            </w:r>
          </w:p>
        </w:tc>
        <w:tc>
          <w:tcPr>
            <w:tcW w:w="935" w:type="dxa"/>
          </w:tcPr>
          <w:p w14:paraId="4F4810E7" w14:textId="77777777" w:rsidR="000A008D" w:rsidRPr="00386E44" w:rsidRDefault="000A008D" w:rsidP="00AA5082">
            <w:pPr>
              <w:pStyle w:val="Tabletext"/>
              <w:spacing w:before="130" w:after="37"/>
            </w:pPr>
            <w:r w:rsidRPr="001B0192">
              <w:t>$100.80</w:t>
            </w:r>
          </w:p>
        </w:tc>
        <w:tc>
          <w:tcPr>
            <w:tcW w:w="1052" w:type="dxa"/>
          </w:tcPr>
          <w:p w14:paraId="1ABD3B3F" w14:textId="77777777" w:rsidR="000A008D" w:rsidRPr="00386E44" w:rsidRDefault="000A008D" w:rsidP="00AA5082">
            <w:pPr>
              <w:pStyle w:val="Tabletext"/>
              <w:spacing w:before="130" w:after="37"/>
            </w:pPr>
            <w:r>
              <w:t>28</w:t>
            </w:r>
          </w:p>
        </w:tc>
        <w:tc>
          <w:tcPr>
            <w:tcW w:w="1047" w:type="dxa"/>
          </w:tcPr>
          <w:p w14:paraId="6896A4BE" w14:textId="77777777" w:rsidR="000A008D" w:rsidRPr="00386E44" w:rsidRDefault="000A008D" w:rsidP="00AA5082">
            <w:pPr>
              <w:pStyle w:val="Tabletext"/>
              <w:spacing w:before="130" w:after="37"/>
            </w:pPr>
            <w:r>
              <w:t>$2,139</w:t>
            </w:r>
          </w:p>
        </w:tc>
        <w:tc>
          <w:tcPr>
            <w:tcW w:w="1064" w:type="dxa"/>
          </w:tcPr>
          <w:p w14:paraId="763B0A73" w14:textId="77777777" w:rsidR="000A008D" w:rsidRPr="00386E44" w:rsidRDefault="000A008D" w:rsidP="00AA5082">
            <w:pPr>
              <w:pStyle w:val="Tabletext"/>
              <w:spacing w:before="130" w:after="37"/>
            </w:pPr>
            <w:r>
              <w:t>25.5</w:t>
            </w:r>
          </w:p>
        </w:tc>
        <w:tc>
          <w:tcPr>
            <w:tcW w:w="1349" w:type="dxa"/>
          </w:tcPr>
          <w:p w14:paraId="520CE087" w14:textId="77777777" w:rsidR="000A008D" w:rsidRDefault="000A008D" w:rsidP="00AA5082">
            <w:pPr>
              <w:pStyle w:val="Tabletext"/>
              <w:spacing w:before="130" w:after="37"/>
            </w:pPr>
            <w:r>
              <w:t>n/a</w:t>
            </w:r>
          </w:p>
        </w:tc>
      </w:tr>
    </w:tbl>
    <w:p w14:paraId="6C731619" w14:textId="77777777" w:rsidR="00B22851" w:rsidRDefault="00B22851" w:rsidP="00B22851">
      <w:pPr>
        <w:pStyle w:val="Heading3Numbered"/>
      </w:pPr>
    </w:p>
    <w:p w14:paraId="1623BA4A" w14:textId="3E9E8959" w:rsidR="0089018C" w:rsidRPr="00383954" w:rsidRDefault="0089018C" w:rsidP="00383954">
      <w:pPr>
        <w:pStyle w:val="Heading3Numbered"/>
        <w:numPr>
          <w:ilvl w:val="2"/>
          <w:numId w:val="3"/>
        </w:numPr>
      </w:pPr>
      <w:bookmarkStart w:id="351" w:name="_Toc535401400"/>
      <w:bookmarkStart w:id="352" w:name="_Toc25826867"/>
      <w:r w:rsidRPr="00383954">
        <w:t xml:space="preserve">Recommendation </w:t>
      </w:r>
      <w:r w:rsidR="00197918" w:rsidRPr="00383954">
        <w:t>2</w:t>
      </w:r>
      <w:r w:rsidR="00197918">
        <w:t>4</w:t>
      </w:r>
      <w:r w:rsidR="00197918" w:rsidRPr="00383954">
        <w:t xml:space="preserve"> </w:t>
      </w:r>
      <w:r w:rsidRPr="00383954">
        <w:t xml:space="preserve">– Referrals </w:t>
      </w:r>
      <w:r w:rsidR="00175A3C" w:rsidRPr="00383954">
        <w:t xml:space="preserve">of </w:t>
      </w:r>
      <w:r w:rsidRPr="00383954">
        <w:t>items 18258, 18260, 18270, 18272 and 18282</w:t>
      </w:r>
      <w:bookmarkEnd w:id="351"/>
      <w:bookmarkEnd w:id="352"/>
    </w:p>
    <w:p w14:paraId="73AE7070" w14:textId="77777777" w:rsidR="005216EC" w:rsidRDefault="002079DA" w:rsidP="00383954">
      <w:r>
        <w:t xml:space="preserve">The Committee </w:t>
      </w:r>
      <w:r w:rsidR="005216EC">
        <w:t>recommends:</w:t>
      </w:r>
    </w:p>
    <w:p w14:paraId="061C6470" w14:textId="77777777" w:rsidR="002079DA" w:rsidRPr="00031C76" w:rsidRDefault="002079DA" w:rsidP="00E47AAE">
      <w:pPr>
        <w:pStyle w:val="ListParagraph"/>
        <w:numPr>
          <w:ilvl w:val="0"/>
          <w:numId w:val="26"/>
        </w:numPr>
      </w:pPr>
      <w:r>
        <w:lastRenderedPageBreak/>
        <w:t xml:space="preserve">items 18258 and 18260 be considered by the </w:t>
      </w:r>
      <w:r w:rsidRPr="00383954">
        <w:t>Thoracic Surgery Clinical Committee</w:t>
      </w:r>
      <w:r w:rsidRPr="00031C76">
        <w:t>, with the advice on how specialist pain medicine physicians use these items</w:t>
      </w:r>
      <w:r w:rsidR="005216EC" w:rsidRPr="00031C76">
        <w:t>, and</w:t>
      </w:r>
    </w:p>
    <w:p w14:paraId="0A45D7F6" w14:textId="77777777" w:rsidR="005216EC" w:rsidRDefault="005216EC" w:rsidP="00E47AAE">
      <w:pPr>
        <w:pStyle w:val="Bullet-green"/>
        <w:numPr>
          <w:ilvl w:val="0"/>
          <w:numId w:val="26"/>
        </w:numPr>
      </w:pPr>
      <w:r w:rsidRPr="00031C76">
        <w:t xml:space="preserve">items 18272, 18270 and 18282 be considered by the </w:t>
      </w:r>
      <w:r w:rsidRPr="00383954">
        <w:t>Vascular Clinical Committee.</w:t>
      </w:r>
    </w:p>
    <w:p w14:paraId="347A9F7B" w14:textId="77777777" w:rsidR="00B22851" w:rsidRPr="00031C76" w:rsidRDefault="00B22851" w:rsidP="00B22851">
      <w:pPr>
        <w:pStyle w:val="Bullet-green"/>
        <w:numPr>
          <w:ilvl w:val="0"/>
          <w:numId w:val="0"/>
        </w:numPr>
        <w:ind w:left="414"/>
      </w:pPr>
    </w:p>
    <w:p w14:paraId="5F45047A" w14:textId="5D37B331" w:rsidR="0053623B" w:rsidRPr="00383954" w:rsidRDefault="002079DA" w:rsidP="00383954">
      <w:pPr>
        <w:pStyle w:val="Heading3Numbered"/>
        <w:numPr>
          <w:ilvl w:val="3"/>
          <w:numId w:val="3"/>
        </w:numPr>
        <w:ind w:firstLine="129"/>
      </w:pPr>
      <w:bookmarkStart w:id="353" w:name="_Toc528664960"/>
      <w:bookmarkStart w:id="354" w:name="_Toc528665424"/>
      <w:bookmarkStart w:id="355" w:name="_Toc528669387"/>
      <w:bookmarkStart w:id="356" w:name="_Toc528670562"/>
      <w:bookmarkStart w:id="357" w:name="_Toc528664961"/>
      <w:bookmarkStart w:id="358" w:name="_Toc528665425"/>
      <w:bookmarkStart w:id="359" w:name="_Toc528669388"/>
      <w:bookmarkStart w:id="360" w:name="_Toc528670563"/>
      <w:bookmarkStart w:id="361" w:name="_Toc535401401"/>
      <w:bookmarkStart w:id="362" w:name="_Toc25826868"/>
      <w:bookmarkEnd w:id="353"/>
      <w:bookmarkEnd w:id="354"/>
      <w:bookmarkEnd w:id="355"/>
      <w:bookmarkEnd w:id="356"/>
      <w:bookmarkEnd w:id="357"/>
      <w:bookmarkEnd w:id="358"/>
      <w:bookmarkEnd w:id="359"/>
      <w:bookmarkEnd w:id="360"/>
      <w:r w:rsidRPr="00383954">
        <w:t>Rationale</w:t>
      </w:r>
      <w:r w:rsidR="005216EC" w:rsidRPr="00383954">
        <w:t xml:space="preserve"> </w:t>
      </w:r>
      <w:bookmarkEnd w:id="361"/>
      <w:r w:rsidR="00197918" w:rsidRPr="00383954">
        <w:t>2</w:t>
      </w:r>
      <w:r w:rsidR="00197918">
        <w:t>4</w:t>
      </w:r>
      <w:bookmarkEnd w:id="362"/>
    </w:p>
    <w:p w14:paraId="75C9B181" w14:textId="77777777" w:rsidR="003A4EC0" w:rsidRDefault="003A4EC0" w:rsidP="003A4EC0">
      <w:r>
        <w:t>This recommendation focuses on ensuring continuing effective use of the health system into the future. It is based on the following assessment:</w:t>
      </w:r>
    </w:p>
    <w:p w14:paraId="55ABA55D" w14:textId="77777777" w:rsidR="0053623B" w:rsidRPr="00194EDE" w:rsidRDefault="0053623B" w:rsidP="0053623B">
      <w:pPr>
        <w:pStyle w:val="Bullet-green"/>
      </w:pPr>
      <w:r w:rsidRPr="00194EDE">
        <w:t>Items 18258</w:t>
      </w:r>
      <w:r w:rsidR="003A4EC0">
        <w:t xml:space="preserve"> and</w:t>
      </w:r>
      <w:r w:rsidRPr="00194EDE">
        <w:t xml:space="preserve"> 18260</w:t>
      </w:r>
      <w:r w:rsidR="003A4EC0">
        <w:t xml:space="preserve"> </w:t>
      </w:r>
      <w:r w:rsidRPr="00194EDE">
        <w:t>are not used in volu</w:t>
      </w:r>
      <w:r>
        <w:t>me by Specialist Pain Medicine Physicians</w:t>
      </w:r>
      <w:r w:rsidRPr="00194EDE">
        <w:t xml:space="preserve">. </w:t>
      </w:r>
    </w:p>
    <w:p w14:paraId="34F3B23C" w14:textId="77777777" w:rsidR="0053623B" w:rsidRDefault="0053623B" w:rsidP="0053623B">
      <w:pPr>
        <w:pStyle w:val="Bullet-green"/>
      </w:pPr>
      <w:r>
        <w:t xml:space="preserve">Items 18258 and 18260 usage relates to chest trauma (e.g. rib fractures) and there is substantial use associated with thoracic surgery. The items are used by </w:t>
      </w:r>
      <w:r w:rsidR="003A4EC0">
        <w:t xml:space="preserve">Specialist Pain Medicine Physicians </w:t>
      </w:r>
      <w:r>
        <w:t xml:space="preserve">as a diagnostic procedure in the palliative setting in determining whether to proceed to a neurolytic procedure or other intervention, however usage is higher in the thoracic surgery specialty. </w:t>
      </w:r>
    </w:p>
    <w:p w14:paraId="04096C49" w14:textId="77777777" w:rsidR="002079DA" w:rsidRDefault="002079DA" w:rsidP="002079DA">
      <w:pPr>
        <w:pStyle w:val="Bullet-green"/>
      </w:pPr>
      <w:r>
        <w:t>Items 18270 and 18272 are mostly used in the treatment of varicose veins, it is rarely used as a stand-alone item for the treatment of chronic pain.</w:t>
      </w:r>
    </w:p>
    <w:p w14:paraId="788BE0BE" w14:textId="77777777" w:rsidR="002079DA" w:rsidRPr="002F3AE3" w:rsidRDefault="002079DA" w:rsidP="002079DA">
      <w:pPr>
        <w:pStyle w:val="Bullet-green"/>
      </w:pPr>
      <w:r>
        <w:t xml:space="preserve">The </w:t>
      </w:r>
      <w:r w:rsidR="003A79CF">
        <w:t>Committee</w:t>
      </w:r>
      <w:r>
        <w:t xml:space="preserve"> had</w:t>
      </w:r>
      <w:r w:rsidRPr="00127094">
        <w:t xml:space="preserve"> concern</w:t>
      </w:r>
      <w:r>
        <w:t>s</w:t>
      </w:r>
      <w:r w:rsidRPr="00127094">
        <w:t xml:space="preserve"> that a femoral nerve block </w:t>
      </w:r>
      <w:r>
        <w:t xml:space="preserve">performed properly </w:t>
      </w:r>
      <w:r w:rsidRPr="00127094">
        <w:t>would result in motor blockade (essentially a “dead leg”) so that this was not a suitable claim for outpatient procedures as the patient would be unable to ambulate to go home</w:t>
      </w:r>
      <w:r>
        <w:t>.</w:t>
      </w:r>
      <w:r w:rsidRPr="00127094">
        <w:t xml:space="preserve"> </w:t>
      </w:r>
      <w:r>
        <w:t>The h</w:t>
      </w:r>
      <w:r w:rsidRPr="00127094">
        <w:t>ypothesis is that these are being claimed for local infiltration not true femoral nerve block.</w:t>
      </w:r>
    </w:p>
    <w:p w14:paraId="2939CA04" w14:textId="77777777" w:rsidR="00AA5082" w:rsidRDefault="0053623B" w:rsidP="00B22851">
      <w:pPr>
        <w:pStyle w:val="Bullet-green"/>
        <w:spacing w:after="0" w:line="240" w:lineRule="auto"/>
      </w:pPr>
      <w:r>
        <w:t>Item 18282 is a low-use item not used by Specialist Pain Medicine Physicians but by vascular surgeons.</w:t>
      </w:r>
      <w:r w:rsidR="00AA5082">
        <w:br w:type="page"/>
      </w:r>
    </w:p>
    <w:p w14:paraId="2907D1FF" w14:textId="77777777" w:rsidR="0081000A" w:rsidRPr="00F8284F" w:rsidRDefault="0011193B" w:rsidP="00F8284F">
      <w:pPr>
        <w:pStyle w:val="Heading1"/>
        <w:ind w:left="432"/>
      </w:pPr>
      <w:bookmarkStart w:id="363" w:name="_Toc522692343"/>
      <w:bookmarkStart w:id="364" w:name="_Toc535401402"/>
      <w:bookmarkStart w:id="365" w:name="_Toc25826869"/>
      <w:r>
        <w:lastRenderedPageBreak/>
        <w:t xml:space="preserve">Recommendations for </w:t>
      </w:r>
      <w:r w:rsidR="0089018C">
        <w:t>new</w:t>
      </w:r>
      <w:r w:rsidR="00A12217">
        <w:t xml:space="preserve"> </w:t>
      </w:r>
      <w:r w:rsidR="0089018C">
        <w:t>i</w:t>
      </w:r>
      <w:r w:rsidR="00A12217">
        <w:t>tems</w:t>
      </w:r>
      <w:bookmarkStart w:id="366" w:name="_Toc522692344"/>
      <w:bookmarkEnd w:id="363"/>
      <w:bookmarkEnd w:id="364"/>
      <w:bookmarkEnd w:id="365"/>
    </w:p>
    <w:p w14:paraId="2C0FF59C" w14:textId="77777777" w:rsidR="00CD2765" w:rsidRDefault="00CD2765" w:rsidP="00CD2765">
      <w:pPr>
        <w:pStyle w:val="Heading2"/>
        <w:ind w:left="-284" w:firstLine="275"/>
      </w:pPr>
      <w:bookmarkStart w:id="367" w:name="_Toc535401422"/>
      <w:bookmarkStart w:id="368" w:name="_Toc25826870"/>
      <w:bookmarkStart w:id="369" w:name="_Toc535401403"/>
      <w:bookmarkEnd w:id="366"/>
      <w:r w:rsidRPr="00383954">
        <w:rPr>
          <w:lang w:val="en-AU"/>
        </w:rPr>
        <w:t xml:space="preserve">Access </w:t>
      </w:r>
      <w:r>
        <w:rPr>
          <w:lang w:val="en-AU"/>
        </w:rPr>
        <w:t>to</w:t>
      </w:r>
      <w:r w:rsidRPr="00383954">
        <w:rPr>
          <w:lang w:val="en-AU"/>
        </w:rPr>
        <w:t xml:space="preserve"> </w:t>
      </w:r>
      <w:r>
        <w:rPr>
          <w:lang w:val="en-AU"/>
        </w:rPr>
        <w:t>Botox for pelvic tension m</w:t>
      </w:r>
      <w:r w:rsidRPr="00735828">
        <w:rPr>
          <w:lang w:val="en-AU"/>
        </w:rPr>
        <w:t>yalgia</w:t>
      </w:r>
      <w:bookmarkEnd w:id="367"/>
      <w:bookmarkEnd w:id="368"/>
    </w:p>
    <w:p w14:paraId="7B4E3091" w14:textId="77777777" w:rsidR="00CD2765" w:rsidRDefault="00CD2765" w:rsidP="00CD2765">
      <w:r w:rsidRPr="00F8284F">
        <w:t xml:space="preserve">Botulinum toxin (Botox) injections are used </w:t>
      </w:r>
      <w:r>
        <w:t xml:space="preserve">and recognised by the MBS </w:t>
      </w:r>
      <w:r w:rsidRPr="00F8284F">
        <w:t>in a wide range of medical conditions where muscle spasm is present, including migraine, cerebral palsy, torticollis, blepharospasm and detru</w:t>
      </w:r>
      <w:r>
        <w:t>sor overactivity (items 18350-18379)</w:t>
      </w:r>
      <w:r w:rsidRPr="006218E2">
        <w:t>.</w:t>
      </w:r>
    </w:p>
    <w:p w14:paraId="79C599B0" w14:textId="5C058636" w:rsidR="00CD2765" w:rsidRPr="00735828" w:rsidRDefault="00CD2765" w:rsidP="00CD2765">
      <w:pPr>
        <w:pStyle w:val="Heading3Numbered"/>
        <w:numPr>
          <w:ilvl w:val="2"/>
          <w:numId w:val="3"/>
        </w:numPr>
        <w:rPr>
          <w:lang w:val="en-AU"/>
        </w:rPr>
      </w:pPr>
      <w:bookmarkStart w:id="370" w:name="_Toc535401423"/>
      <w:bookmarkStart w:id="371" w:name="_Toc25826871"/>
      <w:r>
        <w:rPr>
          <w:lang w:val="en-AU"/>
        </w:rPr>
        <w:t xml:space="preserve">Recommendation </w:t>
      </w:r>
      <w:r w:rsidR="00197918">
        <w:rPr>
          <w:lang w:val="en-AU"/>
        </w:rPr>
        <w:t xml:space="preserve">25 </w:t>
      </w:r>
      <w:r>
        <w:rPr>
          <w:lang w:val="en-AU"/>
        </w:rPr>
        <w:t xml:space="preserve">- </w:t>
      </w:r>
      <w:r w:rsidRPr="00735828">
        <w:rPr>
          <w:lang w:val="en-AU"/>
        </w:rPr>
        <w:t>Botox for Pelvic Tension Myalgia</w:t>
      </w:r>
      <w:r>
        <w:rPr>
          <w:lang w:val="en-AU"/>
        </w:rPr>
        <w:t xml:space="preserve"> (MSAC consideration)</w:t>
      </w:r>
      <w:bookmarkEnd w:id="370"/>
      <w:bookmarkEnd w:id="371"/>
    </w:p>
    <w:p w14:paraId="2CA5FF8F" w14:textId="77777777" w:rsidR="00CD2765" w:rsidRDefault="00CD2765" w:rsidP="00CD2765">
      <w:pPr>
        <w:pStyle w:val="Bullet-green"/>
        <w:numPr>
          <w:ilvl w:val="0"/>
          <w:numId w:val="0"/>
        </w:numPr>
      </w:pPr>
      <w:r>
        <w:t>The Committee recommends:</w:t>
      </w:r>
    </w:p>
    <w:p w14:paraId="7749D14F" w14:textId="6A68E436" w:rsidR="00CD2765" w:rsidRDefault="00CD2765" w:rsidP="00185EB5">
      <w:pPr>
        <w:pStyle w:val="Bullet-green"/>
        <w:numPr>
          <w:ilvl w:val="0"/>
          <w:numId w:val="30"/>
        </w:numPr>
      </w:pPr>
      <w:r>
        <w:t>a new item be considered by MSAC to be added to the MBS, as set out below:</w:t>
      </w:r>
    </w:p>
    <w:p w14:paraId="65EFC506" w14:textId="77777777" w:rsidR="00CD2765" w:rsidRDefault="00CD2765" w:rsidP="00CD2765">
      <w:pPr>
        <w:pStyle w:val="Bullet-green"/>
        <w:numPr>
          <w:ilvl w:val="0"/>
          <w:numId w:val="0"/>
        </w:numPr>
      </w:pPr>
      <w:r>
        <w:rPr>
          <w:noProof/>
        </w:rPr>
        <mc:AlternateContent>
          <mc:Choice Requires="wps">
            <w:drawing>
              <wp:inline distT="0" distB="0" distL="0" distR="0" wp14:anchorId="7DE908F7" wp14:editId="7009E5A3">
                <wp:extent cx="5262113" cy="957532"/>
                <wp:effectExtent l="0" t="0" r="15240" b="1841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7E948EE" w14:textId="77777777" w:rsidR="00E11B18" w:rsidRPr="00383954" w:rsidRDefault="00E11B18" w:rsidP="00CD2765">
                            <w:pPr>
                              <w:spacing w:before="0"/>
                              <w:rPr>
                                <w:b/>
                              </w:rPr>
                            </w:pPr>
                            <w:r>
                              <w:rPr>
                                <w:b/>
                              </w:rPr>
                              <w:t>New Item</w:t>
                            </w:r>
                          </w:p>
                          <w:p w14:paraId="6B9F8389" w14:textId="77777777" w:rsidR="00E11B18" w:rsidRPr="003A4327" w:rsidRDefault="00E11B18" w:rsidP="00CD2765">
                            <w:pPr>
                              <w:numPr>
                                <w:ilvl w:val="0"/>
                                <w:numId w:val="10"/>
                              </w:numPr>
                              <w:spacing w:before="0"/>
                            </w:pPr>
                            <w:r w:rsidRPr="003A4327">
                              <w:t>Botulinum toxin type A for reducing pain and pelvic floor pressure in women with chronic pelvic pain and pelvic floor muscle spasm.</w:t>
                            </w:r>
                          </w:p>
                          <w:p w14:paraId="61861DFF" w14:textId="77777777" w:rsidR="00E11B18" w:rsidRDefault="00E11B18" w:rsidP="00CD2765">
                            <w:pPr>
                              <w:numPr>
                                <w:ilvl w:val="0"/>
                                <w:numId w:val="10"/>
                              </w:numPr>
                              <w:spacing w:before="0"/>
                            </w:pPr>
                            <w:r w:rsidRPr="003A4327">
                              <w:t>Botox injection for the treatment of moderate to severe focal spasticity if</w:t>
                            </w:r>
                            <w:r>
                              <w:t>:</w:t>
                            </w:r>
                          </w:p>
                          <w:p w14:paraId="7139A9F5" w14:textId="77777777" w:rsidR="00E11B18" w:rsidRDefault="00E11B18" w:rsidP="00185EB5">
                            <w:pPr>
                              <w:pStyle w:val="ListParagraph"/>
                              <w:numPr>
                                <w:ilvl w:val="0"/>
                                <w:numId w:val="29"/>
                              </w:numPr>
                              <w:spacing w:before="0"/>
                            </w:pPr>
                            <w:r>
                              <w:t>t</w:t>
                            </w:r>
                            <w:r w:rsidRPr="003A4327">
                              <w:t>he patient is at least 18 years of age</w:t>
                            </w:r>
                            <w:r>
                              <w:t>,</w:t>
                            </w:r>
                          </w:p>
                          <w:p w14:paraId="4C3A128A" w14:textId="77777777" w:rsidR="00E11B18" w:rsidRDefault="00E11B18" w:rsidP="00185EB5">
                            <w:pPr>
                              <w:pStyle w:val="ListParagraph"/>
                              <w:numPr>
                                <w:ilvl w:val="0"/>
                                <w:numId w:val="29"/>
                              </w:numPr>
                              <w:spacing w:before="0"/>
                            </w:pPr>
                            <w:r w:rsidRPr="003A4327">
                              <w:t>she is not pregnant</w:t>
                            </w:r>
                            <w:r>
                              <w:t>,</w:t>
                            </w:r>
                            <w:r w:rsidRPr="003A4327">
                              <w:t xml:space="preserve"> </w:t>
                            </w:r>
                          </w:p>
                          <w:p w14:paraId="6AE61FC2" w14:textId="77777777" w:rsidR="00E11B18" w:rsidRDefault="00E11B18" w:rsidP="00185EB5">
                            <w:pPr>
                              <w:pStyle w:val="ListParagraph"/>
                              <w:numPr>
                                <w:ilvl w:val="0"/>
                                <w:numId w:val="29"/>
                              </w:numPr>
                              <w:spacing w:before="0"/>
                            </w:pPr>
                            <w:r w:rsidRPr="003A4327">
                              <w:t>the dysfunction is associated with muscle</w:t>
                            </w:r>
                            <w:r>
                              <w:t xml:space="preserve"> tension of the pelvic floor,</w:t>
                            </w:r>
                          </w:p>
                          <w:p w14:paraId="195D3756" w14:textId="77777777" w:rsidR="00E11B18" w:rsidRPr="003A4327" w:rsidRDefault="00E11B18" w:rsidP="00185EB5">
                            <w:pPr>
                              <w:pStyle w:val="ListParagraph"/>
                              <w:numPr>
                                <w:ilvl w:val="0"/>
                                <w:numId w:val="29"/>
                              </w:numPr>
                              <w:spacing w:before="0"/>
                            </w:pPr>
                            <w:r w:rsidRPr="003A4327">
                              <w:t>she has consulted a suitably qualified pelvic physiotherapist and standard treatment for the condition (physiotherapy to down</w:t>
                            </w:r>
                            <w:r>
                              <w:t>-train muscles) has failed</w:t>
                            </w:r>
                            <w:r>
                              <w:br/>
                              <w:t xml:space="preserve">or </w:t>
                            </w:r>
                            <w:r w:rsidRPr="003A4327">
                              <w:t>the treatment will aid physiotherapy</w:t>
                            </w:r>
                            <w:r>
                              <w:t>.</w:t>
                            </w:r>
                          </w:p>
                          <w:p w14:paraId="28209A69" w14:textId="7535E02A" w:rsidR="00E11B18" w:rsidRPr="003A4327" w:rsidRDefault="00E11B18" w:rsidP="00CD2765">
                            <w:pPr>
                              <w:numPr>
                                <w:ilvl w:val="0"/>
                                <w:numId w:val="10"/>
                              </w:numPr>
                              <w:spacing w:before="0"/>
                            </w:pPr>
                            <w:r w:rsidRPr="003A4327">
                              <w:t xml:space="preserve">A lifetime limit of 4 injections supported under </w:t>
                            </w:r>
                            <w:r>
                              <w:t>the MBS</w:t>
                            </w:r>
                            <w:r w:rsidRPr="003A4327">
                              <w:t xml:space="preserve"> at intervals o</w:t>
                            </w:r>
                            <w:r>
                              <w:t>f</w:t>
                            </w:r>
                            <w:r w:rsidRPr="003A4327">
                              <w:t xml:space="preserve"> no less than 6 months between injections</w:t>
                            </w:r>
                          </w:p>
                          <w:p w14:paraId="05D08285" w14:textId="77777777" w:rsidR="00E11B18" w:rsidRPr="00383954" w:rsidRDefault="00E11B18" w:rsidP="00CD2765">
                            <w:pPr>
                              <w:numPr>
                                <w:ilvl w:val="0"/>
                                <w:numId w:val="10"/>
                              </w:numPr>
                              <w:spacing w:before="0"/>
                            </w:pPr>
                            <w:r w:rsidRPr="003A4327">
                              <w:t>The procedure is to be performed by an appropriately trained doctor</w:t>
                            </w:r>
                            <w:r>
                              <w:t>.</w:t>
                            </w:r>
                          </w:p>
                        </w:txbxContent>
                      </wps:txbx>
                      <wps:bodyPr rot="0" vert="horz" wrap="square" lIns="91440" tIns="45720" rIns="91440" bIns="45720" anchor="t" anchorCtr="0">
                        <a:spAutoFit/>
                      </wps:bodyPr>
                    </wps:wsp>
                  </a:graphicData>
                </a:graphic>
              </wp:inline>
            </w:drawing>
          </mc:Choice>
          <mc:Fallback>
            <w:pict>
              <v:shape w14:anchorId="7DE908F7" id="_x0000_s106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SiLQIAAE8EAAAOAAAAZHJzL2Uyb0RvYy54bWysVNtu2zAMfR+wfxD0vvgSpx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NWK1KItAgAATwQAAA4AAAAAAAAAAAAAAAAALgIAAGRycy9l&#10;Mm9Eb2MueG1sUEsBAi0AFAAGAAgAAAAhAO5sbrDbAAAABQEAAA8AAAAAAAAAAAAAAAAAhwQAAGRy&#10;cy9kb3ducmV2LnhtbFBLBQYAAAAABAAEAPMAAACPBQAAAAA=&#10;" strokecolor="#c0504d" strokeweight="2pt">
                <v:textbox style="mso-fit-shape-to-text:t">
                  <w:txbxContent>
                    <w:p w14:paraId="17E948EE" w14:textId="77777777" w:rsidR="00E11B18" w:rsidRPr="00383954" w:rsidRDefault="00E11B18" w:rsidP="00CD2765">
                      <w:pPr>
                        <w:spacing w:before="0"/>
                        <w:rPr>
                          <w:b/>
                        </w:rPr>
                      </w:pPr>
                      <w:r>
                        <w:rPr>
                          <w:b/>
                        </w:rPr>
                        <w:t>New Item</w:t>
                      </w:r>
                    </w:p>
                    <w:p w14:paraId="6B9F8389" w14:textId="77777777" w:rsidR="00E11B18" w:rsidRPr="003A4327" w:rsidRDefault="00E11B18" w:rsidP="00CD2765">
                      <w:pPr>
                        <w:numPr>
                          <w:ilvl w:val="0"/>
                          <w:numId w:val="10"/>
                        </w:numPr>
                        <w:spacing w:before="0"/>
                      </w:pPr>
                      <w:r w:rsidRPr="003A4327">
                        <w:t>Botulinum toxin type A for reducing pain and pelvic floor pressure in women with chronic pelvic pain and pelvic floor muscle spasm.</w:t>
                      </w:r>
                    </w:p>
                    <w:p w14:paraId="61861DFF" w14:textId="77777777" w:rsidR="00E11B18" w:rsidRDefault="00E11B18" w:rsidP="00CD2765">
                      <w:pPr>
                        <w:numPr>
                          <w:ilvl w:val="0"/>
                          <w:numId w:val="10"/>
                        </w:numPr>
                        <w:spacing w:before="0"/>
                      </w:pPr>
                      <w:r w:rsidRPr="003A4327">
                        <w:t>Botox injection for the treatment of moderate to severe focal spasticity if</w:t>
                      </w:r>
                      <w:r>
                        <w:t>:</w:t>
                      </w:r>
                    </w:p>
                    <w:p w14:paraId="7139A9F5" w14:textId="77777777" w:rsidR="00E11B18" w:rsidRDefault="00E11B18" w:rsidP="00185EB5">
                      <w:pPr>
                        <w:pStyle w:val="ListParagraph"/>
                        <w:numPr>
                          <w:ilvl w:val="0"/>
                          <w:numId w:val="29"/>
                        </w:numPr>
                        <w:spacing w:before="0"/>
                      </w:pPr>
                      <w:r>
                        <w:t>t</w:t>
                      </w:r>
                      <w:r w:rsidRPr="003A4327">
                        <w:t>he patient is at least 18 years of age</w:t>
                      </w:r>
                      <w:r>
                        <w:t>,</w:t>
                      </w:r>
                    </w:p>
                    <w:p w14:paraId="4C3A128A" w14:textId="77777777" w:rsidR="00E11B18" w:rsidRDefault="00E11B18" w:rsidP="00185EB5">
                      <w:pPr>
                        <w:pStyle w:val="ListParagraph"/>
                        <w:numPr>
                          <w:ilvl w:val="0"/>
                          <w:numId w:val="29"/>
                        </w:numPr>
                        <w:spacing w:before="0"/>
                      </w:pPr>
                      <w:r w:rsidRPr="003A4327">
                        <w:t>she is not pregnant</w:t>
                      </w:r>
                      <w:r>
                        <w:t>,</w:t>
                      </w:r>
                      <w:r w:rsidRPr="003A4327">
                        <w:t xml:space="preserve"> </w:t>
                      </w:r>
                    </w:p>
                    <w:p w14:paraId="6AE61FC2" w14:textId="77777777" w:rsidR="00E11B18" w:rsidRDefault="00E11B18" w:rsidP="00185EB5">
                      <w:pPr>
                        <w:pStyle w:val="ListParagraph"/>
                        <w:numPr>
                          <w:ilvl w:val="0"/>
                          <w:numId w:val="29"/>
                        </w:numPr>
                        <w:spacing w:before="0"/>
                      </w:pPr>
                      <w:r w:rsidRPr="003A4327">
                        <w:t>the dysfunction is associated with muscle</w:t>
                      </w:r>
                      <w:r>
                        <w:t xml:space="preserve"> tension of the pelvic floor,</w:t>
                      </w:r>
                    </w:p>
                    <w:p w14:paraId="195D3756" w14:textId="77777777" w:rsidR="00E11B18" w:rsidRPr="003A4327" w:rsidRDefault="00E11B18" w:rsidP="00185EB5">
                      <w:pPr>
                        <w:pStyle w:val="ListParagraph"/>
                        <w:numPr>
                          <w:ilvl w:val="0"/>
                          <w:numId w:val="29"/>
                        </w:numPr>
                        <w:spacing w:before="0"/>
                      </w:pPr>
                      <w:r w:rsidRPr="003A4327">
                        <w:t>she has consulted a suitably qualified pelvic physiotherapist and standard treatment for the condition (physiotherapy to down</w:t>
                      </w:r>
                      <w:r>
                        <w:t>-train muscles) has failed</w:t>
                      </w:r>
                      <w:r>
                        <w:br/>
                        <w:t xml:space="preserve">or </w:t>
                      </w:r>
                      <w:r w:rsidRPr="003A4327">
                        <w:t>the treatment will aid physiotherapy</w:t>
                      </w:r>
                      <w:r>
                        <w:t>.</w:t>
                      </w:r>
                    </w:p>
                    <w:p w14:paraId="28209A69" w14:textId="7535E02A" w:rsidR="00E11B18" w:rsidRPr="003A4327" w:rsidRDefault="00E11B18" w:rsidP="00CD2765">
                      <w:pPr>
                        <w:numPr>
                          <w:ilvl w:val="0"/>
                          <w:numId w:val="10"/>
                        </w:numPr>
                        <w:spacing w:before="0"/>
                      </w:pPr>
                      <w:r w:rsidRPr="003A4327">
                        <w:t xml:space="preserve">A lifetime limit of 4 injections supported under </w:t>
                      </w:r>
                      <w:r>
                        <w:t>the MBS</w:t>
                      </w:r>
                      <w:r w:rsidRPr="003A4327">
                        <w:t xml:space="preserve"> at intervals o</w:t>
                      </w:r>
                      <w:r>
                        <w:t>f</w:t>
                      </w:r>
                      <w:r w:rsidRPr="003A4327">
                        <w:t xml:space="preserve"> no less than 6 months between injections</w:t>
                      </w:r>
                    </w:p>
                    <w:p w14:paraId="05D08285" w14:textId="77777777" w:rsidR="00E11B18" w:rsidRPr="00383954" w:rsidRDefault="00E11B18" w:rsidP="00CD2765">
                      <w:pPr>
                        <w:numPr>
                          <w:ilvl w:val="0"/>
                          <w:numId w:val="10"/>
                        </w:numPr>
                        <w:spacing w:before="0"/>
                      </w:pPr>
                      <w:r w:rsidRPr="003A4327">
                        <w:t>The procedure is to be performed by an appropriately trained doctor</w:t>
                      </w:r>
                      <w:r>
                        <w:t>.</w:t>
                      </w:r>
                    </w:p>
                  </w:txbxContent>
                </v:textbox>
                <w10:anchorlock/>
              </v:shape>
            </w:pict>
          </mc:Fallback>
        </mc:AlternateContent>
      </w:r>
    </w:p>
    <w:p w14:paraId="534A6E3A" w14:textId="431BAB2B" w:rsidR="00CD2765" w:rsidRPr="00383954" w:rsidRDefault="00CD2765" w:rsidP="00CD2765">
      <w:pPr>
        <w:pStyle w:val="Heading3Numbered"/>
        <w:numPr>
          <w:ilvl w:val="3"/>
          <w:numId w:val="3"/>
        </w:numPr>
        <w:ind w:firstLine="129"/>
      </w:pPr>
      <w:bookmarkStart w:id="372" w:name="_Toc535401424"/>
      <w:bookmarkStart w:id="373" w:name="_Toc25826872"/>
      <w:r w:rsidRPr="00383954">
        <w:t xml:space="preserve">Rationale </w:t>
      </w:r>
      <w:bookmarkEnd w:id="372"/>
      <w:r w:rsidR="00197918">
        <w:t>25</w:t>
      </w:r>
      <w:bookmarkEnd w:id="373"/>
    </w:p>
    <w:p w14:paraId="69739031" w14:textId="64E8307E" w:rsidR="00CD2765" w:rsidRDefault="00CD2765" w:rsidP="00CD2765">
      <w:r>
        <w:t>This recommendation focuses on ensuring improving value to the patient and instituting best practice. It is based on the following assessment:</w:t>
      </w:r>
    </w:p>
    <w:p w14:paraId="116FA1F0" w14:textId="3A01264B" w:rsidR="00CD2765" w:rsidRDefault="00CD2765" w:rsidP="00CD2765">
      <w:pPr>
        <w:pStyle w:val="Bullet-green"/>
      </w:pPr>
      <w:r w:rsidRPr="00F8284F">
        <w:t>Pelvic pain is estimated to affect b</w:t>
      </w:r>
      <w:r>
        <w:t>etween 15% and 25% of women</w:t>
      </w:r>
      <w:sdt>
        <w:sdtPr>
          <w:rPr>
            <w:sz w:val="18"/>
            <w:szCs w:val="18"/>
          </w:rPr>
          <w:id w:val="-144902693"/>
          <w:citation/>
        </w:sdtPr>
        <w:sdtContent>
          <w:r w:rsidRPr="002707FD">
            <w:rPr>
              <w:sz w:val="18"/>
              <w:szCs w:val="18"/>
            </w:rPr>
            <w:fldChar w:fldCharType="begin"/>
          </w:r>
          <w:r w:rsidRPr="002707FD">
            <w:rPr>
              <w:sz w:val="18"/>
              <w:szCs w:val="18"/>
            </w:rPr>
            <w:instrText xml:space="preserve"> CITATION Gra04 \l 3081 </w:instrText>
          </w:r>
          <w:r w:rsidRPr="002707FD">
            <w:rPr>
              <w:sz w:val="18"/>
              <w:szCs w:val="18"/>
            </w:rPr>
            <w:fldChar w:fldCharType="separate"/>
          </w:r>
          <w:r w:rsidR="00EE121B">
            <w:rPr>
              <w:noProof/>
              <w:sz w:val="18"/>
              <w:szCs w:val="18"/>
            </w:rPr>
            <w:t xml:space="preserve"> </w:t>
          </w:r>
          <w:r w:rsidR="00EE121B" w:rsidRPr="00EE121B">
            <w:rPr>
              <w:noProof/>
              <w:sz w:val="18"/>
              <w:szCs w:val="18"/>
            </w:rPr>
            <w:t>(Grace &amp; Zondervan, 2004)</w:t>
          </w:r>
          <w:r w:rsidRPr="002707FD">
            <w:rPr>
              <w:sz w:val="18"/>
              <w:szCs w:val="18"/>
            </w:rPr>
            <w:fldChar w:fldCharType="end"/>
          </w:r>
        </w:sdtContent>
      </w:sdt>
      <w:sdt>
        <w:sdtPr>
          <w:rPr>
            <w:sz w:val="18"/>
            <w:szCs w:val="18"/>
          </w:rPr>
          <w:id w:val="1373653285"/>
          <w:citation/>
        </w:sdtPr>
        <w:sdtContent>
          <w:r w:rsidRPr="002707FD">
            <w:rPr>
              <w:sz w:val="18"/>
              <w:szCs w:val="18"/>
            </w:rPr>
            <w:fldChar w:fldCharType="begin"/>
          </w:r>
          <w:r w:rsidRPr="002707FD">
            <w:rPr>
              <w:sz w:val="18"/>
              <w:szCs w:val="18"/>
            </w:rPr>
            <w:instrText xml:space="preserve"> CITATION Mat96 \l 3081 </w:instrText>
          </w:r>
          <w:r w:rsidRPr="002707FD">
            <w:rPr>
              <w:sz w:val="18"/>
              <w:szCs w:val="18"/>
            </w:rPr>
            <w:fldChar w:fldCharType="separate"/>
          </w:r>
          <w:r w:rsidR="00EE121B">
            <w:rPr>
              <w:noProof/>
              <w:sz w:val="18"/>
              <w:szCs w:val="18"/>
            </w:rPr>
            <w:t xml:space="preserve"> </w:t>
          </w:r>
          <w:r w:rsidR="00EE121B" w:rsidRPr="00EE121B">
            <w:rPr>
              <w:noProof/>
              <w:sz w:val="18"/>
              <w:szCs w:val="18"/>
            </w:rPr>
            <w:t>(Mathias, Kupperman, Liberman, &amp; et al, 1996)</w:t>
          </w:r>
          <w:r w:rsidRPr="002707FD">
            <w:rPr>
              <w:sz w:val="18"/>
              <w:szCs w:val="18"/>
            </w:rPr>
            <w:fldChar w:fldCharType="end"/>
          </w:r>
        </w:sdtContent>
      </w:sdt>
      <w:r>
        <w:t>.</w:t>
      </w:r>
      <w:r w:rsidRPr="001F3F05">
        <w:rPr>
          <w:vertAlign w:val="superscript"/>
        </w:rPr>
        <w:t xml:space="preserve"> </w:t>
      </w:r>
      <w:r w:rsidRPr="00F8284F">
        <w:t xml:space="preserve">As with many types of persistent pain, muscle dysfunction may accompany persistent pelvic pain. Mild to moderate cases </w:t>
      </w:r>
      <w:r w:rsidRPr="00F8284F">
        <w:lastRenderedPageBreak/>
        <w:t xml:space="preserve">can be managed effectively with a combination of pelvic physiotherapy to </w:t>
      </w:r>
      <w:r>
        <w:t xml:space="preserve">'down-train' muscles, increased </w:t>
      </w:r>
      <w:r w:rsidRPr="00F8284F">
        <w:t>gentle exercise with avoidance of aggravating activities and the use of medications</w:t>
      </w:r>
      <w:r w:rsidRPr="006218E2">
        <w:t>. However, where pain is severe, these treatment options may be impractical or inadequately effective.</w:t>
      </w:r>
    </w:p>
    <w:p w14:paraId="02A42A84" w14:textId="1519DAC7" w:rsidR="00CD2765" w:rsidRDefault="00CD2765" w:rsidP="00CD2765">
      <w:pPr>
        <w:pStyle w:val="Bullet-green"/>
      </w:pPr>
      <w:r w:rsidRPr="00F8284F">
        <w:t xml:space="preserve">Botulinum toxin (Botox) injections are used </w:t>
      </w:r>
      <w:r>
        <w:t xml:space="preserve">and recognised by the MBS </w:t>
      </w:r>
      <w:r w:rsidRPr="00F8284F">
        <w:t>in a wide range of medical conditions where muscle spasm is present, including migraine, cerebral palsy, torticollis, blepharospasm and detru</w:t>
      </w:r>
      <w:r>
        <w:t>sor overactivity (items 18350-18379)</w:t>
      </w:r>
      <w:r w:rsidRPr="006218E2">
        <w:t>. Injections of Botox to pubococcygeus and obturator internus have been used in the management of the severe pain associated with pelvic muscle spasm</w:t>
      </w:r>
      <w:r>
        <w:t xml:space="preserve"> with evidence of long term/short term effectiveness.</w:t>
      </w:r>
      <w:sdt>
        <w:sdtPr>
          <w:id w:val="-342087959"/>
          <w:citation/>
        </w:sdtPr>
        <w:sdtContent>
          <w:r w:rsidR="00991401">
            <w:fldChar w:fldCharType="begin"/>
          </w:r>
          <w:r w:rsidR="00991401">
            <w:rPr>
              <w:lang w:val="en-US"/>
            </w:rPr>
            <w:instrText xml:space="preserve"> CITATION Gra04 \l 1033 </w:instrText>
          </w:r>
          <w:r w:rsidR="00991401">
            <w:fldChar w:fldCharType="separate"/>
          </w:r>
          <w:r w:rsidR="00EE121B">
            <w:rPr>
              <w:noProof/>
              <w:lang w:val="en-US"/>
            </w:rPr>
            <w:t xml:space="preserve"> </w:t>
          </w:r>
          <w:r w:rsidR="00EE121B" w:rsidRPr="00EE121B">
            <w:rPr>
              <w:noProof/>
              <w:lang w:val="en-US"/>
            </w:rPr>
            <w:t>(Grace &amp; Zondervan, 2004)</w:t>
          </w:r>
          <w:r w:rsidR="00991401">
            <w:fldChar w:fldCharType="end"/>
          </w:r>
        </w:sdtContent>
      </w:sdt>
      <w:sdt>
        <w:sdtPr>
          <w:id w:val="-1139496596"/>
          <w:citation/>
        </w:sdtPr>
        <w:sdtContent>
          <w:r w:rsidR="00991401">
            <w:fldChar w:fldCharType="begin"/>
          </w:r>
          <w:r w:rsidR="00991401">
            <w:rPr>
              <w:lang w:val="en-US"/>
            </w:rPr>
            <w:instrText xml:space="preserve"> CITATION Mat96 \l 1033 </w:instrText>
          </w:r>
          <w:r w:rsidR="00991401">
            <w:fldChar w:fldCharType="separate"/>
          </w:r>
          <w:r w:rsidR="00EE121B">
            <w:rPr>
              <w:noProof/>
              <w:lang w:val="en-US"/>
            </w:rPr>
            <w:t xml:space="preserve"> </w:t>
          </w:r>
          <w:r w:rsidR="00EE121B" w:rsidRPr="00EE121B">
            <w:rPr>
              <w:noProof/>
              <w:lang w:val="en-US"/>
            </w:rPr>
            <w:t>(Mathias, Kupperman, Liberman, &amp; et al, 1996)</w:t>
          </w:r>
          <w:r w:rsidR="00991401">
            <w:fldChar w:fldCharType="end"/>
          </w:r>
        </w:sdtContent>
      </w:sdt>
    </w:p>
    <w:p w14:paraId="6EFFB183" w14:textId="62D43007" w:rsidR="00CD2765" w:rsidRDefault="00CD2765" w:rsidP="00CD2765">
      <w:pPr>
        <w:pStyle w:val="Bullet-green"/>
      </w:pPr>
      <w:r>
        <w:t>F</w:t>
      </w:r>
      <w:r w:rsidR="006605A5">
        <w:t>or f</w:t>
      </w:r>
      <w:r>
        <w:t xml:space="preserve">ocal </w:t>
      </w:r>
      <w:r w:rsidR="006605A5">
        <w:t>s</w:t>
      </w:r>
      <w:r>
        <w:t>pasticity in adults and children two years and older BOTOX® treatment reduces both the objective signs and subjective symptoms of spasticity. Improvements include reduction in muscle tone, increase in range of motion, reduction in pain and a reduction of spasticity-related functional disability.</w:t>
      </w:r>
    </w:p>
    <w:p w14:paraId="6249EB32" w14:textId="0329040E" w:rsidR="00CD2765" w:rsidRPr="007B78A5" w:rsidRDefault="00CD2765" w:rsidP="00CD2765">
      <w:pPr>
        <w:pStyle w:val="Bullet-green"/>
        <w:rPr>
          <w:rFonts w:ascii="Times New Roman" w:hAnsi="Times New Roman"/>
          <w:sz w:val="24"/>
        </w:rPr>
      </w:pPr>
      <w:r>
        <w:t>Improvement in pelvic pain for people treated with this procedure</w:t>
      </w:r>
      <w:r w:rsidR="00185181">
        <w:t xml:space="preserve"> </w:t>
      </w:r>
      <w:r>
        <w:t>/ (or adequately treated for other types of severe pain) led to return to work, decreased use of strong analgesia, improved community participation</w:t>
      </w:r>
      <w:r w:rsidR="00185181">
        <w:t xml:space="preserve"> and </w:t>
      </w:r>
      <w:r>
        <w:t xml:space="preserve">decreased use of health services etc. </w:t>
      </w:r>
      <w:sdt>
        <w:sdtPr>
          <w:id w:val="-671183639"/>
          <w:citation/>
        </w:sdtPr>
        <w:sdtContent>
          <w:r w:rsidR="00991401">
            <w:fldChar w:fldCharType="begin"/>
          </w:r>
          <w:r w:rsidR="00991401">
            <w:rPr>
              <w:lang w:val="en-US"/>
            </w:rPr>
            <w:instrText xml:space="preserve"> CITATION Gra04 \l 1033 </w:instrText>
          </w:r>
          <w:r w:rsidR="00991401">
            <w:fldChar w:fldCharType="separate"/>
          </w:r>
          <w:r w:rsidR="00EE121B" w:rsidRPr="00EE121B">
            <w:rPr>
              <w:noProof/>
              <w:lang w:val="en-US"/>
            </w:rPr>
            <w:t>(Grace &amp; Zondervan, 2004)</w:t>
          </w:r>
          <w:r w:rsidR="00991401">
            <w:fldChar w:fldCharType="end"/>
          </w:r>
        </w:sdtContent>
      </w:sdt>
      <w:sdt>
        <w:sdtPr>
          <w:id w:val="-1013682827"/>
          <w:citation/>
        </w:sdtPr>
        <w:sdtContent>
          <w:r w:rsidR="00991401">
            <w:fldChar w:fldCharType="begin"/>
          </w:r>
          <w:r w:rsidR="00991401">
            <w:rPr>
              <w:lang w:val="en-US"/>
            </w:rPr>
            <w:instrText xml:space="preserve"> CITATION Mat96 \l 1033 </w:instrText>
          </w:r>
          <w:r w:rsidR="00991401">
            <w:fldChar w:fldCharType="separate"/>
          </w:r>
          <w:r w:rsidR="00EE121B">
            <w:rPr>
              <w:noProof/>
              <w:lang w:val="en-US"/>
            </w:rPr>
            <w:t xml:space="preserve"> </w:t>
          </w:r>
          <w:r w:rsidR="00EE121B" w:rsidRPr="00EE121B">
            <w:rPr>
              <w:noProof/>
              <w:lang w:val="en-US"/>
            </w:rPr>
            <w:t>(Mathias, Kupperman, Liberman, &amp; et al, 1996)</w:t>
          </w:r>
          <w:r w:rsidR="00991401">
            <w:fldChar w:fldCharType="end"/>
          </w:r>
        </w:sdtContent>
      </w:sdt>
      <w:r>
        <w:t xml:space="preserve"> It is estimated that a small percentage of patients (potentially 10% of those who meet the criteria) </w:t>
      </w:r>
      <w:sdt>
        <w:sdtPr>
          <w:id w:val="1311214381"/>
          <w:citation/>
        </w:sdtPr>
        <w:sdtContent>
          <w:r w:rsidR="00991401">
            <w:fldChar w:fldCharType="begin"/>
          </w:r>
          <w:r w:rsidR="00991401">
            <w:rPr>
              <w:lang w:val="en-US"/>
            </w:rPr>
            <w:instrText xml:space="preserve"> CITATION Gra04 \l 1033 </w:instrText>
          </w:r>
          <w:r w:rsidR="00991401">
            <w:fldChar w:fldCharType="separate"/>
          </w:r>
          <w:r w:rsidR="00EE121B" w:rsidRPr="00EE121B">
            <w:rPr>
              <w:noProof/>
              <w:lang w:val="en-US"/>
            </w:rPr>
            <w:t>(Grace &amp; Zondervan, 2004)</w:t>
          </w:r>
          <w:r w:rsidR="00991401">
            <w:fldChar w:fldCharType="end"/>
          </w:r>
        </w:sdtContent>
      </w:sdt>
      <w:sdt>
        <w:sdtPr>
          <w:id w:val="1281530053"/>
          <w:citation/>
        </w:sdtPr>
        <w:sdtContent>
          <w:r w:rsidR="00991401">
            <w:fldChar w:fldCharType="begin"/>
          </w:r>
          <w:r w:rsidR="00991401">
            <w:rPr>
              <w:lang w:val="en-US"/>
            </w:rPr>
            <w:instrText xml:space="preserve"> CITATION Mat96 \l 1033 </w:instrText>
          </w:r>
          <w:r w:rsidR="00991401">
            <w:fldChar w:fldCharType="separate"/>
          </w:r>
          <w:r w:rsidR="005168B8">
            <w:rPr>
              <w:noProof/>
              <w:lang w:val="en-US"/>
            </w:rPr>
            <w:t xml:space="preserve"> </w:t>
          </w:r>
          <w:r w:rsidR="005168B8" w:rsidRPr="005168B8">
            <w:rPr>
              <w:noProof/>
              <w:lang w:val="en-US"/>
            </w:rPr>
            <w:t>(Mathias, Kupperman, Liberman, &amp; et al, 1996)</w:t>
          </w:r>
          <w:r w:rsidR="00991401">
            <w:fldChar w:fldCharType="end"/>
          </w:r>
        </w:sdtContent>
      </w:sdt>
      <w:r w:rsidR="00386120">
        <w:t xml:space="preserve"> </w:t>
      </w:r>
      <w:r>
        <w:t xml:space="preserve">would </w:t>
      </w:r>
      <w:r w:rsidR="00006C00">
        <w:t xml:space="preserve">use </w:t>
      </w:r>
      <w:r>
        <w:t>Botox</w:t>
      </w:r>
      <w:r w:rsidR="00006C00">
        <w:t xml:space="preserve"> as a treatment option</w:t>
      </w:r>
      <w:r>
        <w:t>.</w:t>
      </w:r>
    </w:p>
    <w:p w14:paraId="48D0D0A1" w14:textId="77777777" w:rsidR="00CD2765" w:rsidRPr="00383954" w:rsidRDefault="00CD2765" w:rsidP="00CD2765">
      <w:pPr>
        <w:pStyle w:val="Bullet-green"/>
        <w:rPr>
          <w:rFonts w:ascii="Calibri" w:hAnsi="Calibri"/>
          <w:szCs w:val="22"/>
        </w:rPr>
      </w:pPr>
      <w:r>
        <w:t>Botox is listed for muscle spasticity</w:t>
      </w:r>
      <w:r w:rsidRPr="00E83E18">
        <w:t xml:space="preserve"> </w:t>
      </w:r>
      <w:r>
        <w:t>on the Australian Register of Therapeutic Goods (ARTG).</w:t>
      </w:r>
    </w:p>
    <w:p w14:paraId="0DE086CF" w14:textId="77777777" w:rsidR="00CD2765" w:rsidRPr="00E83E18" w:rsidRDefault="00CD2765" w:rsidP="00CD2765">
      <w:pPr>
        <w:pStyle w:val="Bullet-green"/>
        <w:rPr>
          <w:rFonts w:ascii="Calibri" w:hAnsi="Calibri"/>
          <w:szCs w:val="22"/>
        </w:rPr>
      </w:pPr>
      <w:r>
        <w:t>To ensure patient safety and effective treatment t</w:t>
      </w:r>
      <w:r w:rsidRPr="003A4327">
        <w:t xml:space="preserve">he procedure </w:t>
      </w:r>
      <w:r>
        <w:t>should</w:t>
      </w:r>
      <w:r w:rsidRPr="003A4327">
        <w:t xml:space="preserve"> be performed by an appropriately trained doctor</w:t>
      </w:r>
      <w:r>
        <w:t>.</w:t>
      </w:r>
    </w:p>
    <w:p w14:paraId="1AFFBBF8" w14:textId="5765009A" w:rsidR="00CD2765" w:rsidRDefault="00952823" w:rsidP="00EA1426">
      <w:pPr>
        <w:pStyle w:val="Heading1"/>
        <w:ind w:left="432"/>
      </w:pPr>
      <w:r>
        <w:br w:type="page"/>
      </w:r>
      <w:bookmarkStart w:id="374" w:name="_Toc25826873"/>
      <w:r w:rsidR="00CD2765">
        <w:lastRenderedPageBreak/>
        <w:t>Recommendations to improve access to evidence based care for people with chronic pain</w:t>
      </w:r>
      <w:bookmarkEnd w:id="374"/>
    </w:p>
    <w:p w14:paraId="5FDAD5DC" w14:textId="7ADBFA24" w:rsidR="00573EFE" w:rsidRDefault="00573EFE" w:rsidP="00383954">
      <w:pPr>
        <w:pStyle w:val="Heading2"/>
        <w:ind w:left="567" w:hanging="567"/>
        <w:rPr>
          <w:lang w:val="en-AU"/>
        </w:rPr>
      </w:pPr>
      <w:bookmarkStart w:id="375" w:name="_Toc25826874"/>
      <w:r>
        <w:rPr>
          <w:lang w:val="en-AU"/>
        </w:rPr>
        <w:t xml:space="preserve">Better access to </w:t>
      </w:r>
      <w:r w:rsidR="00CD2765">
        <w:rPr>
          <w:lang w:val="en-AU"/>
        </w:rPr>
        <w:t xml:space="preserve">evidence based </w:t>
      </w:r>
      <w:r w:rsidR="008258A2">
        <w:rPr>
          <w:lang w:val="en-AU"/>
        </w:rPr>
        <w:t xml:space="preserve">care for </w:t>
      </w:r>
      <w:r w:rsidR="00CD2765">
        <w:rPr>
          <w:lang w:val="en-AU"/>
        </w:rPr>
        <w:t xml:space="preserve">people with </w:t>
      </w:r>
      <w:r w:rsidR="008258A2">
        <w:rPr>
          <w:lang w:val="en-AU"/>
        </w:rPr>
        <w:t>chronic pain</w:t>
      </w:r>
      <w:bookmarkEnd w:id="375"/>
      <w:r w:rsidR="008258A2">
        <w:rPr>
          <w:lang w:val="en-AU"/>
        </w:rPr>
        <w:t xml:space="preserve"> </w:t>
      </w:r>
      <w:bookmarkEnd w:id="369"/>
    </w:p>
    <w:p w14:paraId="694B3EAC" w14:textId="2BFB9CA9" w:rsidR="00711C8C" w:rsidRDefault="00EE6D9D" w:rsidP="00EE6D9D">
      <w:pPr>
        <w:pStyle w:val="Bullet-green"/>
        <w:numPr>
          <w:ilvl w:val="0"/>
          <w:numId w:val="0"/>
        </w:numPr>
      </w:pPr>
      <w:r w:rsidRPr="00383FC8">
        <w:t>In its current form, the MBS does not support multidisciplinary, patient-centred approaches to pain management</w:t>
      </w:r>
      <w:r w:rsidR="00CD2765">
        <w:t xml:space="preserve"> at an adequate dose (number of visits)</w:t>
      </w:r>
      <w:r w:rsidRPr="00383FC8">
        <w:t xml:space="preserve">. </w:t>
      </w:r>
      <w:r>
        <w:t xml:space="preserve"> </w:t>
      </w:r>
      <w:sdt>
        <w:sdtPr>
          <w:rPr>
            <w:i/>
            <w:sz w:val="18"/>
            <w:szCs w:val="18"/>
          </w:rPr>
          <w:id w:val="595448470"/>
          <w:citation/>
        </w:sdtPr>
        <w:sdtContent>
          <w:r w:rsidR="00185181" w:rsidRPr="00383954">
            <w:rPr>
              <w:i/>
              <w:sz w:val="18"/>
              <w:szCs w:val="18"/>
            </w:rPr>
            <w:fldChar w:fldCharType="begin"/>
          </w:r>
          <w:r w:rsidR="00185181" w:rsidRPr="00383954">
            <w:rPr>
              <w:i/>
              <w:sz w:val="18"/>
              <w:szCs w:val="18"/>
            </w:rPr>
            <w:instrText xml:space="preserve">CITATION 17 \l 3081 </w:instrText>
          </w:r>
          <w:r w:rsidR="00185181" w:rsidRPr="00383954">
            <w:rPr>
              <w:i/>
              <w:sz w:val="18"/>
              <w:szCs w:val="18"/>
            </w:rPr>
            <w:fldChar w:fldCharType="separate"/>
          </w:r>
          <w:r w:rsidR="00EE121B" w:rsidRPr="00EE121B">
            <w:rPr>
              <w:noProof/>
              <w:sz w:val="18"/>
              <w:szCs w:val="18"/>
            </w:rPr>
            <w:t>(The Australian Pain Society, 2017)</w:t>
          </w:r>
          <w:r w:rsidR="00185181" w:rsidRPr="00383954">
            <w:rPr>
              <w:i/>
              <w:sz w:val="18"/>
              <w:szCs w:val="18"/>
            </w:rPr>
            <w:fldChar w:fldCharType="end"/>
          </w:r>
        </w:sdtContent>
      </w:sdt>
      <w:r w:rsidR="00185181">
        <w:rPr>
          <w:i/>
          <w:sz w:val="18"/>
          <w:szCs w:val="18"/>
        </w:rPr>
        <w:t xml:space="preserve"> </w:t>
      </w:r>
      <w:sdt>
        <w:sdtPr>
          <w:rPr>
            <w:i/>
            <w:sz w:val="18"/>
            <w:szCs w:val="18"/>
          </w:rPr>
          <w:id w:val="1932475891"/>
          <w:citation/>
        </w:sdtPr>
        <w:sdtContent>
          <w:r w:rsidR="00185181" w:rsidRPr="00383954">
            <w:rPr>
              <w:i/>
              <w:sz w:val="18"/>
              <w:szCs w:val="18"/>
            </w:rPr>
            <w:fldChar w:fldCharType="begin"/>
          </w:r>
          <w:r w:rsidR="00185181" w:rsidRPr="00383954">
            <w:rPr>
              <w:i/>
              <w:sz w:val="18"/>
              <w:szCs w:val="18"/>
            </w:rPr>
            <w:instrText xml:space="preserve"> CITATION Hea13 \l 3081 </w:instrText>
          </w:r>
          <w:r w:rsidR="00185181" w:rsidRPr="00383954">
            <w:rPr>
              <w:i/>
              <w:sz w:val="18"/>
              <w:szCs w:val="18"/>
            </w:rPr>
            <w:fldChar w:fldCharType="separate"/>
          </w:r>
          <w:r w:rsidR="00EE121B" w:rsidRPr="00EE121B">
            <w:rPr>
              <w:noProof/>
              <w:sz w:val="18"/>
              <w:szCs w:val="18"/>
            </w:rPr>
            <w:t>(Healthcare Improvement Scotland, 2013)</w:t>
          </w:r>
          <w:r w:rsidR="00185181" w:rsidRPr="00383954">
            <w:rPr>
              <w:i/>
              <w:sz w:val="18"/>
              <w:szCs w:val="18"/>
            </w:rPr>
            <w:fldChar w:fldCharType="end"/>
          </w:r>
        </w:sdtContent>
      </w:sdt>
      <w:r w:rsidR="00185181" w:rsidRPr="00383FC8">
        <w:t xml:space="preserve"> </w:t>
      </w:r>
      <w:r w:rsidRPr="00383FC8">
        <w:t xml:space="preserve">Best practice management for chronic non-cancer pain involves the understanding of and attention to physical, psychological and </w:t>
      </w:r>
      <w:r w:rsidR="00185181">
        <w:t>sociological</w:t>
      </w:r>
      <w:r w:rsidRPr="00383FC8">
        <w:t xml:space="preserve"> factors associated with pain</w:t>
      </w:r>
      <w:sdt>
        <w:sdtPr>
          <w:id w:val="-543677005"/>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Fac10 \l 3081 </w:instrText>
          </w:r>
          <w:r w:rsidR="00285853" w:rsidRPr="00383954">
            <w:rPr>
              <w:i/>
              <w:sz w:val="18"/>
              <w:szCs w:val="18"/>
            </w:rPr>
            <w:fldChar w:fldCharType="separate"/>
          </w:r>
          <w:r w:rsidR="00EE121B">
            <w:rPr>
              <w:i/>
              <w:noProof/>
              <w:sz w:val="18"/>
              <w:szCs w:val="18"/>
            </w:rPr>
            <w:t xml:space="preserve"> </w:t>
          </w:r>
          <w:r w:rsidR="00EE121B" w:rsidRPr="00EE121B">
            <w:rPr>
              <w:noProof/>
              <w:sz w:val="18"/>
              <w:szCs w:val="18"/>
            </w:rPr>
            <w:t>(Faculty of Pain Medicine, 2010)</w:t>
          </w:r>
          <w:r w:rsidR="00285853" w:rsidRPr="00383954">
            <w:rPr>
              <w:i/>
              <w:sz w:val="18"/>
              <w:szCs w:val="18"/>
            </w:rPr>
            <w:fldChar w:fldCharType="end"/>
          </w:r>
        </w:sdtContent>
      </w:sdt>
      <w:r w:rsidR="00A5156E">
        <w:t>.</w:t>
      </w:r>
      <w:r w:rsidRPr="00383FC8">
        <w:t xml:space="preserve"> There is </w:t>
      </w:r>
      <w:r w:rsidR="0040210A">
        <w:t xml:space="preserve">also </w:t>
      </w:r>
      <w:r w:rsidRPr="00383FC8">
        <w:t>a need for an effective multi-modal</w:t>
      </w:r>
      <w:r w:rsidR="000F7DA2">
        <w:t xml:space="preserve"> </w:t>
      </w:r>
      <w:r w:rsidRPr="00383FC8">
        <w:t xml:space="preserve">approach for at-risk individuals with acute pain </w:t>
      </w:r>
      <w:r w:rsidR="0040210A">
        <w:t xml:space="preserve">to prevent progression to chronicity. </w:t>
      </w:r>
      <w:r w:rsidR="00711C8C">
        <w:br/>
      </w:r>
    </w:p>
    <w:p w14:paraId="06B03FF4" w14:textId="3ADD8AE6" w:rsidR="00EE6D9D" w:rsidRDefault="00EE6D9D" w:rsidP="00EE6D9D">
      <w:pPr>
        <w:pStyle w:val="Bullet-green"/>
        <w:numPr>
          <w:ilvl w:val="0"/>
          <w:numId w:val="0"/>
        </w:numPr>
      </w:pPr>
      <w:r w:rsidRPr="00070038">
        <w:t xml:space="preserve">Effective </w:t>
      </w:r>
      <w:r w:rsidR="0040210A">
        <w:t xml:space="preserve">treatment of </w:t>
      </w:r>
      <w:r w:rsidRPr="00070038">
        <w:t>chronic pain involves a long-term multidi</w:t>
      </w:r>
      <w:r w:rsidR="000D6D40">
        <w:t>mensional</w:t>
      </w:r>
      <w:r w:rsidRPr="00070038">
        <w:t xml:space="preserve"> management plan to equip the patient with self-management skills. </w:t>
      </w:r>
      <w:sdt>
        <w:sdtPr>
          <w:id w:val="460845525"/>
          <w:citation/>
        </w:sdtPr>
        <w:sdtEndPr>
          <w:rPr>
            <w:i/>
            <w:sz w:val="18"/>
            <w:szCs w:val="18"/>
          </w:rPr>
        </w:sdtEndPr>
        <w:sdtContent>
          <w:r w:rsidR="00185181" w:rsidRPr="00383954">
            <w:rPr>
              <w:i/>
              <w:sz w:val="18"/>
              <w:szCs w:val="18"/>
            </w:rPr>
            <w:fldChar w:fldCharType="begin"/>
          </w:r>
          <w:r w:rsidR="00185181" w:rsidRPr="00383954">
            <w:rPr>
              <w:i/>
              <w:sz w:val="18"/>
              <w:szCs w:val="18"/>
            </w:rPr>
            <w:instrText xml:space="preserve"> CITATION Aus15 \l 3081 </w:instrText>
          </w:r>
          <w:r w:rsidR="00185181" w:rsidRPr="00383954">
            <w:rPr>
              <w:i/>
              <w:sz w:val="18"/>
              <w:szCs w:val="18"/>
            </w:rPr>
            <w:fldChar w:fldCharType="separate"/>
          </w:r>
          <w:r w:rsidR="00EE121B" w:rsidRPr="00EE121B">
            <w:rPr>
              <w:noProof/>
              <w:sz w:val="18"/>
              <w:szCs w:val="18"/>
            </w:rPr>
            <w:t>(Australian Commission on Safety and Quality in Health Care, 2015)</w:t>
          </w:r>
          <w:r w:rsidR="00185181" w:rsidRPr="00383954">
            <w:rPr>
              <w:i/>
              <w:sz w:val="18"/>
              <w:szCs w:val="18"/>
            </w:rPr>
            <w:fldChar w:fldCharType="end"/>
          </w:r>
        </w:sdtContent>
      </w:sdt>
      <w:r w:rsidR="00185181">
        <w:t xml:space="preserve"> </w:t>
      </w:r>
      <w:r w:rsidR="000D6D40">
        <w:t>Often this require</w:t>
      </w:r>
      <w:r w:rsidR="0040210A">
        <w:t>s</w:t>
      </w:r>
      <w:r w:rsidR="000D6D40">
        <w:t xml:space="preserve"> multidisciplinary input.</w:t>
      </w:r>
      <w:r>
        <w:t xml:space="preserve"> </w:t>
      </w:r>
      <w:r w:rsidR="0040210A">
        <w:t xml:space="preserve">Self-management </w:t>
      </w:r>
      <w:r w:rsidRPr="00070038">
        <w:t>skills can be applied for as long as pain persists and may</w:t>
      </w:r>
      <w:r w:rsidR="00711C8C">
        <w:t>,</w:t>
      </w:r>
      <w:r w:rsidRPr="00070038">
        <w:t xml:space="preserve"> in themselves</w:t>
      </w:r>
      <w:r w:rsidR="00711C8C">
        <w:t>,</w:t>
      </w:r>
      <w:r w:rsidRPr="00070038">
        <w:t xml:space="preserve"> reduce pain intensity over time.</w:t>
      </w:r>
      <w:r>
        <w:t xml:space="preserve"> </w:t>
      </w:r>
      <w:r w:rsidRPr="00383FC8">
        <w:t xml:space="preserve"> Focusing on just one aspect of management (medications, physical therapy or psychological approaches) is unlikely to lead to </w:t>
      </w:r>
      <w:r w:rsidR="005952A0">
        <w:t>optimal outcomes such as maximised</w:t>
      </w:r>
      <w:r w:rsidRPr="00383FC8">
        <w:t xml:space="preserve"> daily functio</w:t>
      </w:r>
      <w:r>
        <w:t>n</w:t>
      </w:r>
      <w:sdt>
        <w:sdtPr>
          <w:id w:val="-923804169"/>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Cur16 \l 3081 </w:instrText>
          </w:r>
          <w:r w:rsidR="00285853" w:rsidRPr="00383954">
            <w:rPr>
              <w:i/>
              <w:sz w:val="18"/>
              <w:szCs w:val="18"/>
            </w:rPr>
            <w:fldChar w:fldCharType="separate"/>
          </w:r>
          <w:r w:rsidR="00EE121B">
            <w:rPr>
              <w:i/>
              <w:noProof/>
              <w:sz w:val="18"/>
              <w:szCs w:val="18"/>
            </w:rPr>
            <w:t xml:space="preserve"> </w:t>
          </w:r>
          <w:r w:rsidR="00EE121B" w:rsidRPr="00EE121B">
            <w:rPr>
              <w:noProof/>
              <w:sz w:val="18"/>
              <w:szCs w:val="18"/>
            </w:rPr>
            <w:t>(Royal Australian College of General Practitioners, 2016)</w:t>
          </w:r>
          <w:r w:rsidR="00285853" w:rsidRPr="00383954">
            <w:rPr>
              <w:i/>
              <w:sz w:val="18"/>
              <w:szCs w:val="18"/>
            </w:rPr>
            <w:fldChar w:fldCharType="end"/>
          </w:r>
        </w:sdtContent>
      </w:sdt>
      <w:r w:rsidRPr="00383FC8">
        <w:t>.</w:t>
      </w:r>
    </w:p>
    <w:p w14:paraId="32922399" w14:textId="4C4CD34A" w:rsidR="00EE6D9D" w:rsidRDefault="00711C8C" w:rsidP="000D6D40">
      <w:pPr>
        <w:pStyle w:val="Bullet-green"/>
        <w:numPr>
          <w:ilvl w:val="0"/>
          <w:numId w:val="0"/>
        </w:numPr>
        <w:ind w:left="431"/>
      </w:pPr>
      <w:r>
        <w:t>Chronic pain is Australia's third most costly health condition after cardiovascular diseases and musculoskeletal conditions (also associated with chronic pain</w:t>
      </w:r>
      <w:r w:rsidR="0024325E">
        <w:rPr>
          <w:noProof/>
          <w:sz w:val="18"/>
          <w:szCs w:val="18"/>
        </w:rPr>
        <w:t>)</w:t>
      </w:r>
      <w:r w:rsidRPr="00B14DE1">
        <w:rPr>
          <w:i/>
          <w:sz w:val="18"/>
          <w:szCs w:val="18"/>
        </w:rPr>
        <w:t>.</w:t>
      </w:r>
      <w:r>
        <w:t xml:space="preserve"> </w:t>
      </w:r>
      <w:r w:rsidR="004E5C9C">
        <w:t>The total financial cost of chronic pain in Australia in 2018 was estimated to be $73.2</w:t>
      </w:r>
      <w:r w:rsidR="000D6D40">
        <w:t xml:space="preserve"> billion</w:t>
      </w:r>
      <w:r w:rsidR="00EE6D9D" w:rsidRPr="004537ED">
        <w:t xml:space="preserve">, including </w:t>
      </w:r>
      <w:r w:rsidR="004E5C9C">
        <w:t>$12.2 billion in health system costs</w:t>
      </w:r>
      <w:r w:rsidR="0024325E">
        <w:t>, $</w:t>
      </w:r>
      <w:r w:rsidR="004E5C9C">
        <w:t>48.3 billion in productivity losses and</w:t>
      </w:r>
      <w:r w:rsidR="00B14DE1">
        <w:t xml:space="preserve"> </w:t>
      </w:r>
      <w:r w:rsidR="004E5C9C">
        <w:t>$12.7 billion in other financial costs, such as informal care, aids and modifications and deadweight losses</w:t>
      </w:r>
      <w:r w:rsidR="00076AFF">
        <w:t>.</w:t>
      </w:r>
      <w:r w:rsidR="00EE6D9D" w:rsidRPr="004537ED">
        <w:t xml:space="preserve"> </w:t>
      </w:r>
      <w:sdt>
        <w:sdtPr>
          <w:id w:val="1686162947"/>
          <w:citation/>
        </w:sdtPr>
        <w:sdtContent>
          <w:r w:rsidR="005819DD">
            <w:fldChar w:fldCharType="begin"/>
          </w:r>
          <w:r w:rsidR="005819DD">
            <w:instrText xml:space="preserve"> CITATION Eco19 \t  \l 1033 </w:instrText>
          </w:r>
          <w:r w:rsidR="005819DD">
            <w:fldChar w:fldCharType="separate"/>
          </w:r>
          <w:r w:rsidR="00EE121B">
            <w:rPr>
              <w:noProof/>
            </w:rPr>
            <w:t>(Painaustralia, 2019)</w:t>
          </w:r>
          <w:r w:rsidR="005819DD">
            <w:fldChar w:fldCharType="end"/>
          </w:r>
        </w:sdtContent>
      </w:sdt>
    </w:p>
    <w:p w14:paraId="2B6C61A6" w14:textId="138A366E" w:rsidR="00CD2765" w:rsidRDefault="00B14DE1" w:rsidP="00EE6D9D">
      <w:pPr>
        <w:pStyle w:val="Bullet-green"/>
        <w:numPr>
          <w:ilvl w:val="0"/>
          <w:numId w:val="0"/>
        </w:numPr>
      </w:pPr>
      <w:r w:rsidRPr="00B14DE1">
        <w:t>The Department of Health has acknowledged the</w:t>
      </w:r>
      <w:r>
        <w:t xml:space="preserve"> current </w:t>
      </w:r>
      <w:r w:rsidRPr="00B14DE1">
        <w:t>deficiencies</w:t>
      </w:r>
      <w:r>
        <w:t xml:space="preserve"> </w:t>
      </w:r>
      <w:r w:rsidR="000D6D40">
        <w:t>in</w:t>
      </w:r>
      <w:r>
        <w:t xml:space="preserve"> treatment of chronic pain </w:t>
      </w:r>
      <w:r w:rsidRPr="00B14DE1">
        <w:t xml:space="preserve">in </w:t>
      </w:r>
      <w:r w:rsidR="002962FC">
        <w:t xml:space="preserve">the </w:t>
      </w:r>
      <w:hyperlink r:id="rId16" w:history="1">
        <w:r w:rsidR="002962FC">
          <w:rPr>
            <w:rStyle w:val="Hyperlink"/>
          </w:rPr>
          <w:t>National Strategic Action Plan for Pain Management</w:t>
        </w:r>
      </w:hyperlink>
      <w:r w:rsidRPr="00B14DE1">
        <w:t xml:space="preserve"> </w:t>
      </w:r>
      <w:r w:rsidR="002962FC">
        <w:t>2019</w:t>
      </w:r>
      <w:r w:rsidR="00EE2561">
        <w:t xml:space="preserve">.  The National Strategic Action Plan for Pain Management 2019 </w:t>
      </w:r>
      <w:r w:rsidR="002962FC">
        <w:t xml:space="preserve">was developed by Painaustralia with funding from the Australian Government </w:t>
      </w:r>
      <w:r w:rsidR="00EE2561">
        <w:t>Department</w:t>
      </w:r>
      <w:r w:rsidR="002962FC">
        <w:t xml:space="preserve"> of Health</w:t>
      </w:r>
      <w:r w:rsidRPr="00B14DE1">
        <w:t xml:space="preserve">. </w:t>
      </w:r>
      <w:r w:rsidR="00EE2561">
        <w:t xml:space="preserve"> </w:t>
      </w:r>
      <w:r w:rsidR="00EE6D9D" w:rsidRPr="00EE6D9D">
        <w:t xml:space="preserve">The </w:t>
      </w:r>
      <w:r>
        <w:t>Pain Management Clinical Committee endorse</w:t>
      </w:r>
      <w:r w:rsidR="004E5C9C">
        <w:t xml:space="preserve"> the National Strategic Action Plan</w:t>
      </w:r>
      <w:r>
        <w:t xml:space="preserve"> and</w:t>
      </w:r>
      <w:r w:rsidR="00CD2765" w:rsidRPr="00EE6D9D">
        <w:t xml:space="preserve"> </w:t>
      </w:r>
      <w:r w:rsidR="00EE6D9D" w:rsidRPr="00EE6D9D">
        <w:t xml:space="preserve">have identified the </w:t>
      </w:r>
      <w:r>
        <w:t xml:space="preserve">following elements </w:t>
      </w:r>
      <w:r w:rsidR="00EE6D9D" w:rsidRPr="00EE6D9D">
        <w:t xml:space="preserve">as being </w:t>
      </w:r>
      <w:r>
        <w:t xml:space="preserve">important to the MBS review and </w:t>
      </w:r>
      <w:r w:rsidR="00EE6D9D" w:rsidRPr="00EE6D9D">
        <w:t>vital to effective chronic pain management in Australia</w:t>
      </w:r>
      <w:r w:rsidR="00CD2765">
        <w:t>:</w:t>
      </w:r>
    </w:p>
    <w:p w14:paraId="77EAF890" w14:textId="02337733" w:rsidR="00CD2765" w:rsidRDefault="00CD2765" w:rsidP="00E47AAE">
      <w:pPr>
        <w:pStyle w:val="Bullet-green"/>
        <w:numPr>
          <w:ilvl w:val="0"/>
          <w:numId w:val="37"/>
        </w:numPr>
      </w:pPr>
      <w:r>
        <w:lastRenderedPageBreak/>
        <w:t>Access to multidisciplinary care outside of state services</w:t>
      </w:r>
      <w:r w:rsidR="001C071F">
        <w:t xml:space="preserve"> (Goal 4 NSAPPM)</w:t>
      </w:r>
    </w:p>
    <w:p w14:paraId="0C4EB5A9" w14:textId="6B7D7DBE" w:rsidR="00CD2765" w:rsidRDefault="00CD2765" w:rsidP="00E47AAE">
      <w:pPr>
        <w:pStyle w:val="Bullet-green"/>
        <w:numPr>
          <w:ilvl w:val="0"/>
          <w:numId w:val="37"/>
        </w:numPr>
      </w:pPr>
      <w:r>
        <w:t xml:space="preserve">Carefully developed pain management plans </w:t>
      </w:r>
      <w:r w:rsidR="00FF6884">
        <w:t>(Goal 4.2 NSAPPM)</w:t>
      </w:r>
    </w:p>
    <w:p w14:paraId="429BC5EC" w14:textId="4DBA1511" w:rsidR="00CD2765" w:rsidRDefault="00CD2765" w:rsidP="00E47AAE">
      <w:pPr>
        <w:pStyle w:val="Bullet-green"/>
        <w:numPr>
          <w:ilvl w:val="0"/>
          <w:numId w:val="37"/>
        </w:numPr>
      </w:pPr>
      <w:r>
        <w:t>Access to an evidence based number of visits to allied health</w:t>
      </w:r>
      <w:r w:rsidR="00FF6884">
        <w:t xml:space="preserve"> </w:t>
      </w:r>
      <w:r w:rsidR="00FF6884" w:rsidRPr="00FF6884">
        <w:t>(Goal 4.2 NSAPPM)</w:t>
      </w:r>
    </w:p>
    <w:p w14:paraId="6D04CB0B" w14:textId="6CB81045" w:rsidR="00CD2765" w:rsidRDefault="00CD2765" w:rsidP="00E47AAE">
      <w:pPr>
        <w:pStyle w:val="Bullet-green"/>
        <w:numPr>
          <w:ilvl w:val="0"/>
          <w:numId w:val="37"/>
        </w:numPr>
      </w:pPr>
      <w:r>
        <w:t>Access to group therapy</w:t>
      </w:r>
      <w:r w:rsidRPr="00CD2765">
        <w:t xml:space="preserve"> </w:t>
      </w:r>
      <w:r w:rsidR="00FF6884">
        <w:t>(Goal 4.3</w:t>
      </w:r>
      <w:r w:rsidR="00FF6884" w:rsidRPr="00FF6884">
        <w:t xml:space="preserve"> NSAPPM)</w:t>
      </w:r>
    </w:p>
    <w:p w14:paraId="6BEE5CCE" w14:textId="6D88B2D7" w:rsidR="00CD2765" w:rsidRDefault="00CD2765" w:rsidP="00E47AAE">
      <w:pPr>
        <w:pStyle w:val="Bullet-green"/>
        <w:numPr>
          <w:ilvl w:val="0"/>
          <w:numId w:val="37"/>
        </w:numPr>
      </w:pPr>
      <w:r>
        <w:t>Access to pain management services via Telehealth</w:t>
      </w:r>
      <w:r w:rsidR="004E5C9C">
        <w:t xml:space="preserve"> (Goal 4.5</w:t>
      </w:r>
      <w:r w:rsidR="004E5C9C" w:rsidRPr="004E5C9C">
        <w:t xml:space="preserve"> NSAPPM)</w:t>
      </w:r>
    </w:p>
    <w:p w14:paraId="57349881" w14:textId="765D5D52" w:rsidR="00857C89" w:rsidRDefault="00857C89" w:rsidP="00EE6D9D">
      <w:pPr>
        <w:pStyle w:val="Bullet-green"/>
        <w:numPr>
          <w:ilvl w:val="0"/>
          <w:numId w:val="0"/>
        </w:numPr>
      </w:pPr>
    </w:p>
    <w:p w14:paraId="55FA351B" w14:textId="660621F3" w:rsidR="00EE6D9D" w:rsidRDefault="00EE6D9D" w:rsidP="00EE6D9D">
      <w:pPr>
        <w:pStyle w:val="Bullet-green"/>
        <w:numPr>
          <w:ilvl w:val="0"/>
          <w:numId w:val="0"/>
        </w:numPr>
      </w:pPr>
      <w:r w:rsidRPr="00EE6D9D">
        <w:t xml:space="preserve">The </w:t>
      </w:r>
      <w:r w:rsidR="003A79CF">
        <w:t>Committee</w:t>
      </w:r>
      <w:r w:rsidRPr="00EE6D9D">
        <w:t xml:space="preserve"> believes that these outcomes may be achieved through </w:t>
      </w:r>
      <w:r w:rsidR="00CD2765">
        <w:t xml:space="preserve">multiple </w:t>
      </w:r>
      <w:r w:rsidR="005362CA">
        <w:t>different options</w:t>
      </w:r>
      <w:r w:rsidR="00CD2765">
        <w:t>.</w:t>
      </w:r>
      <w:r w:rsidR="00EB16F5">
        <w:t xml:space="preserve"> </w:t>
      </w:r>
      <w:r w:rsidR="00CD2765">
        <w:t>It is</w:t>
      </w:r>
      <w:r w:rsidRPr="00EE6D9D">
        <w:t xml:space="preserve"> anticipate</w:t>
      </w:r>
      <w:r w:rsidR="00CD2765">
        <w:t>d</w:t>
      </w:r>
      <w:r w:rsidRPr="00EE6D9D">
        <w:t xml:space="preserve"> that the exact MBS mechanisms for the management of chronic pain will be considered in the deliberations of the </w:t>
      </w:r>
      <w:r w:rsidR="00711C8C">
        <w:t>A</w:t>
      </w:r>
      <w:r w:rsidRPr="00EE6D9D">
        <w:t xml:space="preserve">llied </w:t>
      </w:r>
      <w:r w:rsidR="00711C8C">
        <w:t>H</w:t>
      </w:r>
      <w:r w:rsidRPr="00EE6D9D">
        <w:t xml:space="preserve">ealth </w:t>
      </w:r>
      <w:r w:rsidR="00711C8C">
        <w:t>R</w:t>
      </w:r>
      <w:r w:rsidRPr="00EE6D9D">
        <w:t xml:space="preserve">eference </w:t>
      </w:r>
      <w:r w:rsidR="00711C8C">
        <w:t>G</w:t>
      </w:r>
      <w:r w:rsidRPr="00EE6D9D">
        <w:t>roup and the General Practice Primary Care Clinical Committee</w:t>
      </w:r>
      <w:r w:rsidR="00CD2765">
        <w:t xml:space="preserve"> in the context of current item numbers, changes occurring as part of the MBS review, </w:t>
      </w:r>
      <w:r w:rsidR="00040B06">
        <w:t xml:space="preserve">current medical practice </w:t>
      </w:r>
      <w:r w:rsidR="00CD2765">
        <w:t xml:space="preserve">and </w:t>
      </w:r>
      <w:r w:rsidR="000E0259">
        <w:t>Health</w:t>
      </w:r>
      <w:r w:rsidR="00CD2765">
        <w:t xml:space="preserve"> department policy. </w:t>
      </w:r>
    </w:p>
    <w:p w14:paraId="7AD440A5" w14:textId="25F8E4D5" w:rsidR="00711C8C" w:rsidRDefault="00711C8C" w:rsidP="00EE6D9D">
      <w:pPr>
        <w:pStyle w:val="Bullet-green"/>
        <w:numPr>
          <w:ilvl w:val="0"/>
          <w:numId w:val="0"/>
        </w:numPr>
      </w:pPr>
      <w:r>
        <w:t xml:space="preserve">The Committee has </w:t>
      </w:r>
      <w:r w:rsidR="000E0259">
        <w:t xml:space="preserve">listed multiple options </w:t>
      </w:r>
      <w:r w:rsidR="00EB16F5">
        <w:t xml:space="preserve">that </w:t>
      </w:r>
      <w:r w:rsidR="000E0259">
        <w:t>have the potential to meet these outcomes</w:t>
      </w:r>
      <w:r>
        <w:t xml:space="preserve"> </w:t>
      </w:r>
      <w:r w:rsidR="000E0259">
        <w:t xml:space="preserve">as outlined in the following sections. These </w:t>
      </w:r>
      <w:r>
        <w:t xml:space="preserve">seek to provide </w:t>
      </w:r>
      <w:r w:rsidR="000E0259">
        <w:t>the foundations</w:t>
      </w:r>
      <w:r>
        <w:t xml:space="preserve"> for a robust, effective and efficient approach to multidisciplinary care for chronic pain </w:t>
      </w:r>
      <w:r w:rsidRPr="00141B68">
        <w:t>management</w:t>
      </w:r>
      <w:r w:rsidR="000E0259">
        <w:t xml:space="preserve"> </w:t>
      </w:r>
      <w:r w:rsidR="00AD18E8" w:rsidRPr="00141B68">
        <w:t>via a variety of m</w:t>
      </w:r>
      <w:r w:rsidR="00E92AE5">
        <w:t xml:space="preserve">ethods, including face-to-face and </w:t>
      </w:r>
      <w:r w:rsidR="00AD18E8" w:rsidRPr="00141B68">
        <w:t xml:space="preserve">group </w:t>
      </w:r>
      <w:r w:rsidR="00E92AE5">
        <w:t>meetings as well as</w:t>
      </w:r>
      <w:r w:rsidR="00AD18E8" w:rsidRPr="00141B68">
        <w:t xml:space="preserve"> telehealth</w:t>
      </w:r>
      <w:r w:rsidR="00E92AE5">
        <w:t xml:space="preserve"> technologies</w:t>
      </w:r>
      <w:r w:rsidR="00141B68" w:rsidRPr="00141B68">
        <w:t>.</w:t>
      </w:r>
    </w:p>
    <w:p w14:paraId="3BC0F31A" w14:textId="2ACED9BB" w:rsidR="00EE6D9D" w:rsidRPr="00383954" w:rsidRDefault="00EB15E3" w:rsidP="00383954">
      <w:pPr>
        <w:pStyle w:val="Heading3Numbered"/>
        <w:numPr>
          <w:ilvl w:val="2"/>
          <w:numId w:val="3"/>
        </w:numPr>
      </w:pPr>
      <w:bookmarkStart w:id="376" w:name="_Toc528664965"/>
      <w:bookmarkStart w:id="377" w:name="_Toc528665429"/>
      <w:bookmarkStart w:id="378" w:name="_Toc528669392"/>
      <w:bookmarkStart w:id="379" w:name="_Toc528670567"/>
      <w:bookmarkStart w:id="380" w:name="_Toc535401404"/>
      <w:bookmarkStart w:id="381" w:name="_Toc25826875"/>
      <w:bookmarkEnd w:id="376"/>
      <w:bookmarkEnd w:id="377"/>
      <w:bookmarkEnd w:id="378"/>
      <w:bookmarkEnd w:id="379"/>
      <w:r w:rsidRPr="00383954">
        <w:t xml:space="preserve">Recommendation </w:t>
      </w:r>
      <w:r w:rsidR="00197918" w:rsidRPr="00383954">
        <w:t>2</w:t>
      </w:r>
      <w:r w:rsidR="00197918">
        <w:t>6</w:t>
      </w:r>
      <w:r w:rsidR="00197918" w:rsidRPr="00383954">
        <w:t xml:space="preserve"> </w:t>
      </w:r>
      <w:r w:rsidR="00EE6D9D" w:rsidRPr="00383954">
        <w:t>–</w:t>
      </w:r>
      <w:r w:rsidR="00D916F4" w:rsidRPr="00383954">
        <w:t xml:space="preserve"> </w:t>
      </w:r>
      <w:r w:rsidR="00AD18E8" w:rsidRPr="00383954">
        <w:t>A</w:t>
      </w:r>
      <w:r w:rsidR="00EE6D9D" w:rsidRPr="00383954">
        <w:t>ccess to multidisciplinary pain management</w:t>
      </w:r>
      <w:r w:rsidR="006C5C95">
        <w:t>, pain management plans and an evidence based number of allied health visits</w:t>
      </w:r>
      <w:bookmarkEnd w:id="380"/>
      <w:bookmarkEnd w:id="381"/>
    </w:p>
    <w:p w14:paraId="743AFB58" w14:textId="313034EC" w:rsidR="00AD18E8" w:rsidRDefault="00AD18E8" w:rsidP="00383954">
      <w:r>
        <w:t xml:space="preserve">The Committee recommends the consideration of </w:t>
      </w:r>
      <w:r w:rsidR="000E0259">
        <w:t xml:space="preserve">a combination of </w:t>
      </w:r>
      <w:r>
        <w:t>the following options:</w:t>
      </w:r>
    </w:p>
    <w:p w14:paraId="15C94313" w14:textId="59A899D2" w:rsidR="00AA7C29" w:rsidRPr="00563478" w:rsidRDefault="001C017C" w:rsidP="00563478">
      <w:pPr>
        <w:rPr>
          <w:b/>
        </w:rPr>
      </w:pPr>
      <w:r>
        <w:rPr>
          <w:b/>
        </w:rPr>
        <w:t xml:space="preserve">Part A: </w:t>
      </w:r>
      <w:r w:rsidR="000E0259" w:rsidRPr="00563478">
        <w:rPr>
          <w:b/>
        </w:rPr>
        <w:t>Improve multidisciplinary care</w:t>
      </w:r>
      <w:r w:rsidR="0093409D" w:rsidRPr="00563478">
        <w:rPr>
          <w:b/>
        </w:rPr>
        <w:t xml:space="preserve"> - </w:t>
      </w:r>
      <w:r w:rsidR="000E0259" w:rsidRPr="00563478">
        <w:rPr>
          <w:b/>
        </w:rPr>
        <w:t xml:space="preserve">led by GPs with support from </w:t>
      </w:r>
      <w:r w:rsidR="00AA7C29" w:rsidRPr="00563478">
        <w:rPr>
          <w:b/>
        </w:rPr>
        <w:t xml:space="preserve">allied health and </w:t>
      </w:r>
      <w:r w:rsidR="00C53139">
        <w:rPr>
          <w:b/>
        </w:rPr>
        <w:t xml:space="preserve">specialist </w:t>
      </w:r>
      <w:r w:rsidR="000E0259" w:rsidRPr="00563478">
        <w:rPr>
          <w:b/>
        </w:rPr>
        <w:t xml:space="preserve">pain </w:t>
      </w:r>
      <w:r w:rsidR="00C53139">
        <w:rPr>
          <w:b/>
        </w:rPr>
        <w:t>medicine physicians</w:t>
      </w:r>
      <w:r w:rsidR="000E0259" w:rsidRPr="00563478">
        <w:rPr>
          <w:b/>
        </w:rPr>
        <w:t xml:space="preserve"> as required. </w:t>
      </w:r>
    </w:p>
    <w:p w14:paraId="651EFD27" w14:textId="19F837DD" w:rsidR="000E0259" w:rsidRDefault="00AA7C29" w:rsidP="00E47AAE">
      <w:pPr>
        <w:pStyle w:val="ListParagraph"/>
        <w:numPr>
          <w:ilvl w:val="0"/>
          <w:numId w:val="31"/>
        </w:numPr>
      </w:pPr>
      <w:r>
        <w:t>Modify the current C</w:t>
      </w:r>
      <w:r w:rsidR="000E0259">
        <w:t xml:space="preserve">hronic </w:t>
      </w:r>
      <w:r>
        <w:t>D</w:t>
      </w:r>
      <w:r w:rsidR="000E0259">
        <w:t>isease</w:t>
      </w:r>
      <w:r>
        <w:t xml:space="preserve"> GP </w:t>
      </w:r>
      <w:r w:rsidR="00EB16F5">
        <w:t>M</w:t>
      </w:r>
      <w:r>
        <w:t xml:space="preserve">anagement </w:t>
      </w:r>
      <w:r w:rsidR="00EB16F5">
        <w:t>P</w:t>
      </w:r>
      <w:r>
        <w:t>lans and Team Care Arrangements (item number</w:t>
      </w:r>
      <w:r w:rsidR="000E0259">
        <w:t>s</w:t>
      </w:r>
      <w:r>
        <w:t xml:space="preserve"> 229,721, 230 and 723) to</w:t>
      </w:r>
      <w:r w:rsidR="000E0259">
        <w:t xml:space="preserve"> explicitly include </w:t>
      </w:r>
      <w:r w:rsidR="001C017C">
        <w:t>c</w:t>
      </w:r>
      <w:r w:rsidR="000E0259">
        <w:t xml:space="preserve">hronic pain. </w:t>
      </w:r>
      <w:r w:rsidR="00EB16F5">
        <w:t>AND/OR</w:t>
      </w:r>
    </w:p>
    <w:p w14:paraId="70E2A56B" w14:textId="526B6E61" w:rsidR="005D611F" w:rsidRDefault="00AA7C29" w:rsidP="00E47AAE">
      <w:pPr>
        <w:pStyle w:val="ListParagraph"/>
        <w:numPr>
          <w:ilvl w:val="0"/>
          <w:numId w:val="31"/>
        </w:numPr>
      </w:pPr>
      <w:r>
        <w:t>Create a new GP Chronic pain</w:t>
      </w:r>
      <w:r w:rsidR="00C2489A">
        <w:t xml:space="preserve"> management plan</w:t>
      </w:r>
      <w:r>
        <w:t xml:space="preserve"> item number</w:t>
      </w:r>
      <w:r w:rsidR="00EB16F5">
        <w:t xml:space="preserve"> AND/OR</w:t>
      </w:r>
    </w:p>
    <w:p w14:paraId="54EA3A52" w14:textId="23B9E616" w:rsidR="005D611F" w:rsidRDefault="005D611F" w:rsidP="00E47AAE">
      <w:pPr>
        <w:pStyle w:val="Bullet-green"/>
        <w:numPr>
          <w:ilvl w:val="0"/>
          <w:numId w:val="31"/>
        </w:numPr>
      </w:pPr>
      <w:r>
        <w:t xml:space="preserve">Build in a </w:t>
      </w:r>
      <w:r w:rsidRPr="004C1C0E">
        <w:t>time and complexity</w:t>
      </w:r>
      <w:r w:rsidRPr="00BB30F5">
        <w:t xml:space="preserve"> tiered approach </w:t>
      </w:r>
      <w:r>
        <w:t xml:space="preserve">relating to the number of allied health visits able to be accessed </w:t>
      </w:r>
      <w:r w:rsidRPr="00BB30F5">
        <w:t>to address the differing levels of need of patients</w:t>
      </w:r>
    </w:p>
    <w:p w14:paraId="38CC3EB2" w14:textId="77777777" w:rsidR="0093409D" w:rsidRDefault="0093409D" w:rsidP="0093409D">
      <w:pPr>
        <w:pStyle w:val="Bullet-green"/>
        <w:numPr>
          <w:ilvl w:val="0"/>
          <w:numId w:val="0"/>
        </w:numPr>
        <w:ind w:left="431"/>
      </w:pPr>
      <w:r>
        <w:t>For each option:</w:t>
      </w:r>
    </w:p>
    <w:p w14:paraId="0E8E0384" w14:textId="6283C9D6" w:rsidR="0093409D" w:rsidRDefault="0093409D" w:rsidP="00E414D2">
      <w:pPr>
        <w:pStyle w:val="Bullet-green"/>
        <w:numPr>
          <w:ilvl w:val="0"/>
          <w:numId w:val="39"/>
        </w:numPr>
      </w:pPr>
      <w:r>
        <w:t>c</w:t>
      </w:r>
      <w:r w:rsidRPr="00C818E7">
        <w:t xml:space="preserve">ompletion of </w:t>
      </w:r>
      <w:r w:rsidR="00EB16F5">
        <w:t xml:space="preserve">a </w:t>
      </w:r>
      <w:r w:rsidRPr="00C818E7">
        <w:t>plan</w:t>
      </w:r>
      <w:r w:rsidR="00EB16F5">
        <w:t xml:space="preserve"> for chronic pain</w:t>
      </w:r>
      <w:r w:rsidRPr="00C818E7">
        <w:t xml:space="preserve"> would allow eligible patients to access rebates for a number o</w:t>
      </w:r>
      <w:r>
        <w:t>f relevant allied health visits</w:t>
      </w:r>
    </w:p>
    <w:p w14:paraId="7929920D" w14:textId="77777777" w:rsidR="0093409D" w:rsidRDefault="0093409D" w:rsidP="00E414D2">
      <w:pPr>
        <w:pStyle w:val="Bullet-green"/>
        <w:numPr>
          <w:ilvl w:val="0"/>
          <w:numId w:val="39"/>
        </w:numPr>
      </w:pPr>
      <w:r>
        <w:lastRenderedPageBreak/>
        <w:t>A</w:t>
      </w:r>
      <w:r w:rsidRPr="00383FC8">
        <w:t xml:space="preserve"> form of shared medical record must be used between members of the team for ongoing care of the chronic pain</w:t>
      </w:r>
      <w:r>
        <w:t xml:space="preserve"> patient to facilitate communication with all members of the multidisciplinary team</w:t>
      </w:r>
      <w:r w:rsidRPr="00383FC8">
        <w:t>.</w:t>
      </w:r>
    </w:p>
    <w:p w14:paraId="6711518C" w14:textId="77777777" w:rsidR="00AA7C29" w:rsidRPr="00563478" w:rsidRDefault="001C017C" w:rsidP="00F33CA1">
      <w:pPr>
        <w:rPr>
          <w:b/>
        </w:rPr>
      </w:pPr>
      <w:r>
        <w:rPr>
          <w:b/>
        </w:rPr>
        <w:t xml:space="preserve">Part B: </w:t>
      </w:r>
      <w:r w:rsidR="00AA7C29" w:rsidRPr="00563478">
        <w:rPr>
          <w:b/>
        </w:rPr>
        <w:t xml:space="preserve">Improve multidisciplinary care input from </w:t>
      </w:r>
      <w:r>
        <w:rPr>
          <w:b/>
        </w:rPr>
        <w:t>s</w:t>
      </w:r>
      <w:r w:rsidR="0093409D" w:rsidRPr="00563478">
        <w:rPr>
          <w:b/>
        </w:rPr>
        <w:t>pecialist pain medicine physicians</w:t>
      </w:r>
    </w:p>
    <w:p w14:paraId="1E724E97" w14:textId="50129C42" w:rsidR="00563478" w:rsidRDefault="000E0259" w:rsidP="00E414D2">
      <w:pPr>
        <w:pStyle w:val="ListParagraph"/>
        <w:numPr>
          <w:ilvl w:val="0"/>
          <w:numId w:val="38"/>
        </w:numPr>
        <w:rPr>
          <w:szCs w:val="22"/>
        </w:rPr>
      </w:pPr>
      <w:r w:rsidRPr="00F33CA1">
        <w:rPr>
          <w:szCs w:val="22"/>
        </w:rPr>
        <w:t>modify the current Chronic Disease Items (</w:t>
      </w:r>
      <w:r w:rsidRPr="0093409D">
        <w:rPr>
          <w:szCs w:val="22"/>
        </w:rPr>
        <w:t>items 132 and 133) to explicitly include chronic pain as a chronic disease</w:t>
      </w:r>
      <w:r w:rsidR="00EB16F5">
        <w:rPr>
          <w:szCs w:val="22"/>
        </w:rPr>
        <w:t xml:space="preserve"> </w:t>
      </w:r>
      <w:r w:rsidR="007B6974">
        <w:rPr>
          <w:szCs w:val="22"/>
        </w:rPr>
        <w:t xml:space="preserve">and allow specialist pain medicine physicians access to development of the pain aspect of the plan </w:t>
      </w:r>
      <w:r w:rsidR="00EB16F5">
        <w:rPr>
          <w:szCs w:val="22"/>
        </w:rPr>
        <w:t>AND/OR</w:t>
      </w:r>
    </w:p>
    <w:p w14:paraId="32E76E9D" w14:textId="245B965C" w:rsidR="00F33CA1" w:rsidRPr="00563478" w:rsidRDefault="00563478" w:rsidP="00E414D2">
      <w:pPr>
        <w:pStyle w:val="ListParagraph"/>
        <w:numPr>
          <w:ilvl w:val="0"/>
          <w:numId w:val="38"/>
        </w:numPr>
        <w:shd w:val="clear" w:color="auto" w:fill="FFFFFF"/>
        <w:spacing w:before="240"/>
        <w:rPr>
          <w:rFonts w:ascii="Arial" w:hAnsi="Arial"/>
          <w:color w:val="000000"/>
          <w:sz w:val="36"/>
          <w:szCs w:val="36"/>
        </w:rPr>
      </w:pPr>
      <w:r w:rsidRPr="00563478">
        <w:rPr>
          <w:szCs w:val="22"/>
        </w:rPr>
        <w:t>I</w:t>
      </w:r>
      <w:r w:rsidR="00A90A37" w:rsidRPr="00563478">
        <w:rPr>
          <w:szCs w:val="22"/>
        </w:rPr>
        <w:t xml:space="preserve">ntroduce </w:t>
      </w:r>
      <w:r w:rsidR="00A90A37">
        <w:t>a m</w:t>
      </w:r>
      <w:r w:rsidR="00AD18E8" w:rsidRPr="00C818E7">
        <w:t>ultidisciplinary Chronic Pain Management Plan</w:t>
      </w:r>
      <w:r w:rsidR="00F33CA1">
        <w:t xml:space="preserve"> option f</w:t>
      </w:r>
      <w:r w:rsidR="00AA7C29">
        <w:t xml:space="preserve">or </w:t>
      </w:r>
      <w:r w:rsidR="00C53139">
        <w:t xml:space="preserve">specialist </w:t>
      </w:r>
      <w:r w:rsidR="00AA7C29">
        <w:t xml:space="preserve">Pain </w:t>
      </w:r>
      <w:r w:rsidR="00C53139">
        <w:t>medicine physicians</w:t>
      </w:r>
      <w:r w:rsidR="00AA7C29">
        <w:t xml:space="preserve">, similar to how Psychiatrists can develop a </w:t>
      </w:r>
      <w:r w:rsidR="00F33CA1">
        <w:t>Psychiatric Assessment</w:t>
      </w:r>
      <w:r w:rsidR="0093409D">
        <w:t xml:space="preserve"> and Management P</w:t>
      </w:r>
      <w:r w:rsidR="00F33CA1">
        <w:t>lan (</w:t>
      </w:r>
      <w:r w:rsidR="00EB16F5">
        <w:t xml:space="preserve">item </w:t>
      </w:r>
      <w:r w:rsidR="00F33CA1">
        <w:t>291)</w:t>
      </w:r>
      <w:r w:rsidR="00B239FC">
        <w:t xml:space="preserve"> </w:t>
      </w:r>
    </w:p>
    <w:p w14:paraId="738B3EF8" w14:textId="5DB41987" w:rsidR="000E0259" w:rsidRDefault="00EB16F5" w:rsidP="0093409D">
      <w:pPr>
        <w:pStyle w:val="Bullet-green"/>
        <w:numPr>
          <w:ilvl w:val="0"/>
          <w:numId w:val="0"/>
        </w:numPr>
        <w:ind w:left="431"/>
      </w:pPr>
      <w:r>
        <w:t>(</w:t>
      </w:r>
      <w:r w:rsidR="00B239FC">
        <w:t>AND/OR</w:t>
      </w:r>
    </w:p>
    <w:p w14:paraId="3FFBAA4D" w14:textId="29AB21C4" w:rsidR="005D611F" w:rsidRDefault="005D611F" w:rsidP="00E414D2">
      <w:pPr>
        <w:pStyle w:val="Bullet-green"/>
        <w:numPr>
          <w:ilvl w:val="0"/>
          <w:numId w:val="0"/>
        </w:numPr>
        <w:ind w:left="928"/>
      </w:pPr>
      <w:r>
        <w:t xml:space="preserve">Build in a </w:t>
      </w:r>
      <w:r w:rsidRPr="004C1C0E">
        <w:t>time and complexity</w:t>
      </w:r>
      <w:r w:rsidRPr="00BB30F5">
        <w:t xml:space="preserve"> tiered approach </w:t>
      </w:r>
      <w:r>
        <w:t xml:space="preserve">relating to the number of allied health visits able to be accessed </w:t>
      </w:r>
      <w:r w:rsidR="00173A2A">
        <w:t>by specialist pain medicine physician referral</w:t>
      </w:r>
      <w:r>
        <w:t>.</w:t>
      </w:r>
      <w:r w:rsidR="008F7504">
        <w:t xml:space="preserve"> </w:t>
      </w:r>
    </w:p>
    <w:p w14:paraId="7CE466C0" w14:textId="77777777" w:rsidR="0093409D" w:rsidRDefault="0093409D" w:rsidP="0093409D">
      <w:pPr>
        <w:pStyle w:val="Bullet-green"/>
        <w:numPr>
          <w:ilvl w:val="0"/>
          <w:numId w:val="0"/>
        </w:numPr>
        <w:ind w:left="431"/>
      </w:pPr>
      <w:r>
        <w:t>For each option:</w:t>
      </w:r>
    </w:p>
    <w:p w14:paraId="6146D380" w14:textId="22120E83" w:rsidR="0093409D" w:rsidRDefault="0093409D" w:rsidP="00E414D2">
      <w:pPr>
        <w:pStyle w:val="Bullet-green"/>
        <w:numPr>
          <w:ilvl w:val="0"/>
          <w:numId w:val="39"/>
        </w:numPr>
      </w:pPr>
      <w:r>
        <w:t>c</w:t>
      </w:r>
      <w:r w:rsidRPr="00C818E7">
        <w:t xml:space="preserve">ompletion of </w:t>
      </w:r>
      <w:r w:rsidR="00B239FC">
        <w:t>a</w:t>
      </w:r>
      <w:r w:rsidRPr="00C818E7">
        <w:t xml:space="preserve"> plan</w:t>
      </w:r>
      <w:r w:rsidR="00B239FC">
        <w:t xml:space="preserve"> for chronic pain</w:t>
      </w:r>
      <w:r w:rsidRPr="00C818E7">
        <w:t xml:space="preserve"> would allow eligible patients to access rebates for a number o</w:t>
      </w:r>
      <w:r>
        <w:t>f relevant allied health visits</w:t>
      </w:r>
      <w:r w:rsidR="00386120">
        <w:t>.</w:t>
      </w:r>
      <w:r w:rsidR="008F7504">
        <w:t xml:space="preserve"> </w:t>
      </w:r>
    </w:p>
    <w:p w14:paraId="752CCA29" w14:textId="338B9D7F" w:rsidR="0093409D" w:rsidRPr="00C818E7" w:rsidRDefault="0093409D" w:rsidP="00E414D2">
      <w:pPr>
        <w:pStyle w:val="Bullet-green"/>
        <w:numPr>
          <w:ilvl w:val="0"/>
          <w:numId w:val="39"/>
        </w:numPr>
      </w:pPr>
      <w:r>
        <w:t>The Committee recognises</w:t>
      </w:r>
      <w:r w:rsidRPr="00C818E7">
        <w:t xml:space="preserve"> the need to keep GPs as a key part of</w:t>
      </w:r>
      <w:r>
        <w:t xml:space="preserve"> the treating team, and as such, the patients regular GP</w:t>
      </w:r>
      <w:r w:rsidRPr="00C818E7">
        <w:t xml:space="preserve"> would </w:t>
      </w:r>
      <w:r w:rsidR="00173A2A">
        <w:t xml:space="preserve">always </w:t>
      </w:r>
      <w:r w:rsidRPr="00C818E7">
        <w:t xml:space="preserve">need to </w:t>
      </w:r>
      <w:r>
        <w:t xml:space="preserve">be one of the multidisciplinary team and </w:t>
      </w:r>
      <w:r w:rsidRPr="00C818E7">
        <w:t>have opportunity to input into the plan.</w:t>
      </w:r>
    </w:p>
    <w:p w14:paraId="52547FFA" w14:textId="77777777" w:rsidR="0093409D" w:rsidRDefault="0093409D" w:rsidP="00E414D2">
      <w:pPr>
        <w:pStyle w:val="Bullet-green"/>
        <w:numPr>
          <w:ilvl w:val="0"/>
          <w:numId w:val="39"/>
        </w:numPr>
      </w:pPr>
      <w:r>
        <w:t>A</w:t>
      </w:r>
      <w:r w:rsidRPr="00383FC8">
        <w:t xml:space="preserve"> form of shared medical record must be used between members of the team for ongoing care of the chronic pain</w:t>
      </w:r>
      <w:r>
        <w:t xml:space="preserve"> patient to facilitate communication with all members of the multidisciplinary team</w:t>
      </w:r>
      <w:r w:rsidRPr="00383FC8">
        <w:t>.</w:t>
      </w:r>
    </w:p>
    <w:p w14:paraId="76DE8F09" w14:textId="7FD664C3" w:rsidR="00CB19B1" w:rsidRDefault="001C017C" w:rsidP="00CB19B1">
      <w:pPr>
        <w:ind w:left="720"/>
        <w:rPr>
          <w:b/>
        </w:rPr>
      </w:pPr>
      <w:r>
        <w:rPr>
          <w:b/>
        </w:rPr>
        <w:t xml:space="preserve">Part C. </w:t>
      </w:r>
      <w:r w:rsidR="00CB19B1">
        <w:rPr>
          <w:b/>
        </w:rPr>
        <w:t xml:space="preserve">Improve multidisciplinary </w:t>
      </w:r>
      <w:r w:rsidR="00B239FC">
        <w:rPr>
          <w:b/>
        </w:rPr>
        <w:t xml:space="preserve">care </w:t>
      </w:r>
      <w:r w:rsidR="00CB19B1">
        <w:rPr>
          <w:b/>
        </w:rPr>
        <w:t xml:space="preserve">input from Allied Health </w:t>
      </w:r>
    </w:p>
    <w:p w14:paraId="7B6E4C17" w14:textId="3F2396D5" w:rsidR="000E0259" w:rsidRPr="00C818E7" w:rsidRDefault="00CB19B1" w:rsidP="00FE6063">
      <w:pPr>
        <w:pStyle w:val="Bullet-green"/>
        <w:numPr>
          <w:ilvl w:val="0"/>
          <w:numId w:val="0"/>
        </w:numPr>
        <w:ind w:left="431" w:hanging="431"/>
      </w:pPr>
      <w:r w:rsidRPr="00CB19B1">
        <w:t>I</w:t>
      </w:r>
      <w:r w:rsidR="000E0259" w:rsidRPr="00CB19B1">
        <w:t xml:space="preserve">ntroduce multidisciplinary </w:t>
      </w:r>
      <w:r w:rsidR="006C5C95">
        <w:t xml:space="preserve">initial </w:t>
      </w:r>
      <w:r w:rsidR="000E0259" w:rsidRPr="00CB19B1">
        <w:t>assessment items for each member of the treating team</w:t>
      </w:r>
      <w:r w:rsidR="00B239FC">
        <w:t xml:space="preserve"> </w:t>
      </w:r>
    </w:p>
    <w:p w14:paraId="6AAC0CA4" w14:textId="2CF20549" w:rsidR="006C5C95" w:rsidRPr="00AB3813" w:rsidRDefault="00430976" w:rsidP="006C5C95">
      <w:pPr>
        <w:pStyle w:val="Heading3Numbered"/>
        <w:ind w:left="720"/>
        <w:rPr>
          <w:rFonts w:eastAsia="Times New Roman" w:cs="Times New Roman"/>
          <w:bCs w:val="0"/>
          <w:iCs w:val="0"/>
          <w:sz w:val="22"/>
          <w:szCs w:val="24"/>
          <w:lang w:val="en-AU" w:eastAsia="en-AU"/>
        </w:rPr>
      </w:pPr>
      <w:bookmarkStart w:id="382" w:name="_Toc25826876"/>
      <w:r>
        <w:rPr>
          <w:rFonts w:eastAsia="Times New Roman" w:cs="Times New Roman"/>
          <w:b w:val="0"/>
          <w:bCs w:val="0"/>
          <w:iCs w:val="0"/>
          <w:sz w:val="22"/>
          <w:szCs w:val="24"/>
          <w:lang w:val="en-AU" w:eastAsia="en-AU"/>
        </w:rPr>
        <w:t>P</w:t>
      </w:r>
      <w:r w:rsidR="006C5C95" w:rsidRPr="00AB3813">
        <w:rPr>
          <w:rFonts w:eastAsia="Times New Roman" w:cs="Times New Roman"/>
          <w:bCs w:val="0"/>
          <w:iCs w:val="0"/>
          <w:sz w:val="22"/>
          <w:szCs w:val="24"/>
          <w:lang w:val="en-AU" w:eastAsia="en-AU"/>
        </w:rPr>
        <w:t>art D. improve access to appropriately spaced multidisciplinary review of the person and of the management plan</w:t>
      </w:r>
      <w:bookmarkEnd w:id="382"/>
    </w:p>
    <w:p w14:paraId="42F6DB76" w14:textId="77777777" w:rsidR="006C5C95" w:rsidRDefault="006C5C95" w:rsidP="00E47AAE">
      <w:pPr>
        <w:pStyle w:val="ListParagraph"/>
        <w:numPr>
          <w:ilvl w:val="0"/>
          <w:numId w:val="32"/>
        </w:numPr>
      </w:pPr>
      <w:r>
        <w:t xml:space="preserve">Multidisciplinary </w:t>
      </w:r>
      <w:r w:rsidRPr="00B04EE6">
        <w:t>Chronic Pain Management Plan review item</w:t>
      </w:r>
      <w:r>
        <w:t>,</w:t>
      </w:r>
    </w:p>
    <w:p w14:paraId="134E1862" w14:textId="77777777" w:rsidR="006C5C95" w:rsidRDefault="006C5C95" w:rsidP="006C5C95">
      <w:pPr>
        <w:pStyle w:val="ListParagraph"/>
        <w:rPr>
          <w:i/>
        </w:rPr>
      </w:pPr>
      <w:r>
        <w:rPr>
          <w:i/>
        </w:rPr>
        <w:t>AND/</w:t>
      </w:r>
      <w:r w:rsidRPr="00C818E7">
        <w:rPr>
          <w:i/>
        </w:rPr>
        <w:t>OR</w:t>
      </w:r>
    </w:p>
    <w:p w14:paraId="360A2B43" w14:textId="61442576" w:rsidR="006C5C95" w:rsidRDefault="007B6974" w:rsidP="00E47AAE">
      <w:pPr>
        <w:pStyle w:val="ListParagraph"/>
        <w:numPr>
          <w:ilvl w:val="0"/>
          <w:numId w:val="32"/>
        </w:numPr>
      </w:pPr>
      <w:r>
        <w:t>A</w:t>
      </w:r>
      <w:r w:rsidR="006C5C95" w:rsidRPr="001248FA">
        <w:t>ccess to case conferencing, available to each member of the treating team</w:t>
      </w:r>
      <w:r w:rsidR="006C5C95">
        <w:t>.</w:t>
      </w:r>
    </w:p>
    <w:p w14:paraId="3F2A8401" w14:textId="20B8DBEA" w:rsidR="006C5C95" w:rsidRDefault="00804122" w:rsidP="006C5C95">
      <w:r>
        <w:t>For all options</w:t>
      </w:r>
      <w:r w:rsidR="006C5C95">
        <w:t>:</w:t>
      </w:r>
    </w:p>
    <w:p w14:paraId="5D16EBF5" w14:textId="0B20C350" w:rsidR="006C5C95" w:rsidRDefault="006C5C95" w:rsidP="006C5C95">
      <w:pPr>
        <w:pStyle w:val="Bullet-green"/>
      </w:pPr>
      <w:r>
        <w:t>All</w:t>
      </w:r>
      <w:r w:rsidRPr="00383FC8">
        <w:t xml:space="preserve"> participants should be </w:t>
      </w:r>
      <w:r w:rsidR="006A7FDB">
        <w:t xml:space="preserve">trained </w:t>
      </w:r>
      <w:r w:rsidRPr="00383FC8">
        <w:t>in chronic pain management as determined by the relevant colleges</w:t>
      </w:r>
      <w:r>
        <w:t xml:space="preserve"> or professional bodies.</w:t>
      </w:r>
    </w:p>
    <w:p w14:paraId="53670ECA" w14:textId="77777777" w:rsidR="006C5C95" w:rsidRPr="00383FC8" w:rsidRDefault="006C5C95" w:rsidP="006C5C95">
      <w:pPr>
        <w:pStyle w:val="Bullet-green"/>
      </w:pPr>
      <w:r>
        <w:lastRenderedPageBreak/>
        <w:t xml:space="preserve">There must be </w:t>
      </w:r>
      <w:r w:rsidRPr="00383FC8">
        <w:t>specific communication between members of the pain management team regarding review of progress and recommended future needs</w:t>
      </w:r>
      <w:r>
        <w:t xml:space="preserve">. </w:t>
      </w:r>
    </w:p>
    <w:p w14:paraId="33AF2DBB" w14:textId="77777777" w:rsidR="006C5C95" w:rsidRDefault="006C5C95" w:rsidP="006C5C95">
      <w:pPr>
        <w:pStyle w:val="Bullet-green"/>
        <w:numPr>
          <w:ilvl w:val="1"/>
          <w:numId w:val="7"/>
        </w:numPr>
      </w:pPr>
      <w:r>
        <w:t>The review mechanism could potentially unlock</w:t>
      </w:r>
      <w:r w:rsidRPr="00383FC8">
        <w:t xml:space="preserve"> access to additional relevant allied health rebates if required</w:t>
      </w:r>
      <w:r>
        <w:t xml:space="preserve">. </w:t>
      </w:r>
    </w:p>
    <w:p w14:paraId="627A2A4F" w14:textId="77777777" w:rsidR="006C5C95" w:rsidRDefault="006C5C95" w:rsidP="006C5C95">
      <w:pPr>
        <w:pStyle w:val="Bullet-green"/>
        <w:numPr>
          <w:ilvl w:val="1"/>
          <w:numId w:val="7"/>
        </w:numPr>
      </w:pPr>
      <w:r w:rsidRPr="00383FC8">
        <w:t>Review may or may not require case conferencing</w:t>
      </w:r>
      <w:r>
        <w:t xml:space="preserve"> - </w:t>
      </w:r>
      <w:r w:rsidRPr="00383FC8">
        <w:t xml:space="preserve">documented communication </w:t>
      </w:r>
      <w:r>
        <w:t xml:space="preserve">in a shared medical record </w:t>
      </w:r>
      <w:r w:rsidRPr="00383FC8">
        <w:t>between all members of the team regarding progress and future needs would be adequate.</w:t>
      </w:r>
    </w:p>
    <w:p w14:paraId="485BDBC7" w14:textId="77777777" w:rsidR="00B22851" w:rsidRPr="00C818E7" w:rsidRDefault="00B22851" w:rsidP="005819DD">
      <w:pPr>
        <w:pStyle w:val="Bullet-green"/>
        <w:numPr>
          <w:ilvl w:val="0"/>
          <w:numId w:val="0"/>
        </w:numPr>
      </w:pPr>
    </w:p>
    <w:p w14:paraId="070B37C4" w14:textId="71B7906C" w:rsidR="007C36B4" w:rsidRPr="00383954" w:rsidRDefault="007C36B4" w:rsidP="00383954">
      <w:pPr>
        <w:pStyle w:val="Heading3Numbered"/>
        <w:numPr>
          <w:ilvl w:val="3"/>
          <w:numId w:val="3"/>
        </w:numPr>
        <w:ind w:firstLine="129"/>
      </w:pPr>
      <w:bookmarkStart w:id="383" w:name="_Toc528664968"/>
      <w:bookmarkStart w:id="384" w:name="_Toc528665432"/>
      <w:bookmarkStart w:id="385" w:name="_Toc528669395"/>
      <w:bookmarkStart w:id="386" w:name="_Toc528670570"/>
      <w:bookmarkStart w:id="387" w:name="_Toc528664969"/>
      <w:bookmarkStart w:id="388" w:name="_Toc528665433"/>
      <w:bookmarkStart w:id="389" w:name="_Toc528669396"/>
      <w:bookmarkStart w:id="390" w:name="_Toc528670571"/>
      <w:bookmarkStart w:id="391" w:name="_Toc528664971"/>
      <w:bookmarkStart w:id="392" w:name="_Toc528665435"/>
      <w:bookmarkStart w:id="393" w:name="_Toc528669398"/>
      <w:bookmarkStart w:id="394" w:name="_Toc528670573"/>
      <w:bookmarkStart w:id="395" w:name="_Toc528664973"/>
      <w:bookmarkStart w:id="396" w:name="_Toc528665437"/>
      <w:bookmarkStart w:id="397" w:name="_Toc528669400"/>
      <w:bookmarkStart w:id="398" w:name="_Toc528670575"/>
      <w:bookmarkStart w:id="399" w:name="_Toc528664976"/>
      <w:bookmarkStart w:id="400" w:name="_Toc528665440"/>
      <w:bookmarkStart w:id="401" w:name="_Toc528669403"/>
      <w:bookmarkStart w:id="402" w:name="_Toc528670578"/>
      <w:bookmarkStart w:id="403" w:name="_Toc528664979"/>
      <w:bookmarkStart w:id="404" w:name="_Toc528665443"/>
      <w:bookmarkStart w:id="405" w:name="_Toc528669406"/>
      <w:bookmarkStart w:id="406" w:name="_Toc528670581"/>
      <w:bookmarkStart w:id="407" w:name="_Toc528664980"/>
      <w:bookmarkStart w:id="408" w:name="_Toc528665444"/>
      <w:bookmarkStart w:id="409" w:name="_Toc528669407"/>
      <w:bookmarkStart w:id="410" w:name="_Toc528670582"/>
      <w:bookmarkStart w:id="411" w:name="_Toc528664981"/>
      <w:bookmarkStart w:id="412" w:name="_Toc528665445"/>
      <w:bookmarkStart w:id="413" w:name="_Toc528669408"/>
      <w:bookmarkStart w:id="414" w:name="_Toc528670583"/>
      <w:bookmarkStart w:id="415" w:name="_Toc535401406"/>
      <w:bookmarkStart w:id="416" w:name="_Toc25826877"/>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383954">
        <w:t xml:space="preserve">Rationale </w:t>
      </w:r>
      <w:r w:rsidR="0093409D">
        <w:t>for improving access to multidisciplinary care</w:t>
      </w:r>
      <w:bookmarkEnd w:id="415"/>
      <w:bookmarkEnd w:id="416"/>
    </w:p>
    <w:p w14:paraId="5466FED8" w14:textId="123603A3" w:rsidR="00E63CC8" w:rsidRDefault="00E63CC8" w:rsidP="00E63CC8">
      <w:r>
        <w:t>Th</w:t>
      </w:r>
      <w:r w:rsidR="00B239FC">
        <w:t>ese</w:t>
      </w:r>
      <w:r>
        <w:t xml:space="preserve"> recommendation</w:t>
      </w:r>
      <w:r w:rsidR="00B239FC">
        <w:t>s</w:t>
      </w:r>
      <w:r>
        <w:t xml:space="preserve"> focus</w:t>
      </w:r>
      <w:r w:rsidR="002F2CCD">
        <w:t xml:space="preserve"> </w:t>
      </w:r>
      <w:r>
        <w:t xml:space="preserve">on ensuring improved patient care, </w:t>
      </w:r>
      <w:r w:rsidR="008C4867">
        <w:t xml:space="preserve">collaboration between members of the health system, </w:t>
      </w:r>
      <w:r>
        <w:t>implementing best practice and continuing effective use of the health system. It is based on the following assessment:</w:t>
      </w:r>
    </w:p>
    <w:p w14:paraId="0FE8DFF7" w14:textId="01B7B505" w:rsidR="00B239FC" w:rsidRDefault="00B239FC" w:rsidP="00B239FC">
      <w:pPr>
        <w:pStyle w:val="Bullet-green"/>
      </w:pPr>
      <w:r w:rsidRPr="002404E0">
        <w:rPr>
          <w:b/>
        </w:rPr>
        <w:t>Multidisciplinary care</w:t>
      </w:r>
      <w:r w:rsidRPr="00556292">
        <w:rPr>
          <w:b/>
          <w:i/>
        </w:rPr>
        <w:t xml:space="preserve"> </w:t>
      </w:r>
      <w:sdt>
        <w:sdtPr>
          <w:rPr>
            <w:b/>
            <w:i/>
          </w:rPr>
          <w:id w:val="1702739159"/>
          <w:citation/>
        </w:sdtPr>
        <w:sdtEndPr>
          <w:rPr>
            <w:sz w:val="18"/>
            <w:szCs w:val="18"/>
          </w:rPr>
        </w:sdtEndPr>
        <w:sdtContent>
          <w:r w:rsidRPr="002707FD">
            <w:rPr>
              <w:b/>
              <w:i/>
              <w:sz w:val="18"/>
              <w:szCs w:val="18"/>
            </w:rPr>
            <w:fldChar w:fldCharType="begin"/>
          </w:r>
          <w:r w:rsidRPr="002707FD">
            <w:rPr>
              <w:b/>
              <w:i/>
              <w:sz w:val="18"/>
              <w:szCs w:val="18"/>
            </w:rPr>
            <w:instrText xml:space="preserve"> CITATION NSW15 \l 3081 </w:instrText>
          </w:r>
          <w:r w:rsidRPr="002707FD">
            <w:rPr>
              <w:b/>
              <w:i/>
              <w:sz w:val="18"/>
              <w:szCs w:val="18"/>
            </w:rPr>
            <w:fldChar w:fldCharType="separate"/>
          </w:r>
          <w:r w:rsidR="00EE121B" w:rsidRPr="00EE121B">
            <w:rPr>
              <w:noProof/>
              <w:sz w:val="18"/>
              <w:szCs w:val="18"/>
            </w:rPr>
            <w:t>(NSW Agency for Clinical Innovation, 2015)</w:t>
          </w:r>
          <w:r w:rsidRPr="002707FD">
            <w:rPr>
              <w:b/>
              <w:i/>
              <w:sz w:val="18"/>
              <w:szCs w:val="18"/>
            </w:rPr>
            <w:fldChar w:fldCharType="end"/>
          </w:r>
        </w:sdtContent>
      </w:sdt>
      <w:r>
        <w:t xml:space="preserve">: </w:t>
      </w:r>
      <w:r w:rsidRPr="00383FC8">
        <w:t>Access to multidisciplinary teams for assessment, participation in the development of a management plan, and review enables people with chronic pain to learn to self-man</w:t>
      </w:r>
      <w:r>
        <w:t>a</w:t>
      </w:r>
      <w:r w:rsidRPr="00383FC8">
        <w:t>ge, optimise medical therapy, and be supported throu</w:t>
      </w:r>
      <w:r>
        <w:t>gh any required rehabilitation or retraining</w:t>
      </w:r>
      <w:sdt>
        <w:sdtPr>
          <w:id w:val="-630550438"/>
          <w:citation/>
        </w:sdtPr>
        <w:sdtEndPr>
          <w:rPr>
            <w:i/>
            <w:sz w:val="18"/>
            <w:szCs w:val="18"/>
          </w:rPr>
        </w:sdtEndPr>
        <w:sdtContent>
          <w:r w:rsidRPr="00383954">
            <w:rPr>
              <w:i/>
              <w:sz w:val="18"/>
              <w:szCs w:val="18"/>
            </w:rPr>
            <w:fldChar w:fldCharType="begin"/>
          </w:r>
          <w:r w:rsidRPr="00383954">
            <w:rPr>
              <w:i/>
              <w:sz w:val="18"/>
              <w:szCs w:val="18"/>
            </w:rPr>
            <w:instrText xml:space="preserve">CITATION can \l 3081 </w:instrText>
          </w:r>
          <w:r w:rsidRPr="00383954">
            <w:rPr>
              <w:i/>
              <w:sz w:val="18"/>
              <w:szCs w:val="18"/>
            </w:rPr>
            <w:fldChar w:fldCharType="separate"/>
          </w:r>
          <w:r w:rsidR="00EE121B">
            <w:rPr>
              <w:i/>
              <w:noProof/>
              <w:sz w:val="18"/>
              <w:szCs w:val="18"/>
            </w:rPr>
            <w:t xml:space="preserve"> </w:t>
          </w:r>
          <w:r w:rsidR="00EE121B" w:rsidRPr="00EE121B">
            <w:rPr>
              <w:noProof/>
              <w:sz w:val="18"/>
              <w:szCs w:val="18"/>
            </w:rPr>
            <w:t>(cancer.org.au, n.d.)</w:t>
          </w:r>
          <w:r w:rsidRPr="00383954">
            <w:rPr>
              <w:i/>
              <w:sz w:val="18"/>
              <w:szCs w:val="18"/>
            </w:rPr>
            <w:fldChar w:fldCharType="end"/>
          </w:r>
        </w:sdtContent>
      </w:sdt>
      <w:r>
        <w:rPr>
          <w:noProof/>
        </w:rPr>
        <w:t>.</w:t>
      </w:r>
      <w:r w:rsidRPr="00383FC8">
        <w:t xml:space="preserve"> The i</w:t>
      </w:r>
      <w:r>
        <w:t>deal team will</w:t>
      </w:r>
      <w:r w:rsidRPr="00383FC8">
        <w:t xml:space="preserve"> vary between individuals, determined by the severity and type of their pain, but may include</w:t>
      </w:r>
      <w:r>
        <w:t xml:space="preserve"> health professionals</w:t>
      </w:r>
      <w:r w:rsidRPr="00383FC8">
        <w:t xml:space="preserve"> from general practice, physiotherapy, psychology, exercise physiology, oc</w:t>
      </w:r>
      <w:r>
        <w:t>cupational therapy, and pharmacy along with specialist</w:t>
      </w:r>
      <w:r w:rsidRPr="00383FC8">
        <w:t xml:space="preserve"> pain medicine </w:t>
      </w:r>
      <w:r>
        <w:t>physicians</w:t>
      </w:r>
      <w:r w:rsidRPr="00383FC8">
        <w:t xml:space="preserve">. </w:t>
      </w:r>
    </w:p>
    <w:p w14:paraId="604467D9" w14:textId="31593AFB" w:rsidR="00CB19B1" w:rsidRPr="00C818E7" w:rsidRDefault="00556292" w:rsidP="00CB19B1">
      <w:pPr>
        <w:pStyle w:val="Bullet-green"/>
      </w:pPr>
      <w:r w:rsidRPr="0064413B">
        <w:rPr>
          <w:b/>
        </w:rPr>
        <w:t>Chronic pain as a chronic disease:</w:t>
      </w:r>
      <w:r>
        <w:t xml:space="preserve"> </w:t>
      </w:r>
      <w:r w:rsidR="00CB19B1">
        <w:t>Chronic pain is recognised</w:t>
      </w:r>
      <w:r w:rsidR="00CB19B1" w:rsidRPr="00C818E7">
        <w:t xml:space="preserve"> as a chronic disease and, as such, it should be listed in MBS material that relates to chronic disease item numbers to prevent confusion. </w:t>
      </w:r>
      <w:r w:rsidR="00B239FC">
        <w:t xml:space="preserve">Current chronic disease items </w:t>
      </w:r>
      <w:r w:rsidR="005D611F">
        <w:t>may be suitable for those who do not have other comorbidit</w:t>
      </w:r>
      <w:r w:rsidR="00B239FC">
        <w:t>ies</w:t>
      </w:r>
      <w:r w:rsidR="005D611F">
        <w:t xml:space="preserve"> and less complex </w:t>
      </w:r>
      <w:r w:rsidR="00B239FC">
        <w:t xml:space="preserve">pain management </w:t>
      </w:r>
      <w:r w:rsidR="005D611F">
        <w:t xml:space="preserve">needs. </w:t>
      </w:r>
    </w:p>
    <w:p w14:paraId="3B50E8B2" w14:textId="47387637" w:rsidR="005D611F" w:rsidRDefault="005D611F" w:rsidP="005D611F">
      <w:pPr>
        <w:pStyle w:val="Bullet-green"/>
      </w:pPr>
      <w:r>
        <w:rPr>
          <w:b/>
        </w:rPr>
        <w:t xml:space="preserve">A separate Chronic Pain </w:t>
      </w:r>
      <w:r w:rsidR="002404E0">
        <w:rPr>
          <w:b/>
        </w:rPr>
        <w:t>M</w:t>
      </w:r>
      <w:r>
        <w:rPr>
          <w:b/>
        </w:rPr>
        <w:t xml:space="preserve">anagement plan: </w:t>
      </w:r>
      <w:r w:rsidRPr="0064413B">
        <w:t xml:space="preserve">Many people who have chronic pain also have an additional chronic </w:t>
      </w:r>
      <w:r w:rsidRPr="005D611F">
        <w:t xml:space="preserve">disease, such as diabetes. For these people, allied health visits </w:t>
      </w:r>
      <w:r>
        <w:t>available under GP chronic disease item</w:t>
      </w:r>
      <w:r w:rsidR="00802EC7">
        <w:t xml:space="preserve">s are rapidly used </w:t>
      </w:r>
      <w:r>
        <w:t>in the management of the other chronic disease, leaving no allied health visits available for management of their chronic pain. A separate Chronic Pain Management plan would allow multidisciplinary management of both chronic</w:t>
      </w:r>
      <w:r w:rsidR="00FA7960">
        <w:t xml:space="preserve"> pain and other co</w:t>
      </w:r>
      <w:r>
        <w:t xml:space="preserve">morbidities. </w:t>
      </w:r>
    </w:p>
    <w:p w14:paraId="388206D3" w14:textId="5B21963E" w:rsidR="00556292" w:rsidRDefault="00556292" w:rsidP="007C36B4">
      <w:pPr>
        <w:pStyle w:val="Bullet-green"/>
      </w:pPr>
      <w:r>
        <w:rPr>
          <w:b/>
        </w:rPr>
        <w:lastRenderedPageBreak/>
        <w:t xml:space="preserve">Better </w:t>
      </w:r>
      <w:r w:rsidR="00C2489A">
        <w:rPr>
          <w:b/>
        </w:rPr>
        <w:t xml:space="preserve">Access Initiative </w:t>
      </w:r>
      <w:r w:rsidR="002404E0">
        <w:rPr>
          <w:b/>
        </w:rPr>
        <w:t>Mental H</w:t>
      </w:r>
      <w:r w:rsidR="00C2489A">
        <w:rPr>
          <w:b/>
        </w:rPr>
        <w:t>ealth framework</w:t>
      </w:r>
      <w:r w:rsidRPr="002404E0">
        <w:rPr>
          <w:b/>
        </w:rPr>
        <w:t xml:space="preserve"> as a model:</w:t>
      </w:r>
      <w:r>
        <w:t xml:space="preserve"> </w:t>
      </w:r>
      <w:r w:rsidR="007C36B4" w:rsidRPr="001E3A72">
        <w:t>The GP mental health items (</w:t>
      </w:r>
      <w:r w:rsidR="00FE6063">
        <w:t xml:space="preserve">items </w:t>
      </w:r>
      <w:hyperlink r:id="rId17" w:history="1">
        <w:r w:rsidR="007C36B4" w:rsidRPr="00383FC8">
          <w:t>2700 to 2717</w:t>
        </w:r>
      </w:hyperlink>
      <w:r w:rsidR="007C36B4" w:rsidRPr="00383FC8">
        <w:t xml:space="preserve">) </w:t>
      </w:r>
      <w:r w:rsidR="007C36B4">
        <w:t xml:space="preserve">have </w:t>
      </w:r>
      <w:r w:rsidR="007C36B4" w:rsidRPr="00383FC8">
        <w:t>provide</w:t>
      </w:r>
      <w:r w:rsidR="007C36B4">
        <w:t>d</w:t>
      </w:r>
      <w:r w:rsidR="007C36B4" w:rsidRPr="00383FC8">
        <w:t xml:space="preserve"> a structured framework for GPs to undertake early intervention, assessment and management of patients with mental </w:t>
      </w:r>
      <w:r w:rsidR="00B239FC">
        <w:t xml:space="preserve">health </w:t>
      </w:r>
      <w:r w:rsidR="007C36B4" w:rsidRPr="00383FC8">
        <w:t>disorders, as well as providing referral pathways to clinical psychologists,</w:t>
      </w:r>
      <w:r w:rsidR="0024325E">
        <w:t xml:space="preserve"> health</w:t>
      </w:r>
      <w:r w:rsidR="007C36B4" w:rsidRPr="00383FC8">
        <w:t xml:space="preserve"> psychologists, and appropriately trained social workers and occupational therapists.</w:t>
      </w:r>
      <w:r w:rsidR="007C36B4">
        <w:t xml:space="preserve"> </w:t>
      </w:r>
      <w:r w:rsidR="007C36B4" w:rsidRPr="00383FC8">
        <w:t xml:space="preserve"> </w:t>
      </w:r>
      <w:r w:rsidRPr="00383FC8">
        <w:t>The</w:t>
      </w:r>
      <w:r>
        <w:t xml:space="preserve"> Committee suggests that </w:t>
      </w:r>
      <w:r w:rsidR="00B239FC">
        <w:t xml:space="preserve">a </w:t>
      </w:r>
      <w:r>
        <w:t xml:space="preserve">multidisciplinary </w:t>
      </w:r>
      <w:r w:rsidR="00B239FC">
        <w:t>c</w:t>
      </w:r>
      <w:r>
        <w:t xml:space="preserve">hronic </w:t>
      </w:r>
      <w:r w:rsidR="00B239FC">
        <w:t>p</w:t>
      </w:r>
      <w:r>
        <w:t xml:space="preserve">ain </w:t>
      </w:r>
      <w:r w:rsidR="00B239FC">
        <w:t>m</w:t>
      </w:r>
      <w:r>
        <w:t xml:space="preserve">anagement </w:t>
      </w:r>
      <w:r w:rsidR="00B239FC">
        <w:t xml:space="preserve">framework </w:t>
      </w:r>
      <w:r>
        <w:t>might</w:t>
      </w:r>
      <w:r w:rsidRPr="00383FC8">
        <w:t xml:space="preserve"> be developed </w:t>
      </w:r>
      <w:r>
        <w:t xml:space="preserve">using </w:t>
      </w:r>
      <w:r w:rsidRPr="00383FC8">
        <w:t xml:space="preserve">the </w:t>
      </w:r>
      <w:r w:rsidR="00C2489A">
        <w:t>mental health framework</w:t>
      </w:r>
      <w:r>
        <w:t xml:space="preserve"> </w:t>
      </w:r>
      <w:r w:rsidR="00C2489A">
        <w:t xml:space="preserve">as a model </w:t>
      </w:r>
      <w:r>
        <w:t>(items 2700 to 2717</w:t>
      </w:r>
      <w:r w:rsidR="00C2489A">
        <w:t xml:space="preserve"> and the supporting accreditation and training</w:t>
      </w:r>
      <w:r>
        <w:t>)</w:t>
      </w:r>
      <w:r w:rsidR="00C2489A">
        <w:t>. This would put well trained GPs at the centre of chronic pain care and enable</w:t>
      </w:r>
      <w:r w:rsidRPr="00670A23">
        <w:t xml:space="preserve"> </w:t>
      </w:r>
      <w:r w:rsidRPr="00383FC8">
        <w:t>a patient with chronic pain greater access to allied health services, such as physiotherapy, psychology and occupational therapy services.</w:t>
      </w:r>
      <w:r>
        <w:t xml:space="preserve"> </w:t>
      </w:r>
      <w:r w:rsidRPr="00383FC8">
        <w:t xml:space="preserve"> </w:t>
      </w:r>
    </w:p>
    <w:p w14:paraId="6F4CAAE9" w14:textId="3ABBE2AE" w:rsidR="007C36B4" w:rsidRDefault="00C2489A" w:rsidP="00C2489A">
      <w:pPr>
        <w:pStyle w:val="Bullet-green"/>
        <w:numPr>
          <w:ilvl w:val="0"/>
          <w:numId w:val="0"/>
        </w:numPr>
        <w:ind w:left="862"/>
      </w:pPr>
      <w:r>
        <w:t xml:space="preserve">Brief, targeted </w:t>
      </w:r>
      <w:r w:rsidR="007C36B4" w:rsidRPr="00383FC8">
        <w:t xml:space="preserve">mental health training </w:t>
      </w:r>
      <w:r w:rsidR="00B239FC">
        <w:t>under the mental health framework is used to</w:t>
      </w:r>
      <w:r w:rsidR="007C36B4" w:rsidRPr="00383FC8">
        <w:t xml:space="preserve"> help GPs further develop and improve their skills in diagnosing, treating and referring patients with mental dis</w:t>
      </w:r>
      <w:r w:rsidR="007C36B4">
        <w:t xml:space="preserve">orders to appropriate services.  </w:t>
      </w:r>
      <w:r w:rsidR="00556292">
        <w:t xml:space="preserve">Well developed short training in </w:t>
      </w:r>
      <w:r>
        <w:t>c</w:t>
      </w:r>
      <w:r w:rsidR="00556292">
        <w:t xml:space="preserve">hronic </w:t>
      </w:r>
      <w:r>
        <w:t>p</w:t>
      </w:r>
      <w:r w:rsidR="002404E0">
        <w:t>ain m</w:t>
      </w:r>
      <w:r w:rsidR="00556292">
        <w:t xml:space="preserve">anagement is likely to improve the skills of GPs in identifying the best options for treatment for an individual with chronic pain and improve knowledge of the multidisciplinary support available in their region. </w:t>
      </w:r>
      <w:r w:rsidR="002404E0">
        <w:t xml:space="preserve">Incentivisation for undertaking the training should be </w:t>
      </w:r>
      <w:r w:rsidR="002E4650">
        <w:t>considered</w:t>
      </w:r>
      <w:r w:rsidR="002404E0">
        <w:t>.</w:t>
      </w:r>
    </w:p>
    <w:p w14:paraId="28FFDA19" w14:textId="77777777" w:rsidR="007C36B4" w:rsidRPr="00383FC8" w:rsidRDefault="007C36B4" w:rsidP="00802EC7">
      <w:pPr>
        <w:pStyle w:val="Bullet-green"/>
        <w:numPr>
          <w:ilvl w:val="0"/>
          <w:numId w:val="0"/>
        </w:numPr>
        <w:ind w:left="862"/>
      </w:pPr>
    </w:p>
    <w:p w14:paraId="42109123" w14:textId="2EB426EF" w:rsidR="006C5C95" w:rsidRDefault="005D611F" w:rsidP="006C5C95">
      <w:pPr>
        <w:pStyle w:val="Bullet-green"/>
      </w:pPr>
      <w:r w:rsidRPr="005D611F">
        <w:rPr>
          <w:b/>
        </w:rPr>
        <w:t>Multidisciplinary input into the development of management plans</w:t>
      </w:r>
      <w:r>
        <w:t xml:space="preserve">: </w:t>
      </w:r>
      <w:r w:rsidR="007C36B4" w:rsidRPr="00383FC8">
        <w:t>Chronic pain management plans are best developed following multidisciplinary assessment and communication between the members of the treating team</w:t>
      </w:r>
      <w:sdt>
        <w:sdtPr>
          <w:id w:val="1531069874"/>
          <w:citation/>
        </w:sdtPr>
        <w:sdtEndPr>
          <w:rPr>
            <w:i/>
            <w:sz w:val="18"/>
            <w:szCs w:val="18"/>
          </w:rPr>
        </w:sdtEndPr>
        <w:sdtContent>
          <w:r w:rsidR="007B707D" w:rsidRPr="00383954">
            <w:rPr>
              <w:i/>
              <w:sz w:val="18"/>
              <w:szCs w:val="18"/>
            </w:rPr>
            <w:fldChar w:fldCharType="begin"/>
          </w:r>
          <w:r w:rsidR="007B707D" w:rsidRPr="00383954">
            <w:rPr>
              <w:i/>
              <w:sz w:val="18"/>
              <w:szCs w:val="18"/>
            </w:rPr>
            <w:instrText xml:space="preserve"> CITATION can \l 3081 </w:instrText>
          </w:r>
          <w:r w:rsidR="007B707D" w:rsidRPr="00383954">
            <w:rPr>
              <w:i/>
              <w:sz w:val="18"/>
              <w:szCs w:val="18"/>
            </w:rPr>
            <w:fldChar w:fldCharType="separate"/>
          </w:r>
          <w:r w:rsidR="00EE121B">
            <w:rPr>
              <w:i/>
              <w:noProof/>
              <w:sz w:val="18"/>
              <w:szCs w:val="18"/>
            </w:rPr>
            <w:t xml:space="preserve"> </w:t>
          </w:r>
          <w:r w:rsidR="00EE121B" w:rsidRPr="00EE121B">
            <w:rPr>
              <w:noProof/>
              <w:sz w:val="18"/>
              <w:szCs w:val="18"/>
            </w:rPr>
            <w:t>(cancer.org.au, n.d.)</w:t>
          </w:r>
          <w:r w:rsidR="007B707D" w:rsidRPr="00383954">
            <w:rPr>
              <w:i/>
              <w:sz w:val="18"/>
              <w:szCs w:val="18"/>
            </w:rPr>
            <w:fldChar w:fldCharType="end"/>
          </w:r>
        </w:sdtContent>
      </w:sdt>
      <w:r w:rsidR="000178C1">
        <w:t>.</w:t>
      </w:r>
      <w:r w:rsidR="004266C2">
        <w:t xml:space="preserve"> </w:t>
      </w:r>
      <w:r w:rsidR="007C36B4" w:rsidRPr="00383FC8">
        <w:t>The introduction of initial assessment item</w:t>
      </w:r>
      <w:r w:rsidR="00FE6063">
        <w:t xml:space="preserve">s </w:t>
      </w:r>
      <w:r w:rsidR="007C36B4" w:rsidRPr="00383FC8">
        <w:t>that can be accessed by select allied health prior t</w:t>
      </w:r>
      <w:r w:rsidR="007C36B4">
        <w:t>o the development of a Chronic Pain Management P</w:t>
      </w:r>
      <w:r w:rsidR="007C36B4" w:rsidRPr="00383FC8">
        <w:t>lan will enable input from relevant team members to provide the m</w:t>
      </w:r>
      <w:r w:rsidR="00F07BDF">
        <w:t>ost appropriately tailored plan.</w:t>
      </w:r>
    </w:p>
    <w:p w14:paraId="7A5EC539" w14:textId="16FC1606" w:rsidR="00CB19B1" w:rsidRDefault="00CB19B1" w:rsidP="00AB3813">
      <w:pPr>
        <w:pStyle w:val="Bullet-green"/>
        <w:numPr>
          <w:ilvl w:val="0"/>
          <w:numId w:val="0"/>
        </w:numPr>
        <w:ind w:left="862"/>
      </w:pPr>
    </w:p>
    <w:p w14:paraId="20C11B3D" w14:textId="65F086DD" w:rsidR="007C36B4" w:rsidRDefault="002404E0" w:rsidP="007C36B4">
      <w:pPr>
        <w:pStyle w:val="Bullet-green"/>
      </w:pPr>
      <w:r w:rsidRPr="0064413B">
        <w:rPr>
          <w:b/>
        </w:rPr>
        <w:t xml:space="preserve">Specialist pain </w:t>
      </w:r>
      <w:r w:rsidR="00505C7A">
        <w:rPr>
          <w:b/>
        </w:rPr>
        <w:t xml:space="preserve">medicine </w:t>
      </w:r>
      <w:r w:rsidRPr="0064413B">
        <w:rPr>
          <w:b/>
        </w:rPr>
        <w:t xml:space="preserve">physician </w:t>
      </w:r>
      <w:r w:rsidR="00040B06">
        <w:rPr>
          <w:b/>
        </w:rPr>
        <w:t xml:space="preserve">multidisciplinary </w:t>
      </w:r>
      <w:r w:rsidRPr="0064413B">
        <w:rPr>
          <w:b/>
        </w:rPr>
        <w:t>care plans:</w:t>
      </w:r>
      <w:r>
        <w:t xml:space="preserve"> This </w:t>
      </w:r>
      <w:r w:rsidR="00040B06">
        <w:t xml:space="preserve">would enable improved access to care </w:t>
      </w:r>
      <w:r>
        <w:t>for people with chronic pain who</w:t>
      </w:r>
      <w:r w:rsidR="00040B06">
        <w:t xml:space="preserve"> require specialist care who can currently</w:t>
      </w:r>
      <w:r>
        <w:t xml:space="preserve"> only access </w:t>
      </w:r>
      <w:r w:rsidR="00040B06">
        <w:t xml:space="preserve">this through overloaded state funded facilities. </w:t>
      </w:r>
    </w:p>
    <w:p w14:paraId="2B3EACA2" w14:textId="7229B1FA" w:rsidR="007C36B4" w:rsidRDefault="007C36B4" w:rsidP="006C5C95">
      <w:pPr>
        <w:pStyle w:val="Bullet-green"/>
        <w:numPr>
          <w:ilvl w:val="0"/>
          <w:numId w:val="0"/>
        </w:numPr>
        <w:ind w:left="862"/>
      </w:pPr>
      <w:r w:rsidRPr="00383FC8">
        <w:t xml:space="preserve">It is important to include the </w:t>
      </w:r>
      <w:r w:rsidR="00FE6063">
        <w:t xml:space="preserve">GP </w:t>
      </w:r>
      <w:r w:rsidRPr="00383FC8">
        <w:t>in the treating team in a way that streamlines patient access to allied health</w:t>
      </w:r>
      <w:r w:rsidR="0064413B">
        <w:t>,</w:t>
      </w:r>
      <w:r w:rsidRPr="00383FC8">
        <w:t xml:space="preserve"> </w:t>
      </w:r>
      <w:r w:rsidR="0064413B">
        <w:t xml:space="preserve">coordinates treatment of other medical conditions </w:t>
      </w:r>
      <w:r w:rsidRPr="00383FC8">
        <w:t xml:space="preserve">and supports all team members </w:t>
      </w:r>
      <w:r w:rsidR="006C5C95">
        <w:t xml:space="preserve">and the patient to be </w:t>
      </w:r>
      <w:r w:rsidRPr="00383FC8">
        <w:t>working toward the same goal</w:t>
      </w:r>
      <w:r w:rsidR="0064413B">
        <w:t xml:space="preserve">. It is believed that requiring the patients regular GP </w:t>
      </w:r>
      <w:r w:rsidR="006C5C95">
        <w:t>to be</w:t>
      </w:r>
      <w:r w:rsidR="0064413B">
        <w:t xml:space="preserve"> part of the treatment team if a specialist has developed the plan will facilitate these outcomes</w:t>
      </w:r>
      <w:r w:rsidR="002F2CCD">
        <w:t xml:space="preserve"> </w:t>
      </w:r>
      <w:r w:rsidR="006C5C95">
        <w:t>as will a shared medical record.</w:t>
      </w:r>
    </w:p>
    <w:p w14:paraId="1E71828B" w14:textId="77777777" w:rsidR="00A05793" w:rsidRDefault="00A05793" w:rsidP="006C5C95">
      <w:pPr>
        <w:pStyle w:val="Bullet-green"/>
      </w:pPr>
      <w:r>
        <w:rPr>
          <w:b/>
        </w:rPr>
        <w:lastRenderedPageBreak/>
        <w:t>Increase</w:t>
      </w:r>
      <w:r w:rsidR="00802EC7">
        <w:rPr>
          <w:b/>
        </w:rPr>
        <w:t>d access to Allied health - a</w:t>
      </w:r>
      <w:r w:rsidR="00802EC7" w:rsidRPr="00556292">
        <w:rPr>
          <w:b/>
        </w:rPr>
        <w:t>ppropriate treatment dose</w:t>
      </w:r>
      <w:r w:rsidR="00802EC7">
        <w:rPr>
          <w:b/>
        </w:rPr>
        <w:t xml:space="preserve"> according to level of need</w:t>
      </w:r>
      <w:r w:rsidR="00802EC7" w:rsidRPr="00556292">
        <w:rPr>
          <w:b/>
        </w:rPr>
        <w:t xml:space="preserve">: </w:t>
      </w:r>
      <w:r>
        <w:t>A</w:t>
      </w:r>
      <w:r w:rsidRPr="00BB30F5">
        <w:t>ccess to allied health through current chronic disease item</w:t>
      </w:r>
      <w:r>
        <w:t>s</w:t>
      </w:r>
      <w:r w:rsidRPr="00BB30F5">
        <w:t xml:space="preserve"> is helpful but </w:t>
      </w:r>
      <w:r>
        <w:t xml:space="preserve">at an </w:t>
      </w:r>
      <w:r w:rsidRPr="00BB30F5">
        <w:t xml:space="preserve">inadequate </w:t>
      </w:r>
      <w:r>
        <w:t xml:space="preserve">evidence based dose </w:t>
      </w:r>
      <w:r w:rsidRPr="00BB30F5">
        <w:t>for most people with chronic</w:t>
      </w:r>
      <w:r>
        <w:t xml:space="preserve"> pain</w:t>
      </w:r>
      <w:r w:rsidRPr="00BB30F5">
        <w:t xml:space="preserve">. </w:t>
      </w:r>
    </w:p>
    <w:p w14:paraId="03A9D11D" w14:textId="77777777" w:rsidR="00802EC7" w:rsidRPr="00410455" w:rsidRDefault="00802EC7" w:rsidP="00A05793">
      <w:pPr>
        <w:pStyle w:val="Bullet-green"/>
        <w:numPr>
          <w:ilvl w:val="0"/>
          <w:numId w:val="0"/>
        </w:numPr>
        <w:ind w:left="862"/>
      </w:pPr>
      <w:r w:rsidRPr="009F3B4B">
        <w:t xml:space="preserve">Aligning the number of </w:t>
      </w:r>
      <w:r>
        <w:t>allied health</w:t>
      </w:r>
      <w:r w:rsidRPr="009F3B4B">
        <w:t xml:space="preserve"> visits with </w:t>
      </w:r>
      <w:r>
        <w:t xml:space="preserve">the evidence base for treatment </w:t>
      </w:r>
      <w:r w:rsidRPr="009F3B4B">
        <w:t xml:space="preserve">will better recognise the complex nature of treating pain as part of a comprehensive assessment and treatment program. </w:t>
      </w:r>
      <w:r w:rsidRPr="007C36B4">
        <w:t xml:space="preserve">Patients with chronic pain who have mild </w:t>
      </w:r>
      <w:r>
        <w:t>to moderate levels of distress/</w:t>
      </w:r>
      <w:r w:rsidRPr="007C36B4">
        <w:t>disability should reliably respond to less than 10 sessions of targeted multidisciplinary pain self-management treatment.</w:t>
      </w:r>
      <w:r>
        <w:t xml:space="preserve"> </w:t>
      </w:r>
      <w:r w:rsidRPr="007C36B4">
        <w:t xml:space="preserve"> Patients with higher distress/disability will need more </w:t>
      </w:r>
      <w:r w:rsidRPr="00410455">
        <w:t xml:space="preserve">sessions. </w:t>
      </w:r>
    </w:p>
    <w:p w14:paraId="24C7E502" w14:textId="2CAF1812" w:rsidR="00802EC7" w:rsidRPr="00410455" w:rsidRDefault="00802EC7" w:rsidP="00802EC7">
      <w:pPr>
        <w:pStyle w:val="Bullet-green"/>
        <w:numPr>
          <w:ilvl w:val="0"/>
          <w:numId w:val="0"/>
        </w:numPr>
        <w:ind w:left="862"/>
      </w:pPr>
      <w:r w:rsidRPr="00410455">
        <w:t xml:space="preserve">If the case is recent onset (1-8 weeks) the low intensity programs (group or individual) should be sufficient (in the WISE study in NSW, </w:t>
      </w:r>
      <w:r>
        <w:t>five</w:t>
      </w:r>
      <w:r w:rsidRPr="00410455">
        <w:t xml:space="preserve"> sessions, on average, with a psychologist, plus physio exercises were enough for sustained return to work, improved mood and function)</w:t>
      </w:r>
      <w:sdt>
        <w:sdtPr>
          <w:id w:val="2070991334"/>
          <w:citation/>
        </w:sdtPr>
        <w:sdtEndPr>
          <w:rPr>
            <w:i/>
            <w:sz w:val="18"/>
            <w:szCs w:val="18"/>
          </w:rPr>
        </w:sdtEndPr>
        <w:sdtContent>
          <w:r w:rsidRPr="00383954">
            <w:rPr>
              <w:i/>
              <w:sz w:val="18"/>
              <w:szCs w:val="18"/>
            </w:rPr>
            <w:fldChar w:fldCharType="begin"/>
          </w:r>
          <w:r>
            <w:rPr>
              <w:i/>
              <w:sz w:val="18"/>
              <w:szCs w:val="18"/>
            </w:rPr>
            <w:instrText xml:space="preserve">CITATION APSWISE \l 3081 </w:instrText>
          </w:r>
          <w:r w:rsidRPr="00383954">
            <w:rPr>
              <w:i/>
              <w:sz w:val="18"/>
              <w:szCs w:val="18"/>
            </w:rPr>
            <w:fldChar w:fldCharType="separate"/>
          </w:r>
          <w:r w:rsidR="00EE121B">
            <w:rPr>
              <w:i/>
              <w:noProof/>
              <w:sz w:val="18"/>
              <w:szCs w:val="18"/>
            </w:rPr>
            <w:t xml:space="preserve"> </w:t>
          </w:r>
          <w:r w:rsidR="00EE121B" w:rsidRPr="00EE121B">
            <w:rPr>
              <w:noProof/>
              <w:sz w:val="18"/>
              <w:szCs w:val="18"/>
            </w:rPr>
            <w:t>(Australian Pain Society, n.d.)</w:t>
          </w:r>
          <w:r w:rsidRPr="00383954">
            <w:rPr>
              <w:i/>
              <w:sz w:val="18"/>
              <w:szCs w:val="18"/>
            </w:rPr>
            <w:fldChar w:fldCharType="end"/>
          </w:r>
        </w:sdtContent>
      </w:sdt>
      <w:r w:rsidRPr="00383954">
        <w:rPr>
          <w:i/>
          <w:sz w:val="18"/>
          <w:szCs w:val="18"/>
        </w:rPr>
        <w:t>.</w:t>
      </w:r>
    </w:p>
    <w:p w14:paraId="23A93C4B" w14:textId="504666FB" w:rsidR="00802EC7" w:rsidRPr="00383954" w:rsidRDefault="00802EC7" w:rsidP="00802EC7">
      <w:pPr>
        <w:pStyle w:val="Bullet-green"/>
        <w:numPr>
          <w:ilvl w:val="0"/>
          <w:numId w:val="0"/>
        </w:numPr>
        <w:ind w:left="862"/>
        <w:rPr>
          <w:i/>
          <w:sz w:val="18"/>
          <w:szCs w:val="18"/>
        </w:rPr>
      </w:pPr>
      <w:r w:rsidRPr="00410455">
        <w:t xml:space="preserve">High distress/disability cases will need more comprehensive and longer programs. </w:t>
      </w:r>
      <w:r>
        <w:t xml:space="preserve">More intensive interdisciplinary </w:t>
      </w:r>
      <w:sdt>
        <w:sdtPr>
          <w:rPr>
            <w:sz w:val="18"/>
            <w:szCs w:val="18"/>
          </w:rPr>
          <w:id w:val="-553472488"/>
          <w:citation/>
        </w:sdtPr>
        <w:sdtContent>
          <w:r w:rsidRPr="002707FD">
            <w:rPr>
              <w:sz w:val="18"/>
              <w:szCs w:val="18"/>
            </w:rPr>
            <w:fldChar w:fldCharType="begin"/>
          </w:r>
          <w:r w:rsidRPr="002707FD">
            <w:rPr>
              <w:sz w:val="18"/>
              <w:szCs w:val="18"/>
            </w:rPr>
            <w:instrText xml:space="preserve"> CITATION The17 \l 3081 </w:instrText>
          </w:r>
          <w:r w:rsidRPr="002707FD">
            <w:rPr>
              <w:sz w:val="18"/>
              <w:szCs w:val="18"/>
            </w:rPr>
            <w:fldChar w:fldCharType="separate"/>
          </w:r>
          <w:r w:rsidR="00EE121B" w:rsidRPr="00EE121B">
            <w:rPr>
              <w:noProof/>
              <w:sz w:val="18"/>
              <w:szCs w:val="18"/>
            </w:rPr>
            <w:t>(The Australian Pain Society, 2017)</w:t>
          </w:r>
          <w:r w:rsidRPr="002707FD">
            <w:rPr>
              <w:sz w:val="18"/>
              <w:szCs w:val="18"/>
            </w:rPr>
            <w:fldChar w:fldCharType="end"/>
          </w:r>
        </w:sdtContent>
      </w:sdt>
      <w:r>
        <w:t xml:space="preserve"> programs (50-100 hrs over 3-5 weeks) have more reliable effects with high severity cases</w:t>
      </w:r>
      <w:sdt>
        <w:sdtPr>
          <w:id w:val="851850801"/>
          <w:citation/>
        </w:sdtPr>
        <w:sdtEndPr>
          <w:rPr>
            <w:i/>
            <w:sz w:val="18"/>
            <w:szCs w:val="18"/>
          </w:rPr>
        </w:sdtEndPr>
        <w:sdtContent>
          <w:r w:rsidRPr="00383954">
            <w:rPr>
              <w:i/>
              <w:sz w:val="18"/>
              <w:szCs w:val="18"/>
            </w:rPr>
            <w:fldChar w:fldCharType="begin"/>
          </w:r>
          <w:r>
            <w:rPr>
              <w:rStyle w:val="FootnoteReference"/>
              <w:i/>
              <w:sz w:val="18"/>
              <w:szCs w:val="18"/>
            </w:rPr>
            <w:instrText xml:space="preserve">CITATION APSWISE \l 3081 </w:instrText>
          </w:r>
          <w:r w:rsidRPr="00383954">
            <w:rPr>
              <w:i/>
              <w:sz w:val="18"/>
              <w:szCs w:val="18"/>
            </w:rPr>
            <w:fldChar w:fldCharType="separate"/>
          </w:r>
          <w:r w:rsidR="00EE121B">
            <w:rPr>
              <w:rStyle w:val="FootnoteReference"/>
              <w:i/>
              <w:noProof/>
              <w:sz w:val="18"/>
              <w:szCs w:val="18"/>
            </w:rPr>
            <w:t xml:space="preserve"> </w:t>
          </w:r>
          <w:r w:rsidR="00EE121B" w:rsidRPr="00EE121B">
            <w:rPr>
              <w:noProof/>
              <w:sz w:val="18"/>
              <w:szCs w:val="18"/>
            </w:rPr>
            <w:t>(Australian Pain Society, n.d.)</w:t>
          </w:r>
          <w:r w:rsidRPr="00383954">
            <w:rPr>
              <w:i/>
              <w:sz w:val="18"/>
              <w:szCs w:val="18"/>
            </w:rPr>
            <w:fldChar w:fldCharType="end"/>
          </w:r>
        </w:sdtContent>
      </w:sdt>
      <w:r w:rsidRPr="00383954">
        <w:rPr>
          <w:i/>
          <w:sz w:val="18"/>
          <w:szCs w:val="18"/>
        </w:rPr>
        <w:t xml:space="preserve">. </w:t>
      </w:r>
    </w:p>
    <w:p w14:paraId="2E7AD66C" w14:textId="32C1CE48" w:rsidR="00802EC7" w:rsidRPr="000B27A5" w:rsidRDefault="00802EC7" w:rsidP="00802EC7">
      <w:pPr>
        <w:pStyle w:val="Bullet-green"/>
      </w:pPr>
      <w:r w:rsidRPr="00802EC7">
        <w:rPr>
          <w:b/>
        </w:rPr>
        <w:t>Increased access to allied health</w:t>
      </w:r>
      <w:r>
        <w:rPr>
          <w:b/>
        </w:rPr>
        <w:t xml:space="preserve"> – direct </w:t>
      </w:r>
      <w:r w:rsidR="00A05793">
        <w:rPr>
          <w:b/>
        </w:rPr>
        <w:t>referral</w:t>
      </w:r>
      <w:r>
        <w:rPr>
          <w:b/>
        </w:rPr>
        <w:t xml:space="preserve"> from a specialist </w:t>
      </w:r>
      <w:r w:rsidR="00505C7A">
        <w:rPr>
          <w:b/>
        </w:rPr>
        <w:t xml:space="preserve">pain medicine physician </w:t>
      </w:r>
      <w:r w:rsidR="00A05793">
        <w:rPr>
          <w:b/>
        </w:rPr>
        <w:t>in the context of a multidisciplinary team:</w:t>
      </w:r>
      <w:r>
        <w:t xml:space="preserve"> </w:t>
      </w:r>
      <w:r w:rsidRPr="00F750DE">
        <w:t>Effective chronic pain management involves a multi-modal approach to treatment including allied health</w:t>
      </w:r>
      <w:sdt>
        <w:sdtPr>
          <w:id w:val="1350753501"/>
          <w:citation/>
        </w:sdtPr>
        <w:sdtEndPr>
          <w:rPr>
            <w:i/>
            <w:sz w:val="18"/>
            <w:szCs w:val="18"/>
          </w:rPr>
        </w:sdtEndPr>
        <w:sdtContent>
          <w:r w:rsidRPr="00383954">
            <w:rPr>
              <w:i/>
              <w:sz w:val="18"/>
              <w:szCs w:val="18"/>
            </w:rPr>
            <w:fldChar w:fldCharType="begin"/>
          </w:r>
          <w:r w:rsidRPr="00383954">
            <w:rPr>
              <w:i/>
              <w:sz w:val="18"/>
              <w:szCs w:val="18"/>
            </w:rPr>
            <w:instrText xml:space="preserve"> CITATION The17 \l 3081 </w:instrText>
          </w:r>
          <w:r w:rsidRPr="00383954">
            <w:rPr>
              <w:i/>
              <w:sz w:val="18"/>
              <w:szCs w:val="18"/>
            </w:rPr>
            <w:fldChar w:fldCharType="separate"/>
          </w:r>
          <w:r w:rsidR="00EE121B">
            <w:rPr>
              <w:i/>
              <w:noProof/>
              <w:sz w:val="18"/>
              <w:szCs w:val="18"/>
            </w:rPr>
            <w:t xml:space="preserve"> </w:t>
          </w:r>
          <w:r w:rsidR="00EE121B" w:rsidRPr="00EE121B">
            <w:rPr>
              <w:noProof/>
              <w:sz w:val="18"/>
              <w:szCs w:val="18"/>
            </w:rPr>
            <w:t>(The Australian Pain Society, 2017)</w:t>
          </w:r>
          <w:r w:rsidRPr="00383954">
            <w:rPr>
              <w:i/>
              <w:sz w:val="18"/>
              <w:szCs w:val="18"/>
            </w:rPr>
            <w:fldChar w:fldCharType="end"/>
          </w:r>
        </w:sdtContent>
      </w:sdt>
      <w:r w:rsidRPr="00383954">
        <w:rPr>
          <w:i/>
          <w:color w:val="FF0000"/>
          <w:sz w:val="18"/>
          <w:szCs w:val="18"/>
        </w:rPr>
        <w:t>.</w:t>
      </w:r>
    </w:p>
    <w:p w14:paraId="3980CA85" w14:textId="77777777" w:rsidR="00802EC7" w:rsidRPr="00383FC8" w:rsidRDefault="00802EC7" w:rsidP="00802EC7">
      <w:pPr>
        <w:pStyle w:val="Bullet-green"/>
        <w:numPr>
          <w:ilvl w:val="0"/>
          <w:numId w:val="0"/>
        </w:numPr>
        <w:ind w:left="862"/>
      </w:pPr>
      <w:r w:rsidRPr="00383FC8">
        <w:t>Currently, specialists wishing to refer patients to allied health professionals</w:t>
      </w:r>
      <w:r w:rsidR="00A05793">
        <w:t xml:space="preserve"> and have them be </w:t>
      </w:r>
      <w:r>
        <w:t xml:space="preserve">eligible for MBS reimbursement </w:t>
      </w:r>
      <w:r w:rsidRPr="00383FC8">
        <w:t xml:space="preserve">must send the patient back to </w:t>
      </w:r>
      <w:r>
        <w:t>a</w:t>
      </w:r>
      <w:r w:rsidRPr="00383FC8">
        <w:t xml:space="preserve"> GP, who may not be their regular GP, to ask for referral. This is an added financial and time barrier to the patient. </w:t>
      </w:r>
      <w:r w:rsidR="00A05793">
        <w:t xml:space="preserve">This </w:t>
      </w:r>
      <w:r w:rsidR="00A05793" w:rsidRPr="00775F44">
        <w:t>approach can result in untimely, under-treatment of individuals.</w:t>
      </w:r>
    </w:p>
    <w:p w14:paraId="1CE62FA1" w14:textId="77777777" w:rsidR="00802EC7" w:rsidRPr="000B27A5" w:rsidRDefault="00802EC7" w:rsidP="00802EC7">
      <w:pPr>
        <w:pStyle w:val="Bullet-green"/>
        <w:numPr>
          <w:ilvl w:val="0"/>
          <w:numId w:val="0"/>
        </w:numPr>
        <w:ind w:left="862"/>
      </w:pPr>
      <w:r w:rsidRPr="00775F44">
        <w:t>From a patient perspective it is often difficult, costly (to the patient and the healthcare system), unnecessary and often ineffect</w:t>
      </w:r>
      <w:r w:rsidR="00A05793">
        <w:t xml:space="preserve">ive to be returning to a GP to obtain recommended allied health referrals when their time with that member of the treating team could be used more effectively. </w:t>
      </w:r>
    </w:p>
    <w:p w14:paraId="19BF7035" w14:textId="1AB70BF7" w:rsidR="007C36B4" w:rsidRDefault="00BC59FD" w:rsidP="007C36B4">
      <w:pPr>
        <w:pStyle w:val="Bullet-green"/>
      </w:pPr>
      <w:r w:rsidRPr="00AB3813">
        <w:rPr>
          <w:b/>
        </w:rPr>
        <w:t>Shared Medical Records:</w:t>
      </w:r>
      <w:r>
        <w:t xml:space="preserve"> </w:t>
      </w:r>
      <w:r w:rsidR="008C4867">
        <w:t xml:space="preserve">Collaboration is a vital part of any management by a team of health care </w:t>
      </w:r>
      <w:r w:rsidR="001712C5">
        <w:t>providers</w:t>
      </w:r>
      <w:r w:rsidR="008C4867">
        <w:t xml:space="preserve">. </w:t>
      </w:r>
      <w:r w:rsidR="007C36B4" w:rsidRPr="00383FC8">
        <w:t>Traditionally, pain management teams have been geographically co</w:t>
      </w:r>
      <w:r w:rsidR="00FE6063">
        <w:t>-</w:t>
      </w:r>
      <w:r w:rsidR="007C36B4" w:rsidRPr="00383FC8">
        <w:t xml:space="preserve">located and state funded, which can provide well-coordinated and tailored care for patients. </w:t>
      </w:r>
      <w:r w:rsidR="00F07BDF">
        <w:t xml:space="preserve"> </w:t>
      </w:r>
      <w:r w:rsidR="007C36B4" w:rsidRPr="00383FC8">
        <w:t>This model, however, is not always feasible for large scale patient access</w:t>
      </w:r>
      <w:r>
        <w:t>,</w:t>
      </w:r>
      <w:r w:rsidR="007C36B4" w:rsidRPr="00383FC8">
        <w:t xml:space="preserve"> in rural or remote </w:t>
      </w:r>
      <w:r w:rsidR="007C36B4">
        <w:t>areas</w:t>
      </w:r>
      <w:r>
        <w:t xml:space="preserve"> or in private settings</w:t>
      </w:r>
      <w:r w:rsidR="007C36B4">
        <w:t xml:space="preserve">. </w:t>
      </w:r>
      <w:r w:rsidR="00F07BDF">
        <w:t xml:space="preserve"> </w:t>
      </w:r>
      <w:r w:rsidR="007C36B4">
        <w:t xml:space="preserve">If the treating </w:t>
      </w:r>
      <w:r w:rsidR="007C36B4">
        <w:lastRenderedPageBreak/>
        <w:t xml:space="preserve">team that </w:t>
      </w:r>
      <w:r>
        <w:t>deliver</w:t>
      </w:r>
      <w:r w:rsidR="007C36B4">
        <w:t xml:space="preserve"> </w:t>
      </w:r>
      <w:r w:rsidR="008C4867">
        <w:t>c</w:t>
      </w:r>
      <w:r w:rsidR="007C36B4">
        <w:t xml:space="preserve">hronic </w:t>
      </w:r>
      <w:r w:rsidR="008C4867">
        <w:t>p</w:t>
      </w:r>
      <w:r w:rsidR="007C36B4">
        <w:t xml:space="preserve">ain </w:t>
      </w:r>
      <w:r w:rsidR="008C4867">
        <w:t>m</w:t>
      </w:r>
      <w:r w:rsidR="007C36B4" w:rsidRPr="00383FC8">
        <w:t>ana</w:t>
      </w:r>
      <w:r w:rsidR="007C36B4">
        <w:t xml:space="preserve">gement  have </w:t>
      </w:r>
      <w:r w:rsidR="007C36B4" w:rsidRPr="00383FC8">
        <w:t>som</w:t>
      </w:r>
      <w:r w:rsidR="007C36B4">
        <w:t xml:space="preserve">e form of shared medical record, this </w:t>
      </w:r>
      <w:r w:rsidR="007C36B4" w:rsidRPr="00383FC8">
        <w:t xml:space="preserve">will enable </w:t>
      </w:r>
      <w:r w:rsidR="007C36B4">
        <w:t xml:space="preserve">each member of the </w:t>
      </w:r>
      <w:r w:rsidR="007C36B4" w:rsidRPr="00383FC8">
        <w:t>multidisciplinary</w:t>
      </w:r>
      <w:r w:rsidR="007C36B4">
        <w:t xml:space="preserve"> team to tailor their response ba</w:t>
      </w:r>
      <w:r w:rsidR="007C36B4" w:rsidRPr="00383FC8">
        <w:t xml:space="preserve">sed on the needs of the patient and the relevant expertise available in the region/ by telehealth that may or may not be co-located with the treating doctor. </w:t>
      </w:r>
    </w:p>
    <w:p w14:paraId="135FC168" w14:textId="77777777" w:rsidR="00804122" w:rsidRPr="00383FC8" w:rsidRDefault="00804122" w:rsidP="00804122">
      <w:pPr>
        <w:pStyle w:val="Bullet-green"/>
      </w:pPr>
      <w:r w:rsidRPr="001101B7">
        <w:rPr>
          <w:b/>
        </w:rPr>
        <w:t>Review items</w:t>
      </w:r>
      <w:r>
        <w:t xml:space="preserve">: Review of a case cannot always occur with all members of the treating team present on one occasion or with the patient present. Review items facilitate communication between team members which can take significant time and is currently not rebatable under the MBS. </w:t>
      </w:r>
    </w:p>
    <w:p w14:paraId="5B8B7AF0" w14:textId="77777777" w:rsidR="00804122" w:rsidRPr="00383FC8" w:rsidRDefault="00804122" w:rsidP="00804122">
      <w:pPr>
        <w:pStyle w:val="Bullet-green"/>
      </w:pPr>
      <w:r w:rsidRPr="001011C6">
        <w:rPr>
          <w:b/>
        </w:rPr>
        <w:t>Case conferencing:</w:t>
      </w:r>
      <w:r>
        <w:rPr>
          <w:b/>
        </w:rPr>
        <w:t xml:space="preserve"> </w:t>
      </w:r>
      <w:r w:rsidRPr="00383FC8">
        <w:t>Case conferencing allows members of the treating team to summarise progress, discuss issues that have arisen during their treatment that can be managed by other members of the team</w:t>
      </w:r>
      <w:r>
        <w:t>,</w:t>
      </w:r>
      <w:r w:rsidRPr="00383FC8">
        <w:t xml:space="preserve"> and problem solve together. Case conferencing item numbers support multidisciplinary care for complex cases. Currently, case conferencing items are limited and either not applicable to the situation or many of the treating team are unable to access them. </w:t>
      </w:r>
    </w:p>
    <w:p w14:paraId="10F81FF5" w14:textId="77777777" w:rsidR="00804122" w:rsidRPr="00383FC8" w:rsidRDefault="00804122" w:rsidP="00804122">
      <w:pPr>
        <w:pStyle w:val="Bullet-green"/>
        <w:numPr>
          <w:ilvl w:val="0"/>
          <w:numId w:val="0"/>
        </w:numPr>
        <w:ind w:left="862"/>
      </w:pPr>
      <w:r w:rsidRPr="00383FC8">
        <w:t>Case conferencing item</w:t>
      </w:r>
      <w:r>
        <w:t>s</w:t>
      </w:r>
      <w:r w:rsidRPr="00383FC8">
        <w:t xml:space="preserve"> should be flexible enough to incorporate new technologies that allow team communication in ways beyond face to face or teleconferencing. Relying on all members of the team to meet face to face is often an insurmountable barrier when team members are not co-located. </w:t>
      </w:r>
    </w:p>
    <w:p w14:paraId="19EEBA85" w14:textId="37E981F4" w:rsidR="00804122" w:rsidRDefault="00804122" w:rsidP="00804122">
      <w:pPr>
        <w:pStyle w:val="Bullet-green"/>
        <w:numPr>
          <w:ilvl w:val="0"/>
          <w:numId w:val="0"/>
        </w:numPr>
        <w:ind w:left="862"/>
      </w:pPr>
      <w:r>
        <w:t xml:space="preserve">Case conferencing items facilitate geographically separate multidisciplinary care. </w:t>
      </w:r>
      <w:r w:rsidRPr="00383FC8">
        <w:t>Traditionally, pain management teams have been geographically co</w:t>
      </w:r>
      <w:r>
        <w:t>-</w:t>
      </w:r>
      <w:r w:rsidRPr="00383FC8">
        <w:t xml:space="preserve">located and state funded, which can provide well-coordinated and tailored care for patients. This model, however, is not always feasible for large scale patient access or in rural or remote </w:t>
      </w:r>
      <w:r>
        <w:t>areas.</w:t>
      </w:r>
    </w:p>
    <w:p w14:paraId="7B52CD5B" w14:textId="77777777" w:rsidR="00804122" w:rsidRDefault="00804122" w:rsidP="001A6C27">
      <w:pPr>
        <w:pStyle w:val="Bullet-green"/>
        <w:numPr>
          <w:ilvl w:val="0"/>
          <w:numId w:val="0"/>
        </w:numPr>
        <w:ind w:left="862"/>
      </w:pPr>
    </w:p>
    <w:p w14:paraId="7E72EEB0" w14:textId="77777777" w:rsidR="007C36B4" w:rsidRPr="004574B4" w:rsidRDefault="007C36B4" w:rsidP="004574B4">
      <w:pPr>
        <w:pStyle w:val="Heading3Numbered"/>
        <w:rPr>
          <w:b w:val="0"/>
          <w:i/>
        </w:rPr>
      </w:pPr>
      <w:bookmarkStart w:id="417" w:name="_Toc535401410"/>
      <w:bookmarkStart w:id="418" w:name="_Toc25826878"/>
      <w:r w:rsidRPr="004574B4">
        <w:rPr>
          <w:b w:val="0"/>
          <w:i/>
        </w:rPr>
        <w:t>Estimate of need</w:t>
      </w:r>
      <w:bookmarkEnd w:id="417"/>
      <w:bookmarkEnd w:id="418"/>
    </w:p>
    <w:p w14:paraId="1A3BD34C" w14:textId="77777777" w:rsidR="007C36B4" w:rsidRDefault="007C36B4" w:rsidP="007C36B4">
      <w:pPr>
        <w:pStyle w:val="Bullet-green"/>
      </w:pPr>
      <w:r>
        <w:t xml:space="preserve">It is estimated </w:t>
      </w:r>
      <w:r w:rsidRPr="007C7E04">
        <w:t xml:space="preserve">that </w:t>
      </w:r>
      <w:r w:rsidR="007C7E04" w:rsidRPr="007C7E04">
        <w:t>approximately 35,000</w:t>
      </w:r>
      <w:r>
        <w:t xml:space="preserve"> people would require access each year to these item numbers. Some of these </w:t>
      </w:r>
      <w:r w:rsidR="00A40B8D">
        <w:t xml:space="preserve">people </w:t>
      </w:r>
      <w:r>
        <w:t>would currently be receiving care under</w:t>
      </w:r>
      <w:r w:rsidR="00677094">
        <w:t xml:space="preserve"> the</w:t>
      </w:r>
      <w:r>
        <w:t xml:space="preserve"> chronic disease management and team care arrangement item</w:t>
      </w:r>
      <w:r w:rsidR="00677094">
        <w:t>s</w:t>
      </w:r>
      <w:r>
        <w:t xml:space="preserve"> or better access for mental health items.</w:t>
      </w:r>
    </w:p>
    <w:p w14:paraId="0425D0AC" w14:textId="77777777" w:rsidR="00B22851" w:rsidRDefault="00B22851">
      <w:pPr>
        <w:spacing w:before="0" w:after="0" w:line="240" w:lineRule="auto"/>
      </w:pPr>
      <w:r>
        <w:br w:type="page"/>
      </w:r>
    </w:p>
    <w:p w14:paraId="39C30398" w14:textId="77777777" w:rsidR="00B22851" w:rsidRDefault="00B22851" w:rsidP="00B22851">
      <w:pPr>
        <w:pStyle w:val="Bullet-green"/>
        <w:numPr>
          <w:ilvl w:val="0"/>
          <w:numId w:val="0"/>
        </w:numPr>
        <w:ind w:left="431"/>
      </w:pPr>
    </w:p>
    <w:p w14:paraId="096D9F09" w14:textId="77777777" w:rsidR="00B22851" w:rsidRPr="000D43E5" w:rsidRDefault="00B22851" w:rsidP="00B22851">
      <w:pPr>
        <w:pStyle w:val="Bullet-green"/>
        <w:numPr>
          <w:ilvl w:val="0"/>
          <w:numId w:val="0"/>
        </w:numPr>
        <w:ind w:left="431"/>
      </w:pPr>
    </w:p>
    <w:p w14:paraId="0A6A9B36" w14:textId="77777777" w:rsidR="00B22851" w:rsidRDefault="00B22851" w:rsidP="00B22851">
      <w:pPr>
        <w:pStyle w:val="Bullet-green"/>
        <w:numPr>
          <w:ilvl w:val="0"/>
          <w:numId w:val="0"/>
        </w:numPr>
        <w:ind w:left="1511"/>
      </w:pPr>
      <w:bookmarkStart w:id="419" w:name="_Toc528664994"/>
      <w:bookmarkStart w:id="420" w:name="_Toc528665458"/>
      <w:bookmarkStart w:id="421" w:name="_Toc528669421"/>
      <w:bookmarkStart w:id="422" w:name="_Toc528670596"/>
      <w:bookmarkEnd w:id="419"/>
      <w:bookmarkEnd w:id="420"/>
      <w:bookmarkEnd w:id="421"/>
      <w:bookmarkEnd w:id="422"/>
    </w:p>
    <w:p w14:paraId="1277E672" w14:textId="61E582E2" w:rsidR="00B22851" w:rsidRDefault="00B22851" w:rsidP="00B22851">
      <w:pPr>
        <w:pStyle w:val="Bullet-green"/>
        <w:numPr>
          <w:ilvl w:val="0"/>
          <w:numId w:val="0"/>
        </w:numPr>
        <w:ind w:left="431"/>
      </w:pPr>
      <w:bookmarkStart w:id="423" w:name="_Toc528664996"/>
      <w:bookmarkStart w:id="424" w:name="_Toc528665460"/>
      <w:bookmarkStart w:id="425" w:name="_Toc528669423"/>
      <w:bookmarkStart w:id="426" w:name="_Toc528670598"/>
      <w:bookmarkStart w:id="427" w:name="_Toc528664997"/>
      <w:bookmarkStart w:id="428" w:name="_Toc528665461"/>
      <w:bookmarkStart w:id="429" w:name="_Toc528669424"/>
      <w:bookmarkStart w:id="430" w:name="_Toc528670599"/>
      <w:bookmarkEnd w:id="423"/>
      <w:bookmarkEnd w:id="424"/>
      <w:bookmarkEnd w:id="425"/>
      <w:bookmarkEnd w:id="426"/>
      <w:bookmarkEnd w:id="427"/>
      <w:bookmarkEnd w:id="428"/>
      <w:bookmarkEnd w:id="429"/>
      <w:bookmarkEnd w:id="430"/>
    </w:p>
    <w:p w14:paraId="1CD05D1C" w14:textId="1039A4F1" w:rsidR="00A5777E" w:rsidRPr="00383954" w:rsidRDefault="00EB15E3" w:rsidP="00383954">
      <w:pPr>
        <w:pStyle w:val="Heading3Numbered"/>
        <w:numPr>
          <w:ilvl w:val="2"/>
          <w:numId w:val="3"/>
        </w:numPr>
      </w:pPr>
      <w:bookmarkStart w:id="431" w:name="_Toc535401415"/>
      <w:bookmarkStart w:id="432" w:name="_Toc25826879"/>
      <w:r w:rsidRPr="00383954">
        <w:t xml:space="preserve">Recommendation </w:t>
      </w:r>
      <w:r w:rsidR="00197918">
        <w:t>27</w:t>
      </w:r>
      <w:r w:rsidR="00A5777E" w:rsidRPr="00383954">
        <w:t xml:space="preserve">: </w:t>
      </w:r>
      <w:r w:rsidR="00F65EE8" w:rsidRPr="00383954">
        <w:t xml:space="preserve"> Access to g</w:t>
      </w:r>
      <w:r w:rsidR="00A5777E" w:rsidRPr="00383954">
        <w:t>roup therapy for pain management</w:t>
      </w:r>
      <w:bookmarkEnd w:id="431"/>
      <w:bookmarkEnd w:id="432"/>
    </w:p>
    <w:p w14:paraId="0090CFC5" w14:textId="77777777" w:rsidR="006368FB" w:rsidRDefault="00A5777E" w:rsidP="00383954">
      <w:r>
        <w:t xml:space="preserve">The </w:t>
      </w:r>
      <w:r w:rsidR="003A79CF">
        <w:t>Committee</w:t>
      </w:r>
      <w:r>
        <w:t xml:space="preserve"> recommends</w:t>
      </w:r>
      <w:r w:rsidR="006368FB">
        <w:t>:</w:t>
      </w:r>
    </w:p>
    <w:p w14:paraId="4E7F6ED0" w14:textId="77777777" w:rsidR="006368FB" w:rsidRDefault="00A5777E" w:rsidP="00E414D2">
      <w:pPr>
        <w:pStyle w:val="ListParagraph"/>
        <w:numPr>
          <w:ilvl w:val="0"/>
          <w:numId w:val="33"/>
        </w:numPr>
      </w:pPr>
      <w:r>
        <w:t>the creation of a new item that would be</w:t>
      </w:r>
      <w:r w:rsidRPr="00CF5929">
        <w:t xml:space="preserve"> one of several allied health items that could be accessed following completion of a </w:t>
      </w:r>
      <w:r w:rsidR="00696604">
        <w:t xml:space="preserve">GP chronic disease management plan or a specific </w:t>
      </w:r>
      <w:r w:rsidRPr="00CF5929">
        <w:t>chronic pain management plan</w:t>
      </w:r>
      <w:r w:rsidR="006368FB">
        <w:t>,</w:t>
      </w:r>
    </w:p>
    <w:p w14:paraId="09CB0EE3" w14:textId="399DD472" w:rsidR="006368FB" w:rsidRDefault="00A5777E" w:rsidP="00E414D2">
      <w:pPr>
        <w:pStyle w:val="ListParagraph"/>
        <w:numPr>
          <w:ilvl w:val="0"/>
          <w:numId w:val="33"/>
        </w:numPr>
      </w:pPr>
      <w:r w:rsidRPr="00CF5929">
        <w:t xml:space="preserve"> </w:t>
      </w:r>
      <w:r w:rsidR="006368FB">
        <w:t xml:space="preserve">that it be accessible </w:t>
      </w:r>
      <w:r w:rsidRPr="00CF5929">
        <w:t>by medical or allied health practitioners such as nurses, physiotherapists, exercise physiologists, psychologists, or occupational therapists</w:t>
      </w:r>
      <w:r w:rsidR="006368FB">
        <w:t xml:space="preserve">, </w:t>
      </w:r>
      <w:r w:rsidR="001C1CCA">
        <w:t>and</w:t>
      </w:r>
    </w:p>
    <w:p w14:paraId="4E06D9EE" w14:textId="01EB231E" w:rsidR="00A5777E" w:rsidRDefault="006368FB" w:rsidP="00E414D2">
      <w:pPr>
        <w:pStyle w:val="ListParagraph"/>
        <w:numPr>
          <w:ilvl w:val="0"/>
          <w:numId w:val="33"/>
        </w:numPr>
      </w:pPr>
      <w:r>
        <w:t xml:space="preserve">With </w:t>
      </w:r>
      <w:r w:rsidR="00447F6B">
        <w:t>training requirements</w:t>
      </w:r>
      <w:r w:rsidR="00A5777E" w:rsidRPr="00CF5929">
        <w:t xml:space="preserve"> to be determined by the relevant colleges</w:t>
      </w:r>
      <w:r w:rsidR="00A5777E">
        <w:t xml:space="preserve"> or peak bodies</w:t>
      </w:r>
      <w:r w:rsidR="00447F6B">
        <w:t xml:space="preserve">. </w:t>
      </w:r>
    </w:p>
    <w:p w14:paraId="77E35387" w14:textId="77777777" w:rsidR="00B22851" w:rsidRPr="00CF5929" w:rsidRDefault="00B22851" w:rsidP="00B22851">
      <w:pPr>
        <w:pStyle w:val="ListParagraph"/>
      </w:pPr>
    </w:p>
    <w:p w14:paraId="67085A9A" w14:textId="3AF59522" w:rsidR="00A5777E" w:rsidRPr="00383954" w:rsidRDefault="00A5777E" w:rsidP="00383954">
      <w:pPr>
        <w:pStyle w:val="Heading3Numbered"/>
        <w:numPr>
          <w:ilvl w:val="3"/>
          <w:numId w:val="3"/>
        </w:numPr>
        <w:ind w:firstLine="129"/>
      </w:pPr>
      <w:bookmarkStart w:id="433" w:name="_Toc535401416"/>
      <w:bookmarkStart w:id="434" w:name="_Toc25826880"/>
      <w:r w:rsidRPr="00383954">
        <w:t xml:space="preserve">Rationale </w:t>
      </w:r>
      <w:bookmarkEnd w:id="433"/>
      <w:r w:rsidR="00D471BB">
        <w:t>2</w:t>
      </w:r>
      <w:r w:rsidR="00363DB1">
        <w:t>7</w:t>
      </w:r>
      <w:bookmarkEnd w:id="434"/>
    </w:p>
    <w:p w14:paraId="4688A9D3" w14:textId="77777777" w:rsidR="001C1CCA" w:rsidRDefault="001C1CCA" w:rsidP="001C1CCA">
      <w:r>
        <w:t>This recommendation focuses on ensuring improved patient care, implementing best practice and continuing effective use of the health system. It is based on the following assessment:</w:t>
      </w:r>
    </w:p>
    <w:p w14:paraId="71E3D409" w14:textId="77777777" w:rsidR="00A5777E" w:rsidRDefault="00A5777E" w:rsidP="00A5777E">
      <w:pPr>
        <w:pStyle w:val="Bullet-green"/>
      </w:pPr>
      <w:r>
        <w:t>Intensive pain management group programs</w:t>
      </w:r>
      <w:r w:rsidR="00071000">
        <w:t xml:space="preserve"> have</w:t>
      </w:r>
      <w:r>
        <w:t xml:space="preserve"> the highest level of evidence of </w:t>
      </w:r>
      <w:r w:rsidR="00696604">
        <w:t xml:space="preserve">both </w:t>
      </w:r>
      <w:r>
        <w:t>benefit and efficiency in treating chronic pain, yet this is currently not recognised under the MBS. This would decrease the cost to the individua</w:t>
      </w:r>
      <w:r w:rsidR="00071000">
        <w:t>l and the health care system of</w:t>
      </w:r>
      <w:r>
        <w:t xml:space="preserve"> procedures, me</w:t>
      </w:r>
      <w:r w:rsidR="00071000">
        <w:t>dication</w:t>
      </w:r>
      <w:r>
        <w:t xml:space="preserve"> and medical visits. </w:t>
      </w:r>
    </w:p>
    <w:p w14:paraId="4C4A5DB2" w14:textId="77777777" w:rsidR="00A5777E" w:rsidRPr="00C11938" w:rsidRDefault="00A5777E" w:rsidP="00A5777E">
      <w:pPr>
        <w:pStyle w:val="Bullet-green"/>
        <w:rPr>
          <w:color w:val="FF0000"/>
        </w:rPr>
      </w:pPr>
      <w:r w:rsidRPr="00C11938">
        <w:t>Currently patients have difficulty accessing these services because of the limited number of available group pain programs in Australia (most are in public hospital settings</w:t>
      </w:r>
      <w:r w:rsidR="001C1CCA">
        <w:t>)</w:t>
      </w:r>
      <w:r w:rsidRPr="00C11938">
        <w:t>.</w:t>
      </w:r>
    </w:p>
    <w:p w14:paraId="5BF95C64" w14:textId="77777777" w:rsidR="00A5777E" w:rsidRDefault="00A5777E" w:rsidP="00A5777E">
      <w:pPr>
        <w:pStyle w:val="Bullet-green"/>
      </w:pPr>
      <w:r w:rsidRPr="004266C2">
        <w:t>Medicare</w:t>
      </w:r>
      <w:r>
        <w:t xml:space="preserve"> currently recognises the value of group treatment programs for psychiatry and diabetes education that are available to eligible people through item</w:t>
      </w:r>
      <w:r w:rsidR="001C1CCA">
        <w:t xml:space="preserve">s </w:t>
      </w:r>
      <w:r w:rsidR="000C66D6">
        <w:t>80020 and 81100 to 81125</w:t>
      </w:r>
      <w:r>
        <w:t>.</w:t>
      </w:r>
      <w:r w:rsidR="000C66D6">
        <w:t xml:space="preserve"> </w:t>
      </w:r>
    </w:p>
    <w:p w14:paraId="085A434B" w14:textId="08C38887" w:rsidR="00A5777E" w:rsidRDefault="00D21445" w:rsidP="00A5777E">
      <w:pPr>
        <w:pStyle w:val="Bullet-green"/>
      </w:pPr>
      <w:r>
        <w:t>Tiered</w:t>
      </w:r>
      <w:r w:rsidR="00A5777E">
        <w:t xml:space="preserve"> levels of access to group programs in accordance</w:t>
      </w:r>
      <w:r>
        <w:t xml:space="preserve"> with need could be provided. Th</w:t>
      </w:r>
      <w:r w:rsidR="00A5777E">
        <w:t>e NSW guidelines</w:t>
      </w:r>
      <w:sdt>
        <w:sdtPr>
          <w:id w:val="-1729912758"/>
          <w:citation/>
        </w:sdtPr>
        <w:sdtEndPr>
          <w:rPr>
            <w:sz w:val="18"/>
            <w:szCs w:val="18"/>
          </w:rPr>
        </w:sdtEndPr>
        <w:sdtContent>
          <w:r w:rsidR="00B16EC9" w:rsidRPr="00383954">
            <w:rPr>
              <w:sz w:val="18"/>
              <w:szCs w:val="18"/>
            </w:rPr>
            <w:fldChar w:fldCharType="begin"/>
          </w:r>
          <w:r w:rsidR="0074165D">
            <w:rPr>
              <w:sz w:val="18"/>
              <w:szCs w:val="18"/>
            </w:rPr>
            <w:instrText xml:space="preserve">CITATION Can \l 3081 </w:instrText>
          </w:r>
          <w:r w:rsidR="00B16EC9" w:rsidRPr="00383954">
            <w:rPr>
              <w:sz w:val="18"/>
              <w:szCs w:val="18"/>
            </w:rPr>
            <w:fldChar w:fldCharType="separate"/>
          </w:r>
          <w:r w:rsidR="0074165D">
            <w:rPr>
              <w:noProof/>
              <w:sz w:val="18"/>
              <w:szCs w:val="18"/>
            </w:rPr>
            <w:t xml:space="preserve"> </w:t>
          </w:r>
          <w:r w:rsidR="0074165D" w:rsidRPr="0074165D">
            <w:rPr>
              <w:noProof/>
              <w:sz w:val="18"/>
              <w:szCs w:val="18"/>
            </w:rPr>
            <w:t>(NSW Agency for Clinical Innovation, n.d.)</w:t>
          </w:r>
          <w:r w:rsidR="00B16EC9" w:rsidRPr="00383954">
            <w:rPr>
              <w:sz w:val="18"/>
              <w:szCs w:val="18"/>
            </w:rPr>
            <w:fldChar w:fldCharType="end"/>
          </w:r>
        </w:sdtContent>
      </w:sdt>
      <w:r w:rsidR="00A5156E" w:rsidRPr="00383954">
        <w:rPr>
          <w:sz w:val="18"/>
          <w:szCs w:val="18"/>
        </w:rPr>
        <w:t>,</w:t>
      </w:r>
      <w:r w:rsidR="00A5777E">
        <w:t xml:space="preserve"> which have been adopted as a national standard, provide a template for appropriate care. </w:t>
      </w:r>
    </w:p>
    <w:p w14:paraId="09D45B5B" w14:textId="77777777" w:rsidR="00A5777E" w:rsidRDefault="00A5777E" w:rsidP="00A5777E">
      <w:pPr>
        <w:pStyle w:val="Bullet-green"/>
      </w:pPr>
      <w:r>
        <w:t xml:space="preserve">The </w:t>
      </w:r>
      <w:r w:rsidR="003A79CF">
        <w:t>Committee</w:t>
      </w:r>
      <w:r w:rsidR="000C66D6">
        <w:t xml:space="preserve"> believes this recommendation</w:t>
      </w:r>
      <w:r>
        <w:t xml:space="preserve"> to be relevant to several reviews </w:t>
      </w:r>
      <w:r w:rsidR="001C1CCA">
        <w:t xml:space="preserve">across </w:t>
      </w:r>
      <w:r>
        <w:t xml:space="preserve">the MBS Review, including the Allied Health Reference Group and Chronic Disease Management Working Group. </w:t>
      </w:r>
    </w:p>
    <w:p w14:paraId="32C173FF" w14:textId="77777777" w:rsidR="00B22851" w:rsidRDefault="00B22851" w:rsidP="00B22851">
      <w:pPr>
        <w:pStyle w:val="Bullet-green"/>
        <w:numPr>
          <w:ilvl w:val="0"/>
          <w:numId w:val="0"/>
        </w:numPr>
        <w:ind w:left="431"/>
      </w:pPr>
    </w:p>
    <w:p w14:paraId="428BD17B" w14:textId="661732AA" w:rsidR="00A5777E" w:rsidRPr="00735828" w:rsidRDefault="00A5777E" w:rsidP="00383954">
      <w:pPr>
        <w:pStyle w:val="Heading3Numbered"/>
        <w:numPr>
          <w:ilvl w:val="2"/>
          <w:numId w:val="3"/>
        </w:numPr>
        <w:rPr>
          <w:lang w:val="en-AU"/>
        </w:rPr>
      </w:pPr>
      <w:bookmarkStart w:id="435" w:name="_Toc535401417"/>
      <w:bookmarkStart w:id="436" w:name="_Toc25826881"/>
      <w:r>
        <w:rPr>
          <w:lang w:val="en-AU"/>
        </w:rPr>
        <w:t xml:space="preserve">Recommendation </w:t>
      </w:r>
      <w:r w:rsidR="00D471BB">
        <w:rPr>
          <w:lang w:val="en-AU"/>
        </w:rPr>
        <w:t>2</w:t>
      </w:r>
      <w:r w:rsidR="00363DB1">
        <w:rPr>
          <w:lang w:val="en-AU"/>
        </w:rPr>
        <w:t>8</w:t>
      </w:r>
      <w:r w:rsidR="00696604">
        <w:rPr>
          <w:lang w:val="en-AU"/>
        </w:rPr>
        <w:t xml:space="preserve"> </w:t>
      </w:r>
      <w:r>
        <w:rPr>
          <w:lang w:val="en-AU"/>
        </w:rPr>
        <w:t xml:space="preserve">- </w:t>
      </w:r>
      <w:r w:rsidRPr="00A5777E">
        <w:rPr>
          <w:lang w:val="en-AU"/>
        </w:rPr>
        <w:t>Telehealth</w:t>
      </w:r>
      <w:bookmarkEnd w:id="435"/>
      <w:bookmarkEnd w:id="436"/>
    </w:p>
    <w:p w14:paraId="08F03F58" w14:textId="02B90334" w:rsidR="00A5777E" w:rsidRDefault="00A5777E" w:rsidP="00383954">
      <w:r>
        <w:t xml:space="preserve">The </w:t>
      </w:r>
      <w:r w:rsidR="003A79CF">
        <w:t>Committee</w:t>
      </w:r>
      <w:r>
        <w:t xml:space="preserve"> recommends th</w:t>
      </w:r>
      <w:r w:rsidR="00505C7A">
        <w:t xml:space="preserve">at </w:t>
      </w:r>
      <w:r w:rsidR="001042AD" w:rsidRPr="004266C2">
        <w:t xml:space="preserve">telehealth </w:t>
      </w:r>
      <w:r w:rsidRPr="004266C2">
        <w:t>items</w:t>
      </w:r>
      <w:r w:rsidRPr="00775F44">
        <w:t xml:space="preserve"> </w:t>
      </w:r>
      <w:r w:rsidR="00505C7A">
        <w:t xml:space="preserve">should be available </w:t>
      </w:r>
      <w:r w:rsidRPr="00775F44">
        <w:t>for multidisciplinary (medical, nursing and</w:t>
      </w:r>
      <w:r w:rsidR="001042AD">
        <w:t>/</w:t>
      </w:r>
      <w:r w:rsidRPr="00775F44">
        <w:t>or allied health</w:t>
      </w:r>
      <w:r w:rsidR="001042AD">
        <w:t xml:space="preserve"> professionals</w:t>
      </w:r>
      <w:r w:rsidRPr="00775F44">
        <w:t>) assessment and review for pain management patients.</w:t>
      </w:r>
      <w:r w:rsidR="00505C7A">
        <w:t xml:space="preserve"> This could be achieved via generic telehealth or pain specific item numbers.</w:t>
      </w:r>
    </w:p>
    <w:p w14:paraId="03BAB66A" w14:textId="77777777" w:rsidR="00B22851" w:rsidRPr="00775F44" w:rsidRDefault="00B22851" w:rsidP="00383954"/>
    <w:p w14:paraId="2CF4B0C3" w14:textId="0559BD26" w:rsidR="00A5777E" w:rsidRPr="00383954" w:rsidRDefault="00A5777E" w:rsidP="00383954">
      <w:pPr>
        <w:pStyle w:val="Heading3Numbered"/>
        <w:numPr>
          <w:ilvl w:val="3"/>
          <w:numId w:val="3"/>
        </w:numPr>
        <w:ind w:firstLine="129"/>
      </w:pPr>
      <w:bookmarkStart w:id="437" w:name="_Toc535401418"/>
      <w:bookmarkStart w:id="438" w:name="_Toc25826882"/>
      <w:r w:rsidRPr="00383954">
        <w:t xml:space="preserve">Rationale </w:t>
      </w:r>
      <w:bookmarkEnd w:id="437"/>
      <w:r w:rsidR="00D471BB">
        <w:t>2</w:t>
      </w:r>
      <w:r w:rsidR="00363DB1">
        <w:t>8</w:t>
      </w:r>
      <w:bookmarkEnd w:id="438"/>
    </w:p>
    <w:p w14:paraId="422E01C8" w14:textId="568FC4E9" w:rsidR="0097147B" w:rsidRDefault="0097147B" w:rsidP="0097147B">
      <w:r>
        <w:t>This recommendation focuses on ensuring continuing effective access to rural and remote patients. It is based on the following assessment</w:t>
      </w:r>
      <w:sdt>
        <w:sdtPr>
          <w:id w:val="316993211"/>
          <w:citation/>
        </w:sdtPr>
        <w:sdtEndPr>
          <w:rPr>
            <w:i/>
            <w:sz w:val="18"/>
            <w:szCs w:val="18"/>
          </w:rPr>
        </w:sdtEndPr>
        <w:sdtContent>
          <w:r w:rsidR="00B16EC9" w:rsidRPr="00383954">
            <w:rPr>
              <w:i/>
              <w:sz w:val="18"/>
              <w:szCs w:val="18"/>
            </w:rPr>
            <w:fldChar w:fldCharType="begin"/>
          </w:r>
          <w:r w:rsidR="00B16EC9" w:rsidRPr="00383954">
            <w:rPr>
              <w:i/>
              <w:sz w:val="18"/>
              <w:szCs w:val="18"/>
            </w:rPr>
            <w:instrText xml:space="preserve"> CITATION McG12 \l 3081 </w:instrText>
          </w:r>
          <w:r w:rsidR="00B16EC9" w:rsidRPr="00383954">
            <w:rPr>
              <w:i/>
              <w:sz w:val="18"/>
              <w:szCs w:val="18"/>
            </w:rPr>
            <w:fldChar w:fldCharType="separate"/>
          </w:r>
          <w:r w:rsidR="00EE121B">
            <w:rPr>
              <w:i/>
              <w:noProof/>
              <w:sz w:val="18"/>
              <w:szCs w:val="18"/>
            </w:rPr>
            <w:t xml:space="preserve"> </w:t>
          </w:r>
          <w:r w:rsidR="00EE121B" w:rsidRPr="00EE121B">
            <w:rPr>
              <w:noProof/>
              <w:sz w:val="18"/>
              <w:szCs w:val="18"/>
            </w:rPr>
            <w:t>(McGeary, McGeary, &amp; Gatchel, 2012)</w:t>
          </w:r>
          <w:r w:rsidR="00B16EC9" w:rsidRPr="00383954">
            <w:rPr>
              <w:i/>
              <w:sz w:val="18"/>
              <w:szCs w:val="18"/>
            </w:rPr>
            <w:fldChar w:fldCharType="end"/>
          </w:r>
        </w:sdtContent>
      </w:sdt>
      <w:sdt>
        <w:sdtPr>
          <w:rPr>
            <w:i/>
            <w:sz w:val="18"/>
            <w:szCs w:val="18"/>
          </w:rPr>
          <w:id w:val="-779572144"/>
          <w:citation/>
        </w:sdtPr>
        <w:sdtContent>
          <w:r w:rsidR="00B16EC9" w:rsidRPr="00383954">
            <w:rPr>
              <w:i/>
              <w:sz w:val="18"/>
              <w:szCs w:val="18"/>
            </w:rPr>
            <w:fldChar w:fldCharType="begin"/>
          </w:r>
          <w:r w:rsidR="00B16EC9" w:rsidRPr="00383954">
            <w:rPr>
              <w:b/>
              <w:i/>
              <w:sz w:val="18"/>
              <w:szCs w:val="18"/>
            </w:rPr>
            <w:instrText xml:space="preserve"> CITATION Pro09 \l 3081 </w:instrText>
          </w:r>
          <w:r w:rsidR="00B16EC9" w:rsidRPr="00383954">
            <w:rPr>
              <w:i/>
              <w:sz w:val="18"/>
              <w:szCs w:val="18"/>
            </w:rPr>
            <w:fldChar w:fldCharType="separate"/>
          </w:r>
          <w:r w:rsidR="00EE121B">
            <w:rPr>
              <w:b/>
              <w:i/>
              <w:noProof/>
              <w:sz w:val="18"/>
              <w:szCs w:val="18"/>
            </w:rPr>
            <w:t xml:space="preserve"> </w:t>
          </w:r>
          <w:r w:rsidR="00EE121B" w:rsidRPr="00EE121B">
            <w:rPr>
              <w:noProof/>
              <w:sz w:val="18"/>
              <w:szCs w:val="18"/>
            </w:rPr>
            <w:t>(Pronovost, Peng, &amp; Ker, 2009)</w:t>
          </w:r>
          <w:r w:rsidR="00B16EC9" w:rsidRPr="00383954">
            <w:rPr>
              <w:i/>
              <w:sz w:val="18"/>
              <w:szCs w:val="18"/>
            </w:rPr>
            <w:fldChar w:fldCharType="end"/>
          </w:r>
        </w:sdtContent>
      </w:sdt>
      <w:sdt>
        <w:sdtPr>
          <w:rPr>
            <w:i/>
            <w:sz w:val="18"/>
            <w:szCs w:val="18"/>
          </w:rPr>
          <w:id w:val="1257551479"/>
          <w:citation/>
        </w:sdtPr>
        <w:sdtContent>
          <w:r w:rsidR="00B16EC9" w:rsidRPr="00383954">
            <w:rPr>
              <w:i/>
              <w:sz w:val="18"/>
              <w:szCs w:val="18"/>
            </w:rPr>
            <w:fldChar w:fldCharType="begin"/>
          </w:r>
          <w:r w:rsidR="00B16EC9" w:rsidRPr="00383954">
            <w:rPr>
              <w:i/>
              <w:sz w:val="18"/>
              <w:szCs w:val="18"/>
            </w:rPr>
            <w:instrText xml:space="preserve"> CITATION Ecc14 \l 3081 </w:instrText>
          </w:r>
          <w:r w:rsidR="00B16EC9" w:rsidRPr="00383954">
            <w:rPr>
              <w:i/>
              <w:sz w:val="18"/>
              <w:szCs w:val="18"/>
            </w:rPr>
            <w:fldChar w:fldCharType="separate"/>
          </w:r>
          <w:r w:rsidR="00EE121B">
            <w:rPr>
              <w:i/>
              <w:noProof/>
              <w:sz w:val="18"/>
              <w:szCs w:val="18"/>
            </w:rPr>
            <w:t xml:space="preserve"> </w:t>
          </w:r>
          <w:r w:rsidR="00EE121B" w:rsidRPr="00EE121B">
            <w:rPr>
              <w:noProof/>
              <w:sz w:val="18"/>
              <w:szCs w:val="18"/>
            </w:rPr>
            <w:t>(Eccleston, et al., 2014)</w:t>
          </w:r>
          <w:r w:rsidR="00B16EC9" w:rsidRPr="00383954">
            <w:rPr>
              <w:i/>
              <w:sz w:val="18"/>
              <w:szCs w:val="18"/>
            </w:rPr>
            <w:fldChar w:fldCharType="end"/>
          </w:r>
        </w:sdtContent>
      </w:sdt>
      <w:r>
        <w:t>:</w:t>
      </w:r>
    </w:p>
    <w:p w14:paraId="7A07206E" w14:textId="142B2E28" w:rsidR="0002430F" w:rsidRDefault="0002430F" w:rsidP="0002430F">
      <w:pPr>
        <w:pStyle w:val="Bullet-green"/>
      </w:pPr>
      <w:r>
        <w:t xml:space="preserve">Under the current MBS arrangements telehealth provides a means of accessing specialist services when consumers are located in rural and remote areas </w:t>
      </w:r>
      <w:r w:rsidR="00696604">
        <w:t>with no</w:t>
      </w:r>
      <w:r>
        <w:t xml:space="preserve"> local service.</w:t>
      </w:r>
    </w:p>
    <w:p w14:paraId="7E7426CD" w14:textId="553DEE05" w:rsidR="00A5777E" w:rsidRDefault="00A5777E" w:rsidP="00A5777E">
      <w:pPr>
        <w:pStyle w:val="Bullet-green"/>
      </w:pPr>
      <w:r>
        <w:t xml:space="preserve">Telehealth funding could better support access to complete pain services in regional areas including education for consumers and health practitioners. </w:t>
      </w:r>
    </w:p>
    <w:p w14:paraId="490176A4" w14:textId="52797B19" w:rsidR="0097147B" w:rsidRDefault="00A5777E" w:rsidP="00A5777E">
      <w:pPr>
        <w:pStyle w:val="Bullet-green"/>
      </w:pPr>
      <w:r w:rsidRPr="00582BB4">
        <w:t>The inability to access effective multidisciplinary pain management, especially in rural and remote areas, costs the health system more in the long term and carries a substantial economic burden through lost productivity</w:t>
      </w:r>
      <w:r w:rsidR="00B72891">
        <w:t xml:space="preserve"> and increase health care utilisation</w:t>
      </w:r>
      <w:sdt>
        <w:sdtPr>
          <w:id w:val="-1958248181"/>
          <w:citation/>
        </w:sdtPr>
        <w:sdtEndPr>
          <w:rPr>
            <w:i/>
            <w:sz w:val="18"/>
            <w:szCs w:val="18"/>
          </w:rPr>
        </w:sdtEndPr>
        <w:sdtContent>
          <w:r w:rsidR="00BA648D" w:rsidRPr="00383954">
            <w:rPr>
              <w:i/>
              <w:sz w:val="18"/>
              <w:szCs w:val="18"/>
            </w:rPr>
            <w:fldChar w:fldCharType="begin"/>
          </w:r>
          <w:r w:rsidR="00BA648D" w:rsidRPr="00383954">
            <w:rPr>
              <w:i/>
              <w:sz w:val="18"/>
              <w:szCs w:val="18"/>
            </w:rPr>
            <w:instrText xml:space="preserve"> CITATION Keo10 \l 3081 </w:instrText>
          </w:r>
          <w:r w:rsidR="00BA648D" w:rsidRPr="00383954">
            <w:rPr>
              <w:i/>
              <w:sz w:val="18"/>
              <w:szCs w:val="18"/>
            </w:rPr>
            <w:fldChar w:fldCharType="separate"/>
          </w:r>
          <w:r w:rsidR="00EE121B">
            <w:rPr>
              <w:i/>
              <w:noProof/>
              <w:sz w:val="18"/>
              <w:szCs w:val="18"/>
            </w:rPr>
            <w:t xml:space="preserve"> </w:t>
          </w:r>
          <w:r w:rsidR="00EE121B" w:rsidRPr="00EE121B">
            <w:rPr>
              <w:noProof/>
              <w:sz w:val="18"/>
              <w:szCs w:val="18"/>
            </w:rPr>
            <w:t>(Keogh, Rosser, &amp; Eccleston, 2010)</w:t>
          </w:r>
          <w:r w:rsidR="00BA648D" w:rsidRPr="00383954">
            <w:rPr>
              <w:i/>
              <w:sz w:val="18"/>
              <w:szCs w:val="18"/>
            </w:rPr>
            <w:fldChar w:fldCharType="end"/>
          </w:r>
        </w:sdtContent>
      </w:sdt>
      <w:r w:rsidR="00582BB4" w:rsidRPr="00383954">
        <w:rPr>
          <w:i/>
          <w:sz w:val="18"/>
          <w:szCs w:val="18"/>
        </w:rPr>
        <w:t>.</w:t>
      </w:r>
      <w:r w:rsidRPr="00582BB4">
        <w:t xml:space="preserve"> </w:t>
      </w:r>
    </w:p>
    <w:p w14:paraId="58314845" w14:textId="7E7CD983" w:rsidR="00A5777E" w:rsidRDefault="00A5777E" w:rsidP="00A5777E">
      <w:pPr>
        <w:pStyle w:val="Bullet-green"/>
      </w:pPr>
      <w:r w:rsidRPr="00582BB4">
        <w:t>People who live</w:t>
      </w:r>
      <w:r>
        <w:t xml:space="preserve"> in</w:t>
      </w:r>
      <w:r w:rsidRPr="00927D43">
        <w:t xml:space="preserve"> urban areas and have severely limited mobility</w:t>
      </w:r>
      <w:r w:rsidR="00696604">
        <w:t>, due to pain or other reasons,</w:t>
      </w:r>
      <w:r w:rsidRPr="00927D43">
        <w:t xml:space="preserve"> may also benefit from telehealth consultations.  </w:t>
      </w:r>
      <w:r>
        <w:t>Telehealth has the potential to address</w:t>
      </w:r>
      <w:r w:rsidR="00696604">
        <w:t xml:space="preserve"> one of the</w:t>
      </w:r>
      <w:r w:rsidR="00F16E1F">
        <w:t xml:space="preserve"> </w:t>
      </w:r>
      <w:r>
        <w:t xml:space="preserve">key factors that currently inhibit patient access to tertiary pain management services. </w:t>
      </w:r>
    </w:p>
    <w:p w14:paraId="75AE5EF9" w14:textId="30248D95" w:rsidR="00A5777E" w:rsidRPr="006700A8" w:rsidRDefault="00A5777E" w:rsidP="00A5777E">
      <w:pPr>
        <w:pStyle w:val="Bullet-green"/>
      </w:pPr>
      <w:r w:rsidRPr="006700A8">
        <w:t>The advantages of telehealth are that it enables provision of a service with a high level of specialist expertise, but in a mode that is highly accessible without the costs and challenges involved in transport and accommodation</w:t>
      </w:r>
      <w:sdt>
        <w:sdtPr>
          <w:id w:val="-1779866434"/>
          <w:citation/>
        </w:sdtPr>
        <w:sdtEndPr>
          <w:rPr>
            <w:i/>
            <w:sz w:val="18"/>
            <w:szCs w:val="18"/>
          </w:rPr>
        </w:sdtEndPr>
        <w:sdtContent>
          <w:r w:rsidR="00BA648D" w:rsidRPr="00383954">
            <w:rPr>
              <w:i/>
              <w:sz w:val="18"/>
              <w:szCs w:val="18"/>
            </w:rPr>
            <w:fldChar w:fldCharType="begin"/>
          </w:r>
          <w:r w:rsidR="00BA648D" w:rsidRPr="00383954">
            <w:rPr>
              <w:i/>
              <w:sz w:val="18"/>
              <w:szCs w:val="18"/>
            </w:rPr>
            <w:instrText xml:space="preserve"> CITATION Keo10 \l 3081 </w:instrText>
          </w:r>
          <w:r w:rsidR="00BA648D" w:rsidRPr="00383954">
            <w:rPr>
              <w:i/>
              <w:sz w:val="18"/>
              <w:szCs w:val="18"/>
            </w:rPr>
            <w:fldChar w:fldCharType="separate"/>
          </w:r>
          <w:r w:rsidR="00EE121B">
            <w:rPr>
              <w:i/>
              <w:noProof/>
              <w:sz w:val="18"/>
              <w:szCs w:val="18"/>
            </w:rPr>
            <w:t xml:space="preserve"> </w:t>
          </w:r>
          <w:r w:rsidR="00EE121B" w:rsidRPr="00EE121B">
            <w:rPr>
              <w:noProof/>
              <w:sz w:val="18"/>
              <w:szCs w:val="18"/>
            </w:rPr>
            <w:t>(Keogh, Rosser, &amp; Eccleston, 2010)</w:t>
          </w:r>
          <w:r w:rsidR="00BA648D" w:rsidRPr="00383954">
            <w:rPr>
              <w:i/>
              <w:sz w:val="18"/>
              <w:szCs w:val="18"/>
            </w:rPr>
            <w:fldChar w:fldCharType="end"/>
          </w:r>
        </w:sdtContent>
      </w:sdt>
      <w:r w:rsidRPr="00383954">
        <w:rPr>
          <w:i/>
          <w:sz w:val="18"/>
          <w:szCs w:val="18"/>
        </w:rPr>
        <w:t>.</w:t>
      </w:r>
      <w:r w:rsidRPr="006700A8">
        <w:t xml:space="preserve"> </w:t>
      </w:r>
    </w:p>
    <w:p w14:paraId="3D7E637A" w14:textId="77777777" w:rsidR="00A5777E" w:rsidRDefault="00A5777E" w:rsidP="00A5777E">
      <w:pPr>
        <w:pStyle w:val="Bullet-green"/>
      </w:pPr>
      <w:r>
        <w:t xml:space="preserve">The creation of telehealth items for the assessment and review of pain management treatment plans would: </w:t>
      </w:r>
    </w:p>
    <w:p w14:paraId="34BB2440" w14:textId="77777777" w:rsidR="00A5777E" w:rsidRDefault="00A5777E" w:rsidP="00A5777E">
      <w:pPr>
        <w:pStyle w:val="Bullet-green"/>
        <w:numPr>
          <w:ilvl w:val="1"/>
          <w:numId w:val="7"/>
        </w:numPr>
      </w:pPr>
      <w:r>
        <w:t>Aid in the triage process and guide planning</w:t>
      </w:r>
    </w:p>
    <w:p w14:paraId="0A6A786E" w14:textId="77777777" w:rsidR="00A5777E" w:rsidRDefault="00A5777E" w:rsidP="00A5777E">
      <w:pPr>
        <w:pStyle w:val="Bullet-green"/>
        <w:numPr>
          <w:ilvl w:val="1"/>
          <w:numId w:val="7"/>
        </w:numPr>
      </w:pPr>
      <w:r>
        <w:t>E</w:t>
      </w:r>
      <w:r w:rsidR="000C66D6">
        <w:t>ngage</w:t>
      </w:r>
      <w:r>
        <w:t xml:space="preserve"> consumers and local primary care services</w:t>
      </w:r>
    </w:p>
    <w:p w14:paraId="319ACAE2" w14:textId="77777777" w:rsidR="00A5777E" w:rsidRDefault="00A5777E" w:rsidP="00A5777E">
      <w:pPr>
        <w:pStyle w:val="Bullet-green"/>
        <w:numPr>
          <w:ilvl w:val="1"/>
          <w:numId w:val="7"/>
        </w:numPr>
      </w:pPr>
      <w:r>
        <w:lastRenderedPageBreak/>
        <w:t>Support local staff in modifying</w:t>
      </w:r>
      <w:r w:rsidR="000C66D6">
        <w:t xml:space="preserve"> a</w:t>
      </w:r>
      <w:r>
        <w:t xml:space="preserve"> pain management plan</w:t>
      </w:r>
    </w:p>
    <w:p w14:paraId="1A661F6A" w14:textId="497612E1" w:rsidR="00A5777E" w:rsidRDefault="00A5777E" w:rsidP="00A5777E">
      <w:pPr>
        <w:pStyle w:val="Bullet-green"/>
        <w:numPr>
          <w:ilvl w:val="1"/>
          <w:numId w:val="7"/>
        </w:numPr>
      </w:pPr>
      <w:r>
        <w:t xml:space="preserve">Be potentially </w:t>
      </w:r>
      <w:r w:rsidR="006A00AA">
        <w:t xml:space="preserve">used </w:t>
      </w:r>
      <w:r>
        <w:t>for the purpose of MDT Review</w:t>
      </w:r>
      <w:sdt>
        <w:sdtPr>
          <w:id w:val="-1605562162"/>
          <w:citation/>
        </w:sdtPr>
        <w:sdtContent>
          <w:r w:rsidR="00AA643A">
            <w:fldChar w:fldCharType="begin"/>
          </w:r>
          <w:r w:rsidR="0074165D">
            <w:instrText xml:space="preserve">CITATION Can \l 3081 </w:instrText>
          </w:r>
          <w:r w:rsidR="00AA643A">
            <w:fldChar w:fldCharType="separate"/>
          </w:r>
          <w:r w:rsidR="0074165D">
            <w:rPr>
              <w:noProof/>
            </w:rPr>
            <w:t xml:space="preserve"> (NSW Agency for Clinical Innovation, n.d.)</w:t>
          </w:r>
          <w:r w:rsidR="00AA643A">
            <w:fldChar w:fldCharType="end"/>
          </w:r>
        </w:sdtContent>
      </w:sdt>
      <w:r w:rsidR="0097147B">
        <w:t>, and</w:t>
      </w:r>
    </w:p>
    <w:p w14:paraId="73090A1D" w14:textId="0A5B8843" w:rsidR="00A5777E" w:rsidRDefault="0097147B" w:rsidP="00A5777E">
      <w:pPr>
        <w:pStyle w:val="Bullet-green"/>
      </w:pPr>
      <w:r>
        <w:t>The Committee notes this</w:t>
      </w:r>
      <w:r w:rsidR="00A5777E">
        <w:t xml:space="preserve"> is a whole-of-MBS issue, which the </w:t>
      </w:r>
      <w:r w:rsidR="003A79CF">
        <w:t>Committee</w:t>
      </w:r>
      <w:r w:rsidR="00A5777E">
        <w:t xml:space="preserve"> hopes will be considered as applicable to the practice of pain medicine. </w:t>
      </w:r>
    </w:p>
    <w:p w14:paraId="3CD5E41C" w14:textId="77777777" w:rsidR="00B22851" w:rsidRDefault="00B22851" w:rsidP="00B22851">
      <w:pPr>
        <w:pStyle w:val="Bullet-green"/>
        <w:numPr>
          <w:ilvl w:val="0"/>
          <w:numId w:val="0"/>
        </w:numPr>
        <w:ind w:left="431"/>
      </w:pPr>
    </w:p>
    <w:p w14:paraId="749CDD76" w14:textId="120CC559" w:rsidR="00D21FB2" w:rsidRPr="00011F86" w:rsidRDefault="00505C7A" w:rsidP="00383954">
      <w:pPr>
        <w:pStyle w:val="Heading2"/>
        <w:ind w:left="-284" w:firstLine="275"/>
      </w:pPr>
      <w:bookmarkStart w:id="439" w:name="_Toc535401419"/>
      <w:bookmarkStart w:id="440" w:name="_Toc25826883"/>
      <w:r>
        <w:rPr>
          <w:lang w:val="en-AU"/>
        </w:rPr>
        <w:t xml:space="preserve">Specialist </w:t>
      </w:r>
      <w:r w:rsidR="00F16E1F">
        <w:rPr>
          <w:lang w:val="en-AU"/>
        </w:rPr>
        <w:t xml:space="preserve">Pain </w:t>
      </w:r>
      <w:r>
        <w:rPr>
          <w:lang w:val="en-AU"/>
        </w:rPr>
        <w:t>Medicine and Palliative Medicine Physicians</w:t>
      </w:r>
      <w:r w:rsidR="00F16E1F">
        <w:rPr>
          <w:lang w:val="en-AU"/>
        </w:rPr>
        <w:t xml:space="preserve"> a</w:t>
      </w:r>
      <w:r w:rsidR="006040AC" w:rsidRPr="00383954">
        <w:rPr>
          <w:lang w:val="en-AU"/>
        </w:rPr>
        <w:t xml:space="preserve">ccess to </w:t>
      </w:r>
      <w:r w:rsidR="006040AC" w:rsidRPr="00A5777E">
        <w:rPr>
          <w:lang w:val="en-AU"/>
        </w:rPr>
        <w:t>initial co-morbidity consultation</w:t>
      </w:r>
      <w:r w:rsidR="006040AC" w:rsidRPr="00383954">
        <w:rPr>
          <w:lang w:val="en-AU"/>
        </w:rPr>
        <w:t xml:space="preserve"> items</w:t>
      </w:r>
      <w:bookmarkEnd w:id="439"/>
      <w:bookmarkEnd w:id="440"/>
    </w:p>
    <w:p w14:paraId="424595F2" w14:textId="53456330" w:rsidR="00A5777E" w:rsidRPr="00A5777E" w:rsidRDefault="00A5777E" w:rsidP="00383954">
      <w:pPr>
        <w:pStyle w:val="Heading3Numbered"/>
        <w:numPr>
          <w:ilvl w:val="2"/>
          <w:numId w:val="3"/>
        </w:numPr>
        <w:rPr>
          <w:lang w:val="en-AU"/>
        </w:rPr>
      </w:pPr>
      <w:bookmarkStart w:id="441" w:name="_Toc535401420"/>
      <w:bookmarkStart w:id="442" w:name="_Toc25826884"/>
      <w:r w:rsidRPr="00A5777E">
        <w:rPr>
          <w:lang w:val="en-AU"/>
        </w:rPr>
        <w:t xml:space="preserve">Recommendation </w:t>
      </w:r>
      <w:r w:rsidR="00363DB1">
        <w:rPr>
          <w:lang w:val="en-AU"/>
        </w:rPr>
        <w:t xml:space="preserve">29 </w:t>
      </w:r>
      <w:r w:rsidR="007C33E8">
        <w:rPr>
          <w:lang w:val="en-AU"/>
        </w:rPr>
        <w:t>–</w:t>
      </w:r>
      <w:r>
        <w:rPr>
          <w:lang w:val="en-AU"/>
        </w:rPr>
        <w:t xml:space="preserve"> </w:t>
      </w:r>
      <w:r w:rsidR="007C33E8">
        <w:rPr>
          <w:lang w:val="en-AU"/>
        </w:rPr>
        <w:t xml:space="preserve">Access to </w:t>
      </w:r>
      <w:r w:rsidR="00BA648D">
        <w:rPr>
          <w:lang w:val="en-AU"/>
        </w:rPr>
        <w:t xml:space="preserve">items </w:t>
      </w:r>
      <w:r w:rsidR="00BA648D" w:rsidRPr="00A5777E">
        <w:rPr>
          <w:lang w:val="en-AU"/>
        </w:rPr>
        <w:t>132 &amp; 133</w:t>
      </w:r>
      <w:r w:rsidR="00BA648D">
        <w:rPr>
          <w:lang w:val="en-AU"/>
        </w:rPr>
        <w:t xml:space="preserve"> - </w:t>
      </w:r>
      <w:r w:rsidRPr="00A5777E">
        <w:rPr>
          <w:lang w:val="en-AU"/>
        </w:rPr>
        <w:t>initial co-morbidity consultation</w:t>
      </w:r>
      <w:bookmarkEnd w:id="441"/>
      <w:bookmarkEnd w:id="442"/>
    </w:p>
    <w:p w14:paraId="02964CC5" w14:textId="12B1D90C" w:rsidR="00F16E1F" w:rsidRPr="006218E2" w:rsidRDefault="00F16E1F" w:rsidP="00F16E1F">
      <w:r w:rsidRPr="006218E2">
        <w:t>Item</w:t>
      </w:r>
      <w:r>
        <w:t>s</w:t>
      </w:r>
      <w:r w:rsidRPr="006218E2">
        <w:t xml:space="preserve"> 132 and 133 relate to a patient with complex disease with two or more morbidities other than complex congenital, developmental and behavioural disorders. </w:t>
      </w:r>
    </w:p>
    <w:p w14:paraId="5B0BCB9A" w14:textId="77777777" w:rsidR="007C33E8" w:rsidRDefault="00F16E1F" w:rsidP="00383954">
      <w:r>
        <w:t xml:space="preserve">The </w:t>
      </w:r>
      <w:r w:rsidR="003A79CF">
        <w:t>Committee</w:t>
      </w:r>
      <w:r w:rsidR="00A5777E" w:rsidRPr="006218E2">
        <w:t xml:space="preserve"> </w:t>
      </w:r>
      <w:r w:rsidR="007C33E8">
        <w:t>r</w:t>
      </w:r>
      <w:r w:rsidR="00A5777E" w:rsidRPr="006218E2">
        <w:t>ecommends</w:t>
      </w:r>
      <w:r w:rsidR="007C33E8">
        <w:t>:</w:t>
      </w:r>
    </w:p>
    <w:p w14:paraId="6E8EA8F6" w14:textId="77777777" w:rsidR="007C33E8" w:rsidRDefault="00A5777E" w:rsidP="00E47AAE">
      <w:pPr>
        <w:pStyle w:val="ListParagraph"/>
        <w:numPr>
          <w:ilvl w:val="0"/>
          <w:numId w:val="27"/>
        </w:numPr>
      </w:pPr>
      <w:r w:rsidRPr="006218E2">
        <w:t xml:space="preserve">that </w:t>
      </w:r>
      <w:r w:rsidR="002D4A0D">
        <w:t>Specialist Pain Medicine Physicians and Palliative Medicine Specialists</w:t>
      </w:r>
      <w:r w:rsidR="002D4A0D" w:rsidRPr="006218E2" w:rsidDel="002D4A0D">
        <w:t xml:space="preserve"> </w:t>
      </w:r>
      <w:r w:rsidRPr="006218E2">
        <w:t>with the specific qualification of Fellow of the Australasian Chapter of Palliative Medicine (FAChPM)</w:t>
      </w:r>
      <w:r w:rsidR="007C33E8">
        <w:t>:</w:t>
      </w:r>
    </w:p>
    <w:p w14:paraId="71F4EA4A" w14:textId="77777777" w:rsidR="007C33E8" w:rsidRDefault="00A5777E" w:rsidP="00E47AAE">
      <w:pPr>
        <w:pStyle w:val="ListParagraph"/>
        <w:numPr>
          <w:ilvl w:val="0"/>
          <w:numId w:val="28"/>
        </w:numPr>
      </w:pPr>
      <w:r w:rsidRPr="006218E2">
        <w:t>be granted access to items 132 and 133</w:t>
      </w:r>
      <w:r w:rsidR="007C33E8">
        <w:t>, or</w:t>
      </w:r>
    </w:p>
    <w:p w14:paraId="5BCCFBB6" w14:textId="77777777" w:rsidR="007C33E8" w:rsidRDefault="007C33E8" w:rsidP="00E47AAE">
      <w:pPr>
        <w:pStyle w:val="ListParagraph"/>
        <w:numPr>
          <w:ilvl w:val="0"/>
          <w:numId w:val="28"/>
        </w:numPr>
      </w:pPr>
      <w:r>
        <w:t xml:space="preserve">new </w:t>
      </w:r>
      <w:r w:rsidRPr="006218E2">
        <w:t xml:space="preserve">items numbers equivalent to </w:t>
      </w:r>
      <w:r>
        <w:t>items 132 and 133 be established</w:t>
      </w:r>
      <w:r w:rsidR="000941FC">
        <w:t>, and</w:t>
      </w:r>
    </w:p>
    <w:p w14:paraId="61E1656F" w14:textId="77777777" w:rsidR="007C33E8" w:rsidRDefault="007C33E8" w:rsidP="00E47AAE">
      <w:pPr>
        <w:pStyle w:val="ListParagraph"/>
        <w:numPr>
          <w:ilvl w:val="0"/>
          <w:numId w:val="27"/>
        </w:numPr>
      </w:pPr>
      <w:r>
        <w:t>i</w:t>
      </w:r>
      <w:r w:rsidRPr="009C061F">
        <w:t>f items 13</w:t>
      </w:r>
      <w:r w:rsidR="000C66D6">
        <w:t>2 and 133 are changed to a time-</w:t>
      </w:r>
      <w:r w:rsidRPr="009C061F">
        <w:t>based consultation, that Pain and Palliative Med</w:t>
      </w:r>
      <w:r w:rsidR="000C66D6">
        <w:t>icine specialists are allowed</w:t>
      </w:r>
      <w:r w:rsidRPr="009C061F">
        <w:t xml:space="preserve"> access to the same items that current </w:t>
      </w:r>
      <w:r w:rsidR="00112A28">
        <w:t>Fellows of the Royal Australia College of Physicians (</w:t>
      </w:r>
      <w:r w:rsidRPr="009C061F">
        <w:t>FRACP</w:t>
      </w:r>
      <w:r w:rsidR="00112A28">
        <w:t>)</w:t>
      </w:r>
      <w:r w:rsidRPr="009C061F">
        <w:t xml:space="preserve"> </w:t>
      </w:r>
      <w:r w:rsidR="000C66D6">
        <w:t>access</w:t>
      </w:r>
      <w:r w:rsidRPr="009C061F">
        <w:t xml:space="preserve"> for time based consultations</w:t>
      </w:r>
      <w:r w:rsidR="00071000">
        <w:t>.</w:t>
      </w:r>
    </w:p>
    <w:p w14:paraId="1EFD37E1" w14:textId="77777777" w:rsidR="00B22851" w:rsidRDefault="00B22851" w:rsidP="00B22851">
      <w:pPr>
        <w:ind w:left="414"/>
      </w:pPr>
    </w:p>
    <w:p w14:paraId="7355836F" w14:textId="68A08707" w:rsidR="00A5777E" w:rsidRPr="00383954" w:rsidRDefault="00A5777E" w:rsidP="00383954">
      <w:pPr>
        <w:pStyle w:val="Heading3Numbered"/>
        <w:numPr>
          <w:ilvl w:val="3"/>
          <w:numId w:val="3"/>
        </w:numPr>
        <w:ind w:firstLine="129"/>
      </w:pPr>
      <w:bookmarkStart w:id="443" w:name="_Toc528665007"/>
      <w:bookmarkStart w:id="444" w:name="_Toc528665471"/>
      <w:bookmarkStart w:id="445" w:name="_Toc528669434"/>
      <w:bookmarkStart w:id="446" w:name="_Toc528670609"/>
      <w:bookmarkStart w:id="447" w:name="_Toc535401421"/>
      <w:bookmarkStart w:id="448" w:name="_Toc25826885"/>
      <w:bookmarkEnd w:id="443"/>
      <w:bookmarkEnd w:id="444"/>
      <w:bookmarkEnd w:id="445"/>
      <w:bookmarkEnd w:id="446"/>
      <w:r w:rsidRPr="00383954">
        <w:t xml:space="preserve">Rationale </w:t>
      </w:r>
      <w:r w:rsidR="00363DB1">
        <w:t>29</w:t>
      </w:r>
      <w:bookmarkEnd w:id="447"/>
      <w:bookmarkEnd w:id="448"/>
    </w:p>
    <w:p w14:paraId="32A02B37" w14:textId="77777777" w:rsidR="002D4A0D" w:rsidRDefault="002D4A0D" w:rsidP="002D4A0D">
      <w:r>
        <w:t>This recommendation focuses on ensuring continuing effective use of the health system into the future</w:t>
      </w:r>
      <w:r w:rsidR="0097147B">
        <w:t xml:space="preserve"> and </w:t>
      </w:r>
      <w:r w:rsidR="000C66D6">
        <w:t xml:space="preserve">enhancing </w:t>
      </w:r>
      <w:r w:rsidR="0097147B">
        <w:t>patient care</w:t>
      </w:r>
      <w:r>
        <w:t>. It is based on the following assessment:</w:t>
      </w:r>
    </w:p>
    <w:p w14:paraId="45A6BA6B" w14:textId="4EEF6B1C" w:rsidR="00A5777E" w:rsidRPr="006218E2" w:rsidRDefault="00A5777E" w:rsidP="00A5777E">
      <w:pPr>
        <w:pStyle w:val="Bullet-green"/>
      </w:pPr>
      <w:r>
        <w:t>Chronic pain and palliative care</w:t>
      </w:r>
      <w:r w:rsidRPr="006218E2">
        <w:t xml:space="preserve"> patients </w:t>
      </w:r>
      <w:r w:rsidRPr="009C061F">
        <w:t xml:space="preserve">have complex bio-psychosocial </w:t>
      </w:r>
      <w:r w:rsidR="00F16E1F">
        <w:t xml:space="preserve">and medication </w:t>
      </w:r>
      <w:r w:rsidRPr="009C061F">
        <w:t>needs requiring</w:t>
      </w:r>
      <w:r w:rsidRPr="006218E2">
        <w:t xml:space="preserve"> identification, assessment and review during their specialist appointment</w:t>
      </w:r>
      <w:r w:rsidR="000C66D6">
        <w:t>s</w:t>
      </w:r>
      <w:r w:rsidRPr="006218E2">
        <w:t xml:space="preserve">. The majority of patients seen by </w:t>
      </w:r>
      <w:r>
        <w:t xml:space="preserve">specialist </w:t>
      </w:r>
      <w:r w:rsidRPr="006218E2">
        <w:t xml:space="preserve">pain </w:t>
      </w:r>
      <w:r>
        <w:t>medicine physicians and palliative medicine specialists</w:t>
      </w:r>
      <w:r w:rsidRPr="006218E2">
        <w:t xml:space="preserve"> have two or more morbidities</w:t>
      </w:r>
      <w:r w:rsidR="000C66D6">
        <w:t>;</w:t>
      </w:r>
      <w:r w:rsidRPr="006218E2">
        <w:t xml:space="preserve"> however as </w:t>
      </w:r>
      <w:r w:rsidR="00F16E1F">
        <w:t xml:space="preserve">many </w:t>
      </w:r>
      <w:r>
        <w:t xml:space="preserve">specialist </w:t>
      </w:r>
      <w:r w:rsidRPr="006218E2">
        <w:t xml:space="preserve">pain </w:t>
      </w:r>
      <w:r w:rsidR="00F16E1F">
        <w:t xml:space="preserve">or palliative </w:t>
      </w:r>
      <w:r>
        <w:t xml:space="preserve">medicine physicians </w:t>
      </w:r>
      <w:r w:rsidRPr="006218E2">
        <w:t>are not recognised as physicia</w:t>
      </w:r>
      <w:r w:rsidR="000C66D6">
        <w:t>ns, use of items 132 and 133 is</w:t>
      </w:r>
      <w:r w:rsidRPr="006218E2">
        <w:t xml:space="preserve"> excluded. </w:t>
      </w:r>
    </w:p>
    <w:p w14:paraId="284A61C1" w14:textId="51ECE0AC" w:rsidR="00A5777E" w:rsidRDefault="00A5777E" w:rsidP="00A5777E">
      <w:pPr>
        <w:pStyle w:val="Bullet-green"/>
      </w:pPr>
      <w:r w:rsidRPr="009C061F">
        <w:lastRenderedPageBreak/>
        <w:t xml:space="preserve">Currently pain and palliative medicine specialists with </w:t>
      </w:r>
      <w:r w:rsidR="000C66D6">
        <w:t xml:space="preserve">a </w:t>
      </w:r>
      <w:r w:rsidRPr="009C061F">
        <w:t>FR</w:t>
      </w:r>
      <w:r>
        <w:t>ACP qualification are</w:t>
      </w:r>
      <w:r w:rsidRPr="009C061F">
        <w:t xml:space="preserve"> using these item numbers fo</w:t>
      </w:r>
      <w:r w:rsidR="000C66D6">
        <w:t>r</w:t>
      </w:r>
      <w:r w:rsidR="00F16E1F">
        <w:t xml:space="preserve"> chronic</w:t>
      </w:r>
      <w:r w:rsidR="000C66D6">
        <w:t xml:space="preserve"> pain consultations</w:t>
      </w:r>
      <w:r w:rsidRPr="009C061F">
        <w:t xml:space="preserve"> </w:t>
      </w:r>
      <w:r w:rsidR="000C66D6">
        <w:t>(</w:t>
      </w:r>
      <w:r>
        <w:t xml:space="preserve">item </w:t>
      </w:r>
      <w:r w:rsidRPr="009C061F">
        <w:t xml:space="preserve">132 instead of </w:t>
      </w:r>
      <w:r w:rsidR="002D4A0D">
        <w:t>item</w:t>
      </w:r>
      <w:r w:rsidR="002D4A0D" w:rsidRPr="009C061F">
        <w:t xml:space="preserve"> </w:t>
      </w:r>
      <w:r w:rsidRPr="009C061F">
        <w:t>2801</w:t>
      </w:r>
      <w:r>
        <w:t xml:space="preserve"> or 3005 and item 133 instead of</w:t>
      </w:r>
      <w:r w:rsidRPr="009C061F">
        <w:t xml:space="preserve"> </w:t>
      </w:r>
      <w:r w:rsidR="002D4A0D">
        <w:t xml:space="preserve">item </w:t>
      </w:r>
      <w:r w:rsidRPr="009C061F">
        <w:t>2806 or 3010</w:t>
      </w:r>
      <w:r w:rsidR="00112A28">
        <w:t>). T</w:t>
      </w:r>
      <w:r>
        <w:t xml:space="preserve">hese </w:t>
      </w:r>
      <w:r w:rsidRPr="009C061F">
        <w:t>number</w:t>
      </w:r>
      <w:r>
        <w:t>s are</w:t>
      </w:r>
      <w:r w:rsidRPr="009C061F">
        <w:t xml:space="preserve"> not universally available unless</w:t>
      </w:r>
      <w:r w:rsidR="00112A28">
        <w:t xml:space="preserve"> the provider is</w:t>
      </w:r>
      <w:r w:rsidRPr="009C061F">
        <w:t xml:space="preserve"> registered with the </w:t>
      </w:r>
      <w:r w:rsidR="00112A28">
        <w:t>FRACP. S</w:t>
      </w:r>
      <w:r>
        <w:t xml:space="preserve">pecialist </w:t>
      </w:r>
      <w:r w:rsidRPr="006218E2">
        <w:t xml:space="preserve">pain </w:t>
      </w:r>
      <w:r>
        <w:t xml:space="preserve">medicine physicians are not necessarily recognised members. </w:t>
      </w:r>
    </w:p>
    <w:p w14:paraId="4894FC82" w14:textId="0773F59D" w:rsidR="00A5777E" w:rsidRDefault="00A5777E" w:rsidP="00D21445">
      <w:pPr>
        <w:pStyle w:val="Bullet-green"/>
      </w:pPr>
      <w:r>
        <w:t xml:space="preserve">The fees for items </w:t>
      </w:r>
      <w:r w:rsidRPr="006218E2">
        <w:t xml:space="preserve">2801 and 2806 are considered inadequate for consulting a patient for </w:t>
      </w:r>
      <w:r w:rsidR="002D4A0D">
        <w:t>one</w:t>
      </w:r>
      <w:r w:rsidR="002D4A0D" w:rsidRPr="006218E2">
        <w:t xml:space="preserve"> </w:t>
      </w:r>
      <w:r w:rsidRPr="006218E2">
        <w:t>hour</w:t>
      </w:r>
      <w:r w:rsidR="00112A28">
        <w:t xml:space="preserve"> and</w:t>
      </w:r>
      <w:r w:rsidRPr="006218E2">
        <w:t xml:space="preserve"> providing specialist opinion and recommendations. In </w:t>
      </w:r>
      <w:r w:rsidR="00F16E1F">
        <w:t>additio</w:t>
      </w:r>
      <w:r w:rsidR="00F16E1F" w:rsidRPr="006218E2">
        <w:t>n</w:t>
      </w:r>
      <w:r w:rsidRPr="006218E2">
        <w:t>, the Medicare item number</w:t>
      </w:r>
      <w:r w:rsidR="00AB4F76">
        <w:t>s are</w:t>
      </w:r>
      <w:r w:rsidRPr="006218E2">
        <w:t xml:space="preserve"> 50% of the AMA listed fee.</w:t>
      </w:r>
    </w:p>
    <w:p w14:paraId="16A7E770" w14:textId="06A23452" w:rsidR="002D4A0D" w:rsidRDefault="002D4A0D" w:rsidP="002D4A0D">
      <w:pPr>
        <w:pStyle w:val="Bullet-green"/>
      </w:pPr>
      <w:r w:rsidRPr="006218E2">
        <w:t>As an alternative to access</w:t>
      </w:r>
      <w:r w:rsidR="00112A28">
        <w:t>ing</w:t>
      </w:r>
      <w:r w:rsidRPr="006218E2">
        <w:t xml:space="preserve"> </w:t>
      </w:r>
      <w:r>
        <w:t xml:space="preserve">items </w:t>
      </w:r>
      <w:r w:rsidRPr="006218E2">
        <w:t xml:space="preserve">132 and 133 the </w:t>
      </w:r>
      <w:r>
        <w:t>Committee</w:t>
      </w:r>
      <w:r w:rsidRPr="006218E2">
        <w:t xml:space="preserve"> recommends creation of new items with equivalent fees, as the fees for </w:t>
      </w:r>
      <w:r>
        <w:t xml:space="preserve">items </w:t>
      </w:r>
      <w:r w:rsidRPr="006218E2">
        <w:t>2801</w:t>
      </w:r>
      <w:r>
        <w:t xml:space="preserve"> (and 3005)</w:t>
      </w:r>
      <w:r w:rsidRPr="006218E2">
        <w:t xml:space="preserve"> and 2806</w:t>
      </w:r>
      <w:r>
        <w:t xml:space="preserve"> (and 3010)</w:t>
      </w:r>
      <w:r w:rsidRPr="006218E2">
        <w:t xml:space="preserve"> are considered inadequate. </w:t>
      </w:r>
    </w:p>
    <w:p w14:paraId="42666FDB" w14:textId="77777777" w:rsidR="00B22851" w:rsidRDefault="00B22851" w:rsidP="00B22851">
      <w:pPr>
        <w:pStyle w:val="Bullet-green"/>
        <w:numPr>
          <w:ilvl w:val="0"/>
          <w:numId w:val="0"/>
        </w:numPr>
        <w:ind w:left="431"/>
      </w:pPr>
    </w:p>
    <w:p w14:paraId="6EDDF8ED" w14:textId="77777777" w:rsidR="00EE6D9D" w:rsidRDefault="00EE6D9D" w:rsidP="00EE6D9D">
      <w:pPr>
        <w:pStyle w:val="Bullet-green"/>
        <w:numPr>
          <w:ilvl w:val="0"/>
          <w:numId w:val="0"/>
        </w:numPr>
      </w:pPr>
    </w:p>
    <w:p w14:paraId="54A38A2B" w14:textId="77777777" w:rsidR="003A029F" w:rsidRDefault="003A029F" w:rsidP="00D331D9">
      <w:pPr>
        <w:pStyle w:val="Heading1"/>
        <w:ind w:left="432"/>
        <w:sectPr w:rsidR="003A029F" w:rsidSect="00E47AAE">
          <w:pgSz w:w="11906" w:h="16838" w:code="9"/>
          <w:pgMar w:top="1440" w:right="1797" w:bottom="1440" w:left="1701" w:header="720" w:footer="720" w:gutter="0"/>
          <w:cols w:space="720"/>
          <w:docGrid w:linePitch="326"/>
        </w:sectPr>
      </w:pPr>
      <w:bookmarkStart w:id="449" w:name="Section6"/>
    </w:p>
    <w:p w14:paraId="20F86705" w14:textId="41E76C2F" w:rsidR="00FA0146" w:rsidRPr="00D331D9" w:rsidRDefault="00AA0C1C" w:rsidP="00D331D9">
      <w:pPr>
        <w:pStyle w:val="Heading1"/>
        <w:ind w:left="432"/>
      </w:pPr>
      <w:bookmarkStart w:id="450" w:name="_Toc535401425"/>
      <w:bookmarkStart w:id="451" w:name="_Toc25826886"/>
      <w:r>
        <w:lastRenderedPageBreak/>
        <w:t xml:space="preserve">Consumer </w:t>
      </w:r>
      <w:r w:rsidR="0011193B">
        <w:t>i</w:t>
      </w:r>
      <w:r w:rsidR="00FA0146" w:rsidRPr="00D331D9">
        <w:t>mpact statement</w:t>
      </w:r>
      <w:bookmarkEnd w:id="450"/>
      <w:bookmarkEnd w:id="451"/>
    </w:p>
    <w:bookmarkEnd w:id="449"/>
    <w:p w14:paraId="7494E4A8" w14:textId="77777777" w:rsidR="00AA0C1C" w:rsidRDefault="00AA0C1C" w:rsidP="00AA0C1C">
      <w:pPr>
        <w:rPr>
          <w:lang w:val="en-GB"/>
        </w:rPr>
      </w:pPr>
      <w:r>
        <w:rPr>
          <w:lang w:val="en-GB"/>
        </w:rPr>
        <w:t xml:space="preserve">The key recommendations from a consumer perspective are summarised in this section of the Report. It aims to make it easier for the general public to better understand and comment on the report’s recommendations. </w:t>
      </w:r>
    </w:p>
    <w:p w14:paraId="0F1509EE" w14:textId="77777777" w:rsidR="00AA0C1C" w:rsidRDefault="00AA0C1C" w:rsidP="00AA0C1C">
      <w:r>
        <w:t>Patients and clinicians are both expected to benefit from these recommendations. The recommendations address concerns regarding patient safety and quality of care, and they take steps to simplify the MBS and make it easier to use and understand. Patient access to services was considered for each recommendation. The Committee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w:t>
      </w:r>
    </w:p>
    <w:p w14:paraId="352A9D8B" w14:textId="77777777" w:rsidR="00AA0C1C" w:rsidRPr="00AA0C1C" w:rsidRDefault="00AA0C1C" w:rsidP="00AA0C1C">
      <w:r>
        <w:t xml:space="preserve">Recommended changes to the pain management items covered in this report predominantly serve to improve the value of the services patients receive. </w:t>
      </w:r>
    </w:p>
    <w:p w14:paraId="3EEAAC2C" w14:textId="77777777" w:rsidR="00AA0C1C" w:rsidRDefault="00AA0C1C" w:rsidP="00AA0C1C">
      <w:r>
        <w:t xml:space="preserve">The </w:t>
      </w:r>
      <w:r w:rsidR="0088010D">
        <w:t>C</w:t>
      </w:r>
      <w:r>
        <w:t>ommittee reviewed the 62 listed MBS items for pain management procedures and the report contains a detailed explanation of the specific changes that have been recommended.</w:t>
      </w:r>
      <w:r w:rsidRPr="009243F4">
        <w:t xml:space="preserve"> </w:t>
      </w:r>
      <w:r w:rsidRPr="00B83A0E">
        <w:t xml:space="preserve">In particular, the </w:t>
      </w:r>
      <w:r w:rsidR="0088010D">
        <w:t>C</w:t>
      </w:r>
      <w:r w:rsidRPr="00B83A0E">
        <w:t>ommittee agreed that there is merit in revising MBS items</w:t>
      </w:r>
      <w:r>
        <w:t xml:space="preserve"> where pain management items are being claimed alongside a surgical procedure. The </w:t>
      </w:r>
      <w:r w:rsidR="003A79CF">
        <w:t>Committee</w:t>
      </w:r>
      <w:r>
        <w:t xml:space="preserve"> recommended removal of the ability to co-claim nerve blocks (for the diagnosis and management of chronic pain) with surgical items in keeping with the philosophy of a complete medical service.  The </w:t>
      </w:r>
      <w:r w:rsidR="0088010D">
        <w:t>C</w:t>
      </w:r>
      <w:r>
        <w:t>ommittee were of the view that, in most instances, the co-claiming of nerve blocks for the diagnosis</w:t>
      </w:r>
      <w:r w:rsidR="009F3B4B">
        <w:t xml:space="preserve"> and management of chronic pain</w:t>
      </w:r>
      <w:r>
        <w:t xml:space="preserve"> alongside surgical procedure items went against the spirit of the MBS and that where a surgical procedure is being administered the scheduled fee should include the cost of any pain management incurred during the procedure.</w:t>
      </w:r>
    </w:p>
    <w:p w14:paraId="4BDBE32F" w14:textId="77777777" w:rsidR="00AA0C1C" w:rsidRDefault="00AA0C1C" w:rsidP="00AA0C1C">
      <w:r>
        <w:t xml:space="preserve">The </w:t>
      </w:r>
      <w:r w:rsidR="0088010D">
        <w:t>C</w:t>
      </w:r>
      <w:r>
        <w:t xml:space="preserve">ommittee has made a number of recommendations </w:t>
      </w:r>
      <w:r w:rsidR="00112A28">
        <w:t>to amend</w:t>
      </w:r>
      <w:r>
        <w:t xml:space="preserve"> item descriptors to prevent unintended claiming </w:t>
      </w:r>
      <w:r w:rsidR="00112A28">
        <w:t xml:space="preserve">of incorrect items and ensure </w:t>
      </w:r>
      <w:r>
        <w:t>that item numbers accurately reflect the service being administered.  Changes to explanatory notes have also been recommended to guide best practice use of implanted devices for the management of chronic pain.</w:t>
      </w:r>
    </w:p>
    <w:p w14:paraId="4DA75BB0" w14:textId="77777777" w:rsidR="00AA0C1C" w:rsidRDefault="00AA0C1C" w:rsidP="00AA0C1C">
      <w:r>
        <w:lastRenderedPageBreak/>
        <w:t xml:space="preserve">In addition to recommendations relating to existing pain management MBS items, the </w:t>
      </w:r>
      <w:r w:rsidR="0088010D">
        <w:t>C</w:t>
      </w:r>
      <w:r>
        <w:t>ommittee has also recommended that urgent consideration is given to the need for the MBS to better reflect contemporary knowledge about persistent pain and evidence</w:t>
      </w:r>
      <w:r w:rsidR="00112A28">
        <w:t xml:space="preserve"> </w:t>
      </w:r>
      <w:r>
        <w:t>supporting the need for a biopsychosocial approach to managing this chronic condition, focussing on management and functional improvement, rather than treating the pain alone. This approach is recommended also in relation to cancer pain and to prevent the progression of acute pain to chronicity.</w:t>
      </w:r>
    </w:p>
    <w:p w14:paraId="28755212" w14:textId="77777777" w:rsidR="00AA0C1C" w:rsidRDefault="00AA0C1C" w:rsidP="00AA0C1C">
      <w:r>
        <w:t xml:space="preserve">The </w:t>
      </w:r>
      <w:r w:rsidR="0088010D">
        <w:t>C</w:t>
      </w:r>
      <w:r>
        <w:t>ommittee makes the point that a shift towards best practice, multidisciplinary pain management within the MBS would also reduce reliance on medications</w:t>
      </w:r>
      <w:r w:rsidR="006C4743">
        <w:t xml:space="preserve"> (including opioids)</w:t>
      </w:r>
      <w:r>
        <w:t xml:space="preserve"> and expensive interventions. Equipping patients with the ability to self-manage their condition effectively, supported by allied health professionals, has the potential to reduce </w:t>
      </w:r>
      <w:r w:rsidR="00112A28">
        <w:t xml:space="preserve">costs for both patients and </w:t>
      </w:r>
      <w:r>
        <w:t>government.</w:t>
      </w:r>
    </w:p>
    <w:p w14:paraId="37DA3BEE" w14:textId="77777777" w:rsidR="00AA0C1C" w:rsidRDefault="00AA0C1C" w:rsidP="00AA0C1C">
      <w:r>
        <w:t>Ac</w:t>
      </w:r>
      <w:r w:rsidR="009F3B4B">
        <w:t>cordingly, the report includes</w:t>
      </w:r>
      <w:r>
        <w:t xml:space="preserve"> recommendation</w:t>
      </w:r>
      <w:r w:rsidR="009F3B4B">
        <w:t>s</w:t>
      </w:r>
      <w:r>
        <w:t xml:space="preserve"> and presents a case for changes to the MBS to align with the best practice model of care. The </w:t>
      </w:r>
      <w:r w:rsidR="0088010D">
        <w:t>C</w:t>
      </w:r>
      <w:r>
        <w:t>ommittee considered there was a case for:</w:t>
      </w:r>
    </w:p>
    <w:p w14:paraId="4A39E690" w14:textId="77777777" w:rsidR="00AA0C1C" w:rsidRDefault="00AA0C1C" w:rsidP="00AA0C1C">
      <w:pPr>
        <w:pStyle w:val="Bullet-green"/>
      </w:pPr>
      <w:r>
        <w:t xml:space="preserve">More appropriate rebates for </w:t>
      </w:r>
      <w:r w:rsidR="009F3B4B">
        <w:t xml:space="preserve">specialist </w:t>
      </w:r>
      <w:r w:rsidR="009F3B4B" w:rsidRPr="006218E2">
        <w:t xml:space="preserve">pain </w:t>
      </w:r>
      <w:r w:rsidR="00071000">
        <w:t>medicine physician</w:t>
      </w:r>
      <w:r w:rsidR="009F3B4B">
        <w:t xml:space="preserve"> </w:t>
      </w:r>
      <w:r>
        <w:t>consultations that establishes equity with other specialities.</w:t>
      </w:r>
    </w:p>
    <w:p w14:paraId="2A4EF8A2" w14:textId="77777777" w:rsidR="00AA0C1C" w:rsidRDefault="00AA0C1C" w:rsidP="00AA0C1C">
      <w:pPr>
        <w:pStyle w:val="Bullet-green"/>
      </w:pPr>
      <w:r>
        <w:t xml:space="preserve">The ability for a </w:t>
      </w:r>
      <w:r w:rsidR="009F3B4B">
        <w:t xml:space="preserve">specialist </w:t>
      </w:r>
      <w:r w:rsidR="009F3B4B" w:rsidRPr="006218E2">
        <w:t xml:space="preserve">pain </w:t>
      </w:r>
      <w:r w:rsidR="009F3B4B">
        <w:t xml:space="preserve">medicine physicians </w:t>
      </w:r>
      <w:r>
        <w:t>to order a Chronic Disease Care Plan for their patient, with referral to suitably trained allied health professionals  (currently the MBS stipulates this can only be done by the GP which requires the patient to arrange a separate GP consultation. This is unhelpful to the patient, unnecessary, and adds to MBS and patient costs.)</w:t>
      </w:r>
    </w:p>
    <w:p w14:paraId="32A51BEB" w14:textId="77777777" w:rsidR="00AA0C1C" w:rsidRDefault="00AA0C1C" w:rsidP="00AA0C1C">
      <w:pPr>
        <w:pStyle w:val="Bullet-green"/>
      </w:pPr>
      <w:r>
        <w:t xml:space="preserve">An increase in the number of allied health visits for eligible patients with chronic pain under the Chronic Disease Care Plan (currently 5 allied health visits). It is recommended that a Chronic Pain Care Plan which allows up to 10 visits to a physio, psychologist or other allied health professional, depending on the patient individual needs, would potentially achieve a better outcome, given the complex nature of chronic pain. </w:t>
      </w:r>
    </w:p>
    <w:p w14:paraId="032CE1A3" w14:textId="77777777" w:rsidR="00AA0C1C" w:rsidRDefault="0088010D" w:rsidP="00AA0C1C">
      <w:pPr>
        <w:pStyle w:val="Bullet-green"/>
      </w:pPr>
      <w:r>
        <w:t xml:space="preserve">New </w:t>
      </w:r>
      <w:r w:rsidR="00AA0C1C">
        <w:t>MBS items (rebates) to cover accredited pain programs – programs which enable the patient to better understand their condition and learn a range of strategies to support their ability to self-manage chronic pain.</w:t>
      </w:r>
    </w:p>
    <w:p w14:paraId="6BD8E6D4" w14:textId="77777777" w:rsidR="00AA0C1C" w:rsidRDefault="0088010D" w:rsidP="00AA0C1C">
      <w:pPr>
        <w:pStyle w:val="Bullet-green"/>
      </w:pPr>
      <w:r>
        <w:t xml:space="preserve">New </w:t>
      </w:r>
      <w:r w:rsidR="00AA0C1C">
        <w:t>MBS items that allow for multidisciplinary assessment and case conferencing for a multidisciplinary team caring for the patient with chronic pain.</w:t>
      </w:r>
    </w:p>
    <w:bookmarkStart w:id="452" w:name="_Toc25826887" w:displacedByCustomXml="next"/>
    <w:bookmarkStart w:id="453" w:name="_Toc535401426" w:displacedByCustomXml="next"/>
    <w:sdt>
      <w:sdtPr>
        <w:rPr>
          <w:rFonts w:cs="Times New Roman"/>
          <w:b w:val="0"/>
          <w:bCs w:val="0"/>
          <w:color w:val="auto"/>
          <w:sz w:val="22"/>
          <w:szCs w:val="24"/>
          <w:lang w:val="en-AU" w:eastAsia="en-AU"/>
        </w:rPr>
        <w:id w:val="307064213"/>
        <w:docPartObj>
          <w:docPartGallery w:val="Bibliographies"/>
          <w:docPartUnique/>
        </w:docPartObj>
      </w:sdtPr>
      <w:sdtContent>
        <w:p w14:paraId="7B1C5132" w14:textId="77777777" w:rsidR="00CE3527" w:rsidRDefault="00CE3527" w:rsidP="0042325E">
          <w:pPr>
            <w:pStyle w:val="Heading1"/>
            <w:ind w:left="432"/>
          </w:pPr>
          <w:r>
            <w:t>References</w:t>
          </w:r>
          <w:bookmarkEnd w:id="453"/>
          <w:bookmarkEnd w:id="452"/>
        </w:p>
        <w:sdt>
          <w:sdtPr>
            <w:id w:val="-573587230"/>
            <w:bibliography/>
          </w:sdtPr>
          <w:sdtContent>
            <w:p w14:paraId="190E09A2" w14:textId="77777777" w:rsidR="00EE121B" w:rsidRDefault="00CE3527" w:rsidP="00EE121B">
              <w:pPr>
                <w:pStyle w:val="Bibliography"/>
                <w:ind w:left="720" w:hanging="720"/>
                <w:rPr>
                  <w:noProof/>
                  <w:sz w:val="24"/>
                </w:rPr>
              </w:pPr>
              <w:r>
                <w:fldChar w:fldCharType="begin"/>
              </w:r>
              <w:r>
                <w:instrText xml:space="preserve"> BIBLIOGRAPHY </w:instrText>
              </w:r>
              <w:r>
                <w:fldChar w:fldCharType="separate"/>
              </w:r>
              <w:r w:rsidR="00EE121B">
                <w:rPr>
                  <w:noProof/>
                </w:rPr>
                <w:t xml:space="preserve">Australian Commission on Safety and Quality in Health Care. (2015). </w:t>
              </w:r>
              <w:r w:rsidR="00EE121B">
                <w:rPr>
                  <w:i/>
                  <w:iCs/>
                  <w:noProof/>
                </w:rPr>
                <w:t>Australian Atlas of Healthcare Variation Series</w:t>
              </w:r>
              <w:r w:rsidR="00EE121B">
                <w:rPr>
                  <w:noProof/>
                </w:rPr>
                <w:t>. Retrieved from Australian Commission on Safety and Quality in Health Care: https://www.safetyandquality.gov.au/atlas/</w:t>
              </w:r>
            </w:p>
            <w:p w14:paraId="4A945A00" w14:textId="77777777" w:rsidR="00EE121B" w:rsidRDefault="00EE121B" w:rsidP="00EE121B">
              <w:pPr>
                <w:pStyle w:val="Bibliography"/>
                <w:ind w:left="720" w:hanging="720"/>
                <w:rPr>
                  <w:noProof/>
                </w:rPr>
              </w:pPr>
              <w:r>
                <w:rPr>
                  <w:noProof/>
                </w:rPr>
                <w:t>Australian Pain Society. (n.d.). Retrieved from https://blog.apsoc.org.au/2016/10/05/the-work-injury-screening-and-early-intervention-wise-study/.</w:t>
              </w:r>
            </w:p>
            <w:p w14:paraId="384D9D26" w14:textId="77777777" w:rsidR="00EE121B" w:rsidRDefault="00EE121B" w:rsidP="00EE121B">
              <w:pPr>
                <w:pStyle w:val="Bibliography"/>
                <w:ind w:left="720" w:hanging="720"/>
                <w:rPr>
                  <w:noProof/>
                </w:rPr>
              </w:pPr>
              <w:r>
                <w:rPr>
                  <w:noProof/>
                </w:rPr>
                <w:t xml:space="preserve">cancer.org.au. (n.d.). </w:t>
              </w:r>
              <w:r>
                <w:rPr>
                  <w:i/>
                  <w:iCs/>
                  <w:noProof/>
                </w:rPr>
                <w:t>Guidelines: Cancer pain management</w:t>
              </w:r>
              <w:r>
                <w:rPr>
                  <w:noProof/>
                </w:rPr>
                <w:t>. Retrieved from https://wiki.cancer.org.au/australia/Guidelines:Cancer_pain_management/Patient_awareness_%26_self-management.</w:t>
              </w:r>
            </w:p>
            <w:p w14:paraId="14928AE8" w14:textId="77777777" w:rsidR="00EE121B" w:rsidRDefault="00EE121B" w:rsidP="00EE121B">
              <w:pPr>
                <w:pStyle w:val="Bibliography"/>
                <w:ind w:left="720" w:hanging="720"/>
                <w:rPr>
                  <w:noProof/>
                </w:rPr>
              </w:pPr>
              <w:r>
                <w:rPr>
                  <w:noProof/>
                </w:rPr>
                <w:t xml:space="preserve">Celik B, E. U. (2011). Effectiveness of Lumbar Zygapophysial Joint Blockage for Low Back Pain. </w:t>
              </w:r>
              <w:r>
                <w:rPr>
                  <w:i/>
                  <w:iCs/>
                  <w:noProof/>
                </w:rPr>
                <w:t>Turkish Neurosurgery, 21</w:t>
              </w:r>
              <w:r>
                <w:rPr>
                  <w:noProof/>
                </w:rPr>
                <w:t>(4), 467-470. doi:10.5137/1019-5149.JTN .4057-10.1</w:t>
              </w:r>
            </w:p>
            <w:p w14:paraId="54E7A06D" w14:textId="77777777" w:rsidR="00EE121B" w:rsidRDefault="00EE121B" w:rsidP="00EE121B">
              <w:pPr>
                <w:pStyle w:val="Bibliography"/>
                <w:ind w:left="720" w:hanging="720"/>
                <w:rPr>
                  <w:noProof/>
                </w:rPr>
              </w:pPr>
              <w:r>
                <w:rPr>
                  <w:noProof/>
                </w:rPr>
                <w:t xml:space="preserve">Davies, A. (2018). </w:t>
              </w:r>
              <w:r>
                <w:rPr>
                  <w:i/>
                  <w:iCs/>
                  <w:noProof/>
                </w:rPr>
                <w:t>How the management of breakthrough cancer pain is evolving.</w:t>
              </w:r>
              <w:r>
                <w:rPr>
                  <w:noProof/>
                </w:rPr>
                <w:t xml:space="preserve"> Retrieved from Research Review: http://www.researchreview.com.au/</w:t>
              </w:r>
            </w:p>
            <w:p w14:paraId="55024DA3" w14:textId="77777777" w:rsidR="00EE121B" w:rsidRDefault="00EE121B" w:rsidP="00EE121B">
              <w:pPr>
                <w:pStyle w:val="Bibliography"/>
                <w:ind w:left="720" w:hanging="720"/>
                <w:rPr>
                  <w:noProof/>
                </w:rPr>
              </w:pPr>
              <w:r>
                <w:rPr>
                  <w:noProof/>
                </w:rPr>
                <w:t xml:space="preserve">Eccleston, C., Fisher, E., Craig, L., Duggan, G., Rosser, B., &amp; Keogh, E. (2014). Psychological therapies (Internet-delivered) for the management of chronic pain in adults'. </w:t>
              </w:r>
              <w:r>
                <w:rPr>
                  <w:i/>
                  <w:iCs/>
                  <w:noProof/>
                </w:rPr>
                <w:t>The Cochrane Database of Systematic Reviews, 2</w:t>
              </w:r>
              <w:r>
                <w:rPr>
                  <w:noProof/>
                </w:rPr>
                <w:t>.</w:t>
              </w:r>
            </w:p>
            <w:p w14:paraId="54695076" w14:textId="77777777" w:rsidR="00EE121B" w:rsidRDefault="00EE121B" w:rsidP="00EE121B">
              <w:pPr>
                <w:pStyle w:val="Bibliography"/>
                <w:ind w:left="720" w:hanging="720"/>
                <w:rPr>
                  <w:noProof/>
                </w:rPr>
              </w:pPr>
              <w:r>
                <w:rPr>
                  <w:noProof/>
                </w:rPr>
                <w:t xml:space="preserve">Elshaug, A. (2016). </w:t>
              </w:r>
              <w:r>
                <w:rPr>
                  <w:i/>
                  <w:iCs/>
                  <w:noProof/>
                </w:rPr>
                <w:t>Appropriate Use Criteria.</w:t>
              </w:r>
              <w:r>
                <w:rPr>
                  <w:noProof/>
                </w:rPr>
                <w:t xml:space="preserve"> </w:t>
              </w:r>
            </w:p>
            <w:p w14:paraId="6740AE6F" w14:textId="77777777" w:rsidR="00EE121B" w:rsidRDefault="00EE121B" w:rsidP="00EE121B">
              <w:pPr>
                <w:pStyle w:val="Bibliography"/>
                <w:ind w:left="720" w:hanging="720"/>
                <w:rPr>
                  <w:noProof/>
                </w:rPr>
              </w:pPr>
              <w:r>
                <w:rPr>
                  <w:noProof/>
                </w:rPr>
                <w:t>Faculty of Pain Medicine. (2010). National Pain Summit Initiative - National Pain Strategy.</w:t>
              </w:r>
            </w:p>
            <w:p w14:paraId="3770C3EC" w14:textId="77777777" w:rsidR="00EE121B" w:rsidRDefault="00EE121B" w:rsidP="00EE121B">
              <w:pPr>
                <w:pStyle w:val="Bibliography"/>
                <w:ind w:left="720" w:hanging="720"/>
                <w:rPr>
                  <w:noProof/>
                </w:rPr>
              </w:pPr>
              <w:r>
                <w:rPr>
                  <w:noProof/>
                </w:rPr>
                <w:t xml:space="preserve">Grace, V., &amp; Zondervan, K. (2004). Chronic Pelvic Pain in New Zealand; prevalence, pain severity, diagnoses and use of the health services. </w:t>
              </w:r>
              <w:r>
                <w:rPr>
                  <w:i/>
                  <w:iCs/>
                  <w:noProof/>
                </w:rPr>
                <w:t>Australian NZ Public Health</w:t>
              </w:r>
              <w:r>
                <w:rPr>
                  <w:noProof/>
                </w:rPr>
                <w:t>(28), 369-375.</w:t>
              </w:r>
            </w:p>
            <w:p w14:paraId="7C190847" w14:textId="77777777" w:rsidR="00EE121B" w:rsidRDefault="00EE121B" w:rsidP="00EE121B">
              <w:pPr>
                <w:pStyle w:val="Bibliography"/>
                <w:ind w:left="720" w:hanging="720"/>
                <w:rPr>
                  <w:noProof/>
                </w:rPr>
              </w:pPr>
              <w:r>
                <w:rPr>
                  <w:noProof/>
                </w:rPr>
                <w:t xml:space="preserve">Gunduz, O. H., &amp; Kenis-Coskun, O. (2017). </w:t>
              </w:r>
              <w:r>
                <w:rPr>
                  <w:i/>
                  <w:iCs/>
                  <w:noProof/>
                </w:rPr>
                <w:t>Dovepress</w:t>
              </w:r>
              <w:r>
                <w:rPr>
                  <w:noProof/>
                </w:rPr>
                <w:t>. Retrieved from https://www.dovepress.com/ganglion-blocks-as-a-treatment-of-pain-current-perspectives-peer-reviewed-fulltext-article-JPR</w:t>
              </w:r>
            </w:p>
            <w:p w14:paraId="675F79EF" w14:textId="77777777" w:rsidR="00EE121B" w:rsidRDefault="00EE121B" w:rsidP="00EE121B">
              <w:pPr>
                <w:pStyle w:val="Bibliography"/>
                <w:ind w:left="720" w:hanging="720"/>
                <w:rPr>
                  <w:noProof/>
                </w:rPr>
              </w:pPr>
              <w:r>
                <w:rPr>
                  <w:noProof/>
                </w:rPr>
                <w:t xml:space="preserve">Healthcare Improvement Scotland. (2013). </w:t>
              </w:r>
              <w:r>
                <w:rPr>
                  <w:i/>
                  <w:iCs/>
                  <w:noProof/>
                </w:rPr>
                <w:t>The Australian Pain Society</w:t>
              </w:r>
              <w:r>
                <w:rPr>
                  <w:noProof/>
                </w:rPr>
                <w:t>. Retrieved from https://www.apsoc.org.au/PDF/Position_Paper/201312_SIGN136_Management_of_chronic_pain.pdf</w:t>
              </w:r>
            </w:p>
            <w:p w14:paraId="54D5C6A0" w14:textId="77777777" w:rsidR="00EE121B" w:rsidRDefault="00EE121B" w:rsidP="00EE121B">
              <w:pPr>
                <w:pStyle w:val="Bibliography"/>
                <w:ind w:left="720" w:hanging="720"/>
                <w:rPr>
                  <w:noProof/>
                </w:rPr>
              </w:pPr>
              <w:r>
                <w:rPr>
                  <w:noProof/>
                </w:rPr>
                <w:lastRenderedPageBreak/>
                <w:t xml:space="preserve">International Neuromodulation Society. (2017). </w:t>
              </w:r>
              <w:r>
                <w:rPr>
                  <w:i/>
                  <w:iCs/>
                  <w:noProof/>
                </w:rPr>
                <w:t>International Neuromodulation Society, 2017. Neuromodulation Research [Online]</w:t>
              </w:r>
              <w:r>
                <w:rPr>
                  <w:noProof/>
                </w:rPr>
                <w:t>.</w:t>
              </w:r>
            </w:p>
            <w:p w14:paraId="2831CB2F" w14:textId="77777777" w:rsidR="00EE121B" w:rsidRDefault="00EE121B" w:rsidP="00EE121B">
              <w:pPr>
                <w:pStyle w:val="Bibliography"/>
                <w:ind w:left="720" w:hanging="720"/>
                <w:rPr>
                  <w:noProof/>
                </w:rPr>
              </w:pPr>
              <w:r>
                <w:rPr>
                  <w:noProof/>
                </w:rPr>
                <w:t xml:space="preserve">Kawu AA, Olawepo A, Salami AO. (2011). Facet Joints Infiltration: A viable alternative treatment to physiotherapy in patients with low back pain due to facet joint arthropathy. </w:t>
              </w:r>
              <w:r>
                <w:rPr>
                  <w:i/>
                  <w:iCs/>
                  <w:noProof/>
                </w:rPr>
                <w:t>Nigerian Journal of Clinical Practice, 14</w:t>
              </w:r>
              <w:r>
                <w:rPr>
                  <w:noProof/>
                </w:rPr>
                <w:t>(2), 219-222.</w:t>
              </w:r>
            </w:p>
            <w:p w14:paraId="194C827F" w14:textId="77777777" w:rsidR="00EE121B" w:rsidRDefault="00EE121B" w:rsidP="00EE121B">
              <w:pPr>
                <w:pStyle w:val="Bibliography"/>
                <w:ind w:left="720" w:hanging="720"/>
                <w:rPr>
                  <w:noProof/>
                </w:rPr>
              </w:pPr>
              <w:r>
                <w:rPr>
                  <w:noProof/>
                </w:rPr>
                <w:t xml:space="preserve">Kennedy, D. J., Huynh, L., Wong, J., Mattie, R., Levin, J., Smuck, M., &amp; Schneider, B. J. (2018). </w:t>
              </w:r>
              <w:r>
                <w:rPr>
                  <w:i/>
                  <w:iCs/>
                  <w:noProof/>
                </w:rPr>
                <w:t>Corticosteroid Injections Into Lumbar Facet Joints: A Prospective, Randomized, Double-Blind Placebo-Controlled Trial.</w:t>
              </w:r>
              <w:r>
                <w:rPr>
                  <w:noProof/>
                </w:rPr>
                <w:t xml:space="preserve"> Retrieved from PubMed.gov: https://www.ncbi.nlm.nih.gov/pubmed/29734232</w:t>
              </w:r>
            </w:p>
            <w:p w14:paraId="2737135C" w14:textId="77777777" w:rsidR="00EE121B" w:rsidRDefault="00EE121B" w:rsidP="00EE121B">
              <w:pPr>
                <w:pStyle w:val="Bibliography"/>
                <w:ind w:left="720" w:hanging="720"/>
                <w:rPr>
                  <w:noProof/>
                </w:rPr>
              </w:pPr>
              <w:r>
                <w:rPr>
                  <w:noProof/>
                </w:rPr>
                <w:t xml:space="preserve">Keogh, E., Rosser, B. A., &amp; Eccleston, C. (2010). </w:t>
              </w:r>
              <w:r>
                <w:rPr>
                  <w:i/>
                  <w:iCs/>
                  <w:noProof/>
                </w:rPr>
                <w:t>e-Health and chronic pain management: Current status and developments.</w:t>
              </w:r>
              <w:r>
                <w:rPr>
                  <w:noProof/>
                </w:rPr>
                <w:t xml:space="preserve"> Pain 151. Retrieved from http://www.elsevier.com/locate/pain</w:t>
              </w:r>
            </w:p>
            <w:p w14:paraId="06EE865E" w14:textId="77777777" w:rsidR="00EE121B" w:rsidRDefault="00EE121B" w:rsidP="00EE121B">
              <w:pPr>
                <w:pStyle w:val="Bibliography"/>
                <w:ind w:left="720" w:hanging="720"/>
                <w:rPr>
                  <w:noProof/>
                </w:rPr>
              </w:pPr>
              <w:r>
                <w:rPr>
                  <w:noProof/>
                </w:rPr>
                <w:t xml:space="preserve">Mathias, S. D., Kupperman, M., Liberman, R. F., &amp; et al. (1996). Chronic Pelvic Pain: prevalence, health-related quality of life, and economic correlates. </w:t>
              </w:r>
              <w:r>
                <w:rPr>
                  <w:i/>
                  <w:iCs/>
                  <w:noProof/>
                </w:rPr>
                <w:t>Obstet Gynaecol</w:t>
              </w:r>
              <w:r>
                <w:rPr>
                  <w:noProof/>
                </w:rPr>
                <w:t>(87), 327-327.</w:t>
              </w:r>
            </w:p>
            <w:p w14:paraId="07A584BE" w14:textId="77777777" w:rsidR="00EE121B" w:rsidRDefault="00EE121B" w:rsidP="00EE121B">
              <w:pPr>
                <w:pStyle w:val="Bibliography"/>
                <w:ind w:left="720" w:hanging="720"/>
                <w:rPr>
                  <w:noProof/>
                </w:rPr>
              </w:pPr>
              <w:r>
                <w:rPr>
                  <w:noProof/>
                </w:rPr>
                <w:t xml:space="preserve">McGeary, D. D., McGeary, C. A., &amp; Gatchel, R. J. (2012). A Comprehensive Review of Telehealth for Pain Managament: Where We are and The Way Ahead. </w:t>
              </w:r>
              <w:r>
                <w:rPr>
                  <w:i/>
                  <w:iCs/>
                  <w:noProof/>
                </w:rPr>
                <w:t>Pain Practice, 12</w:t>
              </w:r>
              <w:r>
                <w:rPr>
                  <w:noProof/>
                </w:rPr>
                <w:t>(7), pp. 570-577.</w:t>
              </w:r>
            </w:p>
            <w:p w14:paraId="73E21029" w14:textId="77777777" w:rsidR="00EE121B" w:rsidRDefault="00EE121B" w:rsidP="00EE121B">
              <w:pPr>
                <w:pStyle w:val="Bibliography"/>
                <w:ind w:left="720" w:hanging="720"/>
                <w:rPr>
                  <w:noProof/>
                </w:rPr>
              </w:pPr>
              <w:r>
                <w:rPr>
                  <w:noProof/>
                </w:rPr>
                <w:t xml:space="preserve">Mekhail, N., Visnjevac, O., Azer, G., Mehanny, D. S., Agrawal, P., &amp; Foorsov, V. (2018, May). Spinal Cord Stimulation 50 Years Later - Clinical Outcomes of Spinal Cord Stimulation Based on Randomized Clinical Trials - A Systematic Review. </w:t>
              </w:r>
              <w:r>
                <w:rPr>
                  <w:i/>
                  <w:iCs/>
                  <w:noProof/>
                </w:rPr>
                <w:t>Regional Anesthesia and Pain Medicine, 43</w:t>
              </w:r>
              <w:r>
                <w:rPr>
                  <w:noProof/>
                </w:rPr>
                <w:t>(4), 391-406.</w:t>
              </w:r>
            </w:p>
            <w:p w14:paraId="4292FC5D" w14:textId="77777777" w:rsidR="00EE121B" w:rsidRDefault="00EE121B" w:rsidP="00EE121B">
              <w:pPr>
                <w:pStyle w:val="Bibliography"/>
                <w:ind w:left="720" w:hanging="720"/>
                <w:rPr>
                  <w:noProof/>
                </w:rPr>
              </w:pPr>
              <w:r>
                <w:rPr>
                  <w:noProof/>
                </w:rPr>
                <w:t xml:space="preserve">Mercadante, S., Klepstad, P., Kurita, G. P., &amp; al, e. (2015). </w:t>
              </w:r>
              <w:r>
                <w:rPr>
                  <w:i/>
                  <w:iCs/>
                  <w:noProof/>
                </w:rPr>
                <w:t>PubMed.gov</w:t>
              </w:r>
              <w:r>
                <w:rPr>
                  <w:noProof/>
                </w:rPr>
                <w:t>. Retrieved 2015, from https://www.ncbi.nlm.nih.gov/pubmed/26297518</w:t>
              </w:r>
            </w:p>
            <w:p w14:paraId="1BE86536" w14:textId="77777777" w:rsidR="00EE121B" w:rsidRDefault="00EE121B" w:rsidP="00EE121B">
              <w:pPr>
                <w:pStyle w:val="Bibliography"/>
                <w:ind w:left="720" w:hanging="720"/>
                <w:rPr>
                  <w:noProof/>
                </w:rPr>
              </w:pPr>
              <w:r>
                <w:rPr>
                  <w:noProof/>
                </w:rPr>
                <w:t xml:space="preserve">NSW Agency for Clinical Innovation. (2015, April). </w:t>
              </w:r>
              <w:r>
                <w:rPr>
                  <w:i/>
                  <w:iCs/>
                  <w:noProof/>
                </w:rPr>
                <w:t>Pain Management Programs – Which Patient for Which Program? A guide for NSW Tier 3 and Tier 2 public health facilities providing pain programs for adults .</w:t>
              </w:r>
              <w:r>
                <w:rPr>
                  <w:noProof/>
                </w:rPr>
                <w:t xml:space="preserve"> Retrieved from https://www.apsoc.org.au/PDF/Position_Paper/201504_ACI13-015-pain-mgmt-programs-2015-web.pdf.</w:t>
              </w:r>
            </w:p>
            <w:p w14:paraId="3D7F91E6" w14:textId="77777777" w:rsidR="00EE121B" w:rsidRDefault="00EE121B" w:rsidP="00EE121B">
              <w:pPr>
                <w:pStyle w:val="Bibliography"/>
                <w:ind w:left="720" w:hanging="720"/>
                <w:rPr>
                  <w:noProof/>
                </w:rPr>
              </w:pPr>
              <w:r>
                <w:rPr>
                  <w:noProof/>
                </w:rPr>
                <w:t xml:space="preserve">NSW Cancer Institute. (n.d.). </w:t>
              </w:r>
              <w:r>
                <w:rPr>
                  <w:i/>
                  <w:iCs/>
                  <w:noProof/>
                </w:rPr>
                <w:t>eviQ</w:t>
              </w:r>
              <w:r>
                <w:rPr>
                  <w:noProof/>
                </w:rPr>
                <w:t>. Retrieved from https://www.eviq.org.au.</w:t>
              </w:r>
            </w:p>
            <w:p w14:paraId="620CF0C1" w14:textId="77777777" w:rsidR="00EE121B" w:rsidRDefault="00EE121B" w:rsidP="00EE121B">
              <w:pPr>
                <w:pStyle w:val="Bibliography"/>
                <w:ind w:left="720" w:hanging="720"/>
                <w:rPr>
                  <w:noProof/>
                </w:rPr>
              </w:pPr>
              <w:r>
                <w:rPr>
                  <w:noProof/>
                </w:rPr>
                <w:lastRenderedPageBreak/>
                <w:t xml:space="preserve">Painaustralia. (2019). </w:t>
              </w:r>
              <w:r>
                <w:rPr>
                  <w:i/>
                  <w:iCs/>
                  <w:noProof/>
                </w:rPr>
                <w:t>The cost of pain in Australia.</w:t>
              </w:r>
              <w:r>
                <w:rPr>
                  <w:noProof/>
                </w:rPr>
                <w:t xml:space="preserve"> Canberra: PainAustralia. Retrieved from https://www.painaustralia.org.au/static/uploads/files/the-cost-of-pain-in-australia-final-report-12mar-wfxbrfyboams.pdf</w:t>
              </w:r>
            </w:p>
            <w:p w14:paraId="257D11E7" w14:textId="77777777" w:rsidR="00EE121B" w:rsidRDefault="00EE121B" w:rsidP="00EE121B">
              <w:pPr>
                <w:pStyle w:val="Bibliography"/>
                <w:ind w:left="720" w:hanging="720"/>
                <w:rPr>
                  <w:noProof/>
                </w:rPr>
              </w:pPr>
              <w:r>
                <w:rPr>
                  <w:noProof/>
                </w:rPr>
                <w:t xml:space="preserve">painaustralia. (n.d.). </w:t>
              </w:r>
              <w:r>
                <w:rPr>
                  <w:i/>
                  <w:iCs/>
                  <w:noProof/>
                </w:rPr>
                <w:t xml:space="preserve">Painful Facts - Economic Cost </w:t>
              </w:r>
              <w:r>
                <w:rPr>
                  <w:noProof/>
                </w:rPr>
                <w:t>. Retrieved from http://www.painaustralia.org.au/about-pain/painful-facts</w:t>
              </w:r>
            </w:p>
            <w:p w14:paraId="4A249313" w14:textId="77777777" w:rsidR="00EE121B" w:rsidRDefault="00EE121B" w:rsidP="00EE121B">
              <w:pPr>
                <w:pStyle w:val="Bibliography"/>
                <w:ind w:left="720" w:hanging="720"/>
                <w:rPr>
                  <w:noProof/>
                </w:rPr>
              </w:pPr>
              <w:r>
                <w:rPr>
                  <w:noProof/>
                </w:rPr>
                <w:t xml:space="preserve">Pronovost, A., Peng, P. M., &amp; Ker, R. (2009, May 30). Telemedicine in the management of chronic pain: a cost. </w:t>
              </w:r>
              <w:r>
                <w:rPr>
                  <w:i/>
                  <w:iCs/>
                  <w:noProof/>
                </w:rPr>
                <w:t>Canadian Anesthesiologists' Society</w:t>
              </w:r>
              <w:r>
                <w:rPr>
                  <w:noProof/>
                </w:rPr>
                <w:t>, pp. 590-596.</w:t>
              </w:r>
            </w:p>
            <w:p w14:paraId="782B16AB" w14:textId="77777777" w:rsidR="00EE121B" w:rsidRDefault="00EE121B" w:rsidP="00EE121B">
              <w:pPr>
                <w:pStyle w:val="Bibliography"/>
                <w:ind w:left="720" w:hanging="720"/>
                <w:rPr>
                  <w:noProof/>
                </w:rPr>
              </w:pPr>
              <w:r>
                <w:rPr>
                  <w:noProof/>
                </w:rPr>
                <w:t xml:space="preserve">Royal Australian College of General Practitioners. (2016). </w:t>
              </w:r>
              <w:r>
                <w:rPr>
                  <w:i/>
                  <w:iCs/>
                  <w:noProof/>
                </w:rPr>
                <w:t>PM16 - Pain Management Contextual Unit.</w:t>
              </w:r>
              <w:r>
                <w:rPr>
                  <w:noProof/>
                </w:rPr>
                <w:t xml:space="preserve"> Royal Australian College of General Practitioners. Curriculum for Australian General Practice.</w:t>
              </w:r>
            </w:p>
            <w:p w14:paraId="28118500" w14:textId="77777777" w:rsidR="00EE121B" w:rsidRDefault="00EE121B" w:rsidP="00EE121B">
              <w:pPr>
                <w:pStyle w:val="Bibliography"/>
                <w:ind w:left="720" w:hanging="720"/>
                <w:rPr>
                  <w:noProof/>
                </w:rPr>
              </w:pPr>
              <w:r>
                <w:rPr>
                  <w:noProof/>
                </w:rPr>
                <w:t xml:space="preserve">Smith, T. J., Staats, P. S., Deer, T., Stearns, L. J., Rauck, R. L., Boortz-Marx, R. L., &amp; et, a. (2002). Randomized Clinical Trial of an Implantable Drug Delivery System Compared with Comprehensive Medical Mangaement for Refractory Cancer Pain, Drug Related Toxicity and Survival. </w:t>
              </w:r>
              <w:r>
                <w:rPr>
                  <w:i/>
                  <w:iCs/>
                  <w:noProof/>
                </w:rPr>
                <w:t>Journal of Oncology, 20</w:t>
              </w:r>
              <w:r>
                <w:rPr>
                  <w:noProof/>
                </w:rPr>
                <w:t>, 4040-4049.</w:t>
              </w:r>
            </w:p>
            <w:p w14:paraId="4328139D" w14:textId="77777777" w:rsidR="00EE121B" w:rsidRDefault="00EE121B" w:rsidP="00EE121B">
              <w:pPr>
                <w:pStyle w:val="Bibliography"/>
                <w:ind w:left="720" w:hanging="720"/>
                <w:rPr>
                  <w:noProof/>
                </w:rPr>
              </w:pPr>
              <w:r>
                <w:rPr>
                  <w:noProof/>
                </w:rPr>
                <w:t xml:space="preserve">The Australian Pain Society. (2017). </w:t>
              </w:r>
              <w:r>
                <w:rPr>
                  <w:i/>
                  <w:iCs/>
                  <w:noProof/>
                </w:rPr>
                <w:t>APS Guiding Principles for Pain Management</w:t>
              </w:r>
              <w:r>
                <w:rPr>
                  <w:noProof/>
                </w:rPr>
                <w:t>. Retrieved from https://www.apsoc.org.au/position-papers</w:t>
              </w:r>
            </w:p>
            <w:p w14:paraId="738533DE" w14:textId="77777777" w:rsidR="00EE121B" w:rsidRDefault="00EE121B" w:rsidP="00EE121B">
              <w:pPr>
                <w:pStyle w:val="Bibliography"/>
                <w:ind w:left="720" w:hanging="720"/>
                <w:rPr>
                  <w:noProof/>
                </w:rPr>
              </w:pPr>
              <w:r>
                <w:rPr>
                  <w:noProof/>
                </w:rPr>
                <w:t xml:space="preserve">The Australian Pain Society. (2017). </w:t>
              </w:r>
              <w:r>
                <w:rPr>
                  <w:i/>
                  <w:iCs/>
                  <w:noProof/>
                </w:rPr>
                <w:t>APS Guiding Principles for Pain Management. [Online]</w:t>
              </w:r>
              <w:r>
                <w:rPr>
                  <w:noProof/>
                </w:rPr>
                <w:t>. Retrieved from https://www.apsoc.org.au/position-papers.</w:t>
              </w:r>
            </w:p>
            <w:p w14:paraId="5823B093" w14:textId="77777777" w:rsidR="00EE121B" w:rsidRDefault="00EE121B" w:rsidP="00EE121B">
              <w:pPr>
                <w:pStyle w:val="Bibliography"/>
                <w:ind w:left="720" w:hanging="720"/>
                <w:rPr>
                  <w:noProof/>
                </w:rPr>
              </w:pPr>
              <w:r>
                <w:rPr>
                  <w:noProof/>
                </w:rPr>
                <w:t xml:space="preserve">Wan, A. (August 2014). GP Pain Management:What are the 'Ps' and 'As' of Pain Management? </w:t>
              </w:r>
              <w:r>
                <w:rPr>
                  <w:i/>
                  <w:iCs/>
                  <w:noProof/>
                </w:rPr>
                <w:t>Australian Family Physician</w:t>
              </w:r>
              <w:r>
                <w:rPr>
                  <w:noProof/>
                </w:rPr>
                <w:t>, 537-540.</w:t>
              </w:r>
            </w:p>
            <w:p w14:paraId="6C39EB04" w14:textId="77777777" w:rsidR="00EE121B" w:rsidRDefault="00EE121B" w:rsidP="00EE121B">
              <w:pPr>
                <w:pStyle w:val="Bibliography"/>
                <w:ind w:left="720" w:hanging="720"/>
                <w:rPr>
                  <w:noProof/>
                </w:rPr>
              </w:pPr>
              <w:r>
                <w:rPr>
                  <w:noProof/>
                </w:rPr>
                <w:t xml:space="preserve">Zakrzewska J.M., &amp;. A. (2011). </w:t>
              </w:r>
              <w:r>
                <w:rPr>
                  <w:i/>
                  <w:iCs/>
                  <w:noProof/>
                </w:rPr>
                <w:t>Cochrane.org</w:t>
              </w:r>
              <w:r>
                <w:rPr>
                  <w:noProof/>
                </w:rPr>
                <w:t>. Retrieved from https://www.cochrane.org/CD007312/NEUROMUSC_neurosurgical-interventions-for-the-treatment-of-classical-trigeminal-neuralgia</w:t>
              </w:r>
            </w:p>
            <w:p w14:paraId="04F9DCB6" w14:textId="77777777" w:rsidR="00EE121B" w:rsidRDefault="00EE121B" w:rsidP="00EE121B">
              <w:pPr>
                <w:pStyle w:val="Bibliography"/>
                <w:ind w:left="720" w:hanging="720"/>
                <w:rPr>
                  <w:noProof/>
                </w:rPr>
              </w:pPr>
              <w:r>
                <w:rPr>
                  <w:noProof/>
                </w:rPr>
                <w:t xml:space="preserve">Zheng, S., He, L., &amp; Yang, X. (2017). </w:t>
              </w:r>
              <w:r>
                <w:rPr>
                  <w:i/>
                  <w:iCs/>
                  <w:noProof/>
                </w:rPr>
                <w:t>Evaluation of Intrathecal drug delivery System for Intractable Pain in Advanced Malignancies: A Prospecxtive Cohort Study</w:t>
              </w:r>
              <w:r>
                <w:rPr>
                  <w:noProof/>
                </w:rPr>
                <w:t>. Retrieved from https://www.ncbi.nlm.nih.gov/pubmed/28296770</w:t>
              </w:r>
            </w:p>
            <w:p w14:paraId="064CEE99" w14:textId="77777777" w:rsidR="00CE3527" w:rsidRDefault="00CE3527" w:rsidP="00EE121B">
              <w:r>
                <w:rPr>
                  <w:b/>
                  <w:bCs/>
                  <w:noProof/>
                </w:rPr>
                <w:fldChar w:fldCharType="end"/>
              </w:r>
            </w:p>
          </w:sdtContent>
        </w:sdt>
      </w:sdtContent>
    </w:sdt>
    <w:p w14:paraId="506A0EE4" w14:textId="77777777" w:rsidR="00B22823" w:rsidRPr="00367A41" w:rsidRDefault="00B22823" w:rsidP="00383954">
      <w:pPr>
        <w:pStyle w:val="Bibliography"/>
      </w:pPr>
    </w:p>
    <w:p w14:paraId="0FCA1A39" w14:textId="77777777" w:rsidR="00A53E8F" w:rsidRDefault="00A53E8F" w:rsidP="00E2059A">
      <w:pPr>
        <w:pStyle w:val="Heading1"/>
        <w:ind w:left="426" w:hanging="426"/>
        <w:sectPr w:rsidR="00A53E8F" w:rsidSect="00787FC1">
          <w:pgSz w:w="11906" w:h="16838" w:code="9"/>
          <w:pgMar w:top="1440" w:right="1797" w:bottom="1440" w:left="1797" w:header="720" w:footer="720" w:gutter="0"/>
          <w:cols w:space="720"/>
          <w:docGrid w:linePitch="326"/>
        </w:sectPr>
      </w:pPr>
      <w:bookmarkStart w:id="454" w:name="_Toc485295765"/>
    </w:p>
    <w:p w14:paraId="575CA491" w14:textId="77777777" w:rsidR="00E2059A" w:rsidRPr="00D435B0" w:rsidRDefault="00E2059A" w:rsidP="00E2059A">
      <w:pPr>
        <w:pStyle w:val="Heading1"/>
        <w:ind w:left="426" w:hanging="426"/>
      </w:pPr>
      <w:bookmarkStart w:id="455" w:name="_Toc535401427"/>
      <w:bookmarkStart w:id="456" w:name="_Toc25826888"/>
      <w:r w:rsidRPr="00D435B0">
        <w:lastRenderedPageBreak/>
        <w:t>Glossary</w:t>
      </w:r>
      <w:bookmarkEnd w:id="455"/>
      <w:bookmarkEnd w:id="456"/>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which contains two heading columns: terms and their descriptions."/>
      </w:tblPr>
      <w:tblGrid>
        <w:gridCol w:w="2123"/>
        <w:gridCol w:w="6179"/>
      </w:tblGrid>
      <w:tr w:rsidR="00E2059A" w:rsidRPr="00D435B0" w14:paraId="6029D516" w14:textId="77777777" w:rsidTr="00787FC1">
        <w:trPr>
          <w:tblHeader/>
        </w:trPr>
        <w:tc>
          <w:tcPr>
            <w:tcW w:w="2139" w:type="dxa"/>
            <w:tcBorders>
              <w:bottom w:val="nil"/>
            </w:tcBorders>
            <w:shd w:val="clear" w:color="auto" w:fill="01653F"/>
            <w:vAlign w:val="bottom"/>
          </w:tcPr>
          <w:p w14:paraId="182240CB" w14:textId="77777777" w:rsidR="00E2059A" w:rsidRPr="00D435B0" w:rsidRDefault="00E2059A" w:rsidP="00787FC1">
            <w:pPr>
              <w:keepNext/>
              <w:spacing w:before="55" w:after="55"/>
              <w:jc w:val="both"/>
              <w:rPr>
                <w:rFonts w:eastAsiaTheme="minorHAnsi" w:cstheme="minorHAnsi"/>
                <w:b/>
                <w:color w:val="FFFFFF" w:themeColor="background1"/>
                <w:sz w:val="18"/>
                <w:szCs w:val="22"/>
              </w:rPr>
            </w:pPr>
            <w:r w:rsidRPr="00D435B0">
              <w:rPr>
                <w:rFonts w:eastAsiaTheme="minorHAnsi" w:cstheme="minorHAnsi"/>
                <w:b/>
                <w:color w:val="FFFFFF" w:themeColor="background1"/>
                <w:sz w:val="18"/>
                <w:szCs w:val="22"/>
                <w:lang w:val="en-GB"/>
              </w:rPr>
              <w:t>Term</w:t>
            </w:r>
            <w:r w:rsidRPr="00D435B0">
              <w:rPr>
                <w:rFonts w:eastAsiaTheme="minorHAnsi" w:cstheme="minorHAnsi"/>
                <w:b/>
                <w:color w:val="FFFFFF" w:themeColor="background1"/>
                <w:sz w:val="18"/>
                <w:szCs w:val="22"/>
                <w:lang w:val="en-GB"/>
              </w:rPr>
              <w:tab/>
            </w:r>
          </w:p>
        </w:tc>
        <w:tc>
          <w:tcPr>
            <w:tcW w:w="6229" w:type="dxa"/>
            <w:tcBorders>
              <w:bottom w:val="nil"/>
            </w:tcBorders>
            <w:shd w:val="clear" w:color="auto" w:fill="01653F"/>
            <w:vAlign w:val="bottom"/>
          </w:tcPr>
          <w:p w14:paraId="751C77B8" w14:textId="77777777" w:rsidR="00E2059A" w:rsidRPr="00D435B0" w:rsidRDefault="00E2059A" w:rsidP="00787FC1">
            <w:pPr>
              <w:keepNext/>
              <w:spacing w:before="55" w:after="55"/>
              <w:rPr>
                <w:rFonts w:eastAsiaTheme="minorHAnsi" w:cstheme="minorHAnsi"/>
                <w:b/>
                <w:color w:val="FFFFFF" w:themeColor="background1"/>
                <w:sz w:val="18"/>
                <w:szCs w:val="22"/>
              </w:rPr>
            </w:pPr>
            <w:r w:rsidRPr="00D435B0">
              <w:rPr>
                <w:rFonts w:eastAsiaTheme="minorHAnsi" w:cstheme="minorHAnsi"/>
                <w:b/>
                <w:color w:val="FFFFFF" w:themeColor="background1"/>
                <w:sz w:val="18"/>
                <w:szCs w:val="22"/>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which contains two heading columns: terms and their descriptions."/>
      </w:tblPr>
      <w:tblGrid>
        <w:gridCol w:w="2121"/>
        <w:gridCol w:w="6171"/>
      </w:tblGrid>
      <w:tr w:rsidR="00E2059A" w:rsidRPr="00D435B0" w14:paraId="68277EC8"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3FE0A7F3" w14:textId="77777777" w:rsidR="00E2059A" w:rsidRPr="00D435B0" w:rsidRDefault="00E2059A" w:rsidP="00787FC1">
            <w:pPr>
              <w:spacing w:before="130" w:after="37"/>
              <w:rPr>
                <w:rFonts w:eastAsia="Calibri"/>
                <w:sz w:val="18"/>
                <w:szCs w:val="18"/>
              </w:rPr>
            </w:pPr>
            <w:r w:rsidRPr="00D435B0">
              <w:rPr>
                <w:rFonts w:eastAsia="Calibri"/>
                <w:sz w:val="18"/>
                <w:szCs w:val="18"/>
              </w:rPr>
              <w:t>ACT</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2897F1E4" w14:textId="77777777" w:rsidR="00E2059A" w:rsidRPr="00D435B0" w:rsidRDefault="00E2059A" w:rsidP="00787FC1">
            <w:pPr>
              <w:spacing w:before="130" w:after="37"/>
              <w:rPr>
                <w:rFonts w:eastAsia="Calibri"/>
                <w:sz w:val="18"/>
                <w:szCs w:val="18"/>
              </w:rPr>
            </w:pPr>
            <w:r w:rsidRPr="00D435B0">
              <w:rPr>
                <w:rFonts w:eastAsia="Calibri"/>
                <w:sz w:val="18"/>
                <w:szCs w:val="18"/>
              </w:rPr>
              <w:t>Australian Capital Territory</w:t>
            </w:r>
          </w:p>
        </w:tc>
      </w:tr>
      <w:tr w:rsidR="00E2059A" w:rsidRPr="00D435B0" w14:paraId="1D92B8D8"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37BF62" w14:textId="77777777" w:rsidR="00E2059A" w:rsidRPr="00D435B0" w:rsidRDefault="00E2059A" w:rsidP="00787FC1">
            <w:pPr>
              <w:spacing w:before="130" w:after="37"/>
              <w:rPr>
                <w:rFonts w:eastAsia="Calibri"/>
                <w:sz w:val="18"/>
                <w:szCs w:val="18"/>
              </w:rPr>
            </w:pPr>
            <w:r w:rsidRPr="00D435B0">
              <w:rPr>
                <w:rFonts w:eastAsia="Calibri"/>
                <w:sz w:val="18"/>
                <w:szCs w:val="18"/>
              </w:rPr>
              <w:t>Best Practice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B5EEB0" w14:textId="77777777" w:rsidR="00E2059A" w:rsidRPr="00D435B0" w:rsidRDefault="00E2059A" w:rsidP="00787FC1">
            <w:pPr>
              <w:spacing w:before="130" w:after="37"/>
              <w:rPr>
                <w:rFonts w:eastAsia="Calibri"/>
                <w:sz w:val="18"/>
                <w:szCs w:val="18"/>
              </w:rPr>
            </w:pPr>
            <w:r>
              <w:rPr>
                <w:rFonts w:cstheme="minorHAnsi"/>
                <w:color w:val="222222"/>
                <w:sz w:val="18"/>
                <w:szCs w:val="18"/>
                <w:shd w:val="clear" w:color="auto" w:fill="FFFFFF"/>
              </w:rPr>
              <w:t>C</w:t>
            </w:r>
            <w:r w:rsidRPr="003805E1">
              <w:rPr>
                <w:rFonts w:cstheme="minorHAnsi"/>
                <w:color w:val="222222"/>
                <w:sz w:val="18"/>
                <w:szCs w:val="18"/>
                <w:shd w:val="clear" w:color="auto" w:fill="FFFFFF"/>
              </w:rPr>
              <w:t>ommercial or professional procedures that are accepted or prescribed as being correct or most effective</w:t>
            </w:r>
            <w:r>
              <w:rPr>
                <w:rFonts w:ascii="Arial" w:hAnsi="Arial" w:cs="Arial"/>
                <w:color w:val="222222"/>
                <w:shd w:val="clear" w:color="auto" w:fill="FFFFFF"/>
              </w:rPr>
              <w:t>.</w:t>
            </w:r>
          </w:p>
        </w:tc>
      </w:tr>
      <w:tr w:rsidR="00C11938" w:rsidRPr="00D435B0" w14:paraId="47750B05"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0CA0752" w14:textId="77777777" w:rsidR="00C11938" w:rsidRPr="00C11938" w:rsidRDefault="00C11938" w:rsidP="00787FC1">
            <w:pPr>
              <w:spacing w:before="130" w:after="37"/>
              <w:rPr>
                <w:rFonts w:eastAsia="Calibri"/>
                <w:sz w:val="18"/>
                <w:szCs w:val="18"/>
              </w:rPr>
            </w:pPr>
            <w:r w:rsidRPr="00C11938">
              <w:rPr>
                <w:rFonts w:eastAsia="Calibri"/>
                <w:sz w:val="18"/>
                <w:szCs w:val="18"/>
              </w:rPr>
              <w:t>Bier’s Block</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18787E5" w14:textId="77777777" w:rsidR="00C11938" w:rsidRPr="00C11938" w:rsidRDefault="00C11938" w:rsidP="00787FC1">
            <w:pPr>
              <w:spacing w:before="130" w:after="37"/>
              <w:rPr>
                <w:rFonts w:cstheme="minorHAnsi"/>
                <w:color w:val="222222"/>
                <w:sz w:val="18"/>
                <w:szCs w:val="18"/>
                <w:shd w:val="clear" w:color="auto" w:fill="FFFFFF"/>
              </w:rPr>
            </w:pPr>
            <w:r w:rsidRPr="00C11938">
              <w:rPr>
                <w:rFonts w:cstheme="minorHAnsi"/>
                <w:color w:val="222222"/>
                <w:sz w:val="18"/>
                <w:szCs w:val="18"/>
                <w:shd w:val="clear" w:color="auto" w:fill="FFFFFF"/>
              </w:rPr>
              <w:t xml:space="preserve">Intravenous regional anaesthesia (IVRA) or </w:t>
            </w:r>
            <w:r w:rsidRPr="00C11938">
              <w:rPr>
                <w:rFonts w:cstheme="minorHAnsi"/>
                <w:b/>
                <w:bCs/>
                <w:color w:val="222222"/>
                <w:sz w:val="18"/>
                <w:szCs w:val="18"/>
                <w:shd w:val="clear" w:color="auto" w:fill="FFFFFF"/>
              </w:rPr>
              <w:t>Bier block</w:t>
            </w:r>
            <w:r w:rsidRPr="00C11938">
              <w:rPr>
                <w:rFonts w:cstheme="minorHAnsi"/>
                <w:color w:val="222222"/>
                <w:sz w:val="18"/>
                <w:szCs w:val="18"/>
                <w:shd w:val="clear" w:color="auto" w:fill="FFFFFF"/>
              </w:rPr>
              <w:t> anaesthesia is an anaesthetic technique for surgical procedures on the body's extremities where a local anaesthetic is injected intravenously</w:t>
            </w:r>
            <w:r w:rsidR="00006990">
              <w:rPr>
                <w:rFonts w:cstheme="minorHAnsi"/>
                <w:color w:val="222222"/>
                <w:sz w:val="18"/>
                <w:szCs w:val="18"/>
                <w:shd w:val="clear" w:color="auto" w:fill="FFFFFF"/>
              </w:rPr>
              <w:t xml:space="preserve"> distal to a tourniquet</w:t>
            </w:r>
            <w:r w:rsidRPr="00C11938">
              <w:rPr>
                <w:rFonts w:ascii="Arial" w:hAnsi="Arial" w:cs="Arial"/>
                <w:color w:val="222222"/>
                <w:shd w:val="clear" w:color="auto" w:fill="FFFFFF"/>
              </w:rPr>
              <w:t>.</w:t>
            </w:r>
          </w:p>
        </w:tc>
      </w:tr>
      <w:tr w:rsidR="00E2059A" w:rsidRPr="00D435B0" w14:paraId="52E18195" w14:textId="77777777" w:rsidTr="00787FC1">
        <w:tc>
          <w:tcPr>
            <w:tcW w:w="2136" w:type="dxa"/>
            <w:tcBorders>
              <w:top w:val="single" w:sz="8" w:space="0" w:color="BFBFBF"/>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7034ACCF" w14:textId="77777777" w:rsidR="00E2059A" w:rsidRPr="00D435B0" w:rsidRDefault="00E2059A" w:rsidP="00787FC1">
            <w:pPr>
              <w:spacing w:before="130" w:after="37"/>
              <w:rPr>
                <w:rFonts w:eastAsia="Calibri"/>
                <w:sz w:val="18"/>
                <w:szCs w:val="18"/>
              </w:rPr>
            </w:pPr>
            <w:r w:rsidRPr="00D435B0">
              <w:rPr>
                <w:rFonts w:eastAsia="Calibri"/>
                <w:sz w:val="18"/>
                <w:szCs w:val="18"/>
              </w:rPr>
              <w:t>CAGR</w:t>
            </w:r>
          </w:p>
        </w:tc>
        <w:tc>
          <w:tcPr>
            <w:tcW w:w="6232" w:type="dxa"/>
            <w:tcBorders>
              <w:top w:val="single" w:sz="8" w:space="0" w:color="BFBFBF"/>
              <w:left w:val="nil"/>
              <w:bottom w:val="single" w:sz="8" w:space="0" w:color="BFBFBF"/>
              <w:right w:val="single" w:sz="8" w:space="0" w:color="BFBFBF"/>
            </w:tcBorders>
            <w:shd w:val="clear" w:color="auto" w:fill="auto"/>
            <w:tcMar>
              <w:top w:w="28" w:type="dxa"/>
              <w:left w:w="28" w:type="dxa"/>
              <w:bottom w:w="28" w:type="dxa"/>
              <w:right w:w="28" w:type="dxa"/>
            </w:tcMar>
          </w:tcPr>
          <w:p w14:paraId="2FD67F61"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Compound annual growth rate or the average annual growth rate over a specified time period. </w:t>
            </w:r>
          </w:p>
        </w:tc>
      </w:tr>
      <w:tr w:rsidR="00E2059A" w:rsidRPr="00D435B0" w14:paraId="51EDADD3" w14:textId="77777777" w:rsidTr="00787FC1">
        <w:tc>
          <w:tcPr>
            <w:tcW w:w="2136" w:type="dxa"/>
            <w:tcBorders>
              <w:top w:val="single" w:sz="8" w:space="0" w:color="BFBFBF"/>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303506B3" w14:textId="77777777" w:rsidR="00E2059A" w:rsidRPr="00D435B0" w:rsidRDefault="00E2059A" w:rsidP="00787FC1">
            <w:pPr>
              <w:spacing w:before="130" w:after="37"/>
              <w:rPr>
                <w:rFonts w:eastAsia="Calibri"/>
                <w:sz w:val="18"/>
                <w:szCs w:val="18"/>
              </w:rPr>
            </w:pPr>
            <w:r w:rsidRPr="00D435B0">
              <w:rPr>
                <w:rFonts w:eastAsia="Calibri"/>
                <w:sz w:val="18"/>
                <w:szCs w:val="18"/>
              </w:rPr>
              <w:t>Change</w:t>
            </w:r>
          </w:p>
        </w:tc>
        <w:tc>
          <w:tcPr>
            <w:tcW w:w="6232" w:type="dxa"/>
            <w:tcBorders>
              <w:top w:val="single" w:sz="8" w:space="0" w:color="BFBFBF"/>
              <w:left w:val="nil"/>
              <w:bottom w:val="single" w:sz="8" w:space="0" w:color="BFBFBF"/>
              <w:right w:val="single" w:sz="8" w:space="0" w:color="BFBFBF"/>
            </w:tcBorders>
            <w:shd w:val="clear" w:color="auto" w:fill="auto"/>
            <w:tcMar>
              <w:top w:w="28" w:type="dxa"/>
              <w:left w:w="28" w:type="dxa"/>
              <w:bottom w:w="28" w:type="dxa"/>
              <w:right w:w="28" w:type="dxa"/>
            </w:tcMar>
            <w:hideMark/>
          </w:tcPr>
          <w:p w14:paraId="7D4EC522" w14:textId="77777777" w:rsidR="00E2059A" w:rsidRPr="00D435B0" w:rsidRDefault="00E2059A" w:rsidP="00787FC1">
            <w:pPr>
              <w:spacing w:before="130" w:after="37"/>
              <w:rPr>
                <w:rFonts w:eastAsia="Calibri"/>
                <w:sz w:val="18"/>
                <w:szCs w:val="18"/>
              </w:rPr>
            </w:pPr>
            <w:r w:rsidRPr="00D435B0">
              <w:rPr>
                <w:rFonts w:eastAsia="Calibri"/>
                <w:sz w:val="18"/>
                <w:szCs w:val="18"/>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E2059A" w:rsidRPr="00D435B0" w14:paraId="405056EE"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63256E3" w14:textId="77777777" w:rsidR="00E2059A" w:rsidRPr="00D435B0" w:rsidRDefault="00E2059A" w:rsidP="00787FC1">
            <w:pPr>
              <w:spacing w:before="130" w:after="37"/>
              <w:rPr>
                <w:rFonts w:eastAsia="Calibri"/>
                <w:sz w:val="18"/>
                <w:szCs w:val="18"/>
              </w:rPr>
            </w:pPr>
            <w:r>
              <w:rPr>
                <w:rFonts w:eastAsia="Calibri"/>
                <w:sz w:val="18"/>
                <w:szCs w:val="18"/>
              </w:rPr>
              <w:t>Chronic Intractable Pain (IP)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43C1722" w14:textId="77777777" w:rsidR="00E2059A" w:rsidRPr="005561DF" w:rsidRDefault="00E2059A" w:rsidP="00787FC1">
            <w:pPr>
              <w:spacing w:before="130" w:after="37"/>
              <w:rPr>
                <w:rFonts w:eastAsia="Calibri" w:cstheme="minorHAnsi"/>
                <w:sz w:val="18"/>
                <w:szCs w:val="18"/>
              </w:rPr>
            </w:pPr>
            <w:r w:rsidRPr="005D719F">
              <w:rPr>
                <w:rFonts w:eastAsia="Calibri"/>
                <w:sz w:val="18"/>
                <w:szCs w:val="18"/>
              </w:rPr>
              <w:t>Pain that is excruciating, constant, incurable, and of such severity that it dominates virtually every conscious moment, produces mental and physical debilitation and may produce a desire to commit suicide for the sole purpose of stopping the pain.</w:t>
            </w:r>
          </w:p>
        </w:tc>
      </w:tr>
      <w:tr w:rsidR="00C11938" w:rsidRPr="00C11938" w14:paraId="5A7729CE"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523D1BC" w14:textId="77777777" w:rsidR="00C11938" w:rsidRPr="00C11938" w:rsidRDefault="00C11938" w:rsidP="00787FC1">
            <w:pPr>
              <w:spacing w:before="130" w:after="37"/>
              <w:rPr>
                <w:rFonts w:eastAsia="Calibri"/>
                <w:sz w:val="18"/>
                <w:szCs w:val="18"/>
              </w:rPr>
            </w:pPr>
            <w:r w:rsidRPr="00C11938">
              <w:rPr>
                <w:rFonts w:eastAsia="Calibri"/>
                <w:sz w:val="18"/>
                <w:szCs w:val="18"/>
              </w:rPr>
              <w:t>Complete Medical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A31FB01" w14:textId="77777777" w:rsidR="00C11938" w:rsidRPr="00C11938" w:rsidRDefault="00C11938" w:rsidP="00787FC1">
            <w:pPr>
              <w:spacing w:before="130" w:after="37"/>
              <w:rPr>
                <w:rFonts w:eastAsia="Calibri"/>
                <w:sz w:val="18"/>
                <w:szCs w:val="18"/>
              </w:rPr>
            </w:pPr>
            <w:r w:rsidRPr="00C11938">
              <w:rPr>
                <w:rFonts w:cstheme="minorHAnsi"/>
                <w:sz w:val="18"/>
                <w:szCs w:val="18"/>
              </w:rPr>
              <w:t>A service which provides holistic health care for the patient and their family/carer, which includes, prevention, and treatment for chronic and acute illnesses or disease</w:t>
            </w:r>
          </w:p>
        </w:tc>
      </w:tr>
      <w:tr w:rsidR="00E2059A" w:rsidRPr="00D435B0" w14:paraId="21C73905"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88BB8E0" w14:textId="77777777" w:rsidR="00E2059A" w:rsidRPr="00D435B0" w:rsidRDefault="00E2059A" w:rsidP="00787FC1">
            <w:pPr>
              <w:spacing w:before="130" w:after="37"/>
              <w:rPr>
                <w:rFonts w:eastAsia="Calibri"/>
                <w:sz w:val="18"/>
                <w:szCs w:val="18"/>
              </w:rPr>
            </w:pPr>
            <w:r w:rsidRPr="00D435B0">
              <w:rPr>
                <w:rFonts w:eastAsia="Calibri"/>
                <w:sz w:val="18"/>
                <w:szCs w:val="18"/>
              </w:rPr>
              <w:t>Clinical Committees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3403894" w14:textId="77777777" w:rsidR="00E2059A" w:rsidRPr="00170823" w:rsidRDefault="00E2059A" w:rsidP="00787FC1">
            <w:pPr>
              <w:spacing w:before="130" w:after="37"/>
              <w:rPr>
                <w:rFonts w:eastAsia="Calibri" w:cstheme="minorHAnsi"/>
                <w:color w:val="FF0000"/>
                <w:sz w:val="18"/>
                <w:szCs w:val="18"/>
              </w:rPr>
            </w:pPr>
            <w:r w:rsidRPr="00170823">
              <w:rPr>
                <w:rFonts w:eastAsia="Calibri" w:cstheme="minorHAnsi"/>
                <w:sz w:val="18"/>
                <w:szCs w:val="18"/>
              </w:rPr>
              <w:t xml:space="preserve">A committee which is </w:t>
            </w:r>
            <w:r w:rsidRPr="00170823">
              <w:rPr>
                <w:rFonts w:cstheme="minorHAnsi"/>
                <w:color w:val="222222"/>
                <w:sz w:val="18"/>
                <w:szCs w:val="18"/>
                <w:shd w:val="clear" w:color="auto" w:fill="FFFFFF"/>
              </w:rPr>
              <w:t>chaired by a clinician practising in the area under review, and comprised of other clinicians, health system experts and consumers. General practitioners participate on all clinical reviews.</w:t>
            </w:r>
          </w:p>
        </w:tc>
      </w:tr>
      <w:tr w:rsidR="00E2059A" w:rsidRPr="00D435B0" w14:paraId="2FFED95B"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2E33195" w14:textId="77777777" w:rsidR="00E2059A" w:rsidRPr="00D435B0" w:rsidRDefault="00E2059A" w:rsidP="00787FC1">
            <w:pPr>
              <w:spacing w:before="130" w:after="37"/>
              <w:rPr>
                <w:rFonts w:eastAsia="Calibri"/>
                <w:sz w:val="18"/>
                <w:szCs w:val="18"/>
              </w:rPr>
            </w:pPr>
            <w:r w:rsidRPr="00D435B0">
              <w:rPr>
                <w:rFonts w:eastAsia="Calibri"/>
                <w:sz w:val="18"/>
                <w:szCs w:val="18"/>
              </w:rPr>
              <w:t>Clinician</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0F206E2" w14:textId="77777777" w:rsidR="00E2059A" w:rsidRPr="00D435B0" w:rsidRDefault="00E2059A" w:rsidP="00787FC1">
            <w:pPr>
              <w:spacing w:before="130" w:after="37"/>
              <w:rPr>
                <w:rFonts w:eastAsia="Calibri" w:cstheme="minorHAnsi"/>
                <w:sz w:val="18"/>
                <w:szCs w:val="18"/>
              </w:rPr>
            </w:pPr>
            <w:r w:rsidRPr="00B878AD">
              <w:rPr>
                <w:rFonts w:cstheme="minorHAnsi"/>
                <w:color w:val="222222"/>
                <w:sz w:val="18"/>
                <w:szCs w:val="18"/>
                <w:shd w:val="clear" w:color="auto" w:fill="FFFFFF"/>
              </w:rPr>
              <w:t>A health care professional that works as a primary care giver of a patient in a hospital, skilled nursing facility, clinic, or patient's home. A clinician diagnoses and treats patients.</w:t>
            </w:r>
          </w:p>
        </w:tc>
      </w:tr>
      <w:tr w:rsidR="00E2059A" w:rsidRPr="00D435B0" w14:paraId="115A5F3F" w14:textId="77777777" w:rsidTr="00787FC1">
        <w:trPr>
          <w:trHeight w:val="478"/>
        </w:trPr>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EE535F3" w14:textId="77777777" w:rsidR="00E2059A" w:rsidRPr="00D435B0" w:rsidRDefault="00E2059A" w:rsidP="00787FC1">
            <w:pPr>
              <w:spacing w:before="130" w:after="37"/>
              <w:rPr>
                <w:rFonts w:eastAsia="Calibri"/>
                <w:sz w:val="18"/>
                <w:szCs w:val="18"/>
              </w:rPr>
            </w:pPr>
            <w:r>
              <w:rPr>
                <w:rFonts w:eastAsia="Calibri"/>
                <w:sz w:val="18"/>
                <w:szCs w:val="18"/>
              </w:rPr>
              <w:t>Consumer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A538678" w14:textId="77777777" w:rsidR="00E2059A" w:rsidRPr="00D435B0" w:rsidRDefault="00E2059A" w:rsidP="00787FC1">
            <w:pPr>
              <w:spacing w:before="130" w:after="37"/>
              <w:rPr>
                <w:rFonts w:eastAsia="Calibri"/>
                <w:sz w:val="18"/>
                <w:szCs w:val="18"/>
              </w:rPr>
            </w:pPr>
            <w:r>
              <w:rPr>
                <w:rFonts w:eastAsia="Calibri"/>
                <w:sz w:val="18"/>
                <w:szCs w:val="18"/>
              </w:rPr>
              <w:t>People who use health services, as well as their family and carers</w:t>
            </w:r>
          </w:p>
        </w:tc>
      </w:tr>
      <w:tr w:rsidR="00E2059A" w:rsidRPr="00D435B0" w14:paraId="332232D5"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304A976" w14:textId="77777777" w:rsidR="00E2059A" w:rsidRPr="00D435B0" w:rsidRDefault="00E2059A" w:rsidP="00787FC1">
            <w:pPr>
              <w:spacing w:before="130" w:after="37"/>
              <w:rPr>
                <w:rFonts w:eastAsia="Calibri"/>
                <w:sz w:val="18"/>
                <w:szCs w:val="18"/>
              </w:rPr>
            </w:pPr>
            <w:r>
              <w:rPr>
                <w:rFonts w:eastAsia="Calibri"/>
                <w:sz w:val="18"/>
                <w:szCs w:val="18"/>
              </w:rPr>
              <w:t>CHF</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4E5E8D5" w14:textId="77777777" w:rsidR="00E2059A" w:rsidRPr="00D435B0" w:rsidRDefault="00E2059A" w:rsidP="00787FC1">
            <w:pPr>
              <w:spacing w:before="130" w:after="37"/>
              <w:rPr>
                <w:rFonts w:eastAsia="Calibri"/>
                <w:sz w:val="18"/>
                <w:szCs w:val="18"/>
              </w:rPr>
            </w:pPr>
            <w:r w:rsidRPr="00D435B0">
              <w:rPr>
                <w:rFonts w:eastAsia="Calibri"/>
                <w:sz w:val="18"/>
                <w:szCs w:val="18"/>
              </w:rPr>
              <w:t>C</w:t>
            </w:r>
            <w:r>
              <w:rPr>
                <w:rFonts w:eastAsia="Calibri"/>
                <w:sz w:val="18"/>
                <w:szCs w:val="18"/>
              </w:rPr>
              <w:t>onsumer Health Forum</w:t>
            </w:r>
          </w:p>
        </w:tc>
      </w:tr>
      <w:tr w:rsidR="00E2059A" w:rsidRPr="00D435B0" w14:paraId="5B3EED5F"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204EE2B" w14:textId="77777777" w:rsidR="00E2059A" w:rsidRPr="00D435B0" w:rsidRDefault="00E2059A" w:rsidP="00787FC1">
            <w:pPr>
              <w:spacing w:before="130" w:after="37"/>
              <w:rPr>
                <w:rFonts w:eastAsia="Calibri"/>
                <w:sz w:val="18"/>
                <w:szCs w:val="18"/>
              </w:rPr>
            </w:pPr>
            <w:r w:rsidRPr="00D435B0">
              <w:rPr>
                <w:rFonts w:eastAsia="Calibri"/>
                <w:sz w:val="18"/>
                <w:szCs w:val="18"/>
              </w:rPr>
              <w:t>Diagnostic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231CAD3" w14:textId="77777777" w:rsidR="00E2059A" w:rsidRPr="00D435B0" w:rsidRDefault="00E2059A" w:rsidP="00787FC1">
            <w:pPr>
              <w:spacing w:before="130" w:after="37"/>
              <w:rPr>
                <w:rFonts w:eastAsia="Calibri"/>
                <w:sz w:val="18"/>
                <w:szCs w:val="18"/>
              </w:rPr>
            </w:pPr>
            <w:r w:rsidRPr="009F255A">
              <w:rPr>
                <w:rFonts w:cstheme="minorHAnsi"/>
                <w:color w:val="222222"/>
                <w:sz w:val="18"/>
                <w:szCs w:val="18"/>
                <w:shd w:val="clear" w:color="auto" w:fill="FFFFFF"/>
              </w:rPr>
              <w:t>Concerned with the diagnosis of illness or other problems</w:t>
            </w:r>
          </w:p>
        </w:tc>
      </w:tr>
      <w:tr w:rsidR="00E2059A" w:rsidRPr="00D435B0" w14:paraId="7612E328"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182544DC" w14:textId="77777777" w:rsidR="00E2059A" w:rsidRPr="00D435B0" w:rsidRDefault="00E2059A" w:rsidP="00787FC1">
            <w:pPr>
              <w:spacing w:before="130" w:after="37"/>
              <w:rPr>
                <w:rFonts w:eastAsia="Calibri"/>
                <w:sz w:val="18"/>
                <w:szCs w:val="18"/>
              </w:rPr>
            </w:pPr>
            <w:r w:rsidRPr="00D435B0">
              <w:rPr>
                <w:rFonts w:eastAsia="Calibri"/>
                <w:sz w:val="18"/>
                <w:szCs w:val="18"/>
              </w:rPr>
              <w:lastRenderedPageBreak/>
              <w:t>Delete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68CF5C40" w14:textId="77777777" w:rsidR="00E2059A" w:rsidRPr="00D435B0" w:rsidRDefault="00E2059A" w:rsidP="00787FC1">
            <w:pPr>
              <w:spacing w:before="130" w:after="37"/>
              <w:rPr>
                <w:rFonts w:eastAsia="Calibri"/>
                <w:sz w:val="18"/>
                <w:szCs w:val="18"/>
              </w:rPr>
            </w:pPr>
            <w:r w:rsidRPr="00D435B0">
              <w:rPr>
                <w:rFonts w:eastAsia="Calibri"/>
                <w:sz w:val="18"/>
                <w:szCs w:val="18"/>
              </w:rPr>
              <w:t>Describes when an item is recommended for removal from the MBS and its services will no longer be provided under the MBS.</w:t>
            </w:r>
          </w:p>
        </w:tc>
      </w:tr>
      <w:tr w:rsidR="00E2059A" w:rsidRPr="00D435B0" w14:paraId="3A62C558"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4DA1628D" w14:textId="77777777" w:rsidR="00E2059A" w:rsidRPr="00D435B0" w:rsidRDefault="00E2059A" w:rsidP="00787FC1">
            <w:pPr>
              <w:spacing w:before="130" w:after="37"/>
              <w:rPr>
                <w:rFonts w:eastAsia="Calibri"/>
                <w:sz w:val="18"/>
                <w:szCs w:val="18"/>
              </w:rPr>
            </w:pPr>
            <w:r w:rsidRPr="00D435B0">
              <w:rPr>
                <w:rFonts w:eastAsia="Calibri"/>
                <w:sz w:val="18"/>
                <w:szCs w:val="18"/>
              </w:rPr>
              <w:t>Department, The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434EA027" w14:textId="77777777" w:rsidR="00E2059A" w:rsidRPr="00D435B0" w:rsidRDefault="00E2059A" w:rsidP="00787FC1">
            <w:pPr>
              <w:spacing w:before="130" w:after="37"/>
              <w:rPr>
                <w:rFonts w:eastAsia="Calibri"/>
                <w:sz w:val="18"/>
                <w:szCs w:val="18"/>
              </w:rPr>
            </w:pPr>
            <w:r w:rsidRPr="00D435B0">
              <w:rPr>
                <w:rFonts w:eastAsia="Calibri"/>
                <w:sz w:val="18"/>
                <w:szCs w:val="18"/>
              </w:rPr>
              <w:t>Australian Government Department of Health</w:t>
            </w:r>
          </w:p>
        </w:tc>
      </w:tr>
      <w:tr w:rsidR="0037433E" w:rsidRPr="00D435B0" w14:paraId="3071F35F"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7A399E40" w14:textId="77777777" w:rsidR="0037433E" w:rsidRPr="00D435B0" w:rsidRDefault="0037433E" w:rsidP="00787FC1">
            <w:pPr>
              <w:spacing w:before="130" w:after="37"/>
              <w:rPr>
                <w:rFonts w:eastAsia="Calibri"/>
                <w:sz w:val="18"/>
                <w:szCs w:val="18"/>
              </w:rPr>
            </w:pPr>
            <w:r>
              <w:rPr>
                <w:rFonts w:eastAsia="Calibri"/>
                <w:sz w:val="18"/>
                <w:szCs w:val="18"/>
              </w:rPr>
              <w:t>Episode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0F7902ED" w14:textId="77777777" w:rsidR="0037433E" w:rsidRPr="00D435B0" w:rsidRDefault="004C7859" w:rsidP="00787FC1">
            <w:pPr>
              <w:spacing w:before="130" w:after="37"/>
              <w:rPr>
                <w:rFonts w:eastAsia="Calibri"/>
                <w:sz w:val="18"/>
                <w:szCs w:val="18"/>
              </w:rPr>
            </w:pPr>
            <w:r>
              <w:rPr>
                <w:rFonts w:eastAsia="Calibri"/>
                <w:sz w:val="18"/>
                <w:szCs w:val="18"/>
              </w:rPr>
              <w:t>A treatment or related multiple treatments administered by a physician during a single visit for a diagnosed condition.</w:t>
            </w:r>
          </w:p>
        </w:tc>
      </w:tr>
      <w:tr w:rsidR="00E2059A" w:rsidRPr="00D435B0" w14:paraId="1C725057"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1E9262F9" w14:textId="77777777" w:rsidR="00E2059A" w:rsidRPr="00D435B0" w:rsidRDefault="00E2059A" w:rsidP="00787FC1">
            <w:pPr>
              <w:spacing w:before="130" w:after="37"/>
              <w:rPr>
                <w:rFonts w:eastAsia="Calibri"/>
                <w:sz w:val="18"/>
                <w:szCs w:val="18"/>
              </w:rPr>
            </w:pPr>
            <w:r w:rsidRPr="00D435B0">
              <w:rPr>
                <w:rFonts w:eastAsia="Calibri"/>
                <w:sz w:val="18"/>
                <w:szCs w:val="18"/>
              </w:rPr>
              <w:t>FY</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70EBADAA" w14:textId="77777777" w:rsidR="00E2059A" w:rsidRPr="00D435B0" w:rsidRDefault="00E2059A" w:rsidP="00787FC1">
            <w:pPr>
              <w:spacing w:before="130" w:after="37"/>
              <w:rPr>
                <w:rFonts w:eastAsia="Calibri"/>
                <w:sz w:val="18"/>
                <w:szCs w:val="18"/>
              </w:rPr>
            </w:pPr>
            <w:r w:rsidRPr="00D435B0">
              <w:rPr>
                <w:rFonts w:eastAsia="Calibri"/>
                <w:sz w:val="18"/>
                <w:szCs w:val="18"/>
              </w:rPr>
              <w:t>Financial year</w:t>
            </w:r>
          </w:p>
        </w:tc>
      </w:tr>
      <w:tr w:rsidR="00E2059A" w:rsidRPr="00D435B0" w14:paraId="2A8C134F"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6880DD90" w14:textId="77777777" w:rsidR="00E2059A" w:rsidRPr="00D435B0" w:rsidRDefault="00E2059A" w:rsidP="00787FC1">
            <w:pPr>
              <w:spacing w:before="130" w:after="37"/>
              <w:rPr>
                <w:rFonts w:eastAsia="Calibri"/>
                <w:sz w:val="18"/>
                <w:szCs w:val="18"/>
              </w:rPr>
            </w:pPr>
            <w:r w:rsidRPr="00D435B0">
              <w:rPr>
                <w:rFonts w:eastAsia="Calibri"/>
                <w:sz w:val="18"/>
                <w:szCs w:val="18"/>
              </w:rPr>
              <w:t>High-value care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32C0D3DA" w14:textId="77777777" w:rsidR="00E2059A" w:rsidRPr="00D435B0" w:rsidRDefault="00E2059A" w:rsidP="00787FC1">
            <w:pPr>
              <w:spacing w:before="130" w:after="37"/>
              <w:rPr>
                <w:rFonts w:eastAsia="Calibri"/>
                <w:sz w:val="18"/>
                <w:szCs w:val="18"/>
              </w:rPr>
            </w:pPr>
            <w:r w:rsidRPr="00D435B0">
              <w:rPr>
                <w:rFonts w:eastAsia="Calibri"/>
                <w:sz w:val="18"/>
                <w:szCs w:val="18"/>
              </w:rPr>
              <w:t>Services of proven efficacy reflecting current best medical practice, or for which the potential benefit to consumers exceeds the risk and costs.</w:t>
            </w:r>
          </w:p>
        </w:tc>
      </w:tr>
      <w:tr w:rsidR="00E2059A" w:rsidRPr="00D435B0" w14:paraId="245CBCDD"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5ACD919E" w14:textId="77777777" w:rsidR="00E2059A" w:rsidRPr="00D435B0" w:rsidRDefault="00E2059A" w:rsidP="00787FC1">
            <w:pPr>
              <w:spacing w:before="130" w:after="37"/>
              <w:rPr>
                <w:rFonts w:eastAsia="Calibri"/>
                <w:sz w:val="18"/>
                <w:szCs w:val="18"/>
              </w:rPr>
            </w:pPr>
            <w:r w:rsidRPr="00D435B0">
              <w:rPr>
                <w:rFonts w:eastAsia="Calibri"/>
                <w:sz w:val="18"/>
                <w:szCs w:val="18"/>
              </w:rPr>
              <w:t>Implanted Devices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1B584506" w14:textId="77777777" w:rsidR="00E2059A" w:rsidRPr="009F255A" w:rsidRDefault="00E2059A" w:rsidP="00787FC1">
            <w:pPr>
              <w:spacing w:before="130" w:after="37"/>
              <w:rPr>
                <w:rFonts w:eastAsia="Calibri" w:cstheme="minorHAnsi"/>
                <w:sz w:val="18"/>
                <w:szCs w:val="18"/>
              </w:rPr>
            </w:pPr>
            <w:r w:rsidRPr="009F255A">
              <w:rPr>
                <w:rFonts w:cstheme="minorHAnsi"/>
                <w:color w:val="222222"/>
                <w:sz w:val="18"/>
                <w:szCs w:val="18"/>
                <w:shd w:val="clear" w:color="auto" w:fill="FFFFFF"/>
              </w:rPr>
              <w:t>A medical </w:t>
            </w:r>
            <w:r w:rsidRPr="009F255A">
              <w:rPr>
                <w:rFonts w:cstheme="minorHAnsi"/>
                <w:bCs/>
                <w:color w:val="222222"/>
                <w:sz w:val="18"/>
                <w:szCs w:val="18"/>
                <w:shd w:val="clear" w:color="auto" w:fill="FFFFFF"/>
              </w:rPr>
              <w:t>device</w:t>
            </w:r>
            <w:r w:rsidRPr="009F255A">
              <w:rPr>
                <w:rFonts w:cstheme="minorHAnsi"/>
                <w:color w:val="222222"/>
                <w:sz w:val="18"/>
                <w:szCs w:val="18"/>
                <w:shd w:val="clear" w:color="auto" w:fill="FFFFFF"/>
              </w:rPr>
              <w:t> manufactured to replace a missing biological structure, support a damaged biological structure, or enhance an existing biological structure. Medical implants are man-made </w:t>
            </w:r>
            <w:r w:rsidRPr="009F255A">
              <w:rPr>
                <w:rFonts w:cstheme="minorHAnsi"/>
                <w:bCs/>
                <w:color w:val="222222"/>
                <w:sz w:val="18"/>
                <w:szCs w:val="18"/>
                <w:shd w:val="clear" w:color="auto" w:fill="FFFFFF"/>
              </w:rPr>
              <w:t>devices</w:t>
            </w:r>
          </w:p>
        </w:tc>
      </w:tr>
      <w:tr w:rsidR="00E2059A" w:rsidRPr="00D435B0" w14:paraId="1B37F228"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14C64148" w14:textId="77777777" w:rsidR="00E2059A" w:rsidRPr="00D435B0" w:rsidRDefault="00E2059A" w:rsidP="00787FC1">
            <w:pPr>
              <w:spacing w:before="130" w:after="37"/>
              <w:rPr>
                <w:rFonts w:eastAsia="Calibri"/>
                <w:sz w:val="18"/>
                <w:szCs w:val="18"/>
              </w:rPr>
            </w:pPr>
            <w:r w:rsidRPr="00D435B0">
              <w:rPr>
                <w:rFonts w:eastAsia="Calibri"/>
                <w:sz w:val="18"/>
                <w:szCs w:val="18"/>
              </w:rPr>
              <w:t>Inappropriate use / misuse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14C31637" w14:textId="77777777" w:rsidR="00E2059A" w:rsidRPr="00D435B0" w:rsidRDefault="00E2059A" w:rsidP="00787FC1">
            <w:pPr>
              <w:spacing w:before="130" w:after="37"/>
              <w:rPr>
                <w:rFonts w:eastAsia="Calibri"/>
                <w:sz w:val="18"/>
                <w:szCs w:val="18"/>
              </w:rPr>
            </w:pPr>
            <w:r w:rsidRPr="00D435B0">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E2059A" w:rsidRPr="00D435B0" w14:paraId="6182982F"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4C51A885" w14:textId="77777777" w:rsidR="00E2059A" w:rsidRPr="00D435B0" w:rsidRDefault="00E2059A" w:rsidP="00787FC1">
            <w:pPr>
              <w:spacing w:before="130" w:after="37"/>
              <w:rPr>
                <w:rFonts w:eastAsia="Calibri"/>
                <w:sz w:val="18"/>
                <w:szCs w:val="18"/>
              </w:rPr>
            </w:pPr>
            <w:r w:rsidRPr="00D435B0">
              <w:rPr>
                <w:rFonts w:eastAsia="Calibri"/>
                <w:sz w:val="18"/>
                <w:szCs w:val="18"/>
              </w:rPr>
              <w:t>Low-value care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73BAD4CC" w14:textId="77777777" w:rsidR="00E2059A" w:rsidRPr="00D435B0" w:rsidRDefault="00E2059A" w:rsidP="00787FC1">
            <w:pPr>
              <w:spacing w:before="130" w:after="37"/>
              <w:rPr>
                <w:rFonts w:eastAsia="Calibri"/>
                <w:sz w:val="18"/>
                <w:szCs w:val="18"/>
              </w:rPr>
            </w:pPr>
            <w:r w:rsidRPr="00D435B0">
              <w:rPr>
                <w:rFonts w:eastAsia="Calibri"/>
                <w:sz w:val="18"/>
                <w:szCs w:val="18"/>
              </w:rPr>
              <w:t>Services that evidence suggests confer no or very little benefit to consumers; or for which the risk of harm exceeds the likely benefit; or, more broadly, where the added costs of services do not provide proportional added benefits.</w:t>
            </w:r>
          </w:p>
        </w:tc>
      </w:tr>
      <w:tr w:rsidR="00E2059A" w:rsidRPr="00D435B0" w14:paraId="398C803C"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vAlign w:val="center"/>
            <w:hideMark/>
          </w:tcPr>
          <w:p w14:paraId="6A152980" w14:textId="77777777" w:rsidR="00E2059A" w:rsidRPr="00D435B0" w:rsidRDefault="00E2059A" w:rsidP="00787FC1">
            <w:pPr>
              <w:spacing w:before="130" w:after="37"/>
              <w:rPr>
                <w:rFonts w:eastAsia="Calibri"/>
                <w:sz w:val="18"/>
                <w:szCs w:val="18"/>
              </w:rPr>
            </w:pPr>
            <w:r w:rsidRPr="00D435B0">
              <w:rPr>
                <w:rFonts w:eastAsia="Calibri"/>
                <w:sz w:val="18"/>
                <w:szCs w:val="18"/>
              </w:rPr>
              <w:t>MBS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vAlign w:val="center"/>
            <w:hideMark/>
          </w:tcPr>
          <w:p w14:paraId="48E5F8F4"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Medicare Benefits Schedule </w:t>
            </w:r>
          </w:p>
        </w:tc>
      </w:tr>
      <w:tr w:rsidR="00E2059A" w:rsidRPr="00D435B0" w14:paraId="284B79EC"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5E203E3C" w14:textId="77777777" w:rsidR="00E2059A" w:rsidRPr="00D435B0" w:rsidRDefault="00E2059A" w:rsidP="00787FC1">
            <w:pPr>
              <w:spacing w:before="130" w:after="37"/>
              <w:rPr>
                <w:rFonts w:eastAsia="Calibri"/>
                <w:sz w:val="18"/>
                <w:szCs w:val="18"/>
              </w:rPr>
            </w:pPr>
            <w:r w:rsidRPr="00D435B0">
              <w:rPr>
                <w:rFonts w:eastAsia="Calibri"/>
                <w:sz w:val="18"/>
                <w:szCs w:val="18"/>
              </w:rPr>
              <w:t>MBS item</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160065BB" w14:textId="77777777" w:rsidR="00E2059A" w:rsidRPr="00D435B0" w:rsidRDefault="00E2059A" w:rsidP="00787FC1">
            <w:pPr>
              <w:spacing w:before="130" w:after="37"/>
              <w:rPr>
                <w:rFonts w:eastAsia="Calibri"/>
                <w:sz w:val="18"/>
                <w:szCs w:val="18"/>
              </w:rPr>
            </w:pPr>
            <w:r w:rsidRPr="00D435B0">
              <w:rPr>
                <w:rFonts w:eastAsia="Calibri"/>
                <w:sz w:val="18"/>
                <w:szCs w:val="18"/>
              </w:rPr>
              <w:t>An administrative object listed in the MBS and used for the purposes of claiming and paying Medicare benefits, consisting of an item number, service descriptor and supporting information, schedule fee and Medicare benefits.</w:t>
            </w:r>
          </w:p>
        </w:tc>
      </w:tr>
      <w:tr w:rsidR="00E2059A" w:rsidRPr="00D435B0" w14:paraId="5608319F"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7291150B" w14:textId="77777777" w:rsidR="00E2059A" w:rsidRPr="00D435B0" w:rsidRDefault="00E2059A" w:rsidP="00787FC1">
            <w:pPr>
              <w:spacing w:before="130" w:after="37"/>
              <w:rPr>
                <w:rFonts w:eastAsia="Calibri"/>
                <w:sz w:val="18"/>
                <w:szCs w:val="18"/>
              </w:rPr>
            </w:pPr>
            <w:r w:rsidRPr="00D435B0">
              <w:rPr>
                <w:rFonts w:eastAsia="Calibri"/>
                <w:sz w:val="18"/>
                <w:szCs w:val="18"/>
              </w:rPr>
              <w:t>MBS service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42E13DAF" w14:textId="77777777" w:rsidR="00E2059A" w:rsidRPr="00D435B0" w:rsidRDefault="00E2059A" w:rsidP="00787FC1">
            <w:pPr>
              <w:spacing w:before="130" w:after="37"/>
              <w:rPr>
                <w:rFonts w:eastAsia="Calibri"/>
                <w:sz w:val="18"/>
                <w:szCs w:val="18"/>
              </w:rPr>
            </w:pPr>
            <w:r w:rsidRPr="00D435B0">
              <w:rPr>
                <w:rFonts w:eastAsia="Calibri"/>
                <w:sz w:val="18"/>
                <w:szCs w:val="18"/>
              </w:rPr>
              <w:t>The actual medical consultation, procedure or test to which the relevant MBS item refers.</w:t>
            </w:r>
          </w:p>
        </w:tc>
      </w:tr>
      <w:tr w:rsidR="00E2059A" w:rsidRPr="00D435B0" w14:paraId="5BFA1C79"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136492CE" w14:textId="77777777" w:rsidR="00E2059A" w:rsidRPr="00D435B0" w:rsidRDefault="00E2059A" w:rsidP="00787FC1">
            <w:pPr>
              <w:spacing w:before="130" w:after="37"/>
              <w:rPr>
                <w:rFonts w:eastAsia="Calibri"/>
                <w:sz w:val="18"/>
                <w:szCs w:val="18"/>
              </w:rPr>
            </w:pPr>
            <w:r>
              <w:rPr>
                <w:rFonts w:eastAsia="Calibri"/>
                <w:sz w:val="18"/>
                <w:szCs w:val="18"/>
              </w:rPr>
              <w:t>MSAC</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1460ADD9" w14:textId="77777777" w:rsidR="00E2059A" w:rsidRPr="00D435B0" w:rsidRDefault="00E2059A" w:rsidP="00787FC1">
            <w:pPr>
              <w:spacing w:before="130" w:after="37"/>
              <w:rPr>
                <w:rFonts w:eastAsia="Calibri"/>
                <w:sz w:val="18"/>
                <w:szCs w:val="18"/>
              </w:rPr>
            </w:pPr>
            <w:r>
              <w:rPr>
                <w:rFonts w:eastAsia="Calibri"/>
                <w:sz w:val="18"/>
                <w:szCs w:val="18"/>
              </w:rPr>
              <w:t>Medical Services Advisory Committee</w:t>
            </w:r>
          </w:p>
        </w:tc>
      </w:tr>
      <w:tr w:rsidR="00E2059A" w:rsidRPr="00D435B0" w14:paraId="631CF85A"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2523221A" w14:textId="77777777" w:rsidR="00E2059A" w:rsidRPr="00D435B0" w:rsidRDefault="00E2059A" w:rsidP="00787FC1">
            <w:pPr>
              <w:spacing w:before="130" w:after="37"/>
              <w:rPr>
                <w:rFonts w:eastAsia="Calibri"/>
                <w:sz w:val="18"/>
                <w:szCs w:val="18"/>
              </w:rPr>
            </w:pPr>
            <w:r w:rsidRPr="00D435B0">
              <w:rPr>
                <w:rFonts w:eastAsia="Calibri"/>
                <w:sz w:val="18"/>
                <w:szCs w:val="18"/>
              </w:rPr>
              <w:t>Misuse (of MBS item)</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4FE0189C" w14:textId="77777777" w:rsidR="00E2059A" w:rsidRPr="00D435B0" w:rsidRDefault="00E2059A" w:rsidP="00787FC1">
            <w:pPr>
              <w:spacing w:before="130" w:after="37"/>
              <w:rPr>
                <w:rFonts w:eastAsia="Calibri"/>
                <w:sz w:val="18"/>
                <w:szCs w:val="18"/>
              </w:rPr>
            </w:pPr>
            <w:r w:rsidRPr="00D435B0">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E2059A" w:rsidRPr="00D435B0" w14:paraId="6A6DBFF9"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970932C" w14:textId="77777777" w:rsidR="00E2059A" w:rsidRPr="00D435B0" w:rsidRDefault="00E2059A" w:rsidP="00787FC1">
            <w:pPr>
              <w:spacing w:before="130" w:after="37"/>
              <w:rPr>
                <w:rFonts w:eastAsia="Calibri"/>
                <w:sz w:val="18"/>
                <w:szCs w:val="18"/>
              </w:rPr>
            </w:pPr>
            <w:r w:rsidRPr="00D435B0">
              <w:rPr>
                <w:rFonts w:eastAsia="Calibri"/>
                <w:sz w:val="18"/>
                <w:szCs w:val="18"/>
              </w:rPr>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ECAF034" w14:textId="77777777" w:rsidR="00E2059A" w:rsidRPr="00D435B0" w:rsidRDefault="00E2059A" w:rsidP="00787FC1">
            <w:pPr>
              <w:spacing w:before="130" w:after="37"/>
              <w:rPr>
                <w:rFonts w:eastAsia="Calibri"/>
                <w:sz w:val="18"/>
                <w:szCs w:val="18"/>
              </w:rPr>
            </w:pPr>
            <w:r w:rsidRPr="00D435B0">
              <w:rPr>
                <w:rFonts w:eastAsia="Calibri"/>
                <w:sz w:val="18"/>
                <w:szCs w:val="18"/>
              </w:rPr>
              <w:t>Medicare Benefits Schedule</w:t>
            </w:r>
          </w:p>
        </w:tc>
      </w:tr>
      <w:tr w:rsidR="00E2059A" w:rsidRPr="00D435B0" w14:paraId="4112B316"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F6A9F6F" w14:textId="77777777" w:rsidR="00E2059A" w:rsidRPr="00D435B0" w:rsidRDefault="00E2059A" w:rsidP="00787FC1">
            <w:pPr>
              <w:spacing w:before="130" w:after="37"/>
              <w:rPr>
                <w:rFonts w:eastAsia="Calibri"/>
                <w:sz w:val="18"/>
                <w:szCs w:val="18"/>
              </w:rPr>
            </w:pPr>
            <w:r w:rsidRPr="00D435B0">
              <w:rPr>
                <w:rFonts w:eastAsia="Calibri"/>
                <w:sz w:val="18"/>
                <w:szCs w:val="18"/>
              </w:rPr>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8730EFD" w14:textId="77777777" w:rsidR="00E2059A" w:rsidRPr="00D435B0" w:rsidRDefault="00E2059A" w:rsidP="00787FC1">
            <w:pPr>
              <w:spacing w:before="130" w:after="37"/>
              <w:rPr>
                <w:rFonts w:eastAsia="Calibri"/>
                <w:sz w:val="18"/>
                <w:szCs w:val="18"/>
              </w:rPr>
            </w:pPr>
            <w:r w:rsidRPr="00D435B0">
              <w:rPr>
                <w:rFonts w:eastAsia="Calibri"/>
                <w:sz w:val="18"/>
                <w:szCs w:val="18"/>
              </w:rPr>
              <w:t>Medical Services Advisory Committee</w:t>
            </w:r>
          </w:p>
        </w:tc>
      </w:tr>
      <w:tr w:rsidR="00E2059A" w:rsidRPr="00D435B0" w14:paraId="2917D3B9"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56D2F28" w14:textId="77777777" w:rsidR="00E2059A" w:rsidRPr="00D435B0" w:rsidRDefault="00E2059A" w:rsidP="00787FC1">
            <w:pPr>
              <w:spacing w:before="130" w:after="37"/>
              <w:rPr>
                <w:rFonts w:eastAsia="Calibri"/>
                <w:sz w:val="18"/>
                <w:szCs w:val="18"/>
              </w:rPr>
            </w:pPr>
            <w:r w:rsidRPr="00D435B0">
              <w:rPr>
                <w:rFonts w:eastAsia="Calibri"/>
                <w:sz w:val="18"/>
                <w:szCs w:val="18"/>
              </w:rPr>
              <w:t>Nerve Block</w:t>
            </w:r>
            <w:r>
              <w:rPr>
                <w:rFonts w:eastAsia="Calibri"/>
                <w:sz w:val="18"/>
                <w:szCs w:val="18"/>
              </w:rPr>
              <w: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8B6D50B" w14:textId="77777777" w:rsidR="00E2059A" w:rsidRPr="00D435B0" w:rsidRDefault="00E2059A" w:rsidP="00787FC1">
            <w:pPr>
              <w:spacing w:before="130" w:after="37"/>
              <w:rPr>
                <w:rFonts w:eastAsia="Calibri" w:cstheme="minorHAnsi"/>
                <w:sz w:val="18"/>
                <w:szCs w:val="18"/>
              </w:rPr>
            </w:pPr>
            <w:r>
              <w:rPr>
                <w:rFonts w:cstheme="minorHAnsi"/>
                <w:color w:val="222222"/>
                <w:sz w:val="18"/>
                <w:szCs w:val="18"/>
                <w:shd w:val="clear" w:color="auto" w:fill="FFFFFF"/>
              </w:rPr>
              <w:t>T</w:t>
            </w:r>
            <w:r w:rsidRPr="0049564E">
              <w:rPr>
                <w:rFonts w:cstheme="minorHAnsi"/>
                <w:color w:val="222222"/>
                <w:sz w:val="18"/>
                <w:szCs w:val="18"/>
                <w:shd w:val="clear" w:color="auto" w:fill="FFFFFF"/>
              </w:rPr>
              <w:t>he production of insensibility in a part of the body by injecting an anaesthetic close to the nerves that supply it.</w:t>
            </w:r>
          </w:p>
        </w:tc>
      </w:tr>
      <w:tr w:rsidR="00E2059A" w:rsidRPr="00D435B0" w14:paraId="6282FC4B"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2223A0D" w14:textId="77777777" w:rsidR="00E2059A" w:rsidRPr="00D435B0" w:rsidRDefault="00E2059A" w:rsidP="00787FC1">
            <w:pPr>
              <w:spacing w:before="130" w:after="37"/>
              <w:rPr>
                <w:rFonts w:eastAsia="Calibri"/>
                <w:sz w:val="18"/>
                <w:szCs w:val="18"/>
              </w:rPr>
            </w:pPr>
            <w:r>
              <w:rPr>
                <w:rFonts w:eastAsia="Calibri"/>
                <w:sz w:val="18"/>
                <w:szCs w:val="18"/>
              </w:rPr>
              <w:lastRenderedPageBreak/>
              <w:t>Neurolytic Procedure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619B008" w14:textId="77777777" w:rsidR="00E2059A" w:rsidRPr="00965DA6" w:rsidRDefault="00E2059A" w:rsidP="00787FC1">
            <w:pPr>
              <w:spacing w:before="130" w:after="37"/>
              <w:rPr>
                <w:rFonts w:cstheme="minorHAnsi"/>
                <w:color w:val="222222"/>
                <w:sz w:val="18"/>
                <w:szCs w:val="18"/>
                <w:shd w:val="clear" w:color="auto" w:fill="FFFFFF"/>
              </w:rPr>
            </w:pPr>
            <w:r>
              <w:rPr>
                <w:rFonts w:cstheme="minorHAnsi"/>
                <w:color w:val="000000"/>
                <w:sz w:val="18"/>
                <w:szCs w:val="18"/>
                <w:shd w:val="clear" w:color="auto" w:fill="FFFFFF"/>
              </w:rPr>
              <w:t xml:space="preserve">A </w:t>
            </w:r>
            <w:r w:rsidRPr="00965DA6">
              <w:rPr>
                <w:rFonts w:cstheme="minorHAnsi"/>
                <w:color w:val="000000"/>
                <w:sz w:val="18"/>
                <w:szCs w:val="18"/>
                <w:shd w:val="clear" w:color="auto" w:fill="FFFFFF"/>
              </w:rPr>
              <w:t>technique requir</w:t>
            </w:r>
            <w:r>
              <w:rPr>
                <w:rFonts w:cstheme="minorHAnsi"/>
                <w:color w:val="000000"/>
                <w:sz w:val="18"/>
                <w:szCs w:val="18"/>
                <w:shd w:val="clear" w:color="auto" w:fill="FFFFFF"/>
              </w:rPr>
              <w:t>ing</w:t>
            </w:r>
            <w:r w:rsidRPr="00965DA6">
              <w:rPr>
                <w:rFonts w:cstheme="minorHAnsi"/>
                <w:color w:val="000000"/>
                <w:sz w:val="18"/>
                <w:szCs w:val="18"/>
                <w:shd w:val="clear" w:color="auto" w:fill="FFFFFF"/>
              </w:rPr>
              <w:t xml:space="preserve"> the administration of an agent that is capable of destroying neural structures involved in the perception of pain to promote long lasting analgesia</w:t>
            </w:r>
            <w:r>
              <w:rPr>
                <w:rFonts w:cstheme="minorHAnsi"/>
                <w:color w:val="000000"/>
                <w:sz w:val="18"/>
                <w:szCs w:val="18"/>
                <w:shd w:val="clear" w:color="auto" w:fill="FFFFFF"/>
              </w:rPr>
              <w:t xml:space="preserve"> (pain relief)</w:t>
            </w:r>
            <w:r w:rsidRPr="00965DA6">
              <w:rPr>
                <w:rFonts w:cstheme="minorHAnsi"/>
                <w:color w:val="000000"/>
                <w:sz w:val="18"/>
                <w:szCs w:val="18"/>
                <w:shd w:val="clear" w:color="auto" w:fill="FFFFFF"/>
              </w:rPr>
              <w:t>.</w:t>
            </w:r>
          </w:p>
        </w:tc>
      </w:tr>
      <w:tr w:rsidR="00E2059A" w:rsidRPr="00D435B0" w14:paraId="49D4821D"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5615BDD5"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New service </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1B20867F"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E2059A" w:rsidRPr="00D435B0" w14:paraId="58B765F8"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7890736A" w14:textId="77777777" w:rsidR="00E2059A" w:rsidRPr="00D435B0" w:rsidRDefault="00E2059A" w:rsidP="00787FC1">
            <w:pPr>
              <w:spacing w:before="130" w:after="37"/>
              <w:rPr>
                <w:rFonts w:eastAsia="Calibri"/>
                <w:sz w:val="18"/>
                <w:szCs w:val="18"/>
              </w:rPr>
            </w:pPr>
            <w:r w:rsidRPr="00D435B0">
              <w:rPr>
                <w:rFonts w:eastAsia="Calibri"/>
                <w:sz w:val="18"/>
                <w:szCs w:val="18"/>
              </w:rPr>
              <w:t>No change or leave unchanged</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58A8A464" w14:textId="77777777" w:rsidR="00E2059A" w:rsidRPr="00D435B0" w:rsidRDefault="00E2059A" w:rsidP="00787FC1">
            <w:pPr>
              <w:spacing w:before="130" w:after="37"/>
              <w:rPr>
                <w:rFonts w:eastAsia="Calibri"/>
                <w:sz w:val="18"/>
                <w:szCs w:val="18"/>
              </w:rPr>
            </w:pPr>
            <w:r w:rsidRPr="00D435B0">
              <w:rPr>
                <w:rFonts w:eastAsia="Calibri"/>
                <w:sz w:val="18"/>
                <w:szCs w:val="18"/>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E2059A" w:rsidRPr="00D435B0" w14:paraId="29735B16"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0ECFCC8A" w14:textId="77777777" w:rsidR="00E2059A" w:rsidRPr="00D435B0" w:rsidRDefault="00E2059A" w:rsidP="00787FC1">
            <w:pPr>
              <w:spacing w:before="130" w:after="37"/>
              <w:rPr>
                <w:rFonts w:eastAsia="Calibri"/>
                <w:sz w:val="18"/>
                <w:szCs w:val="18"/>
              </w:rPr>
            </w:pPr>
            <w:r w:rsidRPr="00D435B0">
              <w:rPr>
                <w:rFonts w:eastAsia="Calibri"/>
                <w:sz w:val="18"/>
                <w:szCs w:val="18"/>
              </w:rPr>
              <w:t>Obsolete services / items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54E67DC2" w14:textId="77777777" w:rsidR="00E2059A" w:rsidRPr="00D435B0" w:rsidRDefault="00E2059A" w:rsidP="00787FC1">
            <w:pPr>
              <w:spacing w:before="130" w:after="37"/>
              <w:rPr>
                <w:rFonts w:eastAsia="Calibri"/>
                <w:sz w:val="18"/>
                <w:szCs w:val="18"/>
              </w:rPr>
            </w:pPr>
            <w:r w:rsidRPr="00D435B0">
              <w:rPr>
                <w:rFonts w:eastAsia="Calibri"/>
                <w:sz w:val="18"/>
                <w:szCs w:val="18"/>
              </w:rPr>
              <w:t>Services that should no longer be performed as they do not represent current clinical best practice and have been superseded by superior tests or procedures.</w:t>
            </w:r>
          </w:p>
        </w:tc>
      </w:tr>
      <w:tr w:rsidR="00E2059A" w:rsidRPr="00D435B0" w14:paraId="5BCC4DCB"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497A2C24" w14:textId="77777777" w:rsidR="00E2059A" w:rsidRPr="00D435B0" w:rsidRDefault="003A79CF" w:rsidP="00787FC1">
            <w:pPr>
              <w:spacing w:before="130" w:after="37"/>
              <w:rPr>
                <w:rFonts w:eastAsia="Calibri"/>
                <w:sz w:val="18"/>
                <w:szCs w:val="18"/>
              </w:rPr>
            </w:pPr>
            <w:r>
              <w:rPr>
                <w:rFonts w:eastAsia="Calibri"/>
                <w:sz w:val="18"/>
                <w:szCs w:val="18"/>
              </w:rPr>
              <w:t>Committee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6EFC300D" w14:textId="77777777" w:rsidR="00E2059A" w:rsidRPr="00D435B0" w:rsidRDefault="00E2059A" w:rsidP="00787FC1">
            <w:pPr>
              <w:spacing w:before="130" w:after="37"/>
              <w:rPr>
                <w:rFonts w:eastAsia="Calibri"/>
                <w:sz w:val="18"/>
                <w:szCs w:val="18"/>
              </w:rPr>
            </w:pPr>
            <w:r>
              <w:rPr>
                <w:rFonts w:eastAsia="Calibri"/>
                <w:sz w:val="18"/>
                <w:szCs w:val="18"/>
              </w:rPr>
              <w:t>Pain Management Clinical Committee</w:t>
            </w:r>
          </w:p>
        </w:tc>
      </w:tr>
      <w:tr w:rsidR="00E2059A" w:rsidRPr="00D435B0" w14:paraId="400162F1"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47D15450" w14:textId="77777777" w:rsidR="00E2059A" w:rsidRPr="00D435B0" w:rsidRDefault="00E2059A" w:rsidP="00787FC1">
            <w:pPr>
              <w:spacing w:before="130" w:after="37"/>
              <w:rPr>
                <w:rFonts w:eastAsia="Calibri"/>
                <w:sz w:val="18"/>
                <w:szCs w:val="18"/>
              </w:rPr>
            </w:pPr>
            <w:r w:rsidRPr="00D435B0">
              <w:rPr>
                <w:rFonts w:eastAsia="Calibri"/>
                <w:sz w:val="18"/>
                <w:szCs w:val="18"/>
              </w:rPr>
              <w:t>PBS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449C6CA9" w14:textId="77777777" w:rsidR="00E2059A" w:rsidRPr="00D435B0" w:rsidRDefault="00E2059A" w:rsidP="00787FC1">
            <w:pPr>
              <w:spacing w:before="130" w:after="37"/>
              <w:rPr>
                <w:rFonts w:eastAsia="Calibri"/>
                <w:sz w:val="18"/>
                <w:szCs w:val="18"/>
              </w:rPr>
            </w:pPr>
            <w:r w:rsidRPr="00D435B0">
              <w:rPr>
                <w:rFonts w:eastAsia="Calibri"/>
                <w:sz w:val="18"/>
                <w:szCs w:val="18"/>
              </w:rPr>
              <w:t>Pharmaceutical Benefits Scheme</w:t>
            </w:r>
          </w:p>
        </w:tc>
      </w:tr>
      <w:tr w:rsidR="00E2059A" w:rsidRPr="00D435B0" w14:paraId="27D4D8BE"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03D7F56" w14:textId="77777777" w:rsidR="00E2059A" w:rsidRPr="00D435B0" w:rsidRDefault="00E2059A" w:rsidP="00787FC1">
            <w:pPr>
              <w:spacing w:before="130" w:after="37"/>
              <w:rPr>
                <w:rFonts w:eastAsia="Calibri"/>
                <w:sz w:val="18"/>
                <w:szCs w:val="18"/>
              </w:rPr>
            </w:pPr>
            <w:r>
              <w:rPr>
                <w:rFonts w:eastAsia="Calibri"/>
                <w:sz w:val="18"/>
                <w:szCs w:val="18"/>
              </w:rPr>
              <w:t>Prioritisation matrix</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4ABA2B" w14:textId="77777777" w:rsidR="00E2059A" w:rsidRPr="003F14AE" w:rsidRDefault="00E2059A" w:rsidP="00787FC1">
            <w:pPr>
              <w:spacing w:before="130" w:after="37"/>
              <w:rPr>
                <w:rFonts w:eastAsia="Calibri" w:cstheme="minorHAnsi"/>
                <w:sz w:val="18"/>
                <w:szCs w:val="18"/>
              </w:rPr>
            </w:pPr>
            <w:r w:rsidRPr="003F14AE">
              <w:rPr>
                <w:rFonts w:cstheme="minorHAnsi"/>
                <w:color w:val="222222"/>
                <w:sz w:val="18"/>
                <w:szCs w:val="18"/>
                <w:shd w:val="clear" w:color="auto" w:fill="FFFFFF"/>
              </w:rPr>
              <w:t>Helps rank problems or issues (usually generated through brainstorming or other techniques) by a particular criterion that is important to the project</w:t>
            </w:r>
          </w:p>
        </w:tc>
      </w:tr>
      <w:tr w:rsidR="00E2059A" w:rsidRPr="00D435B0" w14:paraId="2AD40222"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B8BB1B0" w14:textId="77777777" w:rsidR="00E2059A" w:rsidRPr="00D435B0" w:rsidRDefault="00E2059A" w:rsidP="00787FC1">
            <w:pPr>
              <w:spacing w:before="130" w:after="37"/>
              <w:rPr>
                <w:rFonts w:eastAsia="Calibri"/>
                <w:sz w:val="18"/>
                <w:szCs w:val="18"/>
              </w:rPr>
            </w:pPr>
            <w:r w:rsidRPr="00D435B0">
              <w:rPr>
                <w:rFonts w:eastAsia="Calibri"/>
                <w:sz w:val="18"/>
                <w:szCs w:val="18"/>
              </w:rPr>
              <w:t>Principles &amp; Rules Committee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92C7D6A" w14:textId="77777777" w:rsidR="00E2059A" w:rsidRPr="00170823" w:rsidRDefault="00E2059A" w:rsidP="00787FC1">
            <w:pPr>
              <w:spacing w:before="130" w:after="37"/>
              <w:rPr>
                <w:rFonts w:eastAsia="Calibri" w:cstheme="minorHAnsi"/>
                <w:sz w:val="18"/>
                <w:szCs w:val="18"/>
              </w:rPr>
            </w:pPr>
            <w:r w:rsidRPr="00170823">
              <w:rPr>
                <w:rFonts w:cstheme="minorHAnsi"/>
                <w:color w:val="000000"/>
                <w:sz w:val="18"/>
                <w:szCs w:val="18"/>
                <w:shd w:val="clear" w:color="auto" w:fill="FFFFFF"/>
              </w:rPr>
              <w:t>A committee that considers the broader questions about the principles, objectives and boundaries shaping the MBS and its impact in practice</w:t>
            </w:r>
          </w:p>
        </w:tc>
      </w:tr>
      <w:tr w:rsidR="00E2059A" w:rsidRPr="00D435B0" w14:paraId="4FBF3F0A"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6295CA" w14:textId="77777777" w:rsidR="00E2059A" w:rsidRPr="00D435B0" w:rsidRDefault="00E2059A" w:rsidP="00787FC1">
            <w:pPr>
              <w:spacing w:before="130" w:after="37"/>
              <w:rPr>
                <w:rFonts w:eastAsia="Calibri"/>
                <w:sz w:val="18"/>
                <w:szCs w:val="18"/>
              </w:rPr>
            </w:pPr>
            <w:r w:rsidRPr="00D435B0">
              <w:rPr>
                <w:rFonts w:eastAsia="Calibri"/>
                <w:sz w:val="18"/>
                <w:szCs w:val="18"/>
              </w:rPr>
              <w:t>RACGP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B192C24" w14:textId="77777777" w:rsidR="00E2059A" w:rsidRPr="00D435B0" w:rsidRDefault="00E2059A" w:rsidP="00787FC1">
            <w:pPr>
              <w:spacing w:before="130" w:after="37"/>
              <w:rPr>
                <w:rFonts w:eastAsia="Calibri"/>
                <w:sz w:val="18"/>
                <w:szCs w:val="18"/>
              </w:rPr>
            </w:pPr>
            <w:r w:rsidRPr="00D435B0">
              <w:rPr>
                <w:rFonts w:eastAsia="Calibri"/>
                <w:sz w:val="18"/>
                <w:szCs w:val="18"/>
              </w:rPr>
              <w:t>Royal Australian College of General Practitioners</w:t>
            </w:r>
          </w:p>
        </w:tc>
      </w:tr>
      <w:tr w:rsidR="00E2059A" w:rsidRPr="00D435B0" w14:paraId="14073558"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6E233ED" w14:textId="77777777" w:rsidR="00E2059A" w:rsidRPr="00D435B0" w:rsidRDefault="00E2059A" w:rsidP="00787FC1">
            <w:pPr>
              <w:spacing w:before="130" w:after="37"/>
              <w:rPr>
                <w:rFonts w:eastAsia="Calibri"/>
                <w:sz w:val="18"/>
                <w:szCs w:val="18"/>
              </w:rPr>
            </w:pPr>
            <w:r>
              <w:rPr>
                <w:rFonts w:eastAsia="Calibri"/>
                <w:sz w:val="18"/>
                <w:szCs w:val="18"/>
              </w:rPr>
              <w:t>Rationale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EEF0E5F" w14:textId="77777777" w:rsidR="00E2059A" w:rsidRPr="00830ABF" w:rsidRDefault="00E2059A" w:rsidP="00787FC1">
            <w:pPr>
              <w:spacing w:before="130" w:after="37"/>
              <w:rPr>
                <w:rFonts w:eastAsia="Calibri" w:cstheme="minorHAnsi"/>
                <w:sz w:val="18"/>
                <w:szCs w:val="18"/>
              </w:rPr>
            </w:pPr>
            <w:r>
              <w:rPr>
                <w:rFonts w:cstheme="minorHAnsi"/>
                <w:color w:val="222222"/>
                <w:sz w:val="18"/>
                <w:szCs w:val="18"/>
                <w:shd w:val="clear" w:color="auto" w:fill="FFFFFF"/>
              </w:rPr>
              <w:t>A</w:t>
            </w:r>
            <w:r w:rsidRPr="00830ABF">
              <w:rPr>
                <w:rFonts w:cstheme="minorHAnsi"/>
                <w:color w:val="222222"/>
                <w:sz w:val="18"/>
                <w:szCs w:val="18"/>
                <w:shd w:val="clear" w:color="auto" w:fill="FFFFFF"/>
              </w:rPr>
              <w:t xml:space="preserve"> set of reasons or a logical basis for a course of action or belief.</w:t>
            </w:r>
          </w:p>
        </w:tc>
      </w:tr>
      <w:tr w:rsidR="00E2059A" w:rsidRPr="00D435B0" w14:paraId="26EB01C4"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73963AD8" w14:textId="77777777" w:rsidR="00E2059A" w:rsidRPr="00D435B0" w:rsidRDefault="00E2059A" w:rsidP="00787FC1">
            <w:pPr>
              <w:spacing w:before="130" w:after="37"/>
              <w:rPr>
                <w:rFonts w:eastAsia="Calibri"/>
                <w:sz w:val="18"/>
                <w:szCs w:val="18"/>
              </w:rPr>
            </w:pPr>
            <w:r w:rsidRPr="00D435B0">
              <w:rPr>
                <w:rFonts w:eastAsia="Calibri"/>
                <w:sz w:val="18"/>
                <w:szCs w:val="18"/>
              </w:rPr>
              <w:t>Services average annual growth</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655C746A" w14:textId="77777777" w:rsidR="00E2059A" w:rsidRPr="00D435B0" w:rsidRDefault="00E2059A" w:rsidP="00787FC1">
            <w:pPr>
              <w:spacing w:before="130" w:after="37"/>
              <w:rPr>
                <w:rFonts w:eastAsia="Calibri"/>
                <w:sz w:val="18"/>
                <w:szCs w:val="18"/>
              </w:rPr>
            </w:pPr>
            <w:r w:rsidRPr="00D435B0">
              <w:rPr>
                <w:rFonts w:eastAsia="Calibri"/>
                <w:sz w:val="18"/>
                <w:szCs w:val="18"/>
              </w:rPr>
              <w:t>The average growth per year, over five years to 2016/17, in utilisation of services. Also known as the compound annual growth rate (CAGR).</w:t>
            </w:r>
          </w:p>
        </w:tc>
      </w:tr>
      <w:tr w:rsidR="00E2059A" w:rsidRPr="0049564E" w14:paraId="6C57DFC5"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0AF8E54" w14:textId="77777777" w:rsidR="00E2059A" w:rsidRPr="00D435B0" w:rsidRDefault="00E2059A" w:rsidP="00787FC1">
            <w:pPr>
              <w:spacing w:before="130" w:after="37"/>
              <w:rPr>
                <w:rFonts w:eastAsia="Calibri"/>
                <w:sz w:val="18"/>
                <w:szCs w:val="18"/>
              </w:rPr>
            </w:pPr>
            <w:r>
              <w:rPr>
                <w:rFonts w:eastAsia="Calibri"/>
                <w:sz w:val="18"/>
                <w:szCs w:val="18"/>
              </w:rPr>
              <w:t>Spinal Injections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9F3E2FE" w14:textId="77777777" w:rsidR="00E2059A" w:rsidRPr="0049564E" w:rsidRDefault="00E2059A" w:rsidP="00787FC1">
            <w:pPr>
              <w:spacing w:before="130" w:after="37"/>
              <w:rPr>
                <w:rFonts w:eastAsia="Calibri" w:cstheme="minorHAnsi"/>
                <w:sz w:val="18"/>
                <w:szCs w:val="18"/>
              </w:rPr>
            </w:pPr>
            <w:r>
              <w:rPr>
                <w:rFonts w:cstheme="minorHAnsi"/>
                <w:sz w:val="18"/>
                <w:szCs w:val="18"/>
              </w:rPr>
              <w:t xml:space="preserve">An </w:t>
            </w:r>
            <w:r w:rsidRPr="0049564E">
              <w:rPr>
                <w:rFonts w:cstheme="minorHAnsi"/>
                <w:sz w:val="18"/>
                <w:szCs w:val="18"/>
              </w:rPr>
              <w:t xml:space="preserve">injection </w:t>
            </w:r>
            <w:r>
              <w:rPr>
                <w:rFonts w:cstheme="minorHAnsi"/>
                <w:sz w:val="18"/>
                <w:szCs w:val="18"/>
              </w:rPr>
              <w:t xml:space="preserve">into an area of the spine </w:t>
            </w:r>
            <w:r w:rsidRPr="0049564E">
              <w:rPr>
                <w:rFonts w:cstheme="minorHAnsi"/>
                <w:sz w:val="18"/>
                <w:szCs w:val="18"/>
              </w:rPr>
              <w:t>to help r</w:t>
            </w:r>
            <w:r>
              <w:rPr>
                <w:rFonts w:cstheme="minorHAnsi"/>
                <w:sz w:val="18"/>
                <w:szCs w:val="18"/>
              </w:rPr>
              <w:t xml:space="preserve">educe pain and improve function through reducing </w:t>
            </w:r>
            <w:r w:rsidRPr="0049564E">
              <w:rPr>
                <w:rFonts w:cstheme="minorHAnsi"/>
                <w:sz w:val="18"/>
                <w:szCs w:val="18"/>
              </w:rPr>
              <w:t>inflammation (swelling and irritation)</w:t>
            </w:r>
            <w:r w:rsidR="00006990">
              <w:rPr>
                <w:rFonts w:cstheme="minorHAnsi"/>
                <w:sz w:val="18"/>
                <w:szCs w:val="18"/>
              </w:rPr>
              <w:t xml:space="preserve"> and/or nociception</w:t>
            </w:r>
            <w:r w:rsidRPr="0049564E">
              <w:rPr>
                <w:rFonts w:cstheme="minorHAnsi"/>
                <w:sz w:val="18"/>
                <w:szCs w:val="18"/>
              </w:rPr>
              <w:t>.</w:t>
            </w:r>
          </w:p>
        </w:tc>
      </w:tr>
      <w:tr w:rsidR="00E2059A" w:rsidRPr="00D435B0" w14:paraId="3771E5B3"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2307CEF" w14:textId="77777777" w:rsidR="00E2059A" w:rsidRPr="00D435B0" w:rsidRDefault="00E2059A" w:rsidP="00787FC1">
            <w:pPr>
              <w:spacing w:before="130" w:after="37"/>
              <w:rPr>
                <w:rFonts w:eastAsia="Calibri"/>
                <w:sz w:val="18"/>
                <w:szCs w:val="18"/>
              </w:rPr>
            </w:pPr>
            <w:r w:rsidRPr="00D435B0">
              <w:rPr>
                <w:rFonts w:eastAsia="Calibri"/>
                <w:sz w:val="18"/>
                <w:szCs w:val="18"/>
              </w:rPr>
              <w:t>Stakeholder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93593C0" w14:textId="77777777" w:rsidR="00E2059A" w:rsidRPr="00D435B0" w:rsidRDefault="00E2059A" w:rsidP="00787FC1">
            <w:pPr>
              <w:spacing w:before="130" w:after="37"/>
              <w:rPr>
                <w:rFonts w:eastAsia="Calibri"/>
                <w:sz w:val="18"/>
                <w:szCs w:val="18"/>
              </w:rPr>
            </w:pPr>
            <w:r w:rsidRPr="00D435B0">
              <w:rPr>
                <w:rFonts w:eastAsia="Calibri"/>
                <w:sz w:val="18"/>
                <w:szCs w:val="18"/>
              </w:rPr>
              <w:t>Persons, groups or organisations that have an interest or concern in the outcomes of the MBS Review, and can affect or are affected by those outcomes.</w:t>
            </w:r>
          </w:p>
        </w:tc>
      </w:tr>
      <w:tr w:rsidR="00E2059A" w:rsidRPr="00D435B0" w14:paraId="1995C7F9"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85D04E" w14:textId="77777777" w:rsidR="00E2059A" w:rsidRPr="00D435B0" w:rsidRDefault="00E2059A" w:rsidP="00787FC1">
            <w:pPr>
              <w:spacing w:before="130" w:after="37"/>
              <w:rPr>
                <w:rFonts w:eastAsia="Calibri"/>
                <w:sz w:val="18"/>
                <w:szCs w:val="18"/>
              </w:rPr>
            </w:pPr>
            <w:r>
              <w:rPr>
                <w:rFonts w:eastAsia="Calibri"/>
                <w:sz w:val="18"/>
                <w:szCs w:val="18"/>
              </w:rPr>
              <w:t>Surgical Assistant(s)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39516BA" w14:textId="77777777" w:rsidR="00E2059A" w:rsidRPr="00D435B0" w:rsidRDefault="00E2059A" w:rsidP="00787FC1">
            <w:pPr>
              <w:spacing w:before="130" w:after="37"/>
              <w:rPr>
                <w:rFonts w:eastAsia="Calibri" w:cstheme="minorHAnsi"/>
                <w:sz w:val="18"/>
                <w:szCs w:val="18"/>
              </w:rPr>
            </w:pPr>
            <w:r>
              <w:rPr>
                <w:rFonts w:cstheme="minorHAnsi"/>
                <w:color w:val="222222"/>
                <w:sz w:val="18"/>
                <w:szCs w:val="18"/>
                <w:shd w:val="clear" w:color="auto" w:fill="FFFFFF"/>
              </w:rPr>
              <w:t xml:space="preserve">An assistant to the surgeon who </w:t>
            </w:r>
            <w:r w:rsidRPr="0036065F">
              <w:rPr>
                <w:rFonts w:cstheme="minorHAnsi"/>
                <w:color w:val="222222"/>
                <w:sz w:val="18"/>
                <w:szCs w:val="18"/>
                <w:shd w:val="clear" w:color="auto" w:fill="FFFFFF"/>
              </w:rPr>
              <w:t>provide</w:t>
            </w:r>
            <w:r>
              <w:rPr>
                <w:rFonts w:cstheme="minorHAnsi"/>
                <w:color w:val="222222"/>
                <w:sz w:val="18"/>
                <w:szCs w:val="18"/>
                <w:shd w:val="clear" w:color="auto" w:fill="FFFFFF"/>
              </w:rPr>
              <w:t>s</w:t>
            </w:r>
            <w:r w:rsidRPr="0036065F">
              <w:rPr>
                <w:rFonts w:cstheme="minorHAnsi"/>
                <w:color w:val="222222"/>
                <w:sz w:val="18"/>
                <w:szCs w:val="18"/>
                <w:shd w:val="clear" w:color="auto" w:fill="FFFFFF"/>
              </w:rPr>
              <w:t xml:space="preserve"> aid in exposure, h</w:t>
            </w:r>
            <w:r>
              <w:rPr>
                <w:rFonts w:cstheme="minorHAnsi"/>
                <w:color w:val="222222"/>
                <w:sz w:val="18"/>
                <w:szCs w:val="18"/>
                <w:shd w:val="clear" w:color="auto" w:fill="FFFFFF"/>
              </w:rPr>
              <w:t>a</w:t>
            </w:r>
            <w:r w:rsidRPr="0036065F">
              <w:rPr>
                <w:rFonts w:cstheme="minorHAnsi"/>
                <w:color w:val="222222"/>
                <w:sz w:val="18"/>
                <w:szCs w:val="18"/>
                <w:shd w:val="clear" w:color="auto" w:fill="FFFFFF"/>
              </w:rPr>
              <w:t>emostasis, closure, and other intraoperative technical functions that help the </w:t>
            </w:r>
            <w:r w:rsidRPr="0036065F">
              <w:rPr>
                <w:rFonts w:cstheme="minorHAnsi"/>
                <w:bCs/>
                <w:color w:val="222222"/>
                <w:sz w:val="18"/>
                <w:szCs w:val="18"/>
                <w:shd w:val="clear" w:color="auto" w:fill="FFFFFF"/>
              </w:rPr>
              <w:t>surgeon</w:t>
            </w:r>
            <w:r w:rsidRPr="0036065F">
              <w:rPr>
                <w:rFonts w:cstheme="minorHAnsi"/>
                <w:color w:val="222222"/>
                <w:sz w:val="18"/>
                <w:szCs w:val="18"/>
                <w:shd w:val="clear" w:color="auto" w:fill="FFFFFF"/>
              </w:rPr>
              <w:t> carry out a safe operation with optimal results for the patient.</w:t>
            </w:r>
          </w:p>
        </w:tc>
      </w:tr>
      <w:tr w:rsidR="00E2059A" w:rsidRPr="00D435B0" w14:paraId="3DD01576"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254C3D" w14:textId="77777777" w:rsidR="00E2059A" w:rsidRPr="00170823" w:rsidRDefault="00E2059A" w:rsidP="00787FC1">
            <w:pPr>
              <w:spacing w:before="130" w:after="37"/>
              <w:rPr>
                <w:rFonts w:eastAsia="Calibri"/>
                <w:sz w:val="18"/>
                <w:szCs w:val="18"/>
                <w:highlight w:val="yellow"/>
              </w:rPr>
            </w:pPr>
            <w:r w:rsidRPr="00E2059A">
              <w:rPr>
                <w:rFonts w:eastAsia="Calibri"/>
                <w:sz w:val="18"/>
                <w:szCs w:val="18"/>
              </w:rPr>
              <w:t>Surgical Co-Claiming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BEA7D28" w14:textId="77777777" w:rsidR="00E2059A" w:rsidRPr="00170823" w:rsidRDefault="00E2059A" w:rsidP="00E2059A">
            <w:pPr>
              <w:spacing w:before="130" w:after="37"/>
              <w:rPr>
                <w:rFonts w:eastAsia="Calibri"/>
                <w:sz w:val="18"/>
                <w:szCs w:val="18"/>
                <w:highlight w:val="yellow"/>
              </w:rPr>
            </w:pPr>
            <w:r w:rsidRPr="00E2059A">
              <w:rPr>
                <w:rFonts w:eastAsia="Calibri"/>
                <w:sz w:val="18"/>
                <w:szCs w:val="18"/>
              </w:rPr>
              <w:t>Where an item i</w:t>
            </w:r>
            <w:r>
              <w:rPr>
                <w:rFonts w:eastAsia="Calibri"/>
                <w:sz w:val="18"/>
                <w:szCs w:val="18"/>
              </w:rPr>
              <w:t xml:space="preserve">s claimed in conjunction with a </w:t>
            </w:r>
            <w:r w:rsidRPr="00E2059A">
              <w:rPr>
                <w:rFonts w:eastAsia="Calibri"/>
                <w:sz w:val="18"/>
                <w:szCs w:val="18"/>
              </w:rPr>
              <w:t>surgical procedure</w:t>
            </w:r>
            <w:r>
              <w:rPr>
                <w:rFonts w:eastAsia="Calibri"/>
                <w:sz w:val="18"/>
                <w:szCs w:val="18"/>
              </w:rPr>
              <w:t xml:space="preserve"> item which should form part of that surgical procedure.</w:t>
            </w:r>
          </w:p>
        </w:tc>
      </w:tr>
      <w:tr w:rsidR="00E2059A" w:rsidRPr="00D435B0" w14:paraId="06EE23B7"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2D436F7"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24D9F89" w14:textId="77777777" w:rsidR="00E2059A" w:rsidRPr="00D435B0" w:rsidRDefault="00E2059A" w:rsidP="00787FC1">
            <w:pPr>
              <w:spacing w:before="130" w:after="37"/>
              <w:rPr>
                <w:rFonts w:eastAsia="Calibri"/>
                <w:sz w:val="18"/>
                <w:szCs w:val="18"/>
              </w:rPr>
            </w:pPr>
            <w:r w:rsidRPr="00D435B0">
              <w:rPr>
                <w:rFonts w:eastAsia="Calibri"/>
                <w:sz w:val="18"/>
                <w:szCs w:val="18"/>
              </w:rPr>
              <w:t>The Pain Management Clinical Committee of the MBS Review</w:t>
            </w:r>
          </w:p>
        </w:tc>
      </w:tr>
      <w:tr w:rsidR="00E2059A" w:rsidRPr="00D435B0" w14:paraId="5A6E104A"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8DCC7E4" w14:textId="77777777" w:rsidR="00E2059A" w:rsidRPr="00D435B0" w:rsidRDefault="00E2059A" w:rsidP="00787FC1">
            <w:pPr>
              <w:spacing w:before="130" w:after="37"/>
              <w:rPr>
                <w:rFonts w:eastAsia="Calibri"/>
                <w:sz w:val="18"/>
                <w:szCs w:val="18"/>
              </w:rPr>
            </w:pPr>
            <w:r w:rsidRPr="00D435B0">
              <w:rPr>
                <w:rFonts w:eastAsia="Calibri"/>
                <w:sz w:val="18"/>
                <w:szCs w:val="18"/>
              </w:rPr>
              <w:lastRenderedPageBreak/>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8ED80AC"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The MBS Review Taskforce </w:t>
            </w:r>
          </w:p>
        </w:tc>
      </w:tr>
      <w:tr w:rsidR="00E2059A" w:rsidRPr="00D435B0" w14:paraId="6A32A9D4" w14:textId="77777777" w:rsidTr="00787FC1">
        <w:trPr>
          <w:trHeight w:val="494"/>
        </w:trPr>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B73BD80" w14:textId="77777777" w:rsidR="00E2059A" w:rsidRPr="00D435B0" w:rsidRDefault="00E2059A" w:rsidP="00787FC1">
            <w:pPr>
              <w:spacing w:before="130" w:after="37"/>
              <w:rPr>
                <w:rFonts w:eastAsia="Calibri"/>
                <w:sz w:val="18"/>
                <w:szCs w:val="18"/>
              </w:rPr>
            </w:pPr>
            <w:r>
              <w:rPr>
                <w:rFonts w:eastAsia="Calibri"/>
                <w:sz w:val="18"/>
                <w:szCs w:val="18"/>
              </w:rPr>
              <w:t>Therapeutic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239B071" w14:textId="77777777" w:rsidR="00E2059A" w:rsidRPr="00D435B0" w:rsidRDefault="00E2059A" w:rsidP="00787FC1">
            <w:pPr>
              <w:spacing w:before="130" w:after="37"/>
              <w:rPr>
                <w:rFonts w:eastAsia="Calibri"/>
                <w:sz w:val="18"/>
                <w:szCs w:val="18"/>
              </w:rPr>
            </w:pPr>
            <w:r>
              <w:rPr>
                <w:rFonts w:eastAsia="Calibri"/>
                <w:sz w:val="18"/>
                <w:szCs w:val="18"/>
              </w:rPr>
              <w:t>The treatment of disease &amp; and the action of remedial agents</w:t>
            </w:r>
          </w:p>
        </w:tc>
      </w:tr>
      <w:tr w:rsidR="00E2059A" w:rsidRPr="00D435B0" w14:paraId="069DFF4D"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4AA0E7F" w14:textId="77777777" w:rsidR="00E2059A" w:rsidRPr="00D435B0" w:rsidRDefault="00E2059A" w:rsidP="00787FC1">
            <w:pPr>
              <w:spacing w:before="130" w:after="37"/>
              <w:rPr>
                <w:rFonts w:eastAsia="Calibri"/>
                <w:sz w:val="18"/>
                <w:szCs w:val="18"/>
              </w:rPr>
            </w:pPr>
            <w:r w:rsidRPr="00D435B0">
              <w:rPr>
                <w:rFonts w:eastAsia="Calibri"/>
                <w:sz w:val="18"/>
                <w:szCs w:val="18"/>
              </w:rPr>
              <w:t>Three-item rule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AFAE7DD" w14:textId="77777777" w:rsidR="00E2059A" w:rsidRPr="003F14AE" w:rsidRDefault="00E2059A" w:rsidP="00787FC1">
            <w:pPr>
              <w:spacing w:before="130" w:after="37"/>
              <w:rPr>
                <w:rFonts w:eastAsia="Calibri" w:cstheme="minorHAnsi"/>
                <w:sz w:val="18"/>
                <w:szCs w:val="18"/>
              </w:rPr>
            </w:pPr>
            <w:r w:rsidRPr="003F14AE">
              <w:rPr>
                <w:rFonts w:cstheme="minorHAnsi"/>
                <w:color w:val="222222"/>
                <w:sz w:val="18"/>
                <w:szCs w:val="18"/>
                <w:shd w:val="clear" w:color="auto" w:fill="FFFFFF"/>
              </w:rPr>
              <w:t>When more than </w:t>
            </w:r>
            <w:r w:rsidRPr="003F14AE">
              <w:rPr>
                <w:rStyle w:val="Strong"/>
                <w:rFonts w:cstheme="minorHAnsi"/>
                <w:color w:val="222222"/>
                <w:sz w:val="18"/>
                <w:szCs w:val="18"/>
                <w:shd w:val="clear" w:color="auto" w:fill="FFFFFF"/>
              </w:rPr>
              <w:t>three</w:t>
            </w:r>
            <w:r w:rsidRPr="003F14AE">
              <w:rPr>
                <w:rFonts w:cstheme="minorHAnsi"/>
                <w:color w:val="222222"/>
                <w:sz w:val="18"/>
                <w:szCs w:val="18"/>
                <w:shd w:val="clear" w:color="auto" w:fill="FFFFFF"/>
              </w:rPr>
              <w:t> </w:t>
            </w:r>
            <w:r w:rsidRPr="003F14AE">
              <w:rPr>
                <w:rStyle w:val="Strong"/>
                <w:rFonts w:cstheme="minorHAnsi"/>
                <w:color w:val="222222"/>
                <w:sz w:val="18"/>
                <w:szCs w:val="18"/>
                <w:shd w:val="clear" w:color="auto" w:fill="FFFFFF"/>
              </w:rPr>
              <w:t>items</w:t>
            </w:r>
            <w:r w:rsidRPr="003F14AE">
              <w:rPr>
                <w:rFonts w:cstheme="minorHAnsi"/>
                <w:color w:val="222222"/>
                <w:sz w:val="18"/>
                <w:szCs w:val="18"/>
                <w:shd w:val="clear" w:color="auto" w:fill="FFFFFF"/>
              </w:rPr>
              <w:t> are requested in an episode by a general practitioner for an out-of-hospital service, Medicare only pays for the </w:t>
            </w:r>
            <w:r w:rsidRPr="003F14AE">
              <w:rPr>
                <w:rStyle w:val="Strong"/>
                <w:rFonts w:cstheme="minorHAnsi"/>
                <w:color w:val="222222"/>
                <w:sz w:val="18"/>
                <w:szCs w:val="18"/>
                <w:shd w:val="clear" w:color="auto" w:fill="FFFFFF"/>
              </w:rPr>
              <w:t>three</w:t>
            </w:r>
            <w:r w:rsidRPr="003F14AE">
              <w:rPr>
                <w:rFonts w:cstheme="minorHAnsi"/>
                <w:color w:val="222222"/>
                <w:sz w:val="18"/>
                <w:szCs w:val="18"/>
                <w:shd w:val="clear" w:color="auto" w:fill="FFFFFF"/>
              </w:rPr>
              <w:t> most expensive</w:t>
            </w:r>
          </w:p>
        </w:tc>
      </w:tr>
      <w:tr w:rsidR="00E2059A" w:rsidRPr="00D435B0" w14:paraId="4A6FE181" w14:textId="77777777" w:rsidTr="00071000">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657E3BE" w14:textId="77777777" w:rsidR="00E2059A" w:rsidRPr="00D435B0" w:rsidRDefault="00E2059A" w:rsidP="00787FC1">
            <w:pPr>
              <w:spacing w:before="130" w:after="37"/>
              <w:rPr>
                <w:rFonts w:eastAsia="Calibri"/>
                <w:sz w:val="18"/>
                <w:szCs w:val="18"/>
              </w:rPr>
            </w:pPr>
            <w:r w:rsidRPr="00D435B0">
              <w:rPr>
                <w:rFonts w:eastAsia="Calibri"/>
                <w:sz w:val="18"/>
                <w:szCs w:val="18"/>
              </w:rPr>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4C8E7C3" w14:textId="77777777" w:rsidR="00E2059A" w:rsidRPr="00D435B0" w:rsidRDefault="00E2059A" w:rsidP="00787FC1">
            <w:pPr>
              <w:spacing w:before="130" w:after="37"/>
              <w:rPr>
                <w:rFonts w:eastAsia="Calibri"/>
                <w:sz w:val="18"/>
                <w:szCs w:val="18"/>
              </w:rPr>
            </w:pPr>
            <w:r w:rsidRPr="00D435B0">
              <w:rPr>
                <w:rFonts w:eastAsia="Calibri"/>
                <w:sz w:val="18"/>
                <w:szCs w:val="18"/>
              </w:rPr>
              <w:t>Total benefits paid in 2016/17 unless otherwise specified.</w:t>
            </w:r>
          </w:p>
        </w:tc>
      </w:tr>
      <w:tr w:rsidR="00C11938" w:rsidRPr="00C11938" w14:paraId="2EE153C3" w14:textId="77777777" w:rsidTr="00071000">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12AFE82" w14:textId="77777777" w:rsidR="00C11938" w:rsidRPr="00C11938" w:rsidRDefault="00006990" w:rsidP="00787FC1">
            <w:pPr>
              <w:spacing w:before="130" w:after="37"/>
              <w:rPr>
                <w:rFonts w:eastAsia="Calibri"/>
                <w:sz w:val="18"/>
                <w:szCs w:val="18"/>
              </w:rPr>
            </w:pPr>
            <w:r>
              <w:rPr>
                <w:rFonts w:eastAsia="Calibri"/>
                <w:sz w:val="18"/>
                <w:szCs w:val="18"/>
              </w:rPr>
              <w:t>Zyg</w:t>
            </w:r>
            <w:r w:rsidR="00C11938" w:rsidRPr="00C11938">
              <w:rPr>
                <w:rFonts w:eastAsia="Calibri"/>
                <w:sz w:val="18"/>
                <w:szCs w:val="18"/>
              </w:rPr>
              <w:t>apophyseal</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2972A99A" w14:textId="77777777" w:rsidR="00283C3A" w:rsidRPr="00C11938" w:rsidRDefault="00C11938" w:rsidP="00787FC1">
            <w:pPr>
              <w:spacing w:before="130" w:after="37"/>
              <w:rPr>
                <w:rFonts w:eastAsia="Calibri"/>
                <w:sz w:val="18"/>
                <w:szCs w:val="18"/>
              </w:rPr>
            </w:pPr>
            <w:r w:rsidRPr="00C11938">
              <w:rPr>
                <w:rFonts w:eastAsia="Calibri"/>
                <w:sz w:val="18"/>
                <w:szCs w:val="18"/>
              </w:rPr>
              <w:t>A set of synovial, plane joints between the articular processes of two (2) adjacent vertebrae.</w:t>
            </w:r>
          </w:p>
        </w:tc>
      </w:tr>
    </w:tbl>
    <w:p w14:paraId="15571903" w14:textId="77777777" w:rsidR="007B4D48" w:rsidRPr="00071000" w:rsidRDefault="007B4D48" w:rsidP="00071000">
      <w:pPr>
        <w:tabs>
          <w:tab w:val="left" w:pos="1195"/>
        </w:tabs>
      </w:pPr>
    </w:p>
    <w:p w14:paraId="49675245" w14:textId="77777777" w:rsidR="00283C3A" w:rsidRDefault="00283C3A" w:rsidP="00283C3A"/>
    <w:p w14:paraId="1BCBF42A" w14:textId="77777777" w:rsidR="00E2059A" w:rsidRPr="00383954" w:rsidRDefault="00E2059A" w:rsidP="00383954">
      <w:pPr>
        <w:sectPr w:rsidR="00E2059A" w:rsidRPr="00383954" w:rsidSect="00787FC1">
          <w:pgSz w:w="11906" w:h="16838" w:code="9"/>
          <w:pgMar w:top="1440" w:right="1797" w:bottom="1440" w:left="1797" w:header="720" w:footer="720" w:gutter="0"/>
          <w:cols w:space="720"/>
          <w:docGrid w:linePitch="326"/>
        </w:sectPr>
      </w:pPr>
    </w:p>
    <w:p w14:paraId="7A62B397" w14:textId="77777777" w:rsidR="00E2059A" w:rsidRPr="002F3AE3" w:rsidRDefault="00E2059A" w:rsidP="00E2059A"/>
    <w:p w14:paraId="37909ADF" w14:textId="77777777" w:rsidR="0085140F" w:rsidRPr="00304A04" w:rsidRDefault="0085140F" w:rsidP="0085140F">
      <w:pPr>
        <w:pStyle w:val="AppendixStyle1"/>
      </w:pPr>
      <w:bookmarkStart w:id="457" w:name="_Toc519689993"/>
      <w:bookmarkStart w:id="458" w:name="_Toc520126286"/>
      <w:bookmarkStart w:id="459" w:name="_Toc535401428"/>
      <w:bookmarkStart w:id="460" w:name="_Toc25826889"/>
      <w:bookmarkEnd w:id="454"/>
      <w:r w:rsidRPr="00304A04">
        <w:t>Summary for consumers</w:t>
      </w:r>
      <w:bookmarkEnd w:id="457"/>
      <w:bookmarkEnd w:id="458"/>
      <w:bookmarkEnd w:id="459"/>
      <w:bookmarkEnd w:id="460"/>
      <w:r w:rsidRPr="00304A04">
        <w:tab/>
      </w:r>
    </w:p>
    <w:p w14:paraId="41922FF5" w14:textId="77777777" w:rsidR="0085140F" w:rsidRPr="00304A04" w:rsidRDefault="0085140F" w:rsidP="0085140F">
      <w:r w:rsidRPr="00304A04">
        <w:t>This table describes the medical service, the recommendations of the clinical experts and why the recommendations have been made.</w:t>
      </w:r>
    </w:p>
    <w:p w14:paraId="2046A6C4" w14:textId="77777777" w:rsidR="00604E3E" w:rsidRDefault="00604E3E" w:rsidP="00E5377E">
      <w:pPr>
        <w:pStyle w:val="TableCaption"/>
      </w:pPr>
      <w:bookmarkStart w:id="461" w:name="_Toc516227902"/>
      <w:bookmarkStart w:id="462" w:name="_Toc519597800"/>
      <w:bookmarkStart w:id="463" w:name="_Toc519689994"/>
      <w:bookmarkStart w:id="464" w:name="_Toc519690162"/>
      <w:bookmarkStart w:id="465" w:name="_Toc520126287"/>
    </w:p>
    <w:p w14:paraId="51788219" w14:textId="77777777" w:rsidR="00604E3E" w:rsidRPr="00D06AA9" w:rsidRDefault="00604E3E" w:rsidP="00E5377E">
      <w:pPr>
        <w:pStyle w:val="TableCaption"/>
        <w:rPr>
          <w:u w:val="single"/>
        </w:rPr>
      </w:pPr>
      <w:bookmarkStart w:id="466" w:name="_Toc25826898"/>
      <w:r w:rsidRPr="00D06AA9">
        <w:rPr>
          <w:u w:val="single"/>
        </w:rPr>
        <w:t>Table</w:t>
      </w:r>
      <w:r w:rsidR="00D06AA9">
        <w:rPr>
          <w:u w:val="single"/>
        </w:rPr>
        <w:t xml:space="preserve"> 9:</w:t>
      </w:r>
      <w:r w:rsidRPr="00D06AA9">
        <w:rPr>
          <w:u w:val="single"/>
        </w:rPr>
        <w:t xml:space="preserve"> Summary for Consumers</w:t>
      </w:r>
      <w:bookmarkEnd w:id="466"/>
    </w:p>
    <w:p w14:paraId="1723CB35" w14:textId="77777777" w:rsidR="003A5744" w:rsidRPr="003A5744" w:rsidRDefault="003A5744" w:rsidP="003A5744">
      <w:pPr>
        <w:rPr>
          <w:b/>
          <w:bCs/>
          <w:i/>
          <w:iCs/>
          <w:lang w:val="en-US"/>
        </w:rPr>
      </w:pPr>
      <w:r w:rsidRPr="003A5744">
        <w:rPr>
          <w:b/>
          <w:bCs/>
          <w:i/>
          <w:iCs/>
          <w:lang w:val="en-US"/>
        </w:rPr>
        <w:t xml:space="preserve">Recommendation 1: </w:t>
      </w:r>
      <w:r w:rsidRPr="003A5744">
        <w:rPr>
          <w:b/>
          <w:bCs/>
          <w:i/>
          <w:iCs/>
          <w:lang w:val="en-US"/>
        </w:rPr>
        <w:tab/>
      </w:r>
      <w:r w:rsidR="00C92934" w:rsidRPr="00C92934">
        <w:rPr>
          <w:b/>
          <w:i/>
        </w:rPr>
        <w:t>Clarifying item 18213 - intravenous regional anaesthesia</w:t>
      </w:r>
    </w:p>
    <w:tbl>
      <w:tblPr>
        <w:tblStyle w:val="TableGrid"/>
        <w:tblpPr w:leftFromText="180" w:rightFromText="180" w:vertAnchor="text" w:horzAnchor="margin" w:tblpX="-318" w:tblpY="111"/>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Table 9: Summary for consumers"/>
        <w:tblDescription w:val="Table 9 is a 5 column table. Column 1 is the item number. Column 2 describes what the item does. Column 3 is the committee's recommendation. Column 4 describes what would be different about the item. Column 5 describes why it would be different. "/>
      </w:tblPr>
      <w:tblGrid>
        <w:gridCol w:w="923"/>
        <w:gridCol w:w="3704"/>
        <w:gridCol w:w="2846"/>
        <w:gridCol w:w="2864"/>
        <w:gridCol w:w="3621"/>
      </w:tblGrid>
      <w:tr w:rsidR="00DB2939" w:rsidRPr="003A5744" w14:paraId="28F51163" w14:textId="77777777" w:rsidTr="004B3DA9">
        <w:trPr>
          <w:tblHeader/>
        </w:trPr>
        <w:tc>
          <w:tcPr>
            <w:tcW w:w="0" w:type="auto"/>
            <w:tcBorders>
              <w:top w:val="single" w:sz="4" w:space="0" w:color="B66113"/>
              <w:bottom w:val="single" w:sz="4" w:space="0" w:color="B66113"/>
            </w:tcBorders>
            <w:shd w:val="clear" w:color="auto" w:fill="CC6600"/>
          </w:tcPr>
          <w:p w14:paraId="533766BA"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B66113"/>
          </w:tcPr>
          <w:p w14:paraId="0F6CC970"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B66113"/>
          </w:tcPr>
          <w:p w14:paraId="5B787553"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B66113"/>
          </w:tcPr>
          <w:p w14:paraId="3739CE5D"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B66113"/>
          </w:tcPr>
          <w:p w14:paraId="3FAE9E20" w14:textId="77777777" w:rsidR="003A5744" w:rsidRPr="003A5744" w:rsidRDefault="003A5744" w:rsidP="003A5744">
            <w:pPr>
              <w:rPr>
                <w:b/>
                <w:lang w:val="en-GB"/>
              </w:rPr>
            </w:pPr>
            <w:r w:rsidRPr="003A5744">
              <w:rPr>
                <w:b/>
                <w:lang w:val="en-GB"/>
              </w:rPr>
              <w:t>Why</w:t>
            </w:r>
          </w:p>
        </w:tc>
      </w:tr>
      <w:tr w:rsidR="00563323" w:rsidRPr="003A5744" w14:paraId="3B876B22" w14:textId="77777777" w:rsidTr="004B3DA9">
        <w:tc>
          <w:tcPr>
            <w:tcW w:w="0" w:type="auto"/>
            <w:tcBorders>
              <w:top w:val="single" w:sz="4" w:space="0" w:color="B66113"/>
              <w:bottom w:val="single" w:sz="4" w:space="0" w:color="B66113"/>
            </w:tcBorders>
          </w:tcPr>
          <w:p w14:paraId="5CA8BBAF" w14:textId="77777777" w:rsidR="003A5744" w:rsidRPr="003A5744" w:rsidRDefault="003A5744" w:rsidP="003A5744">
            <w:pPr>
              <w:rPr>
                <w:b/>
                <w:lang w:val="en-US"/>
              </w:rPr>
            </w:pPr>
            <w:r w:rsidRPr="003A5744">
              <w:rPr>
                <w:b/>
                <w:lang w:val="en-US"/>
              </w:rPr>
              <w:t>14209</w:t>
            </w:r>
          </w:p>
          <w:p w14:paraId="503515AB" w14:textId="77777777" w:rsidR="003A5744" w:rsidRPr="003A5744" w:rsidRDefault="003A5744" w:rsidP="003A5744">
            <w:pPr>
              <w:rPr>
                <w:b/>
                <w:lang w:val="en-US"/>
              </w:rPr>
            </w:pPr>
          </w:p>
        </w:tc>
        <w:tc>
          <w:tcPr>
            <w:tcW w:w="0" w:type="auto"/>
            <w:tcBorders>
              <w:top w:val="single" w:sz="4" w:space="0" w:color="B66113"/>
              <w:bottom w:val="single" w:sz="4" w:space="0" w:color="B66113"/>
            </w:tcBorders>
          </w:tcPr>
          <w:p w14:paraId="1F8D2CF2" w14:textId="77777777" w:rsidR="003A5744" w:rsidRPr="003A5744" w:rsidRDefault="003A5744" w:rsidP="003A5744">
            <w:r w:rsidRPr="003A5744">
              <w:t>Injection into the artery of an arm of l</w:t>
            </w:r>
            <w:r w:rsidR="0064165C">
              <w:t>eg with a particular medication</w:t>
            </w:r>
          </w:p>
          <w:p w14:paraId="06020201" w14:textId="77777777" w:rsidR="003A5744" w:rsidRPr="003A5744" w:rsidRDefault="003A5744" w:rsidP="003A5744"/>
        </w:tc>
        <w:tc>
          <w:tcPr>
            <w:tcW w:w="0" w:type="auto"/>
            <w:tcBorders>
              <w:top w:val="single" w:sz="4" w:space="0" w:color="B66113"/>
              <w:bottom w:val="single" w:sz="4" w:space="0" w:color="B66113"/>
            </w:tcBorders>
          </w:tcPr>
          <w:p w14:paraId="16139BC9" w14:textId="77777777" w:rsidR="003A5744" w:rsidRPr="003A5744" w:rsidRDefault="003A5744" w:rsidP="003A5744">
            <w:r w:rsidRPr="003A5744">
              <w:t xml:space="preserve">Deletion  </w:t>
            </w:r>
          </w:p>
        </w:tc>
        <w:tc>
          <w:tcPr>
            <w:tcW w:w="0" w:type="auto"/>
            <w:tcBorders>
              <w:top w:val="single" w:sz="4" w:space="0" w:color="B66113"/>
              <w:bottom w:val="single" w:sz="4" w:space="0" w:color="B66113"/>
            </w:tcBorders>
          </w:tcPr>
          <w:p w14:paraId="094C2313" w14:textId="77777777" w:rsidR="003A5744" w:rsidRPr="003A5744" w:rsidRDefault="003A5744" w:rsidP="003A5744">
            <w:r w:rsidRPr="003A5744">
              <w:t>Pain management specialists would no longer have access to this item. Claims would be</w:t>
            </w:r>
            <w:r w:rsidR="0064165C">
              <w:t xml:space="preserve"> made under item 18213</w:t>
            </w:r>
          </w:p>
          <w:p w14:paraId="48EA3418" w14:textId="77777777" w:rsidR="003A5744" w:rsidRPr="003A5744" w:rsidRDefault="003A5744" w:rsidP="003A5744"/>
        </w:tc>
        <w:tc>
          <w:tcPr>
            <w:tcW w:w="0" w:type="auto"/>
            <w:tcBorders>
              <w:top w:val="single" w:sz="4" w:space="0" w:color="B66113"/>
              <w:bottom w:val="single" w:sz="4" w:space="0" w:color="B66113"/>
            </w:tcBorders>
          </w:tcPr>
          <w:p w14:paraId="5BDD4C4B" w14:textId="77777777" w:rsidR="003A5744" w:rsidRPr="003A5744" w:rsidRDefault="003A5744" w:rsidP="003A5744">
            <w:r w:rsidRPr="003A5744">
              <w:t xml:space="preserve">The item is no longer required as a stand-alone item for use by pain management specialists as current scientific evidence does not support the use of a sympatholytic agent </w:t>
            </w:r>
          </w:p>
          <w:p w14:paraId="53C4AF56" w14:textId="77777777" w:rsidR="003A5744" w:rsidRPr="003A5744" w:rsidRDefault="003A5744" w:rsidP="003A5744"/>
        </w:tc>
      </w:tr>
      <w:tr w:rsidR="00563323" w:rsidRPr="003A5744" w14:paraId="310590EC" w14:textId="77777777" w:rsidTr="004B3DA9">
        <w:tc>
          <w:tcPr>
            <w:tcW w:w="0" w:type="auto"/>
            <w:tcBorders>
              <w:top w:val="single" w:sz="4" w:space="0" w:color="B66113"/>
              <w:bottom w:val="single" w:sz="4" w:space="0" w:color="B66113"/>
            </w:tcBorders>
          </w:tcPr>
          <w:p w14:paraId="5525B89D" w14:textId="77777777" w:rsidR="003A5744" w:rsidRPr="003A5744" w:rsidRDefault="003A5744" w:rsidP="003A5744">
            <w:pPr>
              <w:rPr>
                <w:b/>
                <w:lang w:val="en-US"/>
              </w:rPr>
            </w:pPr>
            <w:r w:rsidRPr="003A5744">
              <w:rPr>
                <w:b/>
                <w:lang w:val="en-US"/>
              </w:rPr>
              <w:t>18213</w:t>
            </w:r>
          </w:p>
        </w:tc>
        <w:tc>
          <w:tcPr>
            <w:tcW w:w="0" w:type="auto"/>
            <w:tcBorders>
              <w:top w:val="single" w:sz="4" w:space="0" w:color="B66113"/>
              <w:bottom w:val="single" w:sz="4" w:space="0" w:color="B66113"/>
            </w:tcBorders>
          </w:tcPr>
          <w:p w14:paraId="232840E5" w14:textId="77777777" w:rsidR="003A5744" w:rsidRPr="003A5744" w:rsidRDefault="003A5744" w:rsidP="0064165C">
            <w:r w:rsidRPr="003A5744">
              <w:t>Blocking the feeling</w:t>
            </w:r>
            <w:r w:rsidR="0064165C">
              <w:t xml:space="preserve"> i</w:t>
            </w:r>
            <w:r w:rsidRPr="003A5744">
              <w:t>n an arm or leg</w:t>
            </w:r>
            <w:r w:rsidR="0064165C">
              <w:t xml:space="preserve"> using an injection into a vein</w:t>
            </w:r>
          </w:p>
        </w:tc>
        <w:tc>
          <w:tcPr>
            <w:tcW w:w="0" w:type="auto"/>
            <w:tcBorders>
              <w:top w:val="single" w:sz="4" w:space="0" w:color="B66113"/>
              <w:bottom w:val="single" w:sz="4" w:space="0" w:color="B66113"/>
            </w:tcBorders>
          </w:tcPr>
          <w:p w14:paraId="5A4E4D35" w14:textId="77777777" w:rsidR="003A5744" w:rsidRPr="003A5744" w:rsidRDefault="0064165C" w:rsidP="0064165C">
            <w:pPr>
              <w:contextualSpacing/>
            </w:pPr>
            <w:r>
              <w:t>The item</w:t>
            </w:r>
            <w:r w:rsidR="003A5744" w:rsidRPr="003A5744">
              <w:t xml:space="preserve"> be amended to allow fo</w:t>
            </w:r>
            <w:r>
              <w:t>r item 14209 to be incorporated</w:t>
            </w:r>
          </w:p>
          <w:p w14:paraId="08F4D70E" w14:textId="77777777" w:rsidR="0064165C" w:rsidRDefault="0064165C" w:rsidP="0064165C">
            <w:pPr>
              <w:contextualSpacing/>
            </w:pPr>
          </w:p>
          <w:p w14:paraId="33EADDAC" w14:textId="77777777" w:rsidR="003A5744" w:rsidRPr="003A5744" w:rsidRDefault="0064165C" w:rsidP="0064165C">
            <w:pPr>
              <w:contextualSpacing/>
            </w:pPr>
            <w:r>
              <w:lastRenderedPageBreak/>
              <w:t>The i</w:t>
            </w:r>
            <w:r w:rsidR="003A5744" w:rsidRPr="003A5744">
              <w:t xml:space="preserve">tem </w:t>
            </w:r>
            <w:r>
              <w:t>to read -</w:t>
            </w:r>
            <w:r w:rsidR="003A5744" w:rsidRPr="003A5744">
              <w:t xml:space="preserve"> ‘Intraarterial infusion or Intravenous regional anaesthesia o</w:t>
            </w:r>
            <w:r>
              <w:t>f limb by retrograde perfusion’</w:t>
            </w:r>
          </w:p>
          <w:p w14:paraId="5446E20E" w14:textId="77777777" w:rsidR="003A5744" w:rsidRPr="003A5744" w:rsidRDefault="003A5744" w:rsidP="003A5744"/>
        </w:tc>
        <w:tc>
          <w:tcPr>
            <w:tcW w:w="0" w:type="auto"/>
            <w:tcBorders>
              <w:top w:val="single" w:sz="4" w:space="0" w:color="B66113"/>
              <w:bottom w:val="single" w:sz="4" w:space="0" w:color="B66113"/>
            </w:tcBorders>
          </w:tcPr>
          <w:p w14:paraId="3E5B135F" w14:textId="77777777" w:rsidR="003A5744" w:rsidRPr="003A5744" w:rsidRDefault="003A5744" w:rsidP="003A5744">
            <w:r w:rsidRPr="003A5744">
              <w:lastRenderedPageBreak/>
              <w:t>Claims for item 14209 would now be claimed under 18213.</w:t>
            </w:r>
          </w:p>
        </w:tc>
        <w:tc>
          <w:tcPr>
            <w:tcW w:w="0" w:type="auto"/>
            <w:tcBorders>
              <w:top w:val="single" w:sz="4" w:space="0" w:color="B66113"/>
              <w:bottom w:val="single" w:sz="4" w:space="0" w:color="B66113"/>
            </w:tcBorders>
          </w:tcPr>
          <w:p w14:paraId="4702E6A6" w14:textId="77777777" w:rsidR="003A5744" w:rsidRDefault="003A5744" w:rsidP="0064165C">
            <w:pPr>
              <w:contextualSpacing/>
            </w:pPr>
            <w:r w:rsidRPr="003A5744">
              <w:t>It is more appropriate for pain managemen</w:t>
            </w:r>
            <w:r w:rsidR="0064165C">
              <w:t>t specialists to use item 18213</w:t>
            </w:r>
          </w:p>
          <w:p w14:paraId="55573E8D" w14:textId="77777777" w:rsidR="0064165C" w:rsidRPr="003A5744" w:rsidRDefault="0064165C" w:rsidP="0064165C">
            <w:pPr>
              <w:contextualSpacing/>
            </w:pPr>
          </w:p>
          <w:p w14:paraId="0F0795AC" w14:textId="77777777" w:rsidR="003A5744" w:rsidRPr="003A5744" w:rsidRDefault="003A5744" w:rsidP="0064165C">
            <w:pPr>
              <w:contextualSpacing/>
            </w:pPr>
            <w:r w:rsidRPr="003A5744">
              <w:lastRenderedPageBreak/>
              <w:t>This item remains as contemporary clinical best practice and that the change will clarify that other agents are not supported by the evidence</w:t>
            </w:r>
          </w:p>
        </w:tc>
      </w:tr>
      <w:tr w:rsidR="003A5744" w:rsidRPr="003A5744" w14:paraId="3329773C" w14:textId="77777777" w:rsidTr="004B3DA9">
        <w:tc>
          <w:tcPr>
            <w:tcW w:w="0" w:type="auto"/>
            <w:gridSpan w:val="5"/>
            <w:tcBorders>
              <w:top w:val="single" w:sz="4" w:space="0" w:color="B66113"/>
              <w:bottom w:val="single" w:sz="4" w:space="0" w:color="B66113"/>
            </w:tcBorders>
          </w:tcPr>
          <w:p w14:paraId="3D95725F" w14:textId="77777777" w:rsidR="003A5744" w:rsidRPr="003A5744" w:rsidRDefault="003A5744" w:rsidP="003A5744">
            <w:pPr>
              <w:rPr>
                <w:b/>
                <w:bCs/>
                <w:i/>
                <w:iCs/>
                <w:lang w:val="en-US"/>
              </w:rPr>
            </w:pPr>
            <w:bookmarkStart w:id="467" w:name="_Toc525904560"/>
          </w:p>
          <w:p w14:paraId="295168AD" w14:textId="1748D700" w:rsidR="003A5744" w:rsidRPr="003A5744" w:rsidRDefault="003A5744" w:rsidP="0064165C">
            <w:pPr>
              <w:rPr>
                <w:b/>
                <w:bCs/>
                <w:i/>
                <w:iCs/>
                <w:lang w:val="en-US"/>
              </w:rPr>
            </w:pPr>
            <w:r w:rsidRPr="003A5744">
              <w:rPr>
                <w:b/>
                <w:bCs/>
                <w:i/>
                <w:iCs/>
                <w:lang w:val="en-US"/>
              </w:rPr>
              <w:t xml:space="preserve">Recommendation 2: </w:t>
            </w:r>
            <w:r w:rsidRPr="003A5744">
              <w:rPr>
                <w:b/>
                <w:bCs/>
                <w:i/>
                <w:iCs/>
                <w:lang w:val="en-US"/>
              </w:rPr>
              <w:tab/>
            </w:r>
            <w:bookmarkEnd w:id="467"/>
            <w:r w:rsidR="00C92934" w:rsidRPr="00C92934">
              <w:t xml:space="preserve"> </w:t>
            </w:r>
            <w:r w:rsidR="00C92934" w:rsidRPr="00C92934">
              <w:rPr>
                <w:b/>
                <w:bCs/>
                <w:i/>
                <w:iCs/>
              </w:rPr>
              <w:t>Clarifying items 18222 and 18225 - continuous infusion by catheter</w:t>
            </w:r>
          </w:p>
        </w:tc>
      </w:tr>
      <w:tr w:rsidR="00DB2939" w:rsidRPr="003A5744" w14:paraId="53E20716" w14:textId="77777777" w:rsidTr="004B3DA9">
        <w:tc>
          <w:tcPr>
            <w:tcW w:w="0" w:type="auto"/>
            <w:tcBorders>
              <w:top w:val="single" w:sz="4" w:space="0" w:color="B66113"/>
              <w:bottom w:val="single" w:sz="4" w:space="0" w:color="B66113"/>
            </w:tcBorders>
            <w:shd w:val="clear" w:color="auto" w:fill="CC6600"/>
          </w:tcPr>
          <w:p w14:paraId="58D01016"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41060D49"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20387593"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310349E4"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6368039" w14:textId="77777777" w:rsidR="003A5744" w:rsidRPr="003A5744" w:rsidRDefault="003A5744" w:rsidP="003A5744">
            <w:pPr>
              <w:rPr>
                <w:b/>
                <w:lang w:val="en-GB"/>
              </w:rPr>
            </w:pPr>
            <w:r w:rsidRPr="003A5744">
              <w:rPr>
                <w:b/>
                <w:lang w:val="en-GB"/>
              </w:rPr>
              <w:t>Why</w:t>
            </w:r>
          </w:p>
        </w:tc>
      </w:tr>
      <w:tr w:rsidR="00563323" w:rsidRPr="003A5744" w14:paraId="3CF14433" w14:textId="77777777" w:rsidTr="004B3DA9">
        <w:tc>
          <w:tcPr>
            <w:tcW w:w="0" w:type="auto"/>
            <w:tcBorders>
              <w:top w:val="single" w:sz="4" w:space="0" w:color="B66113"/>
              <w:bottom w:val="single" w:sz="4" w:space="0" w:color="B66113"/>
            </w:tcBorders>
            <w:shd w:val="clear" w:color="auto" w:fill="auto"/>
          </w:tcPr>
          <w:p w14:paraId="2136C4EA" w14:textId="77777777" w:rsidR="003A5744" w:rsidRPr="003A5744" w:rsidRDefault="0064165C" w:rsidP="003A5744">
            <w:pPr>
              <w:rPr>
                <w:b/>
                <w:lang w:val="en-US"/>
              </w:rPr>
            </w:pPr>
            <w:r>
              <w:rPr>
                <w:b/>
                <w:lang w:val="en-US"/>
              </w:rPr>
              <w:t>18222</w:t>
            </w:r>
          </w:p>
          <w:p w14:paraId="4D2D0A64" w14:textId="77777777" w:rsidR="003A5744" w:rsidRPr="003A5744" w:rsidRDefault="003A5744" w:rsidP="0064165C">
            <w:pPr>
              <w:rPr>
                <w:b/>
                <w:lang w:val="en-US"/>
              </w:rPr>
            </w:pPr>
          </w:p>
        </w:tc>
        <w:tc>
          <w:tcPr>
            <w:tcW w:w="0" w:type="auto"/>
            <w:tcBorders>
              <w:top w:val="single" w:sz="4" w:space="0" w:color="B66113"/>
              <w:bottom w:val="single" w:sz="4" w:space="0" w:color="B66113"/>
            </w:tcBorders>
            <w:shd w:val="clear" w:color="auto" w:fill="auto"/>
          </w:tcPr>
          <w:p w14:paraId="53F47FCF" w14:textId="77777777" w:rsidR="003A5744" w:rsidRPr="003A5744" w:rsidRDefault="003A5744" w:rsidP="003A5744">
            <w:r w:rsidRPr="003A5744">
              <w:t xml:space="preserve">Giving medicine continuously to keep a part of the body from having feeling or pain, </w:t>
            </w:r>
            <w:r w:rsidR="0064165C">
              <w:t>with</w:t>
            </w:r>
            <w:r w:rsidRPr="003A5744">
              <w:t xml:space="preserve"> the doctor </w:t>
            </w:r>
            <w:r w:rsidR="0064165C">
              <w:t>there for 15 minutes or less</w:t>
            </w:r>
          </w:p>
          <w:p w14:paraId="65D80E1A"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2CA1D67C" w14:textId="4589D8B1" w:rsidR="003A5744" w:rsidRPr="003A5744" w:rsidRDefault="003A5744" w:rsidP="0064165C">
            <w:r w:rsidRPr="003A5744">
              <w:t>Amend item to include ‘</w:t>
            </w:r>
            <w:r w:rsidRPr="003A5744">
              <w:rPr>
                <w:i/>
              </w:rPr>
              <w:t>not contrast medium</w:t>
            </w:r>
            <w:r w:rsidRPr="003A5744">
              <w:t xml:space="preserve">’ and </w:t>
            </w:r>
            <w:r w:rsidRPr="003A5744">
              <w:rPr>
                <w:i/>
              </w:rPr>
              <w:t>‘</w:t>
            </w:r>
            <w:r w:rsidR="00E27444">
              <w:rPr>
                <w:i/>
              </w:rPr>
              <w:t xml:space="preserve">or injection </w:t>
            </w:r>
            <w:r w:rsidRPr="003A5744">
              <w:rPr>
                <w:i/>
              </w:rPr>
              <w:t>continuous infusion by catheter</w:t>
            </w:r>
            <w:r w:rsidRPr="003A5744">
              <w:t xml:space="preserve">’ </w:t>
            </w:r>
          </w:p>
        </w:tc>
        <w:tc>
          <w:tcPr>
            <w:tcW w:w="0" w:type="auto"/>
            <w:tcBorders>
              <w:top w:val="single" w:sz="4" w:space="0" w:color="B66113"/>
              <w:bottom w:val="single" w:sz="4" w:space="0" w:color="B66113"/>
            </w:tcBorders>
            <w:shd w:val="clear" w:color="auto" w:fill="auto"/>
          </w:tcPr>
          <w:p w14:paraId="57AE211F" w14:textId="77777777" w:rsidR="003A5744" w:rsidRPr="003A5744" w:rsidRDefault="003A5744" w:rsidP="003A5744">
            <w:r w:rsidRPr="003A5744">
              <w:t>The item can no longer b</w:t>
            </w:r>
            <w:r w:rsidR="0064165C">
              <w:t>e used for diagnostic purposes</w:t>
            </w:r>
          </w:p>
        </w:tc>
        <w:tc>
          <w:tcPr>
            <w:tcW w:w="0" w:type="auto"/>
            <w:tcBorders>
              <w:top w:val="single" w:sz="4" w:space="0" w:color="B66113"/>
              <w:bottom w:val="single" w:sz="4" w:space="0" w:color="B66113"/>
            </w:tcBorders>
            <w:shd w:val="clear" w:color="auto" w:fill="auto"/>
          </w:tcPr>
          <w:p w14:paraId="4E398671" w14:textId="77777777" w:rsidR="0064165C" w:rsidRDefault="0064165C" w:rsidP="003A5744">
            <w:r w:rsidRPr="003A5744">
              <w:t>The items should not be used for diagnostic purposes because adequate item numbers already exist for diagnostic radiology practice.</w:t>
            </w:r>
          </w:p>
          <w:p w14:paraId="0FE77146" w14:textId="77777777" w:rsidR="003A5744" w:rsidRPr="003A5744" w:rsidRDefault="003A5744" w:rsidP="003A5744">
            <w:r w:rsidRPr="003A5744">
              <w:t>Edits to the item ensures the use of these items are not for diagnostic purposes, improving the val</w:t>
            </w:r>
            <w:r w:rsidR="0064165C">
              <w:t>ue of care provided by the MBS.</w:t>
            </w:r>
          </w:p>
        </w:tc>
      </w:tr>
      <w:tr w:rsidR="00563323" w:rsidRPr="003A5744" w14:paraId="0E0880C0" w14:textId="77777777" w:rsidTr="004B3DA9">
        <w:tc>
          <w:tcPr>
            <w:tcW w:w="0" w:type="auto"/>
            <w:tcBorders>
              <w:top w:val="single" w:sz="4" w:space="0" w:color="B66113"/>
              <w:bottom w:val="single" w:sz="4" w:space="0" w:color="B66113"/>
            </w:tcBorders>
            <w:shd w:val="clear" w:color="auto" w:fill="auto"/>
          </w:tcPr>
          <w:p w14:paraId="0ED23418" w14:textId="77777777" w:rsidR="003A5744" w:rsidRPr="003A5744" w:rsidRDefault="003A5744" w:rsidP="003A5744">
            <w:pPr>
              <w:rPr>
                <w:b/>
                <w:lang w:val="en-US"/>
              </w:rPr>
            </w:pPr>
            <w:r w:rsidRPr="003A5744">
              <w:rPr>
                <w:b/>
                <w:lang w:val="en-US"/>
              </w:rPr>
              <w:lastRenderedPageBreak/>
              <w:t>18225</w:t>
            </w:r>
          </w:p>
        </w:tc>
        <w:tc>
          <w:tcPr>
            <w:tcW w:w="0" w:type="auto"/>
            <w:tcBorders>
              <w:top w:val="single" w:sz="4" w:space="0" w:color="B66113"/>
              <w:bottom w:val="single" w:sz="4" w:space="0" w:color="B66113"/>
            </w:tcBorders>
            <w:shd w:val="clear" w:color="auto" w:fill="auto"/>
          </w:tcPr>
          <w:p w14:paraId="31252ED9" w14:textId="77777777" w:rsidR="003A5744" w:rsidRPr="003A5744" w:rsidRDefault="003A5744" w:rsidP="003B60FB">
            <w:r w:rsidRPr="003A5744">
              <w:t xml:space="preserve">Giving medicine continuously to keep a part of the body from having feeling or pain </w:t>
            </w:r>
            <w:r w:rsidR="003B60FB">
              <w:t>with</w:t>
            </w:r>
            <w:r w:rsidRPr="003A5744">
              <w:t xml:space="preserve"> the doctor </w:t>
            </w:r>
            <w:r w:rsidR="003B60FB">
              <w:t>there for more than 15 minutes</w:t>
            </w:r>
          </w:p>
        </w:tc>
        <w:tc>
          <w:tcPr>
            <w:tcW w:w="0" w:type="auto"/>
            <w:tcBorders>
              <w:top w:val="single" w:sz="4" w:space="0" w:color="B66113"/>
              <w:bottom w:val="single" w:sz="4" w:space="0" w:color="B66113"/>
            </w:tcBorders>
            <w:shd w:val="clear" w:color="auto" w:fill="auto"/>
          </w:tcPr>
          <w:p w14:paraId="7A830229" w14:textId="52B0B178" w:rsidR="003A5744" w:rsidRPr="003A5744" w:rsidRDefault="003A5744" w:rsidP="003A5744">
            <w:r w:rsidRPr="003A5744">
              <w:t>Amend item descriptors to include ‘</w:t>
            </w:r>
            <w:r w:rsidRPr="003A5744">
              <w:rPr>
                <w:i/>
              </w:rPr>
              <w:t>not contrast medium</w:t>
            </w:r>
            <w:r w:rsidRPr="003A5744">
              <w:t xml:space="preserve">’ and </w:t>
            </w:r>
            <w:r w:rsidRPr="003A5744">
              <w:rPr>
                <w:i/>
              </w:rPr>
              <w:t>‘</w:t>
            </w:r>
            <w:r w:rsidR="00E27444">
              <w:rPr>
                <w:i/>
              </w:rPr>
              <w:t xml:space="preserve">or injection </w:t>
            </w:r>
            <w:r w:rsidRPr="003A5744">
              <w:rPr>
                <w:i/>
              </w:rPr>
              <w:t>continuous infusion by catheter</w:t>
            </w:r>
            <w:r w:rsidRPr="003A5744">
              <w:t>’</w:t>
            </w:r>
          </w:p>
        </w:tc>
        <w:tc>
          <w:tcPr>
            <w:tcW w:w="0" w:type="auto"/>
            <w:tcBorders>
              <w:top w:val="single" w:sz="4" w:space="0" w:color="B66113"/>
              <w:bottom w:val="single" w:sz="4" w:space="0" w:color="B66113"/>
            </w:tcBorders>
            <w:shd w:val="clear" w:color="auto" w:fill="auto"/>
          </w:tcPr>
          <w:p w14:paraId="0EF6DC1A" w14:textId="77777777" w:rsidR="003A5744" w:rsidRPr="003A5744" w:rsidRDefault="003A5744" w:rsidP="003A5744">
            <w:r w:rsidRPr="003A5744">
              <w:t xml:space="preserve">The item can no longer </w:t>
            </w:r>
            <w:r w:rsidR="003B60FB">
              <w:t>be used for diagnostic purposes</w:t>
            </w:r>
          </w:p>
        </w:tc>
        <w:tc>
          <w:tcPr>
            <w:tcW w:w="0" w:type="auto"/>
            <w:tcBorders>
              <w:top w:val="single" w:sz="4" w:space="0" w:color="B66113"/>
              <w:bottom w:val="single" w:sz="4" w:space="0" w:color="B66113"/>
            </w:tcBorders>
            <w:shd w:val="clear" w:color="auto" w:fill="auto"/>
          </w:tcPr>
          <w:p w14:paraId="2F669901" w14:textId="77777777" w:rsidR="003A5744" w:rsidRPr="003A5744" w:rsidRDefault="003A5744" w:rsidP="003A5744">
            <w:r w:rsidRPr="003A5744">
              <w:t>The items should not be used for diagnostic purposes because adequate item numbers already exist fo</w:t>
            </w:r>
            <w:r w:rsidR="003B60FB">
              <w:t>r diagnostic radiology practice</w:t>
            </w:r>
          </w:p>
        </w:tc>
      </w:tr>
      <w:tr w:rsidR="003A5744" w:rsidRPr="003A5744" w14:paraId="36633E43" w14:textId="77777777" w:rsidTr="004B3DA9">
        <w:tc>
          <w:tcPr>
            <w:tcW w:w="0" w:type="auto"/>
            <w:gridSpan w:val="5"/>
            <w:tcBorders>
              <w:top w:val="single" w:sz="4" w:space="0" w:color="B66113"/>
              <w:bottom w:val="single" w:sz="4" w:space="0" w:color="B66113"/>
            </w:tcBorders>
            <w:shd w:val="clear" w:color="auto" w:fill="auto"/>
          </w:tcPr>
          <w:p w14:paraId="774000DE" w14:textId="77777777" w:rsidR="003A5744" w:rsidRPr="003A5744" w:rsidRDefault="003A5744" w:rsidP="003A5744">
            <w:pPr>
              <w:rPr>
                <w:b/>
                <w:bCs/>
                <w:i/>
                <w:iCs/>
                <w:lang w:val="en-US"/>
              </w:rPr>
            </w:pPr>
            <w:bookmarkStart w:id="468" w:name="_Toc525904561"/>
          </w:p>
          <w:p w14:paraId="6D6E2A8C" w14:textId="677E908E" w:rsidR="003A5744" w:rsidRPr="003A5744" w:rsidRDefault="003A5744" w:rsidP="0054005D">
            <w:r w:rsidRPr="003A5744">
              <w:rPr>
                <w:b/>
                <w:bCs/>
                <w:i/>
                <w:iCs/>
                <w:lang w:val="en-US"/>
              </w:rPr>
              <w:t xml:space="preserve">Recommendation 3: </w:t>
            </w:r>
            <w:r w:rsidRPr="003A5744">
              <w:rPr>
                <w:b/>
                <w:bCs/>
                <w:i/>
                <w:iCs/>
                <w:lang w:val="en-US"/>
              </w:rPr>
              <w:tab/>
            </w:r>
            <w:bookmarkEnd w:id="468"/>
            <w:r w:rsidR="00C92934" w:rsidRPr="00C92934">
              <w:rPr>
                <w:b/>
                <w:bCs/>
                <w:i/>
                <w:iCs/>
              </w:rPr>
              <w:t>Clarifying item 18230 - intrathecal or epidural injection of neurolytic substance</w:t>
            </w:r>
          </w:p>
        </w:tc>
      </w:tr>
      <w:tr w:rsidR="00DB2939" w:rsidRPr="003A5744" w14:paraId="10234430" w14:textId="77777777" w:rsidTr="004B3DA9">
        <w:tc>
          <w:tcPr>
            <w:tcW w:w="0" w:type="auto"/>
            <w:tcBorders>
              <w:top w:val="single" w:sz="4" w:space="0" w:color="B66113"/>
              <w:bottom w:val="single" w:sz="4" w:space="0" w:color="B66113"/>
            </w:tcBorders>
            <w:shd w:val="clear" w:color="auto" w:fill="CC6600"/>
          </w:tcPr>
          <w:p w14:paraId="18585E7E"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12DCC90"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250D5A0D"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0C445EDF"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35F842B1" w14:textId="77777777" w:rsidR="003A5744" w:rsidRPr="003A5744" w:rsidRDefault="003A5744" w:rsidP="003A5744">
            <w:pPr>
              <w:rPr>
                <w:b/>
                <w:lang w:val="en-GB"/>
              </w:rPr>
            </w:pPr>
            <w:r w:rsidRPr="003A5744">
              <w:rPr>
                <w:b/>
                <w:lang w:val="en-GB"/>
              </w:rPr>
              <w:t>Why</w:t>
            </w:r>
          </w:p>
        </w:tc>
      </w:tr>
      <w:tr w:rsidR="00DB2939" w:rsidRPr="003A5744" w14:paraId="3F1E72B5" w14:textId="77777777" w:rsidTr="004B3DA9">
        <w:tc>
          <w:tcPr>
            <w:tcW w:w="0" w:type="auto"/>
            <w:tcBorders>
              <w:top w:val="single" w:sz="4" w:space="0" w:color="B66113"/>
              <w:bottom w:val="single" w:sz="4" w:space="0" w:color="B66113"/>
            </w:tcBorders>
            <w:shd w:val="clear" w:color="auto" w:fill="FFFFFF" w:themeFill="background1"/>
          </w:tcPr>
          <w:p w14:paraId="33FBAEA5" w14:textId="77777777" w:rsidR="003A5744" w:rsidRPr="003A5744" w:rsidRDefault="003A5744" w:rsidP="003A5744">
            <w:pPr>
              <w:rPr>
                <w:b/>
                <w:lang w:val="en-US"/>
              </w:rPr>
            </w:pPr>
            <w:r w:rsidRPr="003A5744">
              <w:rPr>
                <w:b/>
                <w:lang w:val="en-US"/>
              </w:rPr>
              <w:t>18230</w:t>
            </w:r>
          </w:p>
        </w:tc>
        <w:tc>
          <w:tcPr>
            <w:tcW w:w="0" w:type="auto"/>
            <w:tcBorders>
              <w:top w:val="single" w:sz="4" w:space="0" w:color="B66113"/>
              <w:bottom w:val="single" w:sz="4" w:space="0" w:color="B66113"/>
            </w:tcBorders>
            <w:shd w:val="clear" w:color="auto" w:fill="FFFFFF" w:themeFill="background1"/>
          </w:tcPr>
          <w:p w14:paraId="5967B52D" w14:textId="77777777" w:rsidR="003A5744" w:rsidRPr="003A5744" w:rsidRDefault="003A5744" w:rsidP="000528D1">
            <w:r w:rsidRPr="003A5744">
              <w:t>Injection near the spinal cord of a s</w:t>
            </w:r>
            <w:r w:rsidR="000528D1">
              <w:t>ubstance that can damage nerves which is</w:t>
            </w:r>
            <w:r w:rsidRPr="003A5744">
              <w:t xml:space="preserve"> </w:t>
            </w:r>
            <w:r w:rsidR="000528D1">
              <w:t>u</w:t>
            </w:r>
            <w:r w:rsidRPr="003A5744">
              <w:t>sed to prov</w:t>
            </w:r>
            <w:r w:rsidR="000528D1">
              <w:t>ide pain relief in chronic pain</w:t>
            </w:r>
            <w:r w:rsidRPr="003A5744">
              <w:t xml:space="preserve"> </w:t>
            </w:r>
          </w:p>
        </w:tc>
        <w:tc>
          <w:tcPr>
            <w:tcW w:w="0" w:type="auto"/>
            <w:tcBorders>
              <w:top w:val="single" w:sz="4" w:space="0" w:color="B66113"/>
              <w:bottom w:val="single" w:sz="4" w:space="0" w:color="B66113"/>
            </w:tcBorders>
            <w:shd w:val="clear" w:color="auto" w:fill="FFFFFF" w:themeFill="background1"/>
          </w:tcPr>
          <w:p w14:paraId="7A9E52E4" w14:textId="77777777" w:rsidR="003A5744" w:rsidRPr="003A5744" w:rsidRDefault="003A5744" w:rsidP="003A5744">
            <w:r w:rsidRPr="003A5744">
              <w:t>Amend the item to ‘INTRATHECAL or EPIDURAL INJECTION of neurolytic substance (not contrast) by any route including transforaminal for the palliative treatment of chronic pain (Anaes.)</w:t>
            </w:r>
            <w:r w:rsidR="000528D1">
              <w:t>’</w:t>
            </w:r>
          </w:p>
          <w:p w14:paraId="26DEE2F9" w14:textId="77777777" w:rsidR="003A5744" w:rsidRPr="003A5744" w:rsidRDefault="003A5744" w:rsidP="003A5744"/>
        </w:tc>
        <w:tc>
          <w:tcPr>
            <w:tcW w:w="0" w:type="auto"/>
            <w:tcBorders>
              <w:top w:val="single" w:sz="4" w:space="0" w:color="B66113"/>
              <w:bottom w:val="single" w:sz="4" w:space="0" w:color="B66113"/>
            </w:tcBorders>
            <w:shd w:val="clear" w:color="auto" w:fill="FFFFFF" w:themeFill="background1"/>
          </w:tcPr>
          <w:p w14:paraId="4FB644E5" w14:textId="77777777" w:rsidR="003A5744" w:rsidRPr="003A5744" w:rsidRDefault="003A5744" w:rsidP="003A5744">
            <w:r w:rsidRPr="003A5744">
              <w:t>The use of this item is not for diagnostic radiology procedures t</w:t>
            </w:r>
            <w:r w:rsidR="000528D1">
              <w:t>hat use contrast</w:t>
            </w:r>
          </w:p>
        </w:tc>
        <w:tc>
          <w:tcPr>
            <w:tcW w:w="0" w:type="auto"/>
            <w:tcBorders>
              <w:top w:val="single" w:sz="4" w:space="0" w:color="B66113"/>
              <w:bottom w:val="single" w:sz="4" w:space="0" w:color="B66113"/>
            </w:tcBorders>
            <w:shd w:val="clear" w:color="auto" w:fill="FFFFFF" w:themeFill="background1"/>
          </w:tcPr>
          <w:p w14:paraId="1E7DE840" w14:textId="77777777" w:rsidR="000528D1" w:rsidRDefault="003A5744" w:rsidP="000528D1">
            <w:pPr>
              <w:contextualSpacing/>
            </w:pPr>
            <w:r w:rsidRPr="003A5744">
              <w:t xml:space="preserve">Amending the </w:t>
            </w:r>
            <w:r w:rsidR="000528D1">
              <w:t>item</w:t>
            </w:r>
            <w:r w:rsidRPr="003A5744">
              <w:t xml:space="preserve"> will ensure the use </w:t>
            </w:r>
            <w:r w:rsidR="000528D1">
              <w:t>is</w:t>
            </w:r>
            <w:r w:rsidRPr="003A5744">
              <w:t xml:space="preserve"> not for diagnosti</w:t>
            </w:r>
            <w:r w:rsidR="000528D1">
              <w:t>c procedures that use contrast</w:t>
            </w:r>
          </w:p>
          <w:p w14:paraId="5F4397AB" w14:textId="77777777" w:rsidR="003A5744" w:rsidRPr="003A5744" w:rsidRDefault="000528D1" w:rsidP="000528D1">
            <w:pPr>
              <w:contextualSpacing/>
            </w:pPr>
            <w:r>
              <w:br/>
            </w:r>
            <w:r w:rsidR="003A5744" w:rsidRPr="003A5744">
              <w:t>Additional information in relation to route and treatment clarifies the item scope and</w:t>
            </w:r>
            <w:r>
              <w:t xml:space="preserve"> encourages appropriate claiming</w:t>
            </w:r>
          </w:p>
        </w:tc>
      </w:tr>
      <w:tr w:rsidR="003A5744" w:rsidRPr="003A5744" w14:paraId="7E1B169D" w14:textId="77777777" w:rsidTr="004B3DA9">
        <w:tc>
          <w:tcPr>
            <w:tcW w:w="0" w:type="auto"/>
            <w:gridSpan w:val="5"/>
            <w:tcBorders>
              <w:top w:val="single" w:sz="4" w:space="0" w:color="B66113"/>
              <w:bottom w:val="single" w:sz="4" w:space="0" w:color="B66113"/>
            </w:tcBorders>
            <w:shd w:val="clear" w:color="auto" w:fill="FFFFFF" w:themeFill="background1"/>
          </w:tcPr>
          <w:p w14:paraId="0E235FB3" w14:textId="55F84CF5" w:rsidR="003A5744" w:rsidRPr="003A5744" w:rsidRDefault="003A5744" w:rsidP="000528D1">
            <w:pPr>
              <w:rPr>
                <w:b/>
                <w:bCs/>
                <w:i/>
                <w:iCs/>
                <w:lang w:val="en-US"/>
              </w:rPr>
            </w:pPr>
            <w:bookmarkStart w:id="469" w:name="_Toc525904562"/>
            <w:r w:rsidRPr="003A5744">
              <w:rPr>
                <w:b/>
                <w:bCs/>
                <w:i/>
                <w:iCs/>
                <w:lang w:val="en-US"/>
              </w:rPr>
              <w:t xml:space="preserve">Recommendation 4: </w:t>
            </w:r>
            <w:r w:rsidRPr="003A5744">
              <w:rPr>
                <w:b/>
                <w:bCs/>
                <w:i/>
                <w:iCs/>
                <w:lang w:val="en-US"/>
              </w:rPr>
              <w:tab/>
            </w:r>
            <w:bookmarkEnd w:id="469"/>
            <w:r w:rsidR="00C92934" w:rsidRPr="00C92934">
              <w:t xml:space="preserve"> </w:t>
            </w:r>
            <w:r w:rsidR="00C92934" w:rsidRPr="00C92934">
              <w:rPr>
                <w:b/>
                <w:bCs/>
                <w:i/>
                <w:iCs/>
              </w:rPr>
              <w:t>Clarifying item 18232 - intrathecal or epidural injection of non-neurolytic substances</w:t>
            </w:r>
          </w:p>
        </w:tc>
      </w:tr>
      <w:tr w:rsidR="00563323" w:rsidRPr="003A5744" w14:paraId="5D514885" w14:textId="77777777" w:rsidTr="004B3DA9">
        <w:tc>
          <w:tcPr>
            <w:tcW w:w="0" w:type="auto"/>
            <w:tcBorders>
              <w:top w:val="single" w:sz="4" w:space="0" w:color="B66113"/>
              <w:bottom w:val="single" w:sz="4" w:space="0" w:color="B66113"/>
            </w:tcBorders>
            <w:shd w:val="clear" w:color="auto" w:fill="CC6600"/>
          </w:tcPr>
          <w:p w14:paraId="703F74E7" w14:textId="77777777" w:rsidR="003A5744" w:rsidRPr="003A5744" w:rsidRDefault="003A5744" w:rsidP="003A5744">
            <w:pPr>
              <w:rPr>
                <w:b/>
                <w:lang w:val="en-GB"/>
              </w:rPr>
            </w:pPr>
            <w:r w:rsidRPr="003A5744">
              <w:rPr>
                <w:b/>
                <w:lang w:val="en-GB"/>
              </w:rPr>
              <w:lastRenderedPageBreak/>
              <w:t>Item</w:t>
            </w:r>
          </w:p>
        </w:tc>
        <w:tc>
          <w:tcPr>
            <w:tcW w:w="0" w:type="auto"/>
            <w:tcBorders>
              <w:top w:val="single" w:sz="4" w:space="0" w:color="B66113"/>
              <w:bottom w:val="single" w:sz="4" w:space="0" w:color="B66113"/>
            </w:tcBorders>
            <w:shd w:val="clear" w:color="auto" w:fill="CC6600"/>
          </w:tcPr>
          <w:p w14:paraId="4D74A319"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0EA1E68D"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74167B59"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1D86F427" w14:textId="77777777" w:rsidR="003A5744" w:rsidRPr="003A5744" w:rsidRDefault="003A5744" w:rsidP="003A5744">
            <w:pPr>
              <w:rPr>
                <w:b/>
                <w:lang w:val="en-GB"/>
              </w:rPr>
            </w:pPr>
            <w:r w:rsidRPr="003A5744">
              <w:rPr>
                <w:b/>
                <w:lang w:val="en-GB"/>
              </w:rPr>
              <w:t>Why</w:t>
            </w:r>
          </w:p>
        </w:tc>
      </w:tr>
      <w:tr w:rsidR="004916B4" w:rsidRPr="003A5744" w14:paraId="4223F813" w14:textId="77777777" w:rsidTr="004B3DA9">
        <w:tc>
          <w:tcPr>
            <w:tcW w:w="0" w:type="auto"/>
            <w:tcBorders>
              <w:top w:val="single" w:sz="4" w:space="0" w:color="B66113"/>
              <w:bottom w:val="single" w:sz="4" w:space="0" w:color="B66113"/>
            </w:tcBorders>
            <w:shd w:val="clear" w:color="auto" w:fill="auto"/>
          </w:tcPr>
          <w:p w14:paraId="1257F3AE" w14:textId="77777777" w:rsidR="003A5744" w:rsidRPr="003A5744" w:rsidRDefault="003A5744" w:rsidP="003A5744">
            <w:pPr>
              <w:rPr>
                <w:b/>
                <w:lang w:val="en-US"/>
              </w:rPr>
            </w:pPr>
            <w:r w:rsidRPr="003A5744">
              <w:rPr>
                <w:b/>
                <w:lang w:val="en-US"/>
              </w:rPr>
              <w:t>18232</w:t>
            </w:r>
          </w:p>
        </w:tc>
        <w:tc>
          <w:tcPr>
            <w:tcW w:w="0" w:type="auto"/>
            <w:tcBorders>
              <w:top w:val="single" w:sz="4" w:space="0" w:color="B66113"/>
              <w:bottom w:val="single" w:sz="4" w:space="0" w:color="B66113"/>
            </w:tcBorders>
            <w:shd w:val="clear" w:color="auto" w:fill="auto"/>
          </w:tcPr>
          <w:p w14:paraId="532C1A20" w14:textId="77777777" w:rsidR="003A5744" w:rsidRPr="003A5744" w:rsidRDefault="003A5744" w:rsidP="003A5744">
            <w:r w:rsidRPr="003A5744">
              <w:t>Injection near the spinal cord of a substance that is not an anaesthetic (which causes numbness/stops feeling), contrast (which shows up on scans), or a substance that damages nerves</w:t>
            </w:r>
            <w:r w:rsidR="000528D1">
              <w:t xml:space="preserve"> which is u</w:t>
            </w:r>
            <w:r w:rsidRPr="003A5744">
              <w:t>sed to diagnose a problem or provide</w:t>
            </w:r>
            <w:r w:rsidR="000528D1">
              <w:t xml:space="preserve"> pain relief in chronic pain</w:t>
            </w:r>
          </w:p>
          <w:p w14:paraId="5DF31524"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517EE5E9" w14:textId="77777777" w:rsidR="003A5744" w:rsidRPr="003A5744" w:rsidRDefault="000528D1" w:rsidP="003A5744">
            <w:r>
              <w:t>Expand</w:t>
            </w:r>
            <w:r w:rsidR="003A5744" w:rsidRPr="003A5744">
              <w:t xml:space="preserve"> to include epidural injection with local anaesthetic and steroid, specifically inc</w:t>
            </w:r>
            <w:r>
              <w:t>luding the transforaminal route</w:t>
            </w:r>
          </w:p>
          <w:p w14:paraId="0C4701B3"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1B18F2A4" w14:textId="77777777" w:rsidR="003A5744" w:rsidRPr="003A5744" w:rsidRDefault="003A5744" w:rsidP="003A5744">
            <w:r w:rsidRPr="003A5744">
              <w:t xml:space="preserve">Nothing, it is expected that claims are currently being claimed under this item. </w:t>
            </w:r>
          </w:p>
        </w:tc>
        <w:tc>
          <w:tcPr>
            <w:tcW w:w="0" w:type="auto"/>
            <w:tcBorders>
              <w:top w:val="single" w:sz="4" w:space="0" w:color="B66113"/>
              <w:bottom w:val="single" w:sz="4" w:space="0" w:color="B66113"/>
            </w:tcBorders>
            <w:shd w:val="clear" w:color="auto" w:fill="auto"/>
          </w:tcPr>
          <w:p w14:paraId="2721436A" w14:textId="77777777" w:rsidR="003A5744" w:rsidRPr="003A5744" w:rsidRDefault="003A5744" w:rsidP="00904488">
            <w:r w:rsidRPr="003A5744">
              <w:t xml:space="preserve">Edits to the item are intended to provide </w:t>
            </w:r>
            <w:r w:rsidR="000528D1">
              <w:t>clarity that s</w:t>
            </w:r>
            <w:r w:rsidR="00904488">
              <w:t>ervices already being claimed are</w:t>
            </w:r>
            <w:r w:rsidRPr="003A5744">
              <w:t xml:space="preserve"> </w:t>
            </w:r>
            <w:r w:rsidR="000528D1">
              <w:t>legitimate</w:t>
            </w:r>
            <w:r w:rsidRPr="003A5744">
              <w:t xml:space="preserve"> </w:t>
            </w:r>
          </w:p>
        </w:tc>
      </w:tr>
      <w:tr w:rsidR="003A5744" w:rsidRPr="003A5744" w14:paraId="5E616537" w14:textId="77777777" w:rsidTr="004B3DA9">
        <w:tc>
          <w:tcPr>
            <w:tcW w:w="0" w:type="auto"/>
            <w:gridSpan w:val="5"/>
            <w:tcBorders>
              <w:top w:val="single" w:sz="4" w:space="0" w:color="B66113"/>
              <w:bottom w:val="single" w:sz="4" w:space="0" w:color="B66113"/>
            </w:tcBorders>
            <w:shd w:val="clear" w:color="auto" w:fill="auto"/>
          </w:tcPr>
          <w:p w14:paraId="6D81A520" w14:textId="77777777" w:rsidR="003A5744" w:rsidRPr="003A5744" w:rsidRDefault="003A5744" w:rsidP="003A5744">
            <w:pPr>
              <w:rPr>
                <w:b/>
                <w:bCs/>
                <w:i/>
                <w:iCs/>
                <w:lang w:val="en-US"/>
              </w:rPr>
            </w:pPr>
          </w:p>
          <w:p w14:paraId="21A8A8D3" w14:textId="1A5BD8DA" w:rsidR="003A5744" w:rsidRPr="003A5744" w:rsidRDefault="003A5744" w:rsidP="00363DB1">
            <w:pPr>
              <w:rPr>
                <w:b/>
                <w:bCs/>
                <w:i/>
                <w:iCs/>
                <w:lang w:val="en-US"/>
              </w:rPr>
            </w:pPr>
            <w:r w:rsidRPr="003A5744">
              <w:rPr>
                <w:b/>
                <w:bCs/>
                <w:i/>
                <w:iCs/>
                <w:lang w:val="en-US"/>
              </w:rPr>
              <w:t xml:space="preserve">Recommendation </w:t>
            </w:r>
            <w:r w:rsidR="00363DB1">
              <w:rPr>
                <w:b/>
                <w:bCs/>
                <w:i/>
                <w:iCs/>
                <w:lang w:val="en-US"/>
              </w:rPr>
              <w:t>5</w:t>
            </w:r>
            <w:r w:rsidRPr="003A5744">
              <w:rPr>
                <w:b/>
                <w:bCs/>
                <w:i/>
                <w:iCs/>
                <w:lang w:val="en-US"/>
              </w:rPr>
              <w:t xml:space="preserve">: </w:t>
            </w:r>
            <w:r w:rsidRPr="003A5744">
              <w:rPr>
                <w:b/>
                <w:bCs/>
                <w:i/>
                <w:iCs/>
                <w:lang w:val="en-US"/>
              </w:rPr>
              <w:tab/>
            </w:r>
            <w:r w:rsidR="00C92934" w:rsidRPr="00C92934">
              <w:t xml:space="preserve"> </w:t>
            </w:r>
            <w:r w:rsidR="00C92934" w:rsidRPr="00C92934">
              <w:rPr>
                <w:b/>
                <w:bCs/>
                <w:i/>
                <w:iCs/>
              </w:rPr>
              <w:t>Clarifying item18284 - ganglion</w:t>
            </w:r>
          </w:p>
        </w:tc>
      </w:tr>
      <w:tr w:rsidR="00563323" w:rsidRPr="003A5744" w14:paraId="43B69C33" w14:textId="77777777" w:rsidTr="004B3DA9">
        <w:tc>
          <w:tcPr>
            <w:tcW w:w="0" w:type="auto"/>
            <w:tcBorders>
              <w:top w:val="single" w:sz="4" w:space="0" w:color="B66113"/>
              <w:bottom w:val="single" w:sz="4" w:space="0" w:color="B66113"/>
            </w:tcBorders>
            <w:shd w:val="clear" w:color="auto" w:fill="CC6600"/>
          </w:tcPr>
          <w:p w14:paraId="5974E285"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7422E599"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79CF2440"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1AAEAD41"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3A394FC9" w14:textId="77777777" w:rsidR="003A5744" w:rsidRPr="003A5744" w:rsidRDefault="003A5744" w:rsidP="003A5744">
            <w:pPr>
              <w:rPr>
                <w:b/>
                <w:lang w:val="en-GB"/>
              </w:rPr>
            </w:pPr>
            <w:r w:rsidRPr="003A5744">
              <w:rPr>
                <w:b/>
                <w:lang w:val="en-GB"/>
              </w:rPr>
              <w:t>Why</w:t>
            </w:r>
          </w:p>
        </w:tc>
      </w:tr>
      <w:tr w:rsidR="004916B4" w:rsidRPr="003A5744" w14:paraId="2492DE0A" w14:textId="77777777" w:rsidTr="004B3DA9">
        <w:tc>
          <w:tcPr>
            <w:tcW w:w="0" w:type="auto"/>
            <w:tcBorders>
              <w:top w:val="single" w:sz="4" w:space="0" w:color="B66113"/>
              <w:bottom w:val="single" w:sz="4" w:space="0" w:color="B66113"/>
            </w:tcBorders>
            <w:shd w:val="clear" w:color="auto" w:fill="auto"/>
          </w:tcPr>
          <w:p w14:paraId="4F93239F" w14:textId="77777777" w:rsidR="003A5744" w:rsidRPr="003A5744" w:rsidRDefault="003A5744" w:rsidP="003A5744">
            <w:pPr>
              <w:rPr>
                <w:b/>
                <w:lang w:val="en-US"/>
              </w:rPr>
            </w:pPr>
            <w:r w:rsidRPr="003A5744">
              <w:rPr>
                <w:b/>
                <w:lang w:val="en-US"/>
              </w:rPr>
              <w:t>18284</w:t>
            </w:r>
          </w:p>
        </w:tc>
        <w:tc>
          <w:tcPr>
            <w:tcW w:w="0" w:type="auto"/>
            <w:tcBorders>
              <w:top w:val="single" w:sz="4" w:space="0" w:color="B66113"/>
              <w:bottom w:val="single" w:sz="4" w:space="0" w:color="B66113"/>
            </w:tcBorders>
            <w:shd w:val="clear" w:color="auto" w:fill="auto"/>
          </w:tcPr>
          <w:p w14:paraId="5ACA7575" w14:textId="77777777" w:rsidR="00EA436E" w:rsidRDefault="003A5744" w:rsidP="003A5744">
            <w:r w:rsidRPr="003A5744">
              <w:t xml:space="preserve">Injection of an anaesthetic substance into the nerves at the bottom and side of the neck. </w:t>
            </w:r>
          </w:p>
          <w:p w14:paraId="2408FC85" w14:textId="77777777" w:rsidR="003A5744" w:rsidRPr="003A5744" w:rsidRDefault="003A5744" w:rsidP="003A5744">
            <w:r w:rsidRPr="003A5744">
              <w:lastRenderedPageBreak/>
              <w:t>This may reduce pain, swelling or sw</w:t>
            </w:r>
            <w:r w:rsidR="008E0608">
              <w:t>eating and may improve movement</w:t>
            </w:r>
          </w:p>
        </w:tc>
        <w:tc>
          <w:tcPr>
            <w:tcW w:w="0" w:type="auto"/>
            <w:tcBorders>
              <w:top w:val="single" w:sz="4" w:space="0" w:color="B66113"/>
              <w:bottom w:val="single" w:sz="4" w:space="0" w:color="B66113"/>
            </w:tcBorders>
            <w:shd w:val="clear" w:color="auto" w:fill="auto"/>
          </w:tcPr>
          <w:p w14:paraId="07CC4D31" w14:textId="77777777" w:rsidR="003A5744" w:rsidRPr="003A5744" w:rsidRDefault="003A5744" w:rsidP="003A5744">
            <w:r w:rsidRPr="003A5744">
              <w:lastRenderedPageBreak/>
              <w:t xml:space="preserve">Amend </w:t>
            </w:r>
            <w:r w:rsidR="008E0608">
              <w:t xml:space="preserve">to include </w:t>
            </w:r>
            <w:r w:rsidRPr="003A5744">
              <w:t>to ‘cervical or thoracic sympathetic chain injection of an anaesthetic agent’</w:t>
            </w:r>
          </w:p>
          <w:p w14:paraId="43BA003B"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51A7B073" w14:textId="77777777" w:rsidR="003A5744" w:rsidRPr="003A5744" w:rsidRDefault="003A5744" w:rsidP="008E0608">
            <w:r w:rsidRPr="003A5744">
              <w:lastRenderedPageBreak/>
              <w:t>Nothing, thoracic sympathetic chain blocks are currently bei</w:t>
            </w:r>
            <w:r w:rsidR="008E0608">
              <w:t>ng claimed under this item</w:t>
            </w:r>
          </w:p>
        </w:tc>
        <w:tc>
          <w:tcPr>
            <w:tcW w:w="0" w:type="auto"/>
            <w:tcBorders>
              <w:top w:val="single" w:sz="4" w:space="0" w:color="B66113"/>
              <w:bottom w:val="single" w:sz="4" w:space="0" w:color="B66113"/>
            </w:tcBorders>
            <w:shd w:val="clear" w:color="auto" w:fill="auto"/>
          </w:tcPr>
          <w:p w14:paraId="2928FD87" w14:textId="77777777" w:rsidR="003A5744" w:rsidRPr="003A5744" w:rsidRDefault="003A5744" w:rsidP="003A5744">
            <w:r w:rsidRPr="003A5744">
              <w:t>Brings the local anaesthetic items into alignment with the neurolytic sympathetic chain blocks, providin</w:t>
            </w:r>
            <w:r w:rsidR="008E0608">
              <w:t>g clarity around claiming</w:t>
            </w:r>
          </w:p>
        </w:tc>
      </w:tr>
      <w:tr w:rsidR="003A5744" w:rsidRPr="003A5744" w14:paraId="42F99AD7" w14:textId="77777777" w:rsidTr="004B3DA9">
        <w:tc>
          <w:tcPr>
            <w:tcW w:w="0" w:type="auto"/>
            <w:gridSpan w:val="5"/>
            <w:tcBorders>
              <w:top w:val="single" w:sz="4" w:space="0" w:color="B66113"/>
              <w:bottom w:val="single" w:sz="4" w:space="0" w:color="B66113"/>
            </w:tcBorders>
            <w:shd w:val="clear" w:color="auto" w:fill="auto"/>
          </w:tcPr>
          <w:p w14:paraId="315CEFBD" w14:textId="77777777" w:rsidR="003A5744" w:rsidRPr="003A5744" w:rsidRDefault="003A5744" w:rsidP="003A5744">
            <w:pPr>
              <w:rPr>
                <w:b/>
                <w:bCs/>
                <w:i/>
                <w:iCs/>
                <w:lang w:val="en-US"/>
              </w:rPr>
            </w:pPr>
            <w:bookmarkStart w:id="470" w:name="_Toc525904565"/>
          </w:p>
          <w:p w14:paraId="5565F1C9" w14:textId="7093CC30" w:rsidR="003A5744" w:rsidRPr="003A5744" w:rsidRDefault="003A5744" w:rsidP="00363DB1">
            <w:pPr>
              <w:rPr>
                <w:b/>
                <w:bCs/>
                <w:i/>
                <w:iCs/>
                <w:lang w:val="en-US"/>
              </w:rPr>
            </w:pPr>
            <w:r w:rsidRPr="003A5744">
              <w:rPr>
                <w:b/>
                <w:bCs/>
                <w:i/>
                <w:iCs/>
                <w:lang w:val="en-US"/>
              </w:rPr>
              <w:t>Recommendation</w:t>
            </w:r>
            <w:r w:rsidR="00363DB1">
              <w:rPr>
                <w:b/>
                <w:bCs/>
                <w:i/>
                <w:iCs/>
                <w:lang w:val="en-US"/>
              </w:rPr>
              <w:t xml:space="preserve"> 6</w:t>
            </w:r>
            <w:r w:rsidRPr="003A5744">
              <w:rPr>
                <w:b/>
                <w:bCs/>
                <w:i/>
                <w:iCs/>
                <w:lang w:val="en-US"/>
              </w:rPr>
              <w:t xml:space="preserve">: </w:t>
            </w:r>
            <w:r w:rsidRPr="003A5744">
              <w:rPr>
                <w:b/>
                <w:bCs/>
                <w:i/>
                <w:iCs/>
                <w:lang w:val="en-US"/>
              </w:rPr>
              <w:tab/>
            </w:r>
            <w:bookmarkEnd w:id="470"/>
            <w:r w:rsidR="00C92934" w:rsidRPr="00C92934">
              <w:t xml:space="preserve"> </w:t>
            </w:r>
            <w:r w:rsidR="00C92934" w:rsidRPr="00C92934">
              <w:rPr>
                <w:b/>
                <w:bCs/>
                <w:i/>
                <w:iCs/>
              </w:rPr>
              <w:t>Clarifying item 18286 - pelvic sympathetic blocks</w:t>
            </w:r>
          </w:p>
        </w:tc>
      </w:tr>
      <w:tr w:rsidR="00563323" w:rsidRPr="003A5744" w14:paraId="5E84C012" w14:textId="77777777" w:rsidTr="004B3DA9">
        <w:tc>
          <w:tcPr>
            <w:tcW w:w="0" w:type="auto"/>
            <w:tcBorders>
              <w:top w:val="single" w:sz="4" w:space="0" w:color="B66113"/>
              <w:bottom w:val="single" w:sz="4" w:space="0" w:color="B66113"/>
            </w:tcBorders>
            <w:shd w:val="clear" w:color="auto" w:fill="CC6600"/>
          </w:tcPr>
          <w:p w14:paraId="7CB5F661"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6BB9E3FE"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56C71BF"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3C548A92"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1254E93F" w14:textId="77777777" w:rsidR="003A5744" w:rsidRPr="003A5744" w:rsidRDefault="003A5744" w:rsidP="003A5744">
            <w:pPr>
              <w:rPr>
                <w:b/>
                <w:lang w:val="en-GB"/>
              </w:rPr>
            </w:pPr>
            <w:r w:rsidRPr="003A5744">
              <w:rPr>
                <w:b/>
                <w:lang w:val="en-GB"/>
              </w:rPr>
              <w:t>Why</w:t>
            </w:r>
          </w:p>
        </w:tc>
      </w:tr>
      <w:tr w:rsidR="004916B4" w:rsidRPr="003A5744" w14:paraId="2FCBD423" w14:textId="77777777" w:rsidTr="004B3DA9">
        <w:tc>
          <w:tcPr>
            <w:tcW w:w="0" w:type="auto"/>
            <w:tcBorders>
              <w:top w:val="single" w:sz="4" w:space="0" w:color="B66113"/>
              <w:bottom w:val="single" w:sz="4" w:space="0" w:color="B66113"/>
            </w:tcBorders>
            <w:shd w:val="clear" w:color="auto" w:fill="auto"/>
          </w:tcPr>
          <w:p w14:paraId="25C9567F" w14:textId="77777777" w:rsidR="003A5744" w:rsidRPr="003A5744" w:rsidRDefault="003A5744" w:rsidP="003A5744">
            <w:pPr>
              <w:rPr>
                <w:b/>
                <w:lang w:val="en-US"/>
              </w:rPr>
            </w:pPr>
            <w:r w:rsidRPr="003A5744">
              <w:rPr>
                <w:b/>
                <w:lang w:val="en-US"/>
              </w:rPr>
              <w:t>18286</w:t>
            </w:r>
          </w:p>
        </w:tc>
        <w:tc>
          <w:tcPr>
            <w:tcW w:w="0" w:type="auto"/>
            <w:tcBorders>
              <w:top w:val="single" w:sz="4" w:space="0" w:color="B66113"/>
              <w:bottom w:val="single" w:sz="4" w:space="0" w:color="B66113"/>
            </w:tcBorders>
            <w:shd w:val="clear" w:color="auto" w:fill="auto"/>
          </w:tcPr>
          <w:p w14:paraId="38080574" w14:textId="77777777" w:rsidR="00EA436E" w:rsidRDefault="003A5744" w:rsidP="003A5744">
            <w:r w:rsidRPr="003A5744">
              <w:t xml:space="preserve">Injection of an anaesthetic substance into the nerves in the upper or lower back near the spine (thoracic or lumbar sympathetic chain). </w:t>
            </w:r>
          </w:p>
          <w:p w14:paraId="26C5F946" w14:textId="77777777" w:rsidR="003A5744" w:rsidRPr="003A5744" w:rsidRDefault="003A5744" w:rsidP="003A5744">
            <w:r w:rsidRPr="003A5744">
              <w:t>This may reduce pain, swelling or sw</w:t>
            </w:r>
            <w:r w:rsidR="00C53D8B">
              <w:t>eating and may improve movement</w:t>
            </w:r>
          </w:p>
        </w:tc>
        <w:tc>
          <w:tcPr>
            <w:tcW w:w="0" w:type="auto"/>
            <w:tcBorders>
              <w:top w:val="single" w:sz="4" w:space="0" w:color="B66113"/>
              <w:bottom w:val="single" w:sz="4" w:space="0" w:color="B66113"/>
            </w:tcBorders>
            <w:shd w:val="clear" w:color="auto" w:fill="auto"/>
          </w:tcPr>
          <w:p w14:paraId="13F8CCDF" w14:textId="77777777" w:rsidR="003A5744" w:rsidRPr="003A5744" w:rsidRDefault="00C53D8B" w:rsidP="003A5744">
            <w:r>
              <w:t xml:space="preserve">Amend </w:t>
            </w:r>
            <w:r w:rsidR="003A5744" w:rsidRPr="003A5744">
              <w:t xml:space="preserve">to exclude the thoracic region and include the pelvic </w:t>
            </w:r>
            <w:r>
              <w:t>region of the sympathetic chain</w:t>
            </w:r>
          </w:p>
          <w:p w14:paraId="4AD843B4"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65AA2F2C" w14:textId="77777777" w:rsidR="003A5744" w:rsidRPr="003A5744" w:rsidRDefault="003A5744" w:rsidP="003A5744">
            <w:pPr>
              <w:spacing w:before="0" w:after="120"/>
            </w:pPr>
            <w:r w:rsidRPr="003A5744">
              <w:t xml:space="preserve">Nothing, pelvic sympathetic blocks are already claimed under </w:t>
            </w:r>
            <w:r w:rsidR="00C53D8B">
              <w:t>this item</w:t>
            </w:r>
          </w:p>
          <w:p w14:paraId="4CE0A292"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60C990FB" w14:textId="77777777" w:rsidR="003A5744" w:rsidRPr="003A5744" w:rsidRDefault="003A5744" w:rsidP="00C53D8B">
            <w:r w:rsidRPr="003A5744">
              <w:t>Limits any potential unintentional restriction on this item to areas above the pelvis and brings the local anaesthetic items into alignment with the neuroly</w:t>
            </w:r>
            <w:r w:rsidR="00C53D8B">
              <w:t>tic sympathetic chain blocks</w:t>
            </w:r>
          </w:p>
        </w:tc>
      </w:tr>
      <w:tr w:rsidR="003A5744" w:rsidRPr="003A5744" w14:paraId="0BC1A234" w14:textId="77777777" w:rsidTr="004B3DA9">
        <w:tc>
          <w:tcPr>
            <w:tcW w:w="0" w:type="auto"/>
            <w:gridSpan w:val="5"/>
            <w:tcBorders>
              <w:top w:val="single" w:sz="4" w:space="0" w:color="B66113"/>
              <w:bottom w:val="single" w:sz="4" w:space="0" w:color="B66113"/>
            </w:tcBorders>
            <w:shd w:val="clear" w:color="auto" w:fill="auto"/>
          </w:tcPr>
          <w:p w14:paraId="39960C38" w14:textId="77777777" w:rsidR="003A5744" w:rsidRPr="003A5744" w:rsidRDefault="003A5744" w:rsidP="003A5744">
            <w:pPr>
              <w:rPr>
                <w:b/>
                <w:bCs/>
                <w:i/>
                <w:iCs/>
                <w:lang w:val="en-US"/>
              </w:rPr>
            </w:pPr>
          </w:p>
          <w:p w14:paraId="4C5FA173" w14:textId="496363A9" w:rsidR="003A5744" w:rsidRPr="003A5744" w:rsidRDefault="00363DB1" w:rsidP="00EA436E">
            <w:pPr>
              <w:rPr>
                <w:b/>
                <w:bCs/>
                <w:i/>
                <w:iCs/>
                <w:lang w:val="en-US"/>
              </w:rPr>
            </w:pPr>
            <w:r>
              <w:rPr>
                <w:b/>
                <w:bCs/>
                <w:i/>
                <w:iCs/>
                <w:lang w:val="en-US"/>
              </w:rPr>
              <w:t>Recommendation 7</w:t>
            </w:r>
            <w:r w:rsidR="003A5744" w:rsidRPr="003A5744">
              <w:rPr>
                <w:b/>
                <w:bCs/>
                <w:i/>
                <w:iCs/>
                <w:lang w:val="en-US"/>
              </w:rPr>
              <w:t xml:space="preserve">: </w:t>
            </w:r>
            <w:r w:rsidR="003A5744" w:rsidRPr="003A5744">
              <w:rPr>
                <w:b/>
                <w:bCs/>
                <w:i/>
                <w:iCs/>
                <w:lang w:val="en-US"/>
              </w:rPr>
              <w:tab/>
            </w:r>
            <w:r w:rsidR="00490C8F" w:rsidRPr="00490C8F">
              <w:t xml:space="preserve"> </w:t>
            </w:r>
            <w:r w:rsidR="00490C8F" w:rsidRPr="00490C8F">
              <w:rPr>
                <w:b/>
                <w:bCs/>
                <w:i/>
                <w:iCs/>
              </w:rPr>
              <w:t>Reflecting best practice in items 18290 -18294 - neurolytic agent treatment</w:t>
            </w:r>
          </w:p>
        </w:tc>
      </w:tr>
      <w:tr w:rsidR="00563323" w:rsidRPr="003A5744" w14:paraId="2DCCD9F4" w14:textId="77777777" w:rsidTr="004B3DA9">
        <w:tc>
          <w:tcPr>
            <w:tcW w:w="0" w:type="auto"/>
            <w:tcBorders>
              <w:top w:val="single" w:sz="4" w:space="0" w:color="B66113"/>
              <w:bottom w:val="single" w:sz="4" w:space="0" w:color="B66113"/>
            </w:tcBorders>
            <w:shd w:val="clear" w:color="auto" w:fill="CC6600"/>
          </w:tcPr>
          <w:p w14:paraId="1E786E2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0D275A31"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39BBB2DD"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70C99070"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7FB715D0" w14:textId="77777777" w:rsidR="003A5744" w:rsidRPr="003A5744" w:rsidRDefault="003A5744" w:rsidP="003A5744">
            <w:pPr>
              <w:rPr>
                <w:b/>
                <w:lang w:val="en-GB"/>
              </w:rPr>
            </w:pPr>
            <w:r w:rsidRPr="003A5744">
              <w:rPr>
                <w:b/>
                <w:lang w:val="en-GB"/>
              </w:rPr>
              <w:t>Why</w:t>
            </w:r>
          </w:p>
        </w:tc>
      </w:tr>
      <w:tr w:rsidR="004916B4" w:rsidRPr="003A5744" w14:paraId="679829D9" w14:textId="77777777" w:rsidTr="004B3DA9">
        <w:tc>
          <w:tcPr>
            <w:tcW w:w="0" w:type="auto"/>
            <w:tcBorders>
              <w:top w:val="single" w:sz="4" w:space="0" w:color="B66113"/>
              <w:bottom w:val="single" w:sz="4" w:space="0" w:color="B66113"/>
            </w:tcBorders>
            <w:shd w:val="clear" w:color="auto" w:fill="auto"/>
          </w:tcPr>
          <w:p w14:paraId="26D23631" w14:textId="77777777" w:rsidR="003A5744" w:rsidRPr="003A5744" w:rsidRDefault="003A5744" w:rsidP="003A5744">
            <w:pPr>
              <w:rPr>
                <w:b/>
                <w:lang w:val="en-GB"/>
              </w:rPr>
            </w:pPr>
            <w:r w:rsidRPr="003A5744">
              <w:rPr>
                <w:b/>
                <w:lang w:val="en-US"/>
              </w:rPr>
              <w:lastRenderedPageBreak/>
              <w:t>18290</w:t>
            </w:r>
          </w:p>
        </w:tc>
        <w:tc>
          <w:tcPr>
            <w:tcW w:w="0" w:type="auto"/>
            <w:tcBorders>
              <w:top w:val="single" w:sz="4" w:space="0" w:color="B66113"/>
              <w:bottom w:val="single" w:sz="4" w:space="0" w:color="B66113"/>
            </w:tcBorders>
            <w:shd w:val="clear" w:color="auto" w:fill="auto"/>
          </w:tcPr>
          <w:p w14:paraId="6975B364" w14:textId="77777777" w:rsidR="00EA436E" w:rsidRDefault="003A5744" w:rsidP="003A5744">
            <w:r w:rsidRPr="003A5744">
              <w:t xml:space="preserve">Destruction of one of the nerves that come from the brain and go outside the skull to other parts of the body (the cranial nerves). </w:t>
            </w:r>
          </w:p>
          <w:p w14:paraId="636FE901" w14:textId="77777777" w:rsidR="00EA436E" w:rsidRDefault="003A5744" w:rsidP="003A5744">
            <w:r w:rsidRPr="003A5744">
              <w:t>This can be used to treat chronic pain. One of the nerves, the trigeminal, is not covered here.</w:t>
            </w:r>
          </w:p>
          <w:p w14:paraId="574AB7DC" w14:textId="77777777" w:rsidR="003A5744" w:rsidRPr="003A5744" w:rsidRDefault="003A5744" w:rsidP="003A5744">
            <w:pPr>
              <w:rPr>
                <w:b/>
                <w:lang w:val="en-GB"/>
              </w:rPr>
            </w:pPr>
            <w:r w:rsidRPr="003A5744">
              <w:t xml:space="preserve"> “Botox” injections are not covered by this item.</w:t>
            </w:r>
          </w:p>
        </w:tc>
        <w:tc>
          <w:tcPr>
            <w:tcW w:w="0" w:type="auto"/>
            <w:tcBorders>
              <w:top w:val="single" w:sz="4" w:space="0" w:color="B66113"/>
              <w:bottom w:val="single" w:sz="4" w:space="0" w:color="B66113"/>
            </w:tcBorders>
            <w:shd w:val="clear" w:color="auto" w:fill="auto"/>
          </w:tcPr>
          <w:p w14:paraId="687C4D5C" w14:textId="77777777" w:rsidR="003A5744" w:rsidRPr="003A5744" w:rsidRDefault="003A5744" w:rsidP="00EA436E">
            <w:pPr>
              <w:rPr>
                <w:b/>
                <w:lang w:val="en-GB"/>
              </w:rPr>
            </w:pPr>
            <w:r w:rsidRPr="003A5744">
              <w:t>Amend item to include ‘Under image guidance’.</w:t>
            </w:r>
          </w:p>
        </w:tc>
        <w:tc>
          <w:tcPr>
            <w:tcW w:w="0" w:type="auto"/>
            <w:tcBorders>
              <w:top w:val="single" w:sz="4" w:space="0" w:color="B66113"/>
              <w:bottom w:val="single" w:sz="4" w:space="0" w:color="B66113"/>
            </w:tcBorders>
            <w:shd w:val="clear" w:color="auto" w:fill="auto"/>
          </w:tcPr>
          <w:p w14:paraId="03B0A57B" w14:textId="77777777" w:rsidR="003A5744" w:rsidRPr="003A5744" w:rsidRDefault="003A5744" w:rsidP="003A5744">
            <w:pPr>
              <w:rPr>
                <w:lang w:val="en-GB"/>
              </w:rPr>
            </w:pPr>
            <w:r w:rsidRPr="003A5744">
              <w:rPr>
                <w:lang w:val="en-GB"/>
              </w:rPr>
              <w:t>Must now be performed under image guidance</w:t>
            </w:r>
          </w:p>
        </w:tc>
        <w:tc>
          <w:tcPr>
            <w:tcW w:w="0" w:type="auto"/>
            <w:tcBorders>
              <w:top w:val="single" w:sz="4" w:space="0" w:color="B66113"/>
              <w:bottom w:val="single" w:sz="4" w:space="0" w:color="B66113"/>
            </w:tcBorders>
            <w:shd w:val="clear" w:color="auto" w:fill="auto"/>
          </w:tcPr>
          <w:p w14:paraId="2AC9181B" w14:textId="77777777" w:rsidR="003A5744" w:rsidRPr="003A5744" w:rsidRDefault="003A5744" w:rsidP="003A5744">
            <w:r w:rsidRPr="003A5744">
              <w:t>Improves patient safety, and a</w:t>
            </w:r>
            <w:r w:rsidR="00EA436E">
              <w:t>ligns the MBS to best practice</w:t>
            </w:r>
          </w:p>
          <w:p w14:paraId="7FAE9507" w14:textId="77777777" w:rsidR="003A5744" w:rsidRPr="003A5744" w:rsidRDefault="003A5744" w:rsidP="003A5744">
            <w:pPr>
              <w:rPr>
                <w:b/>
                <w:lang w:val="en-GB"/>
              </w:rPr>
            </w:pPr>
          </w:p>
        </w:tc>
      </w:tr>
      <w:tr w:rsidR="004916B4" w:rsidRPr="003A5744" w14:paraId="726F1CCF" w14:textId="77777777" w:rsidTr="004B3DA9">
        <w:tc>
          <w:tcPr>
            <w:tcW w:w="0" w:type="auto"/>
            <w:tcBorders>
              <w:top w:val="single" w:sz="4" w:space="0" w:color="B66113"/>
              <w:bottom w:val="single" w:sz="4" w:space="0" w:color="B66113"/>
            </w:tcBorders>
            <w:shd w:val="clear" w:color="auto" w:fill="auto"/>
          </w:tcPr>
          <w:p w14:paraId="538A50DC" w14:textId="77777777" w:rsidR="003A5744" w:rsidRPr="003A5744" w:rsidRDefault="003A5744" w:rsidP="003A5744">
            <w:pPr>
              <w:rPr>
                <w:b/>
                <w:lang w:val="en-US"/>
              </w:rPr>
            </w:pPr>
            <w:r w:rsidRPr="003A5744">
              <w:rPr>
                <w:b/>
                <w:lang w:val="en-US"/>
              </w:rPr>
              <w:t>18292</w:t>
            </w:r>
          </w:p>
          <w:p w14:paraId="7C4CD864" w14:textId="77777777" w:rsidR="003A5744" w:rsidRPr="003A5744" w:rsidRDefault="003A5744" w:rsidP="003A5744">
            <w:pPr>
              <w:rPr>
                <w:b/>
                <w:lang w:val="en-US"/>
              </w:rPr>
            </w:pPr>
          </w:p>
        </w:tc>
        <w:tc>
          <w:tcPr>
            <w:tcW w:w="0" w:type="auto"/>
            <w:tcBorders>
              <w:top w:val="single" w:sz="4" w:space="0" w:color="B66113"/>
              <w:bottom w:val="single" w:sz="4" w:space="0" w:color="B66113"/>
            </w:tcBorders>
            <w:shd w:val="clear" w:color="auto" w:fill="auto"/>
          </w:tcPr>
          <w:p w14:paraId="2B1677AE" w14:textId="77777777" w:rsidR="00EA436E" w:rsidRDefault="003A5744" w:rsidP="003A5744">
            <w:r w:rsidRPr="003A5744">
              <w:t xml:space="preserve">Destruction of one of the branches of nerves in the body. </w:t>
            </w:r>
          </w:p>
          <w:p w14:paraId="17FA11B9" w14:textId="77777777" w:rsidR="003A5744" w:rsidRPr="003A5744" w:rsidRDefault="003A5744" w:rsidP="003A5744">
            <w:r w:rsidRPr="003A5744">
              <w:t>This can be used to treat chronic pain. “Botox” injections are not covered by this item.</w:t>
            </w:r>
          </w:p>
        </w:tc>
        <w:tc>
          <w:tcPr>
            <w:tcW w:w="0" w:type="auto"/>
            <w:tcBorders>
              <w:top w:val="single" w:sz="4" w:space="0" w:color="B66113"/>
              <w:bottom w:val="single" w:sz="4" w:space="0" w:color="B66113"/>
            </w:tcBorders>
            <w:shd w:val="clear" w:color="auto" w:fill="auto"/>
          </w:tcPr>
          <w:p w14:paraId="6F86B2EE" w14:textId="77777777" w:rsidR="003A5744" w:rsidRPr="003A5744" w:rsidRDefault="003A5744" w:rsidP="00EA436E">
            <w:r w:rsidRPr="003A5744">
              <w:t xml:space="preserve">Amend item </w:t>
            </w:r>
            <w:r w:rsidR="00EA436E">
              <w:t>t</w:t>
            </w:r>
            <w:r w:rsidRPr="003A5744">
              <w:t>o</w:t>
            </w:r>
            <w:r w:rsidR="00EA436E">
              <w:t xml:space="preserve"> include ‘Under image guidance’</w:t>
            </w:r>
          </w:p>
        </w:tc>
        <w:tc>
          <w:tcPr>
            <w:tcW w:w="0" w:type="auto"/>
            <w:tcBorders>
              <w:top w:val="single" w:sz="4" w:space="0" w:color="B66113"/>
              <w:bottom w:val="single" w:sz="4" w:space="0" w:color="B66113"/>
            </w:tcBorders>
            <w:shd w:val="clear" w:color="auto" w:fill="auto"/>
          </w:tcPr>
          <w:p w14:paraId="1D8B54AA" w14:textId="77777777" w:rsidR="003A5744" w:rsidRPr="003A5744" w:rsidRDefault="003A5744" w:rsidP="003A5744">
            <w:r w:rsidRPr="003A5744">
              <w:rPr>
                <w:lang w:val="en-GB"/>
              </w:rPr>
              <w:t>Must now be performed under image guidance</w:t>
            </w:r>
          </w:p>
        </w:tc>
        <w:tc>
          <w:tcPr>
            <w:tcW w:w="0" w:type="auto"/>
            <w:tcBorders>
              <w:top w:val="single" w:sz="4" w:space="0" w:color="B66113"/>
              <w:bottom w:val="single" w:sz="4" w:space="0" w:color="B66113"/>
            </w:tcBorders>
            <w:shd w:val="clear" w:color="auto" w:fill="auto"/>
          </w:tcPr>
          <w:p w14:paraId="053BCF82" w14:textId="77777777" w:rsidR="003A5744" w:rsidRPr="003A5744" w:rsidRDefault="003A5744" w:rsidP="003A5744">
            <w:r w:rsidRPr="003A5744">
              <w:t xml:space="preserve">Improves patient safety, and </w:t>
            </w:r>
            <w:r w:rsidR="00EA436E">
              <w:t>aligns the MBS to best practice</w:t>
            </w:r>
            <w:r w:rsidRPr="003A5744">
              <w:t xml:space="preserve"> </w:t>
            </w:r>
          </w:p>
          <w:p w14:paraId="62946838" w14:textId="77777777" w:rsidR="003A5744" w:rsidRPr="003A5744" w:rsidRDefault="003A5744" w:rsidP="003A5744">
            <w:pPr>
              <w:rPr>
                <w:b/>
                <w:lang w:val="en-GB"/>
              </w:rPr>
            </w:pPr>
          </w:p>
        </w:tc>
      </w:tr>
      <w:tr w:rsidR="004916B4" w:rsidRPr="003A5744" w14:paraId="2B4FB722" w14:textId="77777777" w:rsidTr="004B3DA9">
        <w:tc>
          <w:tcPr>
            <w:tcW w:w="0" w:type="auto"/>
            <w:tcBorders>
              <w:top w:val="single" w:sz="4" w:space="0" w:color="B66113"/>
              <w:bottom w:val="single" w:sz="4" w:space="0" w:color="B66113"/>
            </w:tcBorders>
            <w:shd w:val="clear" w:color="auto" w:fill="auto"/>
          </w:tcPr>
          <w:p w14:paraId="2BB123B1" w14:textId="77777777" w:rsidR="003A5744" w:rsidRPr="003A5744" w:rsidRDefault="003A5744" w:rsidP="003A5744">
            <w:pPr>
              <w:rPr>
                <w:b/>
                <w:lang w:val="en-US"/>
              </w:rPr>
            </w:pPr>
            <w:r w:rsidRPr="003A5744">
              <w:rPr>
                <w:b/>
                <w:lang w:val="en-US"/>
              </w:rPr>
              <w:t>18294</w:t>
            </w:r>
          </w:p>
        </w:tc>
        <w:tc>
          <w:tcPr>
            <w:tcW w:w="0" w:type="auto"/>
            <w:tcBorders>
              <w:top w:val="single" w:sz="4" w:space="0" w:color="B66113"/>
              <w:bottom w:val="single" w:sz="4" w:space="0" w:color="B66113"/>
            </w:tcBorders>
            <w:shd w:val="clear" w:color="auto" w:fill="auto"/>
          </w:tcPr>
          <w:p w14:paraId="45B305C2" w14:textId="77777777" w:rsidR="00F61AEC" w:rsidRDefault="003A5744" w:rsidP="003A5744">
            <w:r w:rsidRPr="003A5744">
              <w:t>Destruction of a network of nerves</w:t>
            </w:r>
            <w:r w:rsidR="00EA436E">
              <w:t xml:space="preserve"> (coeliac plexus) or </w:t>
            </w:r>
            <w:r w:rsidRPr="003A5744">
              <w:t>particular nerves ( splanchni</w:t>
            </w:r>
            <w:r w:rsidR="00F61AEC">
              <w:t>c nerves) in the abdomen</w:t>
            </w:r>
          </w:p>
          <w:p w14:paraId="220E2FE8" w14:textId="77777777" w:rsidR="003A5744" w:rsidRDefault="003A5744" w:rsidP="003A5744">
            <w:r w:rsidRPr="003A5744">
              <w:t xml:space="preserve">This may be done to treat </w:t>
            </w:r>
            <w:r w:rsidR="00EA436E">
              <w:t>chronic</w:t>
            </w:r>
            <w:r w:rsidR="00F61AEC">
              <w:t xml:space="preserve"> or cancer pain</w:t>
            </w:r>
          </w:p>
          <w:p w14:paraId="7FF0AFC0" w14:textId="3AA9E049" w:rsidR="00363DB1" w:rsidRPr="003A5744" w:rsidRDefault="00363DB1" w:rsidP="003A5744"/>
        </w:tc>
        <w:tc>
          <w:tcPr>
            <w:tcW w:w="0" w:type="auto"/>
            <w:tcBorders>
              <w:top w:val="single" w:sz="4" w:space="0" w:color="B66113"/>
              <w:bottom w:val="single" w:sz="4" w:space="0" w:color="B66113"/>
            </w:tcBorders>
            <w:shd w:val="clear" w:color="auto" w:fill="auto"/>
          </w:tcPr>
          <w:p w14:paraId="4F935581" w14:textId="77777777" w:rsidR="003A5744" w:rsidRPr="003A5744" w:rsidRDefault="003A5744" w:rsidP="00EA436E">
            <w:r w:rsidRPr="003A5744">
              <w:lastRenderedPageBreak/>
              <w:t>Amend item to</w:t>
            </w:r>
            <w:r w:rsidR="00EA436E">
              <w:t xml:space="preserve"> include ‘Under image guidance’</w:t>
            </w:r>
          </w:p>
        </w:tc>
        <w:tc>
          <w:tcPr>
            <w:tcW w:w="0" w:type="auto"/>
            <w:tcBorders>
              <w:top w:val="single" w:sz="4" w:space="0" w:color="B66113"/>
              <w:bottom w:val="single" w:sz="4" w:space="0" w:color="B66113"/>
            </w:tcBorders>
            <w:shd w:val="clear" w:color="auto" w:fill="auto"/>
          </w:tcPr>
          <w:p w14:paraId="62442056" w14:textId="77777777" w:rsidR="003A5744" w:rsidRPr="003A5744" w:rsidRDefault="003A5744" w:rsidP="003A5744">
            <w:r w:rsidRPr="003A5744">
              <w:rPr>
                <w:lang w:val="en-GB"/>
              </w:rPr>
              <w:t>Must now be performed under image guidance</w:t>
            </w:r>
          </w:p>
        </w:tc>
        <w:tc>
          <w:tcPr>
            <w:tcW w:w="0" w:type="auto"/>
            <w:tcBorders>
              <w:top w:val="single" w:sz="4" w:space="0" w:color="B66113"/>
              <w:bottom w:val="single" w:sz="4" w:space="0" w:color="B66113"/>
            </w:tcBorders>
            <w:shd w:val="clear" w:color="auto" w:fill="auto"/>
          </w:tcPr>
          <w:p w14:paraId="6A99615A" w14:textId="77777777" w:rsidR="003A5744" w:rsidRPr="003A5744" w:rsidRDefault="003A5744" w:rsidP="003A5744">
            <w:r w:rsidRPr="003A5744">
              <w:t>Improves patient safety, and aligns the MBS to best p</w:t>
            </w:r>
            <w:r w:rsidR="00EA436E">
              <w:t>ractice</w:t>
            </w:r>
            <w:r w:rsidRPr="003A5744">
              <w:t xml:space="preserve"> </w:t>
            </w:r>
          </w:p>
          <w:p w14:paraId="193898EF" w14:textId="77777777" w:rsidR="003A5744" w:rsidRPr="003A5744" w:rsidRDefault="003A5744" w:rsidP="003A5744">
            <w:pPr>
              <w:rPr>
                <w:b/>
                <w:lang w:val="en-GB"/>
              </w:rPr>
            </w:pPr>
          </w:p>
        </w:tc>
      </w:tr>
      <w:tr w:rsidR="003A5744" w:rsidRPr="003A5744" w14:paraId="7AECB3DF" w14:textId="77777777" w:rsidTr="004B3DA9">
        <w:tc>
          <w:tcPr>
            <w:tcW w:w="0" w:type="auto"/>
            <w:gridSpan w:val="5"/>
            <w:tcBorders>
              <w:top w:val="single" w:sz="4" w:space="0" w:color="B66113"/>
              <w:bottom w:val="single" w:sz="4" w:space="0" w:color="B66113"/>
            </w:tcBorders>
            <w:shd w:val="clear" w:color="auto" w:fill="auto"/>
          </w:tcPr>
          <w:p w14:paraId="2C315092" w14:textId="752126AB" w:rsidR="003A5744" w:rsidRPr="003A5744" w:rsidRDefault="00363DB1" w:rsidP="00EA436E">
            <w:bookmarkStart w:id="471" w:name="_Toc525904567"/>
            <w:r>
              <w:rPr>
                <w:b/>
                <w:bCs/>
                <w:i/>
                <w:iCs/>
                <w:lang w:val="en-US"/>
              </w:rPr>
              <w:t>Recommendation 8</w:t>
            </w:r>
            <w:r w:rsidR="003A5744" w:rsidRPr="003A5744">
              <w:rPr>
                <w:b/>
                <w:bCs/>
                <w:i/>
                <w:iCs/>
                <w:lang w:val="en-US"/>
              </w:rPr>
              <w:t xml:space="preserve">: </w:t>
            </w:r>
            <w:r w:rsidR="003A5744" w:rsidRPr="003A5744">
              <w:rPr>
                <w:b/>
                <w:bCs/>
                <w:i/>
                <w:iCs/>
                <w:lang w:val="en-US"/>
              </w:rPr>
              <w:tab/>
            </w:r>
            <w:bookmarkEnd w:id="471"/>
            <w:r w:rsidR="00490C8F" w:rsidRPr="00490C8F">
              <w:t xml:space="preserve"> </w:t>
            </w:r>
            <w:r w:rsidR="00490C8F" w:rsidRPr="00490C8F">
              <w:rPr>
                <w:b/>
                <w:bCs/>
                <w:i/>
                <w:iCs/>
              </w:rPr>
              <w:t>Clarifying item 18296 - pelvic region of the sympathetic chain</w:t>
            </w:r>
          </w:p>
        </w:tc>
      </w:tr>
      <w:tr w:rsidR="00563323" w:rsidRPr="003A5744" w14:paraId="316D102C" w14:textId="77777777" w:rsidTr="004B3DA9">
        <w:tc>
          <w:tcPr>
            <w:tcW w:w="0" w:type="auto"/>
            <w:tcBorders>
              <w:top w:val="single" w:sz="4" w:space="0" w:color="B66113"/>
              <w:bottom w:val="single" w:sz="4" w:space="0" w:color="B66113"/>
            </w:tcBorders>
            <w:shd w:val="clear" w:color="auto" w:fill="CC6600"/>
          </w:tcPr>
          <w:p w14:paraId="65BD731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2FF5F82D"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0A3EAB9F"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14A9B00"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629173B" w14:textId="77777777" w:rsidR="003A5744" w:rsidRPr="003A5744" w:rsidRDefault="003A5744" w:rsidP="003A5744">
            <w:pPr>
              <w:rPr>
                <w:b/>
                <w:lang w:val="en-GB"/>
              </w:rPr>
            </w:pPr>
            <w:r w:rsidRPr="003A5744">
              <w:rPr>
                <w:b/>
                <w:lang w:val="en-GB"/>
              </w:rPr>
              <w:t>Why</w:t>
            </w:r>
          </w:p>
        </w:tc>
      </w:tr>
      <w:tr w:rsidR="004916B4" w:rsidRPr="003A5744" w14:paraId="13BC0DB8" w14:textId="77777777" w:rsidTr="004B3DA9">
        <w:tc>
          <w:tcPr>
            <w:tcW w:w="0" w:type="auto"/>
            <w:tcBorders>
              <w:top w:val="single" w:sz="4" w:space="0" w:color="B66113"/>
              <w:bottom w:val="single" w:sz="4" w:space="0" w:color="B66113"/>
            </w:tcBorders>
            <w:shd w:val="clear" w:color="auto" w:fill="auto"/>
          </w:tcPr>
          <w:p w14:paraId="40122460" w14:textId="77777777" w:rsidR="003A5744" w:rsidRPr="003A5744" w:rsidRDefault="003A5744" w:rsidP="003A5744">
            <w:pPr>
              <w:rPr>
                <w:b/>
                <w:lang w:val="en-US"/>
              </w:rPr>
            </w:pPr>
            <w:r w:rsidRPr="003A5744">
              <w:rPr>
                <w:b/>
                <w:lang w:val="en-US"/>
              </w:rPr>
              <w:t>18296</w:t>
            </w:r>
          </w:p>
        </w:tc>
        <w:tc>
          <w:tcPr>
            <w:tcW w:w="0" w:type="auto"/>
            <w:tcBorders>
              <w:top w:val="single" w:sz="4" w:space="0" w:color="B66113"/>
              <w:bottom w:val="single" w:sz="4" w:space="0" w:color="B66113"/>
            </w:tcBorders>
            <w:shd w:val="clear" w:color="auto" w:fill="auto"/>
          </w:tcPr>
          <w:p w14:paraId="130A6027" w14:textId="77777777" w:rsidR="00EA436E" w:rsidRDefault="003A5744" w:rsidP="003A5744">
            <w:r w:rsidRPr="003A5744">
              <w:t>Injection of an anaesthetic substance into a bundle of the nerves in the lower back near the spine (lumbar sympathetic</w:t>
            </w:r>
            <w:r w:rsidR="00EA436E">
              <w:t xml:space="preserve"> chain)</w:t>
            </w:r>
          </w:p>
          <w:p w14:paraId="10177384" w14:textId="77777777" w:rsidR="003A5744" w:rsidRPr="003A5744" w:rsidRDefault="003A5744" w:rsidP="003A5744">
            <w:r w:rsidRPr="003A5744">
              <w:t>This may reduce pain, swelling or sw</w:t>
            </w:r>
            <w:r w:rsidR="00EA436E">
              <w:t>eating and may improve movement</w:t>
            </w:r>
          </w:p>
        </w:tc>
        <w:tc>
          <w:tcPr>
            <w:tcW w:w="0" w:type="auto"/>
            <w:tcBorders>
              <w:top w:val="single" w:sz="4" w:space="0" w:color="B66113"/>
              <w:bottom w:val="single" w:sz="4" w:space="0" w:color="B66113"/>
            </w:tcBorders>
            <w:shd w:val="clear" w:color="auto" w:fill="auto"/>
          </w:tcPr>
          <w:p w14:paraId="6EB73D08" w14:textId="77777777" w:rsidR="003A5744" w:rsidRPr="003A5744" w:rsidRDefault="003A5744" w:rsidP="003A5744">
            <w:r w:rsidRPr="003A5744">
              <w:t>Include reference to PELVIC region</w:t>
            </w:r>
            <w:r w:rsidR="00EA436E">
              <w:t xml:space="preserve"> in item</w:t>
            </w:r>
          </w:p>
          <w:p w14:paraId="06AD50F3"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42072343" w14:textId="77777777" w:rsidR="003A5744" w:rsidRPr="003A5744" w:rsidRDefault="003A5744" w:rsidP="003A5744">
            <w:r w:rsidRPr="003A5744">
              <w:t>Nothing, the PELVIC region is currently being claimed under this item.</w:t>
            </w:r>
          </w:p>
        </w:tc>
        <w:tc>
          <w:tcPr>
            <w:tcW w:w="0" w:type="auto"/>
            <w:tcBorders>
              <w:top w:val="single" w:sz="4" w:space="0" w:color="B66113"/>
              <w:bottom w:val="single" w:sz="4" w:space="0" w:color="B66113"/>
            </w:tcBorders>
            <w:shd w:val="clear" w:color="auto" w:fill="auto"/>
          </w:tcPr>
          <w:p w14:paraId="26E0A8E5" w14:textId="77777777" w:rsidR="003A5744" w:rsidRPr="003A5744" w:rsidRDefault="003A5744" w:rsidP="00EA436E">
            <w:r w:rsidRPr="003A5744">
              <w:t xml:space="preserve">There is currently no item number which provides access to the pelvic region of the sympathetic chain for neurolytic injection. </w:t>
            </w:r>
            <w:r w:rsidR="00EA436E">
              <w:br/>
            </w:r>
            <w:r w:rsidR="00EA436E">
              <w:br/>
            </w:r>
            <w:r w:rsidRPr="003A5744">
              <w:t>This change will reduce confusion with billing practices and will not change the number of claims per year</w:t>
            </w:r>
          </w:p>
        </w:tc>
      </w:tr>
      <w:tr w:rsidR="003A5744" w:rsidRPr="003A5744" w14:paraId="45DC75C7" w14:textId="77777777" w:rsidTr="004B3DA9">
        <w:tc>
          <w:tcPr>
            <w:tcW w:w="0" w:type="auto"/>
            <w:gridSpan w:val="5"/>
            <w:tcBorders>
              <w:top w:val="single" w:sz="4" w:space="0" w:color="B66113"/>
              <w:bottom w:val="single" w:sz="4" w:space="0" w:color="B66113"/>
            </w:tcBorders>
            <w:shd w:val="clear" w:color="auto" w:fill="auto"/>
          </w:tcPr>
          <w:p w14:paraId="30670BFC" w14:textId="77777777" w:rsidR="003A5744" w:rsidRPr="003A5744" w:rsidRDefault="003A5744" w:rsidP="003A5744">
            <w:pPr>
              <w:rPr>
                <w:b/>
                <w:bCs/>
                <w:i/>
                <w:iCs/>
                <w:lang w:val="en-US"/>
              </w:rPr>
            </w:pPr>
            <w:bookmarkStart w:id="472" w:name="_Toc525904568"/>
          </w:p>
          <w:p w14:paraId="7C43889A" w14:textId="5FC07E0A" w:rsidR="003A5744" w:rsidRPr="003A5744" w:rsidRDefault="00363DB1" w:rsidP="00F61AEC">
            <w:pPr>
              <w:rPr>
                <w:b/>
                <w:bCs/>
                <w:i/>
                <w:iCs/>
                <w:lang w:val="en-US"/>
              </w:rPr>
            </w:pPr>
            <w:r>
              <w:rPr>
                <w:b/>
                <w:bCs/>
                <w:i/>
                <w:iCs/>
                <w:lang w:val="en-US"/>
              </w:rPr>
              <w:t>Recommendation 9</w:t>
            </w:r>
            <w:r w:rsidR="003A5744" w:rsidRPr="003A5744">
              <w:rPr>
                <w:b/>
                <w:bCs/>
                <w:i/>
                <w:iCs/>
                <w:lang w:val="en-US"/>
              </w:rPr>
              <w:t xml:space="preserve">: </w:t>
            </w:r>
            <w:r w:rsidR="003A5744" w:rsidRPr="003A5744">
              <w:rPr>
                <w:b/>
                <w:bCs/>
                <w:i/>
                <w:iCs/>
                <w:lang w:val="en-US"/>
              </w:rPr>
              <w:tab/>
            </w:r>
            <w:bookmarkEnd w:id="472"/>
            <w:r w:rsidR="00490C8F" w:rsidRPr="00490C8F">
              <w:t xml:space="preserve"> </w:t>
            </w:r>
            <w:r w:rsidR="00490C8F" w:rsidRPr="00490C8F">
              <w:rPr>
                <w:b/>
                <w:bCs/>
                <w:i/>
                <w:iCs/>
              </w:rPr>
              <w:t>Reflecting best practice in item 39013 - intra-articular injection</w:t>
            </w:r>
          </w:p>
        </w:tc>
      </w:tr>
      <w:tr w:rsidR="00563323" w:rsidRPr="003A5744" w14:paraId="1DE0C0A5" w14:textId="77777777" w:rsidTr="004B3DA9">
        <w:tc>
          <w:tcPr>
            <w:tcW w:w="0" w:type="auto"/>
            <w:tcBorders>
              <w:top w:val="single" w:sz="4" w:space="0" w:color="B66113"/>
              <w:bottom w:val="single" w:sz="4" w:space="0" w:color="B66113"/>
            </w:tcBorders>
            <w:shd w:val="clear" w:color="auto" w:fill="CC6600"/>
          </w:tcPr>
          <w:p w14:paraId="359F3A9F"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3898ABBF"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4018AE3"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A3A11C3"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00C843E1" w14:textId="77777777" w:rsidR="003A5744" w:rsidRPr="003A5744" w:rsidRDefault="003A5744" w:rsidP="003A5744">
            <w:pPr>
              <w:rPr>
                <w:b/>
                <w:lang w:val="en-GB"/>
              </w:rPr>
            </w:pPr>
            <w:r w:rsidRPr="003A5744">
              <w:rPr>
                <w:b/>
                <w:lang w:val="en-GB"/>
              </w:rPr>
              <w:t>Why</w:t>
            </w:r>
          </w:p>
        </w:tc>
      </w:tr>
      <w:tr w:rsidR="004916B4" w:rsidRPr="003A5744" w14:paraId="411775E0" w14:textId="77777777" w:rsidTr="004B3DA9">
        <w:tc>
          <w:tcPr>
            <w:tcW w:w="0" w:type="auto"/>
            <w:tcBorders>
              <w:top w:val="single" w:sz="4" w:space="0" w:color="B66113"/>
              <w:bottom w:val="single" w:sz="4" w:space="0" w:color="B66113"/>
            </w:tcBorders>
            <w:shd w:val="clear" w:color="auto" w:fill="auto"/>
          </w:tcPr>
          <w:p w14:paraId="524B2C5E" w14:textId="77777777" w:rsidR="003A5744" w:rsidRPr="003A5744" w:rsidRDefault="003A5744" w:rsidP="003A5744">
            <w:pPr>
              <w:rPr>
                <w:b/>
                <w:lang w:val="en-US"/>
              </w:rPr>
            </w:pPr>
            <w:r w:rsidRPr="003A5744">
              <w:rPr>
                <w:b/>
                <w:lang w:val="en-US"/>
              </w:rPr>
              <w:t>39013</w:t>
            </w:r>
          </w:p>
        </w:tc>
        <w:tc>
          <w:tcPr>
            <w:tcW w:w="0" w:type="auto"/>
            <w:tcBorders>
              <w:top w:val="single" w:sz="4" w:space="0" w:color="B66113"/>
              <w:bottom w:val="single" w:sz="4" w:space="0" w:color="B66113"/>
            </w:tcBorders>
            <w:shd w:val="clear" w:color="auto" w:fill="auto"/>
          </w:tcPr>
          <w:p w14:paraId="28F200DB" w14:textId="77777777" w:rsidR="003A5744" w:rsidRPr="003A5744" w:rsidRDefault="003A5744" w:rsidP="003A5744">
            <w:r w:rsidRPr="003A5744">
              <w:t xml:space="preserve">Injection of contrast (which shows up on a scan), anaesthetic (which makes </w:t>
            </w:r>
            <w:r w:rsidRPr="003A5744">
              <w:lastRenderedPageBreak/>
              <w:t>it go numb), or corticosteroid (which reduces inflammation) into one or more of the small joints at the side of the spine (zygo-apophyseal joints or costo – transverse joints) or one the nerves that come out of the spinal cord (this description of the nerve pretty loose</w:t>
            </w:r>
          </w:p>
        </w:tc>
        <w:tc>
          <w:tcPr>
            <w:tcW w:w="0" w:type="auto"/>
            <w:tcBorders>
              <w:top w:val="single" w:sz="4" w:space="0" w:color="B66113"/>
              <w:bottom w:val="single" w:sz="4" w:space="0" w:color="B66113"/>
            </w:tcBorders>
            <w:shd w:val="clear" w:color="auto" w:fill="auto"/>
          </w:tcPr>
          <w:p w14:paraId="6717A686" w14:textId="77777777" w:rsidR="00C22820" w:rsidRDefault="003A5744" w:rsidP="00F61AEC">
            <w:pPr>
              <w:contextualSpacing/>
            </w:pPr>
            <w:r w:rsidRPr="003A5744">
              <w:lastRenderedPageBreak/>
              <w:t xml:space="preserve">Delete ‘or 1 or more primary posterior rami </w:t>
            </w:r>
            <w:r w:rsidR="00F61AEC">
              <w:t xml:space="preserve">of spinal </w:t>
            </w:r>
            <w:r w:rsidR="00F61AEC">
              <w:lastRenderedPageBreak/>
              <w:t>nerves’ and</w:t>
            </w:r>
            <w:r w:rsidR="00C22820">
              <w:t xml:space="preserve"> ‘or costotransverse’.</w:t>
            </w:r>
          </w:p>
          <w:p w14:paraId="115C6223" w14:textId="77777777" w:rsidR="00C22820" w:rsidRDefault="00C22820" w:rsidP="00F61AEC">
            <w:pPr>
              <w:contextualSpacing/>
            </w:pPr>
          </w:p>
          <w:p w14:paraId="202D8B12" w14:textId="77777777" w:rsidR="003A5744" w:rsidRDefault="00F61AEC" w:rsidP="00F61AEC">
            <w:pPr>
              <w:contextualSpacing/>
            </w:pPr>
            <w:r>
              <w:t xml:space="preserve"> </w:t>
            </w:r>
            <w:r w:rsidR="00C22820">
              <w:t>I</w:t>
            </w:r>
            <w:r>
              <w:t>nclude ‘under image guidance’</w:t>
            </w:r>
            <w:r w:rsidR="00C22820">
              <w:t xml:space="preserve"> and explanatory notes regarding longer lasting pain management techniques.</w:t>
            </w:r>
          </w:p>
          <w:p w14:paraId="0E3CE76A" w14:textId="77777777" w:rsidR="00F61AEC" w:rsidRPr="003A5744" w:rsidRDefault="00F61AEC" w:rsidP="00F61AEC">
            <w:pPr>
              <w:contextualSpacing/>
            </w:pPr>
          </w:p>
          <w:p w14:paraId="518697FC" w14:textId="77777777" w:rsidR="003A5744" w:rsidRPr="003A5744" w:rsidRDefault="00F61AEC" w:rsidP="00F61AEC">
            <w:pPr>
              <w:contextualSpacing/>
            </w:pPr>
            <w:r>
              <w:t>This item</w:t>
            </w:r>
            <w:r w:rsidR="003A5744" w:rsidRPr="003A5744">
              <w:t xml:space="preserve"> will only be available</w:t>
            </w:r>
            <w:r>
              <w:t xml:space="preserve"> to intra-articular injection</w:t>
            </w:r>
          </w:p>
          <w:p w14:paraId="33818D84" w14:textId="77777777" w:rsidR="003A5744" w:rsidRDefault="003A5744" w:rsidP="00F61AEC">
            <w:pPr>
              <w:contextualSpacing/>
            </w:pPr>
          </w:p>
          <w:p w14:paraId="0C1EDB2C" w14:textId="77777777" w:rsidR="00B13FF0" w:rsidRPr="003A5744" w:rsidRDefault="00B13FF0" w:rsidP="00F61AEC">
            <w:pPr>
              <w:contextualSpacing/>
            </w:pPr>
            <w:r>
              <w:t xml:space="preserve">Review in 2 years. </w:t>
            </w:r>
          </w:p>
        </w:tc>
        <w:tc>
          <w:tcPr>
            <w:tcW w:w="0" w:type="auto"/>
            <w:tcBorders>
              <w:top w:val="single" w:sz="4" w:space="0" w:color="B66113"/>
              <w:bottom w:val="single" w:sz="4" w:space="0" w:color="B66113"/>
            </w:tcBorders>
            <w:shd w:val="clear" w:color="auto" w:fill="auto"/>
          </w:tcPr>
          <w:p w14:paraId="16CACEC6" w14:textId="77777777" w:rsidR="003A5744" w:rsidRDefault="003A5744" w:rsidP="00F61AEC">
            <w:pPr>
              <w:ind w:left="360"/>
              <w:contextualSpacing/>
            </w:pPr>
            <w:r w:rsidRPr="003A5744">
              <w:lastRenderedPageBreak/>
              <w:t xml:space="preserve">Medial branch blocks will now be claimed under </w:t>
            </w:r>
            <w:r w:rsidR="00F61AEC">
              <w:t>item 18276</w:t>
            </w:r>
          </w:p>
          <w:p w14:paraId="7D6B46B6" w14:textId="77777777" w:rsidR="00F61AEC" w:rsidRPr="003A5744" w:rsidRDefault="00F61AEC" w:rsidP="00F61AEC">
            <w:pPr>
              <w:ind w:left="360"/>
              <w:contextualSpacing/>
            </w:pPr>
          </w:p>
          <w:p w14:paraId="1784AA95" w14:textId="77777777" w:rsidR="003A5744" w:rsidRPr="003A5744" w:rsidRDefault="003A5744" w:rsidP="007525CC">
            <w:pPr>
              <w:contextualSpacing/>
            </w:pPr>
          </w:p>
        </w:tc>
        <w:tc>
          <w:tcPr>
            <w:tcW w:w="0" w:type="auto"/>
            <w:tcBorders>
              <w:top w:val="single" w:sz="4" w:space="0" w:color="B66113"/>
              <w:bottom w:val="single" w:sz="4" w:space="0" w:color="B66113"/>
            </w:tcBorders>
            <w:shd w:val="clear" w:color="auto" w:fill="auto"/>
          </w:tcPr>
          <w:p w14:paraId="5790D059" w14:textId="77777777" w:rsidR="003A5744" w:rsidRDefault="003A5744" w:rsidP="00F61AEC">
            <w:pPr>
              <w:ind w:left="360"/>
              <w:contextualSpacing/>
            </w:pPr>
            <w:r w:rsidRPr="003A5744">
              <w:lastRenderedPageBreak/>
              <w:t>There is currently widespread claiming of this item number for diagnosti</w:t>
            </w:r>
            <w:r w:rsidR="00F61AEC">
              <w:t xml:space="preserve">c medial branch blocks </w:t>
            </w:r>
            <w:r w:rsidR="00F61AEC">
              <w:lastRenderedPageBreak/>
              <w:t>and the C</w:t>
            </w:r>
            <w:r w:rsidRPr="003A5744">
              <w:t>ommittee considered that claiming for this procedure i</w:t>
            </w:r>
            <w:r w:rsidR="00F61AEC">
              <w:t>s better suited to item 18276</w:t>
            </w:r>
            <w:r w:rsidR="00C22820">
              <w:t>.</w:t>
            </w:r>
          </w:p>
          <w:p w14:paraId="6995C557" w14:textId="77777777" w:rsidR="00C22820" w:rsidRDefault="00C22820" w:rsidP="00F61AEC">
            <w:pPr>
              <w:ind w:left="360"/>
              <w:contextualSpacing/>
            </w:pPr>
          </w:p>
          <w:p w14:paraId="31C080BC" w14:textId="77777777" w:rsidR="003A5744" w:rsidRPr="003A5744" w:rsidRDefault="00C22820" w:rsidP="007525CC">
            <w:pPr>
              <w:ind w:left="360"/>
              <w:contextualSpacing/>
            </w:pPr>
            <w:r>
              <w:t xml:space="preserve">Item will now be restricted to the lumbar region of the spine. </w:t>
            </w:r>
          </w:p>
        </w:tc>
      </w:tr>
      <w:tr w:rsidR="003A5744" w:rsidRPr="003A5744" w14:paraId="63973648" w14:textId="77777777" w:rsidTr="004B3DA9">
        <w:tc>
          <w:tcPr>
            <w:tcW w:w="0" w:type="auto"/>
            <w:gridSpan w:val="5"/>
            <w:tcBorders>
              <w:top w:val="single" w:sz="4" w:space="0" w:color="B66113"/>
              <w:bottom w:val="single" w:sz="4" w:space="0" w:color="B66113"/>
            </w:tcBorders>
            <w:shd w:val="clear" w:color="auto" w:fill="auto"/>
          </w:tcPr>
          <w:p w14:paraId="3C11FA73" w14:textId="77777777" w:rsidR="003A5744" w:rsidRPr="003A5744" w:rsidRDefault="003A5744" w:rsidP="003A5744">
            <w:pPr>
              <w:rPr>
                <w:b/>
                <w:bCs/>
                <w:i/>
                <w:iCs/>
                <w:lang w:val="en-US"/>
              </w:rPr>
            </w:pPr>
            <w:bookmarkStart w:id="473" w:name="_Toc525904569"/>
          </w:p>
          <w:p w14:paraId="18C1F315" w14:textId="19BB12B2" w:rsidR="003A5744" w:rsidRPr="003A5744" w:rsidRDefault="00363DB1" w:rsidP="00A26470">
            <w:pPr>
              <w:rPr>
                <w:b/>
                <w:bCs/>
                <w:i/>
                <w:iCs/>
                <w:lang w:val="en-US"/>
              </w:rPr>
            </w:pPr>
            <w:r>
              <w:rPr>
                <w:b/>
                <w:bCs/>
                <w:i/>
                <w:iCs/>
                <w:lang w:val="en-US"/>
              </w:rPr>
              <w:t>Recommendation 10</w:t>
            </w:r>
            <w:r w:rsidR="003A5744" w:rsidRPr="003A5744">
              <w:rPr>
                <w:b/>
                <w:bCs/>
                <w:i/>
                <w:iCs/>
                <w:lang w:val="en-US"/>
              </w:rPr>
              <w:t xml:space="preserve">: </w:t>
            </w:r>
            <w:r w:rsidR="003A5744" w:rsidRPr="003A5744">
              <w:rPr>
                <w:b/>
                <w:bCs/>
                <w:i/>
                <w:iCs/>
                <w:lang w:val="en-US"/>
              </w:rPr>
              <w:tab/>
            </w:r>
            <w:bookmarkEnd w:id="473"/>
            <w:r w:rsidR="00284E7A" w:rsidRPr="00284E7A">
              <w:t xml:space="preserve"> </w:t>
            </w:r>
            <w:r w:rsidR="00284E7A" w:rsidRPr="00284E7A">
              <w:rPr>
                <w:b/>
                <w:bCs/>
                <w:i/>
                <w:iCs/>
              </w:rPr>
              <w:t>Clarifying item 39100 - trigeminal nerve</w:t>
            </w:r>
          </w:p>
        </w:tc>
      </w:tr>
      <w:tr w:rsidR="00563323" w:rsidRPr="003A5744" w14:paraId="31B048C1" w14:textId="77777777" w:rsidTr="004B3DA9">
        <w:tc>
          <w:tcPr>
            <w:tcW w:w="0" w:type="auto"/>
            <w:tcBorders>
              <w:top w:val="single" w:sz="4" w:space="0" w:color="B66113"/>
              <w:bottom w:val="single" w:sz="4" w:space="0" w:color="B66113"/>
            </w:tcBorders>
            <w:shd w:val="clear" w:color="auto" w:fill="CC6600"/>
          </w:tcPr>
          <w:p w14:paraId="3B0A5733"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6C020B6"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3B3B025"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7F7966F6"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F6FDE4E" w14:textId="77777777" w:rsidR="003A5744" w:rsidRPr="003A5744" w:rsidRDefault="003A5744" w:rsidP="003A5744">
            <w:pPr>
              <w:rPr>
                <w:b/>
                <w:lang w:val="en-GB"/>
              </w:rPr>
            </w:pPr>
            <w:r w:rsidRPr="003A5744">
              <w:rPr>
                <w:b/>
                <w:lang w:val="en-GB"/>
              </w:rPr>
              <w:t>Why</w:t>
            </w:r>
          </w:p>
        </w:tc>
      </w:tr>
      <w:tr w:rsidR="004916B4" w:rsidRPr="003A5744" w14:paraId="0B3A2357" w14:textId="77777777" w:rsidTr="004B3DA9">
        <w:tc>
          <w:tcPr>
            <w:tcW w:w="0" w:type="auto"/>
            <w:tcBorders>
              <w:top w:val="single" w:sz="4" w:space="0" w:color="B66113"/>
              <w:bottom w:val="single" w:sz="4" w:space="0" w:color="B66113"/>
            </w:tcBorders>
            <w:shd w:val="clear" w:color="auto" w:fill="auto"/>
          </w:tcPr>
          <w:p w14:paraId="52E3D5AD" w14:textId="77777777" w:rsidR="003A5744" w:rsidRPr="003A5744" w:rsidRDefault="003A5744" w:rsidP="003A5744">
            <w:pPr>
              <w:rPr>
                <w:b/>
                <w:lang w:val="en-US"/>
              </w:rPr>
            </w:pPr>
            <w:r w:rsidRPr="003A5744">
              <w:rPr>
                <w:b/>
                <w:lang w:val="en-US"/>
              </w:rPr>
              <w:t>39100</w:t>
            </w:r>
          </w:p>
        </w:tc>
        <w:tc>
          <w:tcPr>
            <w:tcW w:w="0" w:type="auto"/>
            <w:tcBorders>
              <w:top w:val="single" w:sz="4" w:space="0" w:color="B66113"/>
              <w:bottom w:val="single" w:sz="4" w:space="0" w:color="B66113"/>
            </w:tcBorders>
            <w:shd w:val="clear" w:color="auto" w:fill="auto"/>
          </w:tcPr>
          <w:p w14:paraId="09892538" w14:textId="77777777" w:rsidR="00A26470" w:rsidRDefault="003A5744" w:rsidP="003A5744">
            <w:r w:rsidRPr="003A5744">
              <w:t xml:space="preserve">Injection of the nerve that is responsible for feeling in the face, and the muscles used for biting and </w:t>
            </w:r>
            <w:r w:rsidRPr="003A5744">
              <w:lastRenderedPageBreak/>
              <w:t>chewing (the trigeminal nerve), with a substance that will damage the nerve (alcohol or phenol) or a substance that will de</w:t>
            </w:r>
            <w:r w:rsidR="00A26470">
              <w:t>crease inflammation (cortisone)</w:t>
            </w:r>
            <w:r w:rsidRPr="003A5744">
              <w:t xml:space="preserve"> </w:t>
            </w:r>
          </w:p>
          <w:p w14:paraId="6D6580E0" w14:textId="77777777" w:rsidR="003A5744" w:rsidRPr="003A5744" w:rsidRDefault="003A5744" w:rsidP="003A5744">
            <w:r w:rsidRPr="003A5744">
              <w:t>This is done to treat chronic pain</w:t>
            </w:r>
          </w:p>
        </w:tc>
        <w:tc>
          <w:tcPr>
            <w:tcW w:w="0" w:type="auto"/>
            <w:tcBorders>
              <w:top w:val="single" w:sz="4" w:space="0" w:color="B66113"/>
              <w:bottom w:val="single" w:sz="4" w:space="0" w:color="B66113"/>
            </w:tcBorders>
            <w:shd w:val="clear" w:color="auto" w:fill="auto"/>
          </w:tcPr>
          <w:p w14:paraId="6A0DFFAB" w14:textId="77777777" w:rsidR="003A5744" w:rsidRPr="003A5744" w:rsidRDefault="003A5744" w:rsidP="00A26470">
            <w:r w:rsidRPr="003A5744">
              <w:lastRenderedPageBreak/>
              <w:t xml:space="preserve">Amend to include that the injection should occur under image guidance and to </w:t>
            </w:r>
            <w:r w:rsidRPr="003A5744">
              <w:lastRenderedPageBreak/>
              <w:t>ident</w:t>
            </w:r>
            <w:r w:rsidR="00A26470">
              <w:t>ify the three specific branches</w:t>
            </w:r>
          </w:p>
        </w:tc>
        <w:tc>
          <w:tcPr>
            <w:tcW w:w="0" w:type="auto"/>
            <w:tcBorders>
              <w:top w:val="single" w:sz="4" w:space="0" w:color="B66113"/>
              <w:bottom w:val="single" w:sz="4" w:space="0" w:color="B66113"/>
            </w:tcBorders>
            <w:shd w:val="clear" w:color="auto" w:fill="auto"/>
          </w:tcPr>
          <w:p w14:paraId="36162B59" w14:textId="77777777" w:rsidR="003A5744" w:rsidRPr="003A5744" w:rsidRDefault="003A5744" w:rsidP="003A5744">
            <w:r w:rsidRPr="003A5744">
              <w:lastRenderedPageBreak/>
              <w:t>The procedure must be</w:t>
            </w:r>
            <w:r w:rsidR="00A26470">
              <w:t xml:space="preserve"> performed under image guidance</w:t>
            </w:r>
          </w:p>
        </w:tc>
        <w:tc>
          <w:tcPr>
            <w:tcW w:w="0" w:type="auto"/>
            <w:tcBorders>
              <w:top w:val="single" w:sz="4" w:space="0" w:color="B66113"/>
              <w:bottom w:val="single" w:sz="4" w:space="0" w:color="B66113"/>
            </w:tcBorders>
            <w:shd w:val="clear" w:color="auto" w:fill="auto"/>
          </w:tcPr>
          <w:p w14:paraId="0B89C236" w14:textId="77777777" w:rsidR="003A5744" w:rsidRPr="003A5744" w:rsidRDefault="003A5744" w:rsidP="003A5744">
            <w:r w:rsidRPr="003A5744">
              <w:t xml:space="preserve">Clarifies what is considered as the ‘primary branch’ of the trigeminal </w:t>
            </w:r>
            <w:r w:rsidRPr="003A5744">
              <w:lastRenderedPageBreak/>
              <w:t xml:space="preserve">nerve as </w:t>
            </w:r>
            <w:r w:rsidR="00A26470">
              <w:t>there are three major branches</w:t>
            </w:r>
          </w:p>
          <w:p w14:paraId="3EEC5308" w14:textId="77777777" w:rsidR="003A5744" w:rsidRPr="003A5744" w:rsidRDefault="003A5744" w:rsidP="003A5744">
            <w:r w:rsidRPr="003A5744">
              <w:t>Adding ‘under image guidanc</w:t>
            </w:r>
            <w:r w:rsidR="00A26470">
              <w:t>e’ improves safety for patients</w:t>
            </w:r>
          </w:p>
        </w:tc>
      </w:tr>
      <w:tr w:rsidR="003A5744" w:rsidRPr="003A5744" w14:paraId="4EE1D9ED" w14:textId="77777777" w:rsidTr="004B3DA9">
        <w:tc>
          <w:tcPr>
            <w:tcW w:w="0" w:type="auto"/>
            <w:gridSpan w:val="5"/>
            <w:tcBorders>
              <w:top w:val="single" w:sz="4" w:space="0" w:color="B66113"/>
              <w:bottom w:val="single" w:sz="4" w:space="0" w:color="B66113"/>
            </w:tcBorders>
            <w:shd w:val="clear" w:color="auto" w:fill="auto"/>
          </w:tcPr>
          <w:p w14:paraId="506A7461" w14:textId="77777777" w:rsidR="003A5744" w:rsidRPr="003A5744" w:rsidRDefault="003A5744" w:rsidP="003A5744">
            <w:pPr>
              <w:rPr>
                <w:b/>
                <w:bCs/>
                <w:i/>
                <w:iCs/>
                <w:lang w:val="en-US"/>
              </w:rPr>
            </w:pPr>
            <w:bookmarkStart w:id="474" w:name="_Toc525904570"/>
          </w:p>
          <w:p w14:paraId="1EFF9AC9" w14:textId="7C7A9756" w:rsidR="003A5744" w:rsidRPr="003A5744" w:rsidRDefault="00363DB1" w:rsidP="00250EE6">
            <w:pPr>
              <w:rPr>
                <w:b/>
                <w:bCs/>
                <w:i/>
                <w:iCs/>
                <w:lang w:val="en-US"/>
              </w:rPr>
            </w:pPr>
            <w:r>
              <w:rPr>
                <w:b/>
                <w:bCs/>
                <w:i/>
                <w:iCs/>
                <w:lang w:val="en-US"/>
              </w:rPr>
              <w:t>Recommendation 11</w:t>
            </w:r>
            <w:r w:rsidR="003A5744" w:rsidRPr="003A5744">
              <w:rPr>
                <w:b/>
                <w:bCs/>
                <w:i/>
                <w:iCs/>
                <w:lang w:val="en-US"/>
              </w:rPr>
              <w:t xml:space="preserve">: </w:t>
            </w:r>
            <w:r w:rsidR="003A5744" w:rsidRPr="003A5744">
              <w:rPr>
                <w:b/>
                <w:bCs/>
                <w:i/>
                <w:iCs/>
                <w:lang w:val="en-US"/>
              </w:rPr>
              <w:tab/>
            </w:r>
            <w:bookmarkEnd w:id="474"/>
            <w:r w:rsidR="00F52F43" w:rsidRPr="00F52F43">
              <w:t xml:space="preserve"> </w:t>
            </w:r>
            <w:r w:rsidR="00F52F43" w:rsidRPr="00F52F43">
              <w:rPr>
                <w:b/>
                <w:bCs/>
                <w:i/>
                <w:iCs/>
              </w:rPr>
              <w:t>Clarifying item 39118 - percutaneous neurotomy</w:t>
            </w:r>
          </w:p>
        </w:tc>
      </w:tr>
      <w:tr w:rsidR="00563323" w:rsidRPr="003A5744" w14:paraId="1AB014D3" w14:textId="77777777" w:rsidTr="004B3DA9">
        <w:tc>
          <w:tcPr>
            <w:tcW w:w="0" w:type="auto"/>
            <w:tcBorders>
              <w:top w:val="single" w:sz="4" w:space="0" w:color="B66113"/>
              <w:bottom w:val="single" w:sz="4" w:space="0" w:color="B66113"/>
            </w:tcBorders>
            <w:shd w:val="clear" w:color="auto" w:fill="CC6600"/>
          </w:tcPr>
          <w:p w14:paraId="497228D2"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3B94E452"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A07E412"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7BC56EE9"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03CE1D2" w14:textId="77777777" w:rsidR="003A5744" w:rsidRPr="003A5744" w:rsidRDefault="003A5744" w:rsidP="003A5744">
            <w:pPr>
              <w:rPr>
                <w:b/>
                <w:lang w:val="en-GB"/>
              </w:rPr>
            </w:pPr>
            <w:r w:rsidRPr="003A5744">
              <w:rPr>
                <w:b/>
                <w:lang w:val="en-GB"/>
              </w:rPr>
              <w:t>Why</w:t>
            </w:r>
          </w:p>
        </w:tc>
      </w:tr>
      <w:tr w:rsidR="004916B4" w:rsidRPr="003A5744" w14:paraId="1776990B" w14:textId="77777777" w:rsidTr="004B3DA9">
        <w:tc>
          <w:tcPr>
            <w:tcW w:w="0" w:type="auto"/>
            <w:tcBorders>
              <w:top w:val="single" w:sz="4" w:space="0" w:color="B66113"/>
              <w:bottom w:val="single" w:sz="4" w:space="0" w:color="B66113"/>
            </w:tcBorders>
            <w:shd w:val="clear" w:color="auto" w:fill="auto"/>
          </w:tcPr>
          <w:p w14:paraId="701BACD4" w14:textId="77777777" w:rsidR="003A5744" w:rsidRPr="003A5744" w:rsidRDefault="003A5744" w:rsidP="003A5744">
            <w:pPr>
              <w:rPr>
                <w:b/>
                <w:lang w:val="en-US"/>
              </w:rPr>
            </w:pPr>
            <w:r w:rsidRPr="003A5744">
              <w:rPr>
                <w:b/>
                <w:lang w:val="en-US"/>
              </w:rPr>
              <w:t>39118</w:t>
            </w:r>
          </w:p>
        </w:tc>
        <w:tc>
          <w:tcPr>
            <w:tcW w:w="0" w:type="auto"/>
            <w:tcBorders>
              <w:top w:val="single" w:sz="4" w:space="0" w:color="B66113"/>
              <w:bottom w:val="single" w:sz="4" w:space="0" w:color="B66113"/>
            </w:tcBorders>
            <w:shd w:val="clear" w:color="auto" w:fill="auto"/>
          </w:tcPr>
          <w:p w14:paraId="70C23A79" w14:textId="77777777" w:rsidR="00250EE6" w:rsidRDefault="003A5744" w:rsidP="003A5744">
            <w:r w:rsidRPr="003A5744">
              <w:t xml:space="preserve">Using radiowaves or freezing directed through needles in the skin to temporarily block the nerves that go to one of the small joints at the side of the spine (facet joints). </w:t>
            </w:r>
          </w:p>
          <w:p w14:paraId="664A1EBA" w14:textId="77777777" w:rsidR="00250EE6" w:rsidRDefault="003A5744" w:rsidP="003A5744">
            <w:r w:rsidRPr="003A5744">
              <w:t xml:space="preserve">A scan is done at the same time to guide the procedure. </w:t>
            </w:r>
          </w:p>
          <w:p w14:paraId="4489BFA1" w14:textId="77777777" w:rsidR="003A5744" w:rsidRPr="003A5744" w:rsidRDefault="003A5744" w:rsidP="003A5744">
            <w:r w:rsidRPr="003A5744">
              <w:t>This is used to treat chronic or cancer pain.</w:t>
            </w:r>
          </w:p>
        </w:tc>
        <w:tc>
          <w:tcPr>
            <w:tcW w:w="0" w:type="auto"/>
            <w:tcBorders>
              <w:top w:val="single" w:sz="4" w:space="0" w:color="B66113"/>
              <w:bottom w:val="single" w:sz="4" w:space="0" w:color="B66113"/>
            </w:tcBorders>
            <w:shd w:val="clear" w:color="auto" w:fill="auto"/>
          </w:tcPr>
          <w:p w14:paraId="73895934" w14:textId="77777777" w:rsidR="00250EE6" w:rsidRPr="003A5744" w:rsidRDefault="003A5744" w:rsidP="00053151">
            <w:r w:rsidRPr="003A5744">
              <w:t>Remove assistant</w:t>
            </w:r>
            <w:r w:rsidR="00250EE6">
              <w:t xml:space="preserve"> fees associated with this item</w:t>
            </w:r>
          </w:p>
          <w:p w14:paraId="7730184C" w14:textId="77777777" w:rsidR="00250EE6" w:rsidRPr="003A5744" w:rsidRDefault="003A5744" w:rsidP="00053151">
            <w:r w:rsidRPr="003A5744">
              <w:t>Create (6) new items for spin</w:t>
            </w:r>
            <w:r w:rsidR="00250EE6">
              <w:t>e regions and sides of the body</w:t>
            </w:r>
          </w:p>
          <w:p w14:paraId="0B2117EB" w14:textId="77777777" w:rsidR="00250EE6" w:rsidRPr="003A5744" w:rsidRDefault="003A5744" w:rsidP="00053151">
            <w:r w:rsidRPr="003A5744">
              <w:t>Restrict to three episodes per year for each region of the spine and side o</w:t>
            </w:r>
            <w:r w:rsidR="00250EE6">
              <w:t>f the body</w:t>
            </w:r>
          </w:p>
          <w:p w14:paraId="0F9F530A" w14:textId="77777777" w:rsidR="00250EE6" w:rsidRPr="003A5744" w:rsidRDefault="003A5744" w:rsidP="00053151">
            <w:r w:rsidRPr="003A5744">
              <w:lastRenderedPageBreak/>
              <w:t>Change wording from ‘facet’ to ‘zygapophyseal’ joint to achieve con</w:t>
            </w:r>
            <w:r w:rsidR="00250EE6">
              <w:t>sistent wording with item 39013</w:t>
            </w:r>
          </w:p>
          <w:p w14:paraId="6E4150BD" w14:textId="77777777" w:rsidR="00B13FF0" w:rsidRPr="003A5744" w:rsidRDefault="00B13FF0" w:rsidP="00053151">
            <w:r>
              <w:t xml:space="preserve">Review in 2 years. </w:t>
            </w:r>
          </w:p>
          <w:p w14:paraId="5AC36602" w14:textId="77777777" w:rsidR="003A5744" w:rsidRPr="003A5744" w:rsidRDefault="003A5744" w:rsidP="00053151">
            <w:pPr>
              <w:ind w:hanging="529"/>
            </w:pPr>
          </w:p>
        </w:tc>
        <w:tc>
          <w:tcPr>
            <w:tcW w:w="0" w:type="auto"/>
            <w:tcBorders>
              <w:top w:val="single" w:sz="4" w:space="0" w:color="B66113"/>
              <w:bottom w:val="single" w:sz="4" w:space="0" w:color="B66113"/>
            </w:tcBorders>
            <w:shd w:val="clear" w:color="auto" w:fill="auto"/>
          </w:tcPr>
          <w:p w14:paraId="152D449A" w14:textId="77777777" w:rsidR="003A5744" w:rsidRPr="003A5744" w:rsidRDefault="00250EE6" w:rsidP="00053151">
            <w:r>
              <w:lastRenderedPageBreak/>
              <w:t xml:space="preserve">All new items </w:t>
            </w:r>
            <w:r w:rsidR="003A5744" w:rsidRPr="003A5744">
              <w:t>will be created in order to restrict the level of services able to be performed in a 12 month period to left and right sides of the body, and spinal region (Cervical, Thoracic, Lumbar and Sacral).</w:t>
            </w:r>
          </w:p>
        </w:tc>
        <w:tc>
          <w:tcPr>
            <w:tcW w:w="0" w:type="auto"/>
            <w:tcBorders>
              <w:top w:val="single" w:sz="4" w:space="0" w:color="B66113"/>
              <w:bottom w:val="single" w:sz="4" w:space="0" w:color="B66113"/>
            </w:tcBorders>
            <w:shd w:val="clear" w:color="auto" w:fill="auto"/>
          </w:tcPr>
          <w:p w14:paraId="04AD94AD" w14:textId="77777777" w:rsidR="00250EE6" w:rsidRPr="003A5744" w:rsidRDefault="003A5744" w:rsidP="00053151">
            <w:r w:rsidRPr="003A5744">
              <w:t>The surgical three-item rule is designed to encourage procedures are performed over multiple days, therefore restricting claiming for this procedure to four procedures in a calendar year for a specified pain region will encourage quality patient experience and safety  and ensure that the MBS aligns with best p</w:t>
            </w:r>
            <w:r w:rsidR="00250EE6">
              <w:t>ractice professional standards</w:t>
            </w:r>
          </w:p>
          <w:p w14:paraId="122D6454" w14:textId="77777777" w:rsidR="00250EE6" w:rsidRPr="003A5744" w:rsidRDefault="003A5744" w:rsidP="00053151">
            <w:r w:rsidRPr="003A5744">
              <w:lastRenderedPageBreak/>
              <w:t>There is little evidence to support that pulsed radio-frequency is of lasting benefit fo</w:t>
            </w:r>
            <w:r w:rsidR="00250EE6">
              <w:t>r medial branch radio-frequency</w:t>
            </w:r>
          </w:p>
          <w:p w14:paraId="726E95D2" w14:textId="77777777" w:rsidR="003A5744" w:rsidRPr="003A5744" w:rsidRDefault="003A5744" w:rsidP="00053151">
            <w:r w:rsidRPr="003A5744">
              <w:t xml:space="preserve">The </w:t>
            </w:r>
            <w:r w:rsidR="00250EE6">
              <w:t>Committee</w:t>
            </w:r>
            <w:r w:rsidRPr="003A5744">
              <w:t xml:space="preserve"> does not believe that an assistant is needed for this procedure and patient safety</w:t>
            </w:r>
            <w:r w:rsidR="00250EE6">
              <w:t xml:space="preserve"> will be maintained without it</w:t>
            </w:r>
            <w:r w:rsidR="007525CC">
              <w:t>.</w:t>
            </w:r>
          </w:p>
        </w:tc>
      </w:tr>
      <w:tr w:rsidR="003A5744" w:rsidRPr="003A5744" w14:paraId="36A37B55" w14:textId="77777777" w:rsidTr="004B3DA9">
        <w:tc>
          <w:tcPr>
            <w:tcW w:w="0" w:type="auto"/>
            <w:gridSpan w:val="5"/>
            <w:tcBorders>
              <w:top w:val="single" w:sz="4" w:space="0" w:color="B66113"/>
              <w:bottom w:val="single" w:sz="4" w:space="0" w:color="B66113"/>
            </w:tcBorders>
            <w:shd w:val="clear" w:color="auto" w:fill="auto"/>
          </w:tcPr>
          <w:p w14:paraId="3BDA094C" w14:textId="0B07F3BE" w:rsidR="003A5744" w:rsidRPr="003A5744" w:rsidRDefault="00363DB1" w:rsidP="00250EE6">
            <w:pPr>
              <w:rPr>
                <w:b/>
                <w:bCs/>
                <w:i/>
                <w:iCs/>
                <w:lang w:val="en-US"/>
              </w:rPr>
            </w:pPr>
            <w:bookmarkStart w:id="475" w:name="_Toc525904571"/>
            <w:r>
              <w:rPr>
                <w:b/>
                <w:bCs/>
                <w:i/>
                <w:iCs/>
                <w:lang w:val="en-US"/>
              </w:rPr>
              <w:lastRenderedPageBreak/>
              <w:t>Recommendation 12</w:t>
            </w:r>
            <w:r w:rsidR="003A5744" w:rsidRPr="003A5744">
              <w:rPr>
                <w:b/>
                <w:bCs/>
                <w:i/>
                <w:iCs/>
                <w:lang w:val="en-US"/>
              </w:rPr>
              <w:t xml:space="preserve">: </w:t>
            </w:r>
            <w:r w:rsidR="003A5744" w:rsidRPr="003A5744">
              <w:rPr>
                <w:b/>
                <w:bCs/>
                <w:i/>
                <w:iCs/>
                <w:lang w:val="en-US"/>
              </w:rPr>
              <w:tab/>
            </w:r>
            <w:bookmarkEnd w:id="475"/>
            <w:r w:rsidR="00F52F43" w:rsidRPr="00F52F43">
              <w:t xml:space="preserve"> </w:t>
            </w:r>
            <w:r w:rsidR="00F52F43" w:rsidRPr="00F52F43">
              <w:rPr>
                <w:b/>
                <w:bCs/>
                <w:i/>
                <w:iCs/>
              </w:rPr>
              <w:t>Reflecting best practice in item 39323 - percutaneous neurotomy</w:t>
            </w:r>
          </w:p>
        </w:tc>
      </w:tr>
      <w:tr w:rsidR="00563323" w:rsidRPr="003A5744" w14:paraId="18D3E6CE" w14:textId="77777777" w:rsidTr="004B3DA9">
        <w:tc>
          <w:tcPr>
            <w:tcW w:w="0" w:type="auto"/>
            <w:tcBorders>
              <w:top w:val="single" w:sz="4" w:space="0" w:color="B66113"/>
              <w:bottom w:val="single" w:sz="4" w:space="0" w:color="B66113"/>
            </w:tcBorders>
            <w:shd w:val="clear" w:color="auto" w:fill="CC6600"/>
          </w:tcPr>
          <w:p w14:paraId="38BF33B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A30948E"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4BFDC95"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F7E2787"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05BF595D" w14:textId="77777777" w:rsidR="003A5744" w:rsidRPr="003A5744" w:rsidRDefault="003A5744" w:rsidP="003A5744">
            <w:pPr>
              <w:rPr>
                <w:b/>
                <w:lang w:val="en-GB"/>
              </w:rPr>
            </w:pPr>
            <w:r w:rsidRPr="003A5744">
              <w:rPr>
                <w:b/>
                <w:lang w:val="en-GB"/>
              </w:rPr>
              <w:t>Why</w:t>
            </w:r>
          </w:p>
        </w:tc>
      </w:tr>
      <w:tr w:rsidR="004916B4" w:rsidRPr="003A5744" w14:paraId="2802E809" w14:textId="77777777" w:rsidTr="004B3DA9">
        <w:tc>
          <w:tcPr>
            <w:tcW w:w="0" w:type="auto"/>
            <w:tcBorders>
              <w:top w:val="single" w:sz="4" w:space="0" w:color="B66113"/>
              <w:bottom w:val="single" w:sz="4" w:space="0" w:color="B66113"/>
            </w:tcBorders>
            <w:shd w:val="clear" w:color="auto" w:fill="auto"/>
          </w:tcPr>
          <w:p w14:paraId="144A3226" w14:textId="77777777" w:rsidR="003A5744" w:rsidRPr="003A5744" w:rsidRDefault="003A5744" w:rsidP="003A5744">
            <w:pPr>
              <w:rPr>
                <w:b/>
                <w:lang w:val="en-US"/>
              </w:rPr>
            </w:pPr>
            <w:r w:rsidRPr="003A5744">
              <w:rPr>
                <w:b/>
                <w:lang w:val="en-US"/>
              </w:rPr>
              <w:t>39323</w:t>
            </w:r>
          </w:p>
        </w:tc>
        <w:tc>
          <w:tcPr>
            <w:tcW w:w="0" w:type="auto"/>
            <w:tcBorders>
              <w:top w:val="single" w:sz="4" w:space="0" w:color="B66113"/>
              <w:bottom w:val="single" w:sz="4" w:space="0" w:color="B66113"/>
            </w:tcBorders>
            <w:shd w:val="clear" w:color="auto" w:fill="auto"/>
          </w:tcPr>
          <w:p w14:paraId="7D728FF4" w14:textId="77777777" w:rsidR="00250EE6" w:rsidRDefault="003A5744" w:rsidP="003A5744">
            <w:r w:rsidRPr="003A5744">
              <w:t>Using radio waves or freezing directed through the needles in the s</w:t>
            </w:r>
            <w:r w:rsidR="00250EE6">
              <w:t>kin to temporarily block nerves</w:t>
            </w:r>
            <w:r w:rsidRPr="003A5744">
              <w:t xml:space="preserve"> </w:t>
            </w:r>
          </w:p>
          <w:p w14:paraId="2F096DAA" w14:textId="77777777" w:rsidR="003A5744" w:rsidRPr="003A5744" w:rsidRDefault="003A5744" w:rsidP="003A5744">
            <w:r w:rsidRPr="003A5744">
              <w:t xml:space="preserve">A scan is done at the same time to guide the procedure. This is used </w:t>
            </w:r>
            <w:r w:rsidR="00250EE6">
              <w:t>to treat chronic or cancer pain</w:t>
            </w:r>
          </w:p>
        </w:tc>
        <w:tc>
          <w:tcPr>
            <w:tcW w:w="0" w:type="auto"/>
            <w:tcBorders>
              <w:top w:val="single" w:sz="4" w:space="0" w:color="B66113"/>
              <w:bottom w:val="single" w:sz="4" w:space="0" w:color="B66113"/>
            </w:tcBorders>
            <w:shd w:val="clear" w:color="auto" w:fill="auto"/>
          </w:tcPr>
          <w:p w14:paraId="17C0ED80" w14:textId="77777777" w:rsidR="003A5744" w:rsidRPr="003A5744" w:rsidRDefault="003A5744" w:rsidP="00250EE6">
            <w:r w:rsidRPr="003A5744">
              <w:t>Limit number of repeat procedures to six procedures in a calendar y</w:t>
            </w:r>
            <w:r w:rsidR="00250EE6">
              <w:t>ear for a specified pain region</w:t>
            </w:r>
          </w:p>
          <w:p w14:paraId="5F63F9B3" w14:textId="77777777" w:rsidR="003A5744" w:rsidRPr="003A5744" w:rsidRDefault="003A5744" w:rsidP="00250EE6">
            <w:r w:rsidRPr="003A5744">
              <w:t>Exclude ‘medial branch nerve</w:t>
            </w:r>
            <w:r w:rsidR="00250EE6">
              <w:t>’</w:t>
            </w:r>
          </w:p>
          <w:p w14:paraId="196F3CB2" w14:textId="77777777" w:rsidR="003A5744" w:rsidRPr="003A5744" w:rsidRDefault="00250EE6" w:rsidP="00250EE6">
            <w:r>
              <w:t>Remove assistant fee.</w:t>
            </w:r>
          </w:p>
        </w:tc>
        <w:tc>
          <w:tcPr>
            <w:tcW w:w="0" w:type="auto"/>
            <w:tcBorders>
              <w:top w:val="single" w:sz="4" w:space="0" w:color="B66113"/>
              <w:bottom w:val="single" w:sz="4" w:space="0" w:color="B66113"/>
            </w:tcBorders>
            <w:shd w:val="clear" w:color="auto" w:fill="auto"/>
          </w:tcPr>
          <w:p w14:paraId="5B782505" w14:textId="77777777" w:rsidR="003A5744" w:rsidRPr="003A5744" w:rsidRDefault="003A5744" w:rsidP="00250EE6">
            <w:r w:rsidRPr="003A5744">
              <w:t xml:space="preserve">Will only be claimable to a </w:t>
            </w:r>
            <w:r w:rsidR="00250EE6">
              <w:t>maximum of 6 episodes per year</w:t>
            </w:r>
          </w:p>
          <w:p w14:paraId="2B311F0A" w14:textId="77777777" w:rsidR="003A5744" w:rsidRPr="003A5744" w:rsidRDefault="003A5744" w:rsidP="00250EE6">
            <w:r w:rsidRPr="003A5744">
              <w:t>An assistant will not be allowed to be claimed as part of this pr</w:t>
            </w:r>
            <w:r w:rsidR="00250EE6">
              <w:t>ocedure</w:t>
            </w:r>
            <w:r w:rsidRPr="003A5744">
              <w:t xml:space="preserve"> </w:t>
            </w:r>
          </w:p>
        </w:tc>
        <w:tc>
          <w:tcPr>
            <w:tcW w:w="0" w:type="auto"/>
            <w:tcBorders>
              <w:top w:val="single" w:sz="4" w:space="0" w:color="B66113"/>
              <w:bottom w:val="single" w:sz="4" w:space="0" w:color="B66113"/>
            </w:tcBorders>
            <w:shd w:val="clear" w:color="auto" w:fill="auto"/>
          </w:tcPr>
          <w:p w14:paraId="16807D88" w14:textId="77777777" w:rsidR="003A5744" w:rsidRPr="003A5744" w:rsidRDefault="003A5744" w:rsidP="00250EE6">
            <w:r w:rsidRPr="003A5744">
              <w:t>Restrictions on e</w:t>
            </w:r>
            <w:r w:rsidR="00250EE6">
              <w:t>pisodes are for patient safety</w:t>
            </w:r>
          </w:p>
          <w:p w14:paraId="5A5C750A" w14:textId="77777777" w:rsidR="003A5744" w:rsidRPr="003A5744" w:rsidRDefault="00250EE6" w:rsidP="00250EE6">
            <w:r>
              <w:t>It is not considered necessary</w:t>
            </w:r>
            <w:r w:rsidR="003A5744" w:rsidRPr="003A5744">
              <w:t xml:space="preserve"> that an assistant is needed for this procedure</w:t>
            </w:r>
          </w:p>
        </w:tc>
      </w:tr>
      <w:tr w:rsidR="003A5744" w:rsidRPr="003A5744" w14:paraId="306D4917" w14:textId="77777777" w:rsidTr="004B3DA9">
        <w:tc>
          <w:tcPr>
            <w:tcW w:w="0" w:type="auto"/>
            <w:gridSpan w:val="5"/>
            <w:tcBorders>
              <w:top w:val="single" w:sz="4" w:space="0" w:color="B66113"/>
              <w:bottom w:val="single" w:sz="4" w:space="0" w:color="B66113"/>
            </w:tcBorders>
            <w:shd w:val="clear" w:color="auto" w:fill="auto"/>
          </w:tcPr>
          <w:p w14:paraId="128C6E39" w14:textId="02DA6676" w:rsidR="003A5744" w:rsidRPr="003A5744" w:rsidRDefault="00363DB1" w:rsidP="00053151">
            <w:pPr>
              <w:rPr>
                <w:b/>
                <w:bCs/>
                <w:i/>
                <w:iCs/>
                <w:lang w:val="en-US"/>
              </w:rPr>
            </w:pPr>
            <w:bookmarkStart w:id="476" w:name="_Toc525904575"/>
            <w:r>
              <w:rPr>
                <w:b/>
                <w:bCs/>
                <w:i/>
                <w:iCs/>
                <w:lang w:val="en-US"/>
              </w:rPr>
              <w:lastRenderedPageBreak/>
              <w:t>Recommendation 13</w:t>
            </w:r>
            <w:r w:rsidR="003A5744" w:rsidRPr="003A5744">
              <w:rPr>
                <w:b/>
                <w:bCs/>
                <w:i/>
                <w:iCs/>
                <w:lang w:val="en-US"/>
              </w:rPr>
              <w:t xml:space="preserve">: </w:t>
            </w:r>
            <w:bookmarkEnd w:id="476"/>
            <w:r w:rsidR="00B53C33" w:rsidRPr="00B53C33">
              <w:rPr>
                <w:b/>
                <w:bCs/>
                <w:i/>
                <w:iCs/>
              </w:rPr>
              <w:t>Clarifying item 14218 - infusion pump refilling</w:t>
            </w:r>
          </w:p>
        </w:tc>
      </w:tr>
      <w:tr w:rsidR="00563323" w:rsidRPr="003A5744" w14:paraId="54EBBBEE" w14:textId="77777777" w:rsidTr="004B3DA9">
        <w:tc>
          <w:tcPr>
            <w:tcW w:w="0" w:type="auto"/>
            <w:tcBorders>
              <w:top w:val="single" w:sz="4" w:space="0" w:color="B66113"/>
              <w:bottom w:val="single" w:sz="4" w:space="0" w:color="B66113"/>
            </w:tcBorders>
            <w:shd w:val="clear" w:color="auto" w:fill="CC6600"/>
          </w:tcPr>
          <w:p w14:paraId="6B99BCA9"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03E7A046"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7FC6116"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8258A04"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332CB36A" w14:textId="77777777" w:rsidR="003A5744" w:rsidRPr="003A5744" w:rsidRDefault="003A5744" w:rsidP="003A5744">
            <w:pPr>
              <w:rPr>
                <w:b/>
                <w:lang w:val="en-GB"/>
              </w:rPr>
            </w:pPr>
            <w:r w:rsidRPr="003A5744">
              <w:rPr>
                <w:b/>
                <w:lang w:val="en-GB"/>
              </w:rPr>
              <w:t>Why</w:t>
            </w:r>
          </w:p>
        </w:tc>
      </w:tr>
      <w:tr w:rsidR="00DB2939" w:rsidRPr="003A5744" w14:paraId="71F5FC60" w14:textId="77777777" w:rsidTr="004B3DA9">
        <w:tc>
          <w:tcPr>
            <w:tcW w:w="0" w:type="auto"/>
            <w:tcBorders>
              <w:top w:val="single" w:sz="4" w:space="0" w:color="B66113"/>
              <w:bottom w:val="single" w:sz="4" w:space="0" w:color="B66113"/>
            </w:tcBorders>
            <w:shd w:val="clear" w:color="auto" w:fill="auto"/>
          </w:tcPr>
          <w:p w14:paraId="72956BCE" w14:textId="77777777" w:rsidR="00053151" w:rsidRPr="003A5744" w:rsidRDefault="00053151" w:rsidP="00053151">
            <w:pPr>
              <w:rPr>
                <w:b/>
                <w:lang w:val="en-US"/>
              </w:rPr>
            </w:pPr>
            <w:r w:rsidRPr="003A5744">
              <w:rPr>
                <w:b/>
                <w:lang w:val="en-US"/>
              </w:rPr>
              <w:t>14218</w:t>
            </w:r>
          </w:p>
        </w:tc>
        <w:tc>
          <w:tcPr>
            <w:tcW w:w="0" w:type="auto"/>
            <w:tcBorders>
              <w:top w:val="single" w:sz="4" w:space="0" w:color="B66113"/>
              <w:bottom w:val="single" w:sz="4" w:space="0" w:color="B66113"/>
            </w:tcBorders>
            <w:shd w:val="clear" w:color="auto" w:fill="auto"/>
          </w:tcPr>
          <w:p w14:paraId="6955AF93" w14:textId="77777777" w:rsidR="00053151" w:rsidRPr="003A5744" w:rsidRDefault="00053151" w:rsidP="00053151">
            <w:r w:rsidRPr="003A5744">
              <w:t>Refilling the (long term) pump that sits under the skin and delivers medicine to the spinal cord to</w:t>
            </w:r>
            <w:r>
              <w:t xml:space="preserve"> control chronic or cancer pain</w:t>
            </w:r>
          </w:p>
          <w:p w14:paraId="173D906B" w14:textId="77777777" w:rsidR="00053151" w:rsidRPr="003A5744" w:rsidRDefault="00053151" w:rsidP="00053151"/>
        </w:tc>
        <w:tc>
          <w:tcPr>
            <w:tcW w:w="0" w:type="auto"/>
            <w:tcBorders>
              <w:top w:val="single" w:sz="4" w:space="0" w:color="B66113"/>
              <w:bottom w:val="single" w:sz="4" w:space="0" w:color="B66113"/>
            </w:tcBorders>
            <w:shd w:val="clear" w:color="auto" w:fill="auto"/>
          </w:tcPr>
          <w:p w14:paraId="2FDA0F92" w14:textId="77777777" w:rsidR="00053151" w:rsidRPr="003A5744" w:rsidRDefault="00053151" w:rsidP="00053151">
            <w:r w:rsidRPr="003A5744">
              <w:t xml:space="preserve">Removing ‘epidural’ and including </w:t>
            </w:r>
            <w:r>
              <w:t>‘including cancer related pain’</w:t>
            </w:r>
          </w:p>
          <w:p w14:paraId="5B941E71" w14:textId="77777777" w:rsidR="00053151" w:rsidRPr="003A5744" w:rsidRDefault="00053151" w:rsidP="00053151">
            <w:r w:rsidRPr="003A5744">
              <w:t xml:space="preserve">Inclusion of “accessing the side port” </w:t>
            </w:r>
          </w:p>
        </w:tc>
        <w:tc>
          <w:tcPr>
            <w:tcW w:w="0" w:type="auto"/>
            <w:tcBorders>
              <w:top w:val="single" w:sz="4" w:space="0" w:color="B66113"/>
              <w:bottom w:val="single" w:sz="4" w:space="0" w:color="B66113"/>
            </w:tcBorders>
            <w:shd w:val="clear" w:color="auto" w:fill="auto"/>
          </w:tcPr>
          <w:p w14:paraId="5C60BD0D" w14:textId="77777777" w:rsidR="00053151" w:rsidRPr="003A5744" w:rsidRDefault="00053151" w:rsidP="00053151">
            <w:r w:rsidRPr="003A5744">
              <w:t>Accessing th</w:t>
            </w:r>
            <w:r>
              <w:t>e side port can now be claimed</w:t>
            </w:r>
            <w:r w:rsidRPr="003A5744">
              <w:t xml:space="preserve"> under this item rather than </w:t>
            </w:r>
            <w:r>
              <w:t>item 14221</w:t>
            </w:r>
          </w:p>
        </w:tc>
        <w:tc>
          <w:tcPr>
            <w:tcW w:w="0" w:type="auto"/>
            <w:tcBorders>
              <w:top w:val="single" w:sz="4" w:space="0" w:color="B66113"/>
              <w:bottom w:val="single" w:sz="4" w:space="0" w:color="B66113"/>
            </w:tcBorders>
            <w:shd w:val="clear" w:color="auto" w:fill="auto"/>
          </w:tcPr>
          <w:p w14:paraId="06417A10" w14:textId="77777777" w:rsidR="00053151" w:rsidRPr="003A5744" w:rsidRDefault="00053151" w:rsidP="00053151">
            <w:r w:rsidRPr="003A5744">
              <w:t xml:space="preserve">The amended item </w:t>
            </w:r>
            <w:r>
              <w:t>i</w:t>
            </w:r>
            <w:r w:rsidRPr="003A5744">
              <w:t>s intended to provide clarity around claiming practices and appr</w:t>
            </w:r>
            <w:r>
              <w:t>opriate use of items</w:t>
            </w:r>
          </w:p>
          <w:p w14:paraId="18F45F3A" w14:textId="77777777" w:rsidR="00053151" w:rsidRPr="003A5744" w:rsidRDefault="00053151" w:rsidP="00053151">
            <w:r w:rsidRPr="003A5744">
              <w:t xml:space="preserve">Side-port access is considered equivalent difficulty to </w:t>
            </w:r>
            <w:r>
              <w:t xml:space="preserve">item </w:t>
            </w:r>
            <w:r w:rsidRPr="003A5744">
              <w:t xml:space="preserve">14218 therefore claiming will move from </w:t>
            </w:r>
            <w:r>
              <w:t xml:space="preserve">item </w:t>
            </w:r>
            <w:r w:rsidRPr="003A5744">
              <w:t xml:space="preserve">14221 to </w:t>
            </w:r>
            <w:r>
              <w:t>this item</w:t>
            </w:r>
          </w:p>
        </w:tc>
      </w:tr>
      <w:tr w:rsidR="00053151" w:rsidRPr="003A5744" w14:paraId="19C4B367" w14:textId="77777777" w:rsidTr="004B3DA9">
        <w:tc>
          <w:tcPr>
            <w:tcW w:w="0" w:type="auto"/>
            <w:gridSpan w:val="5"/>
            <w:tcBorders>
              <w:top w:val="single" w:sz="4" w:space="0" w:color="B66113"/>
              <w:bottom w:val="single" w:sz="4" w:space="0" w:color="B66113"/>
            </w:tcBorders>
            <w:shd w:val="clear" w:color="auto" w:fill="auto"/>
          </w:tcPr>
          <w:p w14:paraId="04DFD395" w14:textId="0166D2A2" w:rsidR="00053151" w:rsidRPr="003A5744" w:rsidRDefault="00363DB1" w:rsidP="00053151">
            <w:pPr>
              <w:rPr>
                <w:b/>
                <w:bCs/>
                <w:i/>
                <w:iCs/>
                <w:lang w:val="en-US"/>
              </w:rPr>
            </w:pPr>
            <w:bookmarkStart w:id="477" w:name="_Toc525904576"/>
            <w:r>
              <w:rPr>
                <w:b/>
                <w:bCs/>
                <w:i/>
                <w:iCs/>
                <w:lang w:val="en-US"/>
              </w:rPr>
              <w:t>Recommendation 14</w:t>
            </w:r>
            <w:r w:rsidR="00053151" w:rsidRPr="003A5744">
              <w:rPr>
                <w:b/>
                <w:bCs/>
                <w:i/>
                <w:iCs/>
                <w:lang w:val="en-US"/>
              </w:rPr>
              <w:t xml:space="preserve">: </w:t>
            </w:r>
            <w:bookmarkEnd w:id="477"/>
            <w:r w:rsidR="00B53C33" w:rsidRPr="00B53C33">
              <w:t xml:space="preserve"> </w:t>
            </w:r>
            <w:r w:rsidR="00B53C33" w:rsidRPr="00B53C33">
              <w:rPr>
                <w:b/>
                <w:bCs/>
                <w:i/>
                <w:iCs/>
              </w:rPr>
              <w:t>Clarifying items 39125 to 39128 and item 39323 - infusion pump</w:t>
            </w:r>
          </w:p>
        </w:tc>
      </w:tr>
      <w:tr w:rsidR="00DB2939" w:rsidRPr="003A5744" w14:paraId="7D9D1DA6" w14:textId="77777777" w:rsidTr="004B3DA9">
        <w:tc>
          <w:tcPr>
            <w:tcW w:w="0" w:type="auto"/>
            <w:tcBorders>
              <w:top w:val="single" w:sz="4" w:space="0" w:color="B66113"/>
              <w:bottom w:val="single" w:sz="4" w:space="0" w:color="B66113"/>
            </w:tcBorders>
            <w:shd w:val="clear" w:color="auto" w:fill="CC6600"/>
          </w:tcPr>
          <w:p w14:paraId="2A2339B5"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24698C94"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0042C99C"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1D3D0FDC"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A962884" w14:textId="77777777" w:rsidR="00053151" w:rsidRPr="003A5744" w:rsidRDefault="00053151" w:rsidP="00053151">
            <w:pPr>
              <w:rPr>
                <w:b/>
                <w:lang w:val="en-GB"/>
              </w:rPr>
            </w:pPr>
            <w:r w:rsidRPr="003A5744">
              <w:rPr>
                <w:b/>
                <w:lang w:val="en-GB"/>
              </w:rPr>
              <w:t>Why</w:t>
            </w:r>
          </w:p>
        </w:tc>
      </w:tr>
      <w:tr w:rsidR="00563323" w:rsidRPr="003A5744" w14:paraId="012EB74E" w14:textId="77777777" w:rsidTr="004B3DA9">
        <w:tc>
          <w:tcPr>
            <w:tcW w:w="0" w:type="auto"/>
            <w:tcBorders>
              <w:top w:val="single" w:sz="4" w:space="0" w:color="B66113"/>
              <w:bottom w:val="single" w:sz="4" w:space="0" w:color="B66113"/>
            </w:tcBorders>
            <w:shd w:val="clear" w:color="auto" w:fill="auto"/>
          </w:tcPr>
          <w:p w14:paraId="0F87775F" w14:textId="77777777" w:rsidR="00053151" w:rsidRPr="003A5744" w:rsidRDefault="00053151" w:rsidP="00053151">
            <w:pPr>
              <w:rPr>
                <w:b/>
                <w:lang w:val="en-US"/>
              </w:rPr>
            </w:pPr>
            <w:r w:rsidRPr="003A5744">
              <w:rPr>
                <w:b/>
                <w:lang w:val="en-US"/>
              </w:rPr>
              <w:t xml:space="preserve">39125, </w:t>
            </w:r>
            <w:r>
              <w:rPr>
                <w:b/>
                <w:lang w:val="en-US"/>
              </w:rPr>
              <w:br/>
              <w:t>39126</w:t>
            </w:r>
            <w:r>
              <w:rPr>
                <w:b/>
                <w:lang w:val="en-US"/>
              </w:rPr>
              <w:br/>
            </w:r>
            <w:r w:rsidRPr="003A5744">
              <w:rPr>
                <w:b/>
                <w:lang w:val="en-US"/>
              </w:rPr>
              <w:t xml:space="preserve">39127, </w:t>
            </w:r>
            <w:r w:rsidRPr="003A5744">
              <w:rPr>
                <w:b/>
                <w:lang w:val="en-US"/>
              </w:rPr>
              <w:lastRenderedPageBreak/>
              <w:t>39128,  39133</w:t>
            </w:r>
          </w:p>
        </w:tc>
        <w:tc>
          <w:tcPr>
            <w:tcW w:w="0" w:type="auto"/>
            <w:tcBorders>
              <w:top w:val="single" w:sz="4" w:space="0" w:color="B66113"/>
              <w:bottom w:val="single" w:sz="4" w:space="0" w:color="B66113"/>
            </w:tcBorders>
            <w:shd w:val="clear" w:color="auto" w:fill="auto"/>
          </w:tcPr>
          <w:p w14:paraId="5AFB39F9" w14:textId="77777777" w:rsidR="00053151" w:rsidRPr="003A5744" w:rsidRDefault="00053151" w:rsidP="00CC0D65">
            <w:r w:rsidRPr="003A5744">
              <w:lastRenderedPageBreak/>
              <w:t>Placing a small, thin tube near the spinal cord that carries medicine from a pump under the skin to that area to c</w:t>
            </w:r>
            <w:r w:rsidR="00CC0D65">
              <w:t>ontrol chronic and cancer pain.</w:t>
            </w:r>
          </w:p>
          <w:p w14:paraId="72EBE3B7" w14:textId="77777777" w:rsidR="00CC0D65" w:rsidRDefault="00053151" w:rsidP="00CC0D65">
            <w:r w:rsidRPr="003A5744">
              <w:lastRenderedPageBreak/>
              <w:t>Placing the pump under the skin that can deliver the medicine AND placing a small, thin tube near the spinal cord that carries medicine from</w:t>
            </w:r>
            <w:r w:rsidR="00CC0D65">
              <w:t xml:space="preserve"> the pump AND filling the pump</w:t>
            </w:r>
          </w:p>
          <w:p w14:paraId="5E8BD0A6" w14:textId="77777777" w:rsidR="00053151" w:rsidRPr="003A5744" w:rsidRDefault="00053151" w:rsidP="00CC0D65">
            <w:r w:rsidRPr="003A5744">
              <w:t>Used to control chronic and cancer pain</w:t>
            </w:r>
          </w:p>
          <w:p w14:paraId="34D0632C" w14:textId="77777777" w:rsidR="00053151" w:rsidRPr="003A5744" w:rsidRDefault="00053151" w:rsidP="00CC0D65">
            <w:r w:rsidRPr="003A5744">
              <w:t>Removal of a pump under the skin or the removal or repositioning of the connected small thin tube that delivers medicine t</w:t>
            </w:r>
            <w:r w:rsidR="00CC0D65">
              <w:t>o the spinal cord to treat pain</w:t>
            </w:r>
          </w:p>
        </w:tc>
        <w:tc>
          <w:tcPr>
            <w:tcW w:w="0" w:type="auto"/>
            <w:tcBorders>
              <w:top w:val="single" w:sz="4" w:space="0" w:color="B66113"/>
              <w:bottom w:val="single" w:sz="4" w:space="0" w:color="B66113"/>
            </w:tcBorders>
            <w:shd w:val="clear" w:color="auto" w:fill="auto"/>
          </w:tcPr>
          <w:p w14:paraId="397953EB" w14:textId="77777777" w:rsidR="00053151" w:rsidRPr="003A5744" w:rsidRDefault="00053151" w:rsidP="00CC0D65">
            <w:r w:rsidRPr="003A5744">
              <w:lastRenderedPageBreak/>
              <w:t xml:space="preserve">The </w:t>
            </w:r>
            <w:r w:rsidR="00CC0D65">
              <w:t xml:space="preserve">items </w:t>
            </w:r>
            <w:r w:rsidRPr="003A5744">
              <w:t xml:space="preserve">be amended to include </w:t>
            </w:r>
            <w:r w:rsidR="00CC0D65">
              <w:t>‘including cancer related pain’</w:t>
            </w:r>
          </w:p>
        </w:tc>
        <w:tc>
          <w:tcPr>
            <w:tcW w:w="0" w:type="auto"/>
            <w:tcBorders>
              <w:top w:val="single" w:sz="4" w:space="0" w:color="B66113"/>
              <w:bottom w:val="single" w:sz="4" w:space="0" w:color="B66113"/>
            </w:tcBorders>
            <w:shd w:val="clear" w:color="auto" w:fill="auto"/>
          </w:tcPr>
          <w:p w14:paraId="7E953C67" w14:textId="77777777" w:rsidR="00053151" w:rsidRPr="003A5744" w:rsidRDefault="00053151" w:rsidP="00CC0D65">
            <w:r w:rsidRPr="003A5744">
              <w:t xml:space="preserve">Nothing, cancer related pain is not currently excluded by, </w:t>
            </w:r>
            <w:r w:rsidR="00CC0D65">
              <w:t xml:space="preserve">although </w:t>
            </w:r>
            <w:r w:rsidRPr="003A5744">
              <w:t xml:space="preserve">there is confusion </w:t>
            </w:r>
            <w:r w:rsidRPr="003A5744">
              <w:lastRenderedPageBreak/>
              <w:t>in some minds about if they are applicable.</w:t>
            </w:r>
          </w:p>
        </w:tc>
        <w:tc>
          <w:tcPr>
            <w:tcW w:w="0" w:type="auto"/>
            <w:tcBorders>
              <w:top w:val="single" w:sz="4" w:space="0" w:color="B66113"/>
              <w:bottom w:val="single" w:sz="4" w:space="0" w:color="B66113"/>
            </w:tcBorders>
            <w:shd w:val="clear" w:color="auto" w:fill="auto"/>
          </w:tcPr>
          <w:p w14:paraId="3E3B3A0C" w14:textId="77777777" w:rsidR="00053151" w:rsidRPr="003A5744" w:rsidRDefault="00053151" w:rsidP="00CC0D65">
            <w:r w:rsidRPr="003A5744">
              <w:lastRenderedPageBreak/>
              <w:t>The amended item</w:t>
            </w:r>
            <w:r w:rsidR="00CC0D65">
              <w:t>s</w:t>
            </w:r>
            <w:r w:rsidRPr="003A5744">
              <w:t xml:space="preserve"> are intended to provide clarity around claiming practices and appr</w:t>
            </w:r>
            <w:r w:rsidR="00CC0D65">
              <w:t>opriate use of the items</w:t>
            </w:r>
          </w:p>
        </w:tc>
      </w:tr>
      <w:tr w:rsidR="00053151" w:rsidRPr="003A5744" w14:paraId="6A73F5C6" w14:textId="77777777" w:rsidTr="004B3DA9">
        <w:tc>
          <w:tcPr>
            <w:tcW w:w="0" w:type="auto"/>
            <w:gridSpan w:val="5"/>
            <w:tcBorders>
              <w:top w:val="single" w:sz="4" w:space="0" w:color="B66113"/>
              <w:bottom w:val="single" w:sz="4" w:space="0" w:color="B66113"/>
            </w:tcBorders>
            <w:shd w:val="clear" w:color="auto" w:fill="auto"/>
          </w:tcPr>
          <w:p w14:paraId="783ACFBF" w14:textId="77777777" w:rsidR="00053151" w:rsidRPr="003A5744" w:rsidRDefault="00053151" w:rsidP="00053151">
            <w:pPr>
              <w:rPr>
                <w:b/>
                <w:bCs/>
                <w:i/>
                <w:iCs/>
                <w:lang w:val="en-US"/>
              </w:rPr>
            </w:pPr>
            <w:bookmarkStart w:id="478" w:name="_Toc525904577"/>
          </w:p>
          <w:p w14:paraId="0340DD3C" w14:textId="2573E42E" w:rsidR="00053151" w:rsidRPr="003A5744" w:rsidRDefault="00053151" w:rsidP="00A363F3">
            <w:pPr>
              <w:rPr>
                <w:b/>
                <w:bCs/>
                <w:i/>
                <w:iCs/>
                <w:lang w:val="en-US"/>
              </w:rPr>
            </w:pPr>
            <w:r w:rsidRPr="003A5744">
              <w:rPr>
                <w:b/>
                <w:bCs/>
                <w:i/>
                <w:iCs/>
                <w:lang w:val="en-US"/>
              </w:rPr>
              <w:t xml:space="preserve">Recommendation </w:t>
            </w:r>
            <w:r w:rsidR="00363DB1">
              <w:rPr>
                <w:b/>
                <w:bCs/>
                <w:i/>
                <w:iCs/>
                <w:lang w:val="en-US"/>
              </w:rPr>
              <w:t>15</w:t>
            </w:r>
            <w:r w:rsidRPr="003A5744">
              <w:rPr>
                <w:b/>
                <w:bCs/>
                <w:i/>
                <w:iCs/>
                <w:lang w:val="en-US"/>
              </w:rPr>
              <w:t xml:space="preserve">: </w:t>
            </w:r>
            <w:r w:rsidRPr="003A5744">
              <w:rPr>
                <w:b/>
                <w:bCs/>
                <w:i/>
                <w:iCs/>
                <w:lang w:val="en-US"/>
              </w:rPr>
              <w:tab/>
            </w:r>
            <w:bookmarkEnd w:id="478"/>
            <w:r w:rsidR="00B53C33" w:rsidRPr="00B53C33">
              <w:rPr>
                <w:b/>
                <w:bCs/>
                <w:i/>
                <w:iCs/>
              </w:rPr>
              <w:t>Clarifying items 39131, 39134, 39135, 39136, 39137 and 39139 - neurostimulator</w:t>
            </w:r>
          </w:p>
        </w:tc>
      </w:tr>
      <w:tr w:rsidR="00DB2939" w:rsidRPr="003A5744" w14:paraId="34E29619" w14:textId="77777777" w:rsidTr="004B3DA9">
        <w:tc>
          <w:tcPr>
            <w:tcW w:w="0" w:type="auto"/>
            <w:tcBorders>
              <w:top w:val="single" w:sz="4" w:space="0" w:color="B66113"/>
              <w:bottom w:val="single" w:sz="4" w:space="0" w:color="B66113"/>
            </w:tcBorders>
            <w:shd w:val="clear" w:color="auto" w:fill="CC6600"/>
          </w:tcPr>
          <w:p w14:paraId="7DA8A8DC"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4A630166"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3397B19"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F344E23"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74A68FAB" w14:textId="77777777" w:rsidR="00053151" w:rsidRPr="003A5744" w:rsidRDefault="00053151" w:rsidP="00053151">
            <w:pPr>
              <w:rPr>
                <w:b/>
                <w:lang w:val="en-GB"/>
              </w:rPr>
            </w:pPr>
            <w:r w:rsidRPr="003A5744">
              <w:rPr>
                <w:b/>
                <w:lang w:val="en-GB"/>
              </w:rPr>
              <w:t>Why</w:t>
            </w:r>
          </w:p>
        </w:tc>
      </w:tr>
      <w:tr w:rsidR="00563323" w:rsidRPr="003A5744" w14:paraId="37EC3008" w14:textId="77777777" w:rsidTr="004B3DA9">
        <w:tc>
          <w:tcPr>
            <w:tcW w:w="0" w:type="auto"/>
            <w:tcBorders>
              <w:top w:val="single" w:sz="4" w:space="0" w:color="B66113"/>
              <w:bottom w:val="single" w:sz="4" w:space="0" w:color="B66113"/>
            </w:tcBorders>
            <w:shd w:val="clear" w:color="auto" w:fill="auto"/>
          </w:tcPr>
          <w:p w14:paraId="73A50409" w14:textId="77777777" w:rsidR="00053151" w:rsidRPr="003A5744" w:rsidRDefault="00053151" w:rsidP="00053151">
            <w:pPr>
              <w:spacing w:before="0" w:after="0"/>
              <w:rPr>
                <w:b/>
                <w:lang w:val="en-US"/>
              </w:rPr>
            </w:pPr>
            <w:r w:rsidRPr="003A5744">
              <w:rPr>
                <w:b/>
                <w:lang w:val="en-US"/>
              </w:rPr>
              <w:t>39131</w:t>
            </w:r>
          </w:p>
          <w:p w14:paraId="1C98CE00"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2D238BE0" w14:textId="77777777" w:rsidR="00053151" w:rsidRPr="003A5744" w:rsidRDefault="00053151" w:rsidP="00A363F3">
            <w:r w:rsidRPr="003A5744">
              <w:t xml:space="preserve">Adjustment or reprogramming of mild electrical stimulator placed in the epidural or peripheral nerve </w:t>
            </w:r>
            <w:r w:rsidR="00A363F3">
              <w:t>space</w:t>
            </w:r>
          </w:p>
        </w:tc>
        <w:tc>
          <w:tcPr>
            <w:tcW w:w="0" w:type="auto"/>
            <w:tcBorders>
              <w:top w:val="single" w:sz="4" w:space="0" w:color="B66113"/>
              <w:bottom w:val="single" w:sz="4" w:space="0" w:color="B66113"/>
            </w:tcBorders>
            <w:shd w:val="clear" w:color="auto" w:fill="auto"/>
          </w:tcPr>
          <w:p w14:paraId="47B9DADB" w14:textId="77777777" w:rsidR="00053151" w:rsidRPr="003A5744" w:rsidRDefault="00053151" w:rsidP="00A363F3">
            <w:r w:rsidRPr="003A5744">
              <w:t xml:space="preserve">Delete ‘neuropathic’ </w:t>
            </w:r>
            <w:r w:rsidR="00A363F3">
              <w:t>and ‘intractable’</w:t>
            </w:r>
          </w:p>
          <w:p w14:paraId="400DCC2A" w14:textId="277D5E59" w:rsidR="00053151" w:rsidRPr="003A5744" w:rsidRDefault="00053151" w:rsidP="00A363F3"/>
        </w:tc>
        <w:tc>
          <w:tcPr>
            <w:tcW w:w="0" w:type="auto"/>
            <w:tcBorders>
              <w:top w:val="single" w:sz="4" w:space="0" w:color="B66113"/>
              <w:bottom w:val="single" w:sz="4" w:space="0" w:color="B66113"/>
            </w:tcBorders>
            <w:shd w:val="clear" w:color="auto" w:fill="auto"/>
          </w:tcPr>
          <w:p w14:paraId="6C5E4178" w14:textId="77777777" w:rsidR="00053151" w:rsidRPr="003A5744" w:rsidRDefault="00053151" w:rsidP="00A363F3">
            <w:r w:rsidRPr="003A5744">
              <w:t xml:space="preserve">Removes restriction of the procedure to only the chest region </w:t>
            </w:r>
          </w:p>
        </w:tc>
        <w:tc>
          <w:tcPr>
            <w:tcW w:w="0" w:type="auto"/>
            <w:tcBorders>
              <w:top w:val="single" w:sz="4" w:space="0" w:color="B66113"/>
              <w:bottom w:val="single" w:sz="4" w:space="0" w:color="B66113"/>
            </w:tcBorders>
            <w:shd w:val="clear" w:color="auto" w:fill="auto"/>
          </w:tcPr>
          <w:p w14:paraId="77028D1B" w14:textId="77777777" w:rsidR="00053151" w:rsidRPr="003A5744" w:rsidRDefault="00A363F3" w:rsidP="00A363F3">
            <w:r>
              <w:t xml:space="preserve">The amended items </w:t>
            </w:r>
            <w:r w:rsidR="00053151" w:rsidRPr="003A5744">
              <w:t xml:space="preserve">are intended to provide clarity around claiming </w:t>
            </w:r>
            <w:r w:rsidR="00053151" w:rsidRPr="003A5744">
              <w:lastRenderedPageBreak/>
              <w:t>practices and app</w:t>
            </w:r>
            <w:r>
              <w:t>ropriate use of the item number</w:t>
            </w:r>
            <w:r w:rsidR="00053151" w:rsidRPr="003A5744">
              <w:t>.</w:t>
            </w:r>
          </w:p>
        </w:tc>
      </w:tr>
      <w:tr w:rsidR="00563323" w:rsidRPr="003A5744" w14:paraId="05288EA9" w14:textId="77777777" w:rsidTr="004B3DA9">
        <w:tc>
          <w:tcPr>
            <w:tcW w:w="0" w:type="auto"/>
            <w:tcBorders>
              <w:top w:val="single" w:sz="4" w:space="0" w:color="B66113"/>
              <w:bottom w:val="single" w:sz="4" w:space="0" w:color="B66113"/>
            </w:tcBorders>
            <w:shd w:val="clear" w:color="auto" w:fill="auto"/>
          </w:tcPr>
          <w:p w14:paraId="7AFB7A0B" w14:textId="77777777" w:rsidR="00053151" w:rsidRPr="003A5744" w:rsidRDefault="00053151" w:rsidP="00053151">
            <w:pPr>
              <w:spacing w:before="0" w:after="0"/>
              <w:rPr>
                <w:b/>
                <w:lang w:val="en-US"/>
              </w:rPr>
            </w:pPr>
            <w:r w:rsidRPr="003A5744">
              <w:rPr>
                <w:b/>
                <w:lang w:val="en-US"/>
              </w:rPr>
              <w:lastRenderedPageBreak/>
              <w:t xml:space="preserve">39134 </w:t>
            </w:r>
          </w:p>
          <w:p w14:paraId="1C8601B7"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5BFC9DEC" w14:textId="77777777" w:rsidR="00053151" w:rsidRPr="003A5744" w:rsidRDefault="00053151" w:rsidP="00A363F3">
            <w:r w:rsidRPr="003A5744">
              <w:t>Placement of mild electrical stimul</w:t>
            </w:r>
            <w:r w:rsidR="00A363F3">
              <w:t>ator or receiver under the skin</w:t>
            </w:r>
          </w:p>
        </w:tc>
        <w:tc>
          <w:tcPr>
            <w:tcW w:w="0" w:type="auto"/>
            <w:tcBorders>
              <w:top w:val="single" w:sz="4" w:space="0" w:color="B66113"/>
              <w:bottom w:val="single" w:sz="4" w:space="0" w:color="B66113"/>
            </w:tcBorders>
            <w:shd w:val="clear" w:color="auto" w:fill="auto"/>
          </w:tcPr>
          <w:p w14:paraId="05435BC7" w14:textId="77777777" w:rsidR="00053151" w:rsidRPr="003A5744" w:rsidRDefault="00053151" w:rsidP="00A363F3">
            <w:r w:rsidRPr="003A5744">
              <w:t xml:space="preserve">Delete ‘neuropathic’ </w:t>
            </w:r>
            <w:r w:rsidR="00A363F3">
              <w:t>and ‘intractable’</w:t>
            </w:r>
          </w:p>
          <w:p w14:paraId="04248A22" w14:textId="2C09945F" w:rsidR="00053151" w:rsidRPr="003A5744" w:rsidRDefault="00053151" w:rsidP="00A363F3"/>
        </w:tc>
        <w:tc>
          <w:tcPr>
            <w:tcW w:w="0" w:type="auto"/>
            <w:tcBorders>
              <w:top w:val="single" w:sz="4" w:space="0" w:color="B66113"/>
              <w:bottom w:val="single" w:sz="4" w:space="0" w:color="B66113"/>
            </w:tcBorders>
            <w:shd w:val="clear" w:color="auto" w:fill="auto"/>
          </w:tcPr>
          <w:p w14:paraId="08D3ED9B" w14:textId="77777777" w:rsidR="00053151" w:rsidRPr="003A5744" w:rsidRDefault="00053151" w:rsidP="00A363F3">
            <w:r w:rsidRPr="003A5744">
              <w:t>Removes restriction of the procedure to only the chest region</w:t>
            </w:r>
          </w:p>
        </w:tc>
        <w:tc>
          <w:tcPr>
            <w:tcW w:w="0" w:type="auto"/>
            <w:tcBorders>
              <w:top w:val="single" w:sz="4" w:space="0" w:color="B66113"/>
              <w:bottom w:val="single" w:sz="4" w:space="0" w:color="B66113"/>
            </w:tcBorders>
            <w:shd w:val="clear" w:color="auto" w:fill="auto"/>
          </w:tcPr>
          <w:p w14:paraId="454F1013" w14:textId="77777777" w:rsidR="00053151" w:rsidRPr="003A5744" w:rsidRDefault="00A363F3" w:rsidP="00A363F3">
            <w:r>
              <w:t xml:space="preserve">The amended items </w:t>
            </w:r>
            <w:r w:rsidR="00053151" w:rsidRPr="003A5744">
              <w:t>are intended to provide clarity around claiming practices and appr</w:t>
            </w:r>
            <w:r>
              <w:t>opriate use of the item numbers</w:t>
            </w:r>
          </w:p>
        </w:tc>
      </w:tr>
      <w:tr w:rsidR="00563323" w:rsidRPr="003A5744" w14:paraId="3A0F8CD2" w14:textId="77777777" w:rsidTr="004B3DA9">
        <w:tc>
          <w:tcPr>
            <w:tcW w:w="0" w:type="auto"/>
            <w:tcBorders>
              <w:top w:val="single" w:sz="4" w:space="0" w:color="B66113"/>
              <w:bottom w:val="single" w:sz="4" w:space="0" w:color="B66113"/>
            </w:tcBorders>
            <w:shd w:val="clear" w:color="auto" w:fill="auto"/>
          </w:tcPr>
          <w:p w14:paraId="7FF59021" w14:textId="77777777" w:rsidR="00053151" w:rsidRPr="003A5744" w:rsidRDefault="00053151" w:rsidP="00053151">
            <w:pPr>
              <w:spacing w:before="0" w:after="0"/>
              <w:rPr>
                <w:b/>
                <w:lang w:val="en-US"/>
              </w:rPr>
            </w:pPr>
            <w:r w:rsidRPr="003A5744">
              <w:rPr>
                <w:b/>
                <w:lang w:val="en-US"/>
              </w:rPr>
              <w:t>39135</w:t>
            </w:r>
          </w:p>
          <w:p w14:paraId="0AA73EAC"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4D1C098D" w14:textId="77777777" w:rsidR="00053151" w:rsidRPr="003A5744" w:rsidRDefault="00053151" w:rsidP="00A363F3">
            <w:r w:rsidRPr="003A5744">
              <w:t>Removing of mild electrical s</w:t>
            </w:r>
            <w:r w:rsidR="00A363F3">
              <w:t>timulator in operating theatres</w:t>
            </w:r>
          </w:p>
        </w:tc>
        <w:tc>
          <w:tcPr>
            <w:tcW w:w="0" w:type="auto"/>
            <w:tcBorders>
              <w:top w:val="single" w:sz="4" w:space="0" w:color="B66113"/>
              <w:bottom w:val="single" w:sz="4" w:space="0" w:color="B66113"/>
            </w:tcBorders>
            <w:shd w:val="clear" w:color="auto" w:fill="auto"/>
          </w:tcPr>
          <w:p w14:paraId="47A7417C" w14:textId="77777777" w:rsidR="00053151" w:rsidRPr="003A5744" w:rsidRDefault="00053151" w:rsidP="00A363F3">
            <w:r w:rsidRPr="003A5744">
              <w:t>Delete ‘neuropathic’ and ‘intractable’.</w:t>
            </w:r>
          </w:p>
          <w:p w14:paraId="5D9B855C" w14:textId="77777777" w:rsidR="00053151" w:rsidRPr="003A5744" w:rsidRDefault="00053151" w:rsidP="00A363F3">
            <w:r w:rsidRPr="003A5744">
              <w:t>Add ‘open surg</w:t>
            </w:r>
            <w:r w:rsidR="00A363F3">
              <w:t>ical removal’</w:t>
            </w:r>
          </w:p>
        </w:tc>
        <w:tc>
          <w:tcPr>
            <w:tcW w:w="0" w:type="auto"/>
            <w:tcBorders>
              <w:top w:val="single" w:sz="4" w:space="0" w:color="B66113"/>
              <w:bottom w:val="single" w:sz="4" w:space="0" w:color="B66113"/>
            </w:tcBorders>
            <w:shd w:val="clear" w:color="auto" w:fill="auto"/>
          </w:tcPr>
          <w:p w14:paraId="3257EFC4" w14:textId="77777777" w:rsidR="00053151" w:rsidRPr="003A5744" w:rsidRDefault="00053151" w:rsidP="00A363F3">
            <w:r w:rsidRPr="003A5744">
              <w:t>Removes restriction of the procedure to only the chest region</w:t>
            </w:r>
          </w:p>
          <w:p w14:paraId="729607C5" w14:textId="77777777" w:rsidR="00053151" w:rsidRPr="003A5744" w:rsidRDefault="00053151" w:rsidP="00A363F3">
            <w:r w:rsidRPr="003A5744">
              <w:t>Prevents</w:t>
            </w:r>
            <w:r w:rsidR="00A363F3">
              <w:t xml:space="preserve"> the item</w:t>
            </w:r>
            <w:r w:rsidRPr="003A5744">
              <w:t xml:space="preserve"> from being inappropriately claimed when removing or repositioning leads percutaneously</w:t>
            </w:r>
          </w:p>
        </w:tc>
        <w:tc>
          <w:tcPr>
            <w:tcW w:w="0" w:type="auto"/>
            <w:tcBorders>
              <w:top w:val="single" w:sz="4" w:space="0" w:color="B66113"/>
              <w:bottom w:val="single" w:sz="4" w:space="0" w:color="B66113"/>
            </w:tcBorders>
            <w:shd w:val="clear" w:color="auto" w:fill="auto"/>
          </w:tcPr>
          <w:p w14:paraId="00B4FB0B" w14:textId="77777777" w:rsidR="00053151" w:rsidRPr="003A5744" w:rsidRDefault="00053151" w:rsidP="00A363F3">
            <w:r w:rsidRPr="003A5744">
              <w:t xml:space="preserve">Adding ‘open surgical removal’ or ‘open surgical repositioning’ </w:t>
            </w:r>
            <w:r w:rsidR="00A363F3">
              <w:t>is designed to prevent the item</w:t>
            </w:r>
            <w:r w:rsidRPr="003A5744">
              <w:t xml:space="preserve"> being inappropriately claimed when removing or rep</w:t>
            </w:r>
            <w:r w:rsidR="00A363F3">
              <w:t>ositioning leads percutaneously</w:t>
            </w:r>
          </w:p>
        </w:tc>
      </w:tr>
      <w:tr w:rsidR="00563323" w:rsidRPr="003A5744" w14:paraId="33CE445C" w14:textId="77777777" w:rsidTr="004B3DA9">
        <w:tc>
          <w:tcPr>
            <w:tcW w:w="0" w:type="auto"/>
            <w:tcBorders>
              <w:top w:val="single" w:sz="4" w:space="0" w:color="B66113"/>
              <w:bottom w:val="single" w:sz="4" w:space="0" w:color="B66113"/>
            </w:tcBorders>
            <w:shd w:val="clear" w:color="auto" w:fill="auto"/>
          </w:tcPr>
          <w:p w14:paraId="019A1422" w14:textId="77777777" w:rsidR="00053151" w:rsidRPr="003A5744" w:rsidRDefault="00053151" w:rsidP="00053151">
            <w:pPr>
              <w:spacing w:before="0" w:after="0"/>
              <w:rPr>
                <w:b/>
                <w:lang w:val="en-US"/>
              </w:rPr>
            </w:pPr>
            <w:r w:rsidRPr="003A5744">
              <w:rPr>
                <w:b/>
                <w:lang w:val="en-US"/>
              </w:rPr>
              <w:t>39136</w:t>
            </w:r>
          </w:p>
        </w:tc>
        <w:tc>
          <w:tcPr>
            <w:tcW w:w="0" w:type="auto"/>
            <w:tcBorders>
              <w:top w:val="single" w:sz="4" w:space="0" w:color="B66113"/>
              <w:bottom w:val="single" w:sz="4" w:space="0" w:color="B66113"/>
            </w:tcBorders>
            <w:shd w:val="clear" w:color="auto" w:fill="auto"/>
          </w:tcPr>
          <w:p w14:paraId="0F031201" w14:textId="77777777" w:rsidR="00053151" w:rsidRPr="003A5744" w:rsidRDefault="00053151" w:rsidP="00A363F3">
            <w:r w:rsidRPr="003A5744">
              <w:t>Removing of lead from the epidural or peripheral nerv</w:t>
            </w:r>
            <w:r w:rsidR="00A363F3">
              <w:t>e space in an operating theatre</w:t>
            </w:r>
            <w:r w:rsidRPr="003A5744">
              <w:t xml:space="preserve"> </w:t>
            </w:r>
          </w:p>
        </w:tc>
        <w:tc>
          <w:tcPr>
            <w:tcW w:w="0" w:type="auto"/>
            <w:tcBorders>
              <w:top w:val="single" w:sz="4" w:space="0" w:color="B66113"/>
              <w:bottom w:val="single" w:sz="4" w:space="0" w:color="B66113"/>
            </w:tcBorders>
            <w:shd w:val="clear" w:color="auto" w:fill="auto"/>
          </w:tcPr>
          <w:p w14:paraId="03D665F1" w14:textId="77777777" w:rsidR="00053151" w:rsidRPr="003A5744" w:rsidRDefault="00053151" w:rsidP="00A363F3">
            <w:r w:rsidRPr="003A5744">
              <w:t xml:space="preserve">Delete ‘neuropathic’ </w:t>
            </w:r>
            <w:r w:rsidR="00A363F3">
              <w:t>and ‘intractable’</w:t>
            </w:r>
          </w:p>
          <w:p w14:paraId="62B47CC5" w14:textId="77777777" w:rsidR="00053151" w:rsidRPr="003A5744" w:rsidRDefault="00053151" w:rsidP="00A363F3">
            <w:r w:rsidRPr="003A5744">
              <w:t>Add ‘open surg</w:t>
            </w:r>
            <w:r w:rsidR="00A363F3">
              <w:t>ical removal’</w:t>
            </w:r>
          </w:p>
          <w:p w14:paraId="41236ABB" w14:textId="77777777" w:rsidR="00053151" w:rsidRPr="003A5744" w:rsidRDefault="00A363F3" w:rsidP="00A363F3">
            <w:r>
              <w:t>R</w:t>
            </w:r>
            <w:r w:rsidR="00053151" w:rsidRPr="003A5744">
              <w:t>epl</w:t>
            </w:r>
            <w:r>
              <w:t>ace ‘inserted’ with ‘implanted’</w:t>
            </w:r>
          </w:p>
        </w:tc>
        <w:tc>
          <w:tcPr>
            <w:tcW w:w="0" w:type="auto"/>
            <w:tcBorders>
              <w:top w:val="single" w:sz="4" w:space="0" w:color="B66113"/>
              <w:bottom w:val="single" w:sz="4" w:space="0" w:color="B66113"/>
            </w:tcBorders>
            <w:shd w:val="clear" w:color="auto" w:fill="auto"/>
          </w:tcPr>
          <w:p w14:paraId="06C2679F" w14:textId="77777777" w:rsidR="00053151" w:rsidRPr="003A5744" w:rsidRDefault="00053151" w:rsidP="00A363F3">
            <w:pPr>
              <w:contextualSpacing/>
            </w:pPr>
            <w:r w:rsidRPr="003A5744">
              <w:t>Removes restriction of the procedure to only the chest region</w:t>
            </w:r>
          </w:p>
          <w:p w14:paraId="6B0DF083" w14:textId="77777777" w:rsidR="00053151" w:rsidRPr="003A5744" w:rsidRDefault="00053151" w:rsidP="00A363F3">
            <w:pPr>
              <w:contextualSpacing/>
            </w:pPr>
            <w:r w:rsidRPr="003A5744">
              <w:t>Prevents</w:t>
            </w:r>
            <w:r w:rsidR="00A363F3">
              <w:t xml:space="preserve"> the item</w:t>
            </w:r>
            <w:r w:rsidRPr="003A5744">
              <w:t xml:space="preserve"> from being inappropriately claimed when removing or </w:t>
            </w:r>
            <w:r w:rsidRPr="003A5744">
              <w:lastRenderedPageBreak/>
              <w:t>repositioning leads percutaneously</w:t>
            </w:r>
          </w:p>
        </w:tc>
        <w:tc>
          <w:tcPr>
            <w:tcW w:w="0" w:type="auto"/>
            <w:tcBorders>
              <w:top w:val="single" w:sz="4" w:space="0" w:color="B66113"/>
              <w:bottom w:val="single" w:sz="4" w:space="0" w:color="B66113"/>
            </w:tcBorders>
            <w:shd w:val="clear" w:color="auto" w:fill="auto"/>
          </w:tcPr>
          <w:p w14:paraId="10D0C2CF" w14:textId="77777777" w:rsidR="00053151" w:rsidRPr="003A5744" w:rsidRDefault="00053151" w:rsidP="00A363F3">
            <w:r w:rsidRPr="003A5744">
              <w:lastRenderedPageBreak/>
              <w:t xml:space="preserve">Adding ‘open surgical removal’ or ‘open surgical repositioning’ </w:t>
            </w:r>
            <w:r w:rsidR="00A363F3">
              <w:t>is designed to prevent the item</w:t>
            </w:r>
            <w:r w:rsidRPr="003A5744">
              <w:t xml:space="preserve"> being inappropriately claimed when removing or rep</w:t>
            </w:r>
            <w:r w:rsidR="00A363F3">
              <w:t>ositioning leads percutaneously</w:t>
            </w:r>
          </w:p>
        </w:tc>
      </w:tr>
      <w:tr w:rsidR="00563323" w:rsidRPr="003A5744" w14:paraId="1BB28E20" w14:textId="77777777" w:rsidTr="004B3DA9">
        <w:tc>
          <w:tcPr>
            <w:tcW w:w="0" w:type="auto"/>
            <w:tcBorders>
              <w:top w:val="single" w:sz="4" w:space="0" w:color="B66113"/>
              <w:bottom w:val="single" w:sz="4" w:space="0" w:color="B66113"/>
            </w:tcBorders>
            <w:shd w:val="clear" w:color="auto" w:fill="auto"/>
          </w:tcPr>
          <w:p w14:paraId="0B214A01" w14:textId="77777777" w:rsidR="00053151" w:rsidRPr="003A5744" w:rsidRDefault="00053151" w:rsidP="00053151">
            <w:pPr>
              <w:spacing w:before="0" w:after="0"/>
              <w:rPr>
                <w:b/>
                <w:lang w:val="en-US"/>
              </w:rPr>
            </w:pPr>
            <w:r w:rsidRPr="003A5744">
              <w:rPr>
                <w:b/>
                <w:lang w:val="en-US"/>
              </w:rPr>
              <w:t>39137</w:t>
            </w:r>
          </w:p>
          <w:p w14:paraId="1720ADE8"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5BBC50D5" w14:textId="77777777" w:rsidR="00053151" w:rsidRPr="003A5744" w:rsidRDefault="00053151" w:rsidP="00A363F3">
            <w:r w:rsidRPr="003A5744">
              <w:t xml:space="preserve">Repositioning of lead including intraoperative test stimulation. </w:t>
            </w:r>
          </w:p>
        </w:tc>
        <w:tc>
          <w:tcPr>
            <w:tcW w:w="0" w:type="auto"/>
            <w:tcBorders>
              <w:top w:val="single" w:sz="4" w:space="0" w:color="B66113"/>
              <w:bottom w:val="single" w:sz="4" w:space="0" w:color="B66113"/>
            </w:tcBorders>
            <w:shd w:val="clear" w:color="auto" w:fill="auto"/>
          </w:tcPr>
          <w:p w14:paraId="6275D404" w14:textId="77777777" w:rsidR="00053151" w:rsidRPr="003A5744" w:rsidRDefault="00053151" w:rsidP="00A363F3">
            <w:r w:rsidRPr="003A5744">
              <w:t xml:space="preserve">Delete ‘neuropathic’ and </w:t>
            </w:r>
            <w:r w:rsidR="00A363F3">
              <w:t>‘intractable’</w:t>
            </w:r>
          </w:p>
          <w:p w14:paraId="6B24AF97" w14:textId="77777777" w:rsidR="00053151" w:rsidRPr="003A5744" w:rsidRDefault="00A363F3" w:rsidP="00A363F3">
            <w:r>
              <w:t>R</w:t>
            </w:r>
            <w:r w:rsidR="00053151" w:rsidRPr="003A5744">
              <w:t>epl</w:t>
            </w:r>
            <w:r>
              <w:t>ace ‘inserted’ with ‘implanted’</w:t>
            </w:r>
          </w:p>
          <w:p w14:paraId="79712272" w14:textId="77777777" w:rsidR="00053151" w:rsidRPr="003A5744" w:rsidRDefault="00A363F3" w:rsidP="00A363F3">
            <w:r>
              <w:t>A</w:t>
            </w:r>
            <w:r w:rsidR="00053151" w:rsidRPr="003A5744">
              <w:t xml:space="preserve">mend to include ‘open surgical </w:t>
            </w:r>
            <w:r>
              <w:t>repositioning’</w:t>
            </w:r>
          </w:p>
        </w:tc>
        <w:tc>
          <w:tcPr>
            <w:tcW w:w="0" w:type="auto"/>
            <w:tcBorders>
              <w:top w:val="single" w:sz="4" w:space="0" w:color="B66113"/>
              <w:bottom w:val="single" w:sz="4" w:space="0" w:color="B66113"/>
            </w:tcBorders>
            <w:shd w:val="clear" w:color="auto" w:fill="auto"/>
          </w:tcPr>
          <w:p w14:paraId="04437384" w14:textId="77777777" w:rsidR="00053151" w:rsidRPr="003A5744" w:rsidRDefault="00053151" w:rsidP="00A363F3">
            <w:pPr>
              <w:contextualSpacing/>
            </w:pPr>
            <w:r w:rsidRPr="003A5744">
              <w:t>Removes restriction of the procedure to only the chest region</w:t>
            </w:r>
          </w:p>
          <w:p w14:paraId="2AB34B6C" w14:textId="77777777" w:rsidR="00053151" w:rsidRPr="003A5744" w:rsidRDefault="00053151" w:rsidP="00A363F3">
            <w:pPr>
              <w:contextualSpacing/>
            </w:pPr>
            <w:r w:rsidRPr="003A5744">
              <w:t>Prevents</w:t>
            </w:r>
            <w:r w:rsidR="00A363F3">
              <w:t xml:space="preserve"> the item</w:t>
            </w:r>
            <w:r w:rsidRPr="003A5744">
              <w:t xml:space="preserve"> from being inappropriately claimed when removing or repositioning leads percutaneously</w:t>
            </w:r>
          </w:p>
        </w:tc>
        <w:tc>
          <w:tcPr>
            <w:tcW w:w="0" w:type="auto"/>
            <w:tcBorders>
              <w:top w:val="single" w:sz="4" w:space="0" w:color="B66113"/>
              <w:bottom w:val="single" w:sz="4" w:space="0" w:color="B66113"/>
            </w:tcBorders>
            <w:shd w:val="clear" w:color="auto" w:fill="auto"/>
          </w:tcPr>
          <w:p w14:paraId="3B61381D" w14:textId="77777777" w:rsidR="00053151" w:rsidRPr="003A5744" w:rsidRDefault="00053151" w:rsidP="00A363F3">
            <w:r w:rsidRPr="003A5744">
              <w:t>Adding ‘open surgical removal’ or ‘open surgical repositioning’ i</w:t>
            </w:r>
            <w:r w:rsidR="00A363F3">
              <w:t xml:space="preserve">s designed to prevent the item </w:t>
            </w:r>
            <w:r w:rsidRPr="003A5744">
              <w:t>being inappropriately claimed when removing or rep</w:t>
            </w:r>
            <w:r w:rsidR="00A363F3">
              <w:t>ositioning leads percutaneously</w:t>
            </w:r>
          </w:p>
        </w:tc>
      </w:tr>
      <w:tr w:rsidR="00563323" w:rsidRPr="003A5744" w14:paraId="7B99ACB0" w14:textId="77777777" w:rsidTr="004B3DA9">
        <w:tc>
          <w:tcPr>
            <w:tcW w:w="0" w:type="auto"/>
            <w:tcBorders>
              <w:top w:val="single" w:sz="4" w:space="0" w:color="B66113"/>
              <w:bottom w:val="single" w:sz="4" w:space="0" w:color="B66113"/>
            </w:tcBorders>
            <w:shd w:val="clear" w:color="auto" w:fill="auto"/>
          </w:tcPr>
          <w:p w14:paraId="2C031015" w14:textId="77777777" w:rsidR="00053151" w:rsidRPr="003A5744" w:rsidRDefault="00053151" w:rsidP="00053151">
            <w:pPr>
              <w:spacing w:before="0" w:after="0"/>
              <w:rPr>
                <w:b/>
                <w:lang w:val="en-US"/>
              </w:rPr>
            </w:pPr>
            <w:r w:rsidRPr="003A5744">
              <w:rPr>
                <w:b/>
                <w:lang w:val="en-US"/>
              </w:rPr>
              <w:t>39139</w:t>
            </w:r>
          </w:p>
        </w:tc>
        <w:tc>
          <w:tcPr>
            <w:tcW w:w="0" w:type="auto"/>
            <w:tcBorders>
              <w:top w:val="single" w:sz="4" w:space="0" w:color="B66113"/>
              <w:bottom w:val="single" w:sz="4" w:space="0" w:color="B66113"/>
            </w:tcBorders>
            <w:shd w:val="clear" w:color="auto" w:fill="auto"/>
          </w:tcPr>
          <w:p w14:paraId="0C8CC0C9" w14:textId="77777777" w:rsidR="00053151" w:rsidRPr="003A5744" w:rsidRDefault="00053151" w:rsidP="00911049">
            <w:r w:rsidRPr="003A5744">
              <w:t>Placement of an epidural lead through the back of the vertebr</w:t>
            </w:r>
            <w:r w:rsidR="00911049">
              <w:t>ae, including test stimulation.</w:t>
            </w:r>
          </w:p>
        </w:tc>
        <w:tc>
          <w:tcPr>
            <w:tcW w:w="0" w:type="auto"/>
            <w:tcBorders>
              <w:top w:val="single" w:sz="4" w:space="0" w:color="B66113"/>
              <w:bottom w:val="single" w:sz="4" w:space="0" w:color="B66113"/>
            </w:tcBorders>
            <w:shd w:val="clear" w:color="auto" w:fill="auto"/>
          </w:tcPr>
          <w:p w14:paraId="0ECC999E" w14:textId="77777777" w:rsidR="00053151" w:rsidRPr="003A5744" w:rsidRDefault="00053151" w:rsidP="00911049">
            <w:r w:rsidRPr="003A5744">
              <w:t xml:space="preserve">Delete ‘neuropathic’ </w:t>
            </w:r>
            <w:r w:rsidR="00911049">
              <w:t>and ‘intractable’</w:t>
            </w:r>
          </w:p>
          <w:p w14:paraId="5A2DF785" w14:textId="77777777" w:rsidR="00053151" w:rsidRPr="003A5744" w:rsidRDefault="00053151" w:rsidP="00911049">
            <w:r w:rsidRPr="003A5744">
              <w:t>Amend ‘refractory angina pectoris’ to ‘refractory isch</w:t>
            </w:r>
            <w:r w:rsidR="00391ECE">
              <w:t>a</w:t>
            </w:r>
            <w:r w:rsidRPr="003A5744">
              <w:t>emic pain’</w:t>
            </w:r>
          </w:p>
        </w:tc>
        <w:tc>
          <w:tcPr>
            <w:tcW w:w="0" w:type="auto"/>
            <w:tcBorders>
              <w:top w:val="single" w:sz="4" w:space="0" w:color="B66113"/>
              <w:bottom w:val="single" w:sz="4" w:space="0" w:color="B66113"/>
            </w:tcBorders>
            <w:shd w:val="clear" w:color="auto" w:fill="auto"/>
          </w:tcPr>
          <w:p w14:paraId="307DA134" w14:textId="77777777" w:rsidR="00053151" w:rsidRPr="003A5744" w:rsidRDefault="00053151" w:rsidP="00911049">
            <w:r w:rsidRPr="003A5744">
              <w:t>Removes restriction of the procedure to only the chest region</w:t>
            </w:r>
          </w:p>
        </w:tc>
        <w:tc>
          <w:tcPr>
            <w:tcW w:w="0" w:type="auto"/>
            <w:tcBorders>
              <w:top w:val="single" w:sz="4" w:space="0" w:color="B66113"/>
              <w:bottom w:val="single" w:sz="4" w:space="0" w:color="B66113"/>
            </w:tcBorders>
            <w:shd w:val="clear" w:color="auto" w:fill="auto"/>
          </w:tcPr>
          <w:p w14:paraId="5E9E1358" w14:textId="77777777" w:rsidR="00053151" w:rsidRPr="003A5744" w:rsidRDefault="00053151" w:rsidP="00911049">
            <w:r w:rsidRPr="003A5744">
              <w:t xml:space="preserve">Focuses on modernising the MBS and ensuring that </w:t>
            </w:r>
            <w:r w:rsidR="00911049">
              <w:t>high-value services are rebated</w:t>
            </w:r>
          </w:p>
          <w:p w14:paraId="7158ED6F" w14:textId="77777777" w:rsidR="00053151" w:rsidRPr="003A5744" w:rsidRDefault="00911049" w:rsidP="00911049">
            <w:r>
              <w:t>The amended item is</w:t>
            </w:r>
            <w:r w:rsidR="00053151" w:rsidRPr="003A5744">
              <w:t xml:space="preserve"> intended to provide clarity around claiming practices and appropriate use of the item </w:t>
            </w:r>
            <w:r>
              <w:t>numbers</w:t>
            </w:r>
          </w:p>
        </w:tc>
      </w:tr>
      <w:tr w:rsidR="00053151" w:rsidRPr="003A5744" w14:paraId="20379EDA" w14:textId="77777777" w:rsidTr="004B3DA9">
        <w:tc>
          <w:tcPr>
            <w:tcW w:w="0" w:type="auto"/>
            <w:gridSpan w:val="5"/>
            <w:tcBorders>
              <w:top w:val="single" w:sz="4" w:space="0" w:color="B66113"/>
              <w:bottom w:val="single" w:sz="4" w:space="0" w:color="B66113"/>
            </w:tcBorders>
            <w:shd w:val="clear" w:color="auto" w:fill="auto"/>
          </w:tcPr>
          <w:p w14:paraId="5182D565" w14:textId="77777777" w:rsidR="00053151" w:rsidRPr="003A5744" w:rsidRDefault="00053151" w:rsidP="00053151">
            <w:pPr>
              <w:rPr>
                <w:b/>
                <w:bCs/>
                <w:i/>
                <w:iCs/>
                <w:lang w:val="en-US"/>
              </w:rPr>
            </w:pPr>
            <w:bookmarkStart w:id="479" w:name="_Toc525904578"/>
          </w:p>
          <w:p w14:paraId="23416E77" w14:textId="603D0B16" w:rsidR="00053151" w:rsidRPr="003A5744" w:rsidRDefault="00053151" w:rsidP="00925C31">
            <w:pPr>
              <w:rPr>
                <w:b/>
                <w:bCs/>
                <w:i/>
                <w:iCs/>
                <w:lang w:val="en-US"/>
              </w:rPr>
            </w:pPr>
            <w:r w:rsidRPr="003A5744">
              <w:rPr>
                <w:b/>
                <w:bCs/>
                <w:i/>
                <w:iCs/>
                <w:lang w:val="en-US"/>
              </w:rPr>
              <w:t>Reco</w:t>
            </w:r>
            <w:r w:rsidR="00E66AE2">
              <w:rPr>
                <w:b/>
                <w:bCs/>
                <w:i/>
                <w:iCs/>
                <w:lang w:val="en-US"/>
              </w:rPr>
              <w:t>mmendation 16</w:t>
            </w:r>
            <w:r w:rsidRPr="003A5744">
              <w:rPr>
                <w:b/>
                <w:bCs/>
                <w:i/>
                <w:iCs/>
                <w:lang w:val="en-US"/>
              </w:rPr>
              <w:t xml:space="preserve">: </w:t>
            </w:r>
            <w:r w:rsidRPr="003A5744">
              <w:rPr>
                <w:b/>
                <w:bCs/>
                <w:i/>
                <w:iCs/>
                <w:lang w:val="en-US"/>
              </w:rPr>
              <w:tab/>
            </w:r>
            <w:bookmarkEnd w:id="479"/>
            <w:r w:rsidR="00D2605A" w:rsidRPr="00D2605A">
              <w:t xml:space="preserve"> </w:t>
            </w:r>
            <w:r w:rsidR="00D2605A" w:rsidRPr="00D2605A">
              <w:rPr>
                <w:b/>
                <w:bCs/>
                <w:i/>
                <w:iCs/>
              </w:rPr>
              <w:t>Clarifying items 39130 and 39138 – small electrical stimulation</w:t>
            </w:r>
          </w:p>
        </w:tc>
      </w:tr>
      <w:tr w:rsidR="00DB2939" w:rsidRPr="003A5744" w14:paraId="2846E413" w14:textId="77777777" w:rsidTr="004B3DA9">
        <w:tc>
          <w:tcPr>
            <w:tcW w:w="0" w:type="auto"/>
            <w:tcBorders>
              <w:top w:val="single" w:sz="4" w:space="0" w:color="B66113"/>
              <w:bottom w:val="single" w:sz="4" w:space="0" w:color="B66113"/>
            </w:tcBorders>
            <w:shd w:val="clear" w:color="auto" w:fill="CC6600"/>
          </w:tcPr>
          <w:p w14:paraId="10D5DFF3" w14:textId="77777777" w:rsidR="00053151" w:rsidRPr="003A5744" w:rsidRDefault="00053151" w:rsidP="00053151">
            <w:pPr>
              <w:rPr>
                <w:b/>
                <w:lang w:val="en-GB"/>
              </w:rPr>
            </w:pPr>
            <w:r w:rsidRPr="003A5744">
              <w:rPr>
                <w:b/>
                <w:lang w:val="en-GB"/>
              </w:rPr>
              <w:lastRenderedPageBreak/>
              <w:t>Item</w:t>
            </w:r>
          </w:p>
        </w:tc>
        <w:tc>
          <w:tcPr>
            <w:tcW w:w="0" w:type="auto"/>
            <w:tcBorders>
              <w:top w:val="single" w:sz="4" w:space="0" w:color="B66113"/>
              <w:bottom w:val="single" w:sz="4" w:space="0" w:color="B66113"/>
            </w:tcBorders>
            <w:shd w:val="clear" w:color="auto" w:fill="CC6600"/>
          </w:tcPr>
          <w:p w14:paraId="77FD1D14"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4451841F"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06467CD8"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59302D4E" w14:textId="77777777" w:rsidR="00053151" w:rsidRPr="003A5744" w:rsidRDefault="00053151" w:rsidP="00053151">
            <w:pPr>
              <w:rPr>
                <w:b/>
                <w:lang w:val="en-GB"/>
              </w:rPr>
            </w:pPr>
            <w:r w:rsidRPr="003A5744">
              <w:rPr>
                <w:b/>
                <w:lang w:val="en-GB"/>
              </w:rPr>
              <w:t>Why</w:t>
            </w:r>
          </w:p>
        </w:tc>
      </w:tr>
      <w:tr w:rsidR="00563323" w:rsidRPr="003A5744" w14:paraId="1FEDA96B" w14:textId="77777777" w:rsidTr="004B3DA9">
        <w:tc>
          <w:tcPr>
            <w:tcW w:w="0" w:type="auto"/>
            <w:tcBorders>
              <w:top w:val="single" w:sz="4" w:space="0" w:color="B66113"/>
              <w:bottom w:val="single" w:sz="4" w:space="0" w:color="B66113"/>
            </w:tcBorders>
            <w:shd w:val="clear" w:color="auto" w:fill="auto"/>
          </w:tcPr>
          <w:p w14:paraId="42A88578" w14:textId="77777777" w:rsidR="00053151" w:rsidRPr="003A5744" w:rsidRDefault="00053151" w:rsidP="00925C31">
            <w:pPr>
              <w:rPr>
                <w:b/>
                <w:lang w:val="en-US"/>
              </w:rPr>
            </w:pPr>
            <w:r w:rsidRPr="003A5744">
              <w:rPr>
                <w:b/>
                <w:lang w:val="en-US"/>
              </w:rPr>
              <w:t>39130</w:t>
            </w:r>
            <w:r w:rsidR="00925C31">
              <w:rPr>
                <w:b/>
                <w:lang w:val="en-US"/>
              </w:rPr>
              <w:br/>
            </w:r>
            <w:r w:rsidRPr="003A5744">
              <w:rPr>
                <w:b/>
                <w:lang w:val="en-US"/>
              </w:rPr>
              <w:t>39138</w:t>
            </w:r>
          </w:p>
        </w:tc>
        <w:tc>
          <w:tcPr>
            <w:tcW w:w="0" w:type="auto"/>
            <w:tcBorders>
              <w:top w:val="single" w:sz="4" w:space="0" w:color="B66113"/>
              <w:bottom w:val="single" w:sz="4" w:space="0" w:color="B66113"/>
            </w:tcBorders>
            <w:shd w:val="clear" w:color="auto" w:fill="auto"/>
          </w:tcPr>
          <w:p w14:paraId="56151AE5" w14:textId="77777777" w:rsidR="00925C31" w:rsidRDefault="00925C31" w:rsidP="00053151">
            <w:r w:rsidRPr="003A5744">
              <w:t>These items refer to Percutaneous Electrical Nerve Stimulation (PENS) therapy</w:t>
            </w:r>
          </w:p>
          <w:p w14:paraId="02B595EB" w14:textId="77777777" w:rsidR="00053151" w:rsidRPr="003A5744" w:rsidRDefault="00053151" w:rsidP="00053151">
            <w:r w:rsidRPr="003A5744">
              <w:t>Through the skin, putting a small lead near the spine that can deliver a small electrical stimulation to the area. Used in ion the treatment of chronic pain.</w:t>
            </w:r>
          </w:p>
          <w:p w14:paraId="0B44F9DE" w14:textId="77777777" w:rsidR="00053151" w:rsidRPr="003A5744" w:rsidRDefault="00053151" w:rsidP="00053151">
            <w:r w:rsidRPr="003A5744">
              <w:t>Using a cut in the skin, putting a small lead near a nerve that can deliver a small electrical stimulation. Used in the treatment of chronic pain.</w:t>
            </w:r>
          </w:p>
          <w:p w14:paraId="7032748B" w14:textId="77777777" w:rsidR="00053151" w:rsidRPr="003A5744" w:rsidRDefault="00053151" w:rsidP="00053151"/>
        </w:tc>
        <w:tc>
          <w:tcPr>
            <w:tcW w:w="0" w:type="auto"/>
            <w:tcBorders>
              <w:top w:val="single" w:sz="4" w:space="0" w:color="B66113"/>
              <w:bottom w:val="single" w:sz="4" w:space="0" w:color="B66113"/>
            </w:tcBorders>
            <w:shd w:val="clear" w:color="auto" w:fill="auto"/>
          </w:tcPr>
          <w:p w14:paraId="5AADE07C" w14:textId="77777777" w:rsidR="00053151" w:rsidRPr="003A5744" w:rsidRDefault="00925C31" w:rsidP="00925C31">
            <w:r>
              <w:t>D</w:t>
            </w:r>
            <w:r w:rsidR="00053151" w:rsidRPr="003A5744">
              <w:t xml:space="preserve">eleting ‘neuropathic’ </w:t>
            </w:r>
          </w:p>
          <w:p w14:paraId="5B89EA9C" w14:textId="77777777" w:rsidR="00053151" w:rsidRPr="003A5744" w:rsidRDefault="00053151" w:rsidP="00925C31">
            <w:r w:rsidRPr="003A5744">
              <w:t>Amend ‘refractory angina pectoris’ to ‘refractory isch</w:t>
            </w:r>
            <w:r w:rsidR="00391ECE">
              <w:t>a</w:t>
            </w:r>
            <w:r w:rsidRPr="003A5744">
              <w:t>emic pain’</w:t>
            </w:r>
          </w:p>
          <w:p w14:paraId="54FA3C49" w14:textId="77777777" w:rsidR="00053151" w:rsidRPr="003A5744" w:rsidRDefault="00925C31" w:rsidP="00925C31">
            <w:r>
              <w:t>D</w:t>
            </w:r>
            <w:r w:rsidR="00053151" w:rsidRPr="003A5744">
              <w:t>eleting ‘to a maximum of four leads’</w:t>
            </w:r>
          </w:p>
          <w:p w14:paraId="1EE79FA7" w14:textId="77777777" w:rsidR="00053151" w:rsidRPr="003A5744" w:rsidRDefault="00053151" w:rsidP="00925C31">
            <w:r w:rsidRPr="003A5744">
              <w:t>For item 39138 adding ‘where the leads are intended to remai</w:t>
            </w:r>
            <w:r w:rsidR="00925C31">
              <w:t>n in situ long term’</w:t>
            </w:r>
          </w:p>
          <w:p w14:paraId="36E4890F" w14:textId="77777777" w:rsidR="00053151" w:rsidRPr="003A5744" w:rsidRDefault="00925C31" w:rsidP="00925C31">
            <w:r>
              <w:t>A</w:t>
            </w:r>
            <w:r w:rsidR="00053151" w:rsidRPr="003A5744">
              <w:t>dding explanatory notes to restrict use to app</w:t>
            </w:r>
            <w:r>
              <w:t>ropriately trained practitioners</w:t>
            </w:r>
          </w:p>
        </w:tc>
        <w:tc>
          <w:tcPr>
            <w:tcW w:w="0" w:type="auto"/>
            <w:tcBorders>
              <w:top w:val="single" w:sz="4" w:space="0" w:color="B66113"/>
              <w:bottom w:val="single" w:sz="4" w:space="0" w:color="B66113"/>
            </w:tcBorders>
            <w:shd w:val="clear" w:color="auto" w:fill="auto"/>
          </w:tcPr>
          <w:p w14:paraId="786AD18C" w14:textId="77777777" w:rsidR="00053151" w:rsidRPr="003A5744" w:rsidRDefault="00053151" w:rsidP="00DB2939">
            <w:r w:rsidRPr="003A5744">
              <w:t xml:space="preserve">There would no longer be a </w:t>
            </w:r>
            <w:r w:rsidR="00DB2939">
              <w:t>4-lead restriction on the items</w:t>
            </w:r>
          </w:p>
          <w:p w14:paraId="34F5E48B" w14:textId="77777777" w:rsidR="00053151" w:rsidRPr="003A5744" w:rsidRDefault="00053151" w:rsidP="00DB2939">
            <w:r w:rsidRPr="003A5744">
              <w:t>Removes restriction of the procedure to only the chest region</w:t>
            </w:r>
          </w:p>
          <w:p w14:paraId="584D6590" w14:textId="77777777" w:rsidR="00053151" w:rsidRPr="003A5744" w:rsidRDefault="00DB2939" w:rsidP="00053151">
            <w:r>
              <w:t>I</w:t>
            </w:r>
            <w:r w:rsidR="00053151" w:rsidRPr="003A5744">
              <w:t xml:space="preserve">tem 39138 restrict </w:t>
            </w:r>
            <w:r w:rsidR="00C22820">
              <w:t>t</w:t>
            </w:r>
            <w:r w:rsidR="00C22820" w:rsidRPr="003A5744">
              <w:t>he</w:t>
            </w:r>
            <w:r w:rsidR="00053151" w:rsidRPr="003A5744">
              <w:t xml:space="preserve"> item being inappropriately claimed, e.g.  for Percutaneous Electrical Nerve Stimulation procedure (placement of an electrode for 20-30 mins with pulsed therapy delivered and then leads removed)</w:t>
            </w:r>
          </w:p>
        </w:tc>
        <w:tc>
          <w:tcPr>
            <w:tcW w:w="0" w:type="auto"/>
            <w:tcBorders>
              <w:top w:val="single" w:sz="4" w:space="0" w:color="B66113"/>
              <w:bottom w:val="single" w:sz="4" w:space="0" w:color="B66113"/>
            </w:tcBorders>
            <w:shd w:val="clear" w:color="auto" w:fill="auto"/>
          </w:tcPr>
          <w:p w14:paraId="2C3E2094" w14:textId="77777777" w:rsidR="00053151" w:rsidRPr="003A5744" w:rsidRDefault="00053151" w:rsidP="00DB2939">
            <w:r w:rsidRPr="003A5744">
              <w:t>The three item rule currently being considered at the Principles and Rules Committee will supersede the</w:t>
            </w:r>
            <w:r w:rsidR="00DB2939">
              <w:t xml:space="preserve"> ‘maximum of 4 leads’ rule</w:t>
            </w:r>
          </w:p>
          <w:p w14:paraId="66748A61" w14:textId="77777777" w:rsidR="00053151" w:rsidRPr="003A5744" w:rsidRDefault="00053151" w:rsidP="00DB2939">
            <w:r w:rsidRPr="003A5744">
              <w:t xml:space="preserve">To restrict the item </w:t>
            </w:r>
            <w:r w:rsidR="00DB2939">
              <w:t>being inappropriately claimed.</w:t>
            </w:r>
          </w:p>
        </w:tc>
      </w:tr>
    </w:tbl>
    <w:p w14:paraId="644D1DB4" w14:textId="77777777" w:rsidR="00E66AE2" w:rsidRDefault="00E66AE2">
      <w:bookmarkStart w:id="480" w:name="_Toc525904579"/>
      <w:r>
        <w:br w:type="page"/>
      </w:r>
    </w:p>
    <w:tbl>
      <w:tblPr>
        <w:tblStyle w:val="TableGrid"/>
        <w:tblpPr w:leftFromText="180" w:rightFromText="180" w:vertAnchor="text" w:horzAnchor="margin" w:tblpX="-318" w:tblpY="111"/>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Table 9: Summary for consumers"/>
        <w:tblDescription w:val="Table 9 is a 5 column table. Column 1 is the item number. Column 2 describes what the item does. Column 3 is the committee's recommendation. Column 4 describes what would be different about the item. Column 5 describes why it would be different. "/>
      </w:tblPr>
      <w:tblGrid>
        <w:gridCol w:w="1583"/>
        <w:gridCol w:w="2833"/>
        <w:gridCol w:w="4374"/>
        <w:gridCol w:w="2099"/>
        <w:gridCol w:w="3069"/>
      </w:tblGrid>
      <w:tr w:rsidR="00053151" w:rsidRPr="003A5744" w14:paraId="64D8677B" w14:textId="77777777" w:rsidTr="004B3DA9">
        <w:tc>
          <w:tcPr>
            <w:tcW w:w="0" w:type="auto"/>
            <w:gridSpan w:val="5"/>
            <w:tcBorders>
              <w:top w:val="single" w:sz="4" w:space="0" w:color="B66113"/>
              <w:bottom w:val="single" w:sz="4" w:space="0" w:color="B66113"/>
            </w:tcBorders>
            <w:shd w:val="clear" w:color="auto" w:fill="auto"/>
          </w:tcPr>
          <w:p w14:paraId="7B894336" w14:textId="66624DBC" w:rsidR="00053151" w:rsidRPr="003A5744" w:rsidRDefault="00053151" w:rsidP="00053151">
            <w:pPr>
              <w:rPr>
                <w:b/>
                <w:bCs/>
                <w:i/>
                <w:iCs/>
                <w:lang w:val="en-US"/>
              </w:rPr>
            </w:pPr>
          </w:p>
          <w:p w14:paraId="5BE46A8C" w14:textId="18124D89" w:rsidR="00053151" w:rsidRPr="003A5744" w:rsidRDefault="00E66AE2" w:rsidP="00F20F28">
            <w:pPr>
              <w:rPr>
                <w:b/>
                <w:bCs/>
                <w:i/>
                <w:iCs/>
                <w:lang w:val="en-US"/>
              </w:rPr>
            </w:pPr>
            <w:r>
              <w:rPr>
                <w:b/>
                <w:bCs/>
                <w:i/>
                <w:iCs/>
                <w:lang w:val="en-US"/>
              </w:rPr>
              <w:t>Recommendation 17</w:t>
            </w:r>
            <w:r w:rsidR="00053151" w:rsidRPr="003A5744">
              <w:rPr>
                <w:b/>
                <w:bCs/>
                <w:i/>
                <w:iCs/>
                <w:lang w:val="en-US"/>
              </w:rPr>
              <w:t>:</w:t>
            </w:r>
            <w:bookmarkEnd w:id="480"/>
            <w:r w:rsidR="00D4184C" w:rsidRPr="00D4184C">
              <w:t xml:space="preserve"> </w:t>
            </w:r>
            <w:r w:rsidR="00D4184C" w:rsidRPr="00D4184C">
              <w:rPr>
                <w:b/>
                <w:bCs/>
                <w:i/>
                <w:iCs/>
              </w:rPr>
              <w:t>Further review of item 14221 - devices infusing into the venous system</w:t>
            </w:r>
          </w:p>
        </w:tc>
      </w:tr>
      <w:tr w:rsidR="00DB2939" w:rsidRPr="003A5744" w14:paraId="2C8C1253" w14:textId="77777777" w:rsidTr="004B3DA9">
        <w:tc>
          <w:tcPr>
            <w:tcW w:w="0" w:type="auto"/>
            <w:tcBorders>
              <w:top w:val="single" w:sz="4" w:space="0" w:color="B66113"/>
              <w:bottom w:val="single" w:sz="4" w:space="0" w:color="B66113"/>
            </w:tcBorders>
            <w:shd w:val="clear" w:color="auto" w:fill="CC6600"/>
          </w:tcPr>
          <w:p w14:paraId="5D06C5BB"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67DC6DEC"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0E71F285"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44718E7D"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537437C3" w14:textId="77777777" w:rsidR="00053151" w:rsidRPr="003A5744" w:rsidRDefault="00053151" w:rsidP="00053151">
            <w:pPr>
              <w:rPr>
                <w:b/>
                <w:lang w:val="en-GB"/>
              </w:rPr>
            </w:pPr>
            <w:r w:rsidRPr="003A5744">
              <w:rPr>
                <w:b/>
                <w:lang w:val="en-GB"/>
              </w:rPr>
              <w:t>Why</w:t>
            </w:r>
          </w:p>
        </w:tc>
      </w:tr>
      <w:tr w:rsidR="00563323" w:rsidRPr="003A5744" w14:paraId="630A47D0" w14:textId="77777777" w:rsidTr="004B3DA9">
        <w:tc>
          <w:tcPr>
            <w:tcW w:w="0" w:type="auto"/>
            <w:tcBorders>
              <w:top w:val="single" w:sz="4" w:space="0" w:color="B66113"/>
              <w:bottom w:val="single" w:sz="4" w:space="0" w:color="B66113"/>
            </w:tcBorders>
            <w:shd w:val="clear" w:color="auto" w:fill="auto"/>
          </w:tcPr>
          <w:p w14:paraId="14A7D5DE" w14:textId="77777777" w:rsidR="00053151" w:rsidRPr="003A5744" w:rsidRDefault="00053151" w:rsidP="00053151">
            <w:pPr>
              <w:rPr>
                <w:b/>
                <w:lang w:val="en-US"/>
              </w:rPr>
            </w:pPr>
            <w:r w:rsidRPr="003A5744">
              <w:rPr>
                <w:b/>
                <w:lang w:val="en-US"/>
              </w:rPr>
              <w:t>14221</w:t>
            </w:r>
          </w:p>
        </w:tc>
        <w:tc>
          <w:tcPr>
            <w:tcW w:w="0" w:type="auto"/>
            <w:tcBorders>
              <w:top w:val="single" w:sz="4" w:space="0" w:color="B66113"/>
              <w:bottom w:val="single" w:sz="4" w:space="0" w:color="B66113"/>
            </w:tcBorders>
            <w:shd w:val="clear" w:color="auto" w:fill="auto"/>
          </w:tcPr>
          <w:p w14:paraId="05C465B7" w14:textId="77777777" w:rsidR="00053151" w:rsidRPr="003A5744" w:rsidRDefault="00053151" w:rsidP="00053151">
            <w:r w:rsidRPr="003A5744">
              <w:t>Accessing of a long-term implanted device for the</w:t>
            </w:r>
            <w:r w:rsidR="00F20F28">
              <w:t xml:space="preserve"> delivery of therapeutic agents</w:t>
            </w:r>
            <w:r w:rsidRPr="003A5744">
              <w:t xml:space="preserve"> </w:t>
            </w:r>
          </w:p>
        </w:tc>
        <w:tc>
          <w:tcPr>
            <w:tcW w:w="0" w:type="auto"/>
            <w:tcBorders>
              <w:top w:val="single" w:sz="4" w:space="0" w:color="B66113"/>
              <w:bottom w:val="single" w:sz="4" w:space="0" w:color="B66113"/>
            </w:tcBorders>
            <w:shd w:val="clear" w:color="auto" w:fill="auto"/>
          </w:tcPr>
          <w:p w14:paraId="5A7EDC92" w14:textId="77777777" w:rsidR="00053151" w:rsidRPr="003A5744" w:rsidRDefault="00053151" w:rsidP="00F20F28">
            <w:r w:rsidRPr="003A5744">
              <w:t xml:space="preserve">Refer for </w:t>
            </w:r>
            <w:r w:rsidR="00F20F28">
              <w:t>review</w:t>
            </w:r>
            <w:r w:rsidRPr="003A5744">
              <w:t xml:space="preserve"> </w:t>
            </w:r>
          </w:p>
        </w:tc>
        <w:tc>
          <w:tcPr>
            <w:tcW w:w="0" w:type="auto"/>
            <w:tcBorders>
              <w:top w:val="single" w:sz="4" w:space="0" w:color="B66113"/>
              <w:bottom w:val="single" w:sz="4" w:space="0" w:color="B66113"/>
            </w:tcBorders>
            <w:shd w:val="clear" w:color="auto" w:fill="auto"/>
          </w:tcPr>
          <w:p w14:paraId="4FE0A4A1" w14:textId="77777777" w:rsidR="00053151" w:rsidRPr="003A5744" w:rsidRDefault="00F20F28" w:rsidP="00053151">
            <w:r>
              <w:t>N/A</w:t>
            </w:r>
          </w:p>
        </w:tc>
        <w:tc>
          <w:tcPr>
            <w:tcW w:w="0" w:type="auto"/>
            <w:tcBorders>
              <w:top w:val="single" w:sz="4" w:space="0" w:color="B66113"/>
              <w:bottom w:val="single" w:sz="4" w:space="0" w:color="B66113"/>
            </w:tcBorders>
            <w:shd w:val="clear" w:color="auto" w:fill="auto"/>
          </w:tcPr>
          <w:p w14:paraId="78189B49" w14:textId="77777777" w:rsidR="00053151" w:rsidRPr="003A5744" w:rsidRDefault="006933C4" w:rsidP="00563323">
            <w:pPr>
              <w:spacing w:before="0" w:after="120"/>
            </w:pPr>
            <w:r>
              <w:t>Further evidence as to the use of this item is required to ensure it is being correctly used</w:t>
            </w:r>
          </w:p>
        </w:tc>
      </w:tr>
      <w:tr w:rsidR="00053151" w:rsidRPr="003A5744" w14:paraId="57AAB630" w14:textId="77777777" w:rsidTr="004B3DA9">
        <w:tc>
          <w:tcPr>
            <w:tcW w:w="0" w:type="auto"/>
            <w:gridSpan w:val="5"/>
            <w:tcBorders>
              <w:top w:val="single" w:sz="4" w:space="0" w:color="B66113"/>
              <w:bottom w:val="single" w:sz="4" w:space="0" w:color="B66113"/>
            </w:tcBorders>
            <w:shd w:val="clear" w:color="auto" w:fill="auto"/>
          </w:tcPr>
          <w:p w14:paraId="1C71DFFD" w14:textId="28A4A8A2" w:rsidR="00053151" w:rsidRPr="003A5744" w:rsidRDefault="00E66AE2" w:rsidP="009646D9">
            <w:pPr>
              <w:rPr>
                <w:b/>
                <w:bCs/>
                <w:i/>
                <w:iCs/>
                <w:lang w:val="en-US"/>
              </w:rPr>
            </w:pPr>
            <w:bookmarkStart w:id="481" w:name="_Toc525904580"/>
            <w:r>
              <w:rPr>
                <w:b/>
                <w:bCs/>
                <w:i/>
                <w:iCs/>
                <w:lang w:val="en-US"/>
              </w:rPr>
              <w:t>Recommendation 18</w:t>
            </w:r>
            <w:r w:rsidR="00053151" w:rsidRPr="003A5744">
              <w:rPr>
                <w:b/>
                <w:bCs/>
                <w:i/>
                <w:iCs/>
                <w:lang w:val="en-US"/>
              </w:rPr>
              <w:t xml:space="preserve">: </w:t>
            </w:r>
            <w:r w:rsidR="00053151" w:rsidRPr="003A5744">
              <w:rPr>
                <w:b/>
                <w:bCs/>
                <w:i/>
                <w:iCs/>
                <w:lang w:val="en-US"/>
              </w:rPr>
              <w:tab/>
            </w:r>
            <w:bookmarkEnd w:id="481"/>
            <w:r w:rsidR="005923E8" w:rsidRPr="00383954">
              <w:t xml:space="preserve"> </w:t>
            </w:r>
            <w:r w:rsidR="005923E8" w:rsidRPr="009646D9">
              <w:rPr>
                <w:b/>
                <w:bCs/>
                <w:i/>
                <w:iCs/>
              </w:rPr>
              <w:t>Better</w:t>
            </w:r>
            <w:r w:rsidR="005923E8" w:rsidRPr="005923E8">
              <w:rPr>
                <w:b/>
                <w:bCs/>
                <w:i/>
                <w:iCs/>
              </w:rPr>
              <w:t xml:space="preserve"> explanation </w:t>
            </w:r>
            <w:r w:rsidR="005923E8">
              <w:rPr>
                <w:b/>
                <w:bCs/>
                <w:i/>
                <w:iCs/>
              </w:rPr>
              <w:t>of the use of implanted device items</w:t>
            </w:r>
          </w:p>
        </w:tc>
      </w:tr>
      <w:tr w:rsidR="00DB2939" w:rsidRPr="003A5744" w14:paraId="7DD84E99" w14:textId="77777777" w:rsidTr="004B3DA9">
        <w:tc>
          <w:tcPr>
            <w:tcW w:w="0" w:type="auto"/>
            <w:tcBorders>
              <w:top w:val="single" w:sz="4" w:space="0" w:color="B66113"/>
              <w:bottom w:val="single" w:sz="4" w:space="0" w:color="B66113"/>
            </w:tcBorders>
            <w:shd w:val="clear" w:color="auto" w:fill="CC6600"/>
          </w:tcPr>
          <w:p w14:paraId="4B1C4201"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61CEFCA"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F27E089"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67DDE4E6"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6A33295" w14:textId="77777777" w:rsidR="00053151" w:rsidRPr="003A5744" w:rsidRDefault="00053151" w:rsidP="00053151">
            <w:pPr>
              <w:rPr>
                <w:b/>
                <w:lang w:val="en-GB"/>
              </w:rPr>
            </w:pPr>
            <w:r w:rsidRPr="003A5744">
              <w:rPr>
                <w:b/>
                <w:lang w:val="en-GB"/>
              </w:rPr>
              <w:t>Why</w:t>
            </w:r>
          </w:p>
        </w:tc>
      </w:tr>
      <w:tr w:rsidR="00563323" w:rsidRPr="003A5744" w14:paraId="679EE4AB" w14:textId="77777777" w:rsidTr="004B3DA9">
        <w:tc>
          <w:tcPr>
            <w:tcW w:w="0" w:type="auto"/>
            <w:tcBorders>
              <w:top w:val="single" w:sz="4" w:space="0" w:color="B66113"/>
              <w:bottom w:val="single" w:sz="4" w:space="0" w:color="B66113"/>
            </w:tcBorders>
            <w:shd w:val="clear" w:color="auto" w:fill="auto"/>
          </w:tcPr>
          <w:p w14:paraId="6E4C46EE" w14:textId="77777777" w:rsidR="00053151" w:rsidRPr="003A5744" w:rsidRDefault="00053151" w:rsidP="00053151">
            <w:pPr>
              <w:rPr>
                <w:b/>
                <w:lang w:val="en-US"/>
              </w:rPr>
            </w:pPr>
            <w:r w:rsidRPr="00E5377E">
              <w:rPr>
                <w:b/>
                <w:lang w:val="en-US"/>
              </w:rPr>
              <w:t>All Implanted Device items</w:t>
            </w:r>
          </w:p>
        </w:tc>
        <w:tc>
          <w:tcPr>
            <w:tcW w:w="0" w:type="auto"/>
            <w:tcBorders>
              <w:top w:val="single" w:sz="4" w:space="0" w:color="B66113"/>
              <w:bottom w:val="single" w:sz="4" w:space="0" w:color="B66113"/>
            </w:tcBorders>
            <w:shd w:val="clear" w:color="auto" w:fill="auto"/>
          </w:tcPr>
          <w:p w14:paraId="7F4A0255" w14:textId="77777777" w:rsidR="00053151" w:rsidRPr="003A5744" w:rsidRDefault="00053151" w:rsidP="00053151">
            <w:r w:rsidRPr="003A5744">
              <w:t>Various</w:t>
            </w:r>
          </w:p>
        </w:tc>
        <w:tc>
          <w:tcPr>
            <w:tcW w:w="0" w:type="auto"/>
            <w:tcBorders>
              <w:top w:val="single" w:sz="4" w:space="0" w:color="B66113"/>
              <w:bottom w:val="single" w:sz="4" w:space="0" w:color="B66113"/>
            </w:tcBorders>
            <w:shd w:val="clear" w:color="auto" w:fill="auto"/>
          </w:tcPr>
          <w:p w14:paraId="55486A0B" w14:textId="77777777" w:rsidR="00053151" w:rsidRPr="003A5744" w:rsidRDefault="00563323" w:rsidP="00053151">
            <w:r>
              <w:t>Better explanation to cover:</w:t>
            </w:r>
          </w:p>
          <w:p w14:paraId="561908E1" w14:textId="77777777" w:rsidR="00053151" w:rsidRPr="003A5744" w:rsidRDefault="00053151" w:rsidP="00053151">
            <w:r w:rsidRPr="003A5744">
              <w:t>Implant procedures should be performed in the context of clinical best practice. Current clinical best practice for use of these item numbers includes:</w:t>
            </w:r>
          </w:p>
          <w:p w14:paraId="19767443" w14:textId="77777777" w:rsidR="00053151" w:rsidRPr="003A5744" w:rsidRDefault="00053151" w:rsidP="00D158FF">
            <w:pPr>
              <w:numPr>
                <w:ilvl w:val="0"/>
                <w:numId w:val="16"/>
              </w:numPr>
            </w:pPr>
            <w:r w:rsidRPr="003A5744">
              <w:lastRenderedPageBreak/>
              <w:t xml:space="preserve">All procedures being performed in the context of a comprehensive pain management program with an appropriately qualified team. </w:t>
            </w:r>
          </w:p>
          <w:p w14:paraId="7056DD9E" w14:textId="77777777" w:rsidR="00053151" w:rsidRPr="003A5744" w:rsidRDefault="00053151" w:rsidP="00D158FF">
            <w:pPr>
              <w:numPr>
                <w:ilvl w:val="0"/>
                <w:numId w:val="16"/>
              </w:numPr>
            </w:pPr>
            <w:r w:rsidRPr="003A5744">
              <w:t>Patients should be appropriately selected for the procedure, incorporating assessment of physical and psychological function prior to implantation with findings documented in medical record.</w:t>
            </w:r>
          </w:p>
          <w:p w14:paraId="4F80E7D7" w14:textId="77777777" w:rsidR="00053151" w:rsidRPr="003A5744" w:rsidRDefault="00053151" w:rsidP="00D158FF">
            <w:pPr>
              <w:numPr>
                <w:ilvl w:val="0"/>
                <w:numId w:val="16"/>
              </w:numPr>
            </w:pPr>
            <w:r w:rsidRPr="003A5744">
              <w:t>Outcome evaluation using validated measures pre and post implantation.</w:t>
            </w:r>
          </w:p>
          <w:p w14:paraId="1F4AFD3F" w14:textId="77777777" w:rsidR="00053151" w:rsidRPr="003A5744" w:rsidRDefault="00053151" w:rsidP="00D158FF">
            <w:pPr>
              <w:numPr>
                <w:ilvl w:val="0"/>
                <w:numId w:val="16"/>
              </w:numPr>
            </w:pPr>
            <w:r w:rsidRPr="003A5744">
              <w:t>Ensuring appropriate follow up and ongoing management of implanted medical devices.</w:t>
            </w:r>
          </w:p>
          <w:p w14:paraId="1AE22112" w14:textId="77777777" w:rsidR="00053151" w:rsidRPr="003A5744" w:rsidRDefault="00053151" w:rsidP="00D158FF">
            <w:pPr>
              <w:numPr>
                <w:ilvl w:val="0"/>
                <w:numId w:val="16"/>
              </w:numPr>
            </w:pPr>
            <w:r w:rsidRPr="003A5744">
              <w:t xml:space="preserve">Implantable devices require ongoing monitoring and management. If the person providing the implantation service is not the ongoing physician manager of the device, they are responsible for ensuring that ongoing </w:t>
            </w:r>
            <w:r w:rsidRPr="003A5744">
              <w:lastRenderedPageBreak/>
              <w:t>management has been arranged by an adequately trained professional.</w:t>
            </w:r>
          </w:p>
          <w:p w14:paraId="701B7871" w14:textId="77777777" w:rsidR="00053151" w:rsidRPr="003A5744" w:rsidRDefault="00053151" w:rsidP="00D158FF">
            <w:pPr>
              <w:numPr>
                <w:ilvl w:val="0"/>
                <w:numId w:val="16"/>
              </w:numPr>
            </w:pPr>
            <w:r w:rsidRPr="003A5744">
              <w:t xml:space="preserve">The </w:t>
            </w:r>
            <w:r w:rsidR="003D6651">
              <w:t>Committee</w:t>
            </w:r>
            <w:r w:rsidRPr="003A5744">
              <w:t xml:space="preserve"> also recommends adding reference to the Faculty of Pain Medicine guidelines (currently starting development) when available.</w:t>
            </w:r>
          </w:p>
        </w:tc>
        <w:tc>
          <w:tcPr>
            <w:tcW w:w="0" w:type="auto"/>
            <w:tcBorders>
              <w:top w:val="single" w:sz="4" w:space="0" w:color="B66113"/>
              <w:bottom w:val="single" w:sz="4" w:space="0" w:color="B66113"/>
            </w:tcBorders>
            <w:shd w:val="clear" w:color="auto" w:fill="auto"/>
          </w:tcPr>
          <w:p w14:paraId="68E87D23" w14:textId="77777777" w:rsidR="00053151" w:rsidRPr="003A5744" w:rsidRDefault="00053151" w:rsidP="00053151">
            <w:r w:rsidRPr="003A5744">
              <w:lastRenderedPageBreak/>
              <w:t>Outlining high level best clinical practice in the notes would be helpful in guiding clinical practice and patient selection.</w:t>
            </w:r>
          </w:p>
        </w:tc>
        <w:tc>
          <w:tcPr>
            <w:tcW w:w="0" w:type="auto"/>
            <w:tcBorders>
              <w:top w:val="single" w:sz="4" w:space="0" w:color="B66113"/>
              <w:bottom w:val="single" w:sz="4" w:space="0" w:color="B66113"/>
            </w:tcBorders>
            <w:shd w:val="clear" w:color="auto" w:fill="auto"/>
          </w:tcPr>
          <w:p w14:paraId="3A158BBF" w14:textId="77777777" w:rsidR="00053151" w:rsidRPr="003A5744" w:rsidRDefault="00563323" w:rsidP="00563323">
            <w:r>
              <w:t xml:space="preserve">Ensuring </w:t>
            </w:r>
            <w:r w:rsidR="00053151" w:rsidRPr="003A5744">
              <w:t>that high-value services are performed safely and adequately by appropriate prof</w:t>
            </w:r>
            <w:r>
              <w:t>essionals</w:t>
            </w:r>
          </w:p>
        </w:tc>
      </w:tr>
      <w:tr w:rsidR="00053151" w:rsidRPr="003A5744" w14:paraId="76644EF2" w14:textId="77777777" w:rsidTr="004B3DA9">
        <w:tc>
          <w:tcPr>
            <w:tcW w:w="0" w:type="auto"/>
            <w:gridSpan w:val="5"/>
            <w:tcBorders>
              <w:top w:val="single" w:sz="4" w:space="0" w:color="B66113"/>
              <w:bottom w:val="single" w:sz="4" w:space="0" w:color="B66113"/>
            </w:tcBorders>
            <w:shd w:val="clear" w:color="auto" w:fill="auto"/>
          </w:tcPr>
          <w:p w14:paraId="55B75C7F" w14:textId="4B9BE81F" w:rsidR="00053151" w:rsidRPr="003A5744" w:rsidRDefault="00E66AE2" w:rsidP="004916B4">
            <w:pPr>
              <w:rPr>
                <w:b/>
                <w:bCs/>
                <w:i/>
                <w:iCs/>
                <w:lang w:val="en-US"/>
              </w:rPr>
            </w:pPr>
            <w:bookmarkStart w:id="482" w:name="_Toc525904581"/>
            <w:r>
              <w:rPr>
                <w:b/>
                <w:bCs/>
                <w:i/>
                <w:iCs/>
                <w:lang w:val="en-US"/>
              </w:rPr>
              <w:lastRenderedPageBreak/>
              <w:t>Recommendation 19</w:t>
            </w:r>
            <w:r w:rsidR="00053151" w:rsidRPr="003A5744">
              <w:rPr>
                <w:b/>
                <w:bCs/>
                <w:i/>
                <w:iCs/>
                <w:lang w:val="en-US"/>
              </w:rPr>
              <w:t xml:space="preserve"> </w:t>
            </w:r>
            <w:bookmarkEnd w:id="482"/>
            <w:r w:rsidR="00053151" w:rsidRPr="003A5744">
              <w:rPr>
                <w:b/>
                <w:bCs/>
                <w:i/>
                <w:iCs/>
                <w:lang w:val="en-US"/>
              </w:rPr>
              <w:t xml:space="preserve">– </w:t>
            </w:r>
            <w:r w:rsidR="0020761D" w:rsidRPr="0020761D">
              <w:t xml:space="preserve"> </w:t>
            </w:r>
            <w:r w:rsidR="0020761D" w:rsidRPr="0020761D">
              <w:rPr>
                <w:b/>
                <w:bCs/>
                <w:i/>
                <w:iCs/>
              </w:rPr>
              <w:t>Reflecting best practice in items 39130, 39134,</w:t>
            </w:r>
            <w:r w:rsidR="00934F9E">
              <w:rPr>
                <w:b/>
                <w:bCs/>
                <w:i/>
                <w:iCs/>
              </w:rPr>
              <w:t xml:space="preserve"> 39135,</w:t>
            </w:r>
            <w:r w:rsidR="0020761D" w:rsidRPr="0020761D">
              <w:rPr>
                <w:b/>
                <w:bCs/>
                <w:i/>
                <w:iCs/>
              </w:rPr>
              <w:t xml:space="preserve"> 39136 and 39137 – use of assistants</w:t>
            </w:r>
          </w:p>
        </w:tc>
      </w:tr>
      <w:tr w:rsidR="00DB2939" w:rsidRPr="003A5744" w14:paraId="585064F5" w14:textId="77777777" w:rsidTr="004B3DA9">
        <w:tc>
          <w:tcPr>
            <w:tcW w:w="0" w:type="auto"/>
            <w:tcBorders>
              <w:top w:val="single" w:sz="4" w:space="0" w:color="B66113"/>
              <w:bottom w:val="single" w:sz="4" w:space="0" w:color="B66113"/>
            </w:tcBorders>
            <w:shd w:val="clear" w:color="auto" w:fill="CC6600"/>
          </w:tcPr>
          <w:p w14:paraId="01359FD1"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0140B8D2"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2AFF03FE"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1448F2FD"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D9E9895" w14:textId="77777777" w:rsidR="00053151" w:rsidRPr="003A5744" w:rsidRDefault="00053151" w:rsidP="00053151">
            <w:pPr>
              <w:rPr>
                <w:b/>
                <w:lang w:val="en-GB"/>
              </w:rPr>
            </w:pPr>
            <w:r w:rsidRPr="003A5744">
              <w:rPr>
                <w:b/>
                <w:lang w:val="en-GB"/>
              </w:rPr>
              <w:t>Why</w:t>
            </w:r>
          </w:p>
        </w:tc>
      </w:tr>
      <w:tr w:rsidR="00563323" w:rsidRPr="003A5744" w14:paraId="77FB0470" w14:textId="77777777" w:rsidTr="004B3DA9">
        <w:tc>
          <w:tcPr>
            <w:tcW w:w="0" w:type="auto"/>
            <w:tcBorders>
              <w:top w:val="single" w:sz="4" w:space="0" w:color="B66113"/>
              <w:bottom w:val="single" w:sz="4" w:space="0" w:color="B66113"/>
            </w:tcBorders>
            <w:shd w:val="clear" w:color="auto" w:fill="auto"/>
          </w:tcPr>
          <w:p w14:paraId="1F3DDE7A" w14:textId="77777777" w:rsidR="00934F9E" w:rsidRDefault="00053151" w:rsidP="00053151">
            <w:pPr>
              <w:rPr>
                <w:b/>
                <w:lang w:val="en-US"/>
              </w:rPr>
            </w:pPr>
            <w:r w:rsidRPr="003A5744">
              <w:rPr>
                <w:b/>
                <w:lang w:val="en-US"/>
              </w:rPr>
              <w:t xml:space="preserve">39130, </w:t>
            </w:r>
            <w:r w:rsidR="00934F9E">
              <w:rPr>
                <w:b/>
                <w:lang w:val="en-US"/>
              </w:rPr>
              <w:t>39134,</w:t>
            </w:r>
          </w:p>
          <w:p w14:paraId="238CAF23" w14:textId="77777777" w:rsidR="00053151" w:rsidRPr="003A5744" w:rsidRDefault="00053151" w:rsidP="00053151">
            <w:pPr>
              <w:rPr>
                <w:b/>
                <w:lang w:val="en-US"/>
              </w:rPr>
            </w:pPr>
            <w:r w:rsidRPr="003A5744">
              <w:rPr>
                <w:b/>
                <w:lang w:val="en-US"/>
              </w:rPr>
              <w:t xml:space="preserve">39135, 39136, </w:t>
            </w:r>
            <w:r w:rsidR="004916B4">
              <w:rPr>
                <w:b/>
                <w:lang w:val="en-US"/>
              </w:rPr>
              <w:br/>
            </w:r>
            <w:r w:rsidRPr="003A5744">
              <w:rPr>
                <w:b/>
                <w:lang w:val="en-US"/>
              </w:rPr>
              <w:t>39137</w:t>
            </w:r>
          </w:p>
        </w:tc>
        <w:tc>
          <w:tcPr>
            <w:tcW w:w="0" w:type="auto"/>
            <w:tcBorders>
              <w:top w:val="single" w:sz="4" w:space="0" w:color="B66113"/>
              <w:bottom w:val="single" w:sz="4" w:space="0" w:color="B66113"/>
            </w:tcBorders>
            <w:shd w:val="clear" w:color="auto" w:fill="auto"/>
          </w:tcPr>
          <w:p w14:paraId="672789C2" w14:textId="77777777" w:rsidR="00053151" w:rsidRPr="003A5744" w:rsidRDefault="00053151" w:rsidP="00053151">
            <w:r w:rsidRPr="003A5744">
              <w:t xml:space="preserve">Placement, repositioning or removal of neurostimulators, leads or receivers that were inserted for pain treatment. </w:t>
            </w:r>
          </w:p>
        </w:tc>
        <w:tc>
          <w:tcPr>
            <w:tcW w:w="0" w:type="auto"/>
            <w:tcBorders>
              <w:top w:val="single" w:sz="4" w:space="0" w:color="B66113"/>
              <w:bottom w:val="single" w:sz="4" w:space="0" w:color="B66113"/>
            </w:tcBorders>
            <w:shd w:val="clear" w:color="auto" w:fill="auto"/>
          </w:tcPr>
          <w:p w14:paraId="72DCD295" w14:textId="77777777" w:rsidR="00053151" w:rsidRPr="003A5744" w:rsidRDefault="004916B4" w:rsidP="004916B4">
            <w:r>
              <w:t>The</w:t>
            </w:r>
            <w:r w:rsidR="00053151" w:rsidRPr="003A5744">
              <w:t xml:space="preserve"> items be considered for use of an assistant fee, noting that the assistant fee is currently being discussed by the Principles and Rules Committee for restructuring ar</w:t>
            </w:r>
            <w:r>
              <w:t>ound the mechanisms of claiming</w:t>
            </w:r>
          </w:p>
        </w:tc>
        <w:tc>
          <w:tcPr>
            <w:tcW w:w="0" w:type="auto"/>
            <w:tcBorders>
              <w:top w:val="single" w:sz="4" w:space="0" w:color="B66113"/>
              <w:bottom w:val="single" w:sz="4" w:space="0" w:color="B66113"/>
            </w:tcBorders>
            <w:shd w:val="clear" w:color="auto" w:fill="auto"/>
          </w:tcPr>
          <w:p w14:paraId="1C8788AE" w14:textId="77777777" w:rsidR="00053151" w:rsidRPr="003A5744" w:rsidRDefault="00053151" w:rsidP="00053151">
            <w:r w:rsidRPr="003A5744">
              <w:t>An assistant would be claimable unde</w:t>
            </w:r>
            <w:r w:rsidR="004916B4">
              <w:t>r the MBS for these procedures.</w:t>
            </w:r>
          </w:p>
        </w:tc>
        <w:tc>
          <w:tcPr>
            <w:tcW w:w="0" w:type="auto"/>
            <w:tcBorders>
              <w:top w:val="single" w:sz="4" w:space="0" w:color="B66113"/>
              <w:bottom w:val="single" w:sz="4" w:space="0" w:color="B66113"/>
            </w:tcBorders>
            <w:shd w:val="clear" w:color="auto" w:fill="auto"/>
          </w:tcPr>
          <w:p w14:paraId="16933A14" w14:textId="77777777" w:rsidR="004916B4" w:rsidRDefault="00053151" w:rsidP="004916B4">
            <w:r w:rsidRPr="003A5744">
              <w:t xml:space="preserve">These procedures are considered to be </w:t>
            </w:r>
            <w:r w:rsidR="004916B4">
              <w:t>two</w:t>
            </w:r>
            <w:r w:rsidRPr="003A5744">
              <w:t xml:space="preserve"> person procedures and there is a higher rate of complications whe</w:t>
            </w:r>
            <w:r w:rsidR="004916B4">
              <w:t>n insertion is performed alone.</w:t>
            </w:r>
          </w:p>
          <w:p w14:paraId="2927D3F4" w14:textId="77777777" w:rsidR="00053151" w:rsidRPr="003A5744" w:rsidRDefault="00053151" w:rsidP="004916B4">
            <w:r w:rsidRPr="003A5744">
              <w:t xml:space="preserve">Therefore for safety reasons an assistant support item is </w:t>
            </w:r>
            <w:r w:rsidR="004916B4">
              <w:t>recommended</w:t>
            </w:r>
          </w:p>
        </w:tc>
      </w:tr>
      <w:tr w:rsidR="00053151" w:rsidRPr="003A5744" w14:paraId="63C61C79" w14:textId="77777777" w:rsidTr="004B3DA9">
        <w:tc>
          <w:tcPr>
            <w:tcW w:w="0" w:type="auto"/>
            <w:gridSpan w:val="5"/>
            <w:tcBorders>
              <w:top w:val="single" w:sz="4" w:space="0" w:color="B66113"/>
              <w:bottom w:val="single" w:sz="4" w:space="0" w:color="B66113"/>
            </w:tcBorders>
            <w:shd w:val="clear" w:color="auto" w:fill="auto"/>
          </w:tcPr>
          <w:p w14:paraId="73E643DB" w14:textId="5D2135A5" w:rsidR="00053151" w:rsidRPr="003A5744" w:rsidRDefault="00E66AE2" w:rsidP="004916B4">
            <w:pPr>
              <w:rPr>
                <w:b/>
                <w:bCs/>
                <w:i/>
                <w:iCs/>
                <w:lang w:val="en-US"/>
              </w:rPr>
            </w:pPr>
            <w:bookmarkStart w:id="483" w:name="_Toc525904582"/>
            <w:r>
              <w:rPr>
                <w:b/>
                <w:bCs/>
                <w:i/>
                <w:iCs/>
                <w:lang w:val="en-US"/>
              </w:rPr>
              <w:lastRenderedPageBreak/>
              <w:t>Recommendation 20</w:t>
            </w:r>
            <w:r w:rsidR="00053151" w:rsidRPr="003A5744">
              <w:rPr>
                <w:b/>
                <w:bCs/>
                <w:i/>
                <w:iCs/>
                <w:lang w:val="en-US"/>
              </w:rPr>
              <w:t xml:space="preserve">:  </w:t>
            </w:r>
            <w:r w:rsidR="00470086" w:rsidRPr="00470086">
              <w:t xml:space="preserve"> </w:t>
            </w:r>
            <w:r w:rsidR="00470086" w:rsidRPr="00470086">
              <w:rPr>
                <w:b/>
                <w:bCs/>
                <w:i/>
                <w:iCs/>
              </w:rPr>
              <w:t>Restriction of items 18228, 18232, 18238, 18244, 18252, 18254, 18262, 18264, 18266, 18280 and 18288 - diagnosis and management of chronic pain</w:t>
            </w:r>
            <w:bookmarkEnd w:id="483"/>
          </w:p>
        </w:tc>
      </w:tr>
      <w:tr w:rsidR="00DB2939" w:rsidRPr="003A5744" w14:paraId="6BB59CDD" w14:textId="77777777" w:rsidTr="004B3DA9">
        <w:tc>
          <w:tcPr>
            <w:tcW w:w="0" w:type="auto"/>
            <w:tcBorders>
              <w:top w:val="single" w:sz="4" w:space="0" w:color="B66113"/>
              <w:bottom w:val="single" w:sz="4" w:space="0" w:color="B66113"/>
            </w:tcBorders>
            <w:shd w:val="clear" w:color="auto" w:fill="CC6600"/>
          </w:tcPr>
          <w:p w14:paraId="423F27CC"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0BE68EC9"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2700680C"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5A46295"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1E66E03F" w14:textId="77777777" w:rsidR="00053151" w:rsidRPr="003A5744" w:rsidRDefault="00053151" w:rsidP="00053151">
            <w:pPr>
              <w:rPr>
                <w:b/>
                <w:lang w:val="en-GB"/>
              </w:rPr>
            </w:pPr>
            <w:r w:rsidRPr="003A5744">
              <w:rPr>
                <w:b/>
                <w:lang w:val="en-GB"/>
              </w:rPr>
              <w:t>Why</w:t>
            </w:r>
          </w:p>
        </w:tc>
      </w:tr>
      <w:tr w:rsidR="00563323" w:rsidRPr="003A5744" w14:paraId="7D7F2F12" w14:textId="77777777" w:rsidTr="004B3DA9">
        <w:tc>
          <w:tcPr>
            <w:tcW w:w="0" w:type="auto"/>
            <w:tcBorders>
              <w:top w:val="single" w:sz="4" w:space="0" w:color="B66113"/>
              <w:bottom w:val="single" w:sz="4" w:space="0" w:color="B66113"/>
            </w:tcBorders>
            <w:shd w:val="clear" w:color="auto" w:fill="auto"/>
          </w:tcPr>
          <w:p w14:paraId="314FAB2B" w14:textId="77777777" w:rsidR="00053151" w:rsidRPr="003A5744" w:rsidRDefault="00053151" w:rsidP="00053151">
            <w:pPr>
              <w:spacing w:before="0"/>
              <w:rPr>
                <w:b/>
                <w:lang w:val="en-US"/>
              </w:rPr>
            </w:pPr>
            <w:r w:rsidRPr="003A5744">
              <w:rPr>
                <w:b/>
                <w:lang w:val="en-US"/>
              </w:rPr>
              <w:t xml:space="preserve">18228, 18232, 18238, 18244, 18252, 18256, 18262, 18264, 18266, </w:t>
            </w:r>
          </w:p>
          <w:p w14:paraId="58666537" w14:textId="77777777" w:rsidR="00053151" w:rsidRPr="003A5744" w:rsidRDefault="00053151" w:rsidP="00053151">
            <w:pPr>
              <w:spacing w:before="0"/>
              <w:rPr>
                <w:b/>
                <w:lang w:val="en-US"/>
              </w:rPr>
            </w:pPr>
            <w:r w:rsidRPr="003A5744">
              <w:rPr>
                <w:b/>
                <w:lang w:val="en-US"/>
              </w:rPr>
              <w:t>18280, 18288.</w:t>
            </w:r>
          </w:p>
        </w:tc>
        <w:tc>
          <w:tcPr>
            <w:tcW w:w="0" w:type="auto"/>
            <w:tcBorders>
              <w:top w:val="single" w:sz="4" w:space="0" w:color="B66113"/>
              <w:bottom w:val="single" w:sz="4" w:space="0" w:color="B66113"/>
            </w:tcBorders>
            <w:shd w:val="clear" w:color="auto" w:fill="auto"/>
          </w:tcPr>
          <w:p w14:paraId="6B45CB97" w14:textId="77777777" w:rsidR="00053151" w:rsidRPr="003A5744" w:rsidRDefault="00053151" w:rsidP="00053151">
            <w:pPr>
              <w:spacing w:before="0"/>
            </w:pPr>
            <w:r w:rsidRPr="003A5744">
              <w:t>Various</w:t>
            </w:r>
          </w:p>
        </w:tc>
        <w:tc>
          <w:tcPr>
            <w:tcW w:w="0" w:type="auto"/>
            <w:tcBorders>
              <w:top w:val="single" w:sz="4" w:space="0" w:color="B66113"/>
              <w:bottom w:val="single" w:sz="4" w:space="0" w:color="B66113"/>
            </w:tcBorders>
            <w:shd w:val="clear" w:color="auto" w:fill="auto"/>
          </w:tcPr>
          <w:p w14:paraId="6FA04D2C" w14:textId="77777777" w:rsidR="00053151" w:rsidRPr="003A5744" w:rsidRDefault="004916B4" w:rsidP="004916B4">
            <w:r>
              <w:t>T</w:t>
            </w:r>
            <w:r w:rsidR="00053151" w:rsidRPr="003A5744">
              <w:t xml:space="preserve">hese items should not be co-claimed with a surgical procedure and restricted for use in the diagnosis </w:t>
            </w:r>
            <w:r>
              <w:t>and management of chronic pain</w:t>
            </w:r>
          </w:p>
          <w:p w14:paraId="73BD91C9" w14:textId="77777777" w:rsidR="00053151" w:rsidRPr="003A5744" w:rsidRDefault="004916B4" w:rsidP="004916B4">
            <w:r>
              <w:t>A</w:t>
            </w:r>
            <w:r w:rsidR="00053151" w:rsidRPr="003A5744">
              <w:t>mended to add ‘for the diagnosis or treatment of chronic pain or canc</w:t>
            </w:r>
            <w:r>
              <w:t>er pain’</w:t>
            </w:r>
          </w:p>
          <w:p w14:paraId="4A8EAF26" w14:textId="77777777" w:rsidR="00053151" w:rsidRPr="003A5744" w:rsidRDefault="004916B4" w:rsidP="004916B4">
            <w:r>
              <w:t>For</w:t>
            </w:r>
            <w:r w:rsidR="00053151" w:rsidRPr="003A5744">
              <w:t xml:space="preserve"> </w:t>
            </w:r>
            <w:r>
              <w:t xml:space="preserve">item </w:t>
            </w:r>
            <w:r w:rsidR="00053151" w:rsidRPr="003A5744">
              <w:t>18228, this should also include the management of acute chest wa</w:t>
            </w:r>
            <w:r>
              <w:t>ll injury (e.g. rib fractures)</w:t>
            </w:r>
          </w:p>
          <w:p w14:paraId="5EE22AA1" w14:textId="77777777" w:rsidR="00053151" w:rsidRPr="003A5744" w:rsidRDefault="004916B4" w:rsidP="004916B4">
            <w:r>
              <w:t>For item</w:t>
            </w:r>
            <w:r w:rsidR="00053151" w:rsidRPr="003A5744">
              <w:t xml:space="preserve"> 18264, this should also include the management of acute </w:t>
            </w:r>
            <w:r>
              <w:t>pain related to labour/delivery</w:t>
            </w:r>
          </w:p>
          <w:p w14:paraId="258A5CEC" w14:textId="77777777" w:rsidR="00053151" w:rsidRPr="003A5744" w:rsidRDefault="00053151" w:rsidP="00053151">
            <w:pPr>
              <w:spacing w:before="0"/>
            </w:pPr>
          </w:p>
        </w:tc>
        <w:tc>
          <w:tcPr>
            <w:tcW w:w="0" w:type="auto"/>
            <w:tcBorders>
              <w:top w:val="single" w:sz="4" w:space="0" w:color="B66113"/>
              <w:bottom w:val="single" w:sz="4" w:space="0" w:color="B66113"/>
            </w:tcBorders>
            <w:shd w:val="clear" w:color="auto" w:fill="auto"/>
          </w:tcPr>
          <w:p w14:paraId="481B9BEE" w14:textId="77777777" w:rsidR="00053151" w:rsidRPr="003A5744" w:rsidRDefault="00053151" w:rsidP="004916B4">
            <w:r w:rsidRPr="003A5744">
              <w:t>These items will not be able to be co-cl</w:t>
            </w:r>
            <w:r w:rsidR="004916B4">
              <w:t>aimed with a surgical procedure</w:t>
            </w:r>
          </w:p>
        </w:tc>
        <w:tc>
          <w:tcPr>
            <w:tcW w:w="0" w:type="auto"/>
            <w:tcBorders>
              <w:top w:val="single" w:sz="4" w:space="0" w:color="B66113"/>
              <w:bottom w:val="single" w:sz="4" w:space="0" w:color="B66113"/>
            </w:tcBorders>
            <w:shd w:val="clear" w:color="auto" w:fill="auto"/>
          </w:tcPr>
          <w:p w14:paraId="6639DD43" w14:textId="77777777" w:rsidR="004916B4" w:rsidRDefault="004916B4" w:rsidP="004916B4">
            <w:r>
              <w:t>M</w:t>
            </w:r>
            <w:r w:rsidR="00053151" w:rsidRPr="003A5744">
              <w:t xml:space="preserve">any of the pain management items under consideration are being inappropriately co-claimed with a surgical procedure. </w:t>
            </w:r>
          </w:p>
          <w:p w14:paraId="54EA5171" w14:textId="77777777" w:rsidR="00053151" w:rsidRPr="003A5744" w:rsidRDefault="00053151" w:rsidP="004916B4">
            <w:r w:rsidRPr="003A5744">
              <w:t xml:space="preserve">The </w:t>
            </w:r>
            <w:r w:rsidR="004916B4">
              <w:t>Committee</w:t>
            </w:r>
            <w:r w:rsidRPr="003A5744">
              <w:t xml:space="preserve"> believes that this is an unethical practice which goes against the spirit of the MBS and that the principle of providing ‘complete medical services’ shoul</w:t>
            </w:r>
            <w:r w:rsidR="004916B4">
              <w:t>d be encouraged where possible</w:t>
            </w:r>
          </w:p>
          <w:p w14:paraId="3C4350CA" w14:textId="77777777" w:rsidR="00053151" w:rsidRPr="003A5744" w:rsidRDefault="004916B4" w:rsidP="004916B4">
            <w:pPr>
              <w:spacing w:after="120"/>
            </w:pPr>
            <w:r>
              <w:t>T</w:t>
            </w:r>
            <w:r w:rsidR="00053151" w:rsidRPr="003A5744">
              <w:t xml:space="preserve">he pain management items should not be co-claimed with a surgical procedure when intraoperative analgesia should </w:t>
            </w:r>
            <w:r w:rsidR="00053151" w:rsidRPr="003A5744">
              <w:lastRenderedPageBreak/>
              <w:t>be an integral</w:t>
            </w:r>
            <w:r>
              <w:t xml:space="preserve"> part of the surgical procedure</w:t>
            </w:r>
            <w:r w:rsidR="00053151" w:rsidRPr="003A5744">
              <w:t xml:space="preserve"> </w:t>
            </w:r>
          </w:p>
        </w:tc>
      </w:tr>
      <w:tr w:rsidR="00053151" w:rsidRPr="003A5744" w14:paraId="37F00F4F" w14:textId="77777777" w:rsidTr="004B3DA9">
        <w:tc>
          <w:tcPr>
            <w:tcW w:w="0" w:type="auto"/>
            <w:gridSpan w:val="5"/>
            <w:tcBorders>
              <w:top w:val="single" w:sz="4" w:space="0" w:color="B66113"/>
              <w:bottom w:val="single" w:sz="4" w:space="0" w:color="B66113"/>
            </w:tcBorders>
            <w:shd w:val="clear" w:color="auto" w:fill="auto"/>
          </w:tcPr>
          <w:p w14:paraId="133DAFA4" w14:textId="77777777" w:rsidR="00053151" w:rsidRPr="003A5744" w:rsidRDefault="00053151" w:rsidP="00053151">
            <w:pPr>
              <w:rPr>
                <w:b/>
                <w:bCs/>
                <w:i/>
                <w:iCs/>
                <w:lang w:val="en-US"/>
              </w:rPr>
            </w:pPr>
            <w:bookmarkStart w:id="484" w:name="_Toc525904583"/>
          </w:p>
          <w:p w14:paraId="4087E1D9" w14:textId="015B7EE2" w:rsidR="00053151" w:rsidRPr="003A5744" w:rsidRDefault="00E66AE2" w:rsidP="00590FDA">
            <w:pPr>
              <w:rPr>
                <w:b/>
                <w:bCs/>
                <w:i/>
                <w:iCs/>
                <w:lang w:val="en-US"/>
              </w:rPr>
            </w:pPr>
            <w:r>
              <w:rPr>
                <w:b/>
                <w:bCs/>
                <w:i/>
                <w:iCs/>
                <w:lang w:val="en-US"/>
              </w:rPr>
              <w:t>Recommendation 21</w:t>
            </w:r>
            <w:r w:rsidR="00053151" w:rsidRPr="003A5744">
              <w:rPr>
                <w:b/>
                <w:bCs/>
                <w:i/>
                <w:iCs/>
                <w:lang w:val="en-US"/>
              </w:rPr>
              <w:t xml:space="preserve">: </w:t>
            </w:r>
            <w:r w:rsidR="00053151" w:rsidRPr="003A5744">
              <w:rPr>
                <w:b/>
                <w:bCs/>
                <w:i/>
                <w:iCs/>
                <w:lang w:val="en-US"/>
              </w:rPr>
              <w:tab/>
            </w:r>
            <w:bookmarkEnd w:id="484"/>
            <w:r w:rsidR="00470086" w:rsidRPr="00470086">
              <w:rPr>
                <w:b/>
                <w:bCs/>
                <w:i/>
                <w:iCs/>
              </w:rPr>
              <w:t>Clarifying items 18234 and 18236 - trigeminal nerve</w:t>
            </w:r>
          </w:p>
        </w:tc>
      </w:tr>
      <w:tr w:rsidR="00DB2939" w:rsidRPr="003A5744" w14:paraId="43040C73" w14:textId="77777777" w:rsidTr="004B3DA9">
        <w:tc>
          <w:tcPr>
            <w:tcW w:w="0" w:type="auto"/>
            <w:tcBorders>
              <w:top w:val="single" w:sz="4" w:space="0" w:color="B66113"/>
              <w:bottom w:val="single" w:sz="4" w:space="0" w:color="B66113"/>
            </w:tcBorders>
            <w:shd w:val="clear" w:color="auto" w:fill="CC6600"/>
          </w:tcPr>
          <w:p w14:paraId="0F881C80"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73BA02F5"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42107481"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0C524A50"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BF9A38C" w14:textId="77777777" w:rsidR="00053151" w:rsidRPr="003A5744" w:rsidRDefault="00053151" w:rsidP="00053151">
            <w:pPr>
              <w:rPr>
                <w:b/>
                <w:lang w:val="en-GB"/>
              </w:rPr>
            </w:pPr>
            <w:r w:rsidRPr="003A5744">
              <w:rPr>
                <w:b/>
                <w:lang w:val="en-GB"/>
              </w:rPr>
              <w:t>Why</w:t>
            </w:r>
          </w:p>
        </w:tc>
      </w:tr>
      <w:tr w:rsidR="00563323" w:rsidRPr="003A5744" w14:paraId="3FDF20EB" w14:textId="77777777" w:rsidTr="004B3DA9">
        <w:tc>
          <w:tcPr>
            <w:tcW w:w="0" w:type="auto"/>
            <w:tcBorders>
              <w:top w:val="single" w:sz="4" w:space="0" w:color="B66113"/>
              <w:bottom w:val="single" w:sz="4" w:space="0" w:color="B66113"/>
            </w:tcBorders>
            <w:shd w:val="clear" w:color="auto" w:fill="auto"/>
          </w:tcPr>
          <w:p w14:paraId="0D5E6269" w14:textId="77777777" w:rsidR="00053151" w:rsidRPr="003A5744" w:rsidRDefault="00053151" w:rsidP="00053151">
            <w:pPr>
              <w:rPr>
                <w:b/>
                <w:lang w:val="en-US"/>
              </w:rPr>
            </w:pPr>
            <w:r w:rsidRPr="003A5744">
              <w:rPr>
                <w:b/>
                <w:lang w:val="en-US"/>
              </w:rPr>
              <w:t>18234</w:t>
            </w:r>
          </w:p>
          <w:p w14:paraId="78F20652" w14:textId="77777777" w:rsidR="00053151" w:rsidRPr="003A5744" w:rsidRDefault="00053151" w:rsidP="00053151">
            <w:pPr>
              <w:rPr>
                <w:b/>
                <w:lang w:val="en-US"/>
              </w:rPr>
            </w:pPr>
            <w:r w:rsidRPr="003A5744">
              <w:rPr>
                <w:b/>
                <w:lang w:val="en-US"/>
              </w:rPr>
              <w:t>18236</w:t>
            </w:r>
          </w:p>
        </w:tc>
        <w:tc>
          <w:tcPr>
            <w:tcW w:w="0" w:type="auto"/>
            <w:tcBorders>
              <w:top w:val="single" w:sz="4" w:space="0" w:color="B66113"/>
              <w:bottom w:val="single" w:sz="4" w:space="0" w:color="B66113"/>
            </w:tcBorders>
            <w:shd w:val="clear" w:color="auto" w:fill="auto"/>
          </w:tcPr>
          <w:p w14:paraId="77E9701F" w14:textId="77777777" w:rsidR="00053151" w:rsidRPr="003A5744" w:rsidRDefault="00053151" w:rsidP="00053151">
            <w:r w:rsidRPr="003A5744">
              <w:t>Injection of anaesthetic into primary and peripheral br</w:t>
            </w:r>
            <w:r w:rsidR="00590FDA">
              <w:t>anches of the trigeminal nerve.</w:t>
            </w:r>
          </w:p>
        </w:tc>
        <w:tc>
          <w:tcPr>
            <w:tcW w:w="0" w:type="auto"/>
            <w:tcBorders>
              <w:top w:val="single" w:sz="4" w:space="0" w:color="B66113"/>
              <w:bottom w:val="single" w:sz="4" w:space="0" w:color="B66113"/>
            </w:tcBorders>
            <w:shd w:val="clear" w:color="auto" w:fill="auto"/>
          </w:tcPr>
          <w:p w14:paraId="517F4AAC" w14:textId="77777777" w:rsidR="00053151" w:rsidRPr="003A5744" w:rsidRDefault="00590FDA" w:rsidP="00590FDA">
            <w:r>
              <w:t>T</w:t>
            </w:r>
            <w:r w:rsidR="00053151" w:rsidRPr="003A5744">
              <w:t>hese two items canno</w:t>
            </w:r>
            <w:r>
              <w:t>t be co-claimed with each other</w:t>
            </w:r>
          </w:p>
          <w:p w14:paraId="1B609A9A" w14:textId="77777777" w:rsidR="00053151" w:rsidRPr="003A5744" w:rsidRDefault="00590FDA" w:rsidP="00590FDA">
            <w:r>
              <w:t>T</w:t>
            </w:r>
            <w:r w:rsidR="00053151" w:rsidRPr="003A5744">
              <w:t>hese items cannot be co-claim</w:t>
            </w:r>
            <w:r>
              <w:t>ed with any surgical procedure.</w:t>
            </w:r>
          </w:p>
        </w:tc>
        <w:tc>
          <w:tcPr>
            <w:tcW w:w="0" w:type="auto"/>
            <w:tcBorders>
              <w:top w:val="single" w:sz="4" w:space="0" w:color="B66113"/>
              <w:bottom w:val="single" w:sz="4" w:space="0" w:color="B66113"/>
            </w:tcBorders>
            <w:shd w:val="clear" w:color="auto" w:fill="auto"/>
          </w:tcPr>
          <w:p w14:paraId="6417D1EC" w14:textId="77777777" w:rsidR="00053151" w:rsidRPr="003A5744" w:rsidRDefault="00053151" w:rsidP="00053151">
            <w:r w:rsidRPr="003A5744">
              <w:t>These two items can no longer be claimed togethe</w:t>
            </w:r>
            <w:r w:rsidR="00590FDA">
              <w:t>r or with a surgical procedure</w:t>
            </w:r>
          </w:p>
        </w:tc>
        <w:tc>
          <w:tcPr>
            <w:tcW w:w="0" w:type="auto"/>
            <w:tcBorders>
              <w:top w:val="single" w:sz="4" w:space="0" w:color="B66113"/>
              <w:bottom w:val="single" w:sz="4" w:space="0" w:color="B66113"/>
            </w:tcBorders>
            <w:shd w:val="clear" w:color="auto" w:fill="auto"/>
          </w:tcPr>
          <w:p w14:paraId="00DD2B9F" w14:textId="77777777" w:rsidR="00053151" w:rsidRPr="003A5744" w:rsidRDefault="00053151" w:rsidP="00053151">
            <w:r w:rsidRPr="003A5744">
              <w:t>In nearly all identified situations, it is only appropriate to claim one of the item numbers, and generally these items should be claimed as part of the surgical procedure. (see complete medical service definition)</w:t>
            </w:r>
          </w:p>
        </w:tc>
      </w:tr>
      <w:tr w:rsidR="001D4B71" w:rsidRPr="003A5744" w14:paraId="633D30AE" w14:textId="77777777" w:rsidTr="00383954">
        <w:tc>
          <w:tcPr>
            <w:tcW w:w="0" w:type="auto"/>
            <w:gridSpan w:val="5"/>
            <w:tcBorders>
              <w:top w:val="single" w:sz="4" w:space="0" w:color="B66113"/>
              <w:bottom w:val="single" w:sz="4" w:space="0" w:color="B66113"/>
            </w:tcBorders>
            <w:shd w:val="clear" w:color="auto" w:fill="auto"/>
          </w:tcPr>
          <w:p w14:paraId="6DFEAD03" w14:textId="77777777" w:rsidR="001D4B71" w:rsidRDefault="001D4B71" w:rsidP="00053151">
            <w:pPr>
              <w:rPr>
                <w:b/>
                <w:bCs/>
                <w:i/>
                <w:iCs/>
                <w:lang w:val="en-US"/>
              </w:rPr>
            </w:pPr>
          </w:p>
          <w:p w14:paraId="5E4048FE" w14:textId="27EDC63C" w:rsidR="001D4B71" w:rsidRPr="003A5744" w:rsidRDefault="001D4B71" w:rsidP="00053151">
            <w:pPr>
              <w:rPr>
                <w:b/>
                <w:bCs/>
                <w:i/>
                <w:iCs/>
                <w:lang w:val="en-US"/>
              </w:rPr>
            </w:pPr>
            <w:r w:rsidRPr="003A5744">
              <w:rPr>
                <w:b/>
                <w:bCs/>
                <w:i/>
                <w:iCs/>
                <w:lang w:val="en-US"/>
              </w:rPr>
              <w:t>Reco</w:t>
            </w:r>
            <w:r w:rsidR="00E66AE2">
              <w:rPr>
                <w:b/>
                <w:bCs/>
                <w:i/>
                <w:iCs/>
                <w:lang w:val="en-US"/>
              </w:rPr>
              <w:t>mmendation 22</w:t>
            </w:r>
            <w:r>
              <w:rPr>
                <w:b/>
                <w:bCs/>
                <w:i/>
                <w:iCs/>
                <w:lang w:val="en-US"/>
              </w:rPr>
              <w:t xml:space="preserve">:  </w:t>
            </w:r>
            <w:r w:rsidRPr="001927B0">
              <w:t xml:space="preserve"> </w:t>
            </w:r>
            <w:r w:rsidRPr="001927B0">
              <w:rPr>
                <w:b/>
                <w:bCs/>
                <w:i/>
                <w:iCs/>
              </w:rPr>
              <w:t>Future review item 18278 – sciatic nerve co-claiming</w:t>
            </w:r>
          </w:p>
        </w:tc>
      </w:tr>
      <w:tr w:rsidR="001D4B71" w:rsidRPr="003A5744" w14:paraId="29A49C19" w14:textId="77777777" w:rsidTr="00383954">
        <w:trPr>
          <w:trHeight w:val="537"/>
        </w:trPr>
        <w:tc>
          <w:tcPr>
            <w:tcW w:w="0" w:type="auto"/>
            <w:tcBorders>
              <w:top w:val="single" w:sz="4" w:space="0" w:color="B66113"/>
              <w:bottom w:val="single" w:sz="4" w:space="0" w:color="01653F"/>
            </w:tcBorders>
            <w:shd w:val="clear" w:color="auto" w:fill="E36C0A" w:themeFill="accent6" w:themeFillShade="BF"/>
          </w:tcPr>
          <w:p w14:paraId="3D817F71" w14:textId="77777777" w:rsidR="001D4B71" w:rsidRPr="003A5744" w:rsidRDefault="001D4B71" w:rsidP="001D4B71">
            <w:pPr>
              <w:rPr>
                <w:b/>
                <w:bCs/>
                <w:i/>
                <w:iCs/>
                <w:lang w:val="en-US"/>
              </w:rPr>
            </w:pPr>
            <w:r w:rsidRPr="003A5744">
              <w:rPr>
                <w:b/>
                <w:lang w:val="en-GB"/>
              </w:rPr>
              <w:t>Item</w:t>
            </w:r>
          </w:p>
        </w:tc>
        <w:tc>
          <w:tcPr>
            <w:tcW w:w="0" w:type="auto"/>
            <w:tcBorders>
              <w:top w:val="single" w:sz="4" w:space="0" w:color="B66113"/>
              <w:bottom w:val="single" w:sz="4" w:space="0" w:color="01653F"/>
            </w:tcBorders>
            <w:shd w:val="clear" w:color="auto" w:fill="E36C0A" w:themeFill="accent6" w:themeFillShade="BF"/>
          </w:tcPr>
          <w:p w14:paraId="2C02F209" w14:textId="77777777" w:rsidR="001D4B71" w:rsidRPr="003A5744" w:rsidRDefault="001D4B71" w:rsidP="001D4B71">
            <w:pPr>
              <w:rPr>
                <w:b/>
                <w:bCs/>
                <w:i/>
                <w:iCs/>
                <w:lang w:val="en-US"/>
              </w:rPr>
            </w:pPr>
            <w:r w:rsidRPr="003A5744">
              <w:rPr>
                <w:b/>
                <w:lang w:val="en-GB"/>
              </w:rPr>
              <w:t>What it does</w:t>
            </w:r>
          </w:p>
        </w:tc>
        <w:tc>
          <w:tcPr>
            <w:tcW w:w="0" w:type="auto"/>
            <w:tcBorders>
              <w:top w:val="single" w:sz="4" w:space="0" w:color="B66113"/>
              <w:bottom w:val="single" w:sz="4" w:space="0" w:color="01653F"/>
            </w:tcBorders>
            <w:shd w:val="clear" w:color="auto" w:fill="E36C0A" w:themeFill="accent6" w:themeFillShade="BF"/>
          </w:tcPr>
          <w:p w14:paraId="080C10E6" w14:textId="77777777" w:rsidR="001D4B71" w:rsidRPr="003A5744" w:rsidRDefault="001D4B71" w:rsidP="001D4B71">
            <w:pPr>
              <w:rPr>
                <w:b/>
                <w:bCs/>
                <w:i/>
                <w:iCs/>
                <w:lang w:val="en-US"/>
              </w:rPr>
            </w:pPr>
            <w:r w:rsidRPr="003A5744">
              <w:rPr>
                <w:b/>
                <w:lang w:val="en-GB"/>
              </w:rPr>
              <w:t>Committee recommendation</w:t>
            </w:r>
          </w:p>
        </w:tc>
        <w:tc>
          <w:tcPr>
            <w:tcW w:w="0" w:type="auto"/>
            <w:tcBorders>
              <w:top w:val="single" w:sz="4" w:space="0" w:color="B66113"/>
              <w:bottom w:val="single" w:sz="4" w:space="0" w:color="01653F"/>
            </w:tcBorders>
            <w:shd w:val="clear" w:color="auto" w:fill="E36C0A" w:themeFill="accent6" w:themeFillShade="BF"/>
          </w:tcPr>
          <w:p w14:paraId="51F101EC" w14:textId="77777777" w:rsidR="001D4B71" w:rsidRPr="003A5744" w:rsidRDefault="001D4B71" w:rsidP="001D4B71">
            <w:pPr>
              <w:rPr>
                <w:b/>
                <w:bCs/>
                <w:i/>
                <w:iCs/>
                <w:lang w:val="en-US"/>
              </w:rPr>
            </w:pPr>
            <w:r w:rsidRPr="003A5744">
              <w:rPr>
                <w:b/>
                <w:lang w:val="en-GB"/>
              </w:rPr>
              <w:t>What would be different</w:t>
            </w:r>
          </w:p>
        </w:tc>
        <w:tc>
          <w:tcPr>
            <w:tcW w:w="0" w:type="auto"/>
            <w:tcBorders>
              <w:top w:val="single" w:sz="4" w:space="0" w:color="B66113"/>
              <w:bottom w:val="single" w:sz="4" w:space="0" w:color="01653F"/>
            </w:tcBorders>
            <w:shd w:val="clear" w:color="auto" w:fill="E36C0A" w:themeFill="accent6" w:themeFillShade="BF"/>
          </w:tcPr>
          <w:p w14:paraId="25E3A7AF" w14:textId="77777777" w:rsidR="001D4B71" w:rsidRPr="003A5744" w:rsidRDefault="001D4B71" w:rsidP="001D4B71">
            <w:pPr>
              <w:rPr>
                <w:b/>
                <w:bCs/>
                <w:i/>
                <w:iCs/>
                <w:lang w:val="en-US"/>
              </w:rPr>
            </w:pPr>
            <w:r w:rsidRPr="003A5744">
              <w:rPr>
                <w:b/>
                <w:lang w:val="en-GB"/>
              </w:rPr>
              <w:t>Why</w:t>
            </w:r>
          </w:p>
        </w:tc>
      </w:tr>
      <w:tr w:rsidR="001D4B71" w:rsidRPr="003A5744" w14:paraId="3E9EFFA0" w14:textId="77777777" w:rsidTr="00383954">
        <w:trPr>
          <w:trHeight w:val="536"/>
        </w:trPr>
        <w:tc>
          <w:tcPr>
            <w:tcW w:w="0" w:type="auto"/>
            <w:tcBorders>
              <w:top w:val="single" w:sz="4" w:space="0" w:color="01653F"/>
            </w:tcBorders>
            <w:shd w:val="clear" w:color="auto" w:fill="auto"/>
          </w:tcPr>
          <w:p w14:paraId="2B05356A" w14:textId="77777777" w:rsidR="001D4B71" w:rsidRDefault="001D4B71" w:rsidP="001D4B71">
            <w:pPr>
              <w:spacing w:before="0"/>
              <w:rPr>
                <w:b/>
                <w:lang w:val="en-US"/>
              </w:rPr>
            </w:pPr>
            <w:r>
              <w:rPr>
                <w:b/>
                <w:lang w:val="en-US"/>
              </w:rPr>
              <w:lastRenderedPageBreak/>
              <w:t>18278</w:t>
            </w:r>
          </w:p>
          <w:p w14:paraId="01DEDE2E" w14:textId="77777777" w:rsidR="001D4B71" w:rsidRPr="003A5744" w:rsidRDefault="001D4B71" w:rsidP="001D4B71">
            <w:pPr>
              <w:rPr>
                <w:b/>
                <w:bCs/>
                <w:i/>
                <w:iCs/>
                <w:lang w:val="en-US"/>
              </w:rPr>
            </w:pPr>
          </w:p>
        </w:tc>
        <w:tc>
          <w:tcPr>
            <w:tcW w:w="0" w:type="auto"/>
            <w:tcBorders>
              <w:top w:val="single" w:sz="4" w:space="0" w:color="01653F"/>
            </w:tcBorders>
            <w:shd w:val="clear" w:color="auto" w:fill="auto"/>
          </w:tcPr>
          <w:p w14:paraId="5DFE46CD" w14:textId="77777777" w:rsidR="001D4B71" w:rsidRPr="003A5744" w:rsidRDefault="001D4B71" w:rsidP="001D4B71">
            <w:pPr>
              <w:rPr>
                <w:b/>
                <w:bCs/>
                <w:i/>
                <w:iCs/>
                <w:lang w:val="en-US"/>
              </w:rPr>
            </w:pPr>
            <w:r>
              <w:t>Treatment of the sciatic nerve by injection of anaesthetic agent</w:t>
            </w:r>
          </w:p>
        </w:tc>
        <w:tc>
          <w:tcPr>
            <w:tcW w:w="0" w:type="auto"/>
            <w:tcBorders>
              <w:top w:val="single" w:sz="4" w:space="0" w:color="01653F"/>
            </w:tcBorders>
            <w:shd w:val="clear" w:color="auto" w:fill="auto"/>
          </w:tcPr>
          <w:p w14:paraId="7EEF1A3C" w14:textId="77777777" w:rsidR="001D4B71" w:rsidRPr="003A5744" w:rsidRDefault="001D4B71" w:rsidP="001D4B71">
            <w:pPr>
              <w:rPr>
                <w:b/>
                <w:bCs/>
                <w:i/>
                <w:iCs/>
                <w:lang w:val="en-US"/>
              </w:rPr>
            </w:pPr>
            <w:r>
              <w:t>Identified as requiring further future review</w:t>
            </w:r>
          </w:p>
        </w:tc>
        <w:tc>
          <w:tcPr>
            <w:tcW w:w="0" w:type="auto"/>
            <w:tcBorders>
              <w:top w:val="single" w:sz="4" w:space="0" w:color="01653F"/>
            </w:tcBorders>
            <w:shd w:val="clear" w:color="auto" w:fill="auto"/>
          </w:tcPr>
          <w:p w14:paraId="35CE78FE" w14:textId="77777777" w:rsidR="001D4B71" w:rsidRPr="003A5744" w:rsidRDefault="001D4B71" w:rsidP="001D4B71">
            <w:pPr>
              <w:rPr>
                <w:b/>
                <w:bCs/>
                <w:i/>
                <w:iCs/>
                <w:lang w:val="en-US"/>
              </w:rPr>
            </w:pPr>
            <w:r w:rsidRPr="003A5744">
              <w:rPr>
                <w:lang w:val="en-US"/>
              </w:rPr>
              <w:t>N/A</w:t>
            </w:r>
          </w:p>
        </w:tc>
        <w:tc>
          <w:tcPr>
            <w:tcW w:w="0" w:type="auto"/>
            <w:tcBorders>
              <w:top w:val="single" w:sz="4" w:space="0" w:color="01653F"/>
            </w:tcBorders>
            <w:shd w:val="clear" w:color="auto" w:fill="auto"/>
          </w:tcPr>
          <w:p w14:paraId="4D04723A" w14:textId="77777777" w:rsidR="001D4B71" w:rsidRPr="003A5744" w:rsidRDefault="001D4B71" w:rsidP="001D4B71">
            <w:pPr>
              <w:rPr>
                <w:b/>
                <w:bCs/>
                <w:i/>
                <w:iCs/>
                <w:lang w:val="en-US"/>
              </w:rPr>
            </w:pPr>
            <w:r>
              <w:t>Further investigation is required to ensure correct claiming</w:t>
            </w:r>
          </w:p>
        </w:tc>
      </w:tr>
      <w:tr w:rsidR="001D4B71" w:rsidRPr="003A5744" w14:paraId="5E49D925" w14:textId="77777777" w:rsidTr="004B3DA9">
        <w:tc>
          <w:tcPr>
            <w:tcW w:w="0" w:type="auto"/>
            <w:gridSpan w:val="5"/>
            <w:tcBorders>
              <w:top w:val="single" w:sz="4" w:space="0" w:color="B66113"/>
              <w:bottom w:val="single" w:sz="4" w:space="0" w:color="B66113"/>
            </w:tcBorders>
            <w:shd w:val="clear" w:color="auto" w:fill="auto"/>
          </w:tcPr>
          <w:p w14:paraId="74C16DD2" w14:textId="77777777" w:rsidR="001D4B71" w:rsidRPr="003A5744" w:rsidRDefault="001D4B71" w:rsidP="001D4B71">
            <w:pPr>
              <w:rPr>
                <w:b/>
                <w:bCs/>
                <w:i/>
                <w:iCs/>
                <w:lang w:val="en-US"/>
              </w:rPr>
            </w:pPr>
            <w:bookmarkStart w:id="485" w:name="_Toc525904573"/>
          </w:p>
          <w:p w14:paraId="3B9F032E" w14:textId="1A758DB0" w:rsidR="001D4B71" w:rsidRPr="003A5744" w:rsidRDefault="001D4B71" w:rsidP="00EF13FB">
            <w:pPr>
              <w:rPr>
                <w:b/>
                <w:bCs/>
                <w:i/>
                <w:iCs/>
                <w:lang w:val="en-US"/>
              </w:rPr>
            </w:pPr>
            <w:r w:rsidRPr="003A5744">
              <w:rPr>
                <w:b/>
                <w:bCs/>
                <w:i/>
                <w:iCs/>
                <w:lang w:val="en-US"/>
              </w:rPr>
              <w:t>Reco</w:t>
            </w:r>
            <w:r w:rsidR="00E66AE2">
              <w:rPr>
                <w:b/>
                <w:bCs/>
                <w:i/>
                <w:iCs/>
                <w:lang w:val="en-US"/>
              </w:rPr>
              <w:t>mmendation 23</w:t>
            </w:r>
            <w:r w:rsidRPr="003A5744">
              <w:rPr>
                <w:b/>
                <w:bCs/>
                <w:i/>
                <w:iCs/>
                <w:lang w:val="en-US"/>
              </w:rPr>
              <w:t xml:space="preserve">: </w:t>
            </w:r>
            <w:r w:rsidRPr="003A5744">
              <w:rPr>
                <w:b/>
                <w:bCs/>
                <w:i/>
                <w:iCs/>
                <w:lang w:val="en-US"/>
              </w:rPr>
              <w:tab/>
            </w:r>
            <w:r w:rsidRPr="001D4B71">
              <w:t xml:space="preserve"> </w:t>
            </w:r>
            <w:r w:rsidRPr="001D4B71">
              <w:rPr>
                <w:b/>
                <w:bCs/>
                <w:i/>
                <w:iCs/>
              </w:rPr>
              <w:t xml:space="preserve">Deletion of items 18274, </w:t>
            </w:r>
            <w:r w:rsidR="00E66AE2">
              <w:rPr>
                <w:b/>
                <w:bCs/>
                <w:i/>
                <w:iCs/>
              </w:rPr>
              <w:t xml:space="preserve">18276 and </w:t>
            </w:r>
            <w:r w:rsidRPr="001D4B71">
              <w:rPr>
                <w:b/>
                <w:bCs/>
                <w:i/>
                <w:iCs/>
              </w:rPr>
              <w:t>39115 - outdated and not best practice</w:t>
            </w:r>
            <w:bookmarkEnd w:id="485"/>
          </w:p>
        </w:tc>
      </w:tr>
      <w:tr w:rsidR="001D4B71" w:rsidRPr="003A5744" w14:paraId="40B07A6E" w14:textId="77777777" w:rsidTr="004B3DA9">
        <w:tc>
          <w:tcPr>
            <w:tcW w:w="0" w:type="auto"/>
            <w:tcBorders>
              <w:top w:val="single" w:sz="4" w:space="0" w:color="B66113"/>
              <w:bottom w:val="single" w:sz="4" w:space="0" w:color="B66113"/>
            </w:tcBorders>
            <w:shd w:val="clear" w:color="auto" w:fill="CC6600"/>
          </w:tcPr>
          <w:p w14:paraId="521C4DB0" w14:textId="77777777" w:rsidR="001D4B71" w:rsidRPr="003A5744" w:rsidRDefault="001D4B71" w:rsidP="001D4B7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22DD2C56" w14:textId="77777777" w:rsidR="001D4B71" w:rsidRPr="003A5744" w:rsidRDefault="001D4B71" w:rsidP="001D4B7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19FA9917" w14:textId="77777777" w:rsidR="001D4B71" w:rsidRPr="003A5744" w:rsidRDefault="001D4B71" w:rsidP="001D4B7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3DCFC386" w14:textId="77777777" w:rsidR="001D4B71" w:rsidRPr="003A5744" w:rsidRDefault="001D4B71" w:rsidP="001D4B7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68CC00C" w14:textId="77777777" w:rsidR="001D4B71" w:rsidRPr="003A5744" w:rsidRDefault="001D4B71" w:rsidP="001D4B71">
            <w:pPr>
              <w:rPr>
                <w:b/>
                <w:lang w:val="en-GB"/>
              </w:rPr>
            </w:pPr>
            <w:r w:rsidRPr="003A5744">
              <w:rPr>
                <w:b/>
                <w:lang w:val="en-GB"/>
              </w:rPr>
              <w:t>Why</w:t>
            </w:r>
          </w:p>
        </w:tc>
      </w:tr>
      <w:tr w:rsidR="001D4B71" w:rsidRPr="003A5744" w14:paraId="06FAADD5" w14:textId="77777777" w:rsidTr="004B3DA9">
        <w:tc>
          <w:tcPr>
            <w:tcW w:w="0" w:type="auto"/>
            <w:tcBorders>
              <w:top w:val="single" w:sz="4" w:space="0" w:color="B66113"/>
              <w:bottom w:val="single" w:sz="4" w:space="0" w:color="B66113"/>
            </w:tcBorders>
            <w:shd w:val="clear" w:color="auto" w:fill="auto"/>
          </w:tcPr>
          <w:p w14:paraId="4D55A148" w14:textId="77777777" w:rsidR="001D4B71" w:rsidRPr="003A5744" w:rsidRDefault="001D4B71" w:rsidP="001D4B71">
            <w:pPr>
              <w:rPr>
                <w:b/>
                <w:lang w:val="en-US"/>
              </w:rPr>
            </w:pPr>
            <w:r w:rsidRPr="003A5744">
              <w:rPr>
                <w:b/>
                <w:lang w:val="en-US"/>
              </w:rPr>
              <w:t>18274</w:t>
            </w:r>
          </w:p>
        </w:tc>
        <w:tc>
          <w:tcPr>
            <w:tcW w:w="0" w:type="auto"/>
            <w:tcBorders>
              <w:top w:val="single" w:sz="4" w:space="0" w:color="B66113"/>
              <w:bottom w:val="single" w:sz="4" w:space="0" w:color="B66113"/>
            </w:tcBorders>
            <w:shd w:val="clear" w:color="auto" w:fill="auto"/>
          </w:tcPr>
          <w:p w14:paraId="69192065" w14:textId="77777777" w:rsidR="001D4B71" w:rsidRPr="003A5744" w:rsidRDefault="001D4B71" w:rsidP="001D4B71">
            <w:r w:rsidRPr="003A5744">
              <w:t>Injection of a single nerve that comes out of the spinal cord to make it go numb.</w:t>
            </w:r>
          </w:p>
        </w:tc>
        <w:tc>
          <w:tcPr>
            <w:tcW w:w="0" w:type="auto"/>
            <w:tcBorders>
              <w:top w:val="single" w:sz="4" w:space="0" w:color="B66113"/>
              <w:bottom w:val="single" w:sz="4" w:space="0" w:color="B66113"/>
            </w:tcBorders>
            <w:shd w:val="clear" w:color="auto" w:fill="auto"/>
          </w:tcPr>
          <w:p w14:paraId="03FCA959" w14:textId="77777777" w:rsidR="001D4B71" w:rsidRPr="003A5744" w:rsidRDefault="001D4B71" w:rsidP="001D4B71">
            <w:r w:rsidRPr="003A5744">
              <w:t xml:space="preserve">Delete as it refers to outdated procedures and is no </w:t>
            </w:r>
            <w:r>
              <w:t>longer used for pain management</w:t>
            </w:r>
          </w:p>
          <w:p w14:paraId="0EF968F7" w14:textId="77777777" w:rsidR="001D4B71" w:rsidRPr="003A5744" w:rsidRDefault="001D4B71" w:rsidP="001D4B71"/>
        </w:tc>
        <w:tc>
          <w:tcPr>
            <w:tcW w:w="0" w:type="auto"/>
            <w:tcBorders>
              <w:top w:val="single" w:sz="4" w:space="0" w:color="B66113"/>
              <w:bottom w:val="single" w:sz="4" w:space="0" w:color="B66113"/>
            </w:tcBorders>
            <w:shd w:val="clear" w:color="auto" w:fill="auto"/>
          </w:tcPr>
          <w:p w14:paraId="113C96F6" w14:textId="77777777" w:rsidR="001D4B71" w:rsidRPr="003A5744" w:rsidRDefault="001D4B71" w:rsidP="001D4B71">
            <w:r w:rsidRPr="003A5744">
              <w:t xml:space="preserve">This item will no longer </w:t>
            </w:r>
            <w:r>
              <w:t>be able to be used</w:t>
            </w:r>
          </w:p>
        </w:tc>
        <w:tc>
          <w:tcPr>
            <w:tcW w:w="0" w:type="auto"/>
            <w:tcBorders>
              <w:top w:val="single" w:sz="4" w:space="0" w:color="B66113"/>
              <w:bottom w:val="single" w:sz="4" w:space="0" w:color="B66113"/>
            </w:tcBorders>
            <w:shd w:val="clear" w:color="auto" w:fill="auto"/>
          </w:tcPr>
          <w:p w14:paraId="5C781CEE" w14:textId="77777777" w:rsidR="001D4B71" w:rsidRPr="003A5744" w:rsidRDefault="001D4B71" w:rsidP="001D4B71">
            <w:r>
              <w:t>This</w:t>
            </w:r>
            <w:r w:rsidRPr="003A5744">
              <w:t xml:space="preserve"> is not necessary because a multi-level injection is required to block even a single facet joint</w:t>
            </w:r>
          </w:p>
        </w:tc>
      </w:tr>
      <w:tr w:rsidR="001D4B71" w:rsidRPr="003A5744" w14:paraId="7659A3E2" w14:textId="77777777" w:rsidTr="004B3DA9">
        <w:tc>
          <w:tcPr>
            <w:tcW w:w="0" w:type="auto"/>
            <w:tcBorders>
              <w:top w:val="single" w:sz="4" w:space="0" w:color="B66113"/>
              <w:bottom w:val="single" w:sz="4" w:space="0" w:color="B66113"/>
            </w:tcBorders>
            <w:shd w:val="clear" w:color="auto" w:fill="auto"/>
          </w:tcPr>
          <w:p w14:paraId="59EB6FE9" w14:textId="77777777" w:rsidR="001D4B71" w:rsidRPr="003A5744" w:rsidRDefault="001D4B71" w:rsidP="001D4B71">
            <w:pPr>
              <w:rPr>
                <w:b/>
                <w:lang w:val="en-US"/>
              </w:rPr>
            </w:pPr>
            <w:r w:rsidRPr="003A5744">
              <w:rPr>
                <w:b/>
                <w:lang w:val="en-US"/>
              </w:rPr>
              <w:t>39115</w:t>
            </w:r>
          </w:p>
          <w:p w14:paraId="38312BF1" w14:textId="77777777" w:rsidR="001D4B71" w:rsidRPr="003A5744" w:rsidRDefault="001D4B71" w:rsidP="001D4B71">
            <w:pPr>
              <w:rPr>
                <w:b/>
                <w:lang w:val="en-US"/>
              </w:rPr>
            </w:pPr>
          </w:p>
        </w:tc>
        <w:tc>
          <w:tcPr>
            <w:tcW w:w="0" w:type="auto"/>
            <w:tcBorders>
              <w:top w:val="single" w:sz="4" w:space="0" w:color="B66113"/>
              <w:bottom w:val="single" w:sz="4" w:space="0" w:color="B66113"/>
            </w:tcBorders>
            <w:shd w:val="clear" w:color="auto" w:fill="auto"/>
          </w:tcPr>
          <w:p w14:paraId="516F7E69" w14:textId="77777777" w:rsidR="001D4B71" w:rsidRPr="003A5744" w:rsidRDefault="001D4B71" w:rsidP="001D4B71">
            <w:r w:rsidRPr="003A5744">
              <w:t>Temporarily blocking/interrupting by any method the nerves t</w:t>
            </w:r>
            <w:r>
              <w:t>hat come out of the spinal cord</w:t>
            </w:r>
          </w:p>
          <w:p w14:paraId="3D517562" w14:textId="77777777" w:rsidR="001D4B71" w:rsidRPr="003A5744" w:rsidRDefault="001D4B71" w:rsidP="001D4B71"/>
          <w:p w14:paraId="79111860" w14:textId="77777777" w:rsidR="001D4B71" w:rsidRPr="003A5744" w:rsidRDefault="001D4B71" w:rsidP="001D4B71"/>
        </w:tc>
        <w:tc>
          <w:tcPr>
            <w:tcW w:w="0" w:type="auto"/>
            <w:tcBorders>
              <w:top w:val="single" w:sz="4" w:space="0" w:color="B66113"/>
              <w:bottom w:val="single" w:sz="4" w:space="0" w:color="B66113"/>
            </w:tcBorders>
            <w:shd w:val="clear" w:color="auto" w:fill="auto"/>
          </w:tcPr>
          <w:p w14:paraId="1FE10AAC" w14:textId="77777777" w:rsidR="001D4B71" w:rsidRPr="003A5744" w:rsidRDefault="001D4B71" w:rsidP="001D4B71">
            <w:r w:rsidRPr="003A5744">
              <w:t>Delete as it refers to outdated procedures and is no l</w:t>
            </w:r>
            <w:r>
              <w:t>onger used for pain management</w:t>
            </w:r>
          </w:p>
          <w:p w14:paraId="17631C43" w14:textId="77777777" w:rsidR="001D4B71" w:rsidRPr="003A5744" w:rsidRDefault="001D4B71" w:rsidP="001D4B71"/>
          <w:p w14:paraId="503FFD85" w14:textId="77777777" w:rsidR="001D4B71" w:rsidRPr="003A5744" w:rsidRDefault="001D4B71" w:rsidP="001D4B71"/>
        </w:tc>
        <w:tc>
          <w:tcPr>
            <w:tcW w:w="0" w:type="auto"/>
            <w:tcBorders>
              <w:top w:val="single" w:sz="4" w:space="0" w:color="B66113"/>
              <w:bottom w:val="single" w:sz="4" w:space="0" w:color="B66113"/>
            </w:tcBorders>
            <w:shd w:val="clear" w:color="auto" w:fill="auto"/>
          </w:tcPr>
          <w:p w14:paraId="41EDC696" w14:textId="77777777" w:rsidR="001D4B71" w:rsidRPr="003A5744" w:rsidRDefault="001D4B71" w:rsidP="001D4B71">
            <w:r w:rsidRPr="003A5744">
              <w:t>This item wi</w:t>
            </w:r>
            <w:r>
              <w:t>ll no longer be able to be used</w:t>
            </w:r>
            <w:r w:rsidRPr="003A5744">
              <w:t xml:space="preserve"> </w:t>
            </w:r>
          </w:p>
        </w:tc>
        <w:tc>
          <w:tcPr>
            <w:tcW w:w="0" w:type="auto"/>
            <w:tcBorders>
              <w:top w:val="single" w:sz="4" w:space="0" w:color="B66113"/>
              <w:bottom w:val="single" w:sz="4" w:space="0" w:color="B66113"/>
            </w:tcBorders>
            <w:shd w:val="clear" w:color="auto" w:fill="auto"/>
          </w:tcPr>
          <w:p w14:paraId="59E83837" w14:textId="77777777" w:rsidR="001D4B71" w:rsidRPr="003A5744" w:rsidRDefault="001D4B71" w:rsidP="001D4B71">
            <w:r>
              <w:t>This item is very rarely used, with a decrease of</w:t>
            </w:r>
            <w:r w:rsidRPr="003A5744">
              <w:t xml:space="preserve"> 42% </w:t>
            </w:r>
            <w:r>
              <w:t>between  2016/</w:t>
            </w:r>
            <w:r w:rsidRPr="003A5744">
              <w:t>2017</w:t>
            </w:r>
            <w:r>
              <w:t xml:space="preserve"> and </w:t>
            </w:r>
            <w:r w:rsidRPr="003A5744">
              <w:t>2017-2018</w:t>
            </w:r>
          </w:p>
          <w:p w14:paraId="3CC17A03" w14:textId="77777777" w:rsidR="001D4B71" w:rsidRPr="003A5744" w:rsidRDefault="001D4B71" w:rsidP="001D4B71">
            <w:r w:rsidRPr="003A5744">
              <w:t xml:space="preserve">This item is a historical number used for an outdated procedure and should </w:t>
            </w:r>
            <w:r>
              <w:t>be deleted to modernise the MBS</w:t>
            </w:r>
          </w:p>
          <w:p w14:paraId="65728B5F" w14:textId="77777777" w:rsidR="001D4B71" w:rsidRPr="003A5744" w:rsidRDefault="001D4B71" w:rsidP="001D4B71"/>
        </w:tc>
      </w:tr>
      <w:tr w:rsidR="001D4B71" w:rsidRPr="003A5744" w14:paraId="54197D38" w14:textId="77777777" w:rsidTr="004B3DA9">
        <w:tc>
          <w:tcPr>
            <w:tcW w:w="0" w:type="auto"/>
            <w:gridSpan w:val="5"/>
            <w:tcBorders>
              <w:top w:val="single" w:sz="4" w:space="0" w:color="B66113"/>
              <w:bottom w:val="single" w:sz="4" w:space="0" w:color="B66113"/>
            </w:tcBorders>
            <w:shd w:val="clear" w:color="auto" w:fill="auto"/>
          </w:tcPr>
          <w:p w14:paraId="1B87A8C4" w14:textId="77777777" w:rsidR="001D4B71" w:rsidRPr="003A5744" w:rsidRDefault="001D4B71" w:rsidP="001D4B71">
            <w:pPr>
              <w:rPr>
                <w:b/>
                <w:bCs/>
                <w:i/>
                <w:iCs/>
                <w:lang w:val="en-US"/>
              </w:rPr>
            </w:pPr>
          </w:p>
          <w:p w14:paraId="3E621702" w14:textId="45D82477" w:rsidR="001D4B71" w:rsidRPr="003A5744" w:rsidRDefault="00E66AE2" w:rsidP="001D4B71">
            <w:pPr>
              <w:rPr>
                <w:b/>
                <w:bCs/>
                <w:i/>
                <w:iCs/>
                <w:lang w:val="en-US"/>
              </w:rPr>
            </w:pPr>
            <w:r>
              <w:rPr>
                <w:b/>
                <w:bCs/>
                <w:i/>
                <w:iCs/>
                <w:lang w:val="en-US"/>
              </w:rPr>
              <w:t>Recommendation 24</w:t>
            </w:r>
            <w:r w:rsidR="001D4B71" w:rsidRPr="003A5744">
              <w:rPr>
                <w:b/>
                <w:bCs/>
                <w:i/>
                <w:iCs/>
                <w:lang w:val="en-US"/>
              </w:rPr>
              <w:t xml:space="preserve">:  </w:t>
            </w:r>
            <w:r w:rsidR="001D4B71" w:rsidRPr="001D4B71">
              <w:t xml:space="preserve"> </w:t>
            </w:r>
            <w:r w:rsidR="001D4B71" w:rsidRPr="001D4B71">
              <w:rPr>
                <w:b/>
                <w:bCs/>
                <w:i/>
                <w:iCs/>
              </w:rPr>
              <w:t>Referrals of items 18258, 18260, 18270, 18272 and 18282</w:t>
            </w:r>
          </w:p>
        </w:tc>
      </w:tr>
      <w:tr w:rsidR="001D4B71" w:rsidRPr="003A5744" w14:paraId="188446A7" w14:textId="77777777" w:rsidTr="004B3DA9">
        <w:tc>
          <w:tcPr>
            <w:tcW w:w="0" w:type="auto"/>
            <w:tcBorders>
              <w:top w:val="single" w:sz="4" w:space="0" w:color="B66113"/>
              <w:bottom w:val="single" w:sz="4" w:space="0" w:color="B66113"/>
            </w:tcBorders>
            <w:shd w:val="clear" w:color="auto" w:fill="D65700"/>
          </w:tcPr>
          <w:p w14:paraId="70E5B0D9" w14:textId="77777777" w:rsidR="001D4B71" w:rsidRPr="003A5744" w:rsidRDefault="001D4B71" w:rsidP="001D4B71">
            <w:pPr>
              <w:rPr>
                <w:b/>
                <w:lang w:val="en-GB"/>
              </w:rPr>
            </w:pPr>
            <w:r w:rsidRPr="003A5744">
              <w:rPr>
                <w:b/>
                <w:lang w:val="en-GB"/>
              </w:rPr>
              <w:t>Item</w:t>
            </w:r>
          </w:p>
        </w:tc>
        <w:tc>
          <w:tcPr>
            <w:tcW w:w="0" w:type="auto"/>
            <w:tcBorders>
              <w:top w:val="single" w:sz="4" w:space="0" w:color="B66113"/>
              <w:bottom w:val="single" w:sz="4" w:space="0" w:color="B66113"/>
            </w:tcBorders>
            <w:shd w:val="clear" w:color="auto" w:fill="D65700"/>
          </w:tcPr>
          <w:p w14:paraId="36BE5710" w14:textId="77777777" w:rsidR="001D4B71" w:rsidRPr="003A5744" w:rsidRDefault="001D4B71" w:rsidP="001D4B7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D65700"/>
          </w:tcPr>
          <w:p w14:paraId="3F1EDFBF" w14:textId="77777777" w:rsidR="001D4B71" w:rsidRPr="003A5744" w:rsidRDefault="001D4B71" w:rsidP="001D4B7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D65700"/>
          </w:tcPr>
          <w:p w14:paraId="1E7A818C" w14:textId="77777777" w:rsidR="001D4B71" w:rsidRPr="003A5744" w:rsidRDefault="001D4B71" w:rsidP="001D4B7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D65700"/>
          </w:tcPr>
          <w:p w14:paraId="5CC8A58F" w14:textId="77777777" w:rsidR="001D4B71" w:rsidRPr="003A5744" w:rsidRDefault="001D4B71" w:rsidP="001D4B71">
            <w:pPr>
              <w:rPr>
                <w:b/>
                <w:lang w:val="en-GB"/>
              </w:rPr>
            </w:pPr>
            <w:r w:rsidRPr="003A5744">
              <w:rPr>
                <w:b/>
                <w:lang w:val="en-GB"/>
              </w:rPr>
              <w:t>Why</w:t>
            </w:r>
          </w:p>
        </w:tc>
      </w:tr>
      <w:tr w:rsidR="001D4B71" w:rsidRPr="003A5744" w14:paraId="146AC343" w14:textId="77777777" w:rsidTr="004B3DA9">
        <w:tc>
          <w:tcPr>
            <w:tcW w:w="0" w:type="auto"/>
            <w:tcBorders>
              <w:top w:val="single" w:sz="4" w:space="0" w:color="B66113"/>
              <w:bottom w:val="single" w:sz="4" w:space="0" w:color="B66113"/>
            </w:tcBorders>
            <w:shd w:val="clear" w:color="auto" w:fill="auto"/>
          </w:tcPr>
          <w:p w14:paraId="25973722" w14:textId="77777777" w:rsidR="001D4B71" w:rsidRDefault="001D4B71" w:rsidP="001D4B71">
            <w:pPr>
              <w:spacing w:before="0"/>
              <w:rPr>
                <w:b/>
                <w:lang w:val="en-US"/>
              </w:rPr>
            </w:pPr>
            <w:r w:rsidRPr="003A5744">
              <w:rPr>
                <w:b/>
                <w:lang w:val="en-US"/>
              </w:rPr>
              <w:t xml:space="preserve">18258, 18260, </w:t>
            </w:r>
          </w:p>
          <w:p w14:paraId="352ACB40" w14:textId="77777777" w:rsidR="001D4B71" w:rsidRDefault="001D4B71" w:rsidP="001D4B71">
            <w:pPr>
              <w:spacing w:before="0"/>
              <w:rPr>
                <w:b/>
                <w:lang w:val="en-US"/>
              </w:rPr>
            </w:pPr>
            <w:r w:rsidRPr="003A5744">
              <w:rPr>
                <w:b/>
                <w:lang w:val="en-US"/>
              </w:rPr>
              <w:t>18270,</w:t>
            </w:r>
          </w:p>
          <w:p w14:paraId="45C41D0F" w14:textId="77777777" w:rsidR="001D4B71" w:rsidRDefault="001D4B71" w:rsidP="001D4B71">
            <w:pPr>
              <w:spacing w:before="0"/>
              <w:rPr>
                <w:b/>
                <w:lang w:val="en-US"/>
              </w:rPr>
            </w:pPr>
            <w:r w:rsidRPr="003A5744">
              <w:rPr>
                <w:b/>
                <w:lang w:val="en-US"/>
              </w:rPr>
              <w:t>18272</w:t>
            </w:r>
            <w:r>
              <w:rPr>
                <w:b/>
                <w:lang w:val="en-US"/>
              </w:rPr>
              <w:t>, 18282</w:t>
            </w:r>
          </w:p>
          <w:p w14:paraId="0F9B94E1" w14:textId="77777777" w:rsidR="001D4B71" w:rsidRPr="003A5744" w:rsidRDefault="001D4B71" w:rsidP="001D4B71">
            <w:pPr>
              <w:spacing w:before="0"/>
              <w:rPr>
                <w:b/>
                <w:lang w:val="en-US"/>
              </w:rPr>
            </w:pPr>
          </w:p>
        </w:tc>
        <w:tc>
          <w:tcPr>
            <w:tcW w:w="0" w:type="auto"/>
            <w:tcBorders>
              <w:top w:val="single" w:sz="4" w:space="0" w:color="B66113"/>
              <w:bottom w:val="single" w:sz="4" w:space="0" w:color="B66113"/>
            </w:tcBorders>
            <w:shd w:val="clear" w:color="auto" w:fill="auto"/>
          </w:tcPr>
          <w:p w14:paraId="5EAB39B4" w14:textId="77777777" w:rsidR="001D4B71" w:rsidRPr="003A5744" w:rsidRDefault="001D4B71" w:rsidP="001D4B71">
            <w:r w:rsidRPr="003A5744">
              <w:t>Various</w:t>
            </w:r>
          </w:p>
        </w:tc>
        <w:tc>
          <w:tcPr>
            <w:tcW w:w="0" w:type="auto"/>
            <w:tcBorders>
              <w:top w:val="single" w:sz="4" w:space="0" w:color="B66113"/>
              <w:bottom w:val="single" w:sz="4" w:space="0" w:color="B66113"/>
            </w:tcBorders>
            <w:shd w:val="clear" w:color="auto" w:fill="auto"/>
          </w:tcPr>
          <w:p w14:paraId="69D1908B" w14:textId="77777777" w:rsidR="001D4B71" w:rsidRPr="003A5744" w:rsidRDefault="001D4B71" w:rsidP="001D4B71">
            <w:r w:rsidRPr="003A5744">
              <w:t xml:space="preserve">Referral to other clinical committees. </w:t>
            </w:r>
          </w:p>
        </w:tc>
        <w:tc>
          <w:tcPr>
            <w:tcW w:w="0" w:type="auto"/>
            <w:tcBorders>
              <w:top w:val="single" w:sz="4" w:space="0" w:color="B66113"/>
              <w:bottom w:val="single" w:sz="4" w:space="0" w:color="B66113"/>
            </w:tcBorders>
            <w:shd w:val="clear" w:color="auto" w:fill="auto"/>
          </w:tcPr>
          <w:p w14:paraId="27A322C1" w14:textId="77777777" w:rsidR="001D4B71" w:rsidRPr="003A5744" w:rsidRDefault="001D4B71" w:rsidP="001D4B71">
            <w:pPr>
              <w:spacing w:before="0"/>
              <w:rPr>
                <w:lang w:val="en-US"/>
              </w:rPr>
            </w:pPr>
            <w:r w:rsidRPr="003A5744">
              <w:rPr>
                <w:lang w:val="en-US"/>
              </w:rPr>
              <w:t>N/A</w:t>
            </w:r>
          </w:p>
        </w:tc>
        <w:tc>
          <w:tcPr>
            <w:tcW w:w="0" w:type="auto"/>
            <w:tcBorders>
              <w:top w:val="single" w:sz="4" w:space="0" w:color="B66113"/>
              <w:bottom w:val="single" w:sz="4" w:space="0" w:color="B66113"/>
            </w:tcBorders>
            <w:shd w:val="clear" w:color="auto" w:fill="auto"/>
          </w:tcPr>
          <w:p w14:paraId="3878FC10" w14:textId="77777777" w:rsidR="001D4B71" w:rsidRPr="003A5744" w:rsidRDefault="001D4B71" w:rsidP="001D4B71">
            <w:r>
              <w:t>These items</w:t>
            </w:r>
            <w:r w:rsidRPr="003A5744">
              <w:t xml:space="preserve"> are not used in volume by Pain Medicine Specialists, therefore the committee has referred these items to the Vascular Clinical Committee and the Thoracic Surgery Clinical Committees.</w:t>
            </w:r>
          </w:p>
        </w:tc>
      </w:tr>
    </w:tbl>
    <w:p w14:paraId="5ED1A5D3" w14:textId="77777777" w:rsidR="003A5744" w:rsidRPr="003A5744" w:rsidRDefault="003A5744" w:rsidP="003A5744">
      <w:pPr>
        <w:spacing w:before="0" w:after="0" w:line="240" w:lineRule="auto"/>
        <w:rPr>
          <w:rFonts w:eastAsiaTheme="minorHAnsi" w:cs="Arial"/>
          <w:b/>
          <w:bCs/>
          <w:i/>
          <w:iCs/>
          <w:sz w:val="20"/>
          <w:szCs w:val="20"/>
          <w:lang w:val="en-US"/>
        </w:rPr>
      </w:pPr>
    </w:p>
    <w:bookmarkEnd w:id="461"/>
    <w:bookmarkEnd w:id="462"/>
    <w:bookmarkEnd w:id="463"/>
    <w:bookmarkEnd w:id="464"/>
    <w:bookmarkEnd w:id="465"/>
    <w:p w14:paraId="2BD36A3E" w14:textId="77777777" w:rsidR="003A5744" w:rsidRDefault="003A5744" w:rsidP="00E5377E">
      <w:pPr>
        <w:pStyle w:val="TableCaption"/>
      </w:pPr>
    </w:p>
    <w:sectPr w:rsidR="003A5744" w:rsidSect="00BC11FB">
      <w:headerReference w:type="default" r:id="rId18"/>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F0FC9" w14:textId="77777777" w:rsidR="00E11B18" w:rsidRDefault="00E11B18" w:rsidP="000D1CF6">
      <w:r>
        <w:separator/>
      </w:r>
    </w:p>
    <w:p w14:paraId="58BD8449" w14:textId="77777777" w:rsidR="00E11B18" w:rsidRDefault="00E11B18" w:rsidP="000D1CF6"/>
  </w:endnote>
  <w:endnote w:type="continuationSeparator" w:id="0">
    <w:p w14:paraId="0E0160D7" w14:textId="77777777" w:rsidR="00E11B18" w:rsidRDefault="00E11B18" w:rsidP="000D1CF6">
      <w:r>
        <w:continuationSeparator/>
      </w:r>
    </w:p>
    <w:p w14:paraId="65ECC2E3" w14:textId="77777777" w:rsidR="00E11B18" w:rsidRDefault="00E11B18" w:rsidP="000D1CF6"/>
  </w:endnote>
  <w:endnote w:type="continuationNotice" w:id="1">
    <w:p w14:paraId="04506A8D" w14:textId="77777777" w:rsidR="00E11B18" w:rsidRDefault="00E11B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7D0B205-ED5C-4ED0-AD9B-B2BC9ECF6167}"/>
    <w:embedBold r:id="rId2" w:fontKey="{7D470ACC-86FC-4503-A9B1-E3D29F522366}"/>
    <w:embedItalic r:id="rId3" w:fontKey="{7702A126-7D2C-4C7D-838D-3D7F35D01B7B}"/>
    <w:embedBoldItalic r:id="rId4" w:fontKey="{42818FF7-600A-4B98-8D7F-BCD91F7D92A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2B1ED" w14:textId="77777777" w:rsidR="00E11B18" w:rsidRDefault="00E11B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E2BCB" w14:textId="62371779" w:rsidR="00E11B18" w:rsidRPr="00602688" w:rsidRDefault="00E11B18" w:rsidP="00684AA4">
    <w:pPr>
      <w:pStyle w:val="Footer"/>
    </w:pPr>
    <w:r>
      <w:t xml:space="preserve"> Report from</w:t>
    </w:r>
    <w:r w:rsidRPr="00655CD2">
      <w:t xml:space="preserve"> the</w:t>
    </w:r>
    <w:r>
      <w:t xml:space="preserve"> Pain Management </w:t>
    </w:r>
    <w:r w:rsidRPr="00655CD2">
      <w:t xml:space="preserve">Clinical </w:t>
    </w:r>
    <w:r w:rsidRPr="00684AA4">
      <w:t>Committee</w:t>
    </w:r>
    <w:r w:rsidRPr="00655CD2">
      <w:t xml:space="preserve">, </w:t>
    </w:r>
    <w:r>
      <w:t>2019</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ii</w:t>
    </w:r>
    <w:r w:rsidRPr="006026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035CB" w14:textId="77777777" w:rsidR="00E11B18" w:rsidRDefault="00E11B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1A9B9" w14:textId="03B5D35F" w:rsidR="00E11B18" w:rsidRPr="00CB3EB0" w:rsidRDefault="00E11B18" w:rsidP="00684AA4">
    <w:pPr>
      <w:pStyle w:val="Footer"/>
    </w:pPr>
    <w:r>
      <w:t xml:space="preserve">Pain Management </w:t>
    </w:r>
    <w:r w:rsidRPr="00655CD2">
      <w:t xml:space="preserve">Clinical Committee, </w:t>
    </w:r>
    <w:r>
      <w:t>2019</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Pr="00A959C7">
      <w:rPr>
        <w:rFonts w:eastAsiaTheme="majorEastAsia"/>
        <w:noProof/>
      </w:rPr>
      <w:t>21</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AFCD4" w14:textId="77777777" w:rsidR="00E11B18" w:rsidRDefault="00E11B18" w:rsidP="000D1CF6">
      <w:r>
        <w:separator/>
      </w:r>
    </w:p>
    <w:p w14:paraId="38F1FBE0" w14:textId="77777777" w:rsidR="00E11B18" w:rsidRDefault="00E11B18" w:rsidP="000D1CF6"/>
  </w:footnote>
  <w:footnote w:type="continuationSeparator" w:id="0">
    <w:p w14:paraId="7F8B8860" w14:textId="77777777" w:rsidR="00E11B18" w:rsidRDefault="00E11B18" w:rsidP="000D1CF6">
      <w:r>
        <w:continuationSeparator/>
      </w:r>
    </w:p>
    <w:p w14:paraId="26FBBABF" w14:textId="77777777" w:rsidR="00E11B18" w:rsidRDefault="00E11B18" w:rsidP="000D1CF6"/>
  </w:footnote>
  <w:footnote w:type="continuationNotice" w:id="1">
    <w:p w14:paraId="566D7748" w14:textId="77777777" w:rsidR="00E11B18" w:rsidRDefault="00E11B18">
      <w:pPr>
        <w:spacing w:before="0" w:after="0" w:line="240" w:lineRule="auto"/>
      </w:pPr>
    </w:p>
  </w:footnote>
  <w:footnote w:id="2">
    <w:p w14:paraId="2F82E0D9" w14:textId="77777777" w:rsidR="00E11B18" w:rsidRPr="008817E9" w:rsidRDefault="00E11B18" w:rsidP="00222B9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4AF8AB7D" w14:textId="77777777" w:rsidR="00E11B18" w:rsidRPr="008817E9" w:rsidRDefault="00E11B18" w:rsidP="00222B9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40D7BF44" w14:textId="77777777" w:rsidR="00E11B18" w:rsidRDefault="00E11B18" w:rsidP="00E4010F">
      <w:pPr>
        <w:pStyle w:val="FootnoteText"/>
      </w:pPr>
      <w:r>
        <w:rPr>
          <w:rStyle w:val="FootnoteReference"/>
        </w:rPr>
        <w:footnoteRef/>
      </w:r>
      <w:r>
        <w:t xml:space="preserve"> Refer to MBS Online at </w:t>
      </w:r>
      <w:r w:rsidRPr="001D7A65">
        <w:t>http://www.mbsonline.gov.au/internet/mbsonline/publishing.nsf/Content/Home</w:t>
      </w:r>
    </w:p>
  </w:footnote>
  <w:footnote w:id="5">
    <w:p w14:paraId="2FD159EA" w14:textId="77777777" w:rsidR="00E11B18" w:rsidRDefault="00E11B18">
      <w:pPr>
        <w:pStyle w:val="FootnoteText"/>
      </w:pPr>
      <w:r>
        <w:rPr>
          <w:rStyle w:val="FootnoteReference"/>
        </w:rPr>
        <w:footnoteRef/>
      </w:r>
      <w:r>
        <w:t xml:space="preserve"> Refer to Table 4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C3882" w14:textId="77777777" w:rsidR="00E11B18" w:rsidRDefault="00E11B18">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D5F5F" w14:textId="4F7E2159" w:rsidR="00E11B18" w:rsidRDefault="00E11B18">
    <w:r>
      <w:rPr>
        <w:noProof/>
      </w:rPr>
      <w:drawing>
        <wp:anchor distT="0" distB="0" distL="114300" distR="114300" simplePos="0" relativeHeight="251656192" behindDoc="0" locked="0" layoutInCell="1" allowOverlap="1" wp14:anchorId="3B458D4C" wp14:editId="5447BE38">
          <wp:simplePos x="0" y="0"/>
          <wp:positionH relativeFrom="page">
            <wp:align>left</wp:align>
          </wp:positionH>
          <wp:positionV relativeFrom="paragraph">
            <wp:posOffset>-360540</wp:posOffset>
          </wp:positionV>
          <wp:extent cx="7619117" cy="736979"/>
          <wp:effectExtent l="0" t="0" r="1270" b="6350"/>
          <wp:wrapSquare wrapText="bothSides"/>
          <wp:docPr id="2061" name="Picture 2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D18CF" w14:textId="77777777" w:rsidR="00E11B18" w:rsidRDefault="00E11B18" w:rsidP="002D1FF9">
    <w:pPr>
      <w:tabs>
        <w:tab w:val="left" w:pos="6180"/>
      </w:tabs>
      <w:spacing w:before="0" w:after="0" w:line="240" w:lineRule="auto"/>
    </w:pPr>
    <w:r>
      <w:rPr>
        <w:noProof/>
      </w:rPr>
      <w:drawing>
        <wp:anchor distT="0" distB="0" distL="114300" distR="114300" simplePos="0" relativeHeight="251657216" behindDoc="1" locked="0" layoutInCell="1" allowOverlap="1" wp14:anchorId="1FEB9FC1" wp14:editId="5F594EE5">
          <wp:simplePos x="0" y="0"/>
          <wp:positionH relativeFrom="page">
            <wp:align>left</wp:align>
          </wp:positionH>
          <wp:positionV relativeFrom="paragraph">
            <wp:posOffset>-457200</wp:posOffset>
          </wp:positionV>
          <wp:extent cx="7562850" cy="10697357"/>
          <wp:effectExtent l="0" t="0" r="0" b="8890"/>
          <wp:wrapNone/>
          <wp:docPr id="2062" name="Picture 2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559D8" w14:textId="77777777" w:rsidR="00E11B18" w:rsidRDefault="00E11B18">
    <w:r>
      <w:rPr>
        <w:noProof/>
      </w:rPr>
      <w:drawing>
        <wp:anchor distT="0" distB="0" distL="114300" distR="114300" simplePos="0" relativeHeight="251658240" behindDoc="0" locked="0" layoutInCell="1" allowOverlap="1" wp14:anchorId="0FD26D0C" wp14:editId="1BDC3E4D">
          <wp:simplePos x="0" y="0"/>
          <wp:positionH relativeFrom="page">
            <wp:align>right</wp:align>
          </wp:positionH>
          <wp:positionV relativeFrom="paragraph">
            <wp:posOffset>-459740</wp:posOffset>
          </wp:positionV>
          <wp:extent cx="7619117" cy="736979"/>
          <wp:effectExtent l="0" t="0" r="1270" b="6350"/>
          <wp:wrapSquare wrapText="bothSides"/>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74403"/>
    <w:multiLevelType w:val="hybridMultilevel"/>
    <w:tmpl w:val="8DB831EE"/>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 w15:restartNumberingAfterBreak="0">
    <w:nsid w:val="07CA0E80"/>
    <w:multiLevelType w:val="hybridMultilevel"/>
    <w:tmpl w:val="D1CE6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B6BC6"/>
    <w:multiLevelType w:val="hybridMultilevel"/>
    <w:tmpl w:val="B540CF4E"/>
    <w:lvl w:ilvl="0" w:tplc="A5F2D8A4">
      <w:start w:val="1"/>
      <w:numFmt w:val="lowerLetter"/>
      <w:lvlText w:val="%1."/>
      <w:lvlJc w:val="left"/>
      <w:pPr>
        <w:ind w:left="774" w:hanging="360"/>
      </w:pPr>
      <w:rPr>
        <w:rFonts w:hint="default"/>
      </w:rPr>
    </w:lvl>
    <w:lvl w:ilvl="1" w:tplc="0C090019">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8" w15:restartNumberingAfterBreak="0">
    <w:nsid w:val="17AB22D0"/>
    <w:multiLevelType w:val="hybridMultilevel"/>
    <w:tmpl w:val="83F6E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E71B1"/>
    <w:multiLevelType w:val="hybridMultilevel"/>
    <w:tmpl w:val="FCE0C1BA"/>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0" w15:restartNumberingAfterBreak="0">
    <w:nsid w:val="205A5E81"/>
    <w:multiLevelType w:val="hybridMultilevel"/>
    <w:tmpl w:val="3BE66D8C"/>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11"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2" w15:restartNumberingAfterBreak="0">
    <w:nsid w:val="28127C23"/>
    <w:multiLevelType w:val="hybridMultilevel"/>
    <w:tmpl w:val="9D567A12"/>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3" w15:restartNumberingAfterBreak="0">
    <w:nsid w:val="2B1C0263"/>
    <w:multiLevelType w:val="hybridMultilevel"/>
    <w:tmpl w:val="95485658"/>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4" w15:restartNumberingAfterBreak="0">
    <w:nsid w:val="2D6233E1"/>
    <w:multiLevelType w:val="hybridMultilevel"/>
    <w:tmpl w:val="FDD45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745E43"/>
    <w:multiLevelType w:val="hybridMultilevel"/>
    <w:tmpl w:val="A364B004"/>
    <w:lvl w:ilvl="0" w:tplc="9400583C">
      <w:start w:val="1"/>
      <w:numFmt w:val="lowerRoman"/>
      <w:lvlText w:val="%1."/>
      <w:lvlJc w:val="left"/>
      <w:pPr>
        <w:ind w:left="113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16" w15:restartNumberingAfterBreak="0">
    <w:nsid w:val="333C327B"/>
    <w:multiLevelType w:val="hybridMultilevel"/>
    <w:tmpl w:val="8ED4DC4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3868DD"/>
    <w:multiLevelType w:val="hybridMultilevel"/>
    <w:tmpl w:val="F9C0EA54"/>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0" w15:restartNumberingAfterBreak="0">
    <w:nsid w:val="386F2AB5"/>
    <w:multiLevelType w:val="hybridMultilevel"/>
    <w:tmpl w:val="2758E8DE"/>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1" w15:restartNumberingAfterBreak="0">
    <w:nsid w:val="43F968D9"/>
    <w:multiLevelType w:val="hybridMultilevel"/>
    <w:tmpl w:val="EE3CF99C"/>
    <w:lvl w:ilvl="0" w:tplc="261ECB94">
      <w:start w:val="1"/>
      <w:numFmt w:val="decimal"/>
      <w:pStyle w:val="Numbering"/>
      <w:lvlText w:val="%1."/>
      <w:lvlJc w:val="left"/>
      <w:pPr>
        <w:ind w:left="360" w:hanging="360"/>
      </w:pPr>
      <w:rPr>
        <w:b/>
        <w:color w:val="01653F"/>
      </w:rPr>
    </w:lvl>
    <w:lvl w:ilvl="1" w:tplc="98A0A0EC">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47E658C"/>
    <w:multiLevelType w:val="hybridMultilevel"/>
    <w:tmpl w:val="D42ADD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9033740"/>
    <w:multiLevelType w:val="hybridMultilevel"/>
    <w:tmpl w:val="56989A84"/>
    <w:lvl w:ilvl="0" w:tplc="571420CC">
      <w:start w:val="1"/>
      <w:numFmt w:val="lowerLetter"/>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4" w15:restartNumberingAfterBreak="0">
    <w:nsid w:val="4CAB07AC"/>
    <w:multiLevelType w:val="hybridMultilevel"/>
    <w:tmpl w:val="2558E9FA"/>
    <w:lvl w:ilvl="0" w:tplc="60E498AA">
      <w:start w:val="1"/>
      <w:numFmt w:val="bullet"/>
      <w:pStyle w:val="Bullet-green"/>
      <w:lvlText w:val=""/>
      <w:lvlJc w:val="left"/>
      <w:pPr>
        <w:ind w:left="862"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5" w15:restartNumberingAfterBreak="0">
    <w:nsid w:val="569960D5"/>
    <w:multiLevelType w:val="hybridMultilevel"/>
    <w:tmpl w:val="448AB5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1C1DD1"/>
    <w:multiLevelType w:val="hybridMultilevel"/>
    <w:tmpl w:val="448AB5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F103E"/>
    <w:multiLevelType w:val="hybridMultilevel"/>
    <w:tmpl w:val="A1142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541C8A"/>
    <w:multiLevelType w:val="hybridMultilevel"/>
    <w:tmpl w:val="EF8668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AE7733"/>
    <w:multiLevelType w:val="multilevel"/>
    <w:tmpl w:val="7944AF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055431"/>
    <w:multiLevelType w:val="hybridMultilevel"/>
    <w:tmpl w:val="9C84FD80"/>
    <w:lvl w:ilvl="0" w:tplc="CD2804E4">
      <w:start w:val="1"/>
      <w:numFmt w:val="lowerLetter"/>
      <w:lvlText w:val="%1."/>
      <w:lvlJc w:val="left"/>
      <w:pPr>
        <w:ind w:left="928" w:hanging="360"/>
      </w:pPr>
      <w:rPr>
        <w:rFonts w:asciiTheme="minorHAnsi" w:hAnsiTheme="minorHAnsi" w:hint="default"/>
        <w:sz w:val="24"/>
        <w:szCs w:val="24"/>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32" w15:restartNumberingAfterBreak="0">
    <w:nsid w:val="670D2E88"/>
    <w:multiLevelType w:val="hybridMultilevel"/>
    <w:tmpl w:val="920EB26E"/>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3" w15:restartNumberingAfterBreak="0">
    <w:nsid w:val="67213915"/>
    <w:multiLevelType w:val="hybridMultilevel"/>
    <w:tmpl w:val="238C2566"/>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4"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80E14"/>
    <w:multiLevelType w:val="hybridMultilevel"/>
    <w:tmpl w:val="963A973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15:restartNumberingAfterBreak="0">
    <w:nsid w:val="78506788"/>
    <w:multiLevelType w:val="hybridMultilevel"/>
    <w:tmpl w:val="AA40FBDC"/>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8" w15:restartNumberingAfterBreak="0">
    <w:nsid w:val="7CEF1D82"/>
    <w:multiLevelType w:val="hybridMultilevel"/>
    <w:tmpl w:val="7BAAA1CC"/>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9" w15:restartNumberingAfterBreak="0">
    <w:nsid w:val="7D0575B2"/>
    <w:multiLevelType w:val="multilevel"/>
    <w:tmpl w:val="D65C4672"/>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rFonts w:hint="default"/>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7"/>
  </w:num>
  <w:num w:numId="2">
    <w:abstractNumId w:val="21"/>
  </w:num>
  <w:num w:numId="3">
    <w:abstractNumId w:val="39"/>
  </w:num>
  <w:num w:numId="4">
    <w:abstractNumId w:val="34"/>
  </w:num>
  <w:num w:numId="5">
    <w:abstractNumId w:val="5"/>
  </w:num>
  <w:num w:numId="6">
    <w:abstractNumId w:val="11"/>
  </w:num>
  <w:num w:numId="7">
    <w:abstractNumId w:val="24"/>
  </w:num>
  <w:num w:numId="8">
    <w:abstractNumId w:val="3"/>
  </w:num>
  <w:num w:numId="9">
    <w:abstractNumId w:val="17"/>
  </w:num>
  <w:num w:numId="10">
    <w:abstractNumId w:val="18"/>
  </w:num>
  <w:num w:numId="11">
    <w:abstractNumId w:val="27"/>
  </w:num>
  <w:num w:numId="12">
    <w:abstractNumId w:val="4"/>
  </w:num>
  <w:num w:numId="13">
    <w:abstractNumId w:val="35"/>
  </w:num>
  <w:num w:numId="14">
    <w:abstractNumId w:val="6"/>
  </w:num>
  <w:num w:numId="15">
    <w:abstractNumId w:val="24"/>
  </w:num>
  <w:num w:numId="16">
    <w:abstractNumId w:val="1"/>
  </w:num>
  <w:num w:numId="17">
    <w:abstractNumId w:val="28"/>
  </w:num>
  <w:num w:numId="18">
    <w:abstractNumId w:val="36"/>
  </w:num>
  <w:num w:numId="19">
    <w:abstractNumId w:val="19"/>
  </w:num>
  <w:num w:numId="20">
    <w:abstractNumId w:val="2"/>
  </w:num>
  <w:num w:numId="21">
    <w:abstractNumId w:val="33"/>
  </w:num>
  <w:num w:numId="22">
    <w:abstractNumId w:val="9"/>
  </w:num>
  <w:num w:numId="23">
    <w:abstractNumId w:val="38"/>
  </w:num>
  <w:num w:numId="24">
    <w:abstractNumId w:val="12"/>
  </w:num>
  <w:num w:numId="25">
    <w:abstractNumId w:val="32"/>
  </w:num>
  <w:num w:numId="26">
    <w:abstractNumId w:val="0"/>
  </w:num>
  <w:num w:numId="27">
    <w:abstractNumId w:val="20"/>
  </w:num>
  <w:num w:numId="28">
    <w:abstractNumId w:val="15"/>
  </w:num>
  <w:num w:numId="29">
    <w:abstractNumId w:val="22"/>
  </w:num>
  <w:num w:numId="30">
    <w:abstractNumId w:val="13"/>
  </w:num>
  <w:num w:numId="31">
    <w:abstractNumId w:val="29"/>
  </w:num>
  <w:num w:numId="32">
    <w:abstractNumId w:val="26"/>
  </w:num>
  <w:num w:numId="33">
    <w:abstractNumId w:val="25"/>
  </w:num>
  <w:num w:numId="34">
    <w:abstractNumId w:val="8"/>
  </w:num>
  <w:num w:numId="35">
    <w:abstractNumId w:val="16"/>
  </w:num>
  <w:num w:numId="36">
    <w:abstractNumId w:val="37"/>
  </w:num>
  <w:num w:numId="37">
    <w:abstractNumId w:val="14"/>
  </w:num>
  <w:num w:numId="38">
    <w:abstractNumId w:val="31"/>
  </w:num>
  <w:num w:numId="39">
    <w:abstractNumId w:val="10"/>
  </w:num>
  <w:num w:numId="40">
    <w:abstractNumId w:val="23"/>
  </w:num>
  <w:num w:numId="41">
    <w:abstractNumId w:val="30"/>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1066"/>
    <w:rsid w:val="0000150F"/>
    <w:rsid w:val="00001693"/>
    <w:rsid w:val="00001913"/>
    <w:rsid w:val="00001D23"/>
    <w:rsid w:val="00001F7B"/>
    <w:rsid w:val="00002222"/>
    <w:rsid w:val="0000233B"/>
    <w:rsid w:val="00002477"/>
    <w:rsid w:val="00002514"/>
    <w:rsid w:val="00002678"/>
    <w:rsid w:val="00002A0C"/>
    <w:rsid w:val="00002AD6"/>
    <w:rsid w:val="00002BDE"/>
    <w:rsid w:val="00002CCE"/>
    <w:rsid w:val="000036E5"/>
    <w:rsid w:val="000037ED"/>
    <w:rsid w:val="0000395A"/>
    <w:rsid w:val="000043C7"/>
    <w:rsid w:val="000044E9"/>
    <w:rsid w:val="000048BE"/>
    <w:rsid w:val="00004920"/>
    <w:rsid w:val="00004C0F"/>
    <w:rsid w:val="00004CCA"/>
    <w:rsid w:val="00004FBC"/>
    <w:rsid w:val="00005441"/>
    <w:rsid w:val="000054D7"/>
    <w:rsid w:val="0000566B"/>
    <w:rsid w:val="00005E0B"/>
    <w:rsid w:val="00006915"/>
    <w:rsid w:val="0000693D"/>
    <w:rsid w:val="00006990"/>
    <w:rsid w:val="00006AE9"/>
    <w:rsid w:val="00006C00"/>
    <w:rsid w:val="00006D99"/>
    <w:rsid w:val="00007A11"/>
    <w:rsid w:val="00007CFB"/>
    <w:rsid w:val="000102BB"/>
    <w:rsid w:val="000105F3"/>
    <w:rsid w:val="000107B3"/>
    <w:rsid w:val="0001084A"/>
    <w:rsid w:val="00010981"/>
    <w:rsid w:val="00010E0E"/>
    <w:rsid w:val="000116E7"/>
    <w:rsid w:val="00011E9D"/>
    <w:rsid w:val="00011F86"/>
    <w:rsid w:val="0001253D"/>
    <w:rsid w:val="00012A37"/>
    <w:rsid w:val="00012E74"/>
    <w:rsid w:val="0001359C"/>
    <w:rsid w:val="00013881"/>
    <w:rsid w:val="0001393A"/>
    <w:rsid w:val="00013B90"/>
    <w:rsid w:val="00013EE7"/>
    <w:rsid w:val="000140C8"/>
    <w:rsid w:val="00014190"/>
    <w:rsid w:val="000141FE"/>
    <w:rsid w:val="00014294"/>
    <w:rsid w:val="00014712"/>
    <w:rsid w:val="0001476B"/>
    <w:rsid w:val="00014B3B"/>
    <w:rsid w:val="00014E4E"/>
    <w:rsid w:val="0001545C"/>
    <w:rsid w:val="00015784"/>
    <w:rsid w:val="00015973"/>
    <w:rsid w:val="00016242"/>
    <w:rsid w:val="00016596"/>
    <w:rsid w:val="000165FA"/>
    <w:rsid w:val="00016A2E"/>
    <w:rsid w:val="00017563"/>
    <w:rsid w:val="000178C1"/>
    <w:rsid w:val="00017909"/>
    <w:rsid w:val="00017F61"/>
    <w:rsid w:val="00020196"/>
    <w:rsid w:val="00020431"/>
    <w:rsid w:val="00020587"/>
    <w:rsid w:val="000206BB"/>
    <w:rsid w:val="00020A2F"/>
    <w:rsid w:val="00020E0E"/>
    <w:rsid w:val="00020FC5"/>
    <w:rsid w:val="000211DB"/>
    <w:rsid w:val="00021652"/>
    <w:rsid w:val="00021658"/>
    <w:rsid w:val="00021A9A"/>
    <w:rsid w:val="00022033"/>
    <w:rsid w:val="00022383"/>
    <w:rsid w:val="00022E87"/>
    <w:rsid w:val="00023323"/>
    <w:rsid w:val="0002353D"/>
    <w:rsid w:val="00023584"/>
    <w:rsid w:val="00023883"/>
    <w:rsid w:val="00023C89"/>
    <w:rsid w:val="00023D5B"/>
    <w:rsid w:val="00024230"/>
    <w:rsid w:val="000242BF"/>
    <w:rsid w:val="0002430F"/>
    <w:rsid w:val="00024E4C"/>
    <w:rsid w:val="00024FE0"/>
    <w:rsid w:val="000253EC"/>
    <w:rsid w:val="00025B42"/>
    <w:rsid w:val="00025F3D"/>
    <w:rsid w:val="0002618D"/>
    <w:rsid w:val="00026681"/>
    <w:rsid w:val="00026FB1"/>
    <w:rsid w:val="00027148"/>
    <w:rsid w:val="000271E1"/>
    <w:rsid w:val="000273E0"/>
    <w:rsid w:val="000278CF"/>
    <w:rsid w:val="00027C07"/>
    <w:rsid w:val="00027EE8"/>
    <w:rsid w:val="00027FC8"/>
    <w:rsid w:val="00030256"/>
    <w:rsid w:val="0003055F"/>
    <w:rsid w:val="000305B6"/>
    <w:rsid w:val="00030908"/>
    <w:rsid w:val="00030925"/>
    <w:rsid w:val="000309B0"/>
    <w:rsid w:val="000309CE"/>
    <w:rsid w:val="00031095"/>
    <w:rsid w:val="00031497"/>
    <w:rsid w:val="000315C3"/>
    <w:rsid w:val="00031702"/>
    <w:rsid w:val="00031ADE"/>
    <w:rsid w:val="00031C76"/>
    <w:rsid w:val="00031E6C"/>
    <w:rsid w:val="00031F0C"/>
    <w:rsid w:val="00031F39"/>
    <w:rsid w:val="00032108"/>
    <w:rsid w:val="00032EAF"/>
    <w:rsid w:val="0003362B"/>
    <w:rsid w:val="00033734"/>
    <w:rsid w:val="000337EF"/>
    <w:rsid w:val="00033DA4"/>
    <w:rsid w:val="00034D05"/>
    <w:rsid w:val="0003505C"/>
    <w:rsid w:val="00035310"/>
    <w:rsid w:val="00035437"/>
    <w:rsid w:val="0003544F"/>
    <w:rsid w:val="000354EC"/>
    <w:rsid w:val="00035549"/>
    <w:rsid w:val="00035660"/>
    <w:rsid w:val="00035A74"/>
    <w:rsid w:val="00035D5D"/>
    <w:rsid w:val="00036386"/>
    <w:rsid w:val="00036580"/>
    <w:rsid w:val="00036592"/>
    <w:rsid w:val="00036C0E"/>
    <w:rsid w:val="000370E7"/>
    <w:rsid w:val="000375D3"/>
    <w:rsid w:val="00040940"/>
    <w:rsid w:val="00040B06"/>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4E7A"/>
    <w:rsid w:val="00044F41"/>
    <w:rsid w:val="00045130"/>
    <w:rsid w:val="00045495"/>
    <w:rsid w:val="000458B4"/>
    <w:rsid w:val="0004596B"/>
    <w:rsid w:val="000459AD"/>
    <w:rsid w:val="000459C1"/>
    <w:rsid w:val="00045F1B"/>
    <w:rsid w:val="00045F6B"/>
    <w:rsid w:val="00046238"/>
    <w:rsid w:val="000462B1"/>
    <w:rsid w:val="00046AF0"/>
    <w:rsid w:val="00046C9C"/>
    <w:rsid w:val="00047145"/>
    <w:rsid w:val="00047D3E"/>
    <w:rsid w:val="00047FB5"/>
    <w:rsid w:val="0005001C"/>
    <w:rsid w:val="000501C9"/>
    <w:rsid w:val="00050ED2"/>
    <w:rsid w:val="00050EF0"/>
    <w:rsid w:val="00051058"/>
    <w:rsid w:val="00051639"/>
    <w:rsid w:val="000519C7"/>
    <w:rsid w:val="000521D0"/>
    <w:rsid w:val="000528D1"/>
    <w:rsid w:val="00052CBF"/>
    <w:rsid w:val="00052F80"/>
    <w:rsid w:val="00053151"/>
    <w:rsid w:val="000531AF"/>
    <w:rsid w:val="0005328B"/>
    <w:rsid w:val="000533C6"/>
    <w:rsid w:val="000537C0"/>
    <w:rsid w:val="00053C3C"/>
    <w:rsid w:val="00053C44"/>
    <w:rsid w:val="00053DC3"/>
    <w:rsid w:val="00054036"/>
    <w:rsid w:val="000544D2"/>
    <w:rsid w:val="00054D62"/>
    <w:rsid w:val="00055158"/>
    <w:rsid w:val="0005522D"/>
    <w:rsid w:val="00055372"/>
    <w:rsid w:val="00055575"/>
    <w:rsid w:val="0005557F"/>
    <w:rsid w:val="000556FB"/>
    <w:rsid w:val="000558E5"/>
    <w:rsid w:val="00056CF7"/>
    <w:rsid w:val="00057385"/>
    <w:rsid w:val="000577E3"/>
    <w:rsid w:val="00057AB0"/>
    <w:rsid w:val="00057F0D"/>
    <w:rsid w:val="00060C76"/>
    <w:rsid w:val="00061127"/>
    <w:rsid w:val="000612DC"/>
    <w:rsid w:val="000612E4"/>
    <w:rsid w:val="0006140B"/>
    <w:rsid w:val="0006148F"/>
    <w:rsid w:val="000614F0"/>
    <w:rsid w:val="0006160C"/>
    <w:rsid w:val="0006177C"/>
    <w:rsid w:val="00061969"/>
    <w:rsid w:val="00061DD4"/>
    <w:rsid w:val="00061F2B"/>
    <w:rsid w:val="00062404"/>
    <w:rsid w:val="000624D0"/>
    <w:rsid w:val="000628D0"/>
    <w:rsid w:val="00062916"/>
    <w:rsid w:val="00062A51"/>
    <w:rsid w:val="00062B74"/>
    <w:rsid w:val="0006309D"/>
    <w:rsid w:val="000633C8"/>
    <w:rsid w:val="00063B36"/>
    <w:rsid w:val="00063D84"/>
    <w:rsid w:val="00064134"/>
    <w:rsid w:val="00064465"/>
    <w:rsid w:val="0006464C"/>
    <w:rsid w:val="00064A52"/>
    <w:rsid w:val="00064B03"/>
    <w:rsid w:val="0006504A"/>
    <w:rsid w:val="000653C1"/>
    <w:rsid w:val="000655C1"/>
    <w:rsid w:val="00065A7B"/>
    <w:rsid w:val="00065ADB"/>
    <w:rsid w:val="00066AF2"/>
    <w:rsid w:val="00067BEC"/>
    <w:rsid w:val="00067C58"/>
    <w:rsid w:val="00070038"/>
    <w:rsid w:val="00070239"/>
    <w:rsid w:val="00070347"/>
    <w:rsid w:val="000703EC"/>
    <w:rsid w:val="00070498"/>
    <w:rsid w:val="000707D3"/>
    <w:rsid w:val="00070850"/>
    <w:rsid w:val="0007092D"/>
    <w:rsid w:val="00070988"/>
    <w:rsid w:val="00070A62"/>
    <w:rsid w:val="00070CD8"/>
    <w:rsid w:val="00071000"/>
    <w:rsid w:val="00071086"/>
    <w:rsid w:val="0007194A"/>
    <w:rsid w:val="00071E47"/>
    <w:rsid w:val="00071FEE"/>
    <w:rsid w:val="0007255F"/>
    <w:rsid w:val="0007261D"/>
    <w:rsid w:val="00072D68"/>
    <w:rsid w:val="00073271"/>
    <w:rsid w:val="00073660"/>
    <w:rsid w:val="000737C9"/>
    <w:rsid w:val="00073BF0"/>
    <w:rsid w:val="00073F98"/>
    <w:rsid w:val="0007434C"/>
    <w:rsid w:val="00074357"/>
    <w:rsid w:val="000744E0"/>
    <w:rsid w:val="0007484E"/>
    <w:rsid w:val="0007506F"/>
    <w:rsid w:val="000751B0"/>
    <w:rsid w:val="00075A63"/>
    <w:rsid w:val="00075EF1"/>
    <w:rsid w:val="0007623D"/>
    <w:rsid w:val="000763AD"/>
    <w:rsid w:val="000765ED"/>
    <w:rsid w:val="0007685F"/>
    <w:rsid w:val="00076A52"/>
    <w:rsid w:val="00076AB6"/>
    <w:rsid w:val="00076AFF"/>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EB"/>
    <w:rsid w:val="00082F3B"/>
    <w:rsid w:val="000831DB"/>
    <w:rsid w:val="00083521"/>
    <w:rsid w:val="000838B7"/>
    <w:rsid w:val="00083AB6"/>
    <w:rsid w:val="00083CF7"/>
    <w:rsid w:val="00083E2A"/>
    <w:rsid w:val="000840E5"/>
    <w:rsid w:val="0008425B"/>
    <w:rsid w:val="00084476"/>
    <w:rsid w:val="0008448B"/>
    <w:rsid w:val="00084AD8"/>
    <w:rsid w:val="00084B53"/>
    <w:rsid w:val="00084E5F"/>
    <w:rsid w:val="00084E62"/>
    <w:rsid w:val="00084F7A"/>
    <w:rsid w:val="000853E6"/>
    <w:rsid w:val="000856A2"/>
    <w:rsid w:val="00085DAD"/>
    <w:rsid w:val="00086250"/>
    <w:rsid w:val="00086415"/>
    <w:rsid w:val="0008648C"/>
    <w:rsid w:val="000869E6"/>
    <w:rsid w:val="00086AEC"/>
    <w:rsid w:val="00086AFF"/>
    <w:rsid w:val="00086C40"/>
    <w:rsid w:val="00086CCD"/>
    <w:rsid w:val="00086E10"/>
    <w:rsid w:val="00086FD0"/>
    <w:rsid w:val="000872C4"/>
    <w:rsid w:val="00087305"/>
    <w:rsid w:val="000873D2"/>
    <w:rsid w:val="0008778F"/>
    <w:rsid w:val="00087975"/>
    <w:rsid w:val="00087B64"/>
    <w:rsid w:val="00090FA5"/>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D25"/>
    <w:rsid w:val="00093DA3"/>
    <w:rsid w:val="00094105"/>
    <w:rsid w:val="000941FC"/>
    <w:rsid w:val="00094411"/>
    <w:rsid w:val="000955AF"/>
    <w:rsid w:val="00095683"/>
    <w:rsid w:val="000956E3"/>
    <w:rsid w:val="0009581F"/>
    <w:rsid w:val="000959B5"/>
    <w:rsid w:val="00095CB0"/>
    <w:rsid w:val="0009613D"/>
    <w:rsid w:val="00096ADB"/>
    <w:rsid w:val="00097A82"/>
    <w:rsid w:val="00097B24"/>
    <w:rsid w:val="00097B6F"/>
    <w:rsid w:val="000A008D"/>
    <w:rsid w:val="000A0567"/>
    <w:rsid w:val="000A057D"/>
    <w:rsid w:val="000A0939"/>
    <w:rsid w:val="000A0C01"/>
    <w:rsid w:val="000A10B2"/>
    <w:rsid w:val="000A114B"/>
    <w:rsid w:val="000A126D"/>
    <w:rsid w:val="000A193E"/>
    <w:rsid w:val="000A2075"/>
    <w:rsid w:val="000A234E"/>
    <w:rsid w:val="000A2A54"/>
    <w:rsid w:val="000A2C3B"/>
    <w:rsid w:val="000A3106"/>
    <w:rsid w:val="000A3404"/>
    <w:rsid w:val="000A35AE"/>
    <w:rsid w:val="000A37B0"/>
    <w:rsid w:val="000A38E3"/>
    <w:rsid w:val="000A3B15"/>
    <w:rsid w:val="000A3B94"/>
    <w:rsid w:val="000A3C55"/>
    <w:rsid w:val="000A3FBE"/>
    <w:rsid w:val="000A440F"/>
    <w:rsid w:val="000A4BBB"/>
    <w:rsid w:val="000A4EF9"/>
    <w:rsid w:val="000A4F1C"/>
    <w:rsid w:val="000A5376"/>
    <w:rsid w:val="000A5440"/>
    <w:rsid w:val="000A54C3"/>
    <w:rsid w:val="000A5BF4"/>
    <w:rsid w:val="000A6022"/>
    <w:rsid w:val="000A6971"/>
    <w:rsid w:val="000A6D80"/>
    <w:rsid w:val="000A705B"/>
    <w:rsid w:val="000A76C3"/>
    <w:rsid w:val="000A7FA7"/>
    <w:rsid w:val="000B004F"/>
    <w:rsid w:val="000B03FE"/>
    <w:rsid w:val="000B0646"/>
    <w:rsid w:val="000B0FB3"/>
    <w:rsid w:val="000B164C"/>
    <w:rsid w:val="000B167F"/>
    <w:rsid w:val="000B16EF"/>
    <w:rsid w:val="000B18FD"/>
    <w:rsid w:val="000B1935"/>
    <w:rsid w:val="000B197F"/>
    <w:rsid w:val="000B24D3"/>
    <w:rsid w:val="000B2534"/>
    <w:rsid w:val="000B2AAD"/>
    <w:rsid w:val="000B30AF"/>
    <w:rsid w:val="000B31F2"/>
    <w:rsid w:val="000B3DCA"/>
    <w:rsid w:val="000B4182"/>
    <w:rsid w:val="000B48DB"/>
    <w:rsid w:val="000B4B1F"/>
    <w:rsid w:val="000B4CE8"/>
    <w:rsid w:val="000B4D61"/>
    <w:rsid w:val="000B4DCC"/>
    <w:rsid w:val="000B4EB8"/>
    <w:rsid w:val="000B4F3A"/>
    <w:rsid w:val="000B5054"/>
    <w:rsid w:val="000B52C9"/>
    <w:rsid w:val="000B544F"/>
    <w:rsid w:val="000B6420"/>
    <w:rsid w:val="000B6658"/>
    <w:rsid w:val="000B6688"/>
    <w:rsid w:val="000B6FB6"/>
    <w:rsid w:val="000B710A"/>
    <w:rsid w:val="000B7216"/>
    <w:rsid w:val="000B75D6"/>
    <w:rsid w:val="000B76F2"/>
    <w:rsid w:val="000B789A"/>
    <w:rsid w:val="000B7A4C"/>
    <w:rsid w:val="000B7DA3"/>
    <w:rsid w:val="000B7F3F"/>
    <w:rsid w:val="000C001D"/>
    <w:rsid w:val="000C00B9"/>
    <w:rsid w:val="000C01EB"/>
    <w:rsid w:val="000C0CE4"/>
    <w:rsid w:val="000C0FEF"/>
    <w:rsid w:val="000C10BE"/>
    <w:rsid w:val="000C1725"/>
    <w:rsid w:val="000C2086"/>
    <w:rsid w:val="000C2699"/>
    <w:rsid w:val="000C2768"/>
    <w:rsid w:val="000C2F07"/>
    <w:rsid w:val="000C34C8"/>
    <w:rsid w:val="000C366C"/>
    <w:rsid w:val="000C383E"/>
    <w:rsid w:val="000C3C20"/>
    <w:rsid w:val="000C4035"/>
    <w:rsid w:val="000C4114"/>
    <w:rsid w:val="000C41CB"/>
    <w:rsid w:val="000C421B"/>
    <w:rsid w:val="000C4589"/>
    <w:rsid w:val="000C4756"/>
    <w:rsid w:val="000C476D"/>
    <w:rsid w:val="000C498A"/>
    <w:rsid w:val="000C4C7E"/>
    <w:rsid w:val="000C50D7"/>
    <w:rsid w:val="000C53FA"/>
    <w:rsid w:val="000C548F"/>
    <w:rsid w:val="000C54E8"/>
    <w:rsid w:val="000C565E"/>
    <w:rsid w:val="000C5DA3"/>
    <w:rsid w:val="000C5ECE"/>
    <w:rsid w:val="000C5F18"/>
    <w:rsid w:val="000C6064"/>
    <w:rsid w:val="000C66D6"/>
    <w:rsid w:val="000C70F5"/>
    <w:rsid w:val="000C7388"/>
    <w:rsid w:val="000C77CA"/>
    <w:rsid w:val="000C7A0D"/>
    <w:rsid w:val="000C7A37"/>
    <w:rsid w:val="000C7ACF"/>
    <w:rsid w:val="000C7B86"/>
    <w:rsid w:val="000C7B8A"/>
    <w:rsid w:val="000D0A39"/>
    <w:rsid w:val="000D0DDD"/>
    <w:rsid w:val="000D0F49"/>
    <w:rsid w:val="000D0F86"/>
    <w:rsid w:val="000D1176"/>
    <w:rsid w:val="000D14E3"/>
    <w:rsid w:val="000D1905"/>
    <w:rsid w:val="000D1CF6"/>
    <w:rsid w:val="000D2370"/>
    <w:rsid w:val="000D25AD"/>
    <w:rsid w:val="000D2C70"/>
    <w:rsid w:val="000D2E96"/>
    <w:rsid w:val="000D3691"/>
    <w:rsid w:val="000D3BCD"/>
    <w:rsid w:val="000D3DD4"/>
    <w:rsid w:val="000D4345"/>
    <w:rsid w:val="000D443F"/>
    <w:rsid w:val="000D4490"/>
    <w:rsid w:val="000D4D2D"/>
    <w:rsid w:val="000D4E9B"/>
    <w:rsid w:val="000D5132"/>
    <w:rsid w:val="000D532B"/>
    <w:rsid w:val="000D5AEC"/>
    <w:rsid w:val="000D5C22"/>
    <w:rsid w:val="000D5E90"/>
    <w:rsid w:val="000D6252"/>
    <w:rsid w:val="000D62A1"/>
    <w:rsid w:val="000D677B"/>
    <w:rsid w:val="000D68B2"/>
    <w:rsid w:val="000D68BC"/>
    <w:rsid w:val="000D6AAB"/>
    <w:rsid w:val="000D6AED"/>
    <w:rsid w:val="000D6BFF"/>
    <w:rsid w:val="000D6C33"/>
    <w:rsid w:val="000D6D40"/>
    <w:rsid w:val="000D6F7C"/>
    <w:rsid w:val="000D73DF"/>
    <w:rsid w:val="000D7716"/>
    <w:rsid w:val="000D7CFA"/>
    <w:rsid w:val="000D7F4F"/>
    <w:rsid w:val="000E015A"/>
    <w:rsid w:val="000E0259"/>
    <w:rsid w:val="000E03E7"/>
    <w:rsid w:val="000E0690"/>
    <w:rsid w:val="000E07AD"/>
    <w:rsid w:val="000E07D2"/>
    <w:rsid w:val="000E0950"/>
    <w:rsid w:val="000E13E8"/>
    <w:rsid w:val="000E1523"/>
    <w:rsid w:val="000E1636"/>
    <w:rsid w:val="000E1934"/>
    <w:rsid w:val="000E19AC"/>
    <w:rsid w:val="000E1B03"/>
    <w:rsid w:val="000E1B82"/>
    <w:rsid w:val="000E1BE2"/>
    <w:rsid w:val="000E1E7F"/>
    <w:rsid w:val="000E1EDB"/>
    <w:rsid w:val="000E1F43"/>
    <w:rsid w:val="000E2672"/>
    <w:rsid w:val="000E2770"/>
    <w:rsid w:val="000E28DA"/>
    <w:rsid w:val="000E2A29"/>
    <w:rsid w:val="000E2C32"/>
    <w:rsid w:val="000E2F64"/>
    <w:rsid w:val="000E33A7"/>
    <w:rsid w:val="000E347D"/>
    <w:rsid w:val="000E39CD"/>
    <w:rsid w:val="000E3C71"/>
    <w:rsid w:val="000E43E3"/>
    <w:rsid w:val="000E4A79"/>
    <w:rsid w:val="000E521E"/>
    <w:rsid w:val="000E5530"/>
    <w:rsid w:val="000E5677"/>
    <w:rsid w:val="000E57F7"/>
    <w:rsid w:val="000E5E69"/>
    <w:rsid w:val="000E6B0A"/>
    <w:rsid w:val="000E6C56"/>
    <w:rsid w:val="000E6FF3"/>
    <w:rsid w:val="000E70E3"/>
    <w:rsid w:val="000E74F9"/>
    <w:rsid w:val="000E7691"/>
    <w:rsid w:val="000E7727"/>
    <w:rsid w:val="000E78E4"/>
    <w:rsid w:val="000E7A7D"/>
    <w:rsid w:val="000F0B7D"/>
    <w:rsid w:val="000F0D2A"/>
    <w:rsid w:val="000F0D35"/>
    <w:rsid w:val="000F0F68"/>
    <w:rsid w:val="000F0F7F"/>
    <w:rsid w:val="000F1264"/>
    <w:rsid w:val="000F1425"/>
    <w:rsid w:val="000F16AE"/>
    <w:rsid w:val="000F1B31"/>
    <w:rsid w:val="000F1DD1"/>
    <w:rsid w:val="000F217E"/>
    <w:rsid w:val="000F2302"/>
    <w:rsid w:val="000F2CDA"/>
    <w:rsid w:val="000F2E2B"/>
    <w:rsid w:val="000F2E9B"/>
    <w:rsid w:val="000F312F"/>
    <w:rsid w:val="000F326B"/>
    <w:rsid w:val="000F341D"/>
    <w:rsid w:val="000F3C1E"/>
    <w:rsid w:val="000F3F4F"/>
    <w:rsid w:val="000F4150"/>
    <w:rsid w:val="000F4257"/>
    <w:rsid w:val="000F44BA"/>
    <w:rsid w:val="000F4646"/>
    <w:rsid w:val="000F4DB6"/>
    <w:rsid w:val="000F4DFA"/>
    <w:rsid w:val="000F5115"/>
    <w:rsid w:val="000F54AC"/>
    <w:rsid w:val="000F5DBB"/>
    <w:rsid w:val="000F6378"/>
    <w:rsid w:val="000F6A75"/>
    <w:rsid w:val="000F6D1B"/>
    <w:rsid w:val="000F6EE9"/>
    <w:rsid w:val="000F705F"/>
    <w:rsid w:val="000F72BF"/>
    <w:rsid w:val="000F7336"/>
    <w:rsid w:val="000F7371"/>
    <w:rsid w:val="000F74DC"/>
    <w:rsid w:val="000F7608"/>
    <w:rsid w:val="000F769D"/>
    <w:rsid w:val="000F76A1"/>
    <w:rsid w:val="000F7C2E"/>
    <w:rsid w:val="000F7D1F"/>
    <w:rsid w:val="000F7DA2"/>
    <w:rsid w:val="0010003C"/>
    <w:rsid w:val="0010008F"/>
    <w:rsid w:val="001003C7"/>
    <w:rsid w:val="00100557"/>
    <w:rsid w:val="001011C6"/>
    <w:rsid w:val="00101268"/>
    <w:rsid w:val="00101410"/>
    <w:rsid w:val="00101DCC"/>
    <w:rsid w:val="00101DE4"/>
    <w:rsid w:val="00101E86"/>
    <w:rsid w:val="00101FBC"/>
    <w:rsid w:val="001027A5"/>
    <w:rsid w:val="00102D40"/>
    <w:rsid w:val="00103DA5"/>
    <w:rsid w:val="001041E3"/>
    <w:rsid w:val="001042AD"/>
    <w:rsid w:val="00104311"/>
    <w:rsid w:val="00104CE6"/>
    <w:rsid w:val="00105EB2"/>
    <w:rsid w:val="00106078"/>
    <w:rsid w:val="001062DE"/>
    <w:rsid w:val="0010664E"/>
    <w:rsid w:val="0010682C"/>
    <w:rsid w:val="00106987"/>
    <w:rsid w:val="00106F4B"/>
    <w:rsid w:val="0010733C"/>
    <w:rsid w:val="00107B15"/>
    <w:rsid w:val="00107B62"/>
    <w:rsid w:val="00107FB9"/>
    <w:rsid w:val="0011022D"/>
    <w:rsid w:val="00110323"/>
    <w:rsid w:val="001104FA"/>
    <w:rsid w:val="00110719"/>
    <w:rsid w:val="0011099B"/>
    <w:rsid w:val="00110E53"/>
    <w:rsid w:val="00110F51"/>
    <w:rsid w:val="001111A0"/>
    <w:rsid w:val="001114C1"/>
    <w:rsid w:val="0011158E"/>
    <w:rsid w:val="0011166D"/>
    <w:rsid w:val="0011178D"/>
    <w:rsid w:val="0011193B"/>
    <w:rsid w:val="00111A0E"/>
    <w:rsid w:val="00111CDD"/>
    <w:rsid w:val="001121E7"/>
    <w:rsid w:val="001122B9"/>
    <w:rsid w:val="001129A7"/>
    <w:rsid w:val="00112A28"/>
    <w:rsid w:val="00112C49"/>
    <w:rsid w:val="00113099"/>
    <w:rsid w:val="001134AF"/>
    <w:rsid w:val="0011358C"/>
    <w:rsid w:val="00113907"/>
    <w:rsid w:val="00113B00"/>
    <w:rsid w:val="00113C76"/>
    <w:rsid w:val="001141BB"/>
    <w:rsid w:val="001143E8"/>
    <w:rsid w:val="00114875"/>
    <w:rsid w:val="00114A33"/>
    <w:rsid w:val="00114AE4"/>
    <w:rsid w:val="00114E0F"/>
    <w:rsid w:val="001154C1"/>
    <w:rsid w:val="00115549"/>
    <w:rsid w:val="001156AF"/>
    <w:rsid w:val="00115CD8"/>
    <w:rsid w:val="00115F6A"/>
    <w:rsid w:val="00116136"/>
    <w:rsid w:val="001164D5"/>
    <w:rsid w:val="00116BB6"/>
    <w:rsid w:val="00116F43"/>
    <w:rsid w:val="0011770F"/>
    <w:rsid w:val="001179A4"/>
    <w:rsid w:val="00117B67"/>
    <w:rsid w:val="001201D4"/>
    <w:rsid w:val="0012096A"/>
    <w:rsid w:val="00120CBF"/>
    <w:rsid w:val="00120E25"/>
    <w:rsid w:val="00121587"/>
    <w:rsid w:val="001217C7"/>
    <w:rsid w:val="00121C61"/>
    <w:rsid w:val="00121F4B"/>
    <w:rsid w:val="00122130"/>
    <w:rsid w:val="00122812"/>
    <w:rsid w:val="0012296A"/>
    <w:rsid w:val="00122DCD"/>
    <w:rsid w:val="00122E25"/>
    <w:rsid w:val="00123147"/>
    <w:rsid w:val="0012399B"/>
    <w:rsid w:val="00123C43"/>
    <w:rsid w:val="00123D3B"/>
    <w:rsid w:val="00124738"/>
    <w:rsid w:val="001247B3"/>
    <w:rsid w:val="001248FA"/>
    <w:rsid w:val="00124A29"/>
    <w:rsid w:val="00124B1B"/>
    <w:rsid w:val="00124D2A"/>
    <w:rsid w:val="001252A3"/>
    <w:rsid w:val="00125E65"/>
    <w:rsid w:val="00125E95"/>
    <w:rsid w:val="00125F82"/>
    <w:rsid w:val="00126092"/>
    <w:rsid w:val="001262FB"/>
    <w:rsid w:val="00126745"/>
    <w:rsid w:val="00126CE0"/>
    <w:rsid w:val="00126E67"/>
    <w:rsid w:val="0012701C"/>
    <w:rsid w:val="001276BC"/>
    <w:rsid w:val="00127BD9"/>
    <w:rsid w:val="00127C6E"/>
    <w:rsid w:val="00130F21"/>
    <w:rsid w:val="001313F9"/>
    <w:rsid w:val="00131578"/>
    <w:rsid w:val="00132336"/>
    <w:rsid w:val="001328F1"/>
    <w:rsid w:val="0013290F"/>
    <w:rsid w:val="001329BB"/>
    <w:rsid w:val="00132B0D"/>
    <w:rsid w:val="00132CCA"/>
    <w:rsid w:val="00132F58"/>
    <w:rsid w:val="00133A54"/>
    <w:rsid w:val="00133AAA"/>
    <w:rsid w:val="001349A1"/>
    <w:rsid w:val="0013501F"/>
    <w:rsid w:val="001351E3"/>
    <w:rsid w:val="00135880"/>
    <w:rsid w:val="00135D05"/>
    <w:rsid w:val="0013638A"/>
    <w:rsid w:val="001366FF"/>
    <w:rsid w:val="00136995"/>
    <w:rsid w:val="00136C3E"/>
    <w:rsid w:val="001371F4"/>
    <w:rsid w:val="0013778B"/>
    <w:rsid w:val="0013799B"/>
    <w:rsid w:val="00140C2E"/>
    <w:rsid w:val="001410E9"/>
    <w:rsid w:val="00141B68"/>
    <w:rsid w:val="00141F65"/>
    <w:rsid w:val="001427F9"/>
    <w:rsid w:val="00142C57"/>
    <w:rsid w:val="0014315F"/>
    <w:rsid w:val="0014317B"/>
    <w:rsid w:val="0014342E"/>
    <w:rsid w:val="0014366A"/>
    <w:rsid w:val="00143948"/>
    <w:rsid w:val="00143A60"/>
    <w:rsid w:val="00143D08"/>
    <w:rsid w:val="00144083"/>
    <w:rsid w:val="001450CA"/>
    <w:rsid w:val="00145358"/>
    <w:rsid w:val="001453BB"/>
    <w:rsid w:val="00145A69"/>
    <w:rsid w:val="00146052"/>
    <w:rsid w:val="0014617F"/>
    <w:rsid w:val="001461F3"/>
    <w:rsid w:val="0014621D"/>
    <w:rsid w:val="0014694A"/>
    <w:rsid w:val="00146AB4"/>
    <w:rsid w:val="0014706A"/>
    <w:rsid w:val="00147247"/>
    <w:rsid w:val="001472FA"/>
    <w:rsid w:val="00147709"/>
    <w:rsid w:val="00147902"/>
    <w:rsid w:val="0014794C"/>
    <w:rsid w:val="00147E23"/>
    <w:rsid w:val="00150C38"/>
    <w:rsid w:val="001511A1"/>
    <w:rsid w:val="0015141E"/>
    <w:rsid w:val="001514D7"/>
    <w:rsid w:val="001518DA"/>
    <w:rsid w:val="00151AAE"/>
    <w:rsid w:val="00151F01"/>
    <w:rsid w:val="00152330"/>
    <w:rsid w:val="00152849"/>
    <w:rsid w:val="00152C99"/>
    <w:rsid w:val="00152F92"/>
    <w:rsid w:val="001530FC"/>
    <w:rsid w:val="001534C2"/>
    <w:rsid w:val="00153816"/>
    <w:rsid w:val="001538F5"/>
    <w:rsid w:val="00153C6F"/>
    <w:rsid w:val="00154145"/>
    <w:rsid w:val="00154275"/>
    <w:rsid w:val="001545AB"/>
    <w:rsid w:val="001548FB"/>
    <w:rsid w:val="0015505E"/>
    <w:rsid w:val="001553A5"/>
    <w:rsid w:val="00155C3B"/>
    <w:rsid w:val="00155DC8"/>
    <w:rsid w:val="001560F9"/>
    <w:rsid w:val="0015667D"/>
    <w:rsid w:val="00156ED0"/>
    <w:rsid w:val="00157102"/>
    <w:rsid w:val="0015721A"/>
    <w:rsid w:val="00157337"/>
    <w:rsid w:val="0015789A"/>
    <w:rsid w:val="00157F85"/>
    <w:rsid w:val="001600E0"/>
    <w:rsid w:val="00160601"/>
    <w:rsid w:val="001606E6"/>
    <w:rsid w:val="00160765"/>
    <w:rsid w:val="00160CE7"/>
    <w:rsid w:val="001611A5"/>
    <w:rsid w:val="00161340"/>
    <w:rsid w:val="001614A0"/>
    <w:rsid w:val="00162019"/>
    <w:rsid w:val="00162661"/>
    <w:rsid w:val="001629A1"/>
    <w:rsid w:val="001629F3"/>
    <w:rsid w:val="00162C3A"/>
    <w:rsid w:val="00162D93"/>
    <w:rsid w:val="001631CB"/>
    <w:rsid w:val="00163874"/>
    <w:rsid w:val="00163AA0"/>
    <w:rsid w:val="00163AD0"/>
    <w:rsid w:val="00163DBF"/>
    <w:rsid w:val="001643F5"/>
    <w:rsid w:val="00164423"/>
    <w:rsid w:val="00164A3D"/>
    <w:rsid w:val="00164CFE"/>
    <w:rsid w:val="00164D27"/>
    <w:rsid w:val="00164EDC"/>
    <w:rsid w:val="00165321"/>
    <w:rsid w:val="00165325"/>
    <w:rsid w:val="00165496"/>
    <w:rsid w:val="001654F3"/>
    <w:rsid w:val="00165662"/>
    <w:rsid w:val="00165813"/>
    <w:rsid w:val="0016604A"/>
    <w:rsid w:val="00166408"/>
    <w:rsid w:val="0016694A"/>
    <w:rsid w:val="00166CAF"/>
    <w:rsid w:val="00166D14"/>
    <w:rsid w:val="00166EFC"/>
    <w:rsid w:val="00166F8C"/>
    <w:rsid w:val="00167150"/>
    <w:rsid w:val="001672F2"/>
    <w:rsid w:val="00167694"/>
    <w:rsid w:val="001677C8"/>
    <w:rsid w:val="00167840"/>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2C5"/>
    <w:rsid w:val="001714CC"/>
    <w:rsid w:val="001717C6"/>
    <w:rsid w:val="00171AC1"/>
    <w:rsid w:val="00171BA8"/>
    <w:rsid w:val="00171DB2"/>
    <w:rsid w:val="001722C6"/>
    <w:rsid w:val="0017270D"/>
    <w:rsid w:val="001727E3"/>
    <w:rsid w:val="00172A0E"/>
    <w:rsid w:val="001732A5"/>
    <w:rsid w:val="00173A2A"/>
    <w:rsid w:val="00173AA0"/>
    <w:rsid w:val="00173DAE"/>
    <w:rsid w:val="00174402"/>
    <w:rsid w:val="00174822"/>
    <w:rsid w:val="00174940"/>
    <w:rsid w:val="00174BD7"/>
    <w:rsid w:val="00174D6A"/>
    <w:rsid w:val="00174EB4"/>
    <w:rsid w:val="0017542A"/>
    <w:rsid w:val="00175A3C"/>
    <w:rsid w:val="00175B69"/>
    <w:rsid w:val="00175BCE"/>
    <w:rsid w:val="00176080"/>
    <w:rsid w:val="001761D0"/>
    <w:rsid w:val="001766E3"/>
    <w:rsid w:val="00176F32"/>
    <w:rsid w:val="001771A7"/>
    <w:rsid w:val="00177D30"/>
    <w:rsid w:val="00177DE9"/>
    <w:rsid w:val="00177E5A"/>
    <w:rsid w:val="00177E9F"/>
    <w:rsid w:val="00177FFB"/>
    <w:rsid w:val="00180281"/>
    <w:rsid w:val="0018075E"/>
    <w:rsid w:val="001807AC"/>
    <w:rsid w:val="001807ED"/>
    <w:rsid w:val="00180C18"/>
    <w:rsid w:val="00180CB2"/>
    <w:rsid w:val="001811AD"/>
    <w:rsid w:val="00181C5E"/>
    <w:rsid w:val="001825EC"/>
    <w:rsid w:val="00182622"/>
    <w:rsid w:val="0018262F"/>
    <w:rsid w:val="00182A9B"/>
    <w:rsid w:val="00182CAC"/>
    <w:rsid w:val="00182F51"/>
    <w:rsid w:val="00183251"/>
    <w:rsid w:val="001832ED"/>
    <w:rsid w:val="00183741"/>
    <w:rsid w:val="0018384D"/>
    <w:rsid w:val="0018389D"/>
    <w:rsid w:val="0018395B"/>
    <w:rsid w:val="00184199"/>
    <w:rsid w:val="001842C4"/>
    <w:rsid w:val="001843E2"/>
    <w:rsid w:val="001848AD"/>
    <w:rsid w:val="001849D5"/>
    <w:rsid w:val="00185177"/>
    <w:rsid w:val="00185181"/>
    <w:rsid w:val="00185464"/>
    <w:rsid w:val="0018558C"/>
    <w:rsid w:val="00185EB5"/>
    <w:rsid w:val="0018607B"/>
    <w:rsid w:val="001860C2"/>
    <w:rsid w:val="0018643A"/>
    <w:rsid w:val="0018686D"/>
    <w:rsid w:val="00186CD0"/>
    <w:rsid w:val="00186D3B"/>
    <w:rsid w:val="00186E14"/>
    <w:rsid w:val="00187050"/>
    <w:rsid w:val="001871A8"/>
    <w:rsid w:val="00187333"/>
    <w:rsid w:val="00187647"/>
    <w:rsid w:val="00187825"/>
    <w:rsid w:val="00187F36"/>
    <w:rsid w:val="0019015E"/>
    <w:rsid w:val="00190347"/>
    <w:rsid w:val="001903B7"/>
    <w:rsid w:val="00190615"/>
    <w:rsid w:val="001906B0"/>
    <w:rsid w:val="0019092F"/>
    <w:rsid w:val="00191078"/>
    <w:rsid w:val="0019117E"/>
    <w:rsid w:val="00191471"/>
    <w:rsid w:val="00191A41"/>
    <w:rsid w:val="00191D01"/>
    <w:rsid w:val="00191F2B"/>
    <w:rsid w:val="0019211A"/>
    <w:rsid w:val="00192413"/>
    <w:rsid w:val="001925E8"/>
    <w:rsid w:val="001926A0"/>
    <w:rsid w:val="001927B0"/>
    <w:rsid w:val="00192897"/>
    <w:rsid w:val="00192B0B"/>
    <w:rsid w:val="00192EAE"/>
    <w:rsid w:val="00192F97"/>
    <w:rsid w:val="00193024"/>
    <w:rsid w:val="00193506"/>
    <w:rsid w:val="001936DA"/>
    <w:rsid w:val="001937BB"/>
    <w:rsid w:val="001938F8"/>
    <w:rsid w:val="00193A4C"/>
    <w:rsid w:val="00193F37"/>
    <w:rsid w:val="00194EDE"/>
    <w:rsid w:val="001951F7"/>
    <w:rsid w:val="00195D92"/>
    <w:rsid w:val="00196348"/>
    <w:rsid w:val="001967B8"/>
    <w:rsid w:val="00196AA8"/>
    <w:rsid w:val="00196F67"/>
    <w:rsid w:val="00197283"/>
    <w:rsid w:val="0019747D"/>
    <w:rsid w:val="0019781D"/>
    <w:rsid w:val="00197918"/>
    <w:rsid w:val="00197E27"/>
    <w:rsid w:val="00197F7F"/>
    <w:rsid w:val="001A0075"/>
    <w:rsid w:val="001A01FA"/>
    <w:rsid w:val="001A0549"/>
    <w:rsid w:val="001A0E08"/>
    <w:rsid w:val="001A10D5"/>
    <w:rsid w:val="001A128A"/>
    <w:rsid w:val="001A1618"/>
    <w:rsid w:val="001A1B51"/>
    <w:rsid w:val="001A2075"/>
    <w:rsid w:val="001A2077"/>
    <w:rsid w:val="001A2772"/>
    <w:rsid w:val="001A2821"/>
    <w:rsid w:val="001A2E05"/>
    <w:rsid w:val="001A2F4C"/>
    <w:rsid w:val="001A3164"/>
    <w:rsid w:val="001A3587"/>
    <w:rsid w:val="001A363F"/>
    <w:rsid w:val="001A3AF7"/>
    <w:rsid w:val="001A3B71"/>
    <w:rsid w:val="001A3D86"/>
    <w:rsid w:val="001A4AEB"/>
    <w:rsid w:val="001A4DA5"/>
    <w:rsid w:val="001A5017"/>
    <w:rsid w:val="001A5461"/>
    <w:rsid w:val="001A56B3"/>
    <w:rsid w:val="001A589D"/>
    <w:rsid w:val="001A58F3"/>
    <w:rsid w:val="001A6C27"/>
    <w:rsid w:val="001A70F6"/>
    <w:rsid w:val="001A71AB"/>
    <w:rsid w:val="001A74EB"/>
    <w:rsid w:val="001A7629"/>
    <w:rsid w:val="001A7644"/>
    <w:rsid w:val="001A7B43"/>
    <w:rsid w:val="001B0192"/>
    <w:rsid w:val="001B0195"/>
    <w:rsid w:val="001B05C2"/>
    <w:rsid w:val="001B0723"/>
    <w:rsid w:val="001B0A03"/>
    <w:rsid w:val="001B0A88"/>
    <w:rsid w:val="001B0A97"/>
    <w:rsid w:val="001B0EBB"/>
    <w:rsid w:val="001B0EFC"/>
    <w:rsid w:val="001B1134"/>
    <w:rsid w:val="001B12EC"/>
    <w:rsid w:val="001B1416"/>
    <w:rsid w:val="001B1EC2"/>
    <w:rsid w:val="001B21CA"/>
    <w:rsid w:val="001B237E"/>
    <w:rsid w:val="001B2726"/>
    <w:rsid w:val="001B3443"/>
    <w:rsid w:val="001B3533"/>
    <w:rsid w:val="001B36A2"/>
    <w:rsid w:val="001B3954"/>
    <w:rsid w:val="001B3C14"/>
    <w:rsid w:val="001B44C3"/>
    <w:rsid w:val="001B4762"/>
    <w:rsid w:val="001B4A20"/>
    <w:rsid w:val="001B5B16"/>
    <w:rsid w:val="001B6198"/>
    <w:rsid w:val="001B6555"/>
    <w:rsid w:val="001B6798"/>
    <w:rsid w:val="001B6A1A"/>
    <w:rsid w:val="001B6A4D"/>
    <w:rsid w:val="001B7A86"/>
    <w:rsid w:val="001B7D4C"/>
    <w:rsid w:val="001B7D66"/>
    <w:rsid w:val="001B7DCA"/>
    <w:rsid w:val="001C001C"/>
    <w:rsid w:val="001C017C"/>
    <w:rsid w:val="001C032F"/>
    <w:rsid w:val="001C033C"/>
    <w:rsid w:val="001C071F"/>
    <w:rsid w:val="001C0EEB"/>
    <w:rsid w:val="001C0F6C"/>
    <w:rsid w:val="001C1428"/>
    <w:rsid w:val="001C152C"/>
    <w:rsid w:val="001C1650"/>
    <w:rsid w:val="001C172A"/>
    <w:rsid w:val="001C1BDF"/>
    <w:rsid w:val="001C1CCA"/>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CA0"/>
    <w:rsid w:val="001C4CAA"/>
    <w:rsid w:val="001C4F41"/>
    <w:rsid w:val="001C5234"/>
    <w:rsid w:val="001C5B1B"/>
    <w:rsid w:val="001C5E1D"/>
    <w:rsid w:val="001C5E2F"/>
    <w:rsid w:val="001C610D"/>
    <w:rsid w:val="001C6EAA"/>
    <w:rsid w:val="001C7120"/>
    <w:rsid w:val="001C7558"/>
    <w:rsid w:val="001C79A8"/>
    <w:rsid w:val="001D024B"/>
    <w:rsid w:val="001D02B5"/>
    <w:rsid w:val="001D09E7"/>
    <w:rsid w:val="001D0D1A"/>
    <w:rsid w:val="001D0F3F"/>
    <w:rsid w:val="001D1098"/>
    <w:rsid w:val="001D12DD"/>
    <w:rsid w:val="001D146C"/>
    <w:rsid w:val="001D226A"/>
    <w:rsid w:val="001D28B2"/>
    <w:rsid w:val="001D2AF1"/>
    <w:rsid w:val="001D2F67"/>
    <w:rsid w:val="001D3370"/>
    <w:rsid w:val="001D4552"/>
    <w:rsid w:val="001D4B71"/>
    <w:rsid w:val="001D4C7C"/>
    <w:rsid w:val="001D507E"/>
    <w:rsid w:val="001D5145"/>
    <w:rsid w:val="001D5407"/>
    <w:rsid w:val="001D5442"/>
    <w:rsid w:val="001D5B7D"/>
    <w:rsid w:val="001D5CFE"/>
    <w:rsid w:val="001D5E0A"/>
    <w:rsid w:val="001D60F1"/>
    <w:rsid w:val="001D61CF"/>
    <w:rsid w:val="001D62BE"/>
    <w:rsid w:val="001D62C2"/>
    <w:rsid w:val="001D658B"/>
    <w:rsid w:val="001D6B04"/>
    <w:rsid w:val="001D6D2F"/>
    <w:rsid w:val="001D6ED2"/>
    <w:rsid w:val="001D7199"/>
    <w:rsid w:val="001D7273"/>
    <w:rsid w:val="001D73E5"/>
    <w:rsid w:val="001D79C0"/>
    <w:rsid w:val="001D7A65"/>
    <w:rsid w:val="001D7C3C"/>
    <w:rsid w:val="001D7C4E"/>
    <w:rsid w:val="001D7F48"/>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4C0"/>
    <w:rsid w:val="001E36D8"/>
    <w:rsid w:val="001E37CB"/>
    <w:rsid w:val="001E3BDA"/>
    <w:rsid w:val="001E3D05"/>
    <w:rsid w:val="001E3E01"/>
    <w:rsid w:val="001E3E7E"/>
    <w:rsid w:val="001E469E"/>
    <w:rsid w:val="001E4930"/>
    <w:rsid w:val="001E4C82"/>
    <w:rsid w:val="001E4FA1"/>
    <w:rsid w:val="001E59A7"/>
    <w:rsid w:val="001E5CB4"/>
    <w:rsid w:val="001E66BA"/>
    <w:rsid w:val="001E68C9"/>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810"/>
    <w:rsid w:val="001F1A9D"/>
    <w:rsid w:val="001F1D0A"/>
    <w:rsid w:val="001F220E"/>
    <w:rsid w:val="001F24D8"/>
    <w:rsid w:val="001F27E6"/>
    <w:rsid w:val="001F297A"/>
    <w:rsid w:val="001F3463"/>
    <w:rsid w:val="001F37DF"/>
    <w:rsid w:val="001F3A81"/>
    <w:rsid w:val="001F3C65"/>
    <w:rsid w:val="001F3F05"/>
    <w:rsid w:val="001F4501"/>
    <w:rsid w:val="001F45A9"/>
    <w:rsid w:val="001F4EFF"/>
    <w:rsid w:val="001F4F98"/>
    <w:rsid w:val="001F50C1"/>
    <w:rsid w:val="001F5A83"/>
    <w:rsid w:val="001F5AB3"/>
    <w:rsid w:val="001F5C16"/>
    <w:rsid w:val="001F6F85"/>
    <w:rsid w:val="001F7873"/>
    <w:rsid w:val="001F79E4"/>
    <w:rsid w:val="001F7BFF"/>
    <w:rsid w:val="002000B9"/>
    <w:rsid w:val="002006BF"/>
    <w:rsid w:val="002009CD"/>
    <w:rsid w:val="00200F16"/>
    <w:rsid w:val="00201125"/>
    <w:rsid w:val="00201827"/>
    <w:rsid w:val="0020199E"/>
    <w:rsid w:val="00201F71"/>
    <w:rsid w:val="00202BC7"/>
    <w:rsid w:val="00202D23"/>
    <w:rsid w:val="00202DB4"/>
    <w:rsid w:val="00202F4B"/>
    <w:rsid w:val="002032B8"/>
    <w:rsid w:val="00203349"/>
    <w:rsid w:val="0020347D"/>
    <w:rsid w:val="002034F0"/>
    <w:rsid w:val="00204218"/>
    <w:rsid w:val="00204401"/>
    <w:rsid w:val="00204534"/>
    <w:rsid w:val="00204B5E"/>
    <w:rsid w:val="00204BEE"/>
    <w:rsid w:val="00204F38"/>
    <w:rsid w:val="00205557"/>
    <w:rsid w:val="0020555B"/>
    <w:rsid w:val="00205BC3"/>
    <w:rsid w:val="00205C0F"/>
    <w:rsid w:val="00205C46"/>
    <w:rsid w:val="0020651F"/>
    <w:rsid w:val="00206606"/>
    <w:rsid w:val="00206E95"/>
    <w:rsid w:val="00206ED9"/>
    <w:rsid w:val="00206F6E"/>
    <w:rsid w:val="00206FF1"/>
    <w:rsid w:val="002074CE"/>
    <w:rsid w:val="0020761D"/>
    <w:rsid w:val="0020786F"/>
    <w:rsid w:val="0020796B"/>
    <w:rsid w:val="002079A4"/>
    <w:rsid w:val="002079DA"/>
    <w:rsid w:val="00207A78"/>
    <w:rsid w:val="002105F7"/>
    <w:rsid w:val="0021066B"/>
    <w:rsid w:val="002106D0"/>
    <w:rsid w:val="0021097C"/>
    <w:rsid w:val="00210A7C"/>
    <w:rsid w:val="00211115"/>
    <w:rsid w:val="00211460"/>
    <w:rsid w:val="0021149B"/>
    <w:rsid w:val="00211A73"/>
    <w:rsid w:val="00211B7F"/>
    <w:rsid w:val="00211FE6"/>
    <w:rsid w:val="00211FE7"/>
    <w:rsid w:val="00212805"/>
    <w:rsid w:val="002129AE"/>
    <w:rsid w:val="00212AF8"/>
    <w:rsid w:val="00212BB5"/>
    <w:rsid w:val="0021321F"/>
    <w:rsid w:val="002132C5"/>
    <w:rsid w:val="00213592"/>
    <w:rsid w:val="00214687"/>
    <w:rsid w:val="002147B7"/>
    <w:rsid w:val="00214992"/>
    <w:rsid w:val="002149FA"/>
    <w:rsid w:val="00214AF6"/>
    <w:rsid w:val="00214D7E"/>
    <w:rsid w:val="00215070"/>
    <w:rsid w:val="00215607"/>
    <w:rsid w:val="0021565E"/>
    <w:rsid w:val="0021595F"/>
    <w:rsid w:val="00215A2B"/>
    <w:rsid w:val="00215CDD"/>
    <w:rsid w:val="002161AE"/>
    <w:rsid w:val="002162F5"/>
    <w:rsid w:val="00216340"/>
    <w:rsid w:val="00216901"/>
    <w:rsid w:val="00216BCA"/>
    <w:rsid w:val="00216DD6"/>
    <w:rsid w:val="002173D9"/>
    <w:rsid w:val="002175F5"/>
    <w:rsid w:val="0021772A"/>
    <w:rsid w:val="00217D4C"/>
    <w:rsid w:val="00220C72"/>
    <w:rsid w:val="00221664"/>
    <w:rsid w:val="002219B9"/>
    <w:rsid w:val="00221FB5"/>
    <w:rsid w:val="0022219C"/>
    <w:rsid w:val="002227B6"/>
    <w:rsid w:val="002229DB"/>
    <w:rsid w:val="00222B50"/>
    <w:rsid w:val="00222B98"/>
    <w:rsid w:val="00222C5C"/>
    <w:rsid w:val="00222D37"/>
    <w:rsid w:val="00222E2F"/>
    <w:rsid w:val="002230E8"/>
    <w:rsid w:val="0022331C"/>
    <w:rsid w:val="0022409E"/>
    <w:rsid w:val="00224135"/>
    <w:rsid w:val="00224415"/>
    <w:rsid w:val="002244DE"/>
    <w:rsid w:val="00224AC8"/>
    <w:rsid w:val="00224CA2"/>
    <w:rsid w:val="00225887"/>
    <w:rsid w:val="00225979"/>
    <w:rsid w:val="00225BEE"/>
    <w:rsid w:val="00225D74"/>
    <w:rsid w:val="00225E41"/>
    <w:rsid w:val="00225E43"/>
    <w:rsid w:val="00225EC3"/>
    <w:rsid w:val="002261B4"/>
    <w:rsid w:val="002262DB"/>
    <w:rsid w:val="002266F4"/>
    <w:rsid w:val="002269B5"/>
    <w:rsid w:val="00226CA6"/>
    <w:rsid w:val="0022729C"/>
    <w:rsid w:val="00227512"/>
    <w:rsid w:val="00230619"/>
    <w:rsid w:val="00230B58"/>
    <w:rsid w:val="00230E37"/>
    <w:rsid w:val="002311B5"/>
    <w:rsid w:val="0023138C"/>
    <w:rsid w:val="0023150C"/>
    <w:rsid w:val="0023172C"/>
    <w:rsid w:val="00231D6F"/>
    <w:rsid w:val="00231DC6"/>
    <w:rsid w:val="0023252E"/>
    <w:rsid w:val="00232891"/>
    <w:rsid w:val="00233CC6"/>
    <w:rsid w:val="00234132"/>
    <w:rsid w:val="002345FA"/>
    <w:rsid w:val="0023491D"/>
    <w:rsid w:val="00235149"/>
    <w:rsid w:val="0023522D"/>
    <w:rsid w:val="002355B4"/>
    <w:rsid w:val="002355DC"/>
    <w:rsid w:val="0023570F"/>
    <w:rsid w:val="00235840"/>
    <w:rsid w:val="00235892"/>
    <w:rsid w:val="002358E5"/>
    <w:rsid w:val="00235BBB"/>
    <w:rsid w:val="00235DD0"/>
    <w:rsid w:val="002365FE"/>
    <w:rsid w:val="002368BF"/>
    <w:rsid w:val="00236BB7"/>
    <w:rsid w:val="00236FB1"/>
    <w:rsid w:val="00237403"/>
    <w:rsid w:val="002378DB"/>
    <w:rsid w:val="00237BA5"/>
    <w:rsid w:val="00237E51"/>
    <w:rsid w:val="0024001F"/>
    <w:rsid w:val="002400C9"/>
    <w:rsid w:val="002401CD"/>
    <w:rsid w:val="002404E0"/>
    <w:rsid w:val="002405BD"/>
    <w:rsid w:val="002406DC"/>
    <w:rsid w:val="002407CB"/>
    <w:rsid w:val="00240A81"/>
    <w:rsid w:val="00240CAF"/>
    <w:rsid w:val="00240E05"/>
    <w:rsid w:val="00240F1B"/>
    <w:rsid w:val="00241429"/>
    <w:rsid w:val="0024199C"/>
    <w:rsid w:val="00241CE0"/>
    <w:rsid w:val="00241D60"/>
    <w:rsid w:val="00241E3C"/>
    <w:rsid w:val="0024279A"/>
    <w:rsid w:val="002428F9"/>
    <w:rsid w:val="002429D9"/>
    <w:rsid w:val="0024325E"/>
    <w:rsid w:val="0024332A"/>
    <w:rsid w:val="00243A06"/>
    <w:rsid w:val="00243BE2"/>
    <w:rsid w:val="00244CFB"/>
    <w:rsid w:val="00245357"/>
    <w:rsid w:val="002454FD"/>
    <w:rsid w:val="00245CA0"/>
    <w:rsid w:val="00245E0A"/>
    <w:rsid w:val="00246E54"/>
    <w:rsid w:val="00247202"/>
    <w:rsid w:val="0024720B"/>
    <w:rsid w:val="00247448"/>
    <w:rsid w:val="002476FC"/>
    <w:rsid w:val="002477A3"/>
    <w:rsid w:val="002478C9"/>
    <w:rsid w:val="00250831"/>
    <w:rsid w:val="002508D0"/>
    <w:rsid w:val="0025096F"/>
    <w:rsid w:val="002509F8"/>
    <w:rsid w:val="00250AA2"/>
    <w:rsid w:val="00250EE6"/>
    <w:rsid w:val="002510A5"/>
    <w:rsid w:val="002513F9"/>
    <w:rsid w:val="0025162D"/>
    <w:rsid w:val="0025165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3E4"/>
    <w:rsid w:val="00253414"/>
    <w:rsid w:val="00253780"/>
    <w:rsid w:val="00253B71"/>
    <w:rsid w:val="00253F2C"/>
    <w:rsid w:val="0025405E"/>
    <w:rsid w:val="002540B3"/>
    <w:rsid w:val="0025419B"/>
    <w:rsid w:val="00254829"/>
    <w:rsid w:val="00254BE8"/>
    <w:rsid w:val="0025528E"/>
    <w:rsid w:val="002552B6"/>
    <w:rsid w:val="00255AD3"/>
    <w:rsid w:val="00255B64"/>
    <w:rsid w:val="00255E89"/>
    <w:rsid w:val="00256482"/>
    <w:rsid w:val="00256894"/>
    <w:rsid w:val="00256D33"/>
    <w:rsid w:val="00256FEA"/>
    <w:rsid w:val="00257381"/>
    <w:rsid w:val="0025740C"/>
    <w:rsid w:val="002575B0"/>
    <w:rsid w:val="00257CB6"/>
    <w:rsid w:val="00257F4A"/>
    <w:rsid w:val="00257F6B"/>
    <w:rsid w:val="0026002B"/>
    <w:rsid w:val="00260065"/>
    <w:rsid w:val="0026010C"/>
    <w:rsid w:val="0026140A"/>
    <w:rsid w:val="002615E5"/>
    <w:rsid w:val="002618F7"/>
    <w:rsid w:val="00262127"/>
    <w:rsid w:val="0026269B"/>
    <w:rsid w:val="00262D39"/>
    <w:rsid w:val="002633FB"/>
    <w:rsid w:val="002638B7"/>
    <w:rsid w:val="0026435E"/>
    <w:rsid w:val="00264364"/>
    <w:rsid w:val="002647E1"/>
    <w:rsid w:val="00264A6B"/>
    <w:rsid w:val="00264B1F"/>
    <w:rsid w:val="00264F9E"/>
    <w:rsid w:val="00265446"/>
    <w:rsid w:val="0026586A"/>
    <w:rsid w:val="00265C5D"/>
    <w:rsid w:val="00265D75"/>
    <w:rsid w:val="00265D81"/>
    <w:rsid w:val="00265DC7"/>
    <w:rsid w:val="00266013"/>
    <w:rsid w:val="00266262"/>
    <w:rsid w:val="00266498"/>
    <w:rsid w:val="00266516"/>
    <w:rsid w:val="00266547"/>
    <w:rsid w:val="0026678E"/>
    <w:rsid w:val="00266968"/>
    <w:rsid w:val="00266B62"/>
    <w:rsid w:val="00267CC1"/>
    <w:rsid w:val="00267D57"/>
    <w:rsid w:val="00267E18"/>
    <w:rsid w:val="002700A1"/>
    <w:rsid w:val="002707FD"/>
    <w:rsid w:val="0027084B"/>
    <w:rsid w:val="00270866"/>
    <w:rsid w:val="00270DA4"/>
    <w:rsid w:val="00270E8B"/>
    <w:rsid w:val="00270E97"/>
    <w:rsid w:val="00270F66"/>
    <w:rsid w:val="00271052"/>
    <w:rsid w:val="00271D70"/>
    <w:rsid w:val="00272695"/>
    <w:rsid w:val="00272F19"/>
    <w:rsid w:val="0027331F"/>
    <w:rsid w:val="002734F4"/>
    <w:rsid w:val="00273B42"/>
    <w:rsid w:val="002741EF"/>
    <w:rsid w:val="0027474C"/>
    <w:rsid w:val="00274A25"/>
    <w:rsid w:val="00275064"/>
    <w:rsid w:val="00275080"/>
    <w:rsid w:val="002755AF"/>
    <w:rsid w:val="002756D6"/>
    <w:rsid w:val="0027611C"/>
    <w:rsid w:val="002763B8"/>
    <w:rsid w:val="00276A36"/>
    <w:rsid w:val="00277043"/>
    <w:rsid w:val="00277052"/>
    <w:rsid w:val="00277BC0"/>
    <w:rsid w:val="00277F3E"/>
    <w:rsid w:val="002803FE"/>
    <w:rsid w:val="00280C32"/>
    <w:rsid w:val="0028172C"/>
    <w:rsid w:val="00281812"/>
    <w:rsid w:val="002819E3"/>
    <w:rsid w:val="00281A36"/>
    <w:rsid w:val="00282603"/>
    <w:rsid w:val="00283024"/>
    <w:rsid w:val="00283278"/>
    <w:rsid w:val="00283336"/>
    <w:rsid w:val="00283359"/>
    <w:rsid w:val="0028345C"/>
    <w:rsid w:val="002834EE"/>
    <w:rsid w:val="00283528"/>
    <w:rsid w:val="0028390C"/>
    <w:rsid w:val="00283A50"/>
    <w:rsid w:val="00283C3A"/>
    <w:rsid w:val="00283CD8"/>
    <w:rsid w:val="002843C6"/>
    <w:rsid w:val="002843DC"/>
    <w:rsid w:val="00284420"/>
    <w:rsid w:val="002848AE"/>
    <w:rsid w:val="00284E7A"/>
    <w:rsid w:val="00284E84"/>
    <w:rsid w:val="002854D8"/>
    <w:rsid w:val="0028551A"/>
    <w:rsid w:val="00285853"/>
    <w:rsid w:val="00285E03"/>
    <w:rsid w:val="00285F0C"/>
    <w:rsid w:val="0028609C"/>
    <w:rsid w:val="002863D9"/>
    <w:rsid w:val="002866B6"/>
    <w:rsid w:val="002866D5"/>
    <w:rsid w:val="00286922"/>
    <w:rsid w:val="00286C7D"/>
    <w:rsid w:val="00286DBC"/>
    <w:rsid w:val="00286E7E"/>
    <w:rsid w:val="002874DC"/>
    <w:rsid w:val="00287FA4"/>
    <w:rsid w:val="00290323"/>
    <w:rsid w:val="002904DE"/>
    <w:rsid w:val="00290D04"/>
    <w:rsid w:val="0029112E"/>
    <w:rsid w:val="00291754"/>
    <w:rsid w:val="00291A31"/>
    <w:rsid w:val="00291BF6"/>
    <w:rsid w:val="00291BF9"/>
    <w:rsid w:val="002926F0"/>
    <w:rsid w:val="00292B84"/>
    <w:rsid w:val="00292C7A"/>
    <w:rsid w:val="00292DE2"/>
    <w:rsid w:val="0029368F"/>
    <w:rsid w:val="00293AD6"/>
    <w:rsid w:val="00293C64"/>
    <w:rsid w:val="0029405A"/>
    <w:rsid w:val="002940CF"/>
    <w:rsid w:val="002945B4"/>
    <w:rsid w:val="00294895"/>
    <w:rsid w:val="00294B2F"/>
    <w:rsid w:val="00294E5A"/>
    <w:rsid w:val="00294E8E"/>
    <w:rsid w:val="0029515A"/>
    <w:rsid w:val="00295167"/>
    <w:rsid w:val="00295346"/>
    <w:rsid w:val="002956B7"/>
    <w:rsid w:val="00295954"/>
    <w:rsid w:val="00295AF0"/>
    <w:rsid w:val="002962FC"/>
    <w:rsid w:val="00296439"/>
    <w:rsid w:val="00296615"/>
    <w:rsid w:val="00296636"/>
    <w:rsid w:val="00296C96"/>
    <w:rsid w:val="00296DB5"/>
    <w:rsid w:val="00296DE2"/>
    <w:rsid w:val="0029738D"/>
    <w:rsid w:val="00297507"/>
    <w:rsid w:val="00297773"/>
    <w:rsid w:val="00297B85"/>
    <w:rsid w:val="00297CD3"/>
    <w:rsid w:val="002A01FE"/>
    <w:rsid w:val="002A0260"/>
    <w:rsid w:val="002A0471"/>
    <w:rsid w:val="002A0BF1"/>
    <w:rsid w:val="002A11A5"/>
    <w:rsid w:val="002A123A"/>
    <w:rsid w:val="002A1285"/>
    <w:rsid w:val="002A1546"/>
    <w:rsid w:val="002A1667"/>
    <w:rsid w:val="002A1756"/>
    <w:rsid w:val="002A19A2"/>
    <w:rsid w:val="002A1A39"/>
    <w:rsid w:val="002A22C2"/>
    <w:rsid w:val="002A26E2"/>
    <w:rsid w:val="002A27AF"/>
    <w:rsid w:val="002A293E"/>
    <w:rsid w:val="002A2D68"/>
    <w:rsid w:val="002A379A"/>
    <w:rsid w:val="002A3863"/>
    <w:rsid w:val="002A389E"/>
    <w:rsid w:val="002A3B21"/>
    <w:rsid w:val="002A3FDE"/>
    <w:rsid w:val="002A453B"/>
    <w:rsid w:val="002A4A98"/>
    <w:rsid w:val="002A4E3C"/>
    <w:rsid w:val="002A53CD"/>
    <w:rsid w:val="002A5707"/>
    <w:rsid w:val="002A5C33"/>
    <w:rsid w:val="002A5C75"/>
    <w:rsid w:val="002A5D3A"/>
    <w:rsid w:val="002A5E16"/>
    <w:rsid w:val="002A603E"/>
    <w:rsid w:val="002A614A"/>
    <w:rsid w:val="002A62B0"/>
    <w:rsid w:val="002A6734"/>
    <w:rsid w:val="002A6843"/>
    <w:rsid w:val="002A7419"/>
    <w:rsid w:val="002A7A58"/>
    <w:rsid w:val="002A7BA5"/>
    <w:rsid w:val="002A7E86"/>
    <w:rsid w:val="002B03B0"/>
    <w:rsid w:val="002B0BC7"/>
    <w:rsid w:val="002B108E"/>
    <w:rsid w:val="002B10FF"/>
    <w:rsid w:val="002B11A3"/>
    <w:rsid w:val="002B137D"/>
    <w:rsid w:val="002B1AB2"/>
    <w:rsid w:val="002B1D8A"/>
    <w:rsid w:val="002B1F64"/>
    <w:rsid w:val="002B26FB"/>
    <w:rsid w:val="002B2866"/>
    <w:rsid w:val="002B2A70"/>
    <w:rsid w:val="002B2D5B"/>
    <w:rsid w:val="002B2D9F"/>
    <w:rsid w:val="002B2E9C"/>
    <w:rsid w:val="002B37F6"/>
    <w:rsid w:val="002B3D8B"/>
    <w:rsid w:val="002B4260"/>
    <w:rsid w:val="002B42C5"/>
    <w:rsid w:val="002B462B"/>
    <w:rsid w:val="002B4678"/>
    <w:rsid w:val="002B47DE"/>
    <w:rsid w:val="002B51FB"/>
    <w:rsid w:val="002B5320"/>
    <w:rsid w:val="002B553A"/>
    <w:rsid w:val="002B5930"/>
    <w:rsid w:val="002B59CE"/>
    <w:rsid w:val="002B6083"/>
    <w:rsid w:val="002B6204"/>
    <w:rsid w:val="002B65D4"/>
    <w:rsid w:val="002B7641"/>
    <w:rsid w:val="002B77D4"/>
    <w:rsid w:val="002B78FC"/>
    <w:rsid w:val="002B7C6B"/>
    <w:rsid w:val="002B7CA3"/>
    <w:rsid w:val="002B7D9F"/>
    <w:rsid w:val="002C035B"/>
    <w:rsid w:val="002C074F"/>
    <w:rsid w:val="002C0E46"/>
    <w:rsid w:val="002C1086"/>
    <w:rsid w:val="002C15B9"/>
    <w:rsid w:val="002C1BEC"/>
    <w:rsid w:val="002C1DBA"/>
    <w:rsid w:val="002C2156"/>
    <w:rsid w:val="002C23A8"/>
    <w:rsid w:val="002C253E"/>
    <w:rsid w:val="002C27D1"/>
    <w:rsid w:val="002C289D"/>
    <w:rsid w:val="002C2948"/>
    <w:rsid w:val="002C2A74"/>
    <w:rsid w:val="002C2D50"/>
    <w:rsid w:val="002C2E96"/>
    <w:rsid w:val="002C3AA9"/>
    <w:rsid w:val="002C3B7F"/>
    <w:rsid w:val="002C3CAE"/>
    <w:rsid w:val="002C3DD0"/>
    <w:rsid w:val="002C3DE9"/>
    <w:rsid w:val="002C4453"/>
    <w:rsid w:val="002C450D"/>
    <w:rsid w:val="002C465E"/>
    <w:rsid w:val="002C4900"/>
    <w:rsid w:val="002C49E8"/>
    <w:rsid w:val="002C4BDA"/>
    <w:rsid w:val="002C4FDC"/>
    <w:rsid w:val="002C508F"/>
    <w:rsid w:val="002C51A3"/>
    <w:rsid w:val="002C544A"/>
    <w:rsid w:val="002C5616"/>
    <w:rsid w:val="002C5905"/>
    <w:rsid w:val="002C5916"/>
    <w:rsid w:val="002C6121"/>
    <w:rsid w:val="002C635C"/>
    <w:rsid w:val="002C642E"/>
    <w:rsid w:val="002C6817"/>
    <w:rsid w:val="002C6C69"/>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18"/>
    <w:rsid w:val="002D3642"/>
    <w:rsid w:val="002D3A8C"/>
    <w:rsid w:val="002D3D9F"/>
    <w:rsid w:val="002D464D"/>
    <w:rsid w:val="002D4A0D"/>
    <w:rsid w:val="002D4D47"/>
    <w:rsid w:val="002D5124"/>
    <w:rsid w:val="002D53A4"/>
    <w:rsid w:val="002D5E04"/>
    <w:rsid w:val="002D60CE"/>
    <w:rsid w:val="002D62B2"/>
    <w:rsid w:val="002D63AE"/>
    <w:rsid w:val="002D6782"/>
    <w:rsid w:val="002D6FCA"/>
    <w:rsid w:val="002D72E1"/>
    <w:rsid w:val="002D74C5"/>
    <w:rsid w:val="002D7640"/>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650"/>
    <w:rsid w:val="002E4B3C"/>
    <w:rsid w:val="002E531B"/>
    <w:rsid w:val="002E5508"/>
    <w:rsid w:val="002E5B62"/>
    <w:rsid w:val="002E5CDA"/>
    <w:rsid w:val="002E5FB0"/>
    <w:rsid w:val="002E6975"/>
    <w:rsid w:val="002E6D31"/>
    <w:rsid w:val="002E6DD3"/>
    <w:rsid w:val="002E727F"/>
    <w:rsid w:val="002E79EB"/>
    <w:rsid w:val="002E7B7D"/>
    <w:rsid w:val="002E7F34"/>
    <w:rsid w:val="002F03A4"/>
    <w:rsid w:val="002F0417"/>
    <w:rsid w:val="002F08F3"/>
    <w:rsid w:val="002F0CCD"/>
    <w:rsid w:val="002F17BA"/>
    <w:rsid w:val="002F1B62"/>
    <w:rsid w:val="002F1EFD"/>
    <w:rsid w:val="002F24B5"/>
    <w:rsid w:val="002F2937"/>
    <w:rsid w:val="002F2CCD"/>
    <w:rsid w:val="002F2E4F"/>
    <w:rsid w:val="002F300D"/>
    <w:rsid w:val="002F3252"/>
    <w:rsid w:val="002F34B6"/>
    <w:rsid w:val="002F3B52"/>
    <w:rsid w:val="002F3BB5"/>
    <w:rsid w:val="002F3C11"/>
    <w:rsid w:val="002F3EC6"/>
    <w:rsid w:val="002F3FEC"/>
    <w:rsid w:val="002F4265"/>
    <w:rsid w:val="002F474E"/>
    <w:rsid w:val="002F506D"/>
    <w:rsid w:val="002F5343"/>
    <w:rsid w:val="002F5367"/>
    <w:rsid w:val="002F5662"/>
    <w:rsid w:val="002F5667"/>
    <w:rsid w:val="002F5A7A"/>
    <w:rsid w:val="002F5AAF"/>
    <w:rsid w:val="002F5AF1"/>
    <w:rsid w:val="002F5F27"/>
    <w:rsid w:val="002F6F7E"/>
    <w:rsid w:val="002F71A0"/>
    <w:rsid w:val="002F74B2"/>
    <w:rsid w:val="002F79B7"/>
    <w:rsid w:val="00300067"/>
    <w:rsid w:val="003010F7"/>
    <w:rsid w:val="0030111F"/>
    <w:rsid w:val="0030140E"/>
    <w:rsid w:val="00301524"/>
    <w:rsid w:val="00301CAE"/>
    <w:rsid w:val="00302236"/>
    <w:rsid w:val="0030255E"/>
    <w:rsid w:val="003027DE"/>
    <w:rsid w:val="00302B5E"/>
    <w:rsid w:val="00302F55"/>
    <w:rsid w:val="00302FB2"/>
    <w:rsid w:val="00302FD8"/>
    <w:rsid w:val="00303067"/>
    <w:rsid w:val="003031DE"/>
    <w:rsid w:val="003032AC"/>
    <w:rsid w:val="003032CC"/>
    <w:rsid w:val="003032D9"/>
    <w:rsid w:val="00303693"/>
    <w:rsid w:val="00303818"/>
    <w:rsid w:val="003039DC"/>
    <w:rsid w:val="00303AE1"/>
    <w:rsid w:val="0030406B"/>
    <w:rsid w:val="00304630"/>
    <w:rsid w:val="00304A10"/>
    <w:rsid w:val="00304A8A"/>
    <w:rsid w:val="00304C97"/>
    <w:rsid w:val="00304E42"/>
    <w:rsid w:val="00305745"/>
    <w:rsid w:val="00305A13"/>
    <w:rsid w:val="00305D5C"/>
    <w:rsid w:val="003062C7"/>
    <w:rsid w:val="003064C0"/>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670"/>
    <w:rsid w:val="00311C63"/>
    <w:rsid w:val="003126DB"/>
    <w:rsid w:val="00312AF4"/>
    <w:rsid w:val="0031317F"/>
    <w:rsid w:val="003136F2"/>
    <w:rsid w:val="003138CB"/>
    <w:rsid w:val="00314122"/>
    <w:rsid w:val="003148FD"/>
    <w:rsid w:val="0031494E"/>
    <w:rsid w:val="00314F51"/>
    <w:rsid w:val="00314F69"/>
    <w:rsid w:val="0031522A"/>
    <w:rsid w:val="0031595E"/>
    <w:rsid w:val="003159C3"/>
    <w:rsid w:val="00315EE0"/>
    <w:rsid w:val="00316168"/>
    <w:rsid w:val="003163FD"/>
    <w:rsid w:val="003165AB"/>
    <w:rsid w:val="00316C2C"/>
    <w:rsid w:val="00316D32"/>
    <w:rsid w:val="00316DB5"/>
    <w:rsid w:val="003174CF"/>
    <w:rsid w:val="00317627"/>
    <w:rsid w:val="003177F3"/>
    <w:rsid w:val="0031790E"/>
    <w:rsid w:val="0031799A"/>
    <w:rsid w:val="00317B46"/>
    <w:rsid w:val="00317F56"/>
    <w:rsid w:val="00317FB1"/>
    <w:rsid w:val="0032076A"/>
    <w:rsid w:val="00320956"/>
    <w:rsid w:val="00320B30"/>
    <w:rsid w:val="00320CCE"/>
    <w:rsid w:val="00320FB6"/>
    <w:rsid w:val="00321288"/>
    <w:rsid w:val="00321499"/>
    <w:rsid w:val="003215D3"/>
    <w:rsid w:val="003216B7"/>
    <w:rsid w:val="003219A9"/>
    <w:rsid w:val="00321A4E"/>
    <w:rsid w:val="00321B3D"/>
    <w:rsid w:val="00322443"/>
    <w:rsid w:val="00322482"/>
    <w:rsid w:val="00322683"/>
    <w:rsid w:val="00322CAA"/>
    <w:rsid w:val="0032320C"/>
    <w:rsid w:val="00323267"/>
    <w:rsid w:val="003237FE"/>
    <w:rsid w:val="00323A4E"/>
    <w:rsid w:val="00323AE8"/>
    <w:rsid w:val="00323B09"/>
    <w:rsid w:val="00323CCF"/>
    <w:rsid w:val="003242C8"/>
    <w:rsid w:val="00324415"/>
    <w:rsid w:val="003246CB"/>
    <w:rsid w:val="00324818"/>
    <w:rsid w:val="00324B7A"/>
    <w:rsid w:val="0032559C"/>
    <w:rsid w:val="003256BA"/>
    <w:rsid w:val="0032600B"/>
    <w:rsid w:val="00326874"/>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814"/>
    <w:rsid w:val="00332979"/>
    <w:rsid w:val="00332A99"/>
    <w:rsid w:val="00332C4D"/>
    <w:rsid w:val="00332DA2"/>
    <w:rsid w:val="00332F12"/>
    <w:rsid w:val="003335F3"/>
    <w:rsid w:val="003339D7"/>
    <w:rsid w:val="00333B6D"/>
    <w:rsid w:val="00333CC8"/>
    <w:rsid w:val="0033414D"/>
    <w:rsid w:val="00334304"/>
    <w:rsid w:val="00334A38"/>
    <w:rsid w:val="00334AD3"/>
    <w:rsid w:val="00334DB3"/>
    <w:rsid w:val="00334F59"/>
    <w:rsid w:val="00334FFC"/>
    <w:rsid w:val="00335030"/>
    <w:rsid w:val="003351B9"/>
    <w:rsid w:val="0033523F"/>
    <w:rsid w:val="00335672"/>
    <w:rsid w:val="0033573F"/>
    <w:rsid w:val="00335BB5"/>
    <w:rsid w:val="003362F6"/>
    <w:rsid w:val="003367CA"/>
    <w:rsid w:val="00336908"/>
    <w:rsid w:val="00336BD9"/>
    <w:rsid w:val="0033730C"/>
    <w:rsid w:val="003373DB"/>
    <w:rsid w:val="00340883"/>
    <w:rsid w:val="00340E57"/>
    <w:rsid w:val="00341109"/>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442E"/>
    <w:rsid w:val="003444D2"/>
    <w:rsid w:val="00344975"/>
    <w:rsid w:val="00344A70"/>
    <w:rsid w:val="00344ECE"/>
    <w:rsid w:val="00344FA4"/>
    <w:rsid w:val="00345E8E"/>
    <w:rsid w:val="003462DA"/>
    <w:rsid w:val="0034674B"/>
    <w:rsid w:val="00346A95"/>
    <w:rsid w:val="00346B77"/>
    <w:rsid w:val="00346F24"/>
    <w:rsid w:val="00346FA4"/>
    <w:rsid w:val="003474FA"/>
    <w:rsid w:val="00347508"/>
    <w:rsid w:val="00350453"/>
    <w:rsid w:val="0035064A"/>
    <w:rsid w:val="003506E2"/>
    <w:rsid w:val="00350813"/>
    <w:rsid w:val="003509A5"/>
    <w:rsid w:val="00350D59"/>
    <w:rsid w:val="003515A0"/>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736"/>
    <w:rsid w:val="003549AB"/>
    <w:rsid w:val="00354AC7"/>
    <w:rsid w:val="00354D7A"/>
    <w:rsid w:val="003550B9"/>
    <w:rsid w:val="0035539D"/>
    <w:rsid w:val="003553B8"/>
    <w:rsid w:val="00355A65"/>
    <w:rsid w:val="00355E4D"/>
    <w:rsid w:val="003561DD"/>
    <w:rsid w:val="003562BD"/>
    <w:rsid w:val="003564E2"/>
    <w:rsid w:val="00356F34"/>
    <w:rsid w:val="003579A4"/>
    <w:rsid w:val="0036052D"/>
    <w:rsid w:val="00360B7A"/>
    <w:rsid w:val="003610ED"/>
    <w:rsid w:val="0036120F"/>
    <w:rsid w:val="00361445"/>
    <w:rsid w:val="00361580"/>
    <w:rsid w:val="0036159E"/>
    <w:rsid w:val="0036177A"/>
    <w:rsid w:val="00361A00"/>
    <w:rsid w:val="00361E69"/>
    <w:rsid w:val="00361E6C"/>
    <w:rsid w:val="00362003"/>
    <w:rsid w:val="00362078"/>
    <w:rsid w:val="003623EE"/>
    <w:rsid w:val="003624E7"/>
    <w:rsid w:val="00362544"/>
    <w:rsid w:val="003627A4"/>
    <w:rsid w:val="003628A6"/>
    <w:rsid w:val="00362D8A"/>
    <w:rsid w:val="00362E1F"/>
    <w:rsid w:val="00363D39"/>
    <w:rsid w:val="00363DB1"/>
    <w:rsid w:val="003640A1"/>
    <w:rsid w:val="003641C1"/>
    <w:rsid w:val="00364309"/>
    <w:rsid w:val="003646AA"/>
    <w:rsid w:val="00364BB7"/>
    <w:rsid w:val="00365939"/>
    <w:rsid w:val="00366971"/>
    <w:rsid w:val="00366D0C"/>
    <w:rsid w:val="0036725A"/>
    <w:rsid w:val="003672D4"/>
    <w:rsid w:val="00367387"/>
    <w:rsid w:val="003673EF"/>
    <w:rsid w:val="003675EC"/>
    <w:rsid w:val="003678F9"/>
    <w:rsid w:val="00367983"/>
    <w:rsid w:val="00367A0A"/>
    <w:rsid w:val="00367A41"/>
    <w:rsid w:val="00367B49"/>
    <w:rsid w:val="00370AFF"/>
    <w:rsid w:val="00370DEF"/>
    <w:rsid w:val="00370E74"/>
    <w:rsid w:val="00370EFD"/>
    <w:rsid w:val="00371321"/>
    <w:rsid w:val="00371593"/>
    <w:rsid w:val="00371749"/>
    <w:rsid w:val="0037183B"/>
    <w:rsid w:val="00371E80"/>
    <w:rsid w:val="00371F5C"/>
    <w:rsid w:val="00372123"/>
    <w:rsid w:val="00372460"/>
    <w:rsid w:val="00372688"/>
    <w:rsid w:val="003726E9"/>
    <w:rsid w:val="00372A48"/>
    <w:rsid w:val="00372BF0"/>
    <w:rsid w:val="00372E34"/>
    <w:rsid w:val="00373059"/>
    <w:rsid w:val="003732A1"/>
    <w:rsid w:val="003736A2"/>
    <w:rsid w:val="00373D16"/>
    <w:rsid w:val="0037433E"/>
    <w:rsid w:val="003744BA"/>
    <w:rsid w:val="003744D6"/>
    <w:rsid w:val="00374681"/>
    <w:rsid w:val="003747E1"/>
    <w:rsid w:val="00374982"/>
    <w:rsid w:val="00374D9F"/>
    <w:rsid w:val="00374E0F"/>
    <w:rsid w:val="00375645"/>
    <w:rsid w:val="00375D0F"/>
    <w:rsid w:val="00375F56"/>
    <w:rsid w:val="003767F0"/>
    <w:rsid w:val="00377590"/>
    <w:rsid w:val="00377A8E"/>
    <w:rsid w:val="00377F34"/>
    <w:rsid w:val="003806E2"/>
    <w:rsid w:val="00380A8B"/>
    <w:rsid w:val="00380D5A"/>
    <w:rsid w:val="00380D8D"/>
    <w:rsid w:val="00381125"/>
    <w:rsid w:val="00381526"/>
    <w:rsid w:val="00381AB6"/>
    <w:rsid w:val="003824FF"/>
    <w:rsid w:val="00382C96"/>
    <w:rsid w:val="00382CC5"/>
    <w:rsid w:val="00383373"/>
    <w:rsid w:val="003836D3"/>
    <w:rsid w:val="003837AF"/>
    <w:rsid w:val="00383823"/>
    <w:rsid w:val="00383954"/>
    <w:rsid w:val="00383CB2"/>
    <w:rsid w:val="00384447"/>
    <w:rsid w:val="00384A6E"/>
    <w:rsid w:val="00384F07"/>
    <w:rsid w:val="003853A8"/>
    <w:rsid w:val="0038548B"/>
    <w:rsid w:val="00385EAD"/>
    <w:rsid w:val="00385F70"/>
    <w:rsid w:val="00386120"/>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B78"/>
    <w:rsid w:val="00391B9B"/>
    <w:rsid w:val="00391D48"/>
    <w:rsid w:val="00391D87"/>
    <w:rsid w:val="00391ECE"/>
    <w:rsid w:val="003922A8"/>
    <w:rsid w:val="00392426"/>
    <w:rsid w:val="00392464"/>
    <w:rsid w:val="003928ED"/>
    <w:rsid w:val="00392A02"/>
    <w:rsid w:val="00392A4D"/>
    <w:rsid w:val="00392D54"/>
    <w:rsid w:val="00392DC7"/>
    <w:rsid w:val="00393A1C"/>
    <w:rsid w:val="00393B2F"/>
    <w:rsid w:val="00393E6B"/>
    <w:rsid w:val="0039413E"/>
    <w:rsid w:val="0039422A"/>
    <w:rsid w:val="003942C3"/>
    <w:rsid w:val="0039446B"/>
    <w:rsid w:val="00394CCB"/>
    <w:rsid w:val="00394E83"/>
    <w:rsid w:val="00394EAE"/>
    <w:rsid w:val="00395685"/>
    <w:rsid w:val="0039568A"/>
    <w:rsid w:val="003962BA"/>
    <w:rsid w:val="00396B69"/>
    <w:rsid w:val="00396C78"/>
    <w:rsid w:val="00396C98"/>
    <w:rsid w:val="00397057"/>
    <w:rsid w:val="003970A7"/>
    <w:rsid w:val="00397253"/>
    <w:rsid w:val="0039744B"/>
    <w:rsid w:val="0039768C"/>
    <w:rsid w:val="0039785E"/>
    <w:rsid w:val="00397C3A"/>
    <w:rsid w:val="00397EFB"/>
    <w:rsid w:val="00397F5F"/>
    <w:rsid w:val="003A0046"/>
    <w:rsid w:val="003A027D"/>
    <w:rsid w:val="003A029F"/>
    <w:rsid w:val="003A04DC"/>
    <w:rsid w:val="003A0ABA"/>
    <w:rsid w:val="003A1050"/>
    <w:rsid w:val="003A1051"/>
    <w:rsid w:val="003A1AEE"/>
    <w:rsid w:val="003A2186"/>
    <w:rsid w:val="003A21B1"/>
    <w:rsid w:val="003A2586"/>
    <w:rsid w:val="003A25AD"/>
    <w:rsid w:val="003A281A"/>
    <w:rsid w:val="003A2856"/>
    <w:rsid w:val="003A3262"/>
    <w:rsid w:val="003A3FC6"/>
    <w:rsid w:val="003A418B"/>
    <w:rsid w:val="003A4322"/>
    <w:rsid w:val="003A4327"/>
    <w:rsid w:val="003A46D2"/>
    <w:rsid w:val="003A4907"/>
    <w:rsid w:val="003A4EC0"/>
    <w:rsid w:val="003A527D"/>
    <w:rsid w:val="003A5728"/>
    <w:rsid w:val="003A5744"/>
    <w:rsid w:val="003A5793"/>
    <w:rsid w:val="003A605D"/>
    <w:rsid w:val="003A625A"/>
    <w:rsid w:val="003A626D"/>
    <w:rsid w:val="003A6B42"/>
    <w:rsid w:val="003A6BA8"/>
    <w:rsid w:val="003A6D31"/>
    <w:rsid w:val="003A6D6C"/>
    <w:rsid w:val="003A70D3"/>
    <w:rsid w:val="003A7111"/>
    <w:rsid w:val="003A7289"/>
    <w:rsid w:val="003A75ED"/>
    <w:rsid w:val="003A77E4"/>
    <w:rsid w:val="003A79CF"/>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3001"/>
    <w:rsid w:val="003B3033"/>
    <w:rsid w:val="003B3753"/>
    <w:rsid w:val="003B3C7F"/>
    <w:rsid w:val="003B4344"/>
    <w:rsid w:val="003B44E3"/>
    <w:rsid w:val="003B483C"/>
    <w:rsid w:val="003B4AD3"/>
    <w:rsid w:val="003B4B2A"/>
    <w:rsid w:val="003B4C9E"/>
    <w:rsid w:val="003B5373"/>
    <w:rsid w:val="003B54BC"/>
    <w:rsid w:val="003B59C4"/>
    <w:rsid w:val="003B5AC1"/>
    <w:rsid w:val="003B6012"/>
    <w:rsid w:val="003B60A7"/>
    <w:rsid w:val="003B60FB"/>
    <w:rsid w:val="003B63E2"/>
    <w:rsid w:val="003B674A"/>
    <w:rsid w:val="003B6D9F"/>
    <w:rsid w:val="003B743F"/>
    <w:rsid w:val="003B7766"/>
    <w:rsid w:val="003B783C"/>
    <w:rsid w:val="003B797C"/>
    <w:rsid w:val="003B7C92"/>
    <w:rsid w:val="003B7CCD"/>
    <w:rsid w:val="003C019E"/>
    <w:rsid w:val="003C0856"/>
    <w:rsid w:val="003C0974"/>
    <w:rsid w:val="003C0B94"/>
    <w:rsid w:val="003C0BA3"/>
    <w:rsid w:val="003C0BDC"/>
    <w:rsid w:val="003C0FC5"/>
    <w:rsid w:val="003C1380"/>
    <w:rsid w:val="003C175E"/>
    <w:rsid w:val="003C1AF1"/>
    <w:rsid w:val="003C1B6F"/>
    <w:rsid w:val="003C1CEB"/>
    <w:rsid w:val="003C1DD5"/>
    <w:rsid w:val="003C1F67"/>
    <w:rsid w:val="003C2922"/>
    <w:rsid w:val="003C2F8E"/>
    <w:rsid w:val="003C36FF"/>
    <w:rsid w:val="003C3D3A"/>
    <w:rsid w:val="003C3E2A"/>
    <w:rsid w:val="003C3F93"/>
    <w:rsid w:val="003C410D"/>
    <w:rsid w:val="003C43AD"/>
    <w:rsid w:val="003C43B7"/>
    <w:rsid w:val="003C502B"/>
    <w:rsid w:val="003C51B9"/>
    <w:rsid w:val="003C6180"/>
    <w:rsid w:val="003C6291"/>
    <w:rsid w:val="003C6F96"/>
    <w:rsid w:val="003C729B"/>
    <w:rsid w:val="003C736D"/>
    <w:rsid w:val="003C767C"/>
    <w:rsid w:val="003C7719"/>
    <w:rsid w:val="003C7832"/>
    <w:rsid w:val="003D01C8"/>
    <w:rsid w:val="003D0B7B"/>
    <w:rsid w:val="003D0BA7"/>
    <w:rsid w:val="003D0D1C"/>
    <w:rsid w:val="003D152F"/>
    <w:rsid w:val="003D181B"/>
    <w:rsid w:val="003D1A70"/>
    <w:rsid w:val="003D1F24"/>
    <w:rsid w:val="003D282A"/>
    <w:rsid w:val="003D2E0F"/>
    <w:rsid w:val="003D2F8F"/>
    <w:rsid w:val="003D3218"/>
    <w:rsid w:val="003D3661"/>
    <w:rsid w:val="003D36CE"/>
    <w:rsid w:val="003D39AD"/>
    <w:rsid w:val="003D3E15"/>
    <w:rsid w:val="003D44A8"/>
    <w:rsid w:val="003D46E1"/>
    <w:rsid w:val="003D4B62"/>
    <w:rsid w:val="003D59BB"/>
    <w:rsid w:val="003D59E7"/>
    <w:rsid w:val="003D5BD8"/>
    <w:rsid w:val="003D5DCC"/>
    <w:rsid w:val="003D5E45"/>
    <w:rsid w:val="003D6275"/>
    <w:rsid w:val="003D62FF"/>
    <w:rsid w:val="003D64D2"/>
    <w:rsid w:val="003D6651"/>
    <w:rsid w:val="003D6BC1"/>
    <w:rsid w:val="003D6F0F"/>
    <w:rsid w:val="003E019C"/>
    <w:rsid w:val="003E019D"/>
    <w:rsid w:val="003E058B"/>
    <w:rsid w:val="003E0814"/>
    <w:rsid w:val="003E0A77"/>
    <w:rsid w:val="003E0CBC"/>
    <w:rsid w:val="003E1403"/>
    <w:rsid w:val="003E21EB"/>
    <w:rsid w:val="003E2226"/>
    <w:rsid w:val="003E28F6"/>
    <w:rsid w:val="003E2A69"/>
    <w:rsid w:val="003E36C5"/>
    <w:rsid w:val="003E39C7"/>
    <w:rsid w:val="003E3BEF"/>
    <w:rsid w:val="003E3ECF"/>
    <w:rsid w:val="003E457E"/>
    <w:rsid w:val="003E4622"/>
    <w:rsid w:val="003E4678"/>
    <w:rsid w:val="003E486B"/>
    <w:rsid w:val="003E4A34"/>
    <w:rsid w:val="003E4EDB"/>
    <w:rsid w:val="003E5174"/>
    <w:rsid w:val="003E532D"/>
    <w:rsid w:val="003E577A"/>
    <w:rsid w:val="003E57E2"/>
    <w:rsid w:val="003E615E"/>
    <w:rsid w:val="003E6286"/>
    <w:rsid w:val="003E63E6"/>
    <w:rsid w:val="003E6614"/>
    <w:rsid w:val="003E66C2"/>
    <w:rsid w:val="003E6B4C"/>
    <w:rsid w:val="003E6E58"/>
    <w:rsid w:val="003E6F51"/>
    <w:rsid w:val="003E731B"/>
    <w:rsid w:val="003E7AB4"/>
    <w:rsid w:val="003E7ADD"/>
    <w:rsid w:val="003F003A"/>
    <w:rsid w:val="003F02B3"/>
    <w:rsid w:val="003F03D0"/>
    <w:rsid w:val="003F04AB"/>
    <w:rsid w:val="003F06B0"/>
    <w:rsid w:val="003F083A"/>
    <w:rsid w:val="003F0904"/>
    <w:rsid w:val="003F09FF"/>
    <w:rsid w:val="003F0AD3"/>
    <w:rsid w:val="003F0B84"/>
    <w:rsid w:val="003F0BC0"/>
    <w:rsid w:val="003F1242"/>
    <w:rsid w:val="003F13AE"/>
    <w:rsid w:val="003F19D4"/>
    <w:rsid w:val="003F1C60"/>
    <w:rsid w:val="003F1DC7"/>
    <w:rsid w:val="003F2735"/>
    <w:rsid w:val="003F2867"/>
    <w:rsid w:val="003F2A8D"/>
    <w:rsid w:val="003F2C74"/>
    <w:rsid w:val="003F35DE"/>
    <w:rsid w:val="003F35FA"/>
    <w:rsid w:val="003F3668"/>
    <w:rsid w:val="003F3785"/>
    <w:rsid w:val="003F3DD6"/>
    <w:rsid w:val="003F41C5"/>
    <w:rsid w:val="003F485A"/>
    <w:rsid w:val="003F4A72"/>
    <w:rsid w:val="003F4CF2"/>
    <w:rsid w:val="003F4E26"/>
    <w:rsid w:val="003F4FE2"/>
    <w:rsid w:val="003F59D0"/>
    <w:rsid w:val="003F5D04"/>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101C"/>
    <w:rsid w:val="0040164D"/>
    <w:rsid w:val="0040170D"/>
    <w:rsid w:val="00401AAA"/>
    <w:rsid w:val="00401DCE"/>
    <w:rsid w:val="00401E59"/>
    <w:rsid w:val="004020B3"/>
    <w:rsid w:val="004020CA"/>
    <w:rsid w:val="0040210A"/>
    <w:rsid w:val="004028DA"/>
    <w:rsid w:val="00402ABB"/>
    <w:rsid w:val="00402D02"/>
    <w:rsid w:val="00402D30"/>
    <w:rsid w:val="00402DEC"/>
    <w:rsid w:val="00402EED"/>
    <w:rsid w:val="00403218"/>
    <w:rsid w:val="00403262"/>
    <w:rsid w:val="0040386B"/>
    <w:rsid w:val="00403B49"/>
    <w:rsid w:val="00403E1A"/>
    <w:rsid w:val="00404475"/>
    <w:rsid w:val="00405171"/>
    <w:rsid w:val="00405245"/>
    <w:rsid w:val="0040597D"/>
    <w:rsid w:val="00405A27"/>
    <w:rsid w:val="00405AA3"/>
    <w:rsid w:val="00405C69"/>
    <w:rsid w:val="00405CC5"/>
    <w:rsid w:val="00405FDE"/>
    <w:rsid w:val="00406066"/>
    <w:rsid w:val="0040678A"/>
    <w:rsid w:val="00406C1E"/>
    <w:rsid w:val="00406CDF"/>
    <w:rsid w:val="00406ED1"/>
    <w:rsid w:val="004072A8"/>
    <w:rsid w:val="004074E1"/>
    <w:rsid w:val="00410455"/>
    <w:rsid w:val="00410827"/>
    <w:rsid w:val="00410F7B"/>
    <w:rsid w:val="00410F8A"/>
    <w:rsid w:val="004115AD"/>
    <w:rsid w:val="00411892"/>
    <w:rsid w:val="00411A4A"/>
    <w:rsid w:val="00411D8F"/>
    <w:rsid w:val="00411D9F"/>
    <w:rsid w:val="00411FA5"/>
    <w:rsid w:val="0041200E"/>
    <w:rsid w:val="00412122"/>
    <w:rsid w:val="00412136"/>
    <w:rsid w:val="00412607"/>
    <w:rsid w:val="0041290E"/>
    <w:rsid w:val="00413087"/>
    <w:rsid w:val="00413399"/>
    <w:rsid w:val="00414721"/>
    <w:rsid w:val="0041478B"/>
    <w:rsid w:val="004147A6"/>
    <w:rsid w:val="00414954"/>
    <w:rsid w:val="00414B5D"/>
    <w:rsid w:val="00414B94"/>
    <w:rsid w:val="004155C4"/>
    <w:rsid w:val="00415C47"/>
    <w:rsid w:val="00415D4D"/>
    <w:rsid w:val="00416031"/>
    <w:rsid w:val="00416622"/>
    <w:rsid w:val="00416A11"/>
    <w:rsid w:val="00417CDE"/>
    <w:rsid w:val="00417E11"/>
    <w:rsid w:val="00417FDF"/>
    <w:rsid w:val="004200CD"/>
    <w:rsid w:val="0042033B"/>
    <w:rsid w:val="00420391"/>
    <w:rsid w:val="0042071B"/>
    <w:rsid w:val="0042090C"/>
    <w:rsid w:val="004209DB"/>
    <w:rsid w:val="00420A01"/>
    <w:rsid w:val="00420A6E"/>
    <w:rsid w:val="0042175D"/>
    <w:rsid w:val="0042201D"/>
    <w:rsid w:val="00422301"/>
    <w:rsid w:val="00422829"/>
    <w:rsid w:val="00423215"/>
    <w:rsid w:val="0042325E"/>
    <w:rsid w:val="00423545"/>
    <w:rsid w:val="00423928"/>
    <w:rsid w:val="00423A1F"/>
    <w:rsid w:val="00423BEF"/>
    <w:rsid w:val="00423C6F"/>
    <w:rsid w:val="00423F37"/>
    <w:rsid w:val="004240CB"/>
    <w:rsid w:val="00424563"/>
    <w:rsid w:val="00424DB2"/>
    <w:rsid w:val="0042558C"/>
    <w:rsid w:val="00425D06"/>
    <w:rsid w:val="0042614A"/>
    <w:rsid w:val="0042615E"/>
    <w:rsid w:val="00426405"/>
    <w:rsid w:val="004266C2"/>
    <w:rsid w:val="0042696C"/>
    <w:rsid w:val="00426CB7"/>
    <w:rsid w:val="00426D62"/>
    <w:rsid w:val="004270D2"/>
    <w:rsid w:val="004271F6"/>
    <w:rsid w:val="0042753C"/>
    <w:rsid w:val="004300A5"/>
    <w:rsid w:val="0043026B"/>
    <w:rsid w:val="004307C5"/>
    <w:rsid w:val="00430976"/>
    <w:rsid w:val="00430A29"/>
    <w:rsid w:val="00430AB7"/>
    <w:rsid w:val="00430D5B"/>
    <w:rsid w:val="00430D5E"/>
    <w:rsid w:val="00430EC1"/>
    <w:rsid w:val="0043134E"/>
    <w:rsid w:val="0043171A"/>
    <w:rsid w:val="00431DA6"/>
    <w:rsid w:val="00432023"/>
    <w:rsid w:val="004322D6"/>
    <w:rsid w:val="004324B7"/>
    <w:rsid w:val="0043255A"/>
    <w:rsid w:val="00432841"/>
    <w:rsid w:val="00432B22"/>
    <w:rsid w:val="00432C2A"/>
    <w:rsid w:val="00432DC4"/>
    <w:rsid w:val="0043303C"/>
    <w:rsid w:val="0043335F"/>
    <w:rsid w:val="0043359F"/>
    <w:rsid w:val="0043395C"/>
    <w:rsid w:val="0043427F"/>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4173"/>
    <w:rsid w:val="00444A00"/>
    <w:rsid w:val="00445169"/>
    <w:rsid w:val="004453E8"/>
    <w:rsid w:val="0044555A"/>
    <w:rsid w:val="00445614"/>
    <w:rsid w:val="00445CC7"/>
    <w:rsid w:val="00445D02"/>
    <w:rsid w:val="00446362"/>
    <w:rsid w:val="004465C8"/>
    <w:rsid w:val="0044681B"/>
    <w:rsid w:val="00446CE4"/>
    <w:rsid w:val="00446F4C"/>
    <w:rsid w:val="00446F67"/>
    <w:rsid w:val="004477BE"/>
    <w:rsid w:val="00447D23"/>
    <w:rsid w:val="00447F6B"/>
    <w:rsid w:val="0045001F"/>
    <w:rsid w:val="004501DF"/>
    <w:rsid w:val="00450311"/>
    <w:rsid w:val="0045077F"/>
    <w:rsid w:val="00450989"/>
    <w:rsid w:val="00451065"/>
    <w:rsid w:val="004515C2"/>
    <w:rsid w:val="00451A5E"/>
    <w:rsid w:val="00451B18"/>
    <w:rsid w:val="00451CA2"/>
    <w:rsid w:val="004520E6"/>
    <w:rsid w:val="00452C0A"/>
    <w:rsid w:val="00452C36"/>
    <w:rsid w:val="0045364F"/>
    <w:rsid w:val="004537ED"/>
    <w:rsid w:val="00453B35"/>
    <w:rsid w:val="00453C2D"/>
    <w:rsid w:val="00453D6C"/>
    <w:rsid w:val="00453DAD"/>
    <w:rsid w:val="0045415C"/>
    <w:rsid w:val="00454340"/>
    <w:rsid w:val="00454E04"/>
    <w:rsid w:val="00454FE1"/>
    <w:rsid w:val="004556A9"/>
    <w:rsid w:val="00455780"/>
    <w:rsid w:val="004559B9"/>
    <w:rsid w:val="00455BA5"/>
    <w:rsid w:val="004567D0"/>
    <w:rsid w:val="00456EEC"/>
    <w:rsid w:val="00457099"/>
    <w:rsid w:val="004574B4"/>
    <w:rsid w:val="00457661"/>
    <w:rsid w:val="00457693"/>
    <w:rsid w:val="00457A12"/>
    <w:rsid w:val="00460001"/>
    <w:rsid w:val="00460627"/>
    <w:rsid w:val="00460A32"/>
    <w:rsid w:val="00460C39"/>
    <w:rsid w:val="004610A4"/>
    <w:rsid w:val="004610D5"/>
    <w:rsid w:val="00461335"/>
    <w:rsid w:val="00461861"/>
    <w:rsid w:val="00461901"/>
    <w:rsid w:val="00461B06"/>
    <w:rsid w:val="00461BE9"/>
    <w:rsid w:val="00462A04"/>
    <w:rsid w:val="00462BAA"/>
    <w:rsid w:val="00462C69"/>
    <w:rsid w:val="00462CB1"/>
    <w:rsid w:val="0046306D"/>
    <w:rsid w:val="0046311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C41"/>
    <w:rsid w:val="00464F51"/>
    <w:rsid w:val="0046512B"/>
    <w:rsid w:val="004660CC"/>
    <w:rsid w:val="00466159"/>
    <w:rsid w:val="0046638C"/>
    <w:rsid w:val="00466953"/>
    <w:rsid w:val="00466A0E"/>
    <w:rsid w:val="00466ABC"/>
    <w:rsid w:val="00466D8B"/>
    <w:rsid w:val="0046737D"/>
    <w:rsid w:val="004676E9"/>
    <w:rsid w:val="00467750"/>
    <w:rsid w:val="00467912"/>
    <w:rsid w:val="00467B4C"/>
    <w:rsid w:val="00470086"/>
    <w:rsid w:val="004706C1"/>
    <w:rsid w:val="004708F4"/>
    <w:rsid w:val="00470B37"/>
    <w:rsid w:val="00470CDE"/>
    <w:rsid w:val="00470F51"/>
    <w:rsid w:val="004713CC"/>
    <w:rsid w:val="00471B83"/>
    <w:rsid w:val="00471F44"/>
    <w:rsid w:val="00472534"/>
    <w:rsid w:val="0047256D"/>
    <w:rsid w:val="00472706"/>
    <w:rsid w:val="00472743"/>
    <w:rsid w:val="0047283D"/>
    <w:rsid w:val="00472B5A"/>
    <w:rsid w:val="00472BEA"/>
    <w:rsid w:val="00472C91"/>
    <w:rsid w:val="00472D28"/>
    <w:rsid w:val="004733F9"/>
    <w:rsid w:val="00473631"/>
    <w:rsid w:val="00473E89"/>
    <w:rsid w:val="00473F6A"/>
    <w:rsid w:val="00473FA8"/>
    <w:rsid w:val="004741E2"/>
    <w:rsid w:val="00474634"/>
    <w:rsid w:val="00474686"/>
    <w:rsid w:val="00474780"/>
    <w:rsid w:val="004749E9"/>
    <w:rsid w:val="00474ADC"/>
    <w:rsid w:val="00474CF9"/>
    <w:rsid w:val="00474DAD"/>
    <w:rsid w:val="0047508A"/>
    <w:rsid w:val="00475785"/>
    <w:rsid w:val="00475E69"/>
    <w:rsid w:val="00476027"/>
    <w:rsid w:val="0047654A"/>
    <w:rsid w:val="004769C2"/>
    <w:rsid w:val="004769EF"/>
    <w:rsid w:val="00476C07"/>
    <w:rsid w:val="00476DB0"/>
    <w:rsid w:val="00477345"/>
    <w:rsid w:val="00477A9F"/>
    <w:rsid w:val="0048050B"/>
    <w:rsid w:val="004805DE"/>
    <w:rsid w:val="004808A8"/>
    <w:rsid w:val="00481183"/>
    <w:rsid w:val="004811C2"/>
    <w:rsid w:val="0048125A"/>
    <w:rsid w:val="0048144C"/>
    <w:rsid w:val="004815C0"/>
    <w:rsid w:val="00481D79"/>
    <w:rsid w:val="00481FDB"/>
    <w:rsid w:val="00482157"/>
    <w:rsid w:val="0048219D"/>
    <w:rsid w:val="0048239B"/>
    <w:rsid w:val="00482932"/>
    <w:rsid w:val="00482DE8"/>
    <w:rsid w:val="00482E95"/>
    <w:rsid w:val="00483605"/>
    <w:rsid w:val="0048368A"/>
    <w:rsid w:val="004836E7"/>
    <w:rsid w:val="0048386A"/>
    <w:rsid w:val="00484142"/>
    <w:rsid w:val="0048416D"/>
    <w:rsid w:val="00484218"/>
    <w:rsid w:val="00484C2C"/>
    <w:rsid w:val="00484E01"/>
    <w:rsid w:val="004859A5"/>
    <w:rsid w:val="004859DF"/>
    <w:rsid w:val="00485D21"/>
    <w:rsid w:val="00485D54"/>
    <w:rsid w:val="00486220"/>
    <w:rsid w:val="004862D3"/>
    <w:rsid w:val="0048635B"/>
    <w:rsid w:val="00486362"/>
    <w:rsid w:val="004867E2"/>
    <w:rsid w:val="00486A7D"/>
    <w:rsid w:val="00486D3C"/>
    <w:rsid w:val="00487394"/>
    <w:rsid w:val="0048788C"/>
    <w:rsid w:val="00487B06"/>
    <w:rsid w:val="004903E6"/>
    <w:rsid w:val="0049098C"/>
    <w:rsid w:val="00490C5B"/>
    <w:rsid w:val="00490C8F"/>
    <w:rsid w:val="00490F36"/>
    <w:rsid w:val="004911B3"/>
    <w:rsid w:val="004916B4"/>
    <w:rsid w:val="00491F70"/>
    <w:rsid w:val="004920C5"/>
    <w:rsid w:val="00492288"/>
    <w:rsid w:val="0049247B"/>
    <w:rsid w:val="004929D1"/>
    <w:rsid w:val="00493E48"/>
    <w:rsid w:val="004942CA"/>
    <w:rsid w:val="004943A7"/>
    <w:rsid w:val="00494B98"/>
    <w:rsid w:val="0049598A"/>
    <w:rsid w:val="00495FCA"/>
    <w:rsid w:val="004963B8"/>
    <w:rsid w:val="0049667D"/>
    <w:rsid w:val="00496826"/>
    <w:rsid w:val="00496CD3"/>
    <w:rsid w:val="00497532"/>
    <w:rsid w:val="00497603"/>
    <w:rsid w:val="00497C6A"/>
    <w:rsid w:val="004A07AA"/>
    <w:rsid w:val="004A1520"/>
    <w:rsid w:val="004A1B11"/>
    <w:rsid w:val="004A1D04"/>
    <w:rsid w:val="004A1D0D"/>
    <w:rsid w:val="004A20FF"/>
    <w:rsid w:val="004A253B"/>
    <w:rsid w:val="004A28CA"/>
    <w:rsid w:val="004A29C3"/>
    <w:rsid w:val="004A2ACD"/>
    <w:rsid w:val="004A2B9A"/>
    <w:rsid w:val="004A2F14"/>
    <w:rsid w:val="004A36E5"/>
    <w:rsid w:val="004A3803"/>
    <w:rsid w:val="004A40A5"/>
    <w:rsid w:val="004A40BD"/>
    <w:rsid w:val="004A411E"/>
    <w:rsid w:val="004A43F3"/>
    <w:rsid w:val="004A490D"/>
    <w:rsid w:val="004A5562"/>
    <w:rsid w:val="004A57FB"/>
    <w:rsid w:val="004A5B06"/>
    <w:rsid w:val="004A61DB"/>
    <w:rsid w:val="004A6293"/>
    <w:rsid w:val="004A638E"/>
    <w:rsid w:val="004A6E95"/>
    <w:rsid w:val="004A70FE"/>
    <w:rsid w:val="004A7307"/>
    <w:rsid w:val="004A78F9"/>
    <w:rsid w:val="004A7A8A"/>
    <w:rsid w:val="004A7C79"/>
    <w:rsid w:val="004A7E00"/>
    <w:rsid w:val="004B04A8"/>
    <w:rsid w:val="004B0544"/>
    <w:rsid w:val="004B0928"/>
    <w:rsid w:val="004B2987"/>
    <w:rsid w:val="004B2ACA"/>
    <w:rsid w:val="004B2F46"/>
    <w:rsid w:val="004B3AAE"/>
    <w:rsid w:val="004B3DA9"/>
    <w:rsid w:val="004B4043"/>
    <w:rsid w:val="004B4440"/>
    <w:rsid w:val="004B4699"/>
    <w:rsid w:val="004B48F8"/>
    <w:rsid w:val="004B4D10"/>
    <w:rsid w:val="004B4DCA"/>
    <w:rsid w:val="004B4EEC"/>
    <w:rsid w:val="004B536D"/>
    <w:rsid w:val="004B55B5"/>
    <w:rsid w:val="004B6333"/>
    <w:rsid w:val="004B6382"/>
    <w:rsid w:val="004B684E"/>
    <w:rsid w:val="004B69B6"/>
    <w:rsid w:val="004B6F11"/>
    <w:rsid w:val="004B7242"/>
    <w:rsid w:val="004B7474"/>
    <w:rsid w:val="004B74AF"/>
    <w:rsid w:val="004B7AEF"/>
    <w:rsid w:val="004B7B90"/>
    <w:rsid w:val="004B7C3E"/>
    <w:rsid w:val="004C04AD"/>
    <w:rsid w:val="004C0614"/>
    <w:rsid w:val="004C074D"/>
    <w:rsid w:val="004C0E9F"/>
    <w:rsid w:val="004C13B1"/>
    <w:rsid w:val="004C2303"/>
    <w:rsid w:val="004C27D1"/>
    <w:rsid w:val="004C2904"/>
    <w:rsid w:val="004C29CE"/>
    <w:rsid w:val="004C2DA1"/>
    <w:rsid w:val="004C355F"/>
    <w:rsid w:val="004C38B6"/>
    <w:rsid w:val="004C3AE0"/>
    <w:rsid w:val="004C3CA3"/>
    <w:rsid w:val="004C3DE2"/>
    <w:rsid w:val="004C4430"/>
    <w:rsid w:val="004C47C1"/>
    <w:rsid w:val="004C4891"/>
    <w:rsid w:val="004C4951"/>
    <w:rsid w:val="004C4959"/>
    <w:rsid w:val="004C4BBD"/>
    <w:rsid w:val="004C4CAD"/>
    <w:rsid w:val="004C5524"/>
    <w:rsid w:val="004C56F1"/>
    <w:rsid w:val="004C5D07"/>
    <w:rsid w:val="004C5E9C"/>
    <w:rsid w:val="004C5F4F"/>
    <w:rsid w:val="004C6174"/>
    <w:rsid w:val="004C62C5"/>
    <w:rsid w:val="004C6461"/>
    <w:rsid w:val="004C64BC"/>
    <w:rsid w:val="004C67DA"/>
    <w:rsid w:val="004C6985"/>
    <w:rsid w:val="004C6EFB"/>
    <w:rsid w:val="004C70A0"/>
    <w:rsid w:val="004C7173"/>
    <w:rsid w:val="004C724D"/>
    <w:rsid w:val="004C7859"/>
    <w:rsid w:val="004D0A22"/>
    <w:rsid w:val="004D0A33"/>
    <w:rsid w:val="004D1547"/>
    <w:rsid w:val="004D160A"/>
    <w:rsid w:val="004D1843"/>
    <w:rsid w:val="004D1B38"/>
    <w:rsid w:val="004D1E6E"/>
    <w:rsid w:val="004D2469"/>
    <w:rsid w:val="004D2602"/>
    <w:rsid w:val="004D2685"/>
    <w:rsid w:val="004D2BB1"/>
    <w:rsid w:val="004D2C42"/>
    <w:rsid w:val="004D3052"/>
    <w:rsid w:val="004D30A6"/>
    <w:rsid w:val="004D364B"/>
    <w:rsid w:val="004D3872"/>
    <w:rsid w:val="004D38CB"/>
    <w:rsid w:val="004D39FD"/>
    <w:rsid w:val="004D3C2C"/>
    <w:rsid w:val="004D4057"/>
    <w:rsid w:val="004D42D6"/>
    <w:rsid w:val="004D42DA"/>
    <w:rsid w:val="004D4317"/>
    <w:rsid w:val="004D4525"/>
    <w:rsid w:val="004D482B"/>
    <w:rsid w:val="004D4922"/>
    <w:rsid w:val="004D4BB5"/>
    <w:rsid w:val="004D5156"/>
    <w:rsid w:val="004D5394"/>
    <w:rsid w:val="004D571F"/>
    <w:rsid w:val="004D57AE"/>
    <w:rsid w:val="004D584F"/>
    <w:rsid w:val="004D5A8C"/>
    <w:rsid w:val="004D5DD4"/>
    <w:rsid w:val="004D5E8D"/>
    <w:rsid w:val="004D6453"/>
    <w:rsid w:val="004D66D0"/>
    <w:rsid w:val="004D67AF"/>
    <w:rsid w:val="004D6947"/>
    <w:rsid w:val="004D69BB"/>
    <w:rsid w:val="004D6F62"/>
    <w:rsid w:val="004D6FB9"/>
    <w:rsid w:val="004D72E6"/>
    <w:rsid w:val="004D7697"/>
    <w:rsid w:val="004D774B"/>
    <w:rsid w:val="004D781D"/>
    <w:rsid w:val="004D7CBA"/>
    <w:rsid w:val="004D7E88"/>
    <w:rsid w:val="004E0161"/>
    <w:rsid w:val="004E047E"/>
    <w:rsid w:val="004E0938"/>
    <w:rsid w:val="004E09FC"/>
    <w:rsid w:val="004E0CBA"/>
    <w:rsid w:val="004E0D09"/>
    <w:rsid w:val="004E0E66"/>
    <w:rsid w:val="004E14A4"/>
    <w:rsid w:val="004E15B9"/>
    <w:rsid w:val="004E15CB"/>
    <w:rsid w:val="004E18AE"/>
    <w:rsid w:val="004E1F3F"/>
    <w:rsid w:val="004E1F54"/>
    <w:rsid w:val="004E204E"/>
    <w:rsid w:val="004E21D0"/>
    <w:rsid w:val="004E21F8"/>
    <w:rsid w:val="004E31EA"/>
    <w:rsid w:val="004E3E37"/>
    <w:rsid w:val="004E4471"/>
    <w:rsid w:val="004E49EA"/>
    <w:rsid w:val="004E506E"/>
    <w:rsid w:val="004E5C08"/>
    <w:rsid w:val="004E5C9C"/>
    <w:rsid w:val="004E610A"/>
    <w:rsid w:val="004E6AF5"/>
    <w:rsid w:val="004E6EB8"/>
    <w:rsid w:val="004E705F"/>
    <w:rsid w:val="004E72CB"/>
    <w:rsid w:val="004E72CC"/>
    <w:rsid w:val="004E734A"/>
    <w:rsid w:val="004E73A4"/>
    <w:rsid w:val="004E7452"/>
    <w:rsid w:val="004E7548"/>
    <w:rsid w:val="004E755D"/>
    <w:rsid w:val="004E7EC3"/>
    <w:rsid w:val="004E7EF8"/>
    <w:rsid w:val="004F01F1"/>
    <w:rsid w:val="004F0267"/>
    <w:rsid w:val="004F05CD"/>
    <w:rsid w:val="004F0CC7"/>
    <w:rsid w:val="004F11E6"/>
    <w:rsid w:val="004F12D4"/>
    <w:rsid w:val="004F17A4"/>
    <w:rsid w:val="004F2D47"/>
    <w:rsid w:val="004F2DF0"/>
    <w:rsid w:val="004F30C2"/>
    <w:rsid w:val="004F3775"/>
    <w:rsid w:val="004F416D"/>
    <w:rsid w:val="004F4901"/>
    <w:rsid w:val="004F4A60"/>
    <w:rsid w:val="004F50BA"/>
    <w:rsid w:val="004F5619"/>
    <w:rsid w:val="004F56EF"/>
    <w:rsid w:val="004F5BDE"/>
    <w:rsid w:val="004F69CB"/>
    <w:rsid w:val="004F6D63"/>
    <w:rsid w:val="004F7273"/>
    <w:rsid w:val="004F7428"/>
    <w:rsid w:val="004F764A"/>
    <w:rsid w:val="004F773B"/>
    <w:rsid w:val="004F785A"/>
    <w:rsid w:val="004F7C8E"/>
    <w:rsid w:val="004F7DCB"/>
    <w:rsid w:val="00500026"/>
    <w:rsid w:val="00500528"/>
    <w:rsid w:val="00500F5A"/>
    <w:rsid w:val="00501075"/>
    <w:rsid w:val="0050129C"/>
    <w:rsid w:val="0050198A"/>
    <w:rsid w:val="00501A46"/>
    <w:rsid w:val="00501A51"/>
    <w:rsid w:val="00501AD3"/>
    <w:rsid w:val="00502432"/>
    <w:rsid w:val="00502A2A"/>
    <w:rsid w:val="00503BC7"/>
    <w:rsid w:val="00503DF4"/>
    <w:rsid w:val="00503E1D"/>
    <w:rsid w:val="005040B7"/>
    <w:rsid w:val="005049DD"/>
    <w:rsid w:val="00504B4C"/>
    <w:rsid w:val="00504E17"/>
    <w:rsid w:val="00505071"/>
    <w:rsid w:val="005051FD"/>
    <w:rsid w:val="005057EB"/>
    <w:rsid w:val="00505C7A"/>
    <w:rsid w:val="00505D08"/>
    <w:rsid w:val="005063B2"/>
    <w:rsid w:val="0050644B"/>
    <w:rsid w:val="00506802"/>
    <w:rsid w:val="005072E5"/>
    <w:rsid w:val="005073A6"/>
    <w:rsid w:val="00507402"/>
    <w:rsid w:val="00507569"/>
    <w:rsid w:val="005075BC"/>
    <w:rsid w:val="00507AE3"/>
    <w:rsid w:val="00507F8F"/>
    <w:rsid w:val="00510000"/>
    <w:rsid w:val="00510445"/>
    <w:rsid w:val="0051059A"/>
    <w:rsid w:val="00510D4D"/>
    <w:rsid w:val="00510DA3"/>
    <w:rsid w:val="00511214"/>
    <w:rsid w:val="005119A0"/>
    <w:rsid w:val="00511A29"/>
    <w:rsid w:val="00511A63"/>
    <w:rsid w:val="00512065"/>
    <w:rsid w:val="00512398"/>
    <w:rsid w:val="0051250F"/>
    <w:rsid w:val="00512DBA"/>
    <w:rsid w:val="00512DE7"/>
    <w:rsid w:val="005130A6"/>
    <w:rsid w:val="00513226"/>
    <w:rsid w:val="0051363B"/>
    <w:rsid w:val="00513954"/>
    <w:rsid w:val="005142E8"/>
    <w:rsid w:val="0051479C"/>
    <w:rsid w:val="005149E5"/>
    <w:rsid w:val="00514EE0"/>
    <w:rsid w:val="005150EA"/>
    <w:rsid w:val="00515360"/>
    <w:rsid w:val="00515646"/>
    <w:rsid w:val="00515986"/>
    <w:rsid w:val="00515C8C"/>
    <w:rsid w:val="00515FDE"/>
    <w:rsid w:val="00516298"/>
    <w:rsid w:val="0051650E"/>
    <w:rsid w:val="00516747"/>
    <w:rsid w:val="005168B8"/>
    <w:rsid w:val="00516F16"/>
    <w:rsid w:val="00517383"/>
    <w:rsid w:val="005173EC"/>
    <w:rsid w:val="00517D3C"/>
    <w:rsid w:val="00517D7F"/>
    <w:rsid w:val="00517E3E"/>
    <w:rsid w:val="00517E88"/>
    <w:rsid w:val="00517FF3"/>
    <w:rsid w:val="0052035C"/>
    <w:rsid w:val="00520AF0"/>
    <w:rsid w:val="00520FEC"/>
    <w:rsid w:val="005211BA"/>
    <w:rsid w:val="0052142D"/>
    <w:rsid w:val="005216EC"/>
    <w:rsid w:val="0052217C"/>
    <w:rsid w:val="005225D8"/>
    <w:rsid w:val="0052270A"/>
    <w:rsid w:val="00522B50"/>
    <w:rsid w:val="00522B51"/>
    <w:rsid w:val="00522C7A"/>
    <w:rsid w:val="005232D5"/>
    <w:rsid w:val="00523499"/>
    <w:rsid w:val="0052373D"/>
    <w:rsid w:val="0052388F"/>
    <w:rsid w:val="00523BE9"/>
    <w:rsid w:val="00523E60"/>
    <w:rsid w:val="005240CC"/>
    <w:rsid w:val="00524349"/>
    <w:rsid w:val="00524ED1"/>
    <w:rsid w:val="005254D4"/>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27E79"/>
    <w:rsid w:val="0053053F"/>
    <w:rsid w:val="00530559"/>
    <w:rsid w:val="005305E0"/>
    <w:rsid w:val="00530725"/>
    <w:rsid w:val="005307BB"/>
    <w:rsid w:val="00530ED3"/>
    <w:rsid w:val="00531036"/>
    <w:rsid w:val="005312F2"/>
    <w:rsid w:val="00531383"/>
    <w:rsid w:val="005314CE"/>
    <w:rsid w:val="0053155E"/>
    <w:rsid w:val="00531A08"/>
    <w:rsid w:val="00531BC2"/>
    <w:rsid w:val="00532271"/>
    <w:rsid w:val="0053227B"/>
    <w:rsid w:val="00532D77"/>
    <w:rsid w:val="00532D8C"/>
    <w:rsid w:val="00532E19"/>
    <w:rsid w:val="005331F1"/>
    <w:rsid w:val="005332A5"/>
    <w:rsid w:val="00533412"/>
    <w:rsid w:val="00533501"/>
    <w:rsid w:val="00533B66"/>
    <w:rsid w:val="00533CFE"/>
    <w:rsid w:val="00533E08"/>
    <w:rsid w:val="0053478E"/>
    <w:rsid w:val="00534A4D"/>
    <w:rsid w:val="00534C4A"/>
    <w:rsid w:val="005353D0"/>
    <w:rsid w:val="005359FF"/>
    <w:rsid w:val="00535E22"/>
    <w:rsid w:val="0053623B"/>
    <w:rsid w:val="005362CA"/>
    <w:rsid w:val="005363A9"/>
    <w:rsid w:val="005364D9"/>
    <w:rsid w:val="005366A2"/>
    <w:rsid w:val="0053694B"/>
    <w:rsid w:val="00536C27"/>
    <w:rsid w:val="00536EB8"/>
    <w:rsid w:val="005373EF"/>
    <w:rsid w:val="005378BE"/>
    <w:rsid w:val="0053791D"/>
    <w:rsid w:val="00537AAE"/>
    <w:rsid w:val="00537C25"/>
    <w:rsid w:val="0054005D"/>
    <w:rsid w:val="00540534"/>
    <w:rsid w:val="00540B61"/>
    <w:rsid w:val="00540EDC"/>
    <w:rsid w:val="00541D99"/>
    <w:rsid w:val="00541E6E"/>
    <w:rsid w:val="005426C3"/>
    <w:rsid w:val="00542959"/>
    <w:rsid w:val="00542990"/>
    <w:rsid w:val="00542FE8"/>
    <w:rsid w:val="00543900"/>
    <w:rsid w:val="005439A6"/>
    <w:rsid w:val="0054443F"/>
    <w:rsid w:val="00544BFC"/>
    <w:rsid w:val="00544C04"/>
    <w:rsid w:val="0054501D"/>
    <w:rsid w:val="005453A2"/>
    <w:rsid w:val="0054559B"/>
    <w:rsid w:val="005457A5"/>
    <w:rsid w:val="0054627D"/>
    <w:rsid w:val="00546B91"/>
    <w:rsid w:val="00546C0D"/>
    <w:rsid w:val="00546C8D"/>
    <w:rsid w:val="00547427"/>
    <w:rsid w:val="0055001F"/>
    <w:rsid w:val="00550612"/>
    <w:rsid w:val="005508A4"/>
    <w:rsid w:val="00550A9A"/>
    <w:rsid w:val="00550D28"/>
    <w:rsid w:val="00550F39"/>
    <w:rsid w:val="00551DC2"/>
    <w:rsid w:val="00551E7B"/>
    <w:rsid w:val="0055207C"/>
    <w:rsid w:val="005521F7"/>
    <w:rsid w:val="00552343"/>
    <w:rsid w:val="005526E2"/>
    <w:rsid w:val="00552838"/>
    <w:rsid w:val="0055285B"/>
    <w:rsid w:val="00552935"/>
    <w:rsid w:val="00552BC1"/>
    <w:rsid w:val="00552F9E"/>
    <w:rsid w:val="00553040"/>
    <w:rsid w:val="00553297"/>
    <w:rsid w:val="0055338F"/>
    <w:rsid w:val="005534A0"/>
    <w:rsid w:val="00553AF6"/>
    <w:rsid w:val="00553CFB"/>
    <w:rsid w:val="005542A2"/>
    <w:rsid w:val="005542B8"/>
    <w:rsid w:val="0055458C"/>
    <w:rsid w:val="005557B7"/>
    <w:rsid w:val="00555BA9"/>
    <w:rsid w:val="00555D55"/>
    <w:rsid w:val="00555D6F"/>
    <w:rsid w:val="00556292"/>
    <w:rsid w:val="0055643B"/>
    <w:rsid w:val="00556A7C"/>
    <w:rsid w:val="00557169"/>
    <w:rsid w:val="0055771C"/>
    <w:rsid w:val="005577C4"/>
    <w:rsid w:val="00557E9F"/>
    <w:rsid w:val="00560078"/>
    <w:rsid w:val="005604DE"/>
    <w:rsid w:val="00560BCF"/>
    <w:rsid w:val="00560C7E"/>
    <w:rsid w:val="00561614"/>
    <w:rsid w:val="00561706"/>
    <w:rsid w:val="0056191C"/>
    <w:rsid w:val="00561F71"/>
    <w:rsid w:val="0056202D"/>
    <w:rsid w:val="0056258F"/>
    <w:rsid w:val="00562914"/>
    <w:rsid w:val="00562B26"/>
    <w:rsid w:val="00562F23"/>
    <w:rsid w:val="005631FB"/>
    <w:rsid w:val="00563284"/>
    <w:rsid w:val="005632B5"/>
    <w:rsid w:val="00563323"/>
    <w:rsid w:val="0056332E"/>
    <w:rsid w:val="00563478"/>
    <w:rsid w:val="00563B4B"/>
    <w:rsid w:val="00563CCC"/>
    <w:rsid w:val="00563E39"/>
    <w:rsid w:val="00563F39"/>
    <w:rsid w:val="0056486B"/>
    <w:rsid w:val="00564DA4"/>
    <w:rsid w:val="00564DE1"/>
    <w:rsid w:val="005651B4"/>
    <w:rsid w:val="00565224"/>
    <w:rsid w:val="0056522B"/>
    <w:rsid w:val="00565310"/>
    <w:rsid w:val="005653D0"/>
    <w:rsid w:val="0056558C"/>
    <w:rsid w:val="0056568B"/>
    <w:rsid w:val="00565763"/>
    <w:rsid w:val="00565F17"/>
    <w:rsid w:val="00566077"/>
    <w:rsid w:val="0056620A"/>
    <w:rsid w:val="0056626E"/>
    <w:rsid w:val="00566467"/>
    <w:rsid w:val="00566CE0"/>
    <w:rsid w:val="00567139"/>
    <w:rsid w:val="0056723F"/>
    <w:rsid w:val="005673D8"/>
    <w:rsid w:val="00567533"/>
    <w:rsid w:val="005676B6"/>
    <w:rsid w:val="00567A33"/>
    <w:rsid w:val="00567A5C"/>
    <w:rsid w:val="00567A94"/>
    <w:rsid w:val="00567D78"/>
    <w:rsid w:val="005703A3"/>
    <w:rsid w:val="005706C6"/>
    <w:rsid w:val="005706D5"/>
    <w:rsid w:val="00570845"/>
    <w:rsid w:val="00570A1E"/>
    <w:rsid w:val="00570D72"/>
    <w:rsid w:val="00570E8D"/>
    <w:rsid w:val="00571292"/>
    <w:rsid w:val="005713CF"/>
    <w:rsid w:val="00571565"/>
    <w:rsid w:val="005717BB"/>
    <w:rsid w:val="005719DA"/>
    <w:rsid w:val="005727D3"/>
    <w:rsid w:val="00572B5D"/>
    <w:rsid w:val="00572F72"/>
    <w:rsid w:val="0057315C"/>
    <w:rsid w:val="005731E8"/>
    <w:rsid w:val="005734F8"/>
    <w:rsid w:val="00573D95"/>
    <w:rsid w:val="00573E21"/>
    <w:rsid w:val="00573EFE"/>
    <w:rsid w:val="00574233"/>
    <w:rsid w:val="005749DC"/>
    <w:rsid w:val="00574FB3"/>
    <w:rsid w:val="005751BA"/>
    <w:rsid w:val="005755AF"/>
    <w:rsid w:val="005756BF"/>
    <w:rsid w:val="00575736"/>
    <w:rsid w:val="005757E4"/>
    <w:rsid w:val="00575C2E"/>
    <w:rsid w:val="00575F16"/>
    <w:rsid w:val="0057605A"/>
    <w:rsid w:val="005766B0"/>
    <w:rsid w:val="00576BB5"/>
    <w:rsid w:val="00576D6E"/>
    <w:rsid w:val="005801CC"/>
    <w:rsid w:val="00580207"/>
    <w:rsid w:val="00580263"/>
    <w:rsid w:val="00580470"/>
    <w:rsid w:val="005809A0"/>
    <w:rsid w:val="005809E2"/>
    <w:rsid w:val="00580F04"/>
    <w:rsid w:val="0058156B"/>
    <w:rsid w:val="0058171A"/>
    <w:rsid w:val="0058196D"/>
    <w:rsid w:val="005819DD"/>
    <w:rsid w:val="00581B88"/>
    <w:rsid w:val="00581CB6"/>
    <w:rsid w:val="005825D0"/>
    <w:rsid w:val="00582A78"/>
    <w:rsid w:val="00582BB4"/>
    <w:rsid w:val="005834F5"/>
    <w:rsid w:val="00583609"/>
    <w:rsid w:val="00583ACA"/>
    <w:rsid w:val="00583C98"/>
    <w:rsid w:val="00583D3C"/>
    <w:rsid w:val="00584505"/>
    <w:rsid w:val="00584803"/>
    <w:rsid w:val="00584857"/>
    <w:rsid w:val="00584AFC"/>
    <w:rsid w:val="00584B8F"/>
    <w:rsid w:val="00584BFE"/>
    <w:rsid w:val="00584C97"/>
    <w:rsid w:val="00584D22"/>
    <w:rsid w:val="00585229"/>
    <w:rsid w:val="00585A1A"/>
    <w:rsid w:val="00585AAB"/>
    <w:rsid w:val="00585C8E"/>
    <w:rsid w:val="00585C90"/>
    <w:rsid w:val="00585F54"/>
    <w:rsid w:val="005864B7"/>
    <w:rsid w:val="0058688B"/>
    <w:rsid w:val="00586944"/>
    <w:rsid w:val="00587227"/>
    <w:rsid w:val="005873E2"/>
    <w:rsid w:val="005901F2"/>
    <w:rsid w:val="00590D1E"/>
    <w:rsid w:val="00590FA9"/>
    <w:rsid w:val="00590FDA"/>
    <w:rsid w:val="005913C5"/>
    <w:rsid w:val="00591769"/>
    <w:rsid w:val="00591AA1"/>
    <w:rsid w:val="00591EB8"/>
    <w:rsid w:val="00591EB9"/>
    <w:rsid w:val="005921B6"/>
    <w:rsid w:val="0059223F"/>
    <w:rsid w:val="005923B3"/>
    <w:rsid w:val="005923E8"/>
    <w:rsid w:val="005923FE"/>
    <w:rsid w:val="005925E2"/>
    <w:rsid w:val="00592DCA"/>
    <w:rsid w:val="00593BB7"/>
    <w:rsid w:val="00593ED0"/>
    <w:rsid w:val="005943E5"/>
    <w:rsid w:val="005947FC"/>
    <w:rsid w:val="0059489D"/>
    <w:rsid w:val="00594A9B"/>
    <w:rsid w:val="005952A0"/>
    <w:rsid w:val="005952FB"/>
    <w:rsid w:val="005953AE"/>
    <w:rsid w:val="005955C5"/>
    <w:rsid w:val="00595811"/>
    <w:rsid w:val="00595B9E"/>
    <w:rsid w:val="00595CB6"/>
    <w:rsid w:val="00595F78"/>
    <w:rsid w:val="0059628F"/>
    <w:rsid w:val="005962BE"/>
    <w:rsid w:val="00596777"/>
    <w:rsid w:val="005975C1"/>
    <w:rsid w:val="00597C04"/>
    <w:rsid w:val="00597FF7"/>
    <w:rsid w:val="005A0CBD"/>
    <w:rsid w:val="005A1142"/>
    <w:rsid w:val="005A14E6"/>
    <w:rsid w:val="005A19E1"/>
    <w:rsid w:val="005A1A12"/>
    <w:rsid w:val="005A2141"/>
    <w:rsid w:val="005A25E8"/>
    <w:rsid w:val="005A2BAF"/>
    <w:rsid w:val="005A3ADD"/>
    <w:rsid w:val="005A418D"/>
    <w:rsid w:val="005A4485"/>
    <w:rsid w:val="005A45A3"/>
    <w:rsid w:val="005A462A"/>
    <w:rsid w:val="005A47E9"/>
    <w:rsid w:val="005A4A17"/>
    <w:rsid w:val="005A4B09"/>
    <w:rsid w:val="005A52F2"/>
    <w:rsid w:val="005A5416"/>
    <w:rsid w:val="005A5639"/>
    <w:rsid w:val="005A5761"/>
    <w:rsid w:val="005A5809"/>
    <w:rsid w:val="005A5865"/>
    <w:rsid w:val="005A58DE"/>
    <w:rsid w:val="005A594A"/>
    <w:rsid w:val="005A6053"/>
    <w:rsid w:val="005A6179"/>
    <w:rsid w:val="005A623E"/>
    <w:rsid w:val="005A6275"/>
    <w:rsid w:val="005A6338"/>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86B"/>
    <w:rsid w:val="005B2942"/>
    <w:rsid w:val="005B2E79"/>
    <w:rsid w:val="005B2EB9"/>
    <w:rsid w:val="005B2F78"/>
    <w:rsid w:val="005B2F97"/>
    <w:rsid w:val="005B30E9"/>
    <w:rsid w:val="005B3495"/>
    <w:rsid w:val="005B353A"/>
    <w:rsid w:val="005B364C"/>
    <w:rsid w:val="005B36C0"/>
    <w:rsid w:val="005B3D3B"/>
    <w:rsid w:val="005B3F3F"/>
    <w:rsid w:val="005B4AEC"/>
    <w:rsid w:val="005B4EC7"/>
    <w:rsid w:val="005B4FEA"/>
    <w:rsid w:val="005B58FC"/>
    <w:rsid w:val="005B597D"/>
    <w:rsid w:val="005B6BB3"/>
    <w:rsid w:val="005B6DB8"/>
    <w:rsid w:val="005B7582"/>
    <w:rsid w:val="005B773E"/>
    <w:rsid w:val="005B77D8"/>
    <w:rsid w:val="005B7CA8"/>
    <w:rsid w:val="005B7D55"/>
    <w:rsid w:val="005B7D85"/>
    <w:rsid w:val="005C0054"/>
    <w:rsid w:val="005C1005"/>
    <w:rsid w:val="005C10F6"/>
    <w:rsid w:val="005C11B4"/>
    <w:rsid w:val="005C1B6E"/>
    <w:rsid w:val="005C1B8E"/>
    <w:rsid w:val="005C1C2D"/>
    <w:rsid w:val="005C1F59"/>
    <w:rsid w:val="005C207E"/>
    <w:rsid w:val="005C23F6"/>
    <w:rsid w:val="005C2F46"/>
    <w:rsid w:val="005C314E"/>
    <w:rsid w:val="005C3D54"/>
    <w:rsid w:val="005C43A3"/>
    <w:rsid w:val="005C487C"/>
    <w:rsid w:val="005C48D7"/>
    <w:rsid w:val="005C4DFD"/>
    <w:rsid w:val="005C51D4"/>
    <w:rsid w:val="005C52E3"/>
    <w:rsid w:val="005C542B"/>
    <w:rsid w:val="005C54BB"/>
    <w:rsid w:val="005C5892"/>
    <w:rsid w:val="005C5C4A"/>
    <w:rsid w:val="005C5C96"/>
    <w:rsid w:val="005C6764"/>
    <w:rsid w:val="005C6E5E"/>
    <w:rsid w:val="005C6FFC"/>
    <w:rsid w:val="005C77E0"/>
    <w:rsid w:val="005C7AD2"/>
    <w:rsid w:val="005C7D48"/>
    <w:rsid w:val="005C7D54"/>
    <w:rsid w:val="005C7D83"/>
    <w:rsid w:val="005C7E28"/>
    <w:rsid w:val="005C7FB0"/>
    <w:rsid w:val="005D0181"/>
    <w:rsid w:val="005D0407"/>
    <w:rsid w:val="005D0441"/>
    <w:rsid w:val="005D0A1E"/>
    <w:rsid w:val="005D0AD7"/>
    <w:rsid w:val="005D0C65"/>
    <w:rsid w:val="005D1190"/>
    <w:rsid w:val="005D155E"/>
    <w:rsid w:val="005D1B05"/>
    <w:rsid w:val="005D24EC"/>
    <w:rsid w:val="005D2C6E"/>
    <w:rsid w:val="005D2E12"/>
    <w:rsid w:val="005D3387"/>
    <w:rsid w:val="005D3AFB"/>
    <w:rsid w:val="005D3B21"/>
    <w:rsid w:val="005D4BD1"/>
    <w:rsid w:val="005D4CF7"/>
    <w:rsid w:val="005D5507"/>
    <w:rsid w:val="005D5661"/>
    <w:rsid w:val="005D583B"/>
    <w:rsid w:val="005D58A4"/>
    <w:rsid w:val="005D5AEF"/>
    <w:rsid w:val="005D5EC0"/>
    <w:rsid w:val="005D611F"/>
    <w:rsid w:val="005D662A"/>
    <w:rsid w:val="005D719F"/>
    <w:rsid w:val="005D737F"/>
    <w:rsid w:val="005D7699"/>
    <w:rsid w:val="005D7712"/>
    <w:rsid w:val="005D7BE8"/>
    <w:rsid w:val="005E06D0"/>
    <w:rsid w:val="005E1643"/>
    <w:rsid w:val="005E1646"/>
    <w:rsid w:val="005E1695"/>
    <w:rsid w:val="005E18FB"/>
    <w:rsid w:val="005E1B23"/>
    <w:rsid w:val="005E2159"/>
    <w:rsid w:val="005E2348"/>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BEE"/>
    <w:rsid w:val="005E3E5B"/>
    <w:rsid w:val="005E4035"/>
    <w:rsid w:val="005E4AB1"/>
    <w:rsid w:val="005E4C90"/>
    <w:rsid w:val="005E4D69"/>
    <w:rsid w:val="005E4E94"/>
    <w:rsid w:val="005E5468"/>
    <w:rsid w:val="005E55C2"/>
    <w:rsid w:val="005E5CE4"/>
    <w:rsid w:val="005E66B7"/>
    <w:rsid w:val="005E6AF3"/>
    <w:rsid w:val="005E6F21"/>
    <w:rsid w:val="005E7204"/>
    <w:rsid w:val="005E7567"/>
    <w:rsid w:val="005E78AE"/>
    <w:rsid w:val="005E7A69"/>
    <w:rsid w:val="005E7A76"/>
    <w:rsid w:val="005F0181"/>
    <w:rsid w:val="005F0244"/>
    <w:rsid w:val="005F05E0"/>
    <w:rsid w:val="005F1029"/>
    <w:rsid w:val="005F16AA"/>
    <w:rsid w:val="005F1706"/>
    <w:rsid w:val="005F1760"/>
    <w:rsid w:val="005F1818"/>
    <w:rsid w:val="005F1AF7"/>
    <w:rsid w:val="005F1CA4"/>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A18"/>
    <w:rsid w:val="005F4B49"/>
    <w:rsid w:val="005F5744"/>
    <w:rsid w:val="005F62C9"/>
    <w:rsid w:val="005F6683"/>
    <w:rsid w:val="005F6A7C"/>
    <w:rsid w:val="005F6E16"/>
    <w:rsid w:val="005F6F3D"/>
    <w:rsid w:val="005F721F"/>
    <w:rsid w:val="005F72F1"/>
    <w:rsid w:val="005F7C4B"/>
    <w:rsid w:val="00600230"/>
    <w:rsid w:val="00600350"/>
    <w:rsid w:val="00600611"/>
    <w:rsid w:val="0060075E"/>
    <w:rsid w:val="006010BC"/>
    <w:rsid w:val="006010D5"/>
    <w:rsid w:val="006012FF"/>
    <w:rsid w:val="006013F1"/>
    <w:rsid w:val="00601415"/>
    <w:rsid w:val="006016D7"/>
    <w:rsid w:val="00601C45"/>
    <w:rsid w:val="00601DA4"/>
    <w:rsid w:val="0060242C"/>
    <w:rsid w:val="00602566"/>
    <w:rsid w:val="0060257B"/>
    <w:rsid w:val="00602688"/>
    <w:rsid w:val="00602753"/>
    <w:rsid w:val="006028BA"/>
    <w:rsid w:val="00602AC3"/>
    <w:rsid w:val="00602D00"/>
    <w:rsid w:val="00603058"/>
    <w:rsid w:val="00603267"/>
    <w:rsid w:val="00603713"/>
    <w:rsid w:val="00604072"/>
    <w:rsid w:val="006040AC"/>
    <w:rsid w:val="0060488A"/>
    <w:rsid w:val="00604CBB"/>
    <w:rsid w:val="00604E3E"/>
    <w:rsid w:val="00605812"/>
    <w:rsid w:val="006059A7"/>
    <w:rsid w:val="006059CA"/>
    <w:rsid w:val="00605A06"/>
    <w:rsid w:val="00605A9B"/>
    <w:rsid w:val="00605B07"/>
    <w:rsid w:val="00605DF3"/>
    <w:rsid w:val="00605FA4"/>
    <w:rsid w:val="0060614E"/>
    <w:rsid w:val="0060697D"/>
    <w:rsid w:val="00606FE5"/>
    <w:rsid w:val="006071E2"/>
    <w:rsid w:val="006101B0"/>
    <w:rsid w:val="006101D7"/>
    <w:rsid w:val="0061043D"/>
    <w:rsid w:val="0061065D"/>
    <w:rsid w:val="00610B92"/>
    <w:rsid w:val="00611128"/>
    <w:rsid w:val="006111F0"/>
    <w:rsid w:val="00611B94"/>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6071"/>
    <w:rsid w:val="00616176"/>
    <w:rsid w:val="006161C7"/>
    <w:rsid w:val="006163D8"/>
    <w:rsid w:val="006163EE"/>
    <w:rsid w:val="0061643A"/>
    <w:rsid w:val="00616510"/>
    <w:rsid w:val="0061697D"/>
    <w:rsid w:val="00616D3D"/>
    <w:rsid w:val="00616F26"/>
    <w:rsid w:val="00617AA8"/>
    <w:rsid w:val="0062076C"/>
    <w:rsid w:val="00620F13"/>
    <w:rsid w:val="00620F24"/>
    <w:rsid w:val="006210EF"/>
    <w:rsid w:val="00621371"/>
    <w:rsid w:val="006218B7"/>
    <w:rsid w:val="006218E2"/>
    <w:rsid w:val="00621F54"/>
    <w:rsid w:val="00622642"/>
    <w:rsid w:val="006232D1"/>
    <w:rsid w:val="0062346A"/>
    <w:rsid w:val="006234D9"/>
    <w:rsid w:val="006237E2"/>
    <w:rsid w:val="0062392B"/>
    <w:rsid w:val="00623C5D"/>
    <w:rsid w:val="0062429B"/>
    <w:rsid w:val="00624452"/>
    <w:rsid w:val="006251F6"/>
    <w:rsid w:val="00625801"/>
    <w:rsid w:val="00625876"/>
    <w:rsid w:val="00625E68"/>
    <w:rsid w:val="00625EB2"/>
    <w:rsid w:val="00626033"/>
    <w:rsid w:val="006260A6"/>
    <w:rsid w:val="006261F6"/>
    <w:rsid w:val="00626435"/>
    <w:rsid w:val="0062643F"/>
    <w:rsid w:val="006265D6"/>
    <w:rsid w:val="00626680"/>
    <w:rsid w:val="00626F91"/>
    <w:rsid w:val="006277DA"/>
    <w:rsid w:val="00627A56"/>
    <w:rsid w:val="00627CAE"/>
    <w:rsid w:val="00627F0C"/>
    <w:rsid w:val="00630112"/>
    <w:rsid w:val="00630391"/>
    <w:rsid w:val="00630579"/>
    <w:rsid w:val="006308CD"/>
    <w:rsid w:val="00631230"/>
    <w:rsid w:val="00631306"/>
    <w:rsid w:val="006322ED"/>
    <w:rsid w:val="006325B6"/>
    <w:rsid w:val="0063279E"/>
    <w:rsid w:val="00632F23"/>
    <w:rsid w:val="006330AF"/>
    <w:rsid w:val="006332D9"/>
    <w:rsid w:val="006333E0"/>
    <w:rsid w:val="00633420"/>
    <w:rsid w:val="00633424"/>
    <w:rsid w:val="0063478C"/>
    <w:rsid w:val="006348FE"/>
    <w:rsid w:val="006349B3"/>
    <w:rsid w:val="00634B44"/>
    <w:rsid w:val="00634E32"/>
    <w:rsid w:val="00634FA3"/>
    <w:rsid w:val="006351E8"/>
    <w:rsid w:val="00635531"/>
    <w:rsid w:val="0063583A"/>
    <w:rsid w:val="00635B53"/>
    <w:rsid w:val="006361A4"/>
    <w:rsid w:val="006368FB"/>
    <w:rsid w:val="00636BA9"/>
    <w:rsid w:val="00636BB1"/>
    <w:rsid w:val="00636C93"/>
    <w:rsid w:val="00636DBA"/>
    <w:rsid w:val="00636EE9"/>
    <w:rsid w:val="00637A27"/>
    <w:rsid w:val="00637FDE"/>
    <w:rsid w:val="00640015"/>
    <w:rsid w:val="00640207"/>
    <w:rsid w:val="00640794"/>
    <w:rsid w:val="006407A6"/>
    <w:rsid w:val="006408F4"/>
    <w:rsid w:val="00640EF8"/>
    <w:rsid w:val="006413DE"/>
    <w:rsid w:val="00641651"/>
    <w:rsid w:val="0064165C"/>
    <w:rsid w:val="0064176F"/>
    <w:rsid w:val="00641792"/>
    <w:rsid w:val="006426DD"/>
    <w:rsid w:val="0064278C"/>
    <w:rsid w:val="00642B59"/>
    <w:rsid w:val="006430A8"/>
    <w:rsid w:val="00643129"/>
    <w:rsid w:val="00643356"/>
    <w:rsid w:val="0064346B"/>
    <w:rsid w:val="006434E4"/>
    <w:rsid w:val="00643535"/>
    <w:rsid w:val="0064361E"/>
    <w:rsid w:val="0064373A"/>
    <w:rsid w:val="00643AE4"/>
    <w:rsid w:val="00643EB5"/>
    <w:rsid w:val="0064413B"/>
    <w:rsid w:val="00644425"/>
    <w:rsid w:val="00644AF9"/>
    <w:rsid w:val="00644CA0"/>
    <w:rsid w:val="00644D64"/>
    <w:rsid w:val="00644E2F"/>
    <w:rsid w:val="00645428"/>
    <w:rsid w:val="00645477"/>
    <w:rsid w:val="0064562F"/>
    <w:rsid w:val="006458E6"/>
    <w:rsid w:val="00645920"/>
    <w:rsid w:val="00645949"/>
    <w:rsid w:val="00645B7F"/>
    <w:rsid w:val="00645C84"/>
    <w:rsid w:val="00645CCE"/>
    <w:rsid w:val="00645ED4"/>
    <w:rsid w:val="00646774"/>
    <w:rsid w:val="00646BCE"/>
    <w:rsid w:val="00646F70"/>
    <w:rsid w:val="00647567"/>
    <w:rsid w:val="00647973"/>
    <w:rsid w:val="00647C4A"/>
    <w:rsid w:val="0065067D"/>
    <w:rsid w:val="00650725"/>
    <w:rsid w:val="00650915"/>
    <w:rsid w:val="00650974"/>
    <w:rsid w:val="00650E25"/>
    <w:rsid w:val="00650F2C"/>
    <w:rsid w:val="006514AB"/>
    <w:rsid w:val="00651739"/>
    <w:rsid w:val="006519CA"/>
    <w:rsid w:val="00652496"/>
    <w:rsid w:val="0065281F"/>
    <w:rsid w:val="00652E86"/>
    <w:rsid w:val="00652EB4"/>
    <w:rsid w:val="0065351B"/>
    <w:rsid w:val="006536B7"/>
    <w:rsid w:val="00653733"/>
    <w:rsid w:val="00653785"/>
    <w:rsid w:val="00653D03"/>
    <w:rsid w:val="00653FE7"/>
    <w:rsid w:val="00654070"/>
    <w:rsid w:val="006543DD"/>
    <w:rsid w:val="006544AC"/>
    <w:rsid w:val="00655054"/>
    <w:rsid w:val="0065557C"/>
    <w:rsid w:val="00655586"/>
    <w:rsid w:val="006555A8"/>
    <w:rsid w:val="0065580F"/>
    <w:rsid w:val="00655CFB"/>
    <w:rsid w:val="00655D12"/>
    <w:rsid w:val="00655F38"/>
    <w:rsid w:val="00655FAB"/>
    <w:rsid w:val="00656379"/>
    <w:rsid w:val="00656B3D"/>
    <w:rsid w:val="006573D8"/>
    <w:rsid w:val="00657413"/>
    <w:rsid w:val="00657AFD"/>
    <w:rsid w:val="00657B5D"/>
    <w:rsid w:val="00657C74"/>
    <w:rsid w:val="00657F67"/>
    <w:rsid w:val="00657FDD"/>
    <w:rsid w:val="006600AC"/>
    <w:rsid w:val="00660142"/>
    <w:rsid w:val="006602A2"/>
    <w:rsid w:val="006605A5"/>
    <w:rsid w:val="0066120E"/>
    <w:rsid w:val="0066168C"/>
    <w:rsid w:val="006621C0"/>
    <w:rsid w:val="00662A65"/>
    <w:rsid w:val="00662AF3"/>
    <w:rsid w:val="00662D4A"/>
    <w:rsid w:val="00662DAF"/>
    <w:rsid w:val="006637C7"/>
    <w:rsid w:val="006639AC"/>
    <w:rsid w:val="00663AAA"/>
    <w:rsid w:val="00663BD7"/>
    <w:rsid w:val="00663E08"/>
    <w:rsid w:val="0066409B"/>
    <w:rsid w:val="006646CB"/>
    <w:rsid w:val="00664922"/>
    <w:rsid w:val="00664A0A"/>
    <w:rsid w:val="00664AC2"/>
    <w:rsid w:val="006655DE"/>
    <w:rsid w:val="00666241"/>
    <w:rsid w:val="006668C6"/>
    <w:rsid w:val="00666A16"/>
    <w:rsid w:val="00666C15"/>
    <w:rsid w:val="00667098"/>
    <w:rsid w:val="006673E0"/>
    <w:rsid w:val="006674A5"/>
    <w:rsid w:val="00667983"/>
    <w:rsid w:val="00667C1E"/>
    <w:rsid w:val="006700A8"/>
    <w:rsid w:val="00670376"/>
    <w:rsid w:val="0067069F"/>
    <w:rsid w:val="00670A23"/>
    <w:rsid w:val="00670C77"/>
    <w:rsid w:val="0067127D"/>
    <w:rsid w:val="0067136D"/>
    <w:rsid w:val="00671794"/>
    <w:rsid w:val="00671A82"/>
    <w:rsid w:val="00671E1E"/>
    <w:rsid w:val="0067213C"/>
    <w:rsid w:val="00672333"/>
    <w:rsid w:val="0067299F"/>
    <w:rsid w:val="00672B88"/>
    <w:rsid w:val="00672B9B"/>
    <w:rsid w:val="00672C04"/>
    <w:rsid w:val="00673025"/>
    <w:rsid w:val="006734A7"/>
    <w:rsid w:val="0067380A"/>
    <w:rsid w:val="006738CE"/>
    <w:rsid w:val="006738D8"/>
    <w:rsid w:val="006748B5"/>
    <w:rsid w:val="00674926"/>
    <w:rsid w:val="006749AA"/>
    <w:rsid w:val="00674C16"/>
    <w:rsid w:val="00674D61"/>
    <w:rsid w:val="006750FD"/>
    <w:rsid w:val="00675304"/>
    <w:rsid w:val="006754C5"/>
    <w:rsid w:val="00675CCF"/>
    <w:rsid w:val="00675F01"/>
    <w:rsid w:val="0067622E"/>
    <w:rsid w:val="006764A8"/>
    <w:rsid w:val="006766FF"/>
    <w:rsid w:val="0067694C"/>
    <w:rsid w:val="00676CBF"/>
    <w:rsid w:val="0067703E"/>
    <w:rsid w:val="00677094"/>
    <w:rsid w:val="006771AD"/>
    <w:rsid w:val="0067762D"/>
    <w:rsid w:val="00677695"/>
    <w:rsid w:val="006776FE"/>
    <w:rsid w:val="00677E98"/>
    <w:rsid w:val="00677EBB"/>
    <w:rsid w:val="0068000E"/>
    <w:rsid w:val="006800F2"/>
    <w:rsid w:val="00680176"/>
    <w:rsid w:val="006801A1"/>
    <w:rsid w:val="006807B9"/>
    <w:rsid w:val="00680862"/>
    <w:rsid w:val="00680ADC"/>
    <w:rsid w:val="00680CCA"/>
    <w:rsid w:val="0068111F"/>
    <w:rsid w:val="006813CC"/>
    <w:rsid w:val="00681433"/>
    <w:rsid w:val="00681471"/>
    <w:rsid w:val="006816D3"/>
    <w:rsid w:val="00681DFB"/>
    <w:rsid w:val="0068218A"/>
    <w:rsid w:val="006828BC"/>
    <w:rsid w:val="00682AD7"/>
    <w:rsid w:val="00682B2C"/>
    <w:rsid w:val="00682C10"/>
    <w:rsid w:val="00682EF0"/>
    <w:rsid w:val="006830F6"/>
    <w:rsid w:val="00683455"/>
    <w:rsid w:val="006835EE"/>
    <w:rsid w:val="0068365F"/>
    <w:rsid w:val="006836AE"/>
    <w:rsid w:val="0068387C"/>
    <w:rsid w:val="00683966"/>
    <w:rsid w:val="00683A42"/>
    <w:rsid w:val="00683B78"/>
    <w:rsid w:val="00684563"/>
    <w:rsid w:val="00684AA4"/>
    <w:rsid w:val="00684AF1"/>
    <w:rsid w:val="00685595"/>
    <w:rsid w:val="0068582D"/>
    <w:rsid w:val="00685A2C"/>
    <w:rsid w:val="00685CE3"/>
    <w:rsid w:val="00685E41"/>
    <w:rsid w:val="00686517"/>
    <w:rsid w:val="006866D5"/>
    <w:rsid w:val="00686778"/>
    <w:rsid w:val="0068689A"/>
    <w:rsid w:val="00686AAF"/>
    <w:rsid w:val="00686E33"/>
    <w:rsid w:val="00686FA0"/>
    <w:rsid w:val="006877D3"/>
    <w:rsid w:val="00687DAD"/>
    <w:rsid w:val="00690195"/>
    <w:rsid w:val="0069077D"/>
    <w:rsid w:val="00690A8C"/>
    <w:rsid w:val="00691271"/>
    <w:rsid w:val="0069141D"/>
    <w:rsid w:val="00691977"/>
    <w:rsid w:val="00691C5B"/>
    <w:rsid w:val="00691D24"/>
    <w:rsid w:val="00691EA7"/>
    <w:rsid w:val="00692057"/>
    <w:rsid w:val="006922CA"/>
    <w:rsid w:val="00692C6A"/>
    <w:rsid w:val="006930AC"/>
    <w:rsid w:val="0069328C"/>
    <w:rsid w:val="006933C4"/>
    <w:rsid w:val="0069342F"/>
    <w:rsid w:val="00693C5F"/>
    <w:rsid w:val="00693E6B"/>
    <w:rsid w:val="006940F3"/>
    <w:rsid w:val="00694487"/>
    <w:rsid w:val="006944A3"/>
    <w:rsid w:val="00694507"/>
    <w:rsid w:val="00694819"/>
    <w:rsid w:val="006949D8"/>
    <w:rsid w:val="00694B6C"/>
    <w:rsid w:val="00695B70"/>
    <w:rsid w:val="00695D1D"/>
    <w:rsid w:val="00696295"/>
    <w:rsid w:val="00696562"/>
    <w:rsid w:val="00696604"/>
    <w:rsid w:val="006966F6"/>
    <w:rsid w:val="00696AEF"/>
    <w:rsid w:val="00696C76"/>
    <w:rsid w:val="00696E97"/>
    <w:rsid w:val="00696EB4"/>
    <w:rsid w:val="0069737A"/>
    <w:rsid w:val="00697615"/>
    <w:rsid w:val="006976AE"/>
    <w:rsid w:val="00697BE1"/>
    <w:rsid w:val="00697E32"/>
    <w:rsid w:val="00697EAF"/>
    <w:rsid w:val="00697F76"/>
    <w:rsid w:val="006A0023"/>
    <w:rsid w:val="006A00AA"/>
    <w:rsid w:val="006A0318"/>
    <w:rsid w:val="006A0DD6"/>
    <w:rsid w:val="006A164C"/>
    <w:rsid w:val="006A17B4"/>
    <w:rsid w:val="006A1984"/>
    <w:rsid w:val="006A1E6B"/>
    <w:rsid w:val="006A24C9"/>
    <w:rsid w:val="006A26B8"/>
    <w:rsid w:val="006A286B"/>
    <w:rsid w:val="006A2BC3"/>
    <w:rsid w:val="006A2C28"/>
    <w:rsid w:val="006A2EEC"/>
    <w:rsid w:val="006A2F00"/>
    <w:rsid w:val="006A35DE"/>
    <w:rsid w:val="006A3A98"/>
    <w:rsid w:val="006A3BF1"/>
    <w:rsid w:val="006A41DB"/>
    <w:rsid w:val="006A47BE"/>
    <w:rsid w:val="006A48FC"/>
    <w:rsid w:val="006A4BB7"/>
    <w:rsid w:val="006A4CCE"/>
    <w:rsid w:val="006A5170"/>
    <w:rsid w:val="006A546E"/>
    <w:rsid w:val="006A5796"/>
    <w:rsid w:val="006A5C9B"/>
    <w:rsid w:val="006A5DC4"/>
    <w:rsid w:val="006A5DE0"/>
    <w:rsid w:val="006A5E0F"/>
    <w:rsid w:val="006A6382"/>
    <w:rsid w:val="006A6C34"/>
    <w:rsid w:val="006A7102"/>
    <w:rsid w:val="006A7406"/>
    <w:rsid w:val="006A7956"/>
    <w:rsid w:val="006A7AB2"/>
    <w:rsid w:val="006A7FDB"/>
    <w:rsid w:val="006B0069"/>
    <w:rsid w:val="006B012D"/>
    <w:rsid w:val="006B034B"/>
    <w:rsid w:val="006B0930"/>
    <w:rsid w:val="006B0CE1"/>
    <w:rsid w:val="006B0D15"/>
    <w:rsid w:val="006B0E25"/>
    <w:rsid w:val="006B1119"/>
    <w:rsid w:val="006B15BC"/>
    <w:rsid w:val="006B169A"/>
    <w:rsid w:val="006B16BF"/>
    <w:rsid w:val="006B180F"/>
    <w:rsid w:val="006B1A17"/>
    <w:rsid w:val="006B25BC"/>
    <w:rsid w:val="006B26F5"/>
    <w:rsid w:val="006B280C"/>
    <w:rsid w:val="006B2E99"/>
    <w:rsid w:val="006B2EB4"/>
    <w:rsid w:val="006B31A8"/>
    <w:rsid w:val="006B33E3"/>
    <w:rsid w:val="006B350D"/>
    <w:rsid w:val="006B3527"/>
    <w:rsid w:val="006B36FE"/>
    <w:rsid w:val="006B3757"/>
    <w:rsid w:val="006B383C"/>
    <w:rsid w:val="006B3C13"/>
    <w:rsid w:val="006B3E22"/>
    <w:rsid w:val="006B41DC"/>
    <w:rsid w:val="006B4430"/>
    <w:rsid w:val="006B4916"/>
    <w:rsid w:val="006B5552"/>
    <w:rsid w:val="006B56BB"/>
    <w:rsid w:val="006B58BF"/>
    <w:rsid w:val="006B604D"/>
    <w:rsid w:val="006B6787"/>
    <w:rsid w:val="006B68E2"/>
    <w:rsid w:val="006B6D4F"/>
    <w:rsid w:val="006B6DBF"/>
    <w:rsid w:val="006B737C"/>
    <w:rsid w:val="006B785E"/>
    <w:rsid w:val="006C0049"/>
    <w:rsid w:val="006C0283"/>
    <w:rsid w:val="006C02B8"/>
    <w:rsid w:val="006C07D1"/>
    <w:rsid w:val="006C0A7E"/>
    <w:rsid w:val="006C0B25"/>
    <w:rsid w:val="006C1022"/>
    <w:rsid w:val="006C1127"/>
    <w:rsid w:val="006C1197"/>
    <w:rsid w:val="006C15D1"/>
    <w:rsid w:val="006C1CFD"/>
    <w:rsid w:val="006C1D85"/>
    <w:rsid w:val="006C1FA2"/>
    <w:rsid w:val="006C2949"/>
    <w:rsid w:val="006C2C37"/>
    <w:rsid w:val="006C3338"/>
    <w:rsid w:val="006C3F52"/>
    <w:rsid w:val="006C436B"/>
    <w:rsid w:val="006C4743"/>
    <w:rsid w:val="006C48BA"/>
    <w:rsid w:val="006C509C"/>
    <w:rsid w:val="006C5359"/>
    <w:rsid w:val="006C547E"/>
    <w:rsid w:val="006C5507"/>
    <w:rsid w:val="006C5C95"/>
    <w:rsid w:val="006C5D61"/>
    <w:rsid w:val="006C5F6B"/>
    <w:rsid w:val="006C5FBC"/>
    <w:rsid w:val="006C6410"/>
    <w:rsid w:val="006C6516"/>
    <w:rsid w:val="006C65D4"/>
    <w:rsid w:val="006C6791"/>
    <w:rsid w:val="006C688E"/>
    <w:rsid w:val="006C6F97"/>
    <w:rsid w:val="006C751B"/>
    <w:rsid w:val="006C774C"/>
    <w:rsid w:val="006C7A27"/>
    <w:rsid w:val="006C7FE8"/>
    <w:rsid w:val="006D0012"/>
    <w:rsid w:val="006D05AD"/>
    <w:rsid w:val="006D0BEA"/>
    <w:rsid w:val="006D0C7D"/>
    <w:rsid w:val="006D0DAE"/>
    <w:rsid w:val="006D1178"/>
    <w:rsid w:val="006D16F5"/>
    <w:rsid w:val="006D1D8A"/>
    <w:rsid w:val="006D1EEA"/>
    <w:rsid w:val="006D218D"/>
    <w:rsid w:val="006D23C7"/>
    <w:rsid w:val="006D29BC"/>
    <w:rsid w:val="006D3040"/>
    <w:rsid w:val="006D306A"/>
    <w:rsid w:val="006D385D"/>
    <w:rsid w:val="006D39E1"/>
    <w:rsid w:val="006D3D1E"/>
    <w:rsid w:val="006D4747"/>
    <w:rsid w:val="006D4902"/>
    <w:rsid w:val="006D4C49"/>
    <w:rsid w:val="006D4EEF"/>
    <w:rsid w:val="006D4FA4"/>
    <w:rsid w:val="006D550D"/>
    <w:rsid w:val="006D57E4"/>
    <w:rsid w:val="006D5847"/>
    <w:rsid w:val="006D5B9D"/>
    <w:rsid w:val="006D5F6A"/>
    <w:rsid w:val="006D5F76"/>
    <w:rsid w:val="006D624B"/>
    <w:rsid w:val="006D65A1"/>
    <w:rsid w:val="006D6A5D"/>
    <w:rsid w:val="006D6BD1"/>
    <w:rsid w:val="006D6D19"/>
    <w:rsid w:val="006D73D5"/>
    <w:rsid w:val="006D7C35"/>
    <w:rsid w:val="006D7C4B"/>
    <w:rsid w:val="006D7C75"/>
    <w:rsid w:val="006E00D8"/>
    <w:rsid w:val="006E043E"/>
    <w:rsid w:val="006E0536"/>
    <w:rsid w:val="006E08C4"/>
    <w:rsid w:val="006E0D20"/>
    <w:rsid w:val="006E0D39"/>
    <w:rsid w:val="006E15D4"/>
    <w:rsid w:val="006E1744"/>
    <w:rsid w:val="006E182E"/>
    <w:rsid w:val="006E1CA6"/>
    <w:rsid w:val="006E244A"/>
    <w:rsid w:val="006E2919"/>
    <w:rsid w:val="006E2B84"/>
    <w:rsid w:val="006E2C4B"/>
    <w:rsid w:val="006E3023"/>
    <w:rsid w:val="006E312A"/>
    <w:rsid w:val="006E37E8"/>
    <w:rsid w:val="006E391E"/>
    <w:rsid w:val="006E42C4"/>
    <w:rsid w:val="006E47CC"/>
    <w:rsid w:val="006E4A8A"/>
    <w:rsid w:val="006E4BDB"/>
    <w:rsid w:val="006E4D06"/>
    <w:rsid w:val="006E5247"/>
    <w:rsid w:val="006E525C"/>
    <w:rsid w:val="006E69A6"/>
    <w:rsid w:val="006E6C19"/>
    <w:rsid w:val="006E6C58"/>
    <w:rsid w:val="006E720B"/>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663"/>
    <w:rsid w:val="006F3A61"/>
    <w:rsid w:val="006F3B09"/>
    <w:rsid w:val="006F3E20"/>
    <w:rsid w:val="006F42DE"/>
    <w:rsid w:val="006F4D6D"/>
    <w:rsid w:val="006F52E3"/>
    <w:rsid w:val="006F579D"/>
    <w:rsid w:val="006F57E6"/>
    <w:rsid w:val="006F58F7"/>
    <w:rsid w:val="006F5993"/>
    <w:rsid w:val="006F59AC"/>
    <w:rsid w:val="006F613B"/>
    <w:rsid w:val="006F61CF"/>
    <w:rsid w:val="006F64EF"/>
    <w:rsid w:val="006F6592"/>
    <w:rsid w:val="006F65E0"/>
    <w:rsid w:val="006F6B91"/>
    <w:rsid w:val="006F7105"/>
    <w:rsid w:val="006F7E2D"/>
    <w:rsid w:val="006F7F5C"/>
    <w:rsid w:val="006F7FC7"/>
    <w:rsid w:val="007006D0"/>
    <w:rsid w:val="00700B82"/>
    <w:rsid w:val="00700D3F"/>
    <w:rsid w:val="00700E31"/>
    <w:rsid w:val="007016C3"/>
    <w:rsid w:val="00701C77"/>
    <w:rsid w:val="00701CA3"/>
    <w:rsid w:val="00701F36"/>
    <w:rsid w:val="00702283"/>
    <w:rsid w:val="00702E8E"/>
    <w:rsid w:val="00703729"/>
    <w:rsid w:val="00703CDD"/>
    <w:rsid w:val="00703DC7"/>
    <w:rsid w:val="0070436A"/>
    <w:rsid w:val="00704E29"/>
    <w:rsid w:val="007053D0"/>
    <w:rsid w:val="007058EE"/>
    <w:rsid w:val="007060DA"/>
    <w:rsid w:val="00706390"/>
    <w:rsid w:val="0070687A"/>
    <w:rsid w:val="0070730E"/>
    <w:rsid w:val="0070748E"/>
    <w:rsid w:val="0070765C"/>
    <w:rsid w:val="0070767C"/>
    <w:rsid w:val="00707DDB"/>
    <w:rsid w:val="00710394"/>
    <w:rsid w:val="00710D99"/>
    <w:rsid w:val="00710E4D"/>
    <w:rsid w:val="00710E65"/>
    <w:rsid w:val="00710ED1"/>
    <w:rsid w:val="00711182"/>
    <w:rsid w:val="00711910"/>
    <w:rsid w:val="00711C8C"/>
    <w:rsid w:val="00712AFF"/>
    <w:rsid w:val="00712BC4"/>
    <w:rsid w:val="00712E3A"/>
    <w:rsid w:val="00712F50"/>
    <w:rsid w:val="007131DD"/>
    <w:rsid w:val="00713423"/>
    <w:rsid w:val="00713594"/>
    <w:rsid w:val="00713662"/>
    <w:rsid w:val="00713701"/>
    <w:rsid w:val="00713745"/>
    <w:rsid w:val="00713875"/>
    <w:rsid w:val="00713E66"/>
    <w:rsid w:val="007141FD"/>
    <w:rsid w:val="00714671"/>
    <w:rsid w:val="0071481F"/>
    <w:rsid w:val="00714C17"/>
    <w:rsid w:val="00714C81"/>
    <w:rsid w:val="00714DBD"/>
    <w:rsid w:val="00714DCE"/>
    <w:rsid w:val="00714FF1"/>
    <w:rsid w:val="0071509B"/>
    <w:rsid w:val="0071511A"/>
    <w:rsid w:val="007154E8"/>
    <w:rsid w:val="00715996"/>
    <w:rsid w:val="00715A40"/>
    <w:rsid w:val="00715CA7"/>
    <w:rsid w:val="00715DF9"/>
    <w:rsid w:val="00715EC9"/>
    <w:rsid w:val="00715F85"/>
    <w:rsid w:val="00716596"/>
    <w:rsid w:val="00716A19"/>
    <w:rsid w:val="00716D1D"/>
    <w:rsid w:val="00716D8B"/>
    <w:rsid w:val="00716F5D"/>
    <w:rsid w:val="007171C6"/>
    <w:rsid w:val="0071772A"/>
    <w:rsid w:val="00717CFD"/>
    <w:rsid w:val="0072009C"/>
    <w:rsid w:val="0072016D"/>
    <w:rsid w:val="007203D1"/>
    <w:rsid w:val="007205DF"/>
    <w:rsid w:val="00720C1E"/>
    <w:rsid w:val="00721109"/>
    <w:rsid w:val="00721164"/>
    <w:rsid w:val="00721C99"/>
    <w:rsid w:val="007220D9"/>
    <w:rsid w:val="00722547"/>
    <w:rsid w:val="00722B05"/>
    <w:rsid w:val="00722E82"/>
    <w:rsid w:val="00722E84"/>
    <w:rsid w:val="00722F7A"/>
    <w:rsid w:val="00722FDB"/>
    <w:rsid w:val="007237A9"/>
    <w:rsid w:val="007237B6"/>
    <w:rsid w:val="00723932"/>
    <w:rsid w:val="00723E58"/>
    <w:rsid w:val="007241FC"/>
    <w:rsid w:val="007249B8"/>
    <w:rsid w:val="00724BF7"/>
    <w:rsid w:val="00724C79"/>
    <w:rsid w:val="00725211"/>
    <w:rsid w:val="007255E1"/>
    <w:rsid w:val="00725788"/>
    <w:rsid w:val="00725851"/>
    <w:rsid w:val="00725907"/>
    <w:rsid w:val="00725D11"/>
    <w:rsid w:val="00725EF0"/>
    <w:rsid w:val="007260AE"/>
    <w:rsid w:val="007260B4"/>
    <w:rsid w:val="00726322"/>
    <w:rsid w:val="00726488"/>
    <w:rsid w:val="007266CB"/>
    <w:rsid w:val="00726797"/>
    <w:rsid w:val="00726A1A"/>
    <w:rsid w:val="0072705E"/>
    <w:rsid w:val="007274A9"/>
    <w:rsid w:val="0072763B"/>
    <w:rsid w:val="00727BBE"/>
    <w:rsid w:val="00730545"/>
    <w:rsid w:val="007307B2"/>
    <w:rsid w:val="00730C68"/>
    <w:rsid w:val="00730C7B"/>
    <w:rsid w:val="00731F2C"/>
    <w:rsid w:val="0073218B"/>
    <w:rsid w:val="00732C0C"/>
    <w:rsid w:val="00732EDC"/>
    <w:rsid w:val="00733070"/>
    <w:rsid w:val="0073374D"/>
    <w:rsid w:val="007342BE"/>
    <w:rsid w:val="007343D0"/>
    <w:rsid w:val="007348CF"/>
    <w:rsid w:val="00734FA5"/>
    <w:rsid w:val="00735437"/>
    <w:rsid w:val="00735594"/>
    <w:rsid w:val="00735828"/>
    <w:rsid w:val="00735838"/>
    <w:rsid w:val="007358D2"/>
    <w:rsid w:val="00735B38"/>
    <w:rsid w:val="00736C65"/>
    <w:rsid w:val="00737090"/>
    <w:rsid w:val="007372D9"/>
    <w:rsid w:val="007373ED"/>
    <w:rsid w:val="0073742C"/>
    <w:rsid w:val="00737491"/>
    <w:rsid w:val="0073783C"/>
    <w:rsid w:val="00737AEE"/>
    <w:rsid w:val="00737B23"/>
    <w:rsid w:val="00737F3B"/>
    <w:rsid w:val="007405AB"/>
    <w:rsid w:val="007408DA"/>
    <w:rsid w:val="00740A56"/>
    <w:rsid w:val="007410A9"/>
    <w:rsid w:val="0074117E"/>
    <w:rsid w:val="007411EF"/>
    <w:rsid w:val="0074165D"/>
    <w:rsid w:val="0074171E"/>
    <w:rsid w:val="007417FD"/>
    <w:rsid w:val="00741959"/>
    <w:rsid w:val="00741C5B"/>
    <w:rsid w:val="00742473"/>
    <w:rsid w:val="007427F3"/>
    <w:rsid w:val="00742EA7"/>
    <w:rsid w:val="00742EAD"/>
    <w:rsid w:val="00742FAC"/>
    <w:rsid w:val="00743B78"/>
    <w:rsid w:val="00743D9C"/>
    <w:rsid w:val="00743F5B"/>
    <w:rsid w:val="00744504"/>
    <w:rsid w:val="00744725"/>
    <w:rsid w:val="00744949"/>
    <w:rsid w:val="00744971"/>
    <w:rsid w:val="00744FBE"/>
    <w:rsid w:val="00745331"/>
    <w:rsid w:val="0074538E"/>
    <w:rsid w:val="007457F2"/>
    <w:rsid w:val="00745806"/>
    <w:rsid w:val="00745A97"/>
    <w:rsid w:val="00745ABC"/>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06E"/>
    <w:rsid w:val="007524C0"/>
    <w:rsid w:val="007525AF"/>
    <w:rsid w:val="007525CC"/>
    <w:rsid w:val="00752A6B"/>
    <w:rsid w:val="007530B7"/>
    <w:rsid w:val="007531AD"/>
    <w:rsid w:val="00753466"/>
    <w:rsid w:val="00753B3C"/>
    <w:rsid w:val="00753F84"/>
    <w:rsid w:val="00754383"/>
    <w:rsid w:val="007545C5"/>
    <w:rsid w:val="00754666"/>
    <w:rsid w:val="00754784"/>
    <w:rsid w:val="00754CC1"/>
    <w:rsid w:val="00754CE4"/>
    <w:rsid w:val="00754E93"/>
    <w:rsid w:val="00755971"/>
    <w:rsid w:val="00755EA0"/>
    <w:rsid w:val="00755FE9"/>
    <w:rsid w:val="00756090"/>
    <w:rsid w:val="007568D4"/>
    <w:rsid w:val="00756A5C"/>
    <w:rsid w:val="00756CA7"/>
    <w:rsid w:val="0075735F"/>
    <w:rsid w:val="00757389"/>
    <w:rsid w:val="00757C05"/>
    <w:rsid w:val="00757E24"/>
    <w:rsid w:val="00760B7A"/>
    <w:rsid w:val="00760F5D"/>
    <w:rsid w:val="00760FAA"/>
    <w:rsid w:val="0076116E"/>
    <w:rsid w:val="00761276"/>
    <w:rsid w:val="00761843"/>
    <w:rsid w:val="00761CDD"/>
    <w:rsid w:val="0076227E"/>
    <w:rsid w:val="007623ED"/>
    <w:rsid w:val="00762692"/>
    <w:rsid w:val="0076275C"/>
    <w:rsid w:val="007627E0"/>
    <w:rsid w:val="00762B83"/>
    <w:rsid w:val="00762D5B"/>
    <w:rsid w:val="00762FA1"/>
    <w:rsid w:val="007630B3"/>
    <w:rsid w:val="00763104"/>
    <w:rsid w:val="0076332F"/>
    <w:rsid w:val="007633C0"/>
    <w:rsid w:val="007633DF"/>
    <w:rsid w:val="0076349B"/>
    <w:rsid w:val="00763CD7"/>
    <w:rsid w:val="007642BF"/>
    <w:rsid w:val="00764543"/>
    <w:rsid w:val="00764938"/>
    <w:rsid w:val="00764AC0"/>
    <w:rsid w:val="00764D6C"/>
    <w:rsid w:val="0076511E"/>
    <w:rsid w:val="0076546A"/>
    <w:rsid w:val="00765536"/>
    <w:rsid w:val="007655EC"/>
    <w:rsid w:val="00765E19"/>
    <w:rsid w:val="00765EA9"/>
    <w:rsid w:val="007660C1"/>
    <w:rsid w:val="0076618A"/>
    <w:rsid w:val="0076619C"/>
    <w:rsid w:val="007668FB"/>
    <w:rsid w:val="007669AA"/>
    <w:rsid w:val="0076706F"/>
    <w:rsid w:val="00767222"/>
    <w:rsid w:val="007675BE"/>
    <w:rsid w:val="00767868"/>
    <w:rsid w:val="00767C3E"/>
    <w:rsid w:val="00767DBC"/>
    <w:rsid w:val="0077025D"/>
    <w:rsid w:val="007703B3"/>
    <w:rsid w:val="00770854"/>
    <w:rsid w:val="007712D0"/>
    <w:rsid w:val="0077174E"/>
    <w:rsid w:val="007717A5"/>
    <w:rsid w:val="0077198A"/>
    <w:rsid w:val="00771FCC"/>
    <w:rsid w:val="0077228B"/>
    <w:rsid w:val="00772403"/>
    <w:rsid w:val="0077269E"/>
    <w:rsid w:val="007728EB"/>
    <w:rsid w:val="00772B44"/>
    <w:rsid w:val="00772D1C"/>
    <w:rsid w:val="007730B3"/>
    <w:rsid w:val="00773AB8"/>
    <w:rsid w:val="00773E07"/>
    <w:rsid w:val="00774B99"/>
    <w:rsid w:val="00774D10"/>
    <w:rsid w:val="0077532D"/>
    <w:rsid w:val="0077565E"/>
    <w:rsid w:val="00775BF0"/>
    <w:rsid w:val="00775F44"/>
    <w:rsid w:val="007760A3"/>
    <w:rsid w:val="007762BD"/>
    <w:rsid w:val="007769D9"/>
    <w:rsid w:val="00776ADA"/>
    <w:rsid w:val="00777163"/>
    <w:rsid w:val="007775E6"/>
    <w:rsid w:val="00777701"/>
    <w:rsid w:val="007777EE"/>
    <w:rsid w:val="00777932"/>
    <w:rsid w:val="0077793C"/>
    <w:rsid w:val="00777AC9"/>
    <w:rsid w:val="00777D66"/>
    <w:rsid w:val="00777DB4"/>
    <w:rsid w:val="00777FB1"/>
    <w:rsid w:val="007810EE"/>
    <w:rsid w:val="00781BA3"/>
    <w:rsid w:val="00782D2A"/>
    <w:rsid w:val="00783285"/>
    <w:rsid w:val="00783727"/>
    <w:rsid w:val="00783809"/>
    <w:rsid w:val="00783F83"/>
    <w:rsid w:val="00784232"/>
    <w:rsid w:val="00784A40"/>
    <w:rsid w:val="00784B22"/>
    <w:rsid w:val="00784BBB"/>
    <w:rsid w:val="00784C47"/>
    <w:rsid w:val="00784EAE"/>
    <w:rsid w:val="007850F7"/>
    <w:rsid w:val="007851E8"/>
    <w:rsid w:val="00785236"/>
    <w:rsid w:val="0078548A"/>
    <w:rsid w:val="00785C6E"/>
    <w:rsid w:val="00785FF2"/>
    <w:rsid w:val="007867B5"/>
    <w:rsid w:val="007869A5"/>
    <w:rsid w:val="007869FA"/>
    <w:rsid w:val="00786D1C"/>
    <w:rsid w:val="00786DCA"/>
    <w:rsid w:val="00786FDF"/>
    <w:rsid w:val="007871CD"/>
    <w:rsid w:val="0078786B"/>
    <w:rsid w:val="00787AEE"/>
    <w:rsid w:val="00787E6F"/>
    <w:rsid w:val="00787FC1"/>
    <w:rsid w:val="00790C75"/>
    <w:rsid w:val="00790CE0"/>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D4C"/>
    <w:rsid w:val="00792F91"/>
    <w:rsid w:val="0079346C"/>
    <w:rsid w:val="007934E1"/>
    <w:rsid w:val="00793635"/>
    <w:rsid w:val="00793669"/>
    <w:rsid w:val="0079394C"/>
    <w:rsid w:val="00793985"/>
    <w:rsid w:val="00794017"/>
    <w:rsid w:val="007942F2"/>
    <w:rsid w:val="007946D6"/>
    <w:rsid w:val="0079494A"/>
    <w:rsid w:val="00794CCB"/>
    <w:rsid w:val="007957A5"/>
    <w:rsid w:val="00795937"/>
    <w:rsid w:val="0079667A"/>
    <w:rsid w:val="00796C12"/>
    <w:rsid w:val="00796DD5"/>
    <w:rsid w:val="0079724D"/>
    <w:rsid w:val="0079763C"/>
    <w:rsid w:val="00797801"/>
    <w:rsid w:val="007A01C1"/>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41A7"/>
    <w:rsid w:val="007A44DB"/>
    <w:rsid w:val="007A4DAC"/>
    <w:rsid w:val="007A52F9"/>
    <w:rsid w:val="007A53F2"/>
    <w:rsid w:val="007A60FA"/>
    <w:rsid w:val="007A6437"/>
    <w:rsid w:val="007A64FB"/>
    <w:rsid w:val="007A650D"/>
    <w:rsid w:val="007A673E"/>
    <w:rsid w:val="007A6806"/>
    <w:rsid w:val="007A684B"/>
    <w:rsid w:val="007A6B19"/>
    <w:rsid w:val="007A6F60"/>
    <w:rsid w:val="007A73C5"/>
    <w:rsid w:val="007A78DA"/>
    <w:rsid w:val="007A7A34"/>
    <w:rsid w:val="007A7BCB"/>
    <w:rsid w:val="007A7CA5"/>
    <w:rsid w:val="007B0C34"/>
    <w:rsid w:val="007B0DEF"/>
    <w:rsid w:val="007B18B4"/>
    <w:rsid w:val="007B1A9D"/>
    <w:rsid w:val="007B1CE4"/>
    <w:rsid w:val="007B1FE7"/>
    <w:rsid w:val="007B2052"/>
    <w:rsid w:val="007B23E4"/>
    <w:rsid w:val="007B24FA"/>
    <w:rsid w:val="007B29A0"/>
    <w:rsid w:val="007B2FD8"/>
    <w:rsid w:val="007B30D8"/>
    <w:rsid w:val="007B31A4"/>
    <w:rsid w:val="007B3382"/>
    <w:rsid w:val="007B357D"/>
    <w:rsid w:val="007B3CDC"/>
    <w:rsid w:val="007B411B"/>
    <w:rsid w:val="007B444C"/>
    <w:rsid w:val="007B4508"/>
    <w:rsid w:val="007B46FC"/>
    <w:rsid w:val="007B49F1"/>
    <w:rsid w:val="007B4B67"/>
    <w:rsid w:val="007B4D48"/>
    <w:rsid w:val="007B4F58"/>
    <w:rsid w:val="007B4FA2"/>
    <w:rsid w:val="007B57A1"/>
    <w:rsid w:val="007B5919"/>
    <w:rsid w:val="007B5EF6"/>
    <w:rsid w:val="007B64C3"/>
    <w:rsid w:val="007B65A2"/>
    <w:rsid w:val="007B6974"/>
    <w:rsid w:val="007B6B9F"/>
    <w:rsid w:val="007B707D"/>
    <w:rsid w:val="007B71FF"/>
    <w:rsid w:val="007B76FF"/>
    <w:rsid w:val="007B78A5"/>
    <w:rsid w:val="007B78D5"/>
    <w:rsid w:val="007B7CB8"/>
    <w:rsid w:val="007B7F33"/>
    <w:rsid w:val="007C00E1"/>
    <w:rsid w:val="007C03E7"/>
    <w:rsid w:val="007C072E"/>
    <w:rsid w:val="007C0A8D"/>
    <w:rsid w:val="007C0B33"/>
    <w:rsid w:val="007C15EF"/>
    <w:rsid w:val="007C1C32"/>
    <w:rsid w:val="007C2345"/>
    <w:rsid w:val="007C27DE"/>
    <w:rsid w:val="007C300B"/>
    <w:rsid w:val="007C3066"/>
    <w:rsid w:val="007C33E8"/>
    <w:rsid w:val="007C3448"/>
    <w:rsid w:val="007C36B4"/>
    <w:rsid w:val="007C3E1C"/>
    <w:rsid w:val="007C3F89"/>
    <w:rsid w:val="007C3FB3"/>
    <w:rsid w:val="007C49F1"/>
    <w:rsid w:val="007C5009"/>
    <w:rsid w:val="007C5031"/>
    <w:rsid w:val="007C5386"/>
    <w:rsid w:val="007C5DFA"/>
    <w:rsid w:val="007C67B0"/>
    <w:rsid w:val="007C6874"/>
    <w:rsid w:val="007C69AE"/>
    <w:rsid w:val="007C6A03"/>
    <w:rsid w:val="007C6A71"/>
    <w:rsid w:val="007C6DD5"/>
    <w:rsid w:val="007C7016"/>
    <w:rsid w:val="007C787B"/>
    <w:rsid w:val="007C78D9"/>
    <w:rsid w:val="007C7C24"/>
    <w:rsid w:val="007C7E04"/>
    <w:rsid w:val="007C7FC3"/>
    <w:rsid w:val="007D0274"/>
    <w:rsid w:val="007D03B6"/>
    <w:rsid w:val="007D0A97"/>
    <w:rsid w:val="007D0DBD"/>
    <w:rsid w:val="007D0DF0"/>
    <w:rsid w:val="007D12BC"/>
    <w:rsid w:val="007D15E7"/>
    <w:rsid w:val="007D1735"/>
    <w:rsid w:val="007D1AEB"/>
    <w:rsid w:val="007D20D8"/>
    <w:rsid w:val="007D23FE"/>
    <w:rsid w:val="007D274C"/>
    <w:rsid w:val="007D27CA"/>
    <w:rsid w:val="007D2992"/>
    <w:rsid w:val="007D2B7B"/>
    <w:rsid w:val="007D2BAC"/>
    <w:rsid w:val="007D2E5B"/>
    <w:rsid w:val="007D2F6A"/>
    <w:rsid w:val="007D3156"/>
    <w:rsid w:val="007D36B9"/>
    <w:rsid w:val="007D4032"/>
    <w:rsid w:val="007D4373"/>
    <w:rsid w:val="007D49F1"/>
    <w:rsid w:val="007D4FCE"/>
    <w:rsid w:val="007D515D"/>
    <w:rsid w:val="007D5BB4"/>
    <w:rsid w:val="007D5D99"/>
    <w:rsid w:val="007D642B"/>
    <w:rsid w:val="007D643C"/>
    <w:rsid w:val="007D669C"/>
    <w:rsid w:val="007D6B35"/>
    <w:rsid w:val="007D6D8C"/>
    <w:rsid w:val="007D7387"/>
    <w:rsid w:val="007D797C"/>
    <w:rsid w:val="007D7D57"/>
    <w:rsid w:val="007D7E91"/>
    <w:rsid w:val="007E02E9"/>
    <w:rsid w:val="007E1027"/>
    <w:rsid w:val="007E107B"/>
    <w:rsid w:val="007E1388"/>
    <w:rsid w:val="007E1461"/>
    <w:rsid w:val="007E17B8"/>
    <w:rsid w:val="007E17DF"/>
    <w:rsid w:val="007E1B79"/>
    <w:rsid w:val="007E1BF2"/>
    <w:rsid w:val="007E1DB2"/>
    <w:rsid w:val="007E2486"/>
    <w:rsid w:val="007E25A1"/>
    <w:rsid w:val="007E26A4"/>
    <w:rsid w:val="007E28EF"/>
    <w:rsid w:val="007E2B6C"/>
    <w:rsid w:val="007E2BD5"/>
    <w:rsid w:val="007E2F00"/>
    <w:rsid w:val="007E3383"/>
    <w:rsid w:val="007E356A"/>
    <w:rsid w:val="007E3990"/>
    <w:rsid w:val="007E3A90"/>
    <w:rsid w:val="007E3C1F"/>
    <w:rsid w:val="007E4081"/>
    <w:rsid w:val="007E4154"/>
    <w:rsid w:val="007E44E0"/>
    <w:rsid w:val="007E47EF"/>
    <w:rsid w:val="007E4B68"/>
    <w:rsid w:val="007E4D20"/>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0F5A"/>
    <w:rsid w:val="007F1243"/>
    <w:rsid w:val="007F136B"/>
    <w:rsid w:val="007F1641"/>
    <w:rsid w:val="007F178F"/>
    <w:rsid w:val="007F1998"/>
    <w:rsid w:val="007F1D11"/>
    <w:rsid w:val="007F2051"/>
    <w:rsid w:val="007F24AA"/>
    <w:rsid w:val="007F2B8C"/>
    <w:rsid w:val="007F30B5"/>
    <w:rsid w:val="007F345C"/>
    <w:rsid w:val="007F42F4"/>
    <w:rsid w:val="007F439C"/>
    <w:rsid w:val="007F43E9"/>
    <w:rsid w:val="007F4543"/>
    <w:rsid w:val="007F460A"/>
    <w:rsid w:val="007F59A2"/>
    <w:rsid w:val="007F5B5C"/>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20EA"/>
    <w:rsid w:val="00802221"/>
    <w:rsid w:val="00802C45"/>
    <w:rsid w:val="00802EC7"/>
    <w:rsid w:val="0080302E"/>
    <w:rsid w:val="008034AA"/>
    <w:rsid w:val="008037F6"/>
    <w:rsid w:val="00803C78"/>
    <w:rsid w:val="00803CBB"/>
    <w:rsid w:val="00803DA5"/>
    <w:rsid w:val="00804122"/>
    <w:rsid w:val="00804372"/>
    <w:rsid w:val="00804630"/>
    <w:rsid w:val="00804B3F"/>
    <w:rsid w:val="00804BC5"/>
    <w:rsid w:val="00805234"/>
    <w:rsid w:val="008057FD"/>
    <w:rsid w:val="00805802"/>
    <w:rsid w:val="008059EE"/>
    <w:rsid w:val="008063BF"/>
    <w:rsid w:val="008064C0"/>
    <w:rsid w:val="008066EC"/>
    <w:rsid w:val="008066FB"/>
    <w:rsid w:val="008069D5"/>
    <w:rsid w:val="00806AD1"/>
    <w:rsid w:val="00806C64"/>
    <w:rsid w:val="00806D33"/>
    <w:rsid w:val="00806D9A"/>
    <w:rsid w:val="00806F6D"/>
    <w:rsid w:val="00806FF2"/>
    <w:rsid w:val="0080700E"/>
    <w:rsid w:val="008071F5"/>
    <w:rsid w:val="0080747F"/>
    <w:rsid w:val="008076A7"/>
    <w:rsid w:val="0080798B"/>
    <w:rsid w:val="00807AE5"/>
    <w:rsid w:val="00807E7B"/>
    <w:rsid w:val="0081000A"/>
    <w:rsid w:val="008103C3"/>
    <w:rsid w:val="008108AC"/>
    <w:rsid w:val="008108CB"/>
    <w:rsid w:val="00810A73"/>
    <w:rsid w:val="00810BCB"/>
    <w:rsid w:val="00810F77"/>
    <w:rsid w:val="008111F0"/>
    <w:rsid w:val="00811405"/>
    <w:rsid w:val="0081162D"/>
    <w:rsid w:val="00811771"/>
    <w:rsid w:val="0081177F"/>
    <w:rsid w:val="0081188C"/>
    <w:rsid w:val="00811E77"/>
    <w:rsid w:val="00811E9A"/>
    <w:rsid w:val="00812182"/>
    <w:rsid w:val="00812570"/>
    <w:rsid w:val="008126BE"/>
    <w:rsid w:val="008127AE"/>
    <w:rsid w:val="008129F3"/>
    <w:rsid w:val="00812C15"/>
    <w:rsid w:val="00812DD2"/>
    <w:rsid w:val="00813111"/>
    <w:rsid w:val="008133E9"/>
    <w:rsid w:val="0081394D"/>
    <w:rsid w:val="00813EF1"/>
    <w:rsid w:val="008143D8"/>
    <w:rsid w:val="00814E17"/>
    <w:rsid w:val="00814F3A"/>
    <w:rsid w:val="00815E70"/>
    <w:rsid w:val="008160F0"/>
    <w:rsid w:val="008162AC"/>
    <w:rsid w:val="00816781"/>
    <w:rsid w:val="00816B6F"/>
    <w:rsid w:val="00816DB3"/>
    <w:rsid w:val="00817015"/>
    <w:rsid w:val="00817154"/>
    <w:rsid w:val="008172B8"/>
    <w:rsid w:val="0081765B"/>
    <w:rsid w:val="00817A04"/>
    <w:rsid w:val="00817E9E"/>
    <w:rsid w:val="0082004F"/>
    <w:rsid w:val="00820140"/>
    <w:rsid w:val="008204EF"/>
    <w:rsid w:val="0082066D"/>
    <w:rsid w:val="008207D4"/>
    <w:rsid w:val="00820DFA"/>
    <w:rsid w:val="0082187F"/>
    <w:rsid w:val="00821F3D"/>
    <w:rsid w:val="00822626"/>
    <w:rsid w:val="00822C57"/>
    <w:rsid w:val="008230C9"/>
    <w:rsid w:val="00823299"/>
    <w:rsid w:val="00823673"/>
    <w:rsid w:val="008236A1"/>
    <w:rsid w:val="00823A9D"/>
    <w:rsid w:val="00823FB8"/>
    <w:rsid w:val="0082450C"/>
    <w:rsid w:val="00824939"/>
    <w:rsid w:val="00824A04"/>
    <w:rsid w:val="00824A06"/>
    <w:rsid w:val="00824C24"/>
    <w:rsid w:val="00824C50"/>
    <w:rsid w:val="00824D9D"/>
    <w:rsid w:val="008256E0"/>
    <w:rsid w:val="00825704"/>
    <w:rsid w:val="00825743"/>
    <w:rsid w:val="008258A2"/>
    <w:rsid w:val="00825F02"/>
    <w:rsid w:val="008260BD"/>
    <w:rsid w:val="00826238"/>
    <w:rsid w:val="0082638A"/>
    <w:rsid w:val="008264EB"/>
    <w:rsid w:val="00826BEB"/>
    <w:rsid w:val="00827309"/>
    <w:rsid w:val="008273B7"/>
    <w:rsid w:val="00827470"/>
    <w:rsid w:val="0082788A"/>
    <w:rsid w:val="00827A17"/>
    <w:rsid w:val="00827F65"/>
    <w:rsid w:val="00830160"/>
    <w:rsid w:val="0083051B"/>
    <w:rsid w:val="00830811"/>
    <w:rsid w:val="008309AF"/>
    <w:rsid w:val="00830B41"/>
    <w:rsid w:val="00830C05"/>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30F"/>
    <w:rsid w:val="00835456"/>
    <w:rsid w:val="00835764"/>
    <w:rsid w:val="00835B1A"/>
    <w:rsid w:val="00835C3B"/>
    <w:rsid w:val="00835D9F"/>
    <w:rsid w:val="00836120"/>
    <w:rsid w:val="00836388"/>
    <w:rsid w:val="00837097"/>
    <w:rsid w:val="00837815"/>
    <w:rsid w:val="00837924"/>
    <w:rsid w:val="00837D41"/>
    <w:rsid w:val="0084061A"/>
    <w:rsid w:val="00840B1E"/>
    <w:rsid w:val="00840B66"/>
    <w:rsid w:val="00840C6F"/>
    <w:rsid w:val="008410EF"/>
    <w:rsid w:val="008415E0"/>
    <w:rsid w:val="00841921"/>
    <w:rsid w:val="00841D33"/>
    <w:rsid w:val="00841E8C"/>
    <w:rsid w:val="008420C0"/>
    <w:rsid w:val="008423CD"/>
    <w:rsid w:val="00842463"/>
    <w:rsid w:val="00842862"/>
    <w:rsid w:val="00842A4F"/>
    <w:rsid w:val="008435C9"/>
    <w:rsid w:val="008435F7"/>
    <w:rsid w:val="0084368A"/>
    <w:rsid w:val="008437B3"/>
    <w:rsid w:val="00843A5D"/>
    <w:rsid w:val="00843D1C"/>
    <w:rsid w:val="00844033"/>
    <w:rsid w:val="008452AC"/>
    <w:rsid w:val="008452FC"/>
    <w:rsid w:val="008456F9"/>
    <w:rsid w:val="00845796"/>
    <w:rsid w:val="008459AA"/>
    <w:rsid w:val="008460CD"/>
    <w:rsid w:val="00846294"/>
    <w:rsid w:val="00846B02"/>
    <w:rsid w:val="00846C5A"/>
    <w:rsid w:val="00846E56"/>
    <w:rsid w:val="00846EBF"/>
    <w:rsid w:val="00847488"/>
    <w:rsid w:val="00847675"/>
    <w:rsid w:val="0084793A"/>
    <w:rsid w:val="00850315"/>
    <w:rsid w:val="00850734"/>
    <w:rsid w:val="00850AF2"/>
    <w:rsid w:val="00850E21"/>
    <w:rsid w:val="0085104D"/>
    <w:rsid w:val="00851353"/>
    <w:rsid w:val="0085140F"/>
    <w:rsid w:val="008515B6"/>
    <w:rsid w:val="008516C0"/>
    <w:rsid w:val="0085177D"/>
    <w:rsid w:val="008521D9"/>
    <w:rsid w:val="0085231C"/>
    <w:rsid w:val="00852470"/>
    <w:rsid w:val="0085248A"/>
    <w:rsid w:val="008526E3"/>
    <w:rsid w:val="00852A26"/>
    <w:rsid w:val="008532DC"/>
    <w:rsid w:val="0085357E"/>
    <w:rsid w:val="0085379D"/>
    <w:rsid w:val="008538FD"/>
    <w:rsid w:val="008539BA"/>
    <w:rsid w:val="00853D82"/>
    <w:rsid w:val="00853F89"/>
    <w:rsid w:val="008545F9"/>
    <w:rsid w:val="00854834"/>
    <w:rsid w:val="00854A50"/>
    <w:rsid w:val="008551C1"/>
    <w:rsid w:val="008552C6"/>
    <w:rsid w:val="0085559A"/>
    <w:rsid w:val="0085593C"/>
    <w:rsid w:val="00855EAE"/>
    <w:rsid w:val="00855FE5"/>
    <w:rsid w:val="0085616E"/>
    <w:rsid w:val="008561B0"/>
    <w:rsid w:val="008568E7"/>
    <w:rsid w:val="00856D0E"/>
    <w:rsid w:val="00856FC4"/>
    <w:rsid w:val="00857234"/>
    <w:rsid w:val="008572E4"/>
    <w:rsid w:val="00857754"/>
    <w:rsid w:val="00857893"/>
    <w:rsid w:val="00857A32"/>
    <w:rsid w:val="00857BDF"/>
    <w:rsid w:val="00857C89"/>
    <w:rsid w:val="00857D9E"/>
    <w:rsid w:val="00857DFE"/>
    <w:rsid w:val="0086028B"/>
    <w:rsid w:val="0086029E"/>
    <w:rsid w:val="00860447"/>
    <w:rsid w:val="008606E8"/>
    <w:rsid w:val="00860967"/>
    <w:rsid w:val="00860ACA"/>
    <w:rsid w:val="00860BFD"/>
    <w:rsid w:val="00861063"/>
    <w:rsid w:val="008611E1"/>
    <w:rsid w:val="008614C3"/>
    <w:rsid w:val="0086173B"/>
    <w:rsid w:val="00861DAE"/>
    <w:rsid w:val="0086240A"/>
    <w:rsid w:val="00862652"/>
    <w:rsid w:val="00862CBD"/>
    <w:rsid w:val="00862DC2"/>
    <w:rsid w:val="00862EC7"/>
    <w:rsid w:val="00863EB5"/>
    <w:rsid w:val="0086422A"/>
    <w:rsid w:val="00864233"/>
    <w:rsid w:val="008646FE"/>
    <w:rsid w:val="008647FF"/>
    <w:rsid w:val="00865232"/>
    <w:rsid w:val="008652D6"/>
    <w:rsid w:val="008653C3"/>
    <w:rsid w:val="008655F9"/>
    <w:rsid w:val="00865620"/>
    <w:rsid w:val="0086562E"/>
    <w:rsid w:val="00866167"/>
    <w:rsid w:val="00866994"/>
    <w:rsid w:val="00866A62"/>
    <w:rsid w:val="00866BB3"/>
    <w:rsid w:val="00866C96"/>
    <w:rsid w:val="008670E5"/>
    <w:rsid w:val="00867116"/>
    <w:rsid w:val="008671B4"/>
    <w:rsid w:val="0086743C"/>
    <w:rsid w:val="00867B48"/>
    <w:rsid w:val="00867CC4"/>
    <w:rsid w:val="00867E41"/>
    <w:rsid w:val="00870A5E"/>
    <w:rsid w:val="00870C31"/>
    <w:rsid w:val="00871411"/>
    <w:rsid w:val="00871575"/>
    <w:rsid w:val="008718AC"/>
    <w:rsid w:val="00871CA2"/>
    <w:rsid w:val="00871FAB"/>
    <w:rsid w:val="00872175"/>
    <w:rsid w:val="00872540"/>
    <w:rsid w:val="00872BBD"/>
    <w:rsid w:val="00873101"/>
    <w:rsid w:val="00873835"/>
    <w:rsid w:val="00873E30"/>
    <w:rsid w:val="00874222"/>
    <w:rsid w:val="008745D9"/>
    <w:rsid w:val="0087473B"/>
    <w:rsid w:val="008750D4"/>
    <w:rsid w:val="00875B90"/>
    <w:rsid w:val="00875D98"/>
    <w:rsid w:val="00875E48"/>
    <w:rsid w:val="008761EF"/>
    <w:rsid w:val="0087668E"/>
    <w:rsid w:val="00876D06"/>
    <w:rsid w:val="00876D31"/>
    <w:rsid w:val="008770DF"/>
    <w:rsid w:val="008775F2"/>
    <w:rsid w:val="0087765D"/>
    <w:rsid w:val="008776DA"/>
    <w:rsid w:val="0087778B"/>
    <w:rsid w:val="00877A8D"/>
    <w:rsid w:val="00877C64"/>
    <w:rsid w:val="00877F5F"/>
    <w:rsid w:val="0088010D"/>
    <w:rsid w:val="00880178"/>
    <w:rsid w:val="00880466"/>
    <w:rsid w:val="008807B8"/>
    <w:rsid w:val="00880A8C"/>
    <w:rsid w:val="008810D4"/>
    <w:rsid w:val="00881532"/>
    <w:rsid w:val="0088157E"/>
    <w:rsid w:val="00881B7D"/>
    <w:rsid w:val="008820FF"/>
    <w:rsid w:val="0088222A"/>
    <w:rsid w:val="00882515"/>
    <w:rsid w:val="00882EE8"/>
    <w:rsid w:val="00883139"/>
    <w:rsid w:val="008833A3"/>
    <w:rsid w:val="00883DE8"/>
    <w:rsid w:val="00884522"/>
    <w:rsid w:val="00884AF6"/>
    <w:rsid w:val="00884CCE"/>
    <w:rsid w:val="00885022"/>
    <w:rsid w:val="00885208"/>
    <w:rsid w:val="00885AEE"/>
    <w:rsid w:val="00885B35"/>
    <w:rsid w:val="00885DB4"/>
    <w:rsid w:val="00885E8E"/>
    <w:rsid w:val="008863FE"/>
    <w:rsid w:val="00886659"/>
    <w:rsid w:val="00886E5D"/>
    <w:rsid w:val="00887406"/>
    <w:rsid w:val="008876DA"/>
    <w:rsid w:val="00887848"/>
    <w:rsid w:val="00887DB8"/>
    <w:rsid w:val="00887E80"/>
    <w:rsid w:val="00890014"/>
    <w:rsid w:val="00890048"/>
    <w:rsid w:val="0089018C"/>
    <w:rsid w:val="008902BF"/>
    <w:rsid w:val="00890821"/>
    <w:rsid w:val="00890920"/>
    <w:rsid w:val="00890C8B"/>
    <w:rsid w:val="0089125D"/>
    <w:rsid w:val="008912C3"/>
    <w:rsid w:val="008913C0"/>
    <w:rsid w:val="00891863"/>
    <w:rsid w:val="008919BC"/>
    <w:rsid w:val="00891BB9"/>
    <w:rsid w:val="00891C92"/>
    <w:rsid w:val="00891EC0"/>
    <w:rsid w:val="00892135"/>
    <w:rsid w:val="008922C7"/>
    <w:rsid w:val="00892319"/>
    <w:rsid w:val="00892556"/>
    <w:rsid w:val="00892950"/>
    <w:rsid w:val="00892CAA"/>
    <w:rsid w:val="00893074"/>
    <w:rsid w:val="0089315C"/>
    <w:rsid w:val="00893242"/>
    <w:rsid w:val="008932A6"/>
    <w:rsid w:val="0089331C"/>
    <w:rsid w:val="0089395A"/>
    <w:rsid w:val="00893D3E"/>
    <w:rsid w:val="00893D9A"/>
    <w:rsid w:val="00893EA0"/>
    <w:rsid w:val="00893FA5"/>
    <w:rsid w:val="00894208"/>
    <w:rsid w:val="00894396"/>
    <w:rsid w:val="008944D3"/>
    <w:rsid w:val="00894554"/>
    <w:rsid w:val="008948B6"/>
    <w:rsid w:val="00894AB0"/>
    <w:rsid w:val="00894C15"/>
    <w:rsid w:val="00894C69"/>
    <w:rsid w:val="00894DB2"/>
    <w:rsid w:val="00894EDF"/>
    <w:rsid w:val="00895243"/>
    <w:rsid w:val="008952EE"/>
    <w:rsid w:val="008958D6"/>
    <w:rsid w:val="00895CE3"/>
    <w:rsid w:val="00895F67"/>
    <w:rsid w:val="008963FA"/>
    <w:rsid w:val="0089687E"/>
    <w:rsid w:val="00896BCD"/>
    <w:rsid w:val="008970B9"/>
    <w:rsid w:val="00897111"/>
    <w:rsid w:val="0089728A"/>
    <w:rsid w:val="008975A9"/>
    <w:rsid w:val="0089791F"/>
    <w:rsid w:val="00897A09"/>
    <w:rsid w:val="00897EBD"/>
    <w:rsid w:val="00897F3D"/>
    <w:rsid w:val="008A00F0"/>
    <w:rsid w:val="008A028A"/>
    <w:rsid w:val="008A02EC"/>
    <w:rsid w:val="008A0407"/>
    <w:rsid w:val="008A04D6"/>
    <w:rsid w:val="008A052C"/>
    <w:rsid w:val="008A05B8"/>
    <w:rsid w:val="008A06C4"/>
    <w:rsid w:val="008A06D6"/>
    <w:rsid w:val="008A0BC2"/>
    <w:rsid w:val="008A0E18"/>
    <w:rsid w:val="008A0E33"/>
    <w:rsid w:val="008A0F8D"/>
    <w:rsid w:val="008A13AB"/>
    <w:rsid w:val="008A1730"/>
    <w:rsid w:val="008A1DDC"/>
    <w:rsid w:val="008A1F19"/>
    <w:rsid w:val="008A244F"/>
    <w:rsid w:val="008A2A7D"/>
    <w:rsid w:val="008A2C6F"/>
    <w:rsid w:val="008A34CC"/>
    <w:rsid w:val="008A34DC"/>
    <w:rsid w:val="008A36A4"/>
    <w:rsid w:val="008A375C"/>
    <w:rsid w:val="008A38B0"/>
    <w:rsid w:val="008A3E3C"/>
    <w:rsid w:val="008A405A"/>
    <w:rsid w:val="008A40DC"/>
    <w:rsid w:val="008A42D6"/>
    <w:rsid w:val="008A44F4"/>
    <w:rsid w:val="008A44FF"/>
    <w:rsid w:val="008A483F"/>
    <w:rsid w:val="008A49F1"/>
    <w:rsid w:val="008A4B64"/>
    <w:rsid w:val="008A52D0"/>
    <w:rsid w:val="008A5B18"/>
    <w:rsid w:val="008A5B2F"/>
    <w:rsid w:val="008A5FDB"/>
    <w:rsid w:val="008A632E"/>
    <w:rsid w:val="008A64FC"/>
    <w:rsid w:val="008A6F0F"/>
    <w:rsid w:val="008A6FE6"/>
    <w:rsid w:val="008A7491"/>
    <w:rsid w:val="008A7861"/>
    <w:rsid w:val="008A786B"/>
    <w:rsid w:val="008A7BF5"/>
    <w:rsid w:val="008A7D3D"/>
    <w:rsid w:val="008A7E36"/>
    <w:rsid w:val="008A7F46"/>
    <w:rsid w:val="008A7FCA"/>
    <w:rsid w:val="008B012C"/>
    <w:rsid w:val="008B02B4"/>
    <w:rsid w:val="008B0BA9"/>
    <w:rsid w:val="008B1083"/>
    <w:rsid w:val="008B1312"/>
    <w:rsid w:val="008B153E"/>
    <w:rsid w:val="008B1627"/>
    <w:rsid w:val="008B16BD"/>
    <w:rsid w:val="008B1796"/>
    <w:rsid w:val="008B1871"/>
    <w:rsid w:val="008B1A29"/>
    <w:rsid w:val="008B1AE7"/>
    <w:rsid w:val="008B1FB3"/>
    <w:rsid w:val="008B25EE"/>
    <w:rsid w:val="008B2893"/>
    <w:rsid w:val="008B29D9"/>
    <w:rsid w:val="008B2F97"/>
    <w:rsid w:val="008B3608"/>
    <w:rsid w:val="008B399C"/>
    <w:rsid w:val="008B3E5E"/>
    <w:rsid w:val="008B3F3E"/>
    <w:rsid w:val="008B42C2"/>
    <w:rsid w:val="008B45AD"/>
    <w:rsid w:val="008B4C7C"/>
    <w:rsid w:val="008B4CF1"/>
    <w:rsid w:val="008B536D"/>
    <w:rsid w:val="008B551F"/>
    <w:rsid w:val="008B5713"/>
    <w:rsid w:val="008B5A18"/>
    <w:rsid w:val="008B5D2F"/>
    <w:rsid w:val="008B6081"/>
    <w:rsid w:val="008B6122"/>
    <w:rsid w:val="008B65C3"/>
    <w:rsid w:val="008B6662"/>
    <w:rsid w:val="008B6699"/>
    <w:rsid w:val="008B669A"/>
    <w:rsid w:val="008B688D"/>
    <w:rsid w:val="008B6DDB"/>
    <w:rsid w:val="008B6E11"/>
    <w:rsid w:val="008B77B8"/>
    <w:rsid w:val="008B7D64"/>
    <w:rsid w:val="008B7ECE"/>
    <w:rsid w:val="008B7F44"/>
    <w:rsid w:val="008C0304"/>
    <w:rsid w:val="008C03EE"/>
    <w:rsid w:val="008C08B4"/>
    <w:rsid w:val="008C0AE3"/>
    <w:rsid w:val="008C0BCB"/>
    <w:rsid w:val="008C0D51"/>
    <w:rsid w:val="008C0D7A"/>
    <w:rsid w:val="008C0F2C"/>
    <w:rsid w:val="008C116B"/>
    <w:rsid w:val="008C128E"/>
    <w:rsid w:val="008C1762"/>
    <w:rsid w:val="008C19D9"/>
    <w:rsid w:val="008C1BA6"/>
    <w:rsid w:val="008C1C68"/>
    <w:rsid w:val="008C2008"/>
    <w:rsid w:val="008C2413"/>
    <w:rsid w:val="008C24EF"/>
    <w:rsid w:val="008C298B"/>
    <w:rsid w:val="008C2D18"/>
    <w:rsid w:val="008C326E"/>
    <w:rsid w:val="008C33FB"/>
    <w:rsid w:val="008C36EA"/>
    <w:rsid w:val="008C3743"/>
    <w:rsid w:val="008C3BF2"/>
    <w:rsid w:val="008C4098"/>
    <w:rsid w:val="008C455F"/>
    <w:rsid w:val="008C4867"/>
    <w:rsid w:val="008C4FD0"/>
    <w:rsid w:val="008C51CF"/>
    <w:rsid w:val="008C5AC7"/>
    <w:rsid w:val="008C5B1A"/>
    <w:rsid w:val="008C5D2C"/>
    <w:rsid w:val="008C6042"/>
    <w:rsid w:val="008C7145"/>
    <w:rsid w:val="008C787F"/>
    <w:rsid w:val="008C7A6C"/>
    <w:rsid w:val="008D017F"/>
    <w:rsid w:val="008D02FF"/>
    <w:rsid w:val="008D0497"/>
    <w:rsid w:val="008D0600"/>
    <w:rsid w:val="008D0840"/>
    <w:rsid w:val="008D0B7C"/>
    <w:rsid w:val="008D1C6A"/>
    <w:rsid w:val="008D2338"/>
    <w:rsid w:val="008D2A6E"/>
    <w:rsid w:val="008D325F"/>
    <w:rsid w:val="008D34BE"/>
    <w:rsid w:val="008D34CC"/>
    <w:rsid w:val="008D3574"/>
    <w:rsid w:val="008D35CA"/>
    <w:rsid w:val="008D3996"/>
    <w:rsid w:val="008D3CEE"/>
    <w:rsid w:val="008D3EAF"/>
    <w:rsid w:val="008D46CB"/>
    <w:rsid w:val="008D4952"/>
    <w:rsid w:val="008D5138"/>
    <w:rsid w:val="008D58AE"/>
    <w:rsid w:val="008D5E8C"/>
    <w:rsid w:val="008D6016"/>
    <w:rsid w:val="008D61D2"/>
    <w:rsid w:val="008D6292"/>
    <w:rsid w:val="008D62E8"/>
    <w:rsid w:val="008D66F8"/>
    <w:rsid w:val="008D6C30"/>
    <w:rsid w:val="008D6D51"/>
    <w:rsid w:val="008D6EB1"/>
    <w:rsid w:val="008D7053"/>
    <w:rsid w:val="008D7291"/>
    <w:rsid w:val="008D72D9"/>
    <w:rsid w:val="008D72E1"/>
    <w:rsid w:val="008D7374"/>
    <w:rsid w:val="008D76D5"/>
    <w:rsid w:val="008D7DD0"/>
    <w:rsid w:val="008D7FEC"/>
    <w:rsid w:val="008E001E"/>
    <w:rsid w:val="008E03EF"/>
    <w:rsid w:val="008E0608"/>
    <w:rsid w:val="008E07B0"/>
    <w:rsid w:val="008E0DBE"/>
    <w:rsid w:val="008E11B0"/>
    <w:rsid w:val="008E135B"/>
    <w:rsid w:val="008E182B"/>
    <w:rsid w:val="008E1EAD"/>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689"/>
    <w:rsid w:val="008E5BB3"/>
    <w:rsid w:val="008E5CD4"/>
    <w:rsid w:val="008E5F3E"/>
    <w:rsid w:val="008E6265"/>
    <w:rsid w:val="008E6267"/>
    <w:rsid w:val="008E6419"/>
    <w:rsid w:val="008E68CF"/>
    <w:rsid w:val="008E6A0A"/>
    <w:rsid w:val="008E6D19"/>
    <w:rsid w:val="008E7191"/>
    <w:rsid w:val="008E7991"/>
    <w:rsid w:val="008E7B76"/>
    <w:rsid w:val="008E7F61"/>
    <w:rsid w:val="008F0798"/>
    <w:rsid w:val="008F08FD"/>
    <w:rsid w:val="008F0A08"/>
    <w:rsid w:val="008F0C06"/>
    <w:rsid w:val="008F11F6"/>
    <w:rsid w:val="008F1496"/>
    <w:rsid w:val="008F1566"/>
    <w:rsid w:val="008F16FA"/>
    <w:rsid w:val="008F1943"/>
    <w:rsid w:val="008F1E71"/>
    <w:rsid w:val="008F20B2"/>
    <w:rsid w:val="008F22C9"/>
    <w:rsid w:val="008F2607"/>
    <w:rsid w:val="008F265B"/>
    <w:rsid w:val="008F2B47"/>
    <w:rsid w:val="008F2D32"/>
    <w:rsid w:val="008F2EA0"/>
    <w:rsid w:val="008F30CB"/>
    <w:rsid w:val="008F3899"/>
    <w:rsid w:val="008F38FF"/>
    <w:rsid w:val="008F39AA"/>
    <w:rsid w:val="008F3E9A"/>
    <w:rsid w:val="008F3EBA"/>
    <w:rsid w:val="008F42DA"/>
    <w:rsid w:val="008F4324"/>
    <w:rsid w:val="008F433B"/>
    <w:rsid w:val="008F4513"/>
    <w:rsid w:val="008F4922"/>
    <w:rsid w:val="008F4ADC"/>
    <w:rsid w:val="008F4BB8"/>
    <w:rsid w:val="008F4ED8"/>
    <w:rsid w:val="008F5442"/>
    <w:rsid w:val="008F549A"/>
    <w:rsid w:val="008F54ED"/>
    <w:rsid w:val="008F5933"/>
    <w:rsid w:val="008F5DE8"/>
    <w:rsid w:val="008F6338"/>
    <w:rsid w:val="008F6371"/>
    <w:rsid w:val="008F6552"/>
    <w:rsid w:val="008F65C2"/>
    <w:rsid w:val="008F6710"/>
    <w:rsid w:val="008F693E"/>
    <w:rsid w:val="008F6C85"/>
    <w:rsid w:val="008F6D68"/>
    <w:rsid w:val="008F6FD0"/>
    <w:rsid w:val="008F7332"/>
    <w:rsid w:val="008F7504"/>
    <w:rsid w:val="008F761E"/>
    <w:rsid w:val="008F7722"/>
    <w:rsid w:val="008F7766"/>
    <w:rsid w:val="008F7C32"/>
    <w:rsid w:val="008F7F39"/>
    <w:rsid w:val="009005A3"/>
    <w:rsid w:val="009009D6"/>
    <w:rsid w:val="00900C3D"/>
    <w:rsid w:val="00900CAA"/>
    <w:rsid w:val="00900FFF"/>
    <w:rsid w:val="00901200"/>
    <w:rsid w:val="009014BD"/>
    <w:rsid w:val="00901615"/>
    <w:rsid w:val="00901834"/>
    <w:rsid w:val="00901C58"/>
    <w:rsid w:val="00902294"/>
    <w:rsid w:val="00902F56"/>
    <w:rsid w:val="00903244"/>
    <w:rsid w:val="00903596"/>
    <w:rsid w:val="009035E7"/>
    <w:rsid w:val="00903645"/>
    <w:rsid w:val="009038F8"/>
    <w:rsid w:val="00903DAF"/>
    <w:rsid w:val="00904488"/>
    <w:rsid w:val="009046EA"/>
    <w:rsid w:val="00904CF1"/>
    <w:rsid w:val="00904F41"/>
    <w:rsid w:val="009051BC"/>
    <w:rsid w:val="00905497"/>
    <w:rsid w:val="0090552A"/>
    <w:rsid w:val="00905636"/>
    <w:rsid w:val="00905727"/>
    <w:rsid w:val="0090592F"/>
    <w:rsid w:val="00905988"/>
    <w:rsid w:val="00905EE9"/>
    <w:rsid w:val="0090625F"/>
    <w:rsid w:val="00906D23"/>
    <w:rsid w:val="00907051"/>
    <w:rsid w:val="00907132"/>
    <w:rsid w:val="00907139"/>
    <w:rsid w:val="009071D7"/>
    <w:rsid w:val="00907852"/>
    <w:rsid w:val="00907A8F"/>
    <w:rsid w:val="00907E3E"/>
    <w:rsid w:val="00907E8A"/>
    <w:rsid w:val="00910101"/>
    <w:rsid w:val="009105CD"/>
    <w:rsid w:val="0091086B"/>
    <w:rsid w:val="00910D5A"/>
    <w:rsid w:val="00910E7D"/>
    <w:rsid w:val="00911049"/>
    <w:rsid w:val="00911118"/>
    <w:rsid w:val="00911182"/>
    <w:rsid w:val="0091122E"/>
    <w:rsid w:val="009118B8"/>
    <w:rsid w:val="009127CD"/>
    <w:rsid w:val="00912954"/>
    <w:rsid w:val="00912EB3"/>
    <w:rsid w:val="00912FF5"/>
    <w:rsid w:val="00913160"/>
    <w:rsid w:val="009134EC"/>
    <w:rsid w:val="0091364C"/>
    <w:rsid w:val="00913704"/>
    <w:rsid w:val="009137F0"/>
    <w:rsid w:val="00913B3A"/>
    <w:rsid w:val="00913EA8"/>
    <w:rsid w:val="009142EC"/>
    <w:rsid w:val="00914BE2"/>
    <w:rsid w:val="009153C0"/>
    <w:rsid w:val="009155BF"/>
    <w:rsid w:val="009155EC"/>
    <w:rsid w:val="009158AD"/>
    <w:rsid w:val="009161FF"/>
    <w:rsid w:val="009164DA"/>
    <w:rsid w:val="0091654B"/>
    <w:rsid w:val="00916D6A"/>
    <w:rsid w:val="00916D77"/>
    <w:rsid w:val="00916FCF"/>
    <w:rsid w:val="009175F7"/>
    <w:rsid w:val="009200D8"/>
    <w:rsid w:val="009205CE"/>
    <w:rsid w:val="00920985"/>
    <w:rsid w:val="00920D8A"/>
    <w:rsid w:val="00921343"/>
    <w:rsid w:val="009217B9"/>
    <w:rsid w:val="00921824"/>
    <w:rsid w:val="00921F88"/>
    <w:rsid w:val="009220D3"/>
    <w:rsid w:val="00922202"/>
    <w:rsid w:val="00922235"/>
    <w:rsid w:val="00922481"/>
    <w:rsid w:val="00922850"/>
    <w:rsid w:val="009233CD"/>
    <w:rsid w:val="00923829"/>
    <w:rsid w:val="009238AF"/>
    <w:rsid w:val="00923912"/>
    <w:rsid w:val="009242F5"/>
    <w:rsid w:val="0092472A"/>
    <w:rsid w:val="00924DFC"/>
    <w:rsid w:val="00924EDD"/>
    <w:rsid w:val="00924FD8"/>
    <w:rsid w:val="00925406"/>
    <w:rsid w:val="009255F9"/>
    <w:rsid w:val="00925674"/>
    <w:rsid w:val="009257E1"/>
    <w:rsid w:val="00925C31"/>
    <w:rsid w:val="00925FBD"/>
    <w:rsid w:val="00926571"/>
    <w:rsid w:val="009269B5"/>
    <w:rsid w:val="00926B4D"/>
    <w:rsid w:val="009272A7"/>
    <w:rsid w:val="00927503"/>
    <w:rsid w:val="00927B2A"/>
    <w:rsid w:val="00927C34"/>
    <w:rsid w:val="0093052A"/>
    <w:rsid w:val="009305F8"/>
    <w:rsid w:val="0093069D"/>
    <w:rsid w:val="009308F6"/>
    <w:rsid w:val="00930DE8"/>
    <w:rsid w:val="00931038"/>
    <w:rsid w:val="009310C2"/>
    <w:rsid w:val="009317FC"/>
    <w:rsid w:val="0093192A"/>
    <w:rsid w:val="00931BC4"/>
    <w:rsid w:val="00931C7B"/>
    <w:rsid w:val="00931D84"/>
    <w:rsid w:val="009321E7"/>
    <w:rsid w:val="009322D4"/>
    <w:rsid w:val="009326A2"/>
    <w:rsid w:val="00932A5A"/>
    <w:rsid w:val="00933472"/>
    <w:rsid w:val="0093355A"/>
    <w:rsid w:val="009335F1"/>
    <w:rsid w:val="0093409D"/>
    <w:rsid w:val="00934174"/>
    <w:rsid w:val="009341EF"/>
    <w:rsid w:val="00934653"/>
    <w:rsid w:val="009347B1"/>
    <w:rsid w:val="00934DB0"/>
    <w:rsid w:val="00934F9E"/>
    <w:rsid w:val="00934FED"/>
    <w:rsid w:val="00935342"/>
    <w:rsid w:val="0093605E"/>
    <w:rsid w:val="009360B8"/>
    <w:rsid w:val="00936307"/>
    <w:rsid w:val="0093644A"/>
    <w:rsid w:val="00937252"/>
    <w:rsid w:val="0093778C"/>
    <w:rsid w:val="00937B33"/>
    <w:rsid w:val="00937FB9"/>
    <w:rsid w:val="00940015"/>
    <w:rsid w:val="009401F6"/>
    <w:rsid w:val="00940ABC"/>
    <w:rsid w:val="00940EF6"/>
    <w:rsid w:val="009413BB"/>
    <w:rsid w:val="009413D0"/>
    <w:rsid w:val="00941426"/>
    <w:rsid w:val="009417E3"/>
    <w:rsid w:val="00942053"/>
    <w:rsid w:val="009429BF"/>
    <w:rsid w:val="00942A79"/>
    <w:rsid w:val="00942C60"/>
    <w:rsid w:val="009435BC"/>
    <w:rsid w:val="00943C17"/>
    <w:rsid w:val="00943C8C"/>
    <w:rsid w:val="00943E9E"/>
    <w:rsid w:val="00944088"/>
    <w:rsid w:val="00944751"/>
    <w:rsid w:val="00944A96"/>
    <w:rsid w:val="0094552C"/>
    <w:rsid w:val="0094572E"/>
    <w:rsid w:val="00945779"/>
    <w:rsid w:val="0094685C"/>
    <w:rsid w:val="00947730"/>
    <w:rsid w:val="009479DD"/>
    <w:rsid w:val="009479F0"/>
    <w:rsid w:val="00947AC7"/>
    <w:rsid w:val="00947BFD"/>
    <w:rsid w:val="00950498"/>
    <w:rsid w:val="009504A6"/>
    <w:rsid w:val="009506A4"/>
    <w:rsid w:val="009506CB"/>
    <w:rsid w:val="009509CC"/>
    <w:rsid w:val="00950CB3"/>
    <w:rsid w:val="00950F46"/>
    <w:rsid w:val="00951795"/>
    <w:rsid w:val="00952653"/>
    <w:rsid w:val="00952823"/>
    <w:rsid w:val="00952FAE"/>
    <w:rsid w:val="00953116"/>
    <w:rsid w:val="009531E0"/>
    <w:rsid w:val="00953368"/>
    <w:rsid w:val="009534EE"/>
    <w:rsid w:val="00953E54"/>
    <w:rsid w:val="009540AA"/>
    <w:rsid w:val="0095439D"/>
    <w:rsid w:val="00954829"/>
    <w:rsid w:val="00955900"/>
    <w:rsid w:val="00955AB2"/>
    <w:rsid w:val="00956257"/>
    <w:rsid w:val="00956AFA"/>
    <w:rsid w:val="009574FF"/>
    <w:rsid w:val="0095761B"/>
    <w:rsid w:val="0095796D"/>
    <w:rsid w:val="00957A61"/>
    <w:rsid w:val="00957F67"/>
    <w:rsid w:val="0096034E"/>
    <w:rsid w:val="00960863"/>
    <w:rsid w:val="00960B01"/>
    <w:rsid w:val="00960B35"/>
    <w:rsid w:val="00960BFE"/>
    <w:rsid w:val="00961185"/>
    <w:rsid w:val="009612C7"/>
    <w:rsid w:val="009614F2"/>
    <w:rsid w:val="00961902"/>
    <w:rsid w:val="00961932"/>
    <w:rsid w:val="00961F92"/>
    <w:rsid w:val="00962023"/>
    <w:rsid w:val="009620AE"/>
    <w:rsid w:val="009621DE"/>
    <w:rsid w:val="00962257"/>
    <w:rsid w:val="00962721"/>
    <w:rsid w:val="00962961"/>
    <w:rsid w:val="00962D55"/>
    <w:rsid w:val="00962FC0"/>
    <w:rsid w:val="0096360D"/>
    <w:rsid w:val="009636AB"/>
    <w:rsid w:val="00963F67"/>
    <w:rsid w:val="009641BA"/>
    <w:rsid w:val="0096427B"/>
    <w:rsid w:val="00964511"/>
    <w:rsid w:val="009646D9"/>
    <w:rsid w:val="00964C1D"/>
    <w:rsid w:val="0096502B"/>
    <w:rsid w:val="00965068"/>
    <w:rsid w:val="00965108"/>
    <w:rsid w:val="0096579B"/>
    <w:rsid w:val="00965AE3"/>
    <w:rsid w:val="00965B18"/>
    <w:rsid w:val="00965FB0"/>
    <w:rsid w:val="009662CD"/>
    <w:rsid w:val="00966933"/>
    <w:rsid w:val="00966D11"/>
    <w:rsid w:val="00966E90"/>
    <w:rsid w:val="0096700A"/>
    <w:rsid w:val="00967631"/>
    <w:rsid w:val="00967721"/>
    <w:rsid w:val="00967B0F"/>
    <w:rsid w:val="00967D1B"/>
    <w:rsid w:val="00967D88"/>
    <w:rsid w:val="0097029A"/>
    <w:rsid w:val="009703D4"/>
    <w:rsid w:val="009703DB"/>
    <w:rsid w:val="00970E93"/>
    <w:rsid w:val="00970F72"/>
    <w:rsid w:val="0097147B"/>
    <w:rsid w:val="009715FD"/>
    <w:rsid w:val="00971680"/>
    <w:rsid w:val="009716BE"/>
    <w:rsid w:val="00971AB4"/>
    <w:rsid w:val="00971E13"/>
    <w:rsid w:val="00971E41"/>
    <w:rsid w:val="00971ED5"/>
    <w:rsid w:val="00971F96"/>
    <w:rsid w:val="009721EC"/>
    <w:rsid w:val="0097248F"/>
    <w:rsid w:val="009724E3"/>
    <w:rsid w:val="009726BB"/>
    <w:rsid w:val="00972772"/>
    <w:rsid w:val="0097339E"/>
    <w:rsid w:val="009734E5"/>
    <w:rsid w:val="00973664"/>
    <w:rsid w:val="00973740"/>
    <w:rsid w:val="00974038"/>
    <w:rsid w:val="009740C5"/>
    <w:rsid w:val="00974127"/>
    <w:rsid w:val="0097418E"/>
    <w:rsid w:val="009742DE"/>
    <w:rsid w:val="00974531"/>
    <w:rsid w:val="009760D6"/>
    <w:rsid w:val="00976326"/>
    <w:rsid w:val="009764CB"/>
    <w:rsid w:val="009764F3"/>
    <w:rsid w:val="0097658B"/>
    <w:rsid w:val="00976627"/>
    <w:rsid w:val="00976D5F"/>
    <w:rsid w:val="00977136"/>
    <w:rsid w:val="0097726C"/>
    <w:rsid w:val="0097771D"/>
    <w:rsid w:val="009778EA"/>
    <w:rsid w:val="00977C04"/>
    <w:rsid w:val="00977D13"/>
    <w:rsid w:val="00977EF3"/>
    <w:rsid w:val="00980110"/>
    <w:rsid w:val="0098021F"/>
    <w:rsid w:val="00981051"/>
    <w:rsid w:val="0098198A"/>
    <w:rsid w:val="009820C0"/>
    <w:rsid w:val="00982F39"/>
    <w:rsid w:val="0098301E"/>
    <w:rsid w:val="0098307F"/>
    <w:rsid w:val="00983360"/>
    <w:rsid w:val="009834B1"/>
    <w:rsid w:val="00983653"/>
    <w:rsid w:val="009837DB"/>
    <w:rsid w:val="00983B60"/>
    <w:rsid w:val="00983D4B"/>
    <w:rsid w:val="00983ED8"/>
    <w:rsid w:val="009841BB"/>
    <w:rsid w:val="009842DF"/>
    <w:rsid w:val="00984488"/>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88"/>
    <w:rsid w:val="00987161"/>
    <w:rsid w:val="0098724E"/>
    <w:rsid w:val="009901D8"/>
    <w:rsid w:val="009904A3"/>
    <w:rsid w:val="009905BE"/>
    <w:rsid w:val="00990889"/>
    <w:rsid w:val="00990C93"/>
    <w:rsid w:val="009910C7"/>
    <w:rsid w:val="00991401"/>
    <w:rsid w:val="00991408"/>
    <w:rsid w:val="00991750"/>
    <w:rsid w:val="009918F1"/>
    <w:rsid w:val="009919D3"/>
    <w:rsid w:val="00991A47"/>
    <w:rsid w:val="00991A6C"/>
    <w:rsid w:val="009922D4"/>
    <w:rsid w:val="009925C7"/>
    <w:rsid w:val="00992909"/>
    <w:rsid w:val="00992E2B"/>
    <w:rsid w:val="009930FD"/>
    <w:rsid w:val="0099326B"/>
    <w:rsid w:val="00993709"/>
    <w:rsid w:val="00993E97"/>
    <w:rsid w:val="00994373"/>
    <w:rsid w:val="00994589"/>
    <w:rsid w:val="009946FA"/>
    <w:rsid w:val="009952E7"/>
    <w:rsid w:val="009958D9"/>
    <w:rsid w:val="00995BA2"/>
    <w:rsid w:val="00995D3F"/>
    <w:rsid w:val="00995F65"/>
    <w:rsid w:val="00996134"/>
    <w:rsid w:val="00996FFC"/>
    <w:rsid w:val="00997585"/>
    <w:rsid w:val="00997830"/>
    <w:rsid w:val="009A0299"/>
    <w:rsid w:val="009A032C"/>
    <w:rsid w:val="009A07C4"/>
    <w:rsid w:val="009A08AF"/>
    <w:rsid w:val="009A0DC4"/>
    <w:rsid w:val="009A0F68"/>
    <w:rsid w:val="009A111E"/>
    <w:rsid w:val="009A168E"/>
    <w:rsid w:val="009A1784"/>
    <w:rsid w:val="009A1898"/>
    <w:rsid w:val="009A19F6"/>
    <w:rsid w:val="009A1BED"/>
    <w:rsid w:val="009A1F17"/>
    <w:rsid w:val="009A211B"/>
    <w:rsid w:val="009A23CD"/>
    <w:rsid w:val="009A2569"/>
    <w:rsid w:val="009A29A8"/>
    <w:rsid w:val="009A2A53"/>
    <w:rsid w:val="009A2F01"/>
    <w:rsid w:val="009A3684"/>
    <w:rsid w:val="009A3DFA"/>
    <w:rsid w:val="009A3FEC"/>
    <w:rsid w:val="009A44BC"/>
    <w:rsid w:val="009A462B"/>
    <w:rsid w:val="009A4E5A"/>
    <w:rsid w:val="009A551C"/>
    <w:rsid w:val="009A5A94"/>
    <w:rsid w:val="009A5E50"/>
    <w:rsid w:val="009A5FC9"/>
    <w:rsid w:val="009A622D"/>
    <w:rsid w:val="009A6492"/>
    <w:rsid w:val="009A652A"/>
    <w:rsid w:val="009A6F7A"/>
    <w:rsid w:val="009A721A"/>
    <w:rsid w:val="009A73B2"/>
    <w:rsid w:val="009A7BA2"/>
    <w:rsid w:val="009A7ED6"/>
    <w:rsid w:val="009B00B6"/>
    <w:rsid w:val="009B04B4"/>
    <w:rsid w:val="009B066D"/>
    <w:rsid w:val="009B08ED"/>
    <w:rsid w:val="009B0EBB"/>
    <w:rsid w:val="009B156A"/>
    <w:rsid w:val="009B187F"/>
    <w:rsid w:val="009B2151"/>
    <w:rsid w:val="009B23CC"/>
    <w:rsid w:val="009B25E4"/>
    <w:rsid w:val="009B25E9"/>
    <w:rsid w:val="009B2978"/>
    <w:rsid w:val="009B2C53"/>
    <w:rsid w:val="009B2EDA"/>
    <w:rsid w:val="009B3221"/>
    <w:rsid w:val="009B34F1"/>
    <w:rsid w:val="009B3678"/>
    <w:rsid w:val="009B3C70"/>
    <w:rsid w:val="009B4155"/>
    <w:rsid w:val="009B4240"/>
    <w:rsid w:val="009B454A"/>
    <w:rsid w:val="009B4B96"/>
    <w:rsid w:val="009B4F6A"/>
    <w:rsid w:val="009B5010"/>
    <w:rsid w:val="009B5397"/>
    <w:rsid w:val="009B54FC"/>
    <w:rsid w:val="009B5597"/>
    <w:rsid w:val="009B5671"/>
    <w:rsid w:val="009B5A9B"/>
    <w:rsid w:val="009B5C97"/>
    <w:rsid w:val="009B5F29"/>
    <w:rsid w:val="009B5FAD"/>
    <w:rsid w:val="009B61F0"/>
    <w:rsid w:val="009B624A"/>
    <w:rsid w:val="009B63B6"/>
    <w:rsid w:val="009B63F5"/>
    <w:rsid w:val="009B67AF"/>
    <w:rsid w:val="009B68E5"/>
    <w:rsid w:val="009B6D5B"/>
    <w:rsid w:val="009B73FD"/>
    <w:rsid w:val="009B7443"/>
    <w:rsid w:val="009B7570"/>
    <w:rsid w:val="009B75CF"/>
    <w:rsid w:val="009B75E7"/>
    <w:rsid w:val="009B7EC9"/>
    <w:rsid w:val="009B7FA7"/>
    <w:rsid w:val="009C000E"/>
    <w:rsid w:val="009C0281"/>
    <w:rsid w:val="009C02D2"/>
    <w:rsid w:val="009C061F"/>
    <w:rsid w:val="009C0DA6"/>
    <w:rsid w:val="009C10DF"/>
    <w:rsid w:val="009C12A1"/>
    <w:rsid w:val="009C12BB"/>
    <w:rsid w:val="009C153E"/>
    <w:rsid w:val="009C162C"/>
    <w:rsid w:val="009C18A5"/>
    <w:rsid w:val="009C18D2"/>
    <w:rsid w:val="009C1E32"/>
    <w:rsid w:val="009C3008"/>
    <w:rsid w:val="009C3086"/>
    <w:rsid w:val="009C3327"/>
    <w:rsid w:val="009C34DF"/>
    <w:rsid w:val="009C34E7"/>
    <w:rsid w:val="009C3542"/>
    <w:rsid w:val="009C3593"/>
    <w:rsid w:val="009C3C7C"/>
    <w:rsid w:val="009C4001"/>
    <w:rsid w:val="009C470E"/>
    <w:rsid w:val="009C496B"/>
    <w:rsid w:val="009C5253"/>
    <w:rsid w:val="009C5391"/>
    <w:rsid w:val="009C5628"/>
    <w:rsid w:val="009C5B4E"/>
    <w:rsid w:val="009C5D84"/>
    <w:rsid w:val="009C5E3E"/>
    <w:rsid w:val="009C5E85"/>
    <w:rsid w:val="009C608F"/>
    <w:rsid w:val="009C60B4"/>
    <w:rsid w:val="009C62F9"/>
    <w:rsid w:val="009C649A"/>
    <w:rsid w:val="009C656C"/>
    <w:rsid w:val="009C6A4E"/>
    <w:rsid w:val="009C6D04"/>
    <w:rsid w:val="009C6E7F"/>
    <w:rsid w:val="009C78B5"/>
    <w:rsid w:val="009D0083"/>
    <w:rsid w:val="009D0746"/>
    <w:rsid w:val="009D0EED"/>
    <w:rsid w:val="009D1068"/>
    <w:rsid w:val="009D10FE"/>
    <w:rsid w:val="009D11A6"/>
    <w:rsid w:val="009D1218"/>
    <w:rsid w:val="009D12E4"/>
    <w:rsid w:val="009D1361"/>
    <w:rsid w:val="009D1480"/>
    <w:rsid w:val="009D15C6"/>
    <w:rsid w:val="009D183C"/>
    <w:rsid w:val="009D1954"/>
    <w:rsid w:val="009D1B6B"/>
    <w:rsid w:val="009D2BFA"/>
    <w:rsid w:val="009D2E5E"/>
    <w:rsid w:val="009D2EBA"/>
    <w:rsid w:val="009D3519"/>
    <w:rsid w:val="009D3931"/>
    <w:rsid w:val="009D40D0"/>
    <w:rsid w:val="009D4807"/>
    <w:rsid w:val="009D483D"/>
    <w:rsid w:val="009D495C"/>
    <w:rsid w:val="009D4966"/>
    <w:rsid w:val="009D4A50"/>
    <w:rsid w:val="009D4B37"/>
    <w:rsid w:val="009D5082"/>
    <w:rsid w:val="009D5358"/>
    <w:rsid w:val="009D58C6"/>
    <w:rsid w:val="009D594E"/>
    <w:rsid w:val="009D5A10"/>
    <w:rsid w:val="009D5A24"/>
    <w:rsid w:val="009D5D01"/>
    <w:rsid w:val="009D6075"/>
    <w:rsid w:val="009D62D8"/>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19E3"/>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284"/>
    <w:rsid w:val="009E6AF3"/>
    <w:rsid w:val="009E6D9B"/>
    <w:rsid w:val="009E6EBD"/>
    <w:rsid w:val="009E76CF"/>
    <w:rsid w:val="009E7880"/>
    <w:rsid w:val="009E79D4"/>
    <w:rsid w:val="009E7D8A"/>
    <w:rsid w:val="009E7F9C"/>
    <w:rsid w:val="009F00A8"/>
    <w:rsid w:val="009F0534"/>
    <w:rsid w:val="009F0620"/>
    <w:rsid w:val="009F095A"/>
    <w:rsid w:val="009F0EAD"/>
    <w:rsid w:val="009F148B"/>
    <w:rsid w:val="009F1655"/>
    <w:rsid w:val="009F1CB0"/>
    <w:rsid w:val="009F1DE3"/>
    <w:rsid w:val="009F1FF2"/>
    <w:rsid w:val="009F2185"/>
    <w:rsid w:val="009F2271"/>
    <w:rsid w:val="009F2552"/>
    <w:rsid w:val="009F29B2"/>
    <w:rsid w:val="009F29CF"/>
    <w:rsid w:val="009F2CE1"/>
    <w:rsid w:val="009F385A"/>
    <w:rsid w:val="009F3AE9"/>
    <w:rsid w:val="009F3B4B"/>
    <w:rsid w:val="009F3C66"/>
    <w:rsid w:val="009F3E42"/>
    <w:rsid w:val="009F3E64"/>
    <w:rsid w:val="009F405F"/>
    <w:rsid w:val="009F40E4"/>
    <w:rsid w:val="009F4433"/>
    <w:rsid w:val="009F45CA"/>
    <w:rsid w:val="009F47A9"/>
    <w:rsid w:val="009F4B18"/>
    <w:rsid w:val="009F50FB"/>
    <w:rsid w:val="009F58AC"/>
    <w:rsid w:val="009F590D"/>
    <w:rsid w:val="009F5973"/>
    <w:rsid w:val="009F5C9B"/>
    <w:rsid w:val="009F6A4E"/>
    <w:rsid w:val="009F6AD3"/>
    <w:rsid w:val="009F6BCE"/>
    <w:rsid w:val="009F6C00"/>
    <w:rsid w:val="009F6DBF"/>
    <w:rsid w:val="009F6F48"/>
    <w:rsid w:val="009F6FE8"/>
    <w:rsid w:val="009F7827"/>
    <w:rsid w:val="009F7A68"/>
    <w:rsid w:val="009F7F00"/>
    <w:rsid w:val="00A0037E"/>
    <w:rsid w:val="00A00387"/>
    <w:rsid w:val="00A00494"/>
    <w:rsid w:val="00A00EED"/>
    <w:rsid w:val="00A01753"/>
    <w:rsid w:val="00A02134"/>
    <w:rsid w:val="00A02737"/>
    <w:rsid w:val="00A0282E"/>
    <w:rsid w:val="00A02C0D"/>
    <w:rsid w:val="00A02D0F"/>
    <w:rsid w:val="00A03039"/>
    <w:rsid w:val="00A036E6"/>
    <w:rsid w:val="00A03CFE"/>
    <w:rsid w:val="00A04635"/>
    <w:rsid w:val="00A0473E"/>
    <w:rsid w:val="00A04DC0"/>
    <w:rsid w:val="00A054C8"/>
    <w:rsid w:val="00A0575A"/>
    <w:rsid w:val="00A05784"/>
    <w:rsid w:val="00A05793"/>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AFD"/>
    <w:rsid w:val="00A07BDB"/>
    <w:rsid w:val="00A1025F"/>
    <w:rsid w:val="00A10A0E"/>
    <w:rsid w:val="00A10A35"/>
    <w:rsid w:val="00A10BBE"/>
    <w:rsid w:val="00A10D1D"/>
    <w:rsid w:val="00A113CE"/>
    <w:rsid w:val="00A114F8"/>
    <w:rsid w:val="00A11765"/>
    <w:rsid w:val="00A117E6"/>
    <w:rsid w:val="00A11864"/>
    <w:rsid w:val="00A118D9"/>
    <w:rsid w:val="00A11A63"/>
    <w:rsid w:val="00A11A6D"/>
    <w:rsid w:val="00A12217"/>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F0A"/>
    <w:rsid w:val="00A16201"/>
    <w:rsid w:val="00A1676D"/>
    <w:rsid w:val="00A1699B"/>
    <w:rsid w:val="00A16A2D"/>
    <w:rsid w:val="00A16ACF"/>
    <w:rsid w:val="00A16AF9"/>
    <w:rsid w:val="00A17352"/>
    <w:rsid w:val="00A1798B"/>
    <w:rsid w:val="00A17A03"/>
    <w:rsid w:val="00A17B04"/>
    <w:rsid w:val="00A201DA"/>
    <w:rsid w:val="00A210D1"/>
    <w:rsid w:val="00A213EE"/>
    <w:rsid w:val="00A21475"/>
    <w:rsid w:val="00A220E4"/>
    <w:rsid w:val="00A22251"/>
    <w:rsid w:val="00A22961"/>
    <w:rsid w:val="00A22A23"/>
    <w:rsid w:val="00A23173"/>
    <w:rsid w:val="00A233BD"/>
    <w:rsid w:val="00A23571"/>
    <w:rsid w:val="00A2361A"/>
    <w:rsid w:val="00A23854"/>
    <w:rsid w:val="00A238C4"/>
    <w:rsid w:val="00A23DA1"/>
    <w:rsid w:val="00A24122"/>
    <w:rsid w:val="00A2436B"/>
    <w:rsid w:val="00A246AF"/>
    <w:rsid w:val="00A24BDF"/>
    <w:rsid w:val="00A24E80"/>
    <w:rsid w:val="00A252A7"/>
    <w:rsid w:val="00A25374"/>
    <w:rsid w:val="00A258E2"/>
    <w:rsid w:val="00A2602A"/>
    <w:rsid w:val="00A261AF"/>
    <w:rsid w:val="00A26470"/>
    <w:rsid w:val="00A264A4"/>
    <w:rsid w:val="00A265C9"/>
    <w:rsid w:val="00A2708F"/>
    <w:rsid w:val="00A2718C"/>
    <w:rsid w:val="00A27D6A"/>
    <w:rsid w:val="00A27ECA"/>
    <w:rsid w:val="00A300E8"/>
    <w:rsid w:val="00A30A1E"/>
    <w:rsid w:val="00A3141C"/>
    <w:rsid w:val="00A31DC8"/>
    <w:rsid w:val="00A322C7"/>
    <w:rsid w:val="00A32363"/>
    <w:rsid w:val="00A3257B"/>
    <w:rsid w:val="00A32C72"/>
    <w:rsid w:val="00A33C45"/>
    <w:rsid w:val="00A3408F"/>
    <w:rsid w:val="00A345FB"/>
    <w:rsid w:val="00A34619"/>
    <w:rsid w:val="00A34829"/>
    <w:rsid w:val="00A3483B"/>
    <w:rsid w:val="00A3492E"/>
    <w:rsid w:val="00A3532E"/>
    <w:rsid w:val="00A35885"/>
    <w:rsid w:val="00A359D7"/>
    <w:rsid w:val="00A35E28"/>
    <w:rsid w:val="00A3613D"/>
    <w:rsid w:val="00A363F3"/>
    <w:rsid w:val="00A3648B"/>
    <w:rsid w:val="00A36B21"/>
    <w:rsid w:val="00A36C58"/>
    <w:rsid w:val="00A36E34"/>
    <w:rsid w:val="00A37238"/>
    <w:rsid w:val="00A373EB"/>
    <w:rsid w:val="00A37612"/>
    <w:rsid w:val="00A37804"/>
    <w:rsid w:val="00A37B50"/>
    <w:rsid w:val="00A37B88"/>
    <w:rsid w:val="00A402A7"/>
    <w:rsid w:val="00A40548"/>
    <w:rsid w:val="00A407A9"/>
    <w:rsid w:val="00A40942"/>
    <w:rsid w:val="00A40990"/>
    <w:rsid w:val="00A40B8D"/>
    <w:rsid w:val="00A411A0"/>
    <w:rsid w:val="00A41825"/>
    <w:rsid w:val="00A4198C"/>
    <w:rsid w:val="00A41A93"/>
    <w:rsid w:val="00A421A7"/>
    <w:rsid w:val="00A424A5"/>
    <w:rsid w:val="00A4252F"/>
    <w:rsid w:val="00A4292D"/>
    <w:rsid w:val="00A42B6E"/>
    <w:rsid w:val="00A42DD2"/>
    <w:rsid w:val="00A431A9"/>
    <w:rsid w:val="00A434BE"/>
    <w:rsid w:val="00A436A7"/>
    <w:rsid w:val="00A439C3"/>
    <w:rsid w:val="00A43B0C"/>
    <w:rsid w:val="00A44241"/>
    <w:rsid w:val="00A44957"/>
    <w:rsid w:val="00A44B84"/>
    <w:rsid w:val="00A44DD3"/>
    <w:rsid w:val="00A45078"/>
    <w:rsid w:val="00A45089"/>
    <w:rsid w:val="00A458A5"/>
    <w:rsid w:val="00A458F0"/>
    <w:rsid w:val="00A460F3"/>
    <w:rsid w:val="00A4616A"/>
    <w:rsid w:val="00A46223"/>
    <w:rsid w:val="00A469CA"/>
    <w:rsid w:val="00A46F59"/>
    <w:rsid w:val="00A47239"/>
    <w:rsid w:val="00A4731E"/>
    <w:rsid w:val="00A473A6"/>
    <w:rsid w:val="00A47426"/>
    <w:rsid w:val="00A474A3"/>
    <w:rsid w:val="00A4770E"/>
    <w:rsid w:val="00A477B2"/>
    <w:rsid w:val="00A47AB5"/>
    <w:rsid w:val="00A47FC1"/>
    <w:rsid w:val="00A504F3"/>
    <w:rsid w:val="00A50A7D"/>
    <w:rsid w:val="00A50D60"/>
    <w:rsid w:val="00A50E42"/>
    <w:rsid w:val="00A514DF"/>
    <w:rsid w:val="00A5156E"/>
    <w:rsid w:val="00A5186F"/>
    <w:rsid w:val="00A51F30"/>
    <w:rsid w:val="00A52515"/>
    <w:rsid w:val="00A52929"/>
    <w:rsid w:val="00A533B8"/>
    <w:rsid w:val="00A533DD"/>
    <w:rsid w:val="00A535EF"/>
    <w:rsid w:val="00A53DD9"/>
    <w:rsid w:val="00A53E8F"/>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80"/>
    <w:rsid w:val="00A5600E"/>
    <w:rsid w:val="00A56584"/>
    <w:rsid w:val="00A56B1B"/>
    <w:rsid w:val="00A56BA1"/>
    <w:rsid w:val="00A571DC"/>
    <w:rsid w:val="00A571E5"/>
    <w:rsid w:val="00A5777E"/>
    <w:rsid w:val="00A5798B"/>
    <w:rsid w:val="00A57B65"/>
    <w:rsid w:val="00A57ECE"/>
    <w:rsid w:val="00A57FDB"/>
    <w:rsid w:val="00A6019D"/>
    <w:rsid w:val="00A60319"/>
    <w:rsid w:val="00A60492"/>
    <w:rsid w:val="00A604C9"/>
    <w:rsid w:val="00A60598"/>
    <w:rsid w:val="00A6080D"/>
    <w:rsid w:val="00A60C06"/>
    <w:rsid w:val="00A61061"/>
    <w:rsid w:val="00A610EA"/>
    <w:rsid w:val="00A61508"/>
    <w:rsid w:val="00A6236F"/>
    <w:rsid w:val="00A6242B"/>
    <w:rsid w:val="00A62BD7"/>
    <w:rsid w:val="00A62C01"/>
    <w:rsid w:val="00A633F1"/>
    <w:rsid w:val="00A63510"/>
    <w:rsid w:val="00A6382D"/>
    <w:rsid w:val="00A63C7F"/>
    <w:rsid w:val="00A63C83"/>
    <w:rsid w:val="00A63CC5"/>
    <w:rsid w:val="00A63CFB"/>
    <w:rsid w:val="00A63D3F"/>
    <w:rsid w:val="00A643CD"/>
    <w:rsid w:val="00A64DA4"/>
    <w:rsid w:val="00A6503D"/>
    <w:rsid w:val="00A65A53"/>
    <w:rsid w:val="00A65BA8"/>
    <w:rsid w:val="00A65C18"/>
    <w:rsid w:val="00A65E61"/>
    <w:rsid w:val="00A66595"/>
    <w:rsid w:val="00A665B0"/>
    <w:rsid w:val="00A666C1"/>
    <w:rsid w:val="00A6692E"/>
    <w:rsid w:val="00A66B73"/>
    <w:rsid w:val="00A66F52"/>
    <w:rsid w:val="00A66F54"/>
    <w:rsid w:val="00A67400"/>
    <w:rsid w:val="00A67A34"/>
    <w:rsid w:val="00A70407"/>
    <w:rsid w:val="00A7051D"/>
    <w:rsid w:val="00A705CE"/>
    <w:rsid w:val="00A70878"/>
    <w:rsid w:val="00A70995"/>
    <w:rsid w:val="00A7120B"/>
    <w:rsid w:val="00A71298"/>
    <w:rsid w:val="00A7131A"/>
    <w:rsid w:val="00A7169A"/>
    <w:rsid w:val="00A7216F"/>
    <w:rsid w:val="00A721D5"/>
    <w:rsid w:val="00A72601"/>
    <w:rsid w:val="00A7295B"/>
    <w:rsid w:val="00A72F51"/>
    <w:rsid w:val="00A73BED"/>
    <w:rsid w:val="00A73E82"/>
    <w:rsid w:val="00A73F8C"/>
    <w:rsid w:val="00A741E2"/>
    <w:rsid w:val="00A744B1"/>
    <w:rsid w:val="00A746F8"/>
    <w:rsid w:val="00A74C6B"/>
    <w:rsid w:val="00A74C7D"/>
    <w:rsid w:val="00A74CA8"/>
    <w:rsid w:val="00A751AB"/>
    <w:rsid w:val="00A762FA"/>
    <w:rsid w:val="00A764EE"/>
    <w:rsid w:val="00A7651E"/>
    <w:rsid w:val="00A7663E"/>
    <w:rsid w:val="00A7671B"/>
    <w:rsid w:val="00A76A8C"/>
    <w:rsid w:val="00A76B43"/>
    <w:rsid w:val="00A76C6E"/>
    <w:rsid w:val="00A76E97"/>
    <w:rsid w:val="00A772C7"/>
    <w:rsid w:val="00A773B6"/>
    <w:rsid w:val="00A776BC"/>
    <w:rsid w:val="00A77A65"/>
    <w:rsid w:val="00A77B0E"/>
    <w:rsid w:val="00A803BA"/>
    <w:rsid w:val="00A80493"/>
    <w:rsid w:val="00A80CC7"/>
    <w:rsid w:val="00A80D97"/>
    <w:rsid w:val="00A8103F"/>
    <w:rsid w:val="00A81547"/>
    <w:rsid w:val="00A81753"/>
    <w:rsid w:val="00A81878"/>
    <w:rsid w:val="00A81919"/>
    <w:rsid w:val="00A81ABF"/>
    <w:rsid w:val="00A81C1A"/>
    <w:rsid w:val="00A81F14"/>
    <w:rsid w:val="00A81FA9"/>
    <w:rsid w:val="00A82855"/>
    <w:rsid w:val="00A829DE"/>
    <w:rsid w:val="00A82BC4"/>
    <w:rsid w:val="00A830D4"/>
    <w:rsid w:val="00A8326E"/>
    <w:rsid w:val="00A834D3"/>
    <w:rsid w:val="00A8370E"/>
    <w:rsid w:val="00A83977"/>
    <w:rsid w:val="00A83C08"/>
    <w:rsid w:val="00A841A4"/>
    <w:rsid w:val="00A84213"/>
    <w:rsid w:val="00A8474C"/>
    <w:rsid w:val="00A847E6"/>
    <w:rsid w:val="00A8492E"/>
    <w:rsid w:val="00A84E01"/>
    <w:rsid w:val="00A85043"/>
    <w:rsid w:val="00A8511C"/>
    <w:rsid w:val="00A85261"/>
    <w:rsid w:val="00A85410"/>
    <w:rsid w:val="00A854DA"/>
    <w:rsid w:val="00A8574C"/>
    <w:rsid w:val="00A85B7F"/>
    <w:rsid w:val="00A85EFF"/>
    <w:rsid w:val="00A86611"/>
    <w:rsid w:val="00A86633"/>
    <w:rsid w:val="00A86746"/>
    <w:rsid w:val="00A86AE1"/>
    <w:rsid w:val="00A86B37"/>
    <w:rsid w:val="00A874C4"/>
    <w:rsid w:val="00A87992"/>
    <w:rsid w:val="00A87A21"/>
    <w:rsid w:val="00A87B5D"/>
    <w:rsid w:val="00A903EB"/>
    <w:rsid w:val="00A908EE"/>
    <w:rsid w:val="00A90A37"/>
    <w:rsid w:val="00A910A9"/>
    <w:rsid w:val="00A910F1"/>
    <w:rsid w:val="00A91510"/>
    <w:rsid w:val="00A9161C"/>
    <w:rsid w:val="00A918C6"/>
    <w:rsid w:val="00A91D31"/>
    <w:rsid w:val="00A91FBE"/>
    <w:rsid w:val="00A9287A"/>
    <w:rsid w:val="00A9291A"/>
    <w:rsid w:val="00A92CA0"/>
    <w:rsid w:val="00A92F73"/>
    <w:rsid w:val="00A932C0"/>
    <w:rsid w:val="00A934EF"/>
    <w:rsid w:val="00A93E57"/>
    <w:rsid w:val="00A93E8C"/>
    <w:rsid w:val="00A94A85"/>
    <w:rsid w:val="00A94B31"/>
    <w:rsid w:val="00A94BF6"/>
    <w:rsid w:val="00A94CA2"/>
    <w:rsid w:val="00A94D08"/>
    <w:rsid w:val="00A94D82"/>
    <w:rsid w:val="00A94E60"/>
    <w:rsid w:val="00A9543E"/>
    <w:rsid w:val="00A959C7"/>
    <w:rsid w:val="00A95BB9"/>
    <w:rsid w:val="00A95CFB"/>
    <w:rsid w:val="00A96260"/>
    <w:rsid w:val="00A962D1"/>
    <w:rsid w:val="00A965C7"/>
    <w:rsid w:val="00A9668A"/>
    <w:rsid w:val="00A9671A"/>
    <w:rsid w:val="00A968C7"/>
    <w:rsid w:val="00A96A28"/>
    <w:rsid w:val="00A96B91"/>
    <w:rsid w:val="00A96BC1"/>
    <w:rsid w:val="00A9711F"/>
    <w:rsid w:val="00A973E8"/>
    <w:rsid w:val="00A97439"/>
    <w:rsid w:val="00A9745D"/>
    <w:rsid w:val="00A97632"/>
    <w:rsid w:val="00AA0C1C"/>
    <w:rsid w:val="00AA0C37"/>
    <w:rsid w:val="00AA0E5C"/>
    <w:rsid w:val="00AA1555"/>
    <w:rsid w:val="00AA1805"/>
    <w:rsid w:val="00AA1BDB"/>
    <w:rsid w:val="00AA1EAB"/>
    <w:rsid w:val="00AA209F"/>
    <w:rsid w:val="00AA2141"/>
    <w:rsid w:val="00AA22FA"/>
    <w:rsid w:val="00AA238A"/>
    <w:rsid w:val="00AA25AA"/>
    <w:rsid w:val="00AA2820"/>
    <w:rsid w:val="00AA2914"/>
    <w:rsid w:val="00AA2CA4"/>
    <w:rsid w:val="00AA33B9"/>
    <w:rsid w:val="00AA34E5"/>
    <w:rsid w:val="00AA37E0"/>
    <w:rsid w:val="00AA37FF"/>
    <w:rsid w:val="00AA448A"/>
    <w:rsid w:val="00AA464B"/>
    <w:rsid w:val="00AA47FF"/>
    <w:rsid w:val="00AA488B"/>
    <w:rsid w:val="00AA4CCC"/>
    <w:rsid w:val="00AA5082"/>
    <w:rsid w:val="00AA57AC"/>
    <w:rsid w:val="00AA59DC"/>
    <w:rsid w:val="00AA643A"/>
    <w:rsid w:val="00AA695E"/>
    <w:rsid w:val="00AA6F32"/>
    <w:rsid w:val="00AA6F40"/>
    <w:rsid w:val="00AA723C"/>
    <w:rsid w:val="00AA7591"/>
    <w:rsid w:val="00AA7AB7"/>
    <w:rsid w:val="00AA7C29"/>
    <w:rsid w:val="00AA7F29"/>
    <w:rsid w:val="00AB01DE"/>
    <w:rsid w:val="00AB02D9"/>
    <w:rsid w:val="00AB053D"/>
    <w:rsid w:val="00AB0593"/>
    <w:rsid w:val="00AB0BF0"/>
    <w:rsid w:val="00AB0D64"/>
    <w:rsid w:val="00AB0E62"/>
    <w:rsid w:val="00AB10FF"/>
    <w:rsid w:val="00AB1D8E"/>
    <w:rsid w:val="00AB2472"/>
    <w:rsid w:val="00AB2A99"/>
    <w:rsid w:val="00AB2AC5"/>
    <w:rsid w:val="00AB2DC8"/>
    <w:rsid w:val="00AB3003"/>
    <w:rsid w:val="00AB3403"/>
    <w:rsid w:val="00AB3518"/>
    <w:rsid w:val="00AB37EA"/>
    <w:rsid w:val="00AB3813"/>
    <w:rsid w:val="00AB38C2"/>
    <w:rsid w:val="00AB3DDE"/>
    <w:rsid w:val="00AB425A"/>
    <w:rsid w:val="00AB43FA"/>
    <w:rsid w:val="00AB4A69"/>
    <w:rsid w:val="00AB4A94"/>
    <w:rsid w:val="00AB4B36"/>
    <w:rsid w:val="00AB4D51"/>
    <w:rsid w:val="00AB4F71"/>
    <w:rsid w:val="00AB4F76"/>
    <w:rsid w:val="00AB54C5"/>
    <w:rsid w:val="00AB5633"/>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B6E"/>
    <w:rsid w:val="00AC0D67"/>
    <w:rsid w:val="00AC1913"/>
    <w:rsid w:val="00AC2210"/>
    <w:rsid w:val="00AC221D"/>
    <w:rsid w:val="00AC262C"/>
    <w:rsid w:val="00AC2C3A"/>
    <w:rsid w:val="00AC2DAE"/>
    <w:rsid w:val="00AC320A"/>
    <w:rsid w:val="00AC34EA"/>
    <w:rsid w:val="00AC3B78"/>
    <w:rsid w:val="00AC3F3E"/>
    <w:rsid w:val="00AC42B0"/>
    <w:rsid w:val="00AC4318"/>
    <w:rsid w:val="00AC45BC"/>
    <w:rsid w:val="00AC49DB"/>
    <w:rsid w:val="00AC4D7A"/>
    <w:rsid w:val="00AC5240"/>
    <w:rsid w:val="00AC586A"/>
    <w:rsid w:val="00AC5C5C"/>
    <w:rsid w:val="00AC5D6B"/>
    <w:rsid w:val="00AC5FDC"/>
    <w:rsid w:val="00AC6474"/>
    <w:rsid w:val="00AC6D2B"/>
    <w:rsid w:val="00AC70AF"/>
    <w:rsid w:val="00AC78FF"/>
    <w:rsid w:val="00AC7B3F"/>
    <w:rsid w:val="00AC7CE1"/>
    <w:rsid w:val="00AD08E4"/>
    <w:rsid w:val="00AD0D95"/>
    <w:rsid w:val="00AD110B"/>
    <w:rsid w:val="00AD11E1"/>
    <w:rsid w:val="00AD135B"/>
    <w:rsid w:val="00AD1474"/>
    <w:rsid w:val="00AD14F6"/>
    <w:rsid w:val="00AD1524"/>
    <w:rsid w:val="00AD18E8"/>
    <w:rsid w:val="00AD231E"/>
    <w:rsid w:val="00AD2639"/>
    <w:rsid w:val="00AD4854"/>
    <w:rsid w:val="00AD4AFB"/>
    <w:rsid w:val="00AD4C96"/>
    <w:rsid w:val="00AD4F19"/>
    <w:rsid w:val="00AD5464"/>
    <w:rsid w:val="00AD5973"/>
    <w:rsid w:val="00AD597F"/>
    <w:rsid w:val="00AD5A19"/>
    <w:rsid w:val="00AD5AD7"/>
    <w:rsid w:val="00AD5BA7"/>
    <w:rsid w:val="00AD607C"/>
    <w:rsid w:val="00AD6174"/>
    <w:rsid w:val="00AD61F4"/>
    <w:rsid w:val="00AD64D3"/>
    <w:rsid w:val="00AD6C1A"/>
    <w:rsid w:val="00AD6D4B"/>
    <w:rsid w:val="00AD77BB"/>
    <w:rsid w:val="00AD79FC"/>
    <w:rsid w:val="00AD7C68"/>
    <w:rsid w:val="00AD7F39"/>
    <w:rsid w:val="00AE01D4"/>
    <w:rsid w:val="00AE066B"/>
    <w:rsid w:val="00AE07D5"/>
    <w:rsid w:val="00AE0B4C"/>
    <w:rsid w:val="00AE0D45"/>
    <w:rsid w:val="00AE112B"/>
    <w:rsid w:val="00AE1602"/>
    <w:rsid w:val="00AE187A"/>
    <w:rsid w:val="00AE1A40"/>
    <w:rsid w:val="00AE1B3A"/>
    <w:rsid w:val="00AE1F02"/>
    <w:rsid w:val="00AE208F"/>
    <w:rsid w:val="00AE22DC"/>
    <w:rsid w:val="00AE2319"/>
    <w:rsid w:val="00AE2340"/>
    <w:rsid w:val="00AE2637"/>
    <w:rsid w:val="00AE2918"/>
    <w:rsid w:val="00AE2DDA"/>
    <w:rsid w:val="00AE2F8A"/>
    <w:rsid w:val="00AE3082"/>
    <w:rsid w:val="00AE3203"/>
    <w:rsid w:val="00AE327F"/>
    <w:rsid w:val="00AE34AD"/>
    <w:rsid w:val="00AE385C"/>
    <w:rsid w:val="00AE3B1E"/>
    <w:rsid w:val="00AE3B75"/>
    <w:rsid w:val="00AE3E09"/>
    <w:rsid w:val="00AE3E7C"/>
    <w:rsid w:val="00AE3ED8"/>
    <w:rsid w:val="00AE5197"/>
    <w:rsid w:val="00AE51BC"/>
    <w:rsid w:val="00AE5BA9"/>
    <w:rsid w:val="00AE5BF6"/>
    <w:rsid w:val="00AE5CB3"/>
    <w:rsid w:val="00AE60CF"/>
    <w:rsid w:val="00AE62EB"/>
    <w:rsid w:val="00AE63B0"/>
    <w:rsid w:val="00AE64F8"/>
    <w:rsid w:val="00AE6529"/>
    <w:rsid w:val="00AE652F"/>
    <w:rsid w:val="00AE6893"/>
    <w:rsid w:val="00AE69AC"/>
    <w:rsid w:val="00AE6A35"/>
    <w:rsid w:val="00AE70E3"/>
    <w:rsid w:val="00AE7123"/>
    <w:rsid w:val="00AE7424"/>
    <w:rsid w:val="00AE7544"/>
    <w:rsid w:val="00AE765E"/>
    <w:rsid w:val="00AE7689"/>
    <w:rsid w:val="00AE7E7E"/>
    <w:rsid w:val="00AF11CA"/>
    <w:rsid w:val="00AF1221"/>
    <w:rsid w:val="00AF127F"/>
    <w:rsid w:val="00AF1389"/>
    <w:rsid w:val="00AF1799"/>
    <w:rsid w:val="00AF17DB"/>
    <w:rsid w:val="00AF1AD0"/>
    <w:rsid w:val="00AF1CB0"/>
    <w:rsid w:val="00AF1DBF"/>
    <w:rsid w:val="00AF23ED"/>
    <w:rsid w:val="00AF29DF"/>
    <w:rsid w:val="00AF2E49"/>
    <w:rsid w:val="00AF2E6B"/>
    <w:rsid w:val="00AF2FF7"/>
    <w:rsid w:val="00AF306D"/>
    <w:rsid w:val="00AF3732"/>
    <w:rsid w:val="00AF38C6"/>
    <w:rsid w:val="00AF3B5D"/>
    <w:rsid w:val="00AF3EFB"/>
    <w:rsid w:val="00AF4007"/>
    <w:rsid w:val="00AF40D9"/>
    <w:rsid w:val="00AF41BB"/>
    <w:rsid w:val="00AF4746"/>
    <w:rsid w:val="00AF4A98"/>
    <w:rsid w:val="00AF590C"/>
    <w:rsid w:val="00AF5A7C"/>
    <w:rsid w:val="00AF5D5F"/>
    <w:rsid w:val="00AF6155"/>
    <w:rsid w:val="00AF7114"/>
    <w:rsid w:val="00AF72F7"/>
    <w:rsid w:val="00AF7485"/>
    <w:rsid w:val="00AF7769"/>
    <w:rsid w:val="00AF78EC"/>
    <w:rsid w:val="00B001E1"/>
    <w:rsid w:val="00B00256"/>
    <w:rsid w:val="00B00412"/>
    <w:rsid w:val="00B006C9"/>
    <w:rsid w:val="00B00B0E"/>
    <w:rsid w:val="00B00B71"/>
    <w:rsid w:val="00B00CD2"/>
    <w:rsid w:val="00B00EB9"/>
    <w:rsid w:val="00B010CF"/>
    <w:rsid w:val="00B01112"/>
    <w:rsid w:val="00B015A3"/>
    <w:rsid w:val="00B01735"/>
    <w:rsid w:val="00B01903"/>
    <w:rsid w:val="00B01949"/>
    <w:rsid w:val="00B02160"/>
    <w:rsid w:val="00B02405"/>
    <w:rsid w:val="00B025B7"/>
    <w:rsid w:val="00B0275C"/>
    <w:rsid w:val="00B0276C"/>
    <w:rsid w:val="00B029DB"/>
    <w:rsid w:val="00B02A29"/>
    <w:rsid w:val="00B02B1E"/>
    <w:rsid w:val="00B02BAF"/>
    <w:rsid w:val="00B033D2"/>
    <w:rsid w:val="00B03730"/>
    <w:rsid w:val="00B03886"/>
    <w:rsid w:val="00B04A5D"/>
    <w:rsid w:val="00B04DBB"/>
    <w:rsid w:val="00B04EE6"/>
    <w:rsid w:val="00B051EE"/>
    <w:rsid w:val="00B05406"/>
    <w:rsid w:val="00B05579"/>
    <w:rsid w:val="00B05583"/>
    <w:rsid w:val="00B056C0"/>
    <w:rsid w:val="00B0582D"/>
    <w:rsid w:val="00B05CDF"/>
    <w:rsid w:val="00B05DD1"/>
    <w:rsid w:val="00B05E6E"/>
    <w:rsid w:val="00B05FC9"/>
    <w:rsid w:val="00B06138"/>
    <w:rsid w:val="00B0620C"/>
    <w:rsid w:val="00B062D5"/>
    <w:rsid w:val="00B063DE"/>
    <w:rsid w:val="00B06965"/>
    <w:rsid w:val="00B06970"/>
    <w:rsid w:val="00B06B06"/>
    <w:rsid w:val="00B06F3E"/>
    <w:rsid w:val="00B06F73"/>
    <w:rsid w:val="00B07025"/>
    <w:rsid w:val="00B07880"/>
    <w:rsid w:val="00B079FF"/>
    <w:rsid w:val="00B107AA"/>
    <w:rsid w:val="00B108AE"/>
    <w:rsid w:val="00B10941"/>
    <w:rsid w:val="00B10F6B"/>
    <w:rsid w:val="00B11A01"/>
    <w:rsid w:val="00B11A84"/>
    <w:rsid w:val="00B11BF7"/>
    <w:rsid w:val="00B11C53"/>
    <w:rsid w:val="00B11F25"/>
    <w:rsid w:val="00B12081"/>
    <w:rsid w:val="00B12310"/>
    <w:rsid w:val="00B12978"/>
    <w:rsid w:val="00B12BF3"/>
    <w:rsid w:val="00B12EC5"/>
    <w:rsid w:val="00B1375B"/>
    <w:rsid w:val="00B13FF0"/>
    <w:rsid w:val="00B14380"/>
    <w:rsid w:val="00B14528"/>
    <w:rsid w:val="00B145B0"/>
    <w:rsid w:val="00B147CC"/>
    <w:rsid w:val="00B148DB"/>
    <w:rsid w:val="00B14D95"/>
    <w:rsid w:val="00B14DE1"/>
    <w:rsid w:val="00B1520C"/>
    <w:rsid w:val="00B15728"/>
    <w:rsid w:val="00B158C8"/>
    <w:rsid w:val="00B15962"/>
    <w:rsid w:val="00B15A00"/>
    <w:rsid w:val="00B15C98"/>
    <w:rsid w:val="00B15D92"/>
    <w:rsid w:val="00B15F35"/>
    <w:rsid w:val="00B16069"/>
    <w:rsid w:val="00B16CF2"/>
    <w:rsid w:val="00B16E98"/>
    <w:rsid w:val="00B16EC9"/>
    <w:rsid w:val="00B16FA4"/>
    <w:rsid w:val="00B1752F"/>
    <w:rsid w:val="00B1790B"/>
    <w:rsid w:val="00B209C8"/>
    <w:rsid w:val="00B20A0F"/>
    <w:rsid w:val="00B20A72"/>
    <w:rsid w:val="00B20B99"/>
    <w:rsid w:val="00B214E2"/>
    <w:rsid w:val="00B214FF"/>
    <w:rsid w:val="00B2187A"/>
    <w:rsid w:val="00B219CC"/>
    <w:rsid w:val="00B2231E"/>
    <w:rsid w:val="00B22823"/>
    <w:rsid w:val="00B22851"/>
    <w:rsid w:val="00B22A98"/>
    <w:rsid w:val="00B22CEC"/>
    <w:rsid w:val="00B23133"/>
    <w:rsid w:val="00B23317"/>
    <w:rsid w:val="00B23369"/>
    <w:rsid w:val="00B23641"/>
    <w:rsid w:val="00B2370F"/>
    <w:rsid w:val="00B23740"/>
    <w:rsid w:val="00B239E0"/>
    <w:rsid w:val="00B239FC"/>
    <w:rsid w:val="00B23F69"/>
    <w:rsid w:val="00B2433E"/>
    <w:rsid w:val="00B24748"/>
    <w:rsid w:val="00B26719"/>
    <w:rsid w:val="00B26B27"/>
    <w:rsid w:val="00B26D00"/>
    <w:rsid w:val="00B26D6B"/>
    <w:rsid w:val="00B270E2"/>
    <w:rsid w:val="00B2737F"/>
    <w:rsid w:val="00B273B2"/>
    <w:rsid w:val="00B30B43"/>
    <w:rsid w:val="00B30CD4"/>
    <w:rsid w:val="00B318E5"/>
    <w:rsid w:val="00B31AF5"/>
    <w:rsid w:val="00B31BED"/>
    <w:rsid w:val="00B31C04"/>
    <w:rsid w:val="00B31EDC"/>
    <w:rsid w:val="00B31FD6"/>
    <w:rsid w:val="00B32323"/>
    <w:rsid w:val="00B32822"/>
    <w:rsid w:val="00B33095"/>
    <w:rsid w:val="00B33615"/>
    <w:rsid w:val="00B33918"/>
    <w:rsid w:val="00B3392D"/>
    <w:rsid w:val="00B33E5C"/>
    <w:rsid w:val="00B34008"/>
    <w:rsid w:val="00B343AA"/>
    <w:rsid w:val="00B347F2"/>
    <w:rsid w:val="00B349CC"/>
    <w:rsid w:val="00B34C66"/>
    <w:rsid w:val="00B35A1C"/>
    <w:rsid w:val="00B35A36"/>
    <w:rsid w:val="00B35C0A"/>
    <w:rsid w:val="00B35C48"/>
    <w:rsid w:val="00B36538"/>
    <w:rsid w:val="00B365F6"/>
    <w:rsid w:val="00B36652"/>
    <w:rsid w:val="00B36A29"/>
    <w:rsid w:val="00B36B94"/>
    <w:rsid w:val="00B37107"/>
    <w:rsid w:val="00B378D5"/>
    <w:rsid w:val="00B37957"/>
    <w:rsid w:val="00B37E1B"/>
    <w:rsid w:val="00B37E9D"/>
    <w:rsid w:val="00B406BE"/>
    <w:rsid w:val="00B4084E"/>
    <w:rsid w:val="00B40B41"/>
    <w:rsid w:val="00B40C0D"/>
    <w:rsid w:val="00B40DDA"/>
    <w:rsid w:val="00B414C0"/>
    <w:rsid w:val="00B41592"/>
    <w:rsid w:val="00B41605"/>
    <w:rsid w:val="00B416C2"/>
    <w:rsid w:val="00B4171E"/>
    <w:rsid w:val="00B41781"/>
    <w:rsid w:val="00B42272"/>
    <w:rsid w:val="00B4249C"/>
    <w:rsid w:val="00B42851"/>
    <w:rsid w:val="00B42B0D"/>
    <w:rsid w:val="00B43352"/>
    <w:rsid w:val="00B435E3"/>
    <w:rsid w:val="00B439B6"/>
    <w:rsid w:val="00B441CB"/>
    <w:rsid w:val="00B44430"/>
    <w:rsid w:val="00B44B2F"/>
    <w:rsid w:val="00B44DA9"/>
    <w:rsid w:val="00B45329"/>
    <w:rsid w:val="00B4585C"/>
    <w:rsid w:val="00B458E3"/>
    <w:rsid w:val="00B45B8D"/>
    <w:rsid w:val="00B45DCB"/>
    <w:rsid w:val="00B45DFF"/>
    <w:rsid w:val="00B4685A"/>
    <w:rsid w:val="00B469BE"/>
    <w:rsid w:val="00B46BCD"/>
    <w:rsid w:val="00B46C3D"/>
    <w:rsid w:val="00B471BA"/>
    <w:rsid w:val="00B479FE"/>
    <w:rsid w:val="00B47AB7"/>
    <w:rsid w:val="00B504B8"/>
    <w:rsid w:val="00B50543"/>
    <w:rsid w:val="00B50863"/>
    <w:rsid w:val="00B51519"/>
    <w:rsid w:val="00B51979"/>
    <w:rsid w:val="00B51BE0"/>
    <w:rsid w:val="00B52542"/>
    <w:rsid w:val="00B5270F"/>
    <w:rsid w:val="00B52AC5"/>
    <w:rsid w:val="00B52FCD"/>
    <w:rsid w:val="00B52FD3"/>
    <w:rsid w:val="00B532A0"/>
    <w:rsid w:val="00B53C33"/>
    <w:rsid w:val="00B54163"/>
    <w:rsid w:val="00B54506"/>
    <w:rsid w:val="00B55000"/>
    <w:rsid w:val="00B55544"/>
    <w:rsid w:val="00B55689"/>
    <w:rsid w:val="00B5588F"/>
    <w:rsid w:val="00B55D36"/>
    <w:rsid w:val="00B56411"/>
    <w:rsid w:val="00B564B6"/>
    <w:rsid w:val="00B56612"/>
    <w:rsid w:val="00B56697"/>
    <w:rsid w:val="00B56A4A"/>
    <w:rsid w:val="00B5767E"/>
    <w:rsid w:val="00B57699"/>
    <w:rsid w:val="00B5790E"/>
    <w:rsid w:val="00B57914"/>
    <w:rsid w:val="00B57D3E"/>
    <w:rsid w:val="00B57FBD"/>
    <w:rsid w:val="00B60059"/>
    <w:rsid w:val="00B6036B"/>
    <w:rsid w:val="00B605FC"/>
    <w:rsid w:val="00B60658"/>
    <w:rsid w:val="00B60C4F"/>
    <w:rsid w:val="00B60EEA"/>
    <w:rsid w:val="00B60F38"/>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E7B"/>
    <w:rsid w:val="00B63FC5"/>
    <w:rsid w:val="00B640A8"/>
    <w:rsid w:val="00B64155"/>
    <w:rsid w:val="00B643B6"/>
    <w:rsid w:val="00B64518"/>
    <w:rsid w:val="00B64ED3"/>
    <w:rsid w:val="00B6530E"/>
    <w:rsid w:val="00B654F3"/>
    <w:rsid w:val="00B6569C"/>
    <w:rsid w:val="00B65872"/>
    <w:rsid w:val="00B65A11"/>
    <w:rsid w:val="00B65A54"/>
    <w:rsid w:val="00B65AAE"/>
    <w:rsid w:val="00B65C81"/>
    <w:rsid w:val="00B65F38"/>
    <w:rsid w:val="00B66245"/>
    <w:rsid w:val="00B66730"/>
    <w:rsid w:val="00B66DAB"/>
    <w:rsid w:val="00B66EB2"/>
    <w:rsid w:val="00B677D8"/>
    <w:rsid w:val="00B6795A"/>
    <w:rsid w:val="00B67B0E"/>
    <w:rsid w:val="00B67B47"/>
    <w:rsid w:val="00B67C79"/>
    <w:rsid w:val="00B70A38"/>
    <w:rsid w:val="00B71719"/>
    <w:rsid w:val="00B71B69"/>
    <w:rsid w:val="00B71CDE"/>
    <w:rsid w:val="00B7207C"/>
    <w:rsid w:val="00B725EA"/>
    <w:rsid w:val="00B72891"/>
    <w:rsid w:val="00B72AC8"/>
    <w:rsid w:val="00B736E3"/>
    <w:rsid w:val="00B7395F"/>
    <w:rsid w:val="00B73D14"/>
    <w:rsid w:val="00B7485C"/>
    <w:rsid w:val="00B7489E"/>
    <w:rsid w:val="00B74DB4"/>
    <w:rsid w:val="00B74DF5"/>
    <w:rsid w:val="00B7558C"/>
    <w:rsid w:val="00B755E1"/>
    <w:rsid w:val="00B75853"/>
    <w:rsid w:val="00B7597E"/>
    <w:rsid w:val="00B75A04"/>
    <w:rsid w:val="00B75BA3"/>
    <w:rsid w:val="00B75BF2"/>
    <w:rsid w:val="00B75CFB"/>
    <w:rsid w:val="00B75DBC"/>
    <w:rsid w:val="00B76141"/>
    <w:rsid w:val="00B766C6"/>
    <w:rsid w:val="00B76E8C"/>
    <w:rsid w:val="00B76F43"/>
    <w:rsid w:val="00B76F53"/>
    <w:rsid w:val="00B76F66"/>
    <w:rsid w:val="00B77015"/>
    <w:rsid w:val="00B774DD"/>
    <w:rsid w:val="00B775B7"/>
    <w:rsid w:val="00B775FF"/>
    <w:rsid w:val="00B77743"/>
    <w:rsid w:val="00B77B17"/>
    <w:rsid w:val="00B800D5"/>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22D"/>
    <w:rsid w:val="00B84517"/>
    <w:rsid w:val="00B8499A"/>
    <w:rsid w:val="00B84C4F"/>
    <w:rsid w:val="00B84DBA"/>
    <w:rsid w:val="00B84E2A"/>
    <w:rsid w:val="00B84F85"/>
    <w:rsid w:val="00B85020"/>
    <w:rsid w:val="00B85208"/>
    <w:rsid w:val="00B85B41"/>
    <w:rsid w:val="00B85C12"/>
    <w:rsid w:val="00B85DF7"/>
    <w:rsid w:val="00B85FC7"/>
    <w:rsid w:val="00B86691"/>
    <w:rsid w:val="00B867D7"/>
    <w:rsid w:val="00B86B21"/>
    <w:rsid w:val="00B86CF8"/>
    <w:rsid w:val="00B86E92"/>
    <w:rsid w:val="00B86FB9"/>
    <w:rsid w:val="00B871A1"/>
    <w:rsid w:val="00B871A5"/>
    <w:rsid w:val="00B87D32"/>
    <w:rsid w:val="00B87D80"/>
    <w:rsid w:val="00B90041"/>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11B"/>
    <w:rsid w:val="00B93419"/>
    <w:rsid w:val="00B93BAF"/>
    <w:rsid w:val="00B94179"/>
    <w:rsid w:val="00B9425B"/>
    <w:rsid w:val="00B9445F"/>
    <w:rsid w:val="00B94A0A"/>
    <w:rsid w:val="00B94F94"/>
    <w:rsid w:val="00B9558A"/>
    <w:rsid w:val="00B9562C"/>
    <w:rsid w:val="00B9570C"/>
    <w:rsid w:val="00B95F30"/>
    <w:rsid w:val="00B96084"/>
    <w:rsid w:val="00B9619A"/>
    <w:rsid w:val="00B962EC"/>
    <w:rsid w:val="00B96558"/>
    <w:rsid w:val="00B96592"/>
    <w:rsid w:val="00B9770B"/>
    <w:rsid w:val="00B979FD"/>
    <w:rsid w:val="00B97B76"/>
    <w:rsid w:val="00B97CC9"/>
    <w:rsid w:val="00B97ECB"/>
    <w:rsid w:val="00BA03BC"/>
    <w:rsid w:val="00BA075B"/>
    <w:rsid w:val="00BA0B9A"/>
    <w:rsid w:val="00BA0EF0"/>
    <w:rsid w:val="00BA127B"/>
    <w:rsid w:val="00BA13EE"/>
    <w:rsid w:val="00BA155D"/>
    <w:rsid w:val="00BA15FB"/>
    <w:rsid w:val="00BA1621"/>
    <w:rsid w:val="00BA189B"/>
    <w:rsid w:val="00BA20E7"/>
    <w:rsid w:val="00BA23FB"/>
    <w:rsid w:val="00BA25DD"/>
    <w:rsid w:val="00BA2755"/>
    <w:rsid w:val="00BA2F72"/>
    <w:rsid w:val="00BA361F"/>
    <w:rsid w:val="00BA375E"/>
    <w:rsid w:val="00BA3E8E"/>
    <w:rsid w:val="00BA3F0C"/>
    <w:rsid w:val="00BA4A55"/>
    <w:rsid w:val="00BA4D9B"/>
    <w:rsid w:val="00BA4E11"/>
    <w:rsid w:val="00BA56BC"/>
    <w:rsid w:val="00BA5837"/>
    <w:rsid w:val="00BA648D"/>
    <w:rsid w:val="00BA67C4"/>
    <w:rsid w:val="00BA6B22"/>
    <w:rsid w:val="00BA7415"/>
    <w:rsid w:val="00BA7E18"/>
    <w:rsid w:val="00BA7F8C"/>
    <w:rsid w:val="00BB01CC"/>
    <w:rsid w:val="00BB0405"/>
    <w:rsid w:val="00BB0CD7"/>
    <w:rsid w:val="00BB0D6D"/>
    <w:rsid w:val="00BB0EB9"/>
    <w:rsid w:val="00BB13C7"/>
    <w:rsid w:val="00BB18FF"/>
    <w:rsid w:val="00BB1A6A"/>
    <w:rsid w:val="00BB1EBE"/>
    <w:rsid w:val="00BB2271"/>
    <w:rsid w:val="00BB22D8"/>
    <w:rsid w:val="00BB22DB"/>
    <w:rsid w:val="00BB23C8"/>
    <w:rsid w:val="00BB2E8D"/>
    <w:rsid w:val="00BB2ED3"/>
    <w:rsid w:val="00BB3464"/>
    <w:rsid w:val="00BB359F"/>
    <w:rsid w:val="00BB3616"/>
    <w:rsid w:val="00BB3C7D"/>
    <w:rsid w:val="00BB402B"/>
    <w:rsid w:val="00BB4758"/>
    <w:rsid w:val="00BB4900"/>
    <w:rsid w:val="00BB4EFA"/>
    <w:rsid w:val="00BB514E"/>
    <w:rsid w:val="00BB53DB"/>
    <w:rsid w:val="00BB5ECA"/>
    <w:rsid w:val="00BB620F"/>
    <w:rsid w:val="00BB69EC"/>
    <w:rsid w:val="00BB6B9F"/>
    <w:rsid w:val="00BB6D1A"/>
    <w:rsid w:val="00BB6E00"/>
    <w:rsid w:val="00BB6E50"/>
    <w:rsid w:val="00BB6FDC"/>
    <w:rsid w:val="00BB70AE"/>
    <w:rsid w:val="00BB721F"/>
    <w:rsid w:val="00BC0437"/>
    <w:rsid w:val="00BC08C8"/>
    <w:rsid w:val="00BC11FB"/>
    <w:rsid w:val="00BC1241"/>
    <w:rsid w:val="00BC1374"/>
    <w:rsid w:val="00BC14DA"/>
    <w:rsid w:val="00BC1747"/>
    <w:rsid w:val="00BC22C8"/>
    <w:rsid w:val="00BC2415"/>
    <w:rsid w:val="00BC2570"/>
    <w:rsid w:val="00BC2920"/>
    <w:rsid w:val="00BC324B"/>
    <w:rsid w:val="00BC339C"/>
    <w:rsid w:val="00BC35FC"/>
    <w:rsid w:val="00BC36E1"/>
    <w:rsid w:val="00BC391B"/>
    <w:rsid w:val="00BC3CF6"/>
    <w:rsid w:val="00BC3EF1"/>
    <w:rsid w:val="00BC4909"/>
    <w:rsid w:val="00BC4FD0"/>
    <w:rsid w:val="00BC5482"/>
    <w:rsid w:val="00BC549A"/>
    <w:rsid w:val="00BC59FD"/>
    <w:rsid w:val="00BC5AE0"/>
    <w:rsid w:val="00BC5C51"/>
    <w:rsid w:val="00BC5FFA"/>
    <w:rsid w:val="00BC6531"/>
    <w:rsid w:val="00BC661D"/>
    <w:rsid w:val="00BC669B"/>
    <w:rsid w:val="00BC680F"/>
    <w:rsid w:val="00BC6F62"/>
    <w:rsid w:val="00BC7152"/>
    <w:rsid w:val="00BC715C"/>
    <w:rsid w:val="00BC71BA"/>
    <w:rsid w:val="00BC75EF"/>
    <w:rsid w:val="00BC7A86"/>
    <w:rsid w:val="00BC7F4F"/>
    <w:rsid w:val="00BD0241"/>
    <w:rsid w:val="00BD09D5"/>
    <w:rsid w:val="00BD0A73"/>
    <w:rsid w:val="00BD0ABB"/>
    <w:rsid w:val="00BD0C32"/>
    <w:rsid w:val="00BD0EFE"/>
    <w:rsid w:val="00BD1175"/>
    <w:rsid w:val="00BD13D9"/>
    <w:rsid w:val="00BD1440"/>
    <w:rsid w:val="00BD172F"/>
    <w:rsid w:val="00BD1898"/>
    <w:rsid w:val="00BD1BF7"/>
    <w:rsid w:val="00BD2688"/>
    <w:rsid w:val="00BD270F"/>
    <w:rsid w:val="00BD3366"/>
    <w:rsid w:val="00BD3380"/>
    <w:rsid w:val="00BD3A09"/>
    <w:rsid w:val="00BD3AA6"/>
    <w:rsid w:val="00BD3B2E"/>
    <w:rsid w:val="00BD3C3A"/>
    <w:rsid w:val="00BD3C93"/>
    <w:rsid w:val="00BD4A9E"/>
    <w:rsid w:val="00BD4FEC"/>
    <w:rsid w:val="00BD5456"/>
    <w:rsid w:val="00BD555B"/>
    <w:rsid w:val="00BD5B35"/>
    <w:rsid w:val="00BD5C8D"/>
    <w:rsid w:val="00BD644A"/>
    <w:rsid w:val="00BD6486"/>
    <w:rsid w:val="00BD6651"/>
    <w:rsid w:val="00BD721F"/>
    <w:rsid w:val="00BD7762"/>
    <w:rsid w:val="00BD7AB1"/>
    <w:rsid w:val="00BD7AF2"/>
    <w:rsid w:val="00BD7EE7"/>
    <w:rsid w:val="00BE0D46"/>
    <w:rsid w:val="00BE0EDF"/>
    <w:rsid w:val="00BE1018"/>
    <w:rsid w:val="00BE10FF"/>
    <w:rsid w:val="00BE118A"/>
    <w:rsid w:val="00BE1434"/>
    <w:rsid w:val="00BE144D"/>
    <w:rsid w:val="00BE14CF"/>
    <w:rsid w:val="00BE151A"/>
    <w:rsid w:val="00BE1658"/>
    <w:rsid w:val="00BE2630"/>
    <w:rsid w:val="00BE2640"/>
    <w:rsid w:val="00BE3064"/>
    <w:rsid w:val="00BE36A9"/>
    <w:rsid w:val="00BE3771"/>
    <w:rsid w:val="00BE404B"/>
    <w:rsid w:val="00BE40F1"/>
    <w:rsid w:val="00BE4A40"/>
    <w:rsid w:val="00BE530A"/>
    <w:rsid w:val="00BE5D2F"/>
    <w:rsid w:val="00BE5FBD"/>
    <w:rsid w:val="00BE5FCF"/>
    <w:rsid w:val="00BE62DE"/>
    <w:rsid w:val="00BE63C7"/>
    <w:rsid w:val="00BE6DAC"/>
    <w:rsid w:val="00BE6F03"/>
    <w:rsid w:val="00BE6FEF"/>
    <w:rsid w:val="00BE7056"/>
    <w:rsid w:val="00BE742A"/>
    <w:rsid w:val="00BE787E"/>
    <w:rsid w:val="00BE7F67"/>
    <w:rsid w:val="00BF0952"/>
    <w:rsid w:val="00BF098D"/>
    <w:rsid w:val="00BF0C97"/>
    <w:rsid w:val="00BF0E4D"/>
    <w:rsid w:val="00BF0F88"/>
    <w:rsid w:val="00BF1352"/>
    <w:rsid w:val="00BF1449"/>
    <w:rsid w:val="00BF1744"/>
    <w:rsid w:val="00BF1765"/>
    <w:rsid w:val="00BF1864"/>
    <w:rsid w:val="00BF1C4B"/>
    <w:rsid w:val="00BF23AD"/>
    <w:rsid w:val="00BF3C5A"/>
    <w:rsid w:val="00BF3CB8"/>
    <w:rsid w:val="00BF3D48"/>
    <w:rsid w:val="00BF49E7"/>
    <w:rsid w:val="00BF5721"/>
    <w:rsid w:val="00BF58D5"/>
    <w:rsid w:val="00BF5A57"/>
    <w:rsid w:val="00BF5C78"/>
    <w:rsid w:val="00BF64C2"/>
    <w:rsid w:val="00BF652A"/>
    <w:rsid w:val="00BF682D"/>
    <w:rsid w:val="00BF6935"/>
    <w:rsid w:val="00BF7113"/>
    <w:rsid w:val="00BF73C7"/>
    <w:rsid w:val="00BF746B"/>
    <w:rsid w:val="00C000FA"/>
    <w:rsid w:val="00C00C65"/>
    <w:rsid w:val="00C01B17"/>
    <w:rsid w:val="00C01F69"/>
    <w:rsid w:val="00C026B8"/>
    <w:rsid w:val="00C029CF"/>
    <w:rsid w:val="00C02DC8"/>
    <w:rsid w:val="00C02FFA"/>
    <w:rsid w:val="00C03E71"/>
    <w:rsid w:val="00C03FEE"/>
    <w:rsid w:val="00C0415F"/>
    <w:rsid w:val="00C043ED"/>
    <w:rsid w:val="00C04D55"/>
    <w:rsid w:val="00C04E85"/>
    <w:rsid w:val="00C0506F"/>
    <w:rsid w:val="00C052A6"/>
    <w:rsid w:val="00C05302"/>
    <w:rsid w:val="00C05352"/>
    <w:rsid w:val="00C0550A"/>
    <w:rsid w:val="00C05A7E"/>
    <w:rsid w:val="00C06069"/>
    <w:rsid w:val="00C06758"/>
    <w:rsid w:val="00C069D4"/>
    <w:rsid w:val="00C070C3"/>
    <w:rsid w:val="00C072A9"/>
    <w:rsid w:val="00C072AB"/>
    <w:rsid w:val="00C076CA"/>
    <w:rsid w:val="00C07B75"/>
    <w:rsid w:val="00C07F96"/>
    <w:rsid w:val="00C100FB"/>
    <w:rsid w:val="00C1011A"/>
    <w:rsid w:val="00C108DD"/>
    <w:rsid w:val="00C10CDD"/>
    <w:rsid w:val="00C10FDE"/>
    <w:rsid w:val="00C11938"/>
    <w:rsid w:val="00C11F5A"/>
    <w:rsid w:val="00C123B2"/>
    <w:rsid w:val="00C127DA"/>
    <w:rsid w:val="00C12862"/>
    <w:rsid w:val="00C12CE5"/>
    <w:rsid w:val="00C12F43"/>
    <w:rsid w:val="00C133C2"/>
    <w:rsid w:val="00C13BB0"/>
    <w:rsid w:val="00C14049"/>
    <w:rsid w:val="00C140EF"/>
    <w:rsid w:val="00C14752"/>
    <w:rsid w:val="00C14D13"/>
    <w:rsid w:val="00C151C1"/>
    <w:rsid w:val="00C1576A"/>
    <w:rsid w:val="00C15AFD"/>
    <w:rsid w:val="00C1610A"/>
    <w:rsid w:val="00C16D03"/>
    <w:rsid w:val="00C172DC"/>
    <w:rsid w:val="00C177E1"/>
    <w:rsid w:val="00C17978"/>
    <w:rsid w:val="00C17B39"/>
    <w:rsid w:val="00C17B3E"/>
    <w:rsid w:val="00C203DD"/>
    <w:rsid w:val="00C20ADF"/>
    <w:rsid w:val="00C20D58"/>
    <w:rsid w:val="00C21485"/>
    <w:rsid w:val="00C21908"/>
    <w:rsid w:val="00C221B9"/>
    <w:rsid w:val="00C222A1"/>
    <w:rsid w:val="00C225D2"/>
    <w:rsid w:val="00C2260C"/>
    <w:rsid w:val="00C22709"/>
    <w:rsid w:val="00C22820"/>
    <w:rsid w:val="00C22904"/>
    <w:rsid w:val="00C2300C"/>
    <w:rsid w:val="00C233FF"/>
    <w:rsid w:val="00C23597"/>
    <w:rsid w:val="00C23B69"/>
    <w:rsid w:val="00C23C1D"/>
    <w:rsid w:val="00C23E4E"/>
    <w:rsid w:val="00C24060"/>
    <w:rsid w:val="00C24897"/>
    <w:rsid w:val="00C2489A"/>
    <w:rsid w:val="00C24CE8"/>
    <w:rsid w:val="00C25035"/>
    <w:rsid w:val="00C25432"/>
    <w:rsid w:val="00C254E8"/>
    <w:rsid w:val="00C25556"/>
    <w:rsid w:val="00C25AB3"/>
    <w:rsid w:val="00C25BD7"/>
    <w:rsid w:val="00C260E5"/>
    <w:rsid w:val="00C26237"/>
    <w:rsid w:val="00C26A2D"/>
    <w:rsid w:val="00C27782"/>
    <w:rsid w:val="00C27918"/>
    <w:rsid w:val="00C27A94"/>
    <w:rsid w:val="00C300DD"/>
    <w:rsid w:val="00C30340"/>
    <w:rsid w:val="00C30D83"/>
    <w:rsid w:val="00C30DB9"/>
    <w:rsid w:val="00C31232"/>
    <w:rsid w:val="00C313DD"/>
    <w:rsid w:val="00C313F8"/>
    <w:rsid w:val="00C31763"/>
    <w:rsid w:val="00C31AF4"/>
    <w:rsid w:val="00C31C74"/>
    <w:rsid w:val="00C32780"/>
    <w:rsid w:val="00C327B6"/>
    <w:rsid w:val="00C32C46"/>
    <w:rsid w:val="00C32C5F"/>
    <w:rsid w:val="00C32CFC"/>
    <w:rsid w:val="00C33357"/>
    <w:rsid w:val="00C3337F"/>
    <w:rsid w:val="00C3352B"/>
    <w:rsid w:val="00C33694"/>
    <w:rsid w:val="00C339F5"/>
    <w:rsid w:val="00C33A00"/>
    <w:rsid w:val="00C33B73"/>
    <w:rsid w:val="00C344C9"/>
    <w:rsid w:val="00C34536"/>
    <w:rsid w:val="00C3460F"/>
    <w:rsid w:val="00C3499D"/>
    <w:rsid w:val="00C35BB3"/>
    <w:rsid w:val="00C35D19"/>
    <w:rsid w:val="00C35FCE"/>
    <w:rsid w:val="00C36065"/>
    <w:rsid w:val="00C365BC"/>
    <w:rsid w:val="00C36771"/>
    <w:rsid w:val="00C37227"/>
    <w:rsid w:val="00C3737B"/>
    <w:rsid w:val="00C3739D"/>
    <w:rsid w:val="00C374DB"/>
    <w:rsid w:val="00C37544"/>
    <w:rsid w:val="00C3776E"/>
    <w:rsid w:val="00C37CC0"/>
    <w:rsid w:val="00C37DE8"/>
    <w:rsid w:val="00C40520"/>
    <w:rsid w:val="00C40A4A"/>
    <w:rsid w:val="00C40BE7"/>
    <w:rsid w:val="00C40D97"/>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494F"/>
    <w:rsid w:val="00C4554C"/>
    <w:rsid w:val="00C45B1D"/>
    <w:rsid w:val="00C45F7D"/>
    <w:rsid w:val="00C462EF"/>
    <w:rsid w:val="00C465DE"/>
    <w:rsid w:val="00C46721"/>
    <w:rsid w:val="00C46896"/>
    <w:rsid w:val="00C468A9"/>
    <w:rsid w:val="00C47078"/>
    <w:rsid w:val="00C47132"/>
    <w:rsid w:val="00C476FA"/>
    <w:rsid w:val="00C47ABF"/>
    <w:rsid w:val="00C47B07"/>
    <w:rsid w:val="00C47C90"/>
    <w:rsid w:val="00C47D6C"/>
    <w:rsid w:val="00C501AF"/>
    <w:rsid w:val="00C50866"/>
    <w:rsid w:val="00C50AAC"/>
    <w:rsid w:val="00C50AC0"/>
    <w:rsid w:val="00C50B0E"/>
    <w:rsid w:val="00C50CD3"/>
    <w:rsid w:val="00C50FA9"/>
    <w:rsid w:val="00C51065"/>
    <w:rsid w:val="00C516B5"/>
    <w:rsid w:val="00C51E67"/>
    <w:rsid w:val="00C52025"/>
    <w:rsid w:val="00C52368"/>
    <w:rsid w:val="00C52786"/>
    <w:rsid w:val="00C52AED"/>
    <w:rsid w:val="00C52B2A"/>
    <w:rsid w:val="00C53139"/>
    <w:rsid w:val="00C533F3"/>
    <w:rsid w:val="00C5372D"/>
    <w:rsid w:val="00C5394A"/>
    <w:rsid w:val="00C53A92"/>
    <w:rsid w:val="00C53D8B"/>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D96"/>
    <w:rsid w:val="00C56DF9"/>
    <w:rsid w:val="00C56EAB"/>
    <w:rsid w:val="00C57EB7"/>
    <w:rsid w:val="00C600AB"/>
    <w:rsid w:val="00C6028E"/>
    <w:rsid w:val="00C602F8"/>
    <w:rsid w:val="00C60857"/>
    <w:rsid w:val="00C60A3A"/>
    <w:rsid w:val="00C60D93"/>
    <w:rsid w:val="00C61149"/>
    <w:rsid w:val="00C61A7D"/>
    <w:rsid w:val="00C62E46"/>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6C28"/>
    <w:rsid w:val="00C67153"/>
    <w:rsid w:val="00C679E5"/>
    <w:rsid w:val="00C67A0B"/>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2D0D"/>
    <w:rsid w:val="00C730F7"/>
    <w:rsid w:val="00C7335E"/>
    <w:rsid w:val="00C733C8"/>
    <w:rsid w:val="00C73804"/>
    <w:rsid w:val="00C73ABD"/>
    <w:rsid w:val="00C73F1E"/>
    <w:rsid w:val="00C7433D"/>
    <w:rsid w:val="00C74CDD"/>
    <w:rsid w:val="00C75A40"/>
    <w:rsid w:val="00C75E4C"/>
    <w:rsid w:val="00C75FBD"/>
    <w:rsid w:val="00C7629E"/>
    <w:rsid w:val="00C766DD"/>
    <w:rsid w:val="00C7683D"/>
    <w:rsid w:val="00C76A58"/>
    <w:rsid w:val="00C76C44"/>
    <w:rsid w:val="00C7715C"/>
    <w:rsid w:val="00C775AB"/>
    <w:rsid w:val="00C77BE0"/>
    <w:rsid w:val="00C77F17"/>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593"/>
    <w:rsid w:val="00C8275D"/>
    <w:rsid w:val="00C827A6"/>
    <w:rsid w:val="00C82C83"/>
    <w:rsid w:val="00C82E3C"/>
    <w:rsid w:val="00C83492"/>
    <w:rsid w:val="00C83A7C"/>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2A8"/>
    <w:rsid w:val="00C908B5"/>
    <w:rsid w:val="00C90A06"/>
    <w:rsid w:val="00C90E8E"/>
    <w:rsid w:val="00C91536"/>
    <w:rsid w:val="00C9194B"/>
    <w:rsid w:val="00C91AB0"/>
    <w:rsid w:val="00C92003"/>
    <w:rsid w:val="00C92147"/>
    <w:rsid w:val="00C92234"/>
    <w:rsid w:val="00C92418"/>
    <w:rsid w:val="00C925B7"/>
    <w:rsid w:val="00C9270F"/>
    <w:rsid w:val="00C92934"/>
    <w:rsid w:val="00C92B63"/>
    <w:rsid w:val="00C92B8F"/>
    <w:rsid w:val="00C931C6"/>
    <w:rsid w:val="00C935A7"/>
    <w:rsid w:val="00C936AF"/>
    <w:rsid w:val="00C93A12"/>
    <w:rsid w:val="00C93E14"/>
    <w:rsid w:val="00C94175"/>
    <w:rsid w:val="00C9426D"/>
    <w:rsid w:val="00C9443C"/>
    <w:rsid w:val="00C94CBA"/>
    <w:rsid w:val="00C94CFF"/>
    <w:rsid w:val="00C950F8"/>
    <w:rsid w:val="00C951D3"/>
    <w:rsid w:val="00C95253"/>
    <w:rsid w:val="00C958D4"/>
    <w:rsid w:val="00C95CBF"/>
    <w:rsid w:val="00C96410"/>
    <w:rsid w:val="00C96794"/>
    <w:rsid w:val="00C96B34"/>
    <w:rsid w:val="00C96B5F"/>
    <w:rsid w:val="00C96D9A"/>
    <w:rsid w:val="00C97407"/>
    <w:rsid w:val="00C9752B"/>
    <w:rsid w:val="00C976DA"/>
    <w:rsid w:val="00C97DE5"/>
    <w:rsid w:val="00CA0275"/>
    <w:rsid w:val="00CA027C"/>
    <w:rsid w:val="00CA0C38"/>
    <w:rsid w:val="00CA16A1"/>
    <w:rsid w:val="00CA17FD"/>
    <w:rsid w:val="00CA1CFC"/>
    <w:rsid w:val="00CA1E0E"/>
    <w:rsid w:val="00CA2072"/>
    <w:rsid w:val="00CA2227"/>
    <w:rsid w:val="00CA2375"/>
    <w:rsid w:val="00CA2A23"/>
    <w:rsid w:val="00CA2A25"/>
    <w:rsid w:val="00CA2AC0"/>
    <w:rsid w:val="00CA2ACB"/>
    <w:rsid w:val="00CA2C77"/>
    <w:rsid w:val="00CA2C99"/>
    <w:rsid w:val="00CA2D15"/>
    <w:rsid w:val="00CA30DC"/>
    <w:rsid w:val="00CA3169"/>
    <w:rsid w:val="00CA31AF"/>
    <w:rsid w:val="00CA31E3"/>
    <w:rsid w:val="00CA3500"/>
    <w:rsid w:val="00CA3A74"/>
    <w:rsid w:val="00CA3B5F"/>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12F"/>
    <w:rsid w:val="00CA74B7"/>
    <w:rsid w:val="00CA7557"/>
    <w:rsid w:val="00CA780C"/>
    <w:rsid w:val="00CA7A83"/>
    <w:rsid w:val="00CA7DBB"/>
    <w:rsid w:val="00CB051C"/>
    <w:rsid w:val="00CB0621"/>
    <w:rsid w:val="00CB078E"/>
    <w:rsid w:val="00CB087E"/>
    <w:rsid w:val="00CB0ADC"/>
    <w:rsid w:val="00CB1052"/>
    <w:rsid w:val="00CB107B"/>
    <w:rsid w:val="00CB1307"/>
    <w:rsid w:val="00CB16EC"/>
    <w:rsid w:val="00CB18EF"/>
    <w:rsid w:val="00CB19B1"/>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D2"/>
    <w:rsid w:val="00CB60F8"/>
    <w:rsid w:val="00CB634B"/>
    <w:rsid w:val="00CB656B"/>
    <w:rsid w:val="00CB6B68"/>
    <w:rsid w:val="00CB6CD3"/>
    <w:rsid w:val="00CB7689"/>
    <w:rsid w:val="00CC026F"/>
    <w:rsid w:val="00CC0A1F"/>
    <w:rsid w:val="00CC0A21"/>
    <w:rsid w:val="00CC0D65"/>
    <w:rsid w:val="00CC0FBE"/>
    <w:rsid w:val="00CC117E"/>
    <w:rsid w:val="00CC12BC"/>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549"/>
    <w:rsid w:val="00CC5791"/>
    <w:rsid w:val="00CC5EB2"/>
    <w:rsid w:val="00CC5F0D"/>
    <w:rsid w:val="00CC63B7"/>
    <w:rsid w:val="00CC64E0"/>
    <w:rsid w:val="00CC6A53"/>
    <w:rsid w:val="00CC6A8E"/>
    <w:rsid w:val="00CC6BC9"/>
    <w:rsid w:val="00CC73BE"/>
    <w:rsid w:val="00CC7927"/>
    <w:rsid w:val="00CD049D"/>
    <w:rsid w:val="00CD0C6D"/>
    <w:rsid w:val="00CD0F28"/>
    <w:rsid w:val="00CD1177"/>
    <w:rsid w:val="00CD1369"/>
    <w:rsid w:val="00CD14E1"/>
    <w:rsid w:val="00CD1B21"/>
    <w:rsid w:val="00CD200C"/>
    <w:rsid w:val="00CD2765"/>
    <w:rsid w:val="00CD2948"/>
    <w:rsid w:val="00CD2964"/>
    <w:rsid w:val="00CD2BB5"/>
    <w:rsid w:val="00CD2BF4"/>
    <w:rsid w:val="00CD2D88"/>
    <w:rsid w:val="00CD3208"/>
    <w:rsid w:val="00CD33A2"/>
    <w:rsid w:val="00CD40A2"/>
    <w:rsid w:val="00CD412F"/>
    <w:rsid w:val="00CD4146"/>
    <w:rsid w:val="00CD4983"/>
    <w:rsid w:val="00CD4A53"/>
    <w:rsid w:val="00CD5036"/>
    <w:rsid w:val="00CD5628"/>
    <w:rsid w:val="00CD58EB"/>
    <w:rsid w:val="00CD5E63"/>
    <w:rsid w:val="00CD5F84"/>
    <w:rsid w:val="00CD65BA"/>
    <w:rsid w:val="00CD6C01"/>
    <w:rsid w:val="00CD6F63"/>
    <w:rsid w:val="00CD75F2"/>
    <w:rsid w:val="00CD75FB"/>
    <w:rsid w:val="00CD79C5"/>
    <w:rsid w:val="00CD7A89"/>
    <w:rsid w:val="00CD7C49"/>
    <w:rsid w:val="00CE0708"/>
    <w:rsid w:val="00CE07D1"/>
    <w:rsid w:val="00CE0D80"/>
    <w:rsid w:val="00CE0E68"/>
    <w:rsid w:val="00CE1022"/>
    <w:rsid w:val="00CE1274"/>
    <w:rsid w:val="00CE1453"/>
    <w:rsid w:val="00CE1632"/>
    <w:rsid w:val="00CE1898"/>
    <w:rsid w:val="00CE22F2"/>
    <w:rsid w:val="00CE27D1"/>
    <w:rsid w:val="00CE284B"/>
    <w:rsid w:val="00CE2A76"/>
    <w:rsid w:val="00CE2C06"/>
    <w:rsid w:val="00CE2EF1"/>
    <w:rsid w:val="00CE31E1"/>
    <w:rsid w:val="00CE347E"/>
    <w:rsid w:val="00CE3527"/>
    <w:rsid w:val="00CE38A0"/>
    <w:rsid w:val="00CE3A07"/>
    <w:rsid w:val="00CE4429"/>
    <w:rsid w:val="00CE4491"/>
    <w:rsid w:val="00CE4891"/>
    <w:rsid w:val="00CE4B31"/>
    <w:rsid w:val="00CE4CEE"/>
    <w:rsid w:val="00CE4D00"/>
    <w:rsid w:val="00CE4E0D"/>
    <w:rsid w:val="00CE4E66"/>
    <w:rsid w:val="00CE50B4"/>
    <w:rsid w:val="00CE52E9"/>
    <w:rsid w:val="00CE5572"/>
    <w:rsid w:val="00CE55D5"/>
    <w:rsid w:val="00CE5614"/>
    <w:rsid w:val="00CE5634"/>
    <w:rsid w:val="00CE59AE"/>
    <w:rsid w:val="00CE5A1E"/>
    <w:rsid w:val="00CE5DBC"/>
    <w:rsid w:val="00CE62A9"/>
    <w:rsid w:val="00CE66AD"/>
    <w:rsid w:val="00CE72C4"/>
    <w:rsid w:val="00CE7468"/>
    <w:rsid w:val="00CE7970"/>
    <w:rsid w:val="00CE7A79"/>
    <w:rsid w:val="00CE7AA4"/>
    <w:rsid w:val="00CE7CED"/>
    <w:rsid w:val="00CF1118"/>
    <w:rsid w:val="00CF1342"/>
    <w:rsid w:val="00CF1E64"/>
    <w:rsid w:val="00CF2779"/>
    <w:rsid w:val="00CF2D78"/>
    <w:rsid w:val="00CF30C7"/>
    <w:rsid w:val="00CF351D"/>
    <w:rsid w:val="00CF38BC"/>
    <w:rsid w:val="00CF38C7"/>
    <w:rsid w:val="00CF3A42"/>
    <w:rsid w:val="00CF3D2D"/>
    <w:rsid w:val="00CF3F88"/>
    <w:rsid w:val="00CF4121"/>
    <w:rsid w:val="00CF4450"/>
    <w:rsid w:val="00CF4495"/>
    <w:rsid w:val="00CF4741"/>
    <w:rsid w:val="00CF4DD0"/>
    <w:rsid w:val="00CF522D"/>
    <w:rsid w:val="00CF5321"/>
    <w:rsid w:val="00CF5525"/>
    <w:rsid w:val="00CF56D7"/>
    <w:rsid w:val="00CF5929"/>
    <w:rsid w:val="00CF5A08"/>
    <w:rsid w:val="00CF65A1"/>
    <w:rsid w:val="00CF6942"/>
    <w:rsid w:val="00CF7668"/>
    <w:rsid w:val="00CF7699"/>
    <w:rsid w:val="00CF7803"/>
    <w:rsid w:val="00CF7B73"/>
    <w:rsid w:val="00CF7CBD"/>
    <w:rsid w:val="00CF7FFB"/>
    <w:rsid w:val="00D000CB"/>
    <w:rsid w:val="00D00C94"/>
    <w:rsid w:val="00D01108"/>
    <w:rsid w:val="00D01169"/>
    <w:rsid w:val="00D01180"/>
    <w:rsid w:val="00D01261"/>
    <w:rsid w:val="00D014E4"/>
    <w:rsid w:val="00D01B58"/>
    <w:rsid w:val="00D01C6A"/>
    <w:rsid w:val="00D0249C"/>
    <w:rsid w:val="00D02796"/>
    <w:rsid w:val="00D02A82"/>
    <w:rsid w:val="00D02C14"/>
    <w:rsid w:val="00D036C7"/>
    <w:rsid w:val="00D0377A"/>
    <w:rsid w:val="00D039B6"/>
    <w:rsid w:val="00D03A1A"/>
    <w:rsid w:val="00D03C56"/>
    <w:rsid w:val="00D03E5F"/>
    <w:rsid w:val="00D03E6C"/>
    <w:rsid w:val="00D04243"/>
    <w:rsid w:val="00D045EB"/>
    <w:rsid w:val="00D049FB"/>
    <w:rsid w:val="00D04BF0"/>
    <w:rsid w:val="00D04EE9"/>
    <w:rsid w:val="00D05157"/>
    <w:rsid w:val="00D054BF"/>
    <w:rsid w:val="00D059C5"/>
    <w:rsid w:val="00D05A86"/>
    <w:rsid w:val="00D05C23"/>
    <w:rsid w:val="00D05E08"/>
    <w:rsid w:val="00D05F8E"/>
    <w:rsid w:val="00D06232"/>
    <w:rsid w:val="00D063EB"/>
    <w:rsid w:val="00D063F1"/>
    <w:rsid w:val="00D065B0"/>
    <w:rsid w:val="00D068F6"/>
    <w:rsid w:val="00D06AA9"/>
    <w:rsid w:val="00D06CCE"/>
    <w:rsid w:val="00D07021"/>
    <w:rsid w:val="00D07134"/>
    <w:rsid w:val="00D0780B"/>
    <w:rsid w:val="00D07A3B"/>
    <w:rsid w:val="00D07CF7"/>
    <w:rsid w:val="00D07D55"/>
    <w:rsid w:val="00D07D5D"/>
    <w:rsid w:val="00D07D5F"/>
    <w:rsid w:val="00D1056D"/>
    <w:rsid w:val="00D1078A"/>
    <w:rsid w:val="00D115BA"/>
    <w:rsid w:val="00D11ABF"/>
    <w:rsid w:val="00D11D80"/>
    <w:rsid w:val="00D12007"/>
    <w:rsid w:val="00D12771"/>
    <w:rsid w:val="00D134D3"/>
    <w:rsid w:val="00D13555"/>
    <w:rsid w:val="00D14062"/>
    <w:rsid w:val="00D14122"/>
    <w:rsid w:val="00D141DE"/>
    <w:rsid w:val="00D145E2"/>
    <w:rsid w:val="00D14876"/>
    <w:rsid w:val="00D14986"/>
    <w:rsid w:val="00D14BA8"/>
    <w:rsid w:val="00D14CD2"/>
    <w:rsid w:val="00D15327"/>
    <w:rsid w:val="00D158FF"/>
    <w:rsid w:val="00D15A00"/>
    <w:rsid w:val="00D15A55"/>
    <w:rsid w:val="00D160BB"/>
    <w:rsid w:val="00D160F0"/>
    <w:rsid w:val="00D16710"/>
    <w:rsid w:val="00D168B6"/>
    <w:rsid w:val="00D169E5"/>
    <w:rsid w:val="00D16CB1"/>
    <w:rsid w:val="00D16F18"/>
    <w:rsid w:val="00D17A1E"/>
    <w:rsid w:val="00D20129"/>
    <w:rsid w:val="00D2036F"/>
    <w:rsid w:val="00D204FE"/>
    <w:rsid w:val="00D20585"/>
    <w:rsid w:val="00D20CB3"/>
    <w:rsid w:val="00D21154"/>
    <w:rsid w:val="00D211D5"/>
    <w:rsid w:val="00D21445"/>
    <w:rsid w:val="00D21E79"/>
    <w:rsid w:val="00D21FB2"/>
    <w:rsid w:val="00D2205D"/>
    <w:rsid w:val="00D229E0"/>
    <w:rsid w:val="00D22F3D"/>
    <w:rsid w:val="00D2361F"/>
    <w:rsid w:val="00D236BD"/>
    <w:rsid w:val="00D237B1"/>
    <w:rsid w:val="00D23BB1"/>
    <w:rsid w:val="00D24227"/>
    <w:rsid w:val="00D2490E"/>
    <w:rsid w:val="00D24D5E"/>
    <w:rsid w:val="00D24E11"/>
    <w:rsid w:val="00D25630"/>
    <w:rsid w:val="00D2577E"/>
    <w:rsid w:val="00D2599A"/>
    <w:rsid w:val="00D25ECB"/>
    <w:rsid w:val="00D2605A"/>
    <w:rsid w:val="00D2650E"/>
    <w:rsid w:val="00D2658D"/>
    <w:rsid w:val="00D266B5"/>
    <w:rsid w:val="00D26C6F"/>
    <w:rsid w:val="00D26DAD"/>
    <w:rsid w:val="00D26F50"/>
    <w:rsid w:val="00D274D9"/>
    <w:rsid w:val="00D275A7"/>
    <w:rsid w:val="00D27978"/>
    <w:rsid w:val="00D30018"/>
    <w:rsid w:val="00D304F1"/>
    <w:rsid w:val="00D30B74"/>
    <w:rsid w:val="00D31740"/>
    <w:rsid w:val="00D31932"/>
    <w:rsid w:val="00D31AAB"/>
    <w:rsid w:val="00D31B6B"/>
    <w:rsid w:val="00D324B4"/>
    <w:rsid w:val="00D3252A"/>
    <w:rsid w:val="00D32784"/>
    <w:rsid w:val="00D327B2"/>
    <w:rsid w:val="00D328FA"/>
    <w:rsid w:val="00D32A6B"/>
    <w:rsid w:val="00D32C6E"/>
    <w:rsid w:val="00D32E99"/>
    <w:rsid w:val="00D331D9"/>
    <w:rsid w:val="00D33839"/>
    <w:rsid w:val="00D33D53"/>
    <w:rsid w:val="00D33DD1"/>
    <w:rsid w:val="00D33E45"/>
    <w:rsid w:val="00D341CD"/>
    <w:rsid w:val="00D3422A"/>
    <w:rsid w:val="00D34A10"/>
    <w:rsid w:val="00D34BDE"/>
    <w:rsid w:val="00D3504C"/>
    <w:rsid w:val="00D3505B"/>
    <w:rsid w:val="00D3527C"/>
    <w:rsid w:val="00D353F9"/>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B6B"/>
    <w:rsid w:val="00D40C9E"/>
    <w:rsid w:val="00D40F17"/>
    <w:rsid w:val="00D4100C"/>
    <w:rsid w:val="00D412FE"/>
    <w:rsid w:val="00D416A0"/>
    <w:rsid w:val="00D4184C"/>
    <w:rsid w:val="00D41F10"/>
    <w:rsid w:val="00D42FA5"/>
    <w:rsid w:val="00D42FB0"/>
    <w:rsid w:val="00D43403"/>
    <w:rsid w:val="00D4365D"/>
    <w:rsid w:val="00D43993"/>
    <w:rsid w:val="00D43E88"/>
    <w:rsid w:val="00D43ECE"/>
    <w:rsid w:val="00D44089"/>
    <w:rsid w:val="00D447C6"/>
    <w:rsid w:val="00D44C07"/>
    <w:rsid w:val="00D44DEF"/>
    <w:rsid w:val="00D451FF"/>
    <w:rsid w:val="00D45636"/>
    <w:rsid w:val="00D46D82"/>
    <w:rsid w:val="00D46F37"/>
    <w:rsid w:val="00D470AD"/>
    <w:rsid w:val="00D471BB"/>
    <w:rsid w:val="00D474F9"/>
    <w:rsid w:val="00D475A8"/>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5B6"/>
    <w:rsid w:val="00D528EC"/>
    <w:rsid w:val="00D52C2F"/>
    <w:rsid w:val="00D52C31"/>
    <w:rsid w:val="00D52C50"/>
    <w:rsid w:val="00D530E7"/>
    <w:rsid w:val="00D530FE"/>
    <w:rsid w:val="00D53AB0"/>
    <w:rsid w:val="00D53AF2"/>
    <w:rsid w:val="00D53D42"/>
    <w:rsid w:val="00D54196"/>
    <w:rsid w:val="00D54593"/>
    <w:rsid w:val="00D551D9"/>
    <w:rsid w:val="00D5559E"/>
    <w:rsid w:val="00D55C27"/>
    <w:rsid w:val="00D55DF9"/>
    <w:rsid w:val="00D55E7F"/>
    <w:rsid w:val="00D562E4"/>
    <w:rsid w:val="00D5694F"/>
    <w:rsid w:val="00D56A62"/>
    <w:rsid w:val="00D56BBF"/>
    <w:rsid w:val="00D5724D"/>
    <w:rsid w:val="00D572B0"/>
    <w:rsid w:val="00D5751F"/>
    <w:rsid w:val="00D575A9"/>
    <w:rsid w:val="00D57793"/>
    <w:rsid w:val="00D5799B"/>
    <w:rsid w:val="00D57DBC"/>
    <w:rsid w:val="00D57E9C"/>
    <w:rsid w:val="00D60211"/>
    <w:rsid w:val="00D60521"/>
    <w:rsid w:val="00D6052F"/>
    <w:rsid w:val="00D6080E"/>
    <w:rsid w:val="00D60C70"/>
    <w:rsid w:val="00D61068"/>
    <w:rsid w:val="00D61899"/>
    <w:rsid w:val="00D622EB"/>
    <w:rsid w:val="00D62C57"/>
    <w:rsid w:val="00D62C6F"/>
    <w:rsid w:val="00D62CC5"/>
    <w:rsid w:val="00D63461"/>
    <w:rsid w:val="00D63477"/>
    <w:rsid w:val="00D6352D"/>
    <w:rsid w:val="00D63537"/>
    <w:rsid w:val="00D63760"/>
    <w:rsid w:val="00D63CE8"/>
    <w:rsid w:val="00D63D67"/>
    <w:rsid w:val="00D63EA0"/>
    <w:rsid w:val="00D64073"/>
    <w:rsid w:val="00D641B6"/>
    <w:rsid w:val="00D645DF"/>
    <w:rsid w:val="00D64C02"/>
    <w:rsid w:val="00D64CF1"/>
    <w:rsid w:val="00D64DF6"/>
    <w:rsid w:val="00D64ED3"/>
    <w:rsid w:val="00D65206"/>
    <w:rsid w:val="00D6526B"/>
    <w:rsid w:val="00D65506"/>
    <w:rsid w:val="00D65CC9"/>
    <w:rsid w:val="00D65CEA"/>
    <w:rsid w:val="00D65EA9"/>
    <w:rsid w:val="00D65EFF"/>
    <w:rsid w:val="00D66FEC"/>
    <w:rsid w:val="00D67260"/>
    <w:rsid w:val="00D6727D"/>
    <w:rsid w:val="00D67430"/>
    <w:rsid w:val="00D67578"/>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DDF"/>
    <w:rsid w:val="00D71E2C"/>
    <w:rsid w:val="00D71EE3"/>
    <w:rsid w:val="00D73110"/>
    <w:rsid w:val="00D7333E"/>
    <w:rsid w:val="00D7342A"/>
    <w:rsid w:val="00D73FC2"/>
    <w:rsid w:val="00D74397"/>
    <w:rsid w:val="00D743B8"/>
    <w:rsid w:val="00D74415"/>
    <w:rsid w:val="00D74580"/>
    <w:rsid w:val="00D74667"/>
    <w:rsid w:val="00D74E6F"/>
    <w:rsid w:val="00D74FC6"/>
    <w:rsid w:val="00D7505C"/>
    <w:rsid w:val="00D752BB"/>
    <w:rsid w:val="00D752D4"/>
    <w:rsid w:val="00D755D6"/>
    <w:rsid w:val="00D75FB1"/>
    <w:rsid w:val="00D75FCF"/>
    <w:rsid w:val="00D765A7"/>
    <w:rsid w:val="00D7700F"/>
    <w:rsid w:val="00D7711C"/>
    <w:rsid w:val="00D77149"/>
    <w:rsid w:val="00D77495"/>
    <w:rsid w:val="00D77789"/>
    <w:rsid w:val="00D7798D"/>
    <w:rsid w:val="00D77A28"/>
    <w:rsid w:val="00D77DD4"/>
    <w:rsid w:val="00D77E3E"/>
    <w:rsid w:val="00D800A9"/>
    <w:rsid w:val="00D80710"/>
    <w:rsid w:val="00D80739"/>
    <w:rsid w:val="00D807C5"/>
    <w:rsid w:val="00D80BC6"/>
    <w:rsid w:val="00D80BCD"/>
    <w:rsid w:val="00D80E26"/>
    <w:rsid w:val="00D80E78"/>
    <w:rsid w:val="00D80F12"/>
    <w:rsid w:val="00D8120A"/>
    <w:rsid w:val="00D81B43"/>
    <w:rsid w:val="00D81CC9"/>
    <w:rsid w:val="00D81DC6"/>
    <w:rsid w:val="00D81FCA"/>
    <w:rsid w:val="00D82232"/>
    <w:rsid w:val="00D823E8"/>
    <w:rsid w:val="00D8261A"/>
    <w:rsid w:val="00D82804"/>
    <w:rsid w:val="00D82A73"/>
    <w:rsid w:val="00D82D2D"/>
    <w:rsid w:val="00D83327"/>
    <w:rsid w:val="00D8332E"/>
    <w:rsid w:val="00D835DB"/>
    <w:rsid w:val="00D836F5"/>
    <w:rsid w:val="00D8386B"/>
    <w:rsid w:val="00D839F3"/>
    <w:rsid w:val="00D83D36"/>
    <w:rsid w:val="00D84002"/>
    <w:rsid w:val="00D84272"/>
    <w:rsid w:val="00D84612"/>
    <w:rsid w:val="00D85783"/>
    <w:rsid w:val="00D85BC0"/>
    <w:rsid w:val="00D861C5"/>
    <w:rsid w:val="00D8622A"/>
    <w:rsid w:val="00D86941"/>
    <w:rsid w:val="00D86C54"/>
    <w:rsid w:val="00D8706D"/>
    <w:rsid w:val="00D871F1"/>
    <w:rsid w:val="00D874EC"/>
    <w:rsid w:val="00D87514"/>
    <w:rsid w:val="00D87B34"/>
    <w:rsid w:val="00D87B61"/>
    <w:rsid w:val="00D87C84"/>
    <w:rsid w:val="00D87CA3"/>
    <w:rsid w:val="00D87D11"/>
    <w:rsid w:val="00D900A6"/>
    <w:rsid w:val="00D9050A"/>
    <w:rsid w:val="00D90A5E"/>
    <w:rsid w:val="00D916F4"/>
    <w:rsid w:val="00D92050"/>
    <w:rsid w:val="00D92AFE"/>
    <w:rsid w:val="00D92B97"/>
    <w:rsid w:val="00D92E0F"/>
    <w:rsid w:val="00D92E5E"/>
    <w:rsid w:val="00D9327B"/>
    <w:rsid w:val="00D934E3"/>
    <w:rsid w:val="00D93774"/>
    <w:rsid w:val="00D937FC"/>
    <w:rsid w:val="00D93824"/>
    <w:rsid w:val="00D93A69"/>
    <w:rsid w:val="00D93CB7"/>
    <w:rsid w:val="00D94465"/>
    <w:rsid w:val="00D94754"/>
    <w:rsid w:val="00D94841"/>
    <w:rsid w:val="00D949AC"/>
    <w:rsid w:val="00D94DBE"/>
    <w:rsid w:val="00D95278"/>
    <w:rsid w:val="00D9570C"/>
    <w:rsid w:val="00D95A04"/>
    <w:rsid w:val="00D95B8C"/>
    <w:rsid w:val="00D95C0D"/>
    <w:rsid w:val="00D96782"/>
    <w:rsid w:val="00D96E9C"/>
    <w:rsid w:val="00D9719B"/>
    <w:rsid w:val="00D972CF"/>
    <w:rsid w:val="00D97389"/>
    <w:rsid w:val="00D974E2"/>
    <w:rsid w:val="00D977FA"/>
    <w:rsid w:val="00D97CA0"/>
    <w:rsid w:val="00D97F1C"/>
    <w:rsid w:val="00DA0037"/>
    <w:rsid w:val="00DA02B4"/>
    <w:rsid w:val="00DA0337"/>
    <w:rsid w:val="00DA043C"/>
    <w:rsid w:val="00DA07F9"/>
    <w:rsid w:val="00DA09BA"/>
    <w:rsid w:val="00DA0A13"/>
    <w:rsid w:val="00DA11AD"/>
    <w:rsid w:val="00DA2146"/>
    <w:rsid w:val="00DA244D"/>
    <w:rsid w:val="00DA2615"/>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262"/>
    <w:rsid w:val="00DA7AC7"/>
    <w:rsid w:val="00DA7B23"/>
    <w:rsid w:val="00DA7BF2"/>
    <w:rsid w:val="00DB0096"/>
    <w:rsid w:val="00DB06A5"/>
    <w:rsid w:val="00DB090A"/>
    <w:rsid w:val="00DB15CD"/>
    <w:rsid w:val="00DB1688"/>
    <w:rsid w:val="00DB16A5"/>
    <w:rsid w:val="00DB16EE"/>
    <w:rsid w:val="00DB1CCA"/>
    <w:rsid w:val="00DB1F3E"/>
    <w:rsid w:val="00DB1FA8"/>
    <w:rsid w:val="00DB2243"/>
    <w:rsid w:val="00DB2939"/>
    <w:rsid w:val="00DB2B6F"/>
    <w:rsid w:val="00DB2DF5"/>
    <w:rsid w:val="00DB3145"/>
    <w:rsid w:val="00DB32BD"/>
    <w:rsid w:val="00DB33BB"/>
    <w:rsid w:val="00DB35C4"/>
    <w:rsid w:val="00DB36E8"/>
    <w:rsid w:val="00DB371A"/>
    <w:rsid w:val="00DB39A4"/>
    <w:rsid w:val="00DB46CB"/>
    <w:rsid w:val="00DB4977"/>
    <w:rsid w:val="00DB4DFB"/>
    <w:rsid w:val="00DB5348"/>
    <w:rsid w:val="00DB5406"/>
    <w:rsid w:val="00DB5710"/>
    <w:rsid w:val="00DB5896"/>
    <w:rsid w:val="00DB5E33"/>
    <w:rsid w:val="00DB6172"/>
    <w:rsid w:val="00DB624E"/>
    <w:rsid w:val="00DB6523"/>
    <w:rsid w:val="00DB6677"/>
    <w:rsid w:val="00DB750A"/>
    <w:rsid w:val="00DB7A2E"/>
    <w:rsid w:val="00DB7B9F"/>
    <w:rsid w:val="00DC05E5"/>
    <w:rsid w:val="00DC0635"/>
    <w:rsid w:val="00DC063B"/>
    <w:rsid w:val="00DC083F"/>
    <w:rsid w:val="00DC09DC"/>
    <w:rsid w:val="00DC0A13"/>
    <w:rsid w:val="00DC0CA4"/>
    <w:rsid w:val="00DC0FA6"/>
    <w:rsid w:val="00DC11F3"/>
    <w:rsid w:val="00DC130C"/>
    <w:rsid w:val="00DC16C4"/>
    <w:rsid w:val="00DC1BCD"/>
    <w:rsid w:val="00DC205B"/>
    <w:rsid w:val="00DC2292"/>
    <w:rsid w:val="00DC2428"/>
    <w:rsid w:val="00DC28BB"/>
    <w:rsid w:val="00DC2F90"/>
    <w:rsid w:val="00DC301F"/>
    <w:rsid w:val="00DC30BE"/>
    <w:rsid w:val="00DC3227"/>
    <w:rsid w:val="00DC35D9"/>
    <w:rsid w:val="00DC3700"/>
    <w:rsid w:val="00DC3940"/>
    <w:rsid w:val="00DC39DC"/>
    <w:rsid w:val="00DC3C27"/>
    <w:rsid w:val="00DC3DE9"/>
    <w:rsid w:val="00DC43E4"/>
    <w:rsid w:val="00DC459C"/>
    <w:rsid w:val="00DC4992"/>
    <w:rsid w:val="00DC4BB8"/>
    <w:rsid w:val="00DC500E"/>
    <w:rsid w:val="00DC508E"/>
    <w:rsid w:val="00DC5487"/>
    <w:rsid w:val="00DC5569"/>
    <w:rsid w:val="00DC5A66"/>
    <w:rsid w:val="00DC5CFC"/>
    <w:rsid w:val="00DC5DC9"/>
    <w:rsid w:val="00DC5F69"/>
    <w:rsid w:val="00DC677E"/>
    <w:rsid w:val="00DC6B2C"/>
    <w:rsid w:val="00DC6E54"/>
    <w:rsid w:val="00DC714C"/>
    <w:rsid w:val="00DC7651"/>
    <w:rsid w:val="00DC79ED"/>
    <w:rsid w:val="00DC79EF"/>
    <w:rsid w:val="00DC7C30"/>
    <w:rsid w:val="00DC7CC1"/>
    <w:rsid w:val="00DC7F60"/>
    <w:rsid w:val="00DC7F96"/>
    <w:rsid w:val="00DD0342"/>
    <w:rsid w:val="00DD0450"/>
    <w:rsid w:val="00DD0B5A"/>
    <w:rsid w:val="00DD0E3E"/>
    <w:rsid w:val="00DD119F"/>
    <w:rsid w:val="00DD20DC"/>
    <w:rsid w:val="00DD287D"/>
    <w:rsid w:val="00DD2C51"/>
    <w:rsid w:val="00DD2F7B"/>
    <w:rsid w:val="00DD31E2"/>
    <w:rsid w:val="00DD40DF"/>
    <w:rsid w:val="00DD48F4"/>
    <w:rsid w:val="00DD4A2C"/>
    <w:rsid w:val="00DD4C42"/>
    <w:rsid w:val="00DD4E3B"/>
    <w:rsid w:val="00DD4FC7"/>
    <w:rsid w:val="00DD5E24"/>
    <w:rsid w:val="00DD691A"/>
    <w:rsid w:val="00DD6A4B"/>
    <w:rsid w:val="00DD6A4D"/>
    <w:rsid w:val="00DD6A85"/>
    <w:rsid w:val="00DD6E24"/>
    <w:rsid w:val="00DE0367"/>
    <w:rsid w:val="00DE0468"/>
    <w:rsid w:val="00DE04B2"/>
    <w:rsid w:val="00DE04FA"/>
    <w:rsid w:val="00DE0C23"/>
    <w:rsid w:val="00DE0D2A"/>
    <w:rsid w:val="00DE14A2"/>
    <w:rsid w:val="00DE1ED5"/>
    <w:rsid w:val="00DE23C8"/>
    <w:rsid w:val="00DE25AF"/>
    <w:rsid w:val="00DE29BA"/>
    <w:rsid w:val="00DE2E79"/>
    <w:rsid w:val="00DE2F0B"/>
    <w:rsid w:val="00DE30B4"/>
    <w:rsid w:val="00DE31BD"/>
    <w:rsid w:val="00DE342F"/>
    <w:rsid w:val="00DE34B7"/>
    <w:rsid w:val="00DE38F1"/>
    <w:rsid w:val="00DE3939"/>
    <w:rsid w:val="00DE4077"/>
    <w:rsid w:val="00DE418C"/>
    <w:rsid w:val="00DE436F"/>
    <w:rsid w:val="00DE4CF9"/>
    <w:rsid w:val="00DE5060"/>
    <w:rsid w:val="00DE52B0"/>
    <w:rsid w:val="00DE538D"/>
    <w:rsid w:val="00DE588D"/>
    <w:rsid w:val="00DE5A96"/>
    <w:rsid w:val="00DE62FD"/>
    <w:rsid w:val="00DE6522"/>
    <w:rsid w:val="00DE73EA"/>
    <w:rsid w:val="00DE74B8"/>
    <w:rsid w:val="00DE77B5"/>
    <w:rsid w:val="00DE7BE0"/>
    <w:rsid w:val="00DE7F23"/>
    <w:rsid w:val="00DF013B"/>
    <w:rsid w:val="00DF01BA"/>
    <w:rsid w:val="00DF0879"/>
    <w:rsid w:val="00DF08D5"/>
    <w:rsid w:val="00DF114D"/>
    <w:rsid w:val="00DF12AD"/>
    <w:rsid w:val="00DF12DD"/>
    <w:rsid w:val="00DF1623"/>
    <w:rsid w:val="00DF16CC"/>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21E"/>
    <w:rsid w:val="00DF5484"/>
    <w:rsid w:val="00DF5941"/>
    <w:rsid w:val="00DF5C13"/>
    <w:rsid w:val="00DF61F1"/>
    <w:rsid w:val="00DF66A6"/>
    <w:rsid w:val="00DF67C0"/>
    <w:rsid w:val="00DF6A92"/>
    <w:rsid w:val="00DF79B9"/>
    <w:rsid w:val="00DF7BF0"/>
    <w:rsid w:val="00DF7C72"/>
    <w:rsid w:val="00E004CC"/>
    <w:rsid w:val="00E00E4A"/>
    <w:rsid w:val="00E0122C"/>
    <w:rsid w:val="00E01BB5"/>
    <w:rsid w:val="00E01BB6"/>
    <w:rsid w:val="00E0246E"/>
    <w:rsid w:val="00E025F8"/>
    <w:rsid w:val="00E027FF"/>
    <w:rsid w:val="00E032BA"/>
    <w:rsid w:val="00E038C5"/>
    <w:rsid w:val="00E03C0C"/>
    <w:rsid w:val="00E03E3B"/>
    <w:rsid w:val="00E03EE8"/>
    <w:rsid w:val="00E04589"/>
    <w:rsid w:val="00E04D05"/>
    <w:rsid w:val="00E04FC1"/>
    <w:rsid w:val="00E0500A"/>
    <w:rsid w:val="00E05239"/>
    <w:rsid w:val="00E05480"/>
    <w:rsid w:val="00E0572B"/>
    <w:rsid w:val="00E05AD0"/>
    <w:rsid w:val="00E05B93"/>
    <w:rsid w:val="00E05EB9"/>
    <w:rsid w:val="00E05EEF"/>
    <w:rsid w:val="00E065FF"/>
    <w:rsid w:val="00E06B38"/>
    <w:rsid w:val="00E06BE5"/>
    <w:rsid w:val="00E06D9E"/>
    <w:rsid w:val="00E07340"/>
    <w:rsid w:val="00E0747D"/>
    <w:rsid w:val="00E078BB"/>
    <w:rsid w:val="00E102DF"/>
    <w:rsid w:val="00E105E6"/>
    <w:rsid w:val="00E10B52"/>
    <w:rsid w:val="00E117F6"/>
    <w:rsid w:val="00E11B18"/>
    <w:rsid w:val="00E11B2D"/>
    <w:rsid w:val="00E11D5A"/>
    <w:rsid w:val="00E11DA2"/>
    <w:rsid w:val="00E11FEA"/>
    <w:rsid w:val="00E128D8"/>
    <w:rsid w:val="00E12C41"/>
    <w:rsid w:val="00E12C42"/>
    <w:rsid w:val="00E130F6"/>
    <w:rsid w:val="00E132D9"/>
    <w:rsid w:val="00E13827"/>
    <w:rsid w:val="00E13CD4"/>
    <w:rsid w:val="00E13CEC"/>
    <w:rsid w:val="00E13D5C"/>
    <w:rsid w:val="00E14106"/>
    <w:rsid w:val="00E147D9"/>
    <w:rsid w:val="00E155A9"/>
    <w:rsid w:val="00E158A0"/>
    <w:rsid w:val="00E15E54"/>
    <w:rsid w:val="00E165B5"/>
    <w:rsid w:val="00E1688A"/>
    <w:rsid w:val="00E16A5A"/>
    <w:rsid w:val="00E170B3"/>
    <w:rsid w:val="00E1728C"/>
    <w:rsid w:val="00E17A0A"/>
    <w:rsid w:val="00E17B2D"/>
    <w:rsid w:val="00E17ED6"/>
    <w:rsid w:val="00E2059A"/>
    <w:rsid w:val="00E20C89"/>
    <w:rsid w:val="00E20E5E"/>
    <w:rsid w:val="00E20EEF"/>
    <w:rsid w:val="00E2102F"/>
    <w:rsid w:val="00E21320"/>
    <w:rsid w:val="00E2132B"/>
    <w:rsid w:val="00E2178B"/>
    <w:rsid w:val="00E217B6"/>
    <w:rsid w:val="00E219DF"/>
    <w:rsid w:val="00E21E3A"/>
    <w:rsid w:val="00E22193"/>
    <w:rsid w:val="00E22530"/>
    <w:rsid w:val="00E226B3"/>
    <w:rsid w:val="00E227DA"/>
    <w:rsid w:val="00E22F13"/>
    <w:rsid w:val="00E232AF"/>
    <w:rsid w:val="00E232B1"/>
    <w:rsid w:val="00E232BB"/>
    <w:rsid w:val="00E2333B"/>
    <w:rsid w:val="00E23573"/>
    <w:rsid w:val="00E23EA3"/>
    <w:rsid w:val="00E23FA8"/>
    <w:rsid w:val="00E24145"/>
    <w:rsid w:val="00E2429B"/>
    <w:rsid w:val="00E24353"/>
    <w:rsid w:val="00E2435E"/>
    <w:rsid w:val="00E245CE"/>
    <w:rsid w:val="00E248AC"/>
    <w:rsid w:val="00E24C05"/>
    <w:rsid w:val="00E2506A"/>
    <w:rsid w:val="00E25107"/>
    <w:rsid w:val="00E251ED"/>
    <w:rsid w:val="00E255A3"/>
    <w:rsid w:val="00E25B33"/>
    <w:rsid w:val="00E26053"/>
    <w:rsid w:val="00E2616F"/>
    <w:rsid w:val="00E26522"/>
    <w:rsid w:val="00E26758"/>
    <w:rsid w:val="00E269D2"/>
    <w:rsid w:val="00E26C0C"/>
    <w:rsid w:val="00E27117"/>
    <w:rsid w:val="00E27444"/>
    <w:rsid w:val="00E2744A"/>
    <w:rsid w:val="00E27BF0"/>
    <w:rsid w:val="00E27C97"/>
    <w:rsid w:val="00E27D03"/>
    <w:rsid w:val="00E27E69"/>
    <w:rsid w:val="00E27F81"/>
    <w:rsid w:val="00E300E3"/>
    <w:rsid w:val="00E30B10"/>
    <w:rsid w:val="00E30BC0"/>
    <w:rsid w:val="00E30D9B"/>
    <w:rsid w:val="00E30F4B"/>
    <w:rsid w:val="00E31085"/>
    <w:rsid w:val="00E3128A"/>
    <w:rsid w:val="00E31452"/>
    <w:rsid w:val="00E319D5"/>
    <w:rsid w:val="00E31E56"/>
    <w:rsid w:val="00E3203A"/>
    <w:rsid w:val="00E324C1"/>
    <w:rsid w:val="00E32588"/>
    <w:rsid w:val="00E3262D"/>
    <w:rsid w:val="00E32846"/>
    <w:rsid w:val="00E328DF"/>
    <w:rsid w:val="00E32AD7"/>
    <w:rsid w:val="00E32D75"/>
    <w:rsid w:val="00E3320F"/>
    <w:rsid w:val="00E334E8"/>
    <w:rsid w:val="00E33D3B"/>
    <w:rsid w:val="00E34006"/>
    <w:rsid w:val="00E344C7"/>
    <w:rsid w:val="00E3498E"/>
    <w:rsid w:val="00E3560E"/>
    <w:rsid w:val="00E35E8C"/>
    <w:rsid w:val="00E3614F"/>
    <w:rsid w:val="00E36D73"/>
    <w:rsid w:val="00E37140"/>
    <w:rsid w:val="00E37193"/>
    <w:rsid w:val="00E373BA"/>
    <w:rsid w:val="00E37427"/>
    <w:rsid w:val="00E379E7"/>
    <w:rsid w:val="00E37AF0"/>
    <w:rsid w:val="00E37CBC"/>
    <w:rsid w:val="00E37CC1"/>
    <w:rsid w:val="00E4010F"/>
    <w:rsid w:val="00E406E1"/>
    <w:rsid w:val="00E409C1"/>
    <w:rsid w:val="00E40C13"/>
    <w:rsid w:val="00E40EF0"/>
    <w:rsid w:val="00E40F5E"/>
    <w:rsid w:val="00E414D2"/>
    <w:rsid w:val="00E415E8"/>
    <w:rsid w:val="00E416FC"/>
    <w:rsid w:val="00E42214"/>
    <w:rsid w:val="00E422FF"/>
    <w:rsid w:val="00E42848"/>
    <w:rsid w:val="00E42CF8"/>
    <w:rsid w:val="00E42E23"/>
    <w:rsid w:val="00E431D5"/>
    <w:rsid w:val="00E432AF"/>
    <w:rsid w:val="00E43E85"/>
    <w:rsid w:val="00E44072"/>
    <w:rsid w:val="00E44494"/>
    <w:rsid w:val="00E44920"/>
    <w:rsid w:val="00E4493D"/>
    <w:rsid w:val="00E44BF8"/>
    <w:rsid w:val="00E44F5C"/>
    <w:rsid w:val="00E454FC"/>
    <w:rsid w:val="00E457D9"/>
    <w:rsid w:val="00E457DB"/>
    <w:rsid w:val="00E45900"/>
    <w:rsid w:val="00E45AAF"/>
    <w:rsid w:val="00E45B37"/>
    <w:rsid w:val="00E45C89"/>
    <w:rsid w:val="00E45E54"/>
    <w:rsid w:val="00E4669C"/>
    <w:rsid w:val="00E469C6"/>
    <w:rsid w:val="00E46FDA"/>
    <w:rsid w:val="00E47078"/>
    <w:rsid w:val="00E47A1E"/>
    <w:rsid w:val="00E47AAE"/>
    <w:rsid w:val="00E47EFE"/>
    <w:rsid w:val="00E5009A"/>
    <w:rsid w:val="00E50262"/>
    <w:rsid w:val="00E505DF"/>
    <w:rsid w:val="00E50712"/>
    <w:rsid w:val="00E50D5F"/>
    <w:rsid w:val="00E5115A"/>
    <w:rsid w:val="00E51858"/>
    <w:rsid w:val="00E51F1C"/>
    <w:rsid w:val="00E525AB"/>
    <w:rsid w:val="00E5261F"/>
    <w:rsid w:val="00E526CF"/>
    <w:rsid w:val="00E52888"/>
    <w:rsid w:val="00E52A9F"/>
    <w:rsid w:val="00E52B09"/>
    <w:rsid w:val="00E52B1B"/>
    <w:rsid w:val="00E52F7D"/>
    <w:rsid w:val="00E52FA6"/>
    <w:rsid w:val="00E53564"/>
    <w:rsid w:val="00E53773"/>
    <w:rsid w:val="00E5377E"/>
    <w:rsid w:val="00E53CE5"/>
    <w:rsid w:val="00E5445B"/>
    <w:rsid w:val="00E544F8"/>
    <w:rsid w:val="00E552E3"/>
    <w:rsid w:val="00E553A5"/>
    <w:rsid w:val="00E55543"/>
    <w:rsid w:val="00E55613"/>
    <w:rsid w:val="00E558A5"/>
    <w:rsid w:val="00E55B76"/>
    <w:rsid w:val="00E55D00"/>
    <w:rsid w:val="00E5655B"/>
    <w:rsid w:val="00E56673"/>
    <w:rsid w:val="00E57003"/>
    <w:rsid w:val="00E570AC"/>
    <w:rsid w:val="00E5743A"/>
    <w:rsid w:val="00E57444"/>
    <w:rsid w:val="00E57A3C"/>
    <w:rsid w:val="00E57E79"/>
    <w:rsid w:val="00E57EEC"/>
    <w:rsid w:val="00E601E9"/>
    <w:rsid w:val="00E6057E"/>
    <w:rsid w:val="00E606C4"/>
    <w:rsid w:val="00E6090F"/>
    <w:rsid w:val="00E60AF7"/>
    <w:rsid w:val="00E615DE"/>
    <w:rsid w:val="00E61D87"/>
    <w:rsid w:val="00E61DE6"/>
    <w:rsid w:val="00E61F7E"/>
    <w:rsid w:val="00E625C7"/>
    <w:rsid w:val="00E62D84"/>
    <w:rsid w:val="00E63020"/>
    <w:rsid w:val="00E630D8"/>
    <w:rsid w:val="00E63194"/>
    <w:rsid w:val="00E63282"/>
    <w:rsid w:val="00E63C7B"/>
    <w:rsid w:val="00E63CC8"/>
    <w:rsid w:val="00E63F64"/>
    <w:rsid w:val="00E64099"/>
    <w:rsid w:val="00E64120"/>
    <w:rsid w:val="00E64D22"/>
    <w:rsid w:val="00E64ED5"/>
    <w:rsid w:val="00E656CD"/>
    <w:rsid w:val="00E658CA"/>
    <w:rsid w:val="00E659B3"/>
    <w:rsid w:val="00E65C68"/>
    <w:rsid w:val="00E65F02"/>
    <w:rsid w:val="00E66106"/>
    <w:rsid w:val="00E6644D"/>
    <w:rsid w:val="00E66AE2"/>
    <w:rsid w:val="00E66BEB"/>
    <w:rsid w:val="00E66CAD"/>
    <w:rsid w:val="00E66F71"/>
    <w:rsid w:val="00E6746F"/>
    <w:rsid w:val="00E67591"/>
    <w:rsid w:val="00E67746"/>
    <w:rsid w:val="00E67BFA"/>
    <w:rsid w:val="00E67CC8"/>
    <w:rsid w:val="00E7006B"/>
    <w:rsid w:val="00E700D9"/>
    <w:rsid w:val="00E70359"/>
    <w:rsid w:val="00E7097D"/>
    <w:rsid w:val="00E70C63"/>
    <w:rsid w:val="00E70F62"/>
    <w:rsid w:val="00E7152A"/>
    <w:rsid w:val="00E71DF5"/>
    <w:rsid w:val="00E71F8C"/>
    <w:rsid w:val="00E7219E"/>
    <w:rsid w:val="00E72592"/>
    <w:rsid w:val="00E72680"/>
    <w:rsid w:val="00E72B34"/>
    <w:rsid w:val="00E72D4D"/>
    <w:rsid w:val="00E736CD"/>
    <w:rsid w:val="00E7391A"/>
    <w:rsid w:val="00E73B55"/>
    <w:rsid w:val="00E73D1E"/>
    <w:rsid w:val="00E7409E"/>
    <w:rsid w:val="00E744CF"/>
    <w:rsid w:val="00E745B7"/>
    <w:rsid w:val="00E7471C"/>
    <w:rsid w:val="00E74E20"/>
    <w:rsid w:val="00E74EAE"/>
    <w:rsid w:val="00E750EC"/>
    <w:rsid w:val="00E75245"/>
    <w:rsid w:val="00E75291"/>
    <w:rsid w:val="00E75A44"/>
    <w:rsid w:val="00E76018"/>
    <w:rsid w:val="00E76088"/>
    <w:rsid w:val="00E768C2"/>
    <w:rsid w:val="00E77470"/>
    <w:rsid w:val="00E77E7A"/>
    <w:rsid w:val="00E801D0"/>
    <w:rsid w:val="00E805F3"/>
    <w:rsid w:val="00E80864"/>
    <w:rsid w:val="00E8099C"/>
    <w:rsid w:val="00E81990"/>
    <w:rsid w:val="00E81C2D"/>
    <w:rsid w:val="00E81D8F"/>
    <w:rsid w:val="00E823BE"/>
    <w:rsid w:val="00E82938"/>
    <w:rsid w:val="00E82F2F"/>
    <w:rsid w:val="00E836D1"/>
    <w:rsid w:val="00E83A56"/>
    <w:rsid w:val="00E83E18"/>
    <w:rsid w:val="00E844D0"/>
    <w:rsid w:val="00E8476F"/>
    <w:rsid w:val="00E8485B"/>
    <w:rsid w:val="00E848C1"/>
    <w:rsid w:val="00E84937"/>
    <w:rsid w:val="00E84969"/>
    <w:rsid w:val="00E84D27"/>
    <w:rsid w:val="00E84DA3"/>
    <w:rsid w:val="00E84F1B"/>
    <w:rsid w:val="00E8518A"/>
    <w:rsid w:val="00E8531B"/>
    <w:rsid w:val="00E85CE7"/>
    <w:rsid w:val="00E85D81"/>
    <w:rsid w:val="00E85EF5"/>
    <w:rsid w:val="00E85F04"/>
    <w:rsid w:val="00E85FA8"/>
    <w:rsid w:val="00E8617B"/>
    <w:rsid w:val="00E862D0"/>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F34"/>
    <w:rsid w:val="00E91175"/>
    <w:rsid w:val="00E913DF"/>
    <w:rsid w:val="00E9147D"/>
    <w:rsid w:val="00E91699"/>
    <w:rsid w:val="00E918DD"/>
    <w:rsid w:val="00E91A62"/>
    <w:rsid w:val="00E91A9A"/>
    <w:rsid w:val="00E91DF2"/>
    <w:rsid w:val="00E9258F"/>
    <w:rsid w:val="00E92AE5"/>
    <w:rsid w:val="00E92C87"/>
    <w:rsid w:val="00E931FA"/>
    <w:rsid w:val="00E93243"/>
    <w:rsid w:val="00E93878"/>
    <w:rsid w:val="00E9398C"/>
    <w:rsid w:val="00E93BA0"/>
    <w:rsid w:val="00E93EDF"/>
    <w:rsid w:val="00E93F10"/>
    <w:rsid w:val="00E940DF"/>
    <w:rsid w:val="00E9426D"/>
    <w:rsid w:val="00E943CD"/>
    <w:rsid w:val="00E94778"/>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426"/>
    <w:rsid w:val="00EA1604"/>
    <w:rsid w:val="00EA19A6"/>
    <w:rsid w:val="00EA1AA2"/>
    <w:rsid w:val="00EA1B94"/>
    <w:rsid w:val="00EA227C"/>
    <w:rsid w:val="00EA25B4"/>
    <w:rsid w:val="00EA2BE7"/>
    <w:rsid w:val="00EA2D62"/>
    <w:rsid w:val="00EA2D6F"/>
    <w:rsid w:val="00EA2F12"/>
    <w:rsid w:val="00EA3303"/>
    <w:rsid w:val="00EA3713"/>
    <w:rsid w:val="00EA3B1C"/>
    <w:rsid w:val="00EA3D4E"/>
    <w:rsid w:val="00EA4028"/>
    <w:rsid w:val="00EA42F9"/>
    <w:rsid w:val="00EA436E"/>
    <w:rsid w:val="00EA4563"/>
    <w:rsid w:val="00EA459E"/>
    <w:rsid w:val="00EA45F7"/>
    <w:rsid w:val="00EA494B"/>
    <w:rsid w:val="00EA4A8B"/>
    <w:rsid w:val="00EA4E89"/>
    <w:rsid w:val="00EA55DA"/>
    <w:rsid w:val="00EA5FC2"/>
    <w:rsid w:val="00EA61DA"/>
    <w:rsid w:val="00EA6C49"/>
    <w:rsid w:val="00EA778C"/>
    <w:rsid w:val="00EA7863"/>
    <w:rsid w:val="00EA7928"/>
    <w:rsid w:val="00EA7C92"/>
    <w:rsid w:val="00EA7CA9"/>
    <w:rsid w:val="00EB01FC"/>
    <w:rsid w:val="00EB09A2"/>
    <w:rsid w:val="00EB0A94"/>
    <w:rsid w:val="00EB0B1F"/>
    <w:rsid w:val="00EB0CD0"/>
    <w:rsid w:val="00EB15E3"/>
    <w:rsid w:val="00EB161A"/>
    <w:rsid w:val="00EB16F5"/>
    <w:rsid w:val="00EB1CA9"/>
    <w:rsid w:val="00EB1FCD"/>
    <w:rsid w:val="00EB22AB"/>
    <w:rsid w:val="00EB2648"/>
    <w:rsid w:val="00EB2703"/>
    <w:rsid w:val="00EB2A94"/>
    <w:rsid w:val="00EB2D0C"/>
    <w:rsid w:val="00EB32CA"/>
    <w:rsid w:val="00EB3673"/>
    <w:rsid w:val="00EB3773"/>
    <w:rsid w:val="00EB3AD2"/>
    <w:rsid w:val="00EB3EBC"/>
    <w:rsid w:val="00EB42C2"/>
    <w:rsid w:val="00EB4FF2"/>
    <w:rsid w:val="00EB505D"/>
    <w:rsid w:val="00EB51C6"/>
    <w:rsid w:val="00EB5266"/>
    <w:rsid w:val="00EB5466"/>
    <w:rsid w:val="00EB59EC"/>
    <w:rsid w:val="00EB5FB8"/>
    <w:rsid w:val="00EB6655"/>
    <w:rsid w:val="00EB6931"/>
    <w:rsid w:val="00EB6BBA"/>
    <w:rsid w:val="00EB6D38"/>
    <w:rsid w:val="00EB71B2"/>
    <w:rsid w:val="00EB71F8"/>
    <w:rsid w:val="00EB733C"/>
    <w:rsid w:val="00EB7342"/>
    <w:rsid w:val="00EC05EC"/>
    <w:rsid w:val="00EC0693"/>
    <w:rsid w:val="00EC07C1"/>
    <w:rsid w:val="00EC09A7"/>
    <w:rsid w:val="00EC0AC9"/>
    <w:rsid w:val="00EC0B83"/>
    <w:rsid w:val="00EC0B94"/>
    <w:rsid w:val="00EC0D96"/>
    <w:rsid w:val="00EC10D4"/>
    <w:rsid w:val="00EC11DB"/>
    <w:rsid w:val="00EC121D"/>
    <w:rsid w:val="00EC2575"/>
    <w:rsid w:val="00EC276B"/>
    <w:rsid w:val="00EC2805"/>
    <w:rsid w:val="00EC28C8"/>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4A0"/>
    <w:rsid w:val="00ED0B2F"/>
    <w:rsid w:val="00ED0B9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3FBC"/>
    <w:rsid w:val="00ED4631"/>
    <w:rsid w:val="00ED4761"/>
    <w:rsid w:val="00ED4E0B"/>
    <w:rsid w:val="00ED51BA"/>
    <w:rsid w:val="00ED550D"/>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21B"/>
    <w:rsid w:val="00EE15D7"/>
    <w:rsid w:val="00EE1D4E"/>
    <w:rsid w:val="00EE1D9B"/>
    <w:rsid w:val="00EE2424"/>
    <w:rsid w:val="00EE2561"/>
    <w:rsid w:val="00EE2830"/>
    <w:rsid w:val="00EE2F90"/>
    <w:rsid w:val="00EE3070"/>
    <w:rsid w:val="00EE322B"/>
    <w:rsid w:val="00EE3245"/>
    <w:rsid w:val="00EE3563"/>
    <w:rsid w:val="00EE3B33"/>
    <w:rsid w:val="00EE3CA8"/>
    <w:rsid w:val="00EE3CDA"/>
    <w:rsid w:val="00EE40B3"/>
    <w:rsid w:val="00EE41EA"/>
    <w:rsid w:val="00EE45A1"/>
    <w:rsid w:val="00EE4A00"/>
    <w:rsid w:val="00EE4A06"/>
    <w:rsid w:val="00EE4C02"/>
    <w:rsid w:val="00EE4EDB"/>
    <w:rsid w:val="00EE55AC"/>
    <w:rsid w:val="00EE64F3"/>
    <w:rsid w:val="00EE68CF"/>
    <w:rsid w:val="00EE6AC7"/>
    <w:rsid w:val="00EE6D9D"/>
    <w:rsid w:val="00EE6E66"/>
    <w:rsid w:val="00EE6F77"/>
    <w:rsid w:val="00EE6FA6"/>
    <w:rsid w:val="00EE704A"/>
    <w:rsid w:val="00EE723F"/>
    <w:rsid w:val="00EE75CB"/>
    <w:rsid w:val="00EE7AF8"/>
    <w:rsid w:val="00EF1063"/>
    <w:rsid w:val="00EF13FB"/>
    <w:rsid w:val="00EF164F"/>
    <w:rsid w:val="00EF1F81"/>
    <w:rsid w:val="00EF2424"/>
    <w:rsid w:val="00EF248E"/>
    <w:rsid w:val="00EF267B"/>
    <w:rsid w:val="00EF2BF3"/>
    <w:rsid w:val="00EF2C31"/>
    <w:rsid w:val="00EF302B"/>
    <w:rsid w:val="00EF327C"/>
    <w:rsid w:val="00EF37C6"/>
    <w:rsid w:val="00EF3ADB"/>
    <w:rsid w:val="00EF433C"/>
    <w:rsid w:val="00EF493A"/>
    <w:rsid w:val="00EF4A69"/>
    <w:rsid w:val="00EF4F1E"/>
    <w:rsid w:val="00EF4F85"/>
    <w:rsid w:val="00EF53E0"/>
    <w:rsid w:val="00EF56F5"/>
    <w:rsid w:val="00EF57B6"/>
    <w:rsid w:val="00EF59A1"/>
    <w:rsid w:val="00EF5A5C"/>
    <w:rsid w:val="00EF5FF3"/>
    <w:rsid w:val="00EF616C"/>
    <w:rsid w:val="00EF65EE"/>
    <w:rsid w:val="00EF6622"/>
    <w:rsid w:val="00EF6831"/>
    <w:rsid w:val="00EF6A66"/>
    <w:rsid w:val="00EF6B52"/>
    <w:rsid w:val="00EF718F"/>
    <w:rsid w:val="00EF71D1"/>
    <w:rsid w:val="00EF723F"/>
    <w:rsid w:val="00EF7283"/>
    <w:rsid w:val="00EF7738"/>
    <w:rsid w:val="00EF78A5"/>
    <w:rsid w:val="00EF7FE0"/>
    <w:rsid w:val="00F00159"/>
    <w:rsid w:val="00F008DA"/>
    <w:rsid w:val="00F00AD3"/>
    <w:rsid w:val="00F00DF6"/>
    <w:rsid w:val="00F00DFD"/>
    <w:rsid w:val="00F01073"/>
    <w:rsid w:val="00F01453"/>
    <w:rsid w:val="00F01762"/>
    <w:rsid w:val="00F02147"/>
    <w:rsid w:val="00F02149"/>
    <w:rsid w:val="00F02273"/>
    <w:rsid w:val="00F026FA"/>
    <w:rsid w:val="00F03092"/>
    <w:rsid w:val="00F03530"/>
    <w:rsid w:val="00F03533"/>
    <w:rsid w:val="00F03782"/>
    <w:rsid w:val="00F03AB0"/>
    <w:rsid w:val="00F03C31"/>
    <w:rsid w:val="00F0408C"/>
    <w:rsid w:val="00F04359"/>
    <w:rsid w:val="00F04924"/>
    <w:rsid w:val="00F04A71"/>
    <w:rsid w:val="00F04BC5"/>
    <w:rsid w:val="00F04DD3"/>
    <w:rsid w:val="00F05B9C"/>
    <w:rsid w:val="00F05E05"/>
    <w:rsid w:val="00F05FAA"/>
    <w:rsid w:val="00F06CE3"/>
    <w:rsid w:val="00F071B9"/>
    <w:rsid w:val="00F0729A"/>
    <w:rsid w:val="00F07BDF"/>
    <w:rsid w:val="00F07F1F"/>
    <w:rsid w:val="00F10984"/>
    <w:rsid w:val="00F1103E"/>
    <w:rsid w:val="00F110B3"/>
    <w:rsid w:val="00F113FB"/>
    <w:rsid w:val="00F11BEC"/>
    <w:rsid w:val="00F11EEA"/>
    <w:rsid w:val="00F11F0B"/>
    <w:rsid w:val="00F12049"/>
    <w:rsid w:val="00F1231D"/>
    <w:rsid w:val="00F126D9"/>
    <w:rsid w:val="00F12760"/>
    <w:rsid w:val="00F129ED"/>
    <w:rsid w:val="00F12EA2"/>
    <w:rsid w:val="00F12FA8"/>
    <w:rsid w:val="00F13520"/>
    <w:rsid w:val="00F13D43"/>
    <w:rsid w:val="00F13E28"/>
    <w:rsid w:val="00F13EA0"/>
    <w:rsid w:val="00F13F36"/>
    <w:rsid w:val="00F1428E"/>
    <w:rsid w:val="00F142F7"/>
    <w:rsid w:val="00F145D2"/>
    <w:rsid w:val="00F1477A"/>
    <w:rsid w:val="00F14897"/>
    <w:rsid w:val="00F14C69"/>
    <w:rsid w:val="00F14F8F"/>
    <w:rsid w:val="00F158ED"/>
    <w:rsid w:val="00F1658B"/>
    <w:rsid w:val="00F165D1"/>
    <w:rsid w:val="00F16E1F"/>
    <w:rsid w:val="00F16ECB"/>
    <w:rsid w:val="00F175FB"/>
    <w:rsid w:val="00F17755"/>
    <w:rsid w:val="00F17C13"/>
    <w:rsid w:val="00F17CF3"/>
    <w:rsid w:val="00F17F66"/>
    <w:rsid w:val="00F17F69"/>
    <w:rsid w:val="00F209DE"/>
    <w:rsid w:val="00F20C51"/>
    <w:rsid w:val="00F20C9E"/>
    <w:rsid w:val="00F20EC6"/>
    <w:rsid w:val="00F20F22"/>
    <w:rsid w:val="00F20F28"/>
    <w:rsid w:val="00F2198B"/>
    <w:rsid w:val="00F21AD6"/>
    <w:rsid w:val="00F22484"/>
    <w:rsid w:val="00F224CD"/>
    <w:rsid w:val="00F22529"/>
    <w:rsid w:val="00F227B3"/>
    <w:rsid w:val="00F22B98"/>
    <w:rsid w:val="00F232E9"/>
    <w:rsid w:val="00F23534"/>
    <w:rsid w:val="00F23C3D"/>
    <w:rsid w:val="00F23ECB"/>
    <w:rsid w:val="00F2426F"/>
    <w:rsid w:val="00F249F7"/>
    <w:rsid w:val="00F24A60"/>
    <w:rsid w:val="00F24EDE"/>
    <w:rsid w:val="00F24F0D"/>
    <w:rsid w:val="00F24F18"/>
    <w:rsid w:val="00F2524B"/>
    <w:rsid w:val="00F25337"/>
    <w:rsid w:val="00F257D9"/>
    <w:rsid w:val="00F26056"/>
    <w:rsid w:val="00F2657C"/>
    <w:rsid w:val="00F26807"/>
    <w:rsid w:val="00F2683E"/>
    <w:rsid w:val="00F26C10"/>
    <w:rsid w:val="00F26DC9"/>
    <w:rsid w:val="00F26F67"/>
    <w:rsid w:val="00F26FCB"/>
    <w:rsid w:val="00F27028"/>
    <w:rsid w:val="00F279EE"/>
    <w:rsid w:val="00F27C65"/>
    <w:rsid w:val="00F304A5"/>
    <w:rsid w:val="00F304D2"/>
    <w:rsid w:val="00F3055B"/>
    <w:rsid w:val="00F3082C"/>
    <w:rsid w:val="00F30888"/>
    <w:rsid w:val="00F30ABD"/>
    <w:rsid w:val="00F30CE0"/>
    <w:rsid w:val="00F30D6A"/>
    <w:rsid w:val="00F30FAB"/>
    <w:rsid w:val="00F310F7"/>
    <w:rsid w:val="00F311C3"/>
    <w:rsid w:val="00F31703"/>
    <w:rsid w:val="00F31FF4"/>
    <w:rsid w:val="00F32025"/>
    <w:rsid w:val="00F322C3"/>
    <w:rsid w:val="00F3239E"/>
    <w:rsid w:val="00F32540"/>
    <w:rsid w:val="00F32875"/>
    <w:rsid w:val="00F32AA8"/>
    <w:rsid w:val="00F32BD9"/>
    <w:rsid w:val="00F332AF"/>
    <w:rsid w:val="00F333CE"/>
    <w:rsid w:val="00F334B7"/>
    <w:rsid w:val="00F3353A"/>
    <w:rsid w:val="00F3356D"/>
    <w:rsid w:val="00F33CA1"/>
    <w:rsid w:val="00F33EA9"/>
    <w:rsid w:val="00F33F2F"/>
    <w:rsid w:val="00F33FCE"/>
    <w:rsid w:val="00F341F6"/>
    <w:rsid w:val="00F34483"/>
    <w:rsid w:val="00F346A1"/>
    <w:rsid w:val="00F34722"/>
    <w:rsid w:val="00F347A4"/>
    <w:rsid w:val="00F3485F"/>
    <w:rsid w:val="00F35627"/>
    <w:rsid w:val="00F359B3"/>
    <w:rsid w:val="00F359BC"/>
    <w:rsid w:val="00F36645"/>
    <w:rsid w:val="00F3675B"/>
    <w:rsid w:val="00F36777"/>
    <w:rsid w:val="00F369A0"/>
    <w:rsid w:val="00F36B02"/>
    <w:rsid w:val="00F36E8C"/>
    <w:rsid w:val="00F36E93"/>
    <w:rsid w:val="00F37139"/>
    <w:rsid w:val="00F37832"/>
    <w:rsid w:val="00F379D4"/>
    <w:rsid w:val="00F401D5"/>
    <w:rsid w:val="00F40873"/>
    <w:rsid w:val="00F40B75"/>
    <w:rsid w:val="00F40C62"/>
    <w:rsid w:val="00F40CD8"/>
    <w:rsid w:val="00F40D9F"/>
    <w:rsid w:val="00F4119B"/>
    <w:rsid w:val="00F417F4"/>
    <w:rsid w:val="00F41879"/>
    <w:rsid w:val="00F41AA3"/>
    <w:rsid w:val="00F41AB2"/>
    <w:rsid w:val="00F41ADB"/>
    <w:rsid w:val="00F42173"/>
    <w:rsid w:val="00F42728"/>
    <w:rsid w:val="00F42A00"/>
    <w:rsid w:val="00F42E01"/>
    <w:rsid w:val="00F42F6A"/>
    <w:rsid w:val="00F42F9F"/>
    <w:rsid w:val="00F42FEE"/>
    <w:rsid w:val="00F4361E"/>
    <w:rsid w:val="00F438FE"/>
    <w:rsid w:val="00F43DE6"/>
    <w:rsid w:val="00F43E18"/>
    <w:rsid w:val="00F440C9"/>
    <w:rsid w:val="00F4414E"/>
    <w:rsid w:val="00F44356"/>
    <w:rsid w:val="00F4473E"/>
    <w:rsid w:val="00F44B43"/>
    <w:rsid w:val="00F44E19"/>
    <w:rsid w:val="00F45065"/>
    <w:rsid w:val="00F45B79"/>
    <w:rsid w:val="00F4711C"/>
    <w:rsid w:val="00F47ABF"/>
    <w:rsid w:val="00F5086A"/>
    <w:rsid w:val="00F50CD2"/>
    <w:rsid w:val="00F51121"/>
    <w:rsid w:val="00F513BB"/>
    <w:rsid w:val="00F51405"/>
    <w:rsid w:val="00F51658"/>
    <w:rsid w:val="00F517D3"/>
    <w:rsid w:val="00F51C74"/>
    <w:rsid w:val="00F521A4"/>
    <w:rsid w:val="00F5229C"/>
    <w:rsid w:val="00F526AF"/>
    <w:rsid w:val="00F52997"/>
    <w:rsid w:val="00F52EE1"/>
    <w:rsid w:val="00F52F18"/>
    <w:rsid w:val="00F52F43"/>
    <w:rsid w:val="00F52F9F"/>
    <w:rsid w:val="00F52FB1"/>
    <w:rsid w:val="00F5342F"/>
    <w:rsid w:val="00F536BE"/>
    <w:rsid w:val="00F53CEE"/>
    <w:rsid w:val="00F542F8"/>
    <w:rsid w:val="00F5447B"/>
    <w:rsid w:val="00F54549"/>
    <w:rsid w:val="00F55B5C"/>
    <w:rsid w:val="00F5626C"/>
    <w:rsid w:val="00F5628B"/>
    <w:rsid w:val="00F5635A"/>
    <w:rsid w:val="00F56A78"/>
    <w:rsid w:val="00F56D5F"/>
    <w:rsid w:val="00F56D8B"/>
    <w:rsid w:val="00F5742F"/>
    <w:rsid w:val="00F57525"/>
    <w:rsid w:val="00F6010B"/>
    <w:rsid w:val="00F6025D"/>
    <w:rsid w:val="00F6068B"/>
    <w:rsid w:val="00F60BAF"/>
    <w:rsid w:val="00F610F9"/>
    <w:rsid w:val="00F61588"/>
    <w:rsid w:val="00F61591"/>
    <w:rsid w:val="00F61657"/>
    <w:rsid w:val="00F61939"/>
    <w:rsid w:val="00F619E2"/>
    <w:rsid w:val="00F61AB3"/>
    <w:rsid w:val="00F61AC5"/>
    <w:rsid w:val="00F61AEC"/>
    <w:rsid w:val="00F6203A"/>
    <w:rsid w:val="00F623CB"/>
    <w:rsid w:val="00F6268B"/>
    <w:rsid w:val="00F62A5B"/>
    <w:rsid w:val="00F62C32"/>
    <w:rsid w:val="00F630C5"/>
    <w:rsid w:val="00F63502"/>
    <w:rsid w:val="00F63723"/>
    <w:rsid w:val="00F6386A"/>
    <w:rsid w:val="00F638BF"/>
    <w:rsid w:val="00F638DC"/>
    <w:rsid w:val="00F63A45"/>
    <w:rsid w:val="00F64150"/>
    <w:rsid w:val="00F64375"/>
    <w:rsid w:val="00F643E8"/>
    <w:rsid w:val="00F648DD"/>
    <w:rsid w:val="00F64C00"/>
    <w:rsid w:val="00F64D56"/>
    <w:rsid w:val="00F6538E"/>
    <w:rsid w:val="00F656A6"/>
    <w:rsid w:val="00F65753"/>
    <w:rsid w:val="00F65931"/>
    <w:rsid w:val="00F65EE8"/>
    <w:rsid w:val="00F65F75"/>
    <w:rsid w:val="00F65FF2"/>
    <w:rsid w:val="00F668EF"/>
    <w:rsid w:val="00F6710C"/>
    <w:rsid w:val="00F6715E"/>
    <w:rsid w:val="00F6736B"/>
    <w:rsid w:val="00F676C3"/>
    <w:rsid w:val="00F678A7"/>
    <w:rsid w:val="00F678B6"/>
    <w:rsid w:val="00F679BF"/>
    <w:rsid w:val="00F67B9B"/>
    <w:rsid w:val="00F67F82"/>
    <w:rsid w:val="00F70206"/>
    <w:rsid w:val="00F7058B"/>
    <w:rsid w:val="00F70B4C"/>
    <w:rsid w:val="00F710C0"/>
    <w:rsid w:val="00F712A6"/>
    <w:rsid w:val="00F71663"/>
    <w:rsid w:val="00F71753"/>
    <w:rsid w:val="00F71AC2"/>
    <w:rsid w:val="00F72273"/>
    <w:rsid w:val="00F7262E"/>
    <w:rsid w:val="00F72789"/>
    <w:rsid w:val="00F72872"/>
    <w:rsid w:val="00F7292D"/>
    <w:rsid w:val="00F72B5B"/>
    <w:rsid w:val="00F72BD8"/>
    <w:rsid w:val="00F72CD9"/>
    <w:rsid w:val="00F72D67"/>
    <w:rsid w:val="00F7303D"/>
    <w:rsid w:val="00F73773"/>
    <w:rsid w:val="00F741CD"/>
    <w:rsid w:val="00F74610"/>
    <w:rsid w:val="00F74D2E"/>
    <w:rsid w:val="00F751E0"/>
    <w:rsid w:val="00F7536B"/>
    <w:rsid w:val="00F753C7"/>
    <w:rsid w:val="00F753F8"/>
    <w:rsid w:val="00F75546"/>
    <w:rsid w:val="00F7571A"/>
    <w:rsid w:val="00F7598D"/>
    <w:rsid w:val="00F76364"/>
    <w:rsid w:val="00F76994"/>
    <w:rsid w:val="00F77066"/>
    <w:rsid w:val="00F77537"/>
    <w:rsid w:val="00F7755E"/>
    <w:rsid w:val="00F77B94"/>
    <w:rsid w:val="00F77DB4"/>
    <w:rsid w:val="00F806D0"/>
    <w:rsid w:val="00F80DC6"/>
    <w:rsid w:val="00F81121"/>
    <w:rsid w:val="00F8128E"/>
    <w:rsid w:val="00F818FE"/>
    <w:rsid w:val="00F81958"/>
    <w:rsid w:val="00F81EFC"/>
    <w:rsid w:val="00F8237E"/>
    <w:rsid w:val="00F8284F"/>
    <w:rsid w:val="00F82ACF"/>
    <w:rsid w:val="00F82F0B"/>
    <w:rsid w:val="00F83821"/>
    <w:rsid w:val="00F83854"/>
    <w:rsid w:val="00F838F8"/>
    <w:rsid w:val="00F83B3E"/>
    <w:rsid w:val="00F83D74"/>
    <w:rsid w:val="00F83D8B"/>
    <w:rsid w:val="00F83EBE"/>
    <w:rsid w:val="00F84308"/>
    <w:rsid w:val="00F844C6"/>
    <w:rsid w:val="00F8465F"/>
    <w:rsid w:val="00F849F4"/>
    <w:rsid w:val="00F85057"/>
    <w:rsid w:val="00F8519A"/>
    <w:rsid w:val="00F85370"/>
    <w:rsid w:val="00F85B74"/>
    <w:rsid w:val="00F85CDF"/>
    <w:rsid w:val="00F86009"/>
    <w:rsid w:val="00F86057"/>
    <w:rsid w:val="00F8646D"/>
    <w:rsid w:val="00F86915"/>
    <w:rsid w:val="00F86C58"/>
    <w:rsid w:val="00F87278"/>
    <w:rsid w:val="00F8789B"/>
    <w:rsid w:val="00F904BB"/>
    <w:rsid w:val="00F90567"/>
    <w:rsid w:val="00F90583"/>
    <w:rsid w:val="00F90645"/>
    <w:rsid w:val="00F907F6"/>
    <w:rsid w:val="00F909A4"/>
    <w:rsid w:val="00F90EA1"/>
    <w:rsid w:val="00F9108A"/>
    <w:rsid w:val="00F912CC"/>
    <w:rsid w:val="00F917EF"/>
    <w:rsid w:val="00F91893"/>
    <w:rsid w:val="00F91A8F"/>
    <w:rsid w:val="00F91DF3"/>
    <w:rsid w:val="00F91E13"/>
    <w:rsid w:val="00F9213E"/>
    <w:rsid w:val="00F92E88"/>
    <w:rsid w:val="00F933C8"/>
    <w:rsid w:val="00F93B67"/>
    <w:rsid w:val="00F93D47"/>
    <w:rsid w:val="00F93D9D"/>
    <w:rsid w:val="00F94015"/>
    <w:rsid w:val="00F94293"/>
    <w:rsid w:val="00F9429C"/>
    <w:rsid w:val="00F946E8"/>
    <w:rsid w:val="00F948B0"/>
    <w:rsid w:val="00F949D0"/>
    <w:rsid w:val="00F94DA3"/>
    <w:rsid w:val="00F971B5"/>
    <w:rsid w:val="00F971D5"/>
    <w:rsid w:val="00F9779A"/>
    <w:rsid w:val="00F979A2"/>
    <w:rsid w:val="00F97D75"/>
    <w:rsid w:val="00FA0018"/>
    <w:rsid w:val="00FA0146"/>
    <w:rsid w:val="00FA0B99"/>
    <w:rsid w:val="00FA14D8"/>
    <w:rsid w:val="00FA1975"/>
    <w:rsid w:val="00FA198F"/>
    <w:rsid w:val="00FA1CB9"/>
    <w:rsid w:val="00FA1E20"/>
    <w:rsid w:val="00FA1E55"/>
    <w:rsid w:val="00FA250B"/>
    <w:rsid w:val="00FA2B97"/>
    <w:rsid w:val="00FA2C42"/>
    <w:rsid w:val="00FA2D3A"/>
    <w:rsid w:val="00FA34A8"/>
    <w:rsid w:val="00FA3592"/>
    <w:rsid w:val="00FA3786"/>
    <w:rsid w:val="00FA3794"/>
    <w:rsid w:val="00FA3CF8"/>
    <w:rsid w:val="00FA3DB2"/>
    <w:rsid w:val="00FA3E39"/>
    <w:rsid w:val="00FA4189"/>
    <w:rsid w:val="00FA42FC"/>
    <w:rsid w:val="00FA4670"/>
    <w:rsid w:val="00FA46DF"/>
    <w:rsid w:val="00FA48FD"/>
    <w:rsid w:val="00FA4BD8"/>
    <w:rsid w:val="00FA4FE7"/>
    <w:rsid w:val="00FA4FE8"/>
    <w:rsid w:val="00FA5155"/>
    <w:rsid w:val="00FA5258"/>
    <w:rsid w:val="00FA57C3"/>
    <w:rsid w:val="00FA6357"/>
    <w:rsid w:val="00FA6704"/>
    <w:rsid w:val="00FA67F4"/>
    <w:rsid w:val="00FA68E4"/>
    <w:rsid w:val="00FA6E45"/>
    <w:rsid w:val="00FA7199"/>
    <w:rsid w:val="00FA72AA"/>
    <w:rsid w:val="00FA7736"/>
    <w:rsid w:val="00FA7960"/>
    <w:rsid w:val="00FA7A8B"/>
    <w:rsid w:val="00FA7CE6"/>
    <w:rsid w:val="00FA7EC2"/>
    <w:rsid w:val="00FB01A5"/>
    <w:rsid w:val="00FB05D1"/>
    <w:rsid w:val="00FB0DBD"/>
    <w:rsid w:val="00FB0E3B"/>
    <w:rsid w:val="00FB11A7"/>
    <w:rsid w:val="00FB20EE"/>
    <w:rsid w:val="00FB21EE"/>
    <w:rsid w:val="00FB2D84"/>
    <w:rsid w:val="00FB3310"/>
    <w:rsid w:val="00FB3345"/>
    <w:rsid w:val="00FB34AE"/>
    <w:rsid w:val="00FB3604"/>
    <w:rsid w:val="00FB379F"/>
    <w:rsid w:val="00FB3EE7"/>
    <w:rsid w:val="00FB40AE"/>
    <w:rsid w:val="00FB40FB"/>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F28"/>
    <w:rsid w:val="00FC0267"/>
    <w:rsid w:val="00FC04C9"/>
    <w:rsid w:val="00FC0779"/>
    <w:rsid w:val="00FC0C22"/>
    <w:rsid w:val="00FC17F7"/>
    <w:rsid w:val="00FC1B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F2B"/>
    <w:rsid w:val="00FC6F36"/>
    <w:rsid w:val="00FC75AC"/>
    <w:rsid w:val="00FC77CF"/>
    <w:rsid w:val="00FC77D1"/>
    <w:rsid w:val="00FD02C6"/>
    <w:rsid w:val="00FD03AB"/>
    <w:rsid w:val="00FD04DB"/>
    <w:rsid w:val="00FD0575"/>
    <w:rsid w:val="00FD0710"/>
    <w:rsid w:val="00FD0D7E"/>
    <w:rsid w:val="00FD1000"/>
    <w:rsid w:val="00FD1545"/>
    <w:rsid w:val="00FD195E"/>
    <w:rsid w:val="00FD19B8"/>
    <w:rsid w:val="00FD238E"/>
    <w:rsid w:val="00FD29F2"/>
    <w:rsid w:val="00FD2CC3"/>
    <w:rsid w:val="00FD2CDE"/>
    <w:rsid w:val="00FD2E26"/>
    <w:rsid w:val="00FD2F6E"/>
    <w:rsid w:val="00FD30FB"/>
    <w:rsid w:val="00FD326D"/>
    <w:rsid w:val="00FD33A4"/>
    <w:rsid w:val="00FD3740"/>
    <w:rsid w:val="00FD47D1"/>
    <w:rsid w:val="00FD4AB5"/>
    <w:rsid w:val="00FD4FD1"/>
    <w:rsid w:val="00FD5282"/>
    <w:rsid w:val="00FD5AD4"/>
    <w:rsid w:val="00FD5BC3"/>
    <w:rsid w:val="00FD5BF3"/>
    <w:rsid w:val="00FD62DF"/>
    <w:rsid w:val="00FD657C"/>
    <w:rsid w:val="00FD6818"/>
    <w:rsid w:val="00FD686F"/>
    <w:rsid w:val="00FD691A"/>
    <w:rsid w:val="00FD6BFD"/>
    <w:rsid w:val="00FD752E"/>
    <w:rsid w:val="00FD7609"/>
    <w:rsid w:val="00FD765A"/>
    <w:rsid w:val="00FD795C"/>
    <w:rsid w:val="00FD7CB5"/>
    <w:rsid w:val="00FD7DC6"/>
    <w:rsid w:val="00FE0180"/>
    <w:rsid w:val="00FE02B8"/>
    <w:rsid w:val="00FE0350"/>
    <w:rsid w:val="00FE088C"/>
    <w:rsid w:val="00FE08C4"/>
    <w:rsid w:val="00FE12ED"/>
    <w:rsid w:val="00FE16BB"/>
    <w:rsid w:val="00FE16D2"/>
    <w:rsid w:val="00FE1961"/>
    <w:rsid w:val="00FE2017"/>
    <w:rsid w:val="00FE2A0B"/>
    <w:rsid w:val="00FE32FE"/>
    <w:rsid w:val="00FE3A56"/>
    <w:rsid w:val="00FE3BE9"/>
    <w:rsid w:val="00FE4080"/>
    <w:rsid w:val="00FE414F"/>
    <w:rsid w:val="00FE45BC"/>
    <w:rsid w:val="00FE50FC"/>
    <w:rsid w:val="00FE5321"/>
    <w:rsid w:val="00FE5642"/>
    <w:rsid w:val="00FE5B59"/>
    <w:rsid w:val="00FE5DAE"/>
    <w:rsid w:val="00FE6063"/>
    <w:rsid w:val="00FE60B9"/>
    <w:rsid w:val="00FE60E9"/>
    <w:rsid w:val="00FE6274"/>
    <w:rsid w:val="00FE6404"/>
    <w:rsid w:val="00FE6651"/>
    <w:rsid w:val="00FE66A8"/>
    <w:rsid w:val="00FE6F32"/>
    <w:rsid w:val="00FE7163"/>
    <w:rsid w:val="00FE71EF"/>
    <w:rsid w:val="00FE77C6"/>
    <w:rsid w:val="00FF0018"/>
    <w:rsid w:val="00FF03CA"/>
    <w:rsid w:val="00FF0528"/>
    <w:rsid w:val="00FF05C8"/>
    <w:rsid w:val="00FF05EF"/>
    <w:rsid w:val="00FF0DE2"/>
    <w:rsid w:val="00FF11DB"/>
    <w:rsid w:val="00FF170D"/>
    <w:rsid w:val="00FF1919"/>
    <w:rsid w:val="00FF1D73"/>
    <w:rsid w:val="00FF1F95"/>
    <w:rsid w:val="00FF212B"/>
    <w:rsid w:val="00FF2899"/>
    <w:rsid w:val="00FF2C90"/>
    <w:rsid w:val="00FF2EDE"/>
    <w:rsid w:val="00FF356A"/>
    <w:rsid w:val="00FF3E2C"/>
    <w:rsid w:val="00FF3EDD"/>
    <w:rsid w:val="00FF3EEC"/>
    <w:rsid w:val="00FF3F3E"/>
    <w:rsid w:val="00FF46CB"/>
    <w:rsid w:val="00FF494C"/>
    <w:rsid w:val="00FF4A69"/>
    <w:rsid w:val="00FF50C2"/>
    <w:rsid w:val="00FF520D"/>
    <w:rsid w:val="00FF5283"/>
    <w:rsid w:val="00FF5CCC"/>
    <w:rsid w:val="00FF5E8C"/>
    <w:rsid w:val="00FF669C"/>
    <w:rsid w:val="00FF679C"/>
    <w:rsid w:val="00FF67C8"/>
    <w:rsid w:val="00FF6884"/>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BCE35C"/>
  <w15:docId w15:val="{B6DEE0CE-A827-495F-92BD-B4414DD3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00494"/>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0"/>
        <w:numId w:val="0"/>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E5377E"/>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qFormat/>
    <w:locked/>
    <w:rsid w:val="002000B9"/>
    <w:rPr>
      <w:b/>
      <w:bCs/>
    </w:rPr>
  </w:style>
  <w:style w:type="paragraph" w:customStyle="1" w:styleId="Default">
    <w:name w:val="Default"/>
    <w:rsid w:val="00393B2F"/>
    <w:pPr>
      <w:autoSpaceDE w:val="0"/>
      <w:autoSpaceDN w:val="0"/>
      <w:adjustRightInd w:val="0"/>
    </w:pPr>
    <w:rPr>
      <w:color w:val="000000"/>
      <w:sz w:val="24"/>
      <w:szCs w:val="24"/>
    </w:rPr>
  </w:style>
  <w:style w:type="paragraph" w:customStyle="1" w:styleId="Body">
    <w:name w:val="Body"/>
    <w:rsid w:val="00A12217"/>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None">
    <w:name w:val="None"/>
    <w:rsid w:val="00A12217"/>
  </w:style>
  <w:style w:type="character" w:customStyle="1" w:styleId="Link">
    <w:name w:val="Link"/>
    <w:rsid w:val="00A12217"/>
    <w:rPr>
      <w:color w:val="0000FF"/>
      <w:u w:val="single" w:color="0000FF"/>
      <w:lang w:val="en-US"/>
    </w:rPr>
  </w:style>
  <w:style w:type="character" w:styleId="FollowedHyperlink">
    <w:name w:val="FollowedHyperlink"/>
    <w:basedOn w:val="DefaultParagraphFont"/>
    <w:uiPriority w:val="99"/>
    <w:semiHidden/>
    <w:unhideWhenUsed/>
    <w:locked/>
    <w:rsid w:val="00EF5FF3"/>
    <w:rPr>
      <w:color w:val="800080"/>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E5115A"/>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981">
      <w:bodyDiv w:val="1"/>
      <w:marLeft w:val="0"/>
      <w:marRight w:val="0"/>
      <w:marTop w:val="0"/>
      <w:marBottom w:val="0"/>
      <w:divBdr>
        <w:top w:val="none" w:sz="0" w:space="0" w:color="auto"/>
        <w:left w:val="none" w:sz="0" w:space="0" w:color="auto"/>
        <w:bottom w:val="none" w:sz="0" w:space="0" w:color="auto"/>
        <w:right w:val="none" w:sz="0" w:space="0" w:color="auto"/>
      </w:divBdr>
    </w:div>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2979723">
      <w:bodyDiv w:val="1"/>
      <w:marLeft w:val="0"/>
      <w:marRight w:val="0"/>
      <w:marTop w:val="0"/>
      <w:marBottom w:val="0"/>
      <w:divBdr>
        <w:top w:val="none" w:sz="0" w:space="0" w:color="auto"/>
        <w:left w:val="none" w:sz="0" w:space="0" w:color="auto"/>
        <w:bottom w:val="none" w:sz="0" w:space="0" w:color="auto"/>
        <w:right w:val="none" w:sz="0" w:space="0" w:color="auto"/>
      </w:divBdr>
    </w:div>
    <w:div w:id="3552596">
      <w:bodyDiv w:val="1"/>
      <w:marLeft w:val="0"/>
      <w:marRight w:val="0"/>
      <w:marTop w:val="0"/>
      <w:marBottom w:val="0"/>
      <w:divBdr>
        <w:top w:val="none" w:sz="0" w:space="0" w:color="auto"/>
        <w:left w:val="none" w:sz="0" w:space="0" w:color="auto"/>
        <w:bottom w:val="none" w:sz="0" w:space="0" w:color="auto"/>
        <w:right w:val="none" w:sz="0" w:space="0" w:color="auto"/>
      </w:divBdr>
    </w:div>
    <w:div w:id="4064771">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7682435">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459161">
      <w:bodyDiv w:val="1"/>
      <w:marLeft w:val="0"/>
      <w:marRight w:val="0"/>
      <w:marTop w:val="0"/>
      <w:marBottom w:val="0"/>
      <w:divBdr>
        <w:top w:val="none" w:sz="0" w:space="0" w:color="auto"/>
        <w:left w:val="none" w:sz="0" w:space="0" w:color="auto"/>
        <w:bottom w:val="none" w:sz="0" w:space="0" w:color="auto"/>
        <w:right w:val="none" w:sz="0" w:space="0" w:color="auto"/>
      </w:divBdr>
    </w:div>
    <w:div w:id="9533211">
      <w:bodyDiv w:val="1"/>
      <w:marLeft w:val="0"/>
      <w:marRight w:val="0"/>
      <w:marTop w:val="0"/>
      <w:marBottom w:val="0"/>
      <w:divBdr>
        <w:top w:val="none" w:sz="0" w:space="0" w:color="auto"/>
        <w:left w:val="none" w:sz="0" w:space="0" w:color="auto"/>
        <w:bottom w:val="none" w:sz="0" w:space="0" w:color="auto"/>
        <w:right w:val="none" w:sz="0" w:space="0" w:color="auto"/>
      </w:divBdr>
    </w:div>
    <w:div w:id="11566586">
      <w:bodyDiv w:val="1"/>
      <w:marLeft w:val="0"/>
      <w:marRight w:val="0"/>
      <w:marTop w:val="0"/>
      <w:marBottom w:val="0"/>
      <w:divBdr>
        <w:top w:val="none" w:sz="0" w:space="0" w:color="auto"/>
        <w:left w:val="none" w:sz="0" w:space="0" w:color="auto"/>
        <w:bottom w:val="none" w:sz="0" w:space="0" w:color="auto"/>
        <w:right w:val="none" w:sz="0" w:space="0" w:color="auto"/>
      </w:divBdr>
    </w:div>
    <w:div w:id="13042746">
      <w:bodyDiv w:val="1"/>
      <w:marLeft w:val="0"/>
      <w:marRight w:val="0"/>
      <w:marTop w:val="0"/>
      <w:marBottom w:val="0"/>
      <w:divBdr>
        <w:top w:val="none" w:sz="0" w:space="0" w:color="auto"/>
        <w:left w:val="none" w:sz="0" w:space="0" w:color="auto"/>
        <w:bottom w:val="none" w:sz="0" w:space="0" w:color="auto"/>
        <w:right w:val="none" w:sz="0" w:space="0" w:color="auto"/>
      </w:divBdr>
    </w:div>
    <w:div w:id="13925227">
      <w:bodyDiv w:val="1"/>
      <w:marLeft w:val="0"/>
      <w:marRight w:val="0"/>
      <w:marTop w:val="0"/>
      <w:marBottom w:val="0"/>
      <w:divBdr>
        <w:top w:val="none" w:sz="0" w:space="0" w:color="auto"/>
        <w:left w:val="none" w:sz="0" w:space="0" w:color="auto"/>
        <w:bottom w:val="none" w:sz="0" w:space="0" w:color="auto"/>
        <w:right w:val="none" w:sz="0" w:space="0" w:color="auto"/>
      </w:divBdr>
    </w:div>
    <w:div w:id="20665641">
      <w:bodyDiv w:val="1"/>
      <w:marLeft w:val="0"/>
      <w:marRight w:val="0"/>
      <w:marTop w:val="0"/>
      <w:marBottom w:val="0"/>
      <w:divBdr>
        <w:top w:val="none" w:sz="0" w:space="0" w:color="auto"/>
        <w:left w:val="none" w:sz="0" w:space="0" w:color="auto"/>
        <w:bottom w:val="none" w:sz="0" w:space="0" w:color="auto"/>
        <w:right w:val="none" w:sz="0" w:space="0" w:color="auto"/>
      </w:divBdr>
    </w:div>
    <w:div w:id="22827137">
      <w:bodyDiv w:val="1"/>
      <w:marLeft w:val="0"/>
      <w:marRight w:val="0"/>
      <w:marTop w:val="0"/>
      <w:marBottom w:val="0"/>
      <w:divBdr>
        <w:top w:val="none" w:sz="0" w:space="0" w:color="auto"/>
        <w:left w:val="none" w:sz="0" w:space="0" w:color="auto"/>
        <w:bottom w:val="none" w:sz="0" w:space="0" w:color="auto"/>
        <w:right w:val="none" w:sz="0" w:space="0" w:color="auto"/>
      </w:divBdr>
    </w:div>
    <w:div w:id="24452804">
      <w:bodyDiv w:val="1"/>
      <w:marLeft w:val="0"/>
      <w:marRight w:val="0"/>
      <w:marTop w:val="0"/>
      <w:marBottom w:val="0"/>
      <w:divBdr>
        <w:top w:val="none" w:sz="0" w:space="0" w:color="auto"/>
        <w:left w:val="none" w:sz="0" w:space="0" w:color="auto"/>
        <w:bottom w:val="none" w:sz="0" w:space="0" w:color="auto"/>
        <w:right w:val="none" w:sz="0" w:space="0" w:color="auto"/>
      </w:divBdr>
    </w:div>
    <w:div w:id="25109678">
      <w:bodyDiv w:val="1"/>
      <w:marLeft w:val="0"/>
      <w:marRight w:val="0"/>
      <w:marTop w:val="0"/>
      <w:marBottom w:val="0"/>
      <w:divBdr>
        <w:top w:val="none" w:sz="0" w:space="0" w:color="auto"/>
        <w:left w:val="none" w:sz="0" w:space="0" w:color="auto"/>
        <w:bottom w:val="none" w:sz="0" w:space="0" w:color="auto"/>
        <w:right w:val="none" w:sz="0" w:space="0" w:color="auto"/>
      </w:divBdr>
    </w:div>
    <w:div w:id="25520243">
      <w:bodyDiv w:val="1"/>
      <w:marLeft w:val="0"/>
      <w:marRight w:val="0"/>
      <w:marTop w:val="0"/>
      <w:marBottom w:val="0"/>
      <w:divBdr>
        <w:top w:val="none" w:sz="0" w:space="0" w:color="auto"/>
        <w:left w:val="none" w:sz="0" w:space="0" w:color="auto"/>
        <w:bottom w:val="none" w:sz="0" w:space="0" w:color="auto"/>
        <w:right w:val="none" w:sz="0" w:space="0" w:color="auto"/>
      </w:divBdr>
    </w:div>
    <w:div w:id="28381528">
      <w:bodyDiv w:val="1"/>
      <w:marLeft w:val="0"/>
      <w:marRight w:val="0"/>
      <w:marTop w:val="0"/>
      <w:marBottom w:val="0"/>
      <w:divBdr>
        <w:top w:val="none" w:sz="0" w:space="0" w:color="auto"/>
        <w:left w:val="none" w:sz="0" w:space="0" w:color="auto"/>
        <w:bottom w:val="none" w:sz="0" w:space="0" w:color="auto"/>
        <w:right w:val="none" w:sz="0" w:space="0" w:color="auto"/>
      </w:divBdr>
    </w:div>
    <w:div w:id="31657309">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3505769">
      <w:bodyDiv w:val="1"/>
      <w:marLeft w:val="0"/>
      <w:marRight w:val="0"/>
      <w:marTop w:val="0"/>
      <w:marBottom w:val="0"/>
      <w:divBdr>
        <w:top w:val="none" w:sz="0" w:space="0" w:color="auto"/>
        <w:left w:val="none" w:sz="0" w:space="0" w:color="auto"/>
        <w:bottom w:val="none" w:sz="0" w:space="0" w:color="auto"/>
        <w:right w:val="none" w:sz="0" w:space="0" w:color="auto"/>
      </w:divBdr>
    </w:div>
    <w:div w:id="34503827">
      <w:bodyDiv w:val="1"/>
      <w:marLeft w:val="0"/>
      <w:marRight w:val="0"/>
      <w:marTop w:val="0"/>
      <w:marBottom w:val="0"/>
      <w:divBdr>
        <w:top w:val="none" w:sz="0" w:space="0" w:color="auto"/>
        <w:left w:val="none" w:sz="0" w:space="0" w:color="auto"/>
        <w:bottom w:val="none" w:sz="0" w:space="0" w:color="auto"/>
        <w:right w:val="none" w:sz="0" w:space="0" w:color="auto"/>
      </w:divBdr>
    </w:div>
    <w:div w:id="39476832">
      <w:bodyDiv w:val="1"/>
      <w:marLeft w:val="0"/>
      <w:marRight w:val="0"/>
      <w:marTop w:val="0"/>
      <w:marBottom w:val="0"/>
      <w:divBdr>
        <w:top w:val="none" w:sz="0" w:space="0" w:color="auto"/>
        <w:left w:val="none" w:sz="0" w:space="0" w:color="auto"/>
        <w:bottom w:val="none" w:sz="0" w:space="0" w:color="auto"/>
        <w:right w:val="none" w:sz="0" w:space="0" w:color="auto"/>
      </w:divBdr>
    </w:div>
    <w:div w:id="40058876">
      <w:bodyDiv w:val="1"/>
      <w:marLeft w:val="0"/>
      <w:marRight w:val="0"/>
      <w:marTop w:val="0"/>
      <w:marBottom w:val="0"/>
      <w:divBdr>
        <w:top w:val="none" w:sz="0" w:space="0" w:color="auto"/>
        <w:left w:val="none" w:sz="0" w:space="0" w:color="auto"/>
        <w:bottom w:val="none" w:sz="0" w:space="0" w:color="auto"/>
        <w:right w:val="none" w:sz="0" w:space="0" w:color="auto"/>
      </w:divBdr>
    </w:div>
    <w:div w:id="42410027">
      <w:bodyDiv w:val="1"/>
      <w:marLeft w:val="0"/>
      <w:marRight w:val="0"/>
      <w:marTop w:val="0"/>
      <w:marBottom w:val="0"/>
      <w:divBdr>
        <w:top w:val="none" w:sz="0" w:space="0" w:color="auto"/>
        <w:left w:val="none" w:sz="0" w:space="0" w:color="auto"/>
        <w:bottom w:val="none" w:sz="0" w:space="0" w:color="auto"/>
        <w:right w:val="none" w:sz="0" w:space="0" w:color="auto"/>
      </w:divBdr>
    </w:div>
    <w:div w:id="46609118">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6881897">
      <w:bodyDiv w:val="1"/>
      <w:marLeft w:val="0"/>
      <w:marRight w:val="0"/>
      <w:marTop w:val="0"/>
      <w:marBottom w:val="0"/>
      <w:divBdr>
        <w:top w:val="none" w:sz="0" w:space="0" w:color="auto"/>
        <w:left w:val="none" w:sz="0" w:space="0" w:color="auto"/>
        <w:bottom w:val="none" w:sz="0" w:space="0" w:color="auto"/>
        <w:right w:val="none" w:sz="0" w:space="0" w:color="auto"/>
      </w:divBdr>
    </w:div>
    <w:div w:id="47266889">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7752933">
      <w:bodyDiv w:val="1"/>
      <w:marLeft w:val="0"/>
      <w:marRight w:val="0"/>
      <w:marTop w:val="0"/>
      <w:marBottom w:val="0"/>
      <w:divBdr>
        <w:top w:val="none" w:sz="0" w:space="0" w:color="auto"/>
        <w:left w:val="none" w:sz="0" w:space="0" w:color="auto"/>
        <w:bottom w:val="none" w:sz="0" w:space="0" w:color="auto"/>
        <w:right w:val="none" w:sz="0" w:space="0" w:color="auto"/>
      </w:divBdr>
    </w:div>
    <w:div w:id="58290754">
      <w:bodyDiv w:val="1"/>
      <w:marLeft w:val="0"/>
      <w:marRight w:val="0"/>
      <w:marTop w:val="0"/>
      <w:marBottom w:val="0"/>
      <w:divBdr>
        <w:top w:val="none" w:sz="0" w:space="0" w:color="auto"/>
        <w:left w:val="none" w:sz="0" w:space="0" w:color="auto"/>
        <w:bottom w:val="none" w:sz="0" w:space="0" w:color="auto"/>
        <w:right w:val="none" w:sz="0" w:space="0" w:color="auto"/>
      </w:divBdr>
    </w:div>
    <w:div w:id="58486071">
      <w:bodyDiv w:val="1"/>
      <w:marLeft w:val="0"/>
      <w:marRight w:val="0"/>
      <w:marTop w:val="0"/>
      <w:marBottom w:val="0"/>
      <w:divBdr>
        <w:top w:val="none" w:sz="0" w:space="0" w:color="auto"/>
        <w:left w:val="none" w:sz="0" w:space="0" w:color="auto"/>
        <w:bottom w:val="none" w:sz="0" w:space="0" w:color="auto"/>
        <w:right w:val="none" w:sz="0" w:space="0" w:color="auto"/>
      </w:divBdr>
    </w:div>
    <w:div w:id="5966985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342375">
      <w:bodyDiv w:val="1"/>
      <w:marLeft w:val="0"/>
      <w:marRight w:val="0"/>
      <w:marTop w:val="0"/>
      <w:marBottom w:val="0"/>
      <w:divBdr>
        <w:top w:val="none" w:sz="0" w:space="0" w:color="auto"/>
        <w:left w:val="none" w:sz="0" w:space="0" w:color="auto"/>
        <w:bottom w:val="none" w:sz="0" w:space="0" w:color="auto"/>
        <w:right w:val="none" w:sz="0" w:space="0" w:color="auto"/>
      </w:divBdr>
    </w:div>
    <w:div w:id="61683651">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5762559">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69665640">
      <w:bodyDiv w:val="1"/>
      <w:marLeft w:val="0"/>
      <w:marRight w:val="0"/>
      <w:marTop w:val="0"/>
      <w:marBottom w:val="0"/>
      <w:divBdr>
        <w:top w:val="none" w:sz="0" w:space="0" w:color="auto"/>
        <w:left w:val="none" w:sz="0" w:space="0" w:color="auto"/>
        <w:bottom w:val="none" w:sz="0" w:space="0" w:color="auto"/>
        <w:right w:val="none" w:sz="0" w:space="0" w:color="auto"/>
      </w:divBdr>
    </w:div>
    <w:div w:id="69810539">
      <w:bodyDiv w:val="1"/>
      <w:marLeft w:val="0"/>
      <w:marRight w:val="0"/>
      <w:marTop w:val="0"/>
      <w:marBottom w:val="0"/>
      <w:divBdr>
        <w:top w:val="none" w:sz="0" w:space="0" w:color="auto"/>
        <w:left w:val="none" w:sz="0" w:space="0" w:color="auto"/>
        <w:bottom w:val="none" w:sz="0" w:space="0" w:color="auto"/>
        <w:right w:val="none" w:sz="0" w:space="0" w:color="auto"/>
      </w:divBdr>
    </w:div>
    <w:div w:id="69811259">
      <w:bodyDiv w:val="1"/>
      <w:marLeft w:val="0"/>
      <w:marRight w:val="0"/>
      <w:marTop w:val="0"/>
      <w:marBottom w:val="0"/>
      <w:divBdr>
        <w:top w:val="none" w:sz="0" w:space="0" w:color="auto"/>
        <w:left w:val="none" w:sz="0" w:space="0" w:color="auto"/>
        <w:bottom w:val="none" w:sz="0" w:space="0" w:color="auto"/>
        <w:right w:val="none" w:sz="0" w:space="0" w:color="auto"/>
      </w:divBdr>
    </w:div>
    <w:div w:id="70734992">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2972954">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667554">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78985313">
      <w:bodyDiv w:val="1"/>
      <w:marLeft w:val="0"/>
      <w:marRight w:val="0"/>
      <w:marTop w:val="0"/>
      <w:marBottom w:val="0"/>
      <w:divBdr>
        <w:top w:val="none" w:sz="0" w:space="0" w:color="auto"/>
        <w:left w:val="none" w:sz="0" w:space="0" w:color="auto"/>
        <w:bottom w:val="none" w:sz="0" w:space="0" w:color="auto"/>
        <w:right w:val="none" w:sz="0" w:space="0" w:color="auto"/>
      </w:divBdr>
    </w:div>
    <w:div w:id="79523905">
      <w:bodyDiv w:val="1"/>
      <w:marLeft w:val="0"/>
      <w:marRight w:val="0"/>
      <w:marTop w:val="0"/>
      <w:marBottom w:val="0"/>
      <w:divBdr>
        <w:top w:val="none" w:sz="0" w:space="0" w:color="auto"/>
        <w:left w:val="none" w:sz="0" w:space="0" w:color="auto"/>
        <w:bottom w:val="none" w:sz="0" w:space="0" w:color="auto"/>
        <w:right w:val="none" w:sz="0" w:space="0" w:color="auto"/>
      </w:divBdr>
    </w:div>
    <w:div w:id="82534514">
      <w:bodyDiv w:val="1"/>
      <w:marLeft w:val="0"/>
      <w:marRight w:val="0"/>
      <w:marTop w:val="0"/>
      <w:marBottom w:val="0"/>
      <w:divBdr>
        <w:top w:val="none" w:sz="0" w:space="0" w:color="auto"/>
        <w:left w:val="none" w:sz="0" w:space="0" w:color="auto"/>
        <w:bottom w:val="none" w:sz="0" w:space="0" w:color="auto"/>
        <w:right w:val="none" w:sz="0" w:space="0" w:color="auto"/>
      </w:divBdr>
    </w:div>
    <w:div w:id="85351548">
      <w:bodyDiv w:val="1"/>
      <w:marLeft w:val="0"/>
      <w:marRight w:val="0"/>
      <w:marTop w:val="0"/>
      <w:marBottom w:val="0"/>
      <w:divBdr>
        <w:top w:val="none" w:sz="0" w:space="0" w:color="auto"/>
        <w:left w:val="none" w:sz="0" w:space="0" w:color="auto"/>
        <w:bottom w:val="none" w:sz="0" w:space="0" w:color="auto"/>
        <w:right w:val="none" w:sz="0" w:space="0" w:color="auto"/>
      </w:divBdr>
    </w:div>
    <w:div w:id="85619221">
      <w:bodyDiv w:val="1"/>
      <w:marLeft w:val="0"/>
      <w:marRight w:val="0"/>
      <w:marTop w:val="0"/>
      <w:marBottom w:val="0"/>
      <w:divBdr>
        <w:top w:val="none" w:sz="0" w:space="0" w:color="auto"/>
        <w:left w:val="none" w:sz="0" w:space="0" w:color="auto"/>
        <w:bottom w:val="none" w:sz="0" w:space="0" w:color="auto"/>
        <w:right w:val="none" w:sz="0" w:space="0" w:color="auto"/>
      </w:divBdr>
    </w:div>
    <w:div w:id="90318024">
      <w:bodyDiv w:val="1"/>
      <w:marLeft w:val="0"/>
      <w:marRight w:val="0"/>
      <w:marTop w:val="0"/>
      <w:marBottom w:val="0"/>
      <w:divBdr>
        <w:top w:val="none" w:sz="0" w:space="0" w:color="auto"/>
        <w:left w:val="none" w:sz="0" w:space="0" w:color="auto"/>
        <w:bottom w:val="none" w:sz="0" w:space="0" w:color="auto"/>
        <w:right w:val="none" w:sz="0" w:space="0" w:color="auto"/>
      </w:divBdr>
    </w:div>
    <w:div w:id="9039794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436389">
      <w:bodyDiv w:val="1"/>
      <w:marLeft w:val="0"/>
      <w:marRight w:val="0"/>
      <w:marTop w:val="0"/>
      <w:marBottom w:val="0"/>
      <w:divBdr>
        <w:top w:val="none" w:sz="0" w:space="0" w:color="auto"/>
        <w:left w:val="none" w:sz="0" w:space="0" w:color="auto"/>
        <w:bottom w:val="none" w:sz="0" w:space="0" w:color="auto"/>
        <w:right w:val="none" w:sz="0" w:space="0" w:color="auto"/>
      </w:divBdr>
    </w:div>
    <w:div w:id="93015752">
      <w:bodyDiv w:val="1"/>
      <w:marLeft w:val="0"/>
      <w:marRight w:val="0"/>
      <w:marTop w:val="0"/>
      <w:marBottom w:val="0"/>
      <w:divBdr>
        <w:top w:val="none" w:sz="0" w:space="0" w:color="auto"/>
        <w:left w:val="none" w:sz="0" w:space="0" w:color="auto"/>
        <w:bottom w:val="none" w:sz="0" w:space="0" w:color="auto"/>
        <w:right w:val="none" w:sz="0" w:space="0" w:color="auto"/>
      </w:divBdr>
    </w:div>
    <w:div w:id="93063042">
      <w:bodyDiv w:val="1"/>
      <w:marLeft w:val="0"/>
      <w:marRight w:val="0"/>
      <w:marTop w:val="0"/>
      <w:marBottom w:val="0"/>
      <w:divBdr>
        <w:top w:val="none" w:sz="0" w:space="0" w:color="auto"/>
        <w:left w:val="none" w:sz="0" w:space="0" w:color="auto"/>
        <w:bottom w:val="none" w:sz="0" w:space="0" w:color="auto"/>
        <w:right w:val="none" w:sz="0" w:space="0" w:color="auto"/>
      </w:divBdr>
    </w:div>
    <w:div w:id="93139641">
      <w:bodyDiv w:val="1"/>
      <w:marLeft w:val="0"/>
      <w:marRight w:val="0"/>
      <w:marTop w:val="0"/>
      <w:marBottom w:val="0"/>
      <w:divBdr>
        <w:top w:val="none" w:sz="0" w:space="0" w:color="auto"/>
        <w:left w:val="none" w:sz="0" w:space="0" w:color="auto"/>
        <w:bottom w:val="none" w:sz="0" w:space="0" w:color="auto"/>
        <w:right w:val="none" w:sz="0" w:space="0" w:color="auto"/>
      </w:divBdr>
    </w:div>
    <w:div w:id="93673071">
      <w:bodyDiv w:val="1"/>
      <w:marLeft w:val="0"/>
      <w:marRight w:val="0"/>
      <w:marTop w:val="0"/>
      <w:marBottom w:val="0"/>
      <w:divBdr>
        <w:top w:val="none" w:sz="0" w:space="0" w:color="auto"/>
        <w:left w:val="none" w:sz="0" w:space="0" w:color="auto"/>
        <w:bottom w:val="none" w:sz="0" w:space="0" w:color="auto"/>
        <w:right w:val="none" w:sz="0" w:space="0" w:color="auto"/>
      </w:divBdr>
    </w:div>
    <w:div w:id="95911068">
      <w:bodyDiv w:val="1"/>
      <w:marLeft w:val="0"/>
      <w:marRight w:val="0"/>
      <w:marTop w:val="0"/>
      <w:marBottom w:val="0"/>
      <w:divBdr>
        <w:top w:val="none" w:sz="0" w:space="0" w:color="auto"/>
        <w:left w:val="none" w:sz="0" w:space="0" w:color="auto"/>
        <w:bottom w:val="none" w:sz="0" w:space="0" w:color="auto"/>
        <w:right w:val="none" w:sz="0" w:space="0" w:color="auto"/>
      </w:divBdr>
    </w:div>
    <w:div w:id="96754343">
      <w:bodyDiv w:val="1"/>
      <w:marLeft w:val="0"/>
      <w:marRight w:val="0"/>
      <w:marTop w:val="0"/>
      <w:marBottom w:val="0"/>
      <w:divBdr>
        <w:top w:val="none" w:sz="0" w:space="0" w:color="auto"/>
        <w:left w:val="none" w:sz="0" w:space="0" w:color="auto"/>
        <w:bottom w:val="none" w:sz="0" w:space="0" w:color="auto"/>
        <w:right w:val="none" w:sz="0" w:space="0" w:color="auto"/>
      </w:divBdr>
    </w:div>
    <w:div w:id="96952718">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646395">
      <w:bodyDiv w:val="1"/>
      <w:marLeft w:val="0"/>
      <w:marRight w:val="0"/>
      <w:marTop w:val="0"/>
      <w:marBottom w:val="0"/>
      <w:divBdr>
        <w:top w:val="none" w:sz="0" w:space="0" w:color="auto"/>
        <w:left w:val="none" w:sz="0" w:space="0" w:color="auto"/>
        <w:bottom w:val="none" w:sz="0" w:space="0" w:color="auto"/>
        <w:right w:val="none" w:sz="0" w:space="0" w:color="auto"/>
      </w:divBdr>
    </w:div>
    <w:div w:id="99112026">
      <w:bodyDiv w:val="1"/>
      <w:marLeft w:val="0"/>
      <w:marRight w:val="0"/>
      <w:marTop w:val="0"/>
      <w:marBottom w:val="0"/>
      <w:divBdr>
        <w:top w:val="none" w:sz="0" w:space="0" w:color="auto"/>
        <w:left w:val="none" w:sz="0" w:space="0" w:color="auto"/>
        <w:bottom w:val="none" w:sz="0" w:space="0" w:color="auto"/>
        <w:right w:val="none" w:sz="0" w:space="0" w:color="auto"/>
      </w:divBdr>
    </w:div>
    <w:div w:id="102655127">
      <w:bodyDiv w:val="1"/>
      <w:marLeft w:val="0"/>
      <w:marRight w:val="0"/>
      <w:marTop w:val="0"/>
      <w:marBottom w:val="0"/>
      <w:divBdr>
        <w:top w:val="none" w:sz="0" w:space="0" w:color="auto"/>
        <w:left w:val="none" w:sz="0" w:space="0" w:color="auto"/>
        <w:bottom w:val="none" w:sz="0" w:space="0" w:color="auto"/>
        <w:right w:val="none" w:sz="0" w:space="0" w:color="auto"/>
      </w:divBdr>
    </w:div>
    <w:div w:id="103886679">
      <w:bodyDiv w:val="1"/>
      <w:marLeft w:val="0"/>
      <w:marRight w:val="0"/>
      <w:marTop w:val="0"/>
      <w:marBottom w:val="0"/>
      <w:divBdr>
        <w:top w:val="none" w:sz="0" w:space="0" w:color="auto"/>
        <w:left w:val="none" w:sz="0" w:space="0" w:color="auto"/>
        <w:bottom w:val="none" w:sz="0" w:space="0" w:color="auto"/>
        <w:right w:val="none" w:sz="0" w:space="0" w:color="auto"/>
      </w:divBdr>
    </w:div>
    <w:div w:id="105926148">
      <w:bodyDiv w:val="1"/>
      <w:marLeft w:val="0"/>
      <w:marRight w:val="0"/>
      <w:marTop w:val="0"/>
      <w:marBottom w:val="0"/>
      <w:divBdr>
        <w:top w:val="none" w:sz="0" w:space="0" w:color="auto"/>
        <w:left w:val="none" w:sz="0" w:space="0" w:color="auto"/>
        <w:bottom w:val="none" w:sz="0" w:space="0" w:color="auto"/>
        <w:right w:val="none" w:sz="0" w:space="0" w:color="auto"/>
      </w:divBdr>
    </w:div>
    <w:div w:id="106655544">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747892">
      <w:bodyDiv w:val="1"/>
      <w:marLeft w:val="0"/>
      <w:marRight w:val="0"/>
      <w:marTop w:val="0"/>
      <w:marBottom w:val="0"/>
      <w:divBdr>
        <w:top w:val="none" w:sz="0" w:space="0" w:color="auto"/>
        <w:left w:val="none" w:sz="0" w:space="0" w:color="auto"/>
        <w:bottom w:val="none" w:sz="0" w:space="0" w:color="auto"/>
        <w:right w:val="none" w:sz="0" w:space="0" w:color="auto"/>
      </w:divBdr>
    </w:div>
    <w:div w:id="110514952">
      <w:bodyDiv w:val="1"/>
      <w:marLeft w:val="0"/>
      <w:marRight w:val="0"/>
      <w:marTop w:val="0"/>
      <w:marBottom w:val="0"/>
      <w:divBdr>
        <w:top w:val="none" w:sz="0" w:space="0" w:color="auto"/>
        <w:left w:val="none" w:sz="0" w:space="0" w:color="auto"/>
        <w:bottom w:val="none" w:sz="0" w:space="0" w:color="auto"/>
        <w:right w:val="none" w:sz="0" w:space="0" w:color="auto"/>
      </w:divBdr>
    </w:div>
    <w:div w:id="121465399">
      <w:bodyDiv w:val="1"/>
      <w:marLeft w:val="0"/>
      <w:marRight w:val="0"/>
      <w:marTop w:val="0"/>
      <w:marBottom w:val="0"/>
      <w:divBdr>
        <w:top w:val="none" w:sz="0" w:space="0" w:color="auto"/>
        <w:left w:val="none" w:sz="0" w:space="0" w:color="auto"/>
        <w:bottom w:val="none" w:sz="0" w:space="0" w:color="auto"/>
        <w:right w:val="none" w:sz="0" w:space="0" w:color="auto"/>
      </w:divBdr>
    </w:div>
    <w:div w:id="122894351">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935707">
      <w:bodyDiv w:val="1"/>
      <w:marLeft w:val="0"/>
      <w:marRight w:val="0"/>
      <w:marTop w:val="0"/>
      <w:marBottom w:val="0"/>
      <w:divBdr>
        <w:top w:val="none" w:sz="0" w:space="0" w:color="auto"/>
        <w:left w:val="none" w:sz="0" w:space="0" w:color="auto"/>
        <w:bottom w:val="none" w:sz="0" w:space="0" w:color="auto"/>
        <w:right w:val="none" w:sz="0" w:space="0" w:color="auto"/>
      </w:divBdr>
    </w:div>
    <w:div w:id="128137567">
      <w:bodyDiv w:val="1"/>
      <w:marLeft w:val="0"/>
      <w:marRight w:val="0"/>
      <w:marTop w:val="0"/>
      <w:marBottom w:val="0"/>
      <w:divBdr>
        <w:top w:val="none" w:sz="0" w:space="0" w:color="auto"/>
        <w:left w:val="none" w:sz="0" w:space="0" w:color="auto"/>
        <w:bottom w:val="none" w:sz="0" w:space="0" w:color="auto"/>
        <w:right w:val="none" w:sz="0" w:space="0" w:color="auto"/>
      </w:divBdr>
    </w:div>
    <w:div w:id="130825448">
      <w:bodyDiv w:val="1"/>
      <w:marLeft w:val="0"/>
      <w:marRight w:val="0"/>
      <w:marTop w:val="0"/>
      <w:marBottom w:val="0"/>
      <w:divBdr>
        <w:top w:val="none" w:sz="0" w:space="0" w:color="auto"/>
        <w:left w:val="none" w:sz="0" w:space="0" w:color="auto"/>
        <w:bottom w:val="none" w:sz="0" w:space="0" w:color="auto"/>
        <w:right w:val="none" w:sz="0" w:space="0" w:color="auto"/>
      </w:divBdr>
    </w:div>
    <w:div w:id="132795356">
      <w:bodyDiv w:val="1"/>
      <w:marLeft w:val="0"/>
      <w:marRight w:val="0"/>
      <w:marTop w:val="0"/>
      <w:marBottom w:val="0"/>
      <w:divBdr>
        <w:top w:val="none" w:sz="0" w:space="0" w:color="auto"/>
        <w:left w:val="none" w:sz="0" w:space="0" w:color="auto"/>
        <w:bottom w:val="none" w:sz="0" w:space="0" w:color="auto"/>
        <w:right w:val="none" w:sz="0" w:space="0" w:color="auto"/>
      </w:divBdr>
    </w:div>
    <w:div w:id="132870360">
      <w:bodyDiv w:val="1"/>
      <w:marLeft w:val="0"/>
      <w:marRight w:val="0"/>
      <w:marTop w:val="0"/>
      <w:marBottom w:val="0"/>
      <w:divBdr>
        <w:top w:val="none" w:sz="0" w:space="0" w:color="auto"/>
        <w:left w:val="none" w:sz="0" w:space="0" w:color="auto"/>
        <w:bottom w:val="none" w:sz="0" w:space="0" w:color="auto"/>
        <w:right w:val="none" w:sz="0" w:space="0" w:color="auto"/>
      </w:divBdr>
    </w:div>
    <w:div w:id="133983891">
      <w:bodyDiv w:val="1"/>
      <w:marLeft w:val="0"/>
      <w:marRight w:val="0"/>
      <w:marTop w:val="0"/>
      <w:marBottom w:val="0"/>
      <w:divBdr>
        <w:top w:val="none" w:sz="0" w:space="0" w:color="auto"/>
        <w:left w:val="none" w:sz="0" w:space="0" w:color="auto"/>
        <w:bottom w:val="none" w:sz="0" w:space="0" w:color="auto"/>
        <w:right w:val="none" w:sz="0" w:space="0" w:color="auto"/>
      </w:divBdr>
    </w:div>
    <w:div w:id="134415868">
      <w:bodyDiv w:val="1"/>
      <w:marLeft w:val="0"/>
      <w:marRight w:val="0"/>
      <w:marTop w:val="0"/>
      <w:marBottom w:val="0"/>
      <w:divBdr>
        <w:top w:val="none" w:sz="0" w:space="0" w:color="auto"/>
        <w:left w:val="none" w:sz="0" w:space="0" w:color="auto"/>
        <w:bottom w:val="none" w:sz="0" w:space="0" w:color="auto"/>
        <w:right w:val="none" w:sz="0" w:space="0" w:color="auto"/>
      </w:divBdr>
    </w:div>
    <w:div w:id="134421341">
      <w:bodyDiv w:val="1"/>
      <w:marLeft w:val="0"/>
      <w:marRight w:val="0"/>
      <w:marTop w:val="0"/>
      <w:marBottom w:val="0"/>
      <w:divBdr>
        <w:top w:val="none" w:sz="0" w:space="0" w:color="auto"/>
        <w:left w:val="none" w:sz="0" w:space="0" w:color="auto"/>
        <w:bottom w:val="none" w:sz="0" w:space="0" w:color="auto"/>
        <w:right w:val="none" w:sz="0" w:space="0" w:color="auto"/>
      </w:divBdr>
    </w:div>
    <w:div w:id="135532873">
      <w:bodyDiv w:val="1"/>
      <w:marLeft w:val="0"/>
      <w:marRight w:val="0"/>
      <w:marTop w:val="0"/>
      <w:marBottom w:val="0"/>
      <w:divBdr>
        <w:top w:val="none" w:sz="0" w:space="0" w:color="auto"/>
        <w:left w:val="none" w:sz="0" w:space="0" w:color="auto"/>
        <w:bottom w:val="none" w:sz="0" w:space="0" w:color="auto"/>
        <w:right w:val="none" w:sz="0" w:space="0" w:color="auto"/>
      </w:divBdr>
    </w:div>
    <w:div w:id="136071985">
      <w:bodyDiv w:val="1"/>
      <w:marLeft w:val="0"/>
      <w:marRight w:val="0"/>
      <w:marTop w:val="0"/>
      <w:marBottom w:val="0"/>
      <w:divBdr>
        <w:top w:val="none" w:sz="0" w:space="0" w:color="auto"/>
        <w:left w:val="none" w:sz="0" w:space="0" w:color="auto"/>
        <w:bottom w:val="none" w:sz="0" w:space="0" w:color="auto"/>
        <w:right w:val="none" w:sz="0" w:space="0" w:color="auto"/>
      </w:divBdr>
    </w:div>
    <w:div w:id="136186087">
      <w:bodyDiv w:val="1"/>
      <w:marLeft w:val="0"/>
      <w:marRight w:val="0"/>
      <w:marTop w:val="0"/>
      <w:marBottom w:val="0"/>
      <w:divBdr>
        <w:top w:val="none" w:sz="0" w:space="0" w:color="auto"/>
        <w:left w:val="none" w:sz="0" w:space="0" w:color="auto"/>
        <w:bottom w:val="none" w:sz="0" w:space="0" w:color="auto"/>
        <w:right w:val="none" w:sz="0" w:space="0" w:color="auto"/>
      </w:divBdr>
    </w:div>
    <w:div w:id="13830746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2696688">
      <w:bodyDiv w:val="1"/>
      <w:marLeft w:val="0"/>
      <w:marRight w:val="0"/>
      <w:marTop w:val="0"/>
      <w:marBottom w:val="0"/>
      <w:divBdr>
        <w:top w:val="none" w:sz="0" w:space="0" w:color="auto"/>
        <w:left w:val="none" w:sz="0" w:space="0" w:color="auto"/>
        <w:bottom w:val="none" w:sz="0" w:space="0" w:color="auto"/>
        <w:right w:val="none" w:sz="0" w:space="0" w:color="auto"/>
      </w:divBdr>
    </w:div>
    <w:div w:id="145054170">
      <w:bodyDiv w:val="1"/>
      <w:marLeft w:val="0"/>
      <w:marRight w:val="0"/>
      <w:marTop w:val="0"/>
      <w:marBottom w:val="0"/>
      <w:divBdr>
        <w:top w:val="none" w:sz="0" w:space="0" w:color="auto"/>
        <w:left w:val="none" w:sz="0" w:space="0" w:color="auto"/>
        <w:bottom w:val="none" w:sz="0" w:space="0" w:color="auto"/>
        <w:right w:val="none" w:sz="0" w:space="0" w:color="auto"/>
      </w:divBdr>
    </w:div>
    <w:div w:id="145166831">
      <w:bodyDiv w:val="1"/>
      <w:marLeft w:val="0"/>
      <w:marRight w:val="0"/>
      <w:marTop w:val="0"/>
      <w:marBottom w:val="0"/>
      <w:divBdr>
        <w:top w:val="none" w:sz="0" w:space="0" w:color="auto"/>
        <w:left w:val="none" w:sz="0" w:space="0" w:color="auto"/>
        <w:bottom w:val="none" w:sz="0" w:space="0" w:color="auto"/>
        <w:right w:val="none" w:sz="0" w:space="0" w:color="auto"/>
      </w:divBdr>
    </w:div>
    <w:div w:id="147866155">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09924">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51871555">
      <w:bodyDiv w:val="1"/>
      <w:marLeft w:val="0"/>
      <w:marRight w:val="0"/>
      <w:marTop w:val="0"/>
      <w:marBottom w:val="0"/>
      <w:divBdr>
        <w:top w:val="none" w:sz="0" w:space="0" w:color="auto"/>
        <w:left w:val="none" w:sz="0" w:space="0" w:color="auto"/>
        <w:bottom w:val="none" w:sz="0" w:space="0" w:color="auto"/>
        <w:right w:val="none" w:sz="0" w:space="0" w:color="auto"/>
      </w:divBdr>
    </w:div>
    <w:div w:id="154034439">
      <w:bodyDiv w:val="1"/>
      <w:marLeft w:val="0"/>
      <w:marRight w:val="0"/>
      <w:marTop w:val="0"/>
      <w:marBottom w:val="0"/>
      <w:divBdr>
        <w:top w:val="none" w:sz="0" w:space="0" w:color="auto"/>
        <w:left w:val="none" w:sz="0" w:space="0" w:color="auto"/>
        <w:bottom w:val="none" w:sz="0" w:space="0" w:color="auto"/>
        <w:right w:val="none" w:sz="0" w:space="0" w:color="auto"/>
      </w:divBdr>
    </w:div>
    <w:div w:id="158928934">
      <w:bodyDiv w:val="1"/>
      <w:marLeft w:val="0"/>
      <w:marRight w:val="0"/>
      <w:marTop w:val="0"/>
      <w:marBottom w:val="0"/>
      <w:divBdr>
        <w:top w:val="none" w:sz="0" w:space="0" w:color="auto"/>
        <w:left w:val="none" w:sz="0" w:space="0" w:color="auto"/>
        <w:bottom w:val="none" w:sz="0" w:space="0" w:color="auto"/>
        <w:right w:val="none" w:sz="0" w:space="0" w:color="auto"/>
      </w:divBdr>
    </w:div>
    <w:div w:id="159122567">
      <w:bodyDiv w:val="1"/>
      <w:marLeft w:val="0"/>
      <w:marRight w:val="0"/>
      <w:marTop w:val="0"/>
      <w:marBottom w:val="0"/>
      <w:divBdr>
        <w:top w:val="none" w:sz="0" w:space="0" w:color="auto"/>
        <w:left w:val="none" w:sz="0" w:space="0" w:color="auto"/>
        <w:bottom w:val="none" w:sz="0" w:space="0" w:color="auto"/>
        <w:right w:val="none" w:sz="0" w:space="0" w:color="auto"/>
      </w:divBdr>
    </w:div>
    <w:div w:id="160005215">
      <w:bodyDiv w:val="1"/>
      <w:marLeft w:val="0"/>
      <w:marRight w:val="0"/>
      <w:marTop w:val="0"/>
      <w:marBottom w:val="0"/>
      <w:divBdr>
        <w:top w:val="none" w:sz="0" w:space="0" w:color="auto"/>
        <w:left w:val="none" w:sz="0" w:space="0" w:color="auto"/>
        <w:bottom w:val="none" w:sz="0" w:space="0" w:color="auto"/>
        <w:right w:val="none" w:sz="0" w:space="0" w:color="auto"/>
      </w:divBdr>
    </w:div>
    <w:div w:id="160776411">
      <w:bodyDiv w:val="1"/>
      <w:marLeft w:val="0"/>
      <w:marRight w:val="0"/>
      <w:marTop w:val="0"/>
      <w:marBottom w:val="0"/>
      <w:divBdr>
        <w:top w:val="none" w:sz="0" w:space="0" w:color="auto"/>
        <w:left w:val="none" w:sz="0" w:space="0" w:color="auto"/>
        <w:bottom w:val="none" w:sz="0" w:space="0" w:color="auto"/>
        <w:right w:val="none" w:sz="0" w:space="0" w:color="auto"/>
      </w:divBdr>
    </w:div>
    <w:div w:id="160901533">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4177645">
      <w:bodyDiv w:val="1"/>
      <w:marLeft w:val="0"/>
      <w:marRight w:val="0"/>
      <w:marTop w:val="0"/>
      <w:marBottom w:val="0"/>
      <w:divBdr>
        <w:top w:val="none" w:sz="0" w:space="0" w:color="auto"/>
        <w:left w:val="none" w:sz="0" w:space="0" w:color="auto"/>
        <w:bottom w:val="none" w:sz="0" w:space="0" w:color="auto"/>
        <w:right w:val="none" w:sz="0" w:space="0" w:color="auto"/>
      </w:divBdr>
    </w:div>
    <w:div w:id="164713167">
      <w:bodyDiv w:val="1"/>
      <w:marLeft w:val="0"/>
      <w:marRight w:val="0"/>
      <w:marTop w:val="0"/>
      <w:marBottom w:val="0"/>
      <w:divBdr>
        <w:top w:val="none" w:sz="0" w:space="0" w:color="auto"/>
        <w:left w:val="none" w:sz="0" w:space="0" w:color="auto"/>
        <w:bottom w:val="none" w:sz="0" w:space="0" w:color="auto"/>
        <w:right w:val="none" w:sz="0" w:space="0" w:color="auto"/>
      </w:divBdr>
    </w:div>
    <w:div w:id="165092437">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7336316">
      <w:bodyDiv w:val="1"/>
      <w:marLeft w:val="0"/>
      <w:marRight w:val="0"/>
      <w:marTop w:val="0"/>
      <w:marBottom w:val="0"/>
      <w:divBdr>
        <w:top w:val="none" w:sz="0" w:space="0" w:color="auto"/>
        <w:left w:val="none" w:sz="0" w:space="0" w:color="auto"/>
        <w:bottom w:val="none" w:sz="0" w:space="0" w:color="auto"/>
        <w:right w:val="none" w:sz="0" w:space="0" w:color="auto"/>
      </w:divBdr>
    </w:div>
    <w:div w:id="167450229">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9301505">
      <w:bodyDiv w:val="1"/>
      <w:marLeft w:val="0"/>
      <w:marRight w:val="0"/>
      <w:marTop w:val="0"/>
      <w:marBottom w:val="0"/>
      <w:divBdr>
        <w:top w:val="none" w:sz="0" w:space="0" w:color="auto"/>
        <w:left w:val="none" w:sz="0" w:space="0" w:color="auto"/>
        <w:bottom w:val="none" w:sz="0" w:space="0" w:color="auto"/>
        <w:right w:val="none" w:sz="0" w:space="0" w:color="auto"/>
      </w:divBdr>
    </w:div>
    <w:div w:id="170291909">
      <w:bodyDiv w:val="1"/>
      <w:marLeft w:val="0"/>
      <w:marRight w:val="0"/>
      <w:marTop w:val="0"/>
      <w:marBottom w:val="0"/>
      <w:divBdr>
        <w:top w:val="none" w:sz="0" w:space="0" w:color="auto"/>
        <w:left w:val="none" w:sz="0" w:space="0" w:color="auto"/>
        <w:bottom w:val="none" w:sz="0" w:space="0" w:color="auto"/>
        <w:right w:val="none" w:sz="0" w:space="0" w:color="auto"/>
      </w:divBdr>
    </w:div>
    <w:div w:id="170730345">
      <w:bodyDiv w:val="1"/>
      <w:marLeft w:val="0"/>
      <w:marRight w:val="0"/>
      <w:marTop w:val="0"/>
      <w:marBottom w:val="0"/>
      <w:divBdr>
        <w:top w:val="none" w:sz="0" w:space="0" w:color="auto"/>
        <w:left w:val="none" w:sz="0" w:space="0" w:color="auto"/>
        <w:bottom w:val="none" w:sz="0" w:space="0" w:color="auto"/>
        <w:right w:val="none" w:sz="0" w:space="0" w:color="auto"/>
      </w:divBdr>
    </w:div>
    <w:div w:id="172767706">
      <w:bodyDiv w:val="1"/>
      <w:marLeft w:val="0"/>
      <w:marRight w:val="0"/>
      <w:marTop w:val="0"/>
      <w:marBottom w:val="0"/>
      <w:divBdr>
        <w:top w:val="none" w:sz="0" w:space="0" w:color="auto"/>
        <w:left w:val="none" w:sz="0" w:space="0" w:color="auto"/>
        <w:bottom w:val="none" w:sz="0" w:space="0" w:color="auto"/>
        <w:right w:val="none" w:sz="0" w:space="0" w:color="auto"/>
      </w:divBdr>
    </w:div>
    <w:div w:id="185293660">
      <w:bodyDiv w:val="1"/>
      <w:marLeft w:val="0"/>
      <w:marRight w:val="0"/>
      <w:marTop w:val="0"/>
      <w:marBottom w:val="0"/>
      <w:divBdr>
        <w:top w:val="none" w:sz="0" w:space="0" w:color="auto"/>
        <w:left w:val="none" w:sz="0" w:space="0" w:color="auto"/>
        <w:bottom w:val="none" w:sz="0" w:space="0" w:color="auto"/>
        <w:right w:val="none" w:sz="0" w:space="0" w:color="auto"/>
      </w:divBdr>
    </w:div>
    <w:div w:id="189075551">
      <w:bodyDiv w:val="1"/>
      <w:marLeft w:val="0"/>
      <w:marRight w:val="0"/>
      <w:marTop w:val="0"/>
      <w:marBottom w:val="0"/>
      <w:divBdr>
        <w:top w:val="none" w:sz="0" w:space="0" w:color="auto"/>
        <w:left w:val="none" w:sz="0" w:space="0" w:color="auto"/>
        <w:bottom w:val="none" w:sz="0" w:space="0" w:color="auto"/>
        <w:right w:val="none" w:sz="0" w:space="0" w:color="auto"/>
      </w:divBdr>
    </w:div>
    <w:div w:id="192378901">
      <w:bodyDiv w:val="1"/>
      <w:marLeft w:val="0"/>
      <w:marRight w:val="0"/>
      <w:marTop w:val="0"/>
      <w:marBottom w:val="0"/>
      <w:divBdr>
        <w:top w:val="none" w:sz="0" w:space="0" w:color="auto"/>
        <w:left w:val="none" w:sz="0" w:space="0" w:color="auto"/>
        <w:bottom w:val="none" w:sz="0" w:space="0" w:color="auto"/>
        <w:right w:val="none" w:sz="0" w:space="0" w:color="auto"/>
      </w:divBdr>
    </w:div>
    <w:div w:id="192695224">
      <w:bodyDiv w:val="1"/>
      <w:marLeft w:val="0"/>
      <w:marRight w:val="0"/>
      <w:marTop w:val="0"/>
      <w:marBottom w:val="0"/>
      <w:divBdr>
        <w:top w:val="none" w:sz="0" w:space="0" w:color="auto"/>
        <w:left w:val="none" w:sz="0" w:space="0" w:color="auto"/>
        <w:bottom w:val="none" w:sz="0" w:space="0" w:color="auto"/>
        <w:right w:val="none" w:sz="0" w:space="0" w:color="auto"/>
      </w:divBdr>
    </w:div>
    <w:div w:id="194657535">
      <w:bodyDiv w:val="1"/>
      <w:marLeft w:val="0"/>
      <w:marRight w:val="0"/>
      <w:marTop w:val="0"/>
      <w:marBottom w:val="0"/>
      <w:divBdr>
        <w:top w:val="none" w:sz="0" w:space="0" w:color="auto"/>
        <w:left w:val="none" w:sz="0" w:space="0" w:color="auto"/>
        <w:bottom w:val="none" w:sz="0" w:space="0" w:color="auto"/>
        <w:right w:val="none" w:sz="0" w:space="0" w:color="auto"/>
      </w:divBdr>
    </w:div>
    <w:div w:id="195896785">
      <w:bodyDiv w:val="1"/>
      <w:marLeft w:val="0"/>
      <w:marRight w:val="0"/>
      <w:marTop w:val="0"/>
      <w:marBottom w:val="0"/>
      <w:divBdr>
        <w:top w:val="none" w:sz="0" w:space="0" w:color="auto"/>
        <w:left w:val="none" w:sz="0" w:space="0" w:color="auto"/>
        <w:bottom w:val="none" w:sz="0" w:space="0" w:color="auto"/>
        <w:right w:val="none" w:sz="0" w:space="0" w:color="auto"/>
      </w:divBdr>
    </w:div>
    <w:div w:id="196159765">
      <w:bodyDiv w:val="1"/>
      <w:marLeft w:val="0"/>
      <w:marRight w:val="0"/>
      <w:marTop w:val="0"/>
      <w:marBottom w:val="0"/>
      <w:divBdr>
        <w:top w:val="none" w:sz="0" w:space="0" w:color="auto"/>
        <w:left w:val="none" w:sz="0" w:space="0" w:color="auto"/>
        <w:bottom w:val="none" w:sz="0" w:space="0" w:color="auto"/>
        <w:right w:val="none" w:sz="0" w:space="0" w:color="auto"/>
      </w:divBdr>
    </w:div>
    <w:div w:id="197667848">
      <w:bodyDiv w:val="1"/>
      <w:marLeft w:val="0"/>
      <w:marRight w:val="0"/>
      <w:marTop w:val="0"/>
      <w:marBottom w:val="0"/>
      <w:divBdr>
        <w:top w:val="none" w:sz="0" w:space="0" w:color="auto"/>
        <w:left w:val="none" w:sz="0" w:space="0" w:color="auto"/>
        <w:bottom w:val="none" w:sz="0" w:space="0" w:color="auto"/>
        <w:right w:val="none" w:sz="0" w:space="0" w:color="auto"/>
      </w:divBdr>
    </w:div>
    <w:div w:id="199246887">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1866161">
      <w:bodyDiv w:val="1"/>
      <w:marLeft w:val="0"/>
      <w:marRight w:val="0"/>
      <w:marTop w:val="0"/>
      <w:marBottom w:val="0"/>
      <w:divBdr>
        <w:top w:val="none" w:sz="0" w:space="0" w:color="auto"/>
        <w:left w:val="none" w:sz="0" w:space="0" w:color="auto"/>
        <w:bottom w:val="none" w:sz="0" w:space="0" w:color="auto"/>
        <w:right w:val="none" w:sz="0" w:space="0" w:color="auto"/>
      </w:divBdr>
    </w:div>
    <w:div w:id="202793724">
      <w:bodyDiv w:val="1"/>
      <w:marLeft w:val="0"/>
      <w:marRight w:val="0"/>
      <w:marTop w:val="0"/>
      <w:marBottom w:val="0"/>
      <w:divBdr>
        <w:top w:val="none" w:sz="0" w:space="0" w:color="auto"/>
        <w:left w:val="none" w:sz="0" w:space="0" w:color="auto"/>
        <w:bottom w:val="none" w:sz="0" w:space="0" w:color="auto"/>
        <w:right w:val="none" w:sz="0" w:space="0" w:color="auto"/>
      </w:divBdr>
    </w:div>
    <w:div w:id="204484000">
      <w:bodyDiv w:val="1"/>
      <w:marLeft w:val="0"/>
      <w:marRight w:val="0"/>
      <w:marTop w:val="0"/>
      <w:marBottom w:val="0"/>
      <w:divBdr>
        <w:top w:val="none" w:sz="0" w:space="0" w:color="auto"/>
        <w:left w:val="none" w:sz="0" w:space="0" w:color="auto"/>
        <w:bottom w:val="none" w:sz="0" w:space="0" w:color="auto"/>
        <w:right w:val="none" w:sz="0" w:space="0" w:color="auto"/>
      </w:divBdr>
    </w:div>
    <w:div w:id="204492685">
      <w:bodyDiv w:val="1"/>
      <w:marLeft w:val="0"/>
      <w:marRight w:val="0"/>
      <w:marTop w:val="0"/>
      <w:marBottom w:val="0"/>
      <w:divBdr>
        <w:top w:val="none" w:sz="0" w:space="0" w:color="auto"/>
        <w:left w:val="none" w:sz="0" w:space="0" w:color="auto"/>
        <w:bottom w:val="none" w:sz="0" w:space="0" w:color="auto"/>
        <w:right w:val="none" w:sz="0" w:space="0" w:color="auto"/>
      </w:divBdr>
    </w:div>
    <w:div w:id="206262967">
      <w:bodyDiv w:val="1"/>
      <w:marLeft w:val="0"/>
      <w:marRight w:val="0"/>
      <w:marTop w:val="0"/>
      <w:marBottom w:val="0"/>
      <w:divBdr>
        <w:top w:val="none" w:sz="0" w:space="0" w:color="auto"/>
        <w:left w:val="none" w:sz="0" w:space="0" w:color="auto"/>
        <w:bottom w:val="none" w:sz="0" w:space="0" w:color="auto"/>
        <w:right w:val="none" w:sz="0" w:space="0" w:color="auto"/>
      </w:divBdr>
    </w:div>
    <w:div w:id="207495711">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1161938">
      <w:bodyDiv w:val="1"/>
      <w:marLeft w:val="0"/>
      <w:marRight w:val="0"/>
      <w:marTop w:val="0"/>
      <w:marBottom w:val="0"/>
      <w:divBdr>
        <w:top w:val="none" w:sz="0" w:space="0" w:color="auto"/>
        <w:left w:val="none" w:sz="0" w:space="0" w:color="auto"/>
        <w:bottom w:val="none" w:sz="0" w:space="0" w:color="auto"/>
        <w:right w:val="none" w:sz="0" w:space="0" w:color="auto"/>
      </w:divBdr>
    </w:div>
    <w:div w:id="21204093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163908">
      <w:bodyDiv w:val="1"/>
      <w:marLeft w:val="0"/>
      <w:marRight w:val="0"/>
      <w:marTop w:val="0"/>
      <w:marBottom w:val="0"/>
      <w:divBdr>
        <w:top w:val="none" w:sz="0" w:space="0" w:color="auto"/>
        <w:left w:val="none" w:sz="0" w:space="0" w:color="auto"/>
        <w:bottom w:val="none" w:sz="0" w:space="0" w:color="auto"/>
        <w:right w:val="none" w:sz="0" w:space="0" w:color="auto"/>
      </w:divBdr>
    </w:div>
    <w:div w:id="219098546">
      <w:bodyDiv w:val="1"/>
      <w:marLeft w:val="0"/>
      <w:marRight w:val="0"/>
      <w:marTop w:val="0"/>
      <w:marBottom w:val="0"/>
      <w:divBdr>
        <w:top w:val="none" w:sz="0" w:space="0" w:color="auto"/>
        <w:left w:val="none" w:sz="0" w:space="0" w:color="auto"/>
        <w:bottom w:val="none" w:sz="0" w:space="0" w:color="auto"/>
        <w:right w:val="none" w:sz="0" w:space="0" w:color="auto"/>
      </w:divBdr>
    </w:div>
    <w:div w:id="221797769">
      <w:bodyDiv w:val="1"/>
      <w:marLeft w:val="0"/>
      <w:marRight w:val="0"/>
      <w:marTop w:val="0"/>
      <w:marBottom w:val="0"/>
      <w:divBdr>
        <w:top w:val="none" w:sz="0" w:space="0" w:color="auto"/>
        <w:left w:val="none" w:sz="0" w:space="0" w:color="auto"/>
        <w:bottom w:val="none" w:sz="0" w:space="0" w:color="auto"/>
        <w:right w:val="none" w:sz="0" w:space="0" w:color="auto"/>
      </w:divBdr>
    </w:div>
    <w:div w:id="225728994">
      <w:bodyDiv w:val="1"/>
      <w:marLeft w:val="0"/>
      <w:marRight w:val="0"/>
      <w:marTop w:val="0"/>
      <w:marBottom w:val="0"/>
      <w:divBdr>
        <w:top w:val="none" w:sz="0" w:space="0" w:color="auto"/>
        <w:left w:val="none" w:sz="0" w:space="0" w:color="auto"/>
        <w:bottom w:val="none" w:sz="0" w:space="0" w:color="auto"/>
        <w:right w:val="none" w:sz="0" w:space="0" w:color="auto"/>
      </w:divBdr>
    </w:div>
    <w:div w:id="229313906">
      <w:bodyDiv w:val="1"/>
      <w:marLeft w:val="0"/>
      <w:marRight w:val="0"/>
      <w:marTop w:val="0"/>
      <w:marBottom w:val="0"/>
      <w:divBdr>
        <w:top w:val="none" w:sz="0" w:space="0" w:color="auto"/>
        <w:left w:val="none" w:sz="0" w:space="0" w:color="auto"/>
        <w:bottom w:val="none" w:sz="0" w:space="0" w:color="auto"/>
        <w:right w:val="none" w:sz="0" w:space="0" w:color="auto"/>
      </w:divBdr>
    </w:div>
    <w:div w:id="230240212">
      <w:bodyDiv w:val="1"/>
      <w:marLeft w:val="0"/>
      <w:marRight w:val="0"/>
      <w:marTop w:val="0"/>
      <w:marBottom w:val="0"/>
      <w:divBdr>
        <w:top w:val="none" w:sz="0" w:space="0" w:color="auto"/>
        <w:left w:val="none" w:sz="0" w:space="0" w:color="auto"/>
        <w:bottom w:val="none" w:sz="0" w:space="0" w:color="auto"/>
        <w:right w:val="none" w:sz="0" w:space="0" w:color="auto"/>
      </w:divBdr>
    </w:div>
    <w:div w:id="231157035">
      <w:bodyDiv w:val="1"/>
      <w:marLeft w:val="0"/>
      <w:marRight w:val="0"/>
      <w:marTop w:val="0"/>
      <w:marBottom w:val="0"/>
      <w:divBdr>
        <w:top w:val="none" w:sz="0" w:space="0" w:color="auto"/>
        <w:left w:val="none" w:sz="0" w:space="0" w:color="auto"/>
        <w:bottom w:val="none" w:sz="0" w:space="0" w:color="auto"/>
        <w:right w:val="none" w:sz="0" w:space="0" w:color="auto"/>
      </w:divBdr>
    </w:div>
    <w:div w:id="233127235">
      <w:bodyDiv w:val="1"/>
      <w:marLeft w:val="0"/>
      <w:marRight w:val="0"/>
      <w:marTop w:val="0"/>
      <w:marBottom w:val="0"/>
      <w:divBdr>
        <w:top w:val="none" w:sz="0" w:space="0" w:color="auto"/>
        <w:left w:val="none" w:sz="0" w:space="0" w:color="auto"/>
        <w:bottom w:val="none" w:sz="0" w:space="0" w:color="auto"/>
        <w:right w:val="none" w:sz="0" w:space="0" w:color="auto"/>
      </w:divBdr>
    </w:div>
    <w:div w:id="237599763">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38910715">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8740117">
      <w:bodyDiv w:val="1"/>
      <w:marLeft w:val="0"/>
      <w:marRight w:val="0"/>
      <w:marTop w:val="0"/>
      <w:marBottom w:val="0"/>
      <w:divBdr>
        <w:top w:val="none" w:sz="0" w:space="0" w:color="auto"/>
        <w:left w:val="none" w:sz="0" w:space="0" w:color="auto"/>
        <w:bottom w:val="none" w:sz="0" w:space="0" w:color="auto"/>
        <w:right w:val="none" w:sz="0" w:space="0" w:color="auto"/>
      </w:divBdr>
    </w:div>
    <w:div w:id="250314128">
      <w:bodyDiv w:val="1"/>
      <w:marLeft w:val="0"/>
      <w:marRight w:val="0"/>
      <w:marTop w:val="0"/>
      <w:marBottom w:val="0"/>
      <w:divBdr>
        <w:top w:val="none" w:sz="0" w:space="0" w:color="auto"/>
        <w:left w:val="none" w:sz="0" w:space="0" w:color="auto"/>
        <w:bottom w:val="none" w:sz="0" w:space="0" w:color="auto"/>
        <w:right w:val="none" w:sz="0" w:space="0" w:color="auto"/>
      </w:divBdr>
    </w:div>
    <w:div w:id="250704365">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058014">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54435834">
      <w:bodyDiv w:val="1"/>
      <w:marLeft w:val="0"/>
      <w:marRight w:val="0"/>
      <w:marTop w:val="0"/>
      <w:marBottom w:val="0"/>
      <w:divBdr>
        <w:top w:val="none" w:sz="0" w:space="0" w:color="auto"/>
        <w:left w:val="none" w:sz="0" w:space="0" w:color="auto"/>
        <w:bottom w:val="none" w:sz="0" w:space="0" w:color="auto"/>
        <w:right w:val="none" w:sz="0" w:space="0" w:color="auto"/>
      </w:divBdr>
    </w:div>
    <w:div w:id="254944795">
      <w:bodyDiv w:val="1"/>
      <w:marLeft w:val="0"/>
      <w:marRight w:val="0"/>
      <w:marTop w:val="0"/>
      <w:marBottom w:val="0"/>
      <w:divBdr>
        <w:top w:val="none" w:sz="0" w:space="0" w:color="auto"/>
        <w:left w:val="none" w:sz="0" w:space="0" w:color="auto"/>
        <w:bottom w:val="none" w:sz="0" w:space="0" w:color="auto"/>
        <w:right w:val="none" w:sz="0" w:space="0" w:color="auto"/>
      </w:divBdr>
    </w:div>
    <w:div w:id="256406054">
      <w:bodyDiv w:val="1"/>
      <w:marLeft w:val="0"/>
      <w:marRight w:val="0"/>
      <w:marTop w:val="0"/>
      <w:marBottom w:val="0"/>
      <w:divBdr>
        <w:top w:val="none" w:sz="0" w:space="0" w:color="auto"/>
        <w:left w:val="none" w:sz="0" w:space="0" w:color="auto"/>
        <w:bottom w:val="none" w:sz="0" w:space="0" w:color="auto"/>
        <w:right w:val="none" w:sz="0" w:space="0" w:color="auto"/>
      </w:divBdr>
    </w:div>
    <w:div w:id="256838010">
      <w:bodyDiv w:val="1"/>
      <w:marLeft w:val="0"/>
      <w:marRight w:val="0"/>
      <w:marTop w:val="0"/>
      <w:marBottom w:val="0"/>
      <w:divBdr>
        <w:top w:val="none" w:sz="0" w:space="0" w:color="auto"/>
        <w:left w:val="none" w:sz="0" w:space="0" w:color="auto"/>
        <w:bottom w:val="none" w:sz="0" w:space="0" w:color="auto"/>
        <w:right w:val="none" w:sz="0" w:space="0" w:color="auto"/>
      </w:divBdr>
    </w:div>
    <w:div w:id="257641916">
      <w:bodyDiv w:val="1"/>
      <w:marLeft w:val="0"/>
      <w:marRight w:val="0"/>
      <w:marTop w:val="0"/>
      <w:marBottom w:val="0"/>
      <w:divBdr>
        <w:top w:val="none" w:sz="0" w:space="0" w:color="auto"/>
        <w:left w:val="none" w:sz="0" w:space="0" w:color="auto"/>
        <w:bottom w:val="none" w:sz="0" w:space="0" w:color="auto"/>
        <w:right w:val="none" w:sz="0" w:space="0" w:color="auto"/>
      </w:divBdr>
    </w:div>
    <w:div w:id="260575604">
      <w:bodyDiv w:val="1"/>
      <w:marLeft w:val="0"/>
      <w:marRight w:val="0"/>
      <w:marTop w:val="0"/>
      <w:marBottom w:val="0"/>
      <w:divBdr>
        <w:top w:val="none" w:sz="0" w:space="0" w:color="auto"/>
        <w:left w:val="none" w:sz="0" w:space="0" w:color="auto"/>
        <w:bottom w:val="none" w:sz="0" w:space="0" w:color="auto"/>
        <w:right w:val="none" w:sz="0" w:space="0" w:color="auto"/>
      </w:divBdr>
    </w:div>
    <w:div w:id="261114786">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4463329">
      <w:bodyDiv w:val="1"/>
      <w:marLeft w:val="0"/>
      <w:marRight w:val="0"/>
      <w:marTop w:val="0"/>
      <w:marBottom w:val="0"/>
      <w:divBdr>
        <w:top w:val="none" w:sz="0" w:space="0" w:color="auto"/>
        <w:left w:val="none" w:sz="0" w:space="0" w:color="auto"/>
        <w:bottom w:val="none" w:sz="0" w:space="0" w:color="auto"/>
        <w:right w:val="none" w:sz="0" w:space="0" w:color="auto"/>
      </w:divBdr>
    </w:div>
    <w:div w:id="265964072">
      <w:bodyDiv w:val="1"/>
      <w:marLeft w:val="0"/>
      <w:marRight w:val="0"/>
      <w:marTop w:val="0"/>
      <w:marBottom w:val="0"/>
      <w:divBdr>
        <w:top w:val="none" w:sz="0" w:space="0" w:color="auto"/>
        <w:left w:val="none" w:sz="0" w:space="0" w:color="auto"/>
        <w:bottom w:val="none" w:sz="0" w:space="0" w:color="auto"/>
        <w:right w:val="none" w:sz="0" w:space="0" w:color="auto"/>
      </w:divBdr>
    </w:div>
    <w:div w:id="267278891">
      <w:bodyDiv w:val="1"/>
      <w:marLeft w:val="0"/>
      <w:marRight w:val="0"/>
      <w:marTop w:val="0"/>
      <w:marBottom w:val="0"/>
      <w:divBdr>
        <w:top w:val="none" w:sz="0" w:space="0" w:color="auto"/>
        <w:left w:val="none" w:sz="0" w:space="0" w:color="auto"/>
        <w:bottom w:val="none" w:sz="0" w:space="0" w:color="auto"/>
        <w:right w:val="none" w:sz="0" w:space="0" w:color="auto"/>
      </w:divBdr>
    </w:div>
    <w:div w:id="269052420">
      <w:bodyDiv w:val="1"/>
      <w:marLeft w:val="0"/>
      <w:marRight w:val="0"/>
      <w:marTop w:val="0"/>
      <w:marBottom w:val="0"/>
      <w:divBdr>
        <w:top w:val="none" w:sz="0" w:space="0" w:color="auto"/>
        <w:left w:val="none" w:sz="0" w:space="0" w:color="auto"/>
        <w:bottom w:val="none" w:sz="0" w:space="0" w:color="auto"/>
        <w:right w:val="none" w:sz="0" w:space="0" w:color="auto"/>
      </w:divBdr>
    </w:div>
    <w:div w:id="270935756">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514211">
      <w:bodyDiv w:val="1"/>
      <w:marLeft w:val="0"/>
      <w:marRight w:val="0"/>
      <w:marTop w:val="0"/>
      <w:marBottom w:val="0"/>
      <w:divBdr>
        <w:top w:val="none" w:sz="0" w:space="0" w:color="auto"/>
        <w:left w:val="none" w:sz="0" w:space="0" w:color="auto"/>
        <w:bottom w:val="none" w:sz="0" w:space="0" w:color="auto"/>
        <w:right w:val="none" w:sz="0" w:space="0" w:color="auto"/>
      </w:divBdr>
    </w:div>
    <w:div w:id="274138657">
      <w:bodyDiv w:val="1"/>
      <w:marLeft w:val="0"/>
      <w:marRight w:val="0"/>
      <w:marTop w:val="0"/>
      <w:marBottom w:val="0"/>
      <w:divBdr>
        <w:top w:val="none" w:sz="0" w:space="0" w:color="auto"/>
        <w:left w:val="none" w:sz="0" w:space="0" w:color="auto"/>
        <w:bottom w:val="none" w:sz="0" w:space="0" w:color="auto"/>
        <w:right w:val="none" w:sz="0" w:space="0" w:color="auto"/>
      </w:divBdr>
    </w:div>
    <w:div w:id="274488653">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602691">
      <w:bodyDiv w:val="1"/>
      <w:marLeft w:val="0"/>
      <w:marRight w:val="0"/>
      <w:marTop w:val="0"/>
      <w:marBottom w:val="0"/>
      <w:divBdr>
        <w:top w:val="none" w:sz="0" w:space="0" w:color="auto"/>
        <w:left w:val="none" w:sz="0" w:space="0" w:color="auto"/>
        <w:bottom w:val="none" w:sz="0" w:space="0" w:color="auto"/>
        <w:right w:val="none" w:sz="0" w:space="0" w:color="auto"/>
      </w:divBdr>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6377350">
      <w:bodyDiv w:val="1"/>
      <w:marLeft w:val="0"/>
      <w:marRight w:val="0"/>
      <w:marTop w:val="0"/>
      <w:marBottom w:val="0"/>
      <w:divBdr>
        <w:top w:val="none" w:sz="0" w:space="0" w:color="auto"/>
        <w:left w:val="none" w:sz="0" w:space="0" w:color="auto"/>
        <w:bottom w:val="none" w:sz="0" w:space="0" w:color="auto"/>
        <w:right w:val="none" w:sz="0" w:space="0" w:color="auto"/>
      </w:divBdr>
    </w:div>
    <w:div w:id="276722964">
      <w:bodyDiv w:val="1"/>
      <w:marLeft w:val="0"/>
      <w:marRight w:val="0"/>
      <w:marTop w:val="0"/>
      <w:marBottom w:val="0"/>
      <w:divBdr>
        <w:top w:val="none" w:sz="0" w:space="0" w:color="auto"/>
        <w:left w:val="none" w:sz="0" w:space="0" w:color="auto"/>
        <w:bottom w:val="none" w:sz="0" w:space="0" w:color="auto"/>
        <w:right w:val="none" w:sz="0" w:space="0" w:color="auto"/>
      </w:divBdr>
    </w:div>
    <w:div w:id="278026984">
      <w:bodyDiv w:val="1"/>
      <w:marLeft w:val="0"/>
      <w:marRight w:val="0"/>
      <w:marTop w:val="0"/>
      <w:marBottom w:val="0"/>
      <w:divBdr>
        <w:top w:val="none" w:sz="0" w:space="0" w:color="auto"/>
        <w:left w:val="none" w:sz="0" w:space="0" w:color="auto"/>
        <w:bottom w:val="none" w:sz="0" w:space="0" w:color="auto"/>
        <w:right w:val="none" w:sz="0" w:space="0" w:color="auto"/>
      </w:divBdr>
    </w:div>
    <w:div w:id="278683345">
      <w:bodyDiv w:val="1"/>
      <w:marLeft w:val="0"/>
      <w:marRight w:val="0"/>
      <w:marTop w:val="0"/>
      <w:marBottom w:val="0"/>
      <w:divBdr>
        <w:top w:val="none" w:sz="0" w:space="0" w:color="auto"/>
        <w:left w:val="none" w:sz="0" w:space="0" w:color="auto"/>
        <w:bottom w:val="none" w:sz="0" w:space="0" w:color="auto"/>
        <w:right w:val="none" w:sz="0" w:space="0" w:color="auto"/>
      </w:divBdr>
    </w:div>
    <w:div w:id="279184988">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234020">
      <w:bodyDiv w:val="1"/>
      <w:marLeft w:val="0"/>
      <w:marRight w:val="0"/>
      <w:marTop w:val="0"/>
      <w:marBottom w:val="0"/>
      <w:divBdr>
        <w:top w:val="none" w:sz="0" w:space="0" w:color="auto"/>
        <w:left w:val="none" w:sz="0" w:space="0" w:color="auto"/>
        <w:bottom w:val="none" w:sz="0" w:space="0" w:color="auto"/>
        <w:right w:val="none" w:sz="0" w:space="0" w:color="auto"/>
      </w:divBdr>
    </w:div>
    <w:div w:id="285308747">
      <w:bodyDiv w:val="1"/>
      <w:marLeft w:val="0"/>
      <w:marRight w:val="0"/>
      <w:marTop w:val="0"/>
      <w:marBottom w:val="0"/>
      <w:divBdr>
        <w:top w:val="none" w:sz="0" w:space="0" w:color="auto"/>
        <w:left w:val="none" w:sz="0" w:space="0" w:color="auto"/>
        <w:bottom w:val="none" w:sz="0" w:space="0" w:color="auto"/>
        <w:right w:val="none" w:sz="0" w:space="0" w:color="auto"/>
      </w:divBdr>
    </w:div>
    <w:div w:id="285358099">
      <w:bodyDiv w:val="1"/>
      <w:marLeft w:val="0"/>
      <w:marRight w:val="0"/>
      <w:marTop w:val="0"/>
      <w:marBottom w:val="0"/>
      <w:divBdr>
        <w:top w:val="none" w:sz="0" w:space="0" w:color="auto"/>
        <w:left w:val="none" w:sz="0" w:space="0" w:color="auto"/>
        <w:bottom w:val="none" w:sz="0" w:space="0" w:color="auto"/>
        <w:right w:val="none" w:sz="0" w:space="0" w:color="auto"/>
      </w:divBdr>
    </w:div>
    <w:div w:id="286011747">
      <w:bodyDiv w:val="1"/>
      <w:marLeft w:val="0"/>
      <w:marRight w:val="0"/>
      <w:marTop w:val="0"/>
      <w:marBottom w:val="0"/>
      <w:divBdr>
        <w:top w:val="none" w:sz="0" w:space="0" w:color="auto"/>
        <w:left w:val="none" w:sz="0" w:space="0" w:color="auto"/>
        <w:bottom w:val="none" w:sz="0" w:space="0" w:color="auto"/>
        <w:right w:val="none" w:sz="0" w:space="0" w:color="auto"/>
      </w:divBdr>
    </w:div>
    <w:div w:id="286668607">
      <w:bodyDiv w:val="1"/>
      <w:marLeft w:val="0"/>
      <w:marRight w:val="0"/>
      <w:marTop w:val="0"/>
      <w:marBottom w:val="0"/>
      <w:divBdr>
        <w:top w:val="none" w:sz="0" w:space="0" w:color="auto"/>
        <w:left w:val="none" w:sz="0" w:space="0" w:color="auto"/>
        <w:bottom w:val="none" w:sz="0" w:space="0" w:color="auto"/>
        <w:right w:val="none" w:sz="0" w:space="0" w:color="auto"/>
      </w:divBdr>
    </w:div>
    <w:div w:id="287125735">
      <w:bodyDiv w:val="1"/>
      <w:marLeft w:val="0"/>
      <w:marRight w:val="0"/>
      <w:marTop w:val="0"/>
      <w:marBottom w:val="0"/>
      <w:divBdr>
        <w:top w:val="none" w:sz="0" w:space="0" w:color="auto"/>
        <w:left w:val="none" w:sz="0" w:space="0" w:color="auto"/>
        <w:bottom w:val="none" w:sz="0" w:space="0" w:color="auto"/>
        <w:right w:val="none" w:sz="0" w:space="0" w:color="auto"/>
      </w:divBdr>
    </w:div>
    <w:div w:id="287974121">
      <w:bodyDiv w:val="1"/>
      <w:marLeft w:val="0"/>
      <w:marRight w:val="0"/>
      <w:marTop w:val="0"/>
      <w:marBottom w:val="0"/>
      <w:divBdr>
        <w:top w:val="none" w:sz="0" w:space="0" w:color="auto"/>
        <w:left w:val="none" w:sz="0" w:space="0" w:color="auto"/>
        <w:bottom w:val="none" w:sz="0" w:space="0" w:color="auto"/>
        <w:right w:val="none" w:sz="0" w:space="0" w:color="auto"/>
      </w:divBdr>
    </w:div>
    <w:div w:id="289432823">
      <w:bodyDiv w:val="1"/>
      <w:marLeft w:val="0"/>
      <w:marRight w:val="0"/>
      <w:marTop w:val="0"/>
      <w:marBottom w:val="0"/>
      <w:divBdr>
        <w:top w:val="none" w:sz="0" w:space="0" w:color="auto"/>
        <w:left w:val="none" w:sz="0" w:space="0" w:color="auto"/>
        <w:bottom w:val="none" w:sz="0" w:space="0" w:color="auto"/>
        <w:right w:val="none" w:sz="0" w:space="0" w:color="auto"/>
      </w:divBdr>
    </w:div>
    <w:div w:id="290094797">
      <w:bodyDiv w:val="1"/>
      <w:marLeft w:val="0"/>
      <w:marRight w:val="0"/>
      <w:marTop w:val="0"/>
      <w:marBottom w:val="0"/>
      <w:divBdr>
        <w:top w:val="none" w:sz="0" w:space="0" w:color="auto"/>
        <w:left w:val="none" w:sz="0" w:space="0" w:color="auto"/>
        <w:bottom w:val="none" w:sz="0" w:space="0" w:color="auto"/>
        <w:right w:val="none" w:sz="0" w:space="0" w:color="auto"/>
      </w:divBdr>
    </w:div>
    <w:div w:id="291012110">
      <w:bodyDiv w:val="1"/>
      <w:marLeft w:val="0"/>
      <w:marRight w:val="0"/>
      <w:marTop w:val="0"/>
      <w:marBottom w:val="0"/>
      <w:divBdr>
        <w:top w:val="none" w:sz="0" w:space="0" w:color="auto"/>
        <w:left w:val="none" w:sz="0" w:space="0" w:color="auto"/>
        <w:bottom w:val="none" w:sz="0" w:space="0" w:color="auto"/>
        <w:right w:val="none" w:sz="0" w:space="0" w:color="auto"/>
      </w:divBdr>
    </w:div>
    <w:div w:id="291136581">
      <w:bodyDiv w:val="1"/>
      <w:marLeft w:val="0"/>
      <w:marRight w:val="0"/>
      <w:marTop w:val="0"/>
      <w:marBottom w:val="0"/>
      <w:divBdr>
        <w:top w:val="none" w:sz="0" w:space="0" w:color="auto"/>
        <w:left w:val="none" w:sz="0" w:space="0" w:color="auto"/>
        <w:bottom w:val="none" w:sz="0" w:space="0" w:color="auto"/>
        <w:right w:val="none" w:sz="0" w:space="0" w:color="auto"/>
      </w:divBdr>
    </w:div>
    <w:div w:id="291525717">
      <w:bodyDiv w:val="1"/>
      <w:marLeft w:val="0"/>
      <w:marRight w:val="0"/>
      <w:marTop w:val="0"/>
      <w:marBottom w:val="0"/>
      <w:divBdr>
        <w:top w:val="none" w:sz="0" w:space="0" w:color="auto"/>
        <w:left w:val="none" w:sz="0" w:space="0" w:color="auto"/>
        <w:bottom w:val="none" w:sz="0" w:space="0" w:color="auto"/>
        <w:right w:val="none" w:sz="0" w:space="0" w:color="auto"/>
      </w:divBdr>
    </w:div>
    <w:div w:id="293605789">
      <w:bodyDiv w:val="1"/>
      <w:marLeft w:val="0"/>
      <w:marRight w:val="0"/>
      <w:marTop w:val="0"/>
      <w:marBottom w:val="0"/>
      <w:divBdr>
        <w:top w:val="none" w:sz="0" w:space="0" w:color="auto"/>
        <w:left w:val="none" w:sz="0" w:space="0" w:color="auto"/>
        <w:bottom w:val="none" w:sz="0" w:space="0" w:color="auto"/>
        <w:right w:val="none" w:sz="0" w:space="0" w:color="auto"/>
      </w:divBdr>
    </w:div>
    <w:div w:id="295261413">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295523570">
      <w:bodyDiv w:val="1"/>
      <w:marLeft w:val="0"/>
      <w:marRight w:val="0"/>
      <w:marTop w:val="0"/>
      <w:marBottom w:val="0"/>
      <w:divBdr>
        <w:top w:val="none" w:sz="0" w:space="0" w:color="auto"/>
        <w:left w:val="none" w:sz="0" w:space="0" w:color="auto"/>
        <w:bottom w:val="none" w:sz="0" w:space="0" w:color="auto"/>
        <w:right w:val="none" w:sz="0" w:space="0" w:color="auto"/>
      </w:divBdr>
    </w:div>
    <w:div w:id="296030042">
      <w:bodyDiv w:val="1"/>
      <w:marLeft w:val="0"/>
      <w:marRight w:val="0"/>
      <w:marTop w:val="0"/>
      <w:marBottom w:val="0"/>
      <w:divBdr>
        <w:top w:val="none" w:sz="0" w:space="0" w:color="auto"/>
        <w:left w:val="none" w:sz="0" w:space="0" w:color="auto"/>
        <w:bottom w:val="none" w:sz="0" w:space="0" w:color="auto"/>
        <w:right w:val="none" w:sz="0" w:space="0" w:color="auto"/>
      </w:divBdr>
    </w:div>
    <w:div w:id="297952044">
      <w:bodyDiv w:val="1"/>
      <w:marLeft w:val="0"/>
      <w:marRight w:val="0"/>
      <w:marTop w:val="0"/>
      <w:marBottom w:val="0"/>
      <w:divBdr>
        <w:top w:val="none" w:sz="0" w:space="0" w:color="auto"/>
        <w:left w:val="none" w:sz="0" w:space="0" w:color="auto"/>
        <w:bottom w:val="none" w:sz="0" w:space="0" w:color="auto"/>
        <w:right w:val="none" w:sz="0" w:space="0" w:color="auto"/>
      </w:divBdr>
    </w:div>
    <w:div w:id="298609438">
      <w:bodyDiv w:val="1"/>
      <w:marLeft w:val="0"/>
      <w:marRight w:val="0"/>
      <w:marTop w:val="0"/>
      <w:marBottom w:val="0"/>
      <w:divBdr>
        <w:top w:val="none" w:sz="0" w:space="0" w:color="auto"/>
        <w:left w:val="none" w:sz="0" w:space="0" w:color="auto"/>
        <w:bottom w:val="none" w:sz="0" w:space="0" w:color="auto"/>
        <w:right w:val="none" w:sz="0" w:space="0" w:color="auto"/>
      </w:divBdr>
    </w:div>
    <w:div w:id="299767004">
      <w:bodyDiv w:val="1"/>
      <w:marLeft w:val="0"/>
      <w:marRight w:val="0"/>
      <w:marTop w:val="0"/>
      <w:marBottom w:val="0"/>
      <w:divBdr>
        <w:top w:val="none" w:sz="0" w:space="0" w:color="auto"/>
        <w:left w:val="none" w:sz="0" w:space="0" w:color="auto"/>
        <w:bottom w:val="none" w:sz="0" w:space="0" w:color="auto"/>
        <w:right w:val="none" w:sz="0" w:space="0" w:color="auto"/>
      </w:divBdr>
    </w:div>
    <w:div w:id="302737427">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4622299">
      <w:bodyDiv w:val="1"/>
      <w:marLeft w:val="0"/>
      <w:marRight w:val="0"/>
      <w:marTop w:val="0"/>
      <w:marBottom w:val="0"/>
      <w:divBdr>
        <w:top w:val="none" w:sz="0" w:space="0" w:color="auto"/>
        <w:left w:val="none" w:sz="0" w:space="0" w:color="auto"/>
        <w:bottom w:val="none" w:sz="0" w:space="0" w:color="auto"/>
        <w:right w:val="none" w:sz="0" w:space="0" w:color="auto"/>
      </w:divBdr>
    </w:div>
    <w:div w:id="304704015">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054196">
      <w:bodyDiv w:val="1"/>
      <w:marLeft w:val="0"/>
      <w:marRight w:val="0"/>
      <w:marTop w:val="0"/>
      <w:marBottom w:val="0"/>
      <w:divBdr>
        <w:top w:val="none" w:sz="0" w:space="0" w:color="auto"/>
        <w:left w:val="none" w:sz="0" w:space="0" w:color="auto"/>
        <w:bottom w:val="none" w:sz="0" w:space="0" w:color="auto"/>
        <w:right w:val="none" w:sz="0" w:space="0" w:color="auto"/>
      </w:divBdr>
    </w:div>
    <w:div w:id="306321147">
      <w:bodyDiv w:val="1"/>
      <w:marLeft w:val="0"/>
      <w:marRight w:val="0"/>
      <w:marTop w:val="0"/>
      <w:marBottom w:val="0"/>
      <w:divBdr>
        <w:top w:val="none" w:sz="0" w:space="0" w:color="auto"/>
        <w:left w:val="none" w:sz="0" w:space="0" w:color="auto"/>
        <w:bottom w:val="none" w:sz="0" w:space="0" w:color="auto"/>
        <w:right w:val="none" w:sz="0" w:space="0" w:color="auto"/>
      </w:divBdr>
    </w:div>
    <w:div w:id="306399505">
      <w:bodyDiv w:val="1"/>
      <w:marLeft w:val="0"/>
      <w:marRight w:val="0"/>
      <w:marTop w:val="0"/>
      <w:marBottom w:val="0"/>
      <w:divBdr>
        <w:top w:val="none" w:sz="0" w:space="0" w:color="auto"/>
        <w:left w:val="none" w:sz="0" w:space="0" w:color="auto"/>
        <w:bottom w:val="none" w:sz="0" w:space="0" w:color="auto"/>
        <w:right w:val="none" w:sz="0" w:space="0" w:color="auto"/>
      </w:divBdr>
    </w:div>
    <w:div w:id="306671014">
      <w:bodyDiv w:val="1"/>
      <w:marLeft w:val="0"/>
      <w:marRight w:val="0"/>
      <w:marTop w:val="0"/>
      <w:marBottom w:val="0"/>
      <w:divBdr>
        <w:top w:val="none" w:sz="0" w:space="0" w:color="auto"/>
        <w:left w:val="none" w:sz="0" w:space="0" w:color="auto"/>
        <w:bottom w:val="none" w:sz="0" w:space="0" w:color="auto"/>
        <w:right w:val="none" w:sz="0" w:space="0" w:color="auto"/>
      </w:divBdr>
    </w:div>
    <w:div w:id="307783916">
      <w:bodyDiv w:val="1"/>
      <w:marLeft w:val="0"/>
      <w:marRight w:val="0"/>
      <w:marTop w:val="0"/>
      <w:marBottom w:val="0"/>
      <w:divBdr>
        <w:top w:val="none" w:sz="0" w:space="0" w:color="auto"/>
        <w:left w:val="none" w:sz="0" w:space="0" w:color="auto"/>
        <w:bottom w:val="none" w:sz="0" w:space="0" w:color="auto"/>
        <w:right w:val="none" w:sz="0" w:space="0" w:color="auto"/>
      </w:divBdr>
    </w:div>
    <w:div w:id="308242518">
      <w:bodyDiv w:val="1"/>
      <w:marLeft w:val="0"/>
      <w:marRight w:val="0"/>
      <w:marTop w:val="0"/>
      <w:marBottom w:val="0"/>
      <w:divBdr>
        <w:top w:val="none" w:sz="0" w:space="0" w:color="auto"/>
        <w:left w:val="none" w:sz="0" w:space="0" w:color="auto"/>
        <w:bottom w:val="none" w:sz="0" w:space="0" w:color="auto"/>
        <w:right w:val="none" w:sz="0" w:space="0" w:color="auto"/>
      </w:divBdr>
    </w:div>
    <w:div w:id="308704321">
      <w:bodyDiv w:val="1"/>
      <w:marLeft w:val="0"/>
      <w:marRight w:val="0"/>
      <w:marTop w:val="0"/>
      <w:marBottom w:val="0"/>
      <w:divBdr>
        <w:top w:val="none" w:sz="0" w:space="0" w:color="auto"/>
        <w:left w:val="none" w:sz="0" w:space="0" w:color="auto"/>
        <w:bottom w:val="none" w:sz="0" w:space="0" w:color="auto"/>
        <w:right w:val="none" w:sz="0" w:space="0" w:color="auto"/>
      </w:divBdr>
    </w:div>
    <w:div w:id="309483943">
      <w:bodyDiv w:val="1"/>
      <w:marLeft w:val="0"/>
      <w:marRight w:val="0"/>
      <w:marTop w:val="0"/>
      <w:marBottom w:val="0"/>
      <w:divBdr>
        <w:top w:val="none" w:sz="0" w:space="0" w:color="auto"/>
        <w:left w:val="none" w:sz="0" w:space="0" w:color="auto"/>
        <w:bottom w:val="none" w:sz="0" w:space="0" w:color="auto"/>
        <w:right w:val="none" w:sz="0" w:space="0" w:color="auto"/>
      </w:divBdr>
    </w:div>
    <w:div w:id="310721274">
      <w:bodyDiv w:val="1"/>
      <w:marLeft w:val="0"/>
      <w:marRight w:val="0"/>
      <w:marTop w:val="0"/>
      <w:marBottom w:val="0"/>
      <w:divBdr>
        <w:top w:val="none" w:sz="0" w:space="0" w:color="auto"/>
        <w:left w:val="none" w:sz="0" w:space="0" w:color="auto"/>
        <w:bottom w:val="none" w:sz="0" w:space="0" w:color="auto"/>
        <w:right w:val="none" w:sz="0" w:space="0" w:color="auto"/>
      </w:divBdr>
    </w:div>
    <w:div w:id="311258450">
      <w:bodyDiv w:val="1"/>
      <w:marLeft w:val="0"/>
      <w:marRight w:val="0"/>
      <w:marTop w:val="0"/>
      <w:marBottom w:val="0"/>
      <w:divBdr>
        <w:top w:val="none" w:sz="0" w:space="0" w:color="auto"/>
        <w:left w:val="none" w:sz="0" w:space="0" w:color="auto"/>
        <w:bottom w:val="none" w:sz="0" w:space="0" w:color="auto"/>
        <w:right w:val="none" w:sz="0" w:space="0" w:color="auto"/>
      </w:divBdr>
    </w:div>
    <w:div w:id="312418434">
      <w:bodyDiv w:val="1"/>
      <w:marLeft w:val="0"/>
      <w:marRight w:val="0"/>
      <w:marTop w:val="0"/>
      <w:marBottom w:val="0"/>
      <w:divBdr>
        <w:top w:val="none" w:sz="0" w:space="0" w:color="auto"/>
        <w:left w:val="none" w:sz="0" w:space="0" w:color="auto"/>
        <w:bottom w:val="none" w:sz="0" w:space="0" w:color="auto"/>
        <w:right w:val="none" w:sz="0" w:space="0" w:color="auto"/>
      </w:divBdr>
    </w:div>
    <w:div w:id="313414777">
      <w:bodyDiv w:val="1"/>
      <w:marLeft w:val="0"/>
      <w:marRight w:val="0"/>
      <w:marTop w:val="0"/>
      <w:marBottom w:val="0"/>
      <w:divBdr>
        <w:top w:val="none" w:sz="0" w:space="0" w:color="auto"/>
        <w:left w:val="none" w:sz="0" w:space="0" w:color="auto"/>
        <w:bottom w:val="none" w:sz="0" w:space="0" w:color="auto"/>
        <w:right w:val="none" w:sz="0" w:space="0" w:color="auto"/>
      </w:divBdr>
    </w:div>
    <w:div w:id="320041923">
      <w:bodyDiv w:val="1"/>
      <w:marLeft w:val="0"/>
      <w:marRight w:val="0"/>
      <w:marTop w:val="0"/>
      <w:marBottom w:val="0"/>
      <w:divBdr>
        <w:top w:val="none" w:sz="0" w:space="0" w:color="auto"/>
        <w:left w:val="none" w:sz="0" w:space="0" w:color="auto"/>
        <w:bottom w:val="none" w:sz="0" w:space="0" w:color="auto"/>
        <w:right w:val="none" w:sz="0" w:space="0" w:color="auto"/>
      </w:divBdr>
    </w:div>
    <w:div w:id="321586768">
      <w:bodyDiv w:val="1"/>
      <w:marLeft w:val="0"/>
      <w:marRight w:val="0"/>
      <w:marTop w:val="0"/>
      <w:marBottom w:val="0"/>
      <w:divBdr>
        <w:top w:val="none" w:sz="0" w:space="0" w:color="auto"/>
        <w:left w:val="none" w:sz="0" w:space="0" w:color="auto"/>
        <w:bottom w:val="none" w:sz="0" w:space="0" w:color="auto"/>
        <w:right w:val="none" w:sz="0" w:space="0" w:color="auto"/>
      </w:divBdr>
    </w:div>
    <w:div w:id="322513170">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478508">
      <w:bodyDiv w:val="1"/>
      <w:marLeft w:val="0"/>
      <w:marRight w:val="0"/>
      <w:marTop w:val="0"/>
      <w:marBottom w:val="0"/>
      <w:divBdr>
        <w:top w:val="none" w:sz="0" w:space="0" w:color="auto"/>
        <w:left w:val="none" w:sz="0" w:space="0" w:color="auto"/>
        <w:bottom w:val="none" w:sz="0" w:space="0" w:color="auto"/>
        <w:right w:val="none" w:sz="0" w:space="0" w:color="auto"/>
      </w:divBdr>
    </w:div>
    <w:div w:id="326985883">
      <w:bodyDiv w:val="1"/>
      <w:marLeft w:val="0"/>
      <w:marRight w:val="0"/>
      <w:marTop w:val="0"/>
      <w:marBottom w:val="0"/>
      <w:divBdr>
        <w:top w:val="none" w:sz="0" w:space="0" w:color="auto"/>
        <w:left w:val="none" w:sz="0" w:space="0" w:color="auto"/>
        <w:bottom w:val="none" w:sz="0" w:space="0" w:color="auto"/>
        <w:right w:val="none" w:sz="0" w:space="0" w:color="auto"/>
      </w:divBdr>
    </w:div>
    <w:div w:id="329985093">
      <w:bodyDiv w:val="1"/>
      <w:marLeft w:val="0"/>
      <w:marRight w:val="0"/>
      <w:marTop w:val="0"/>
      <w:marBottom w:val="0"/>
      <w:divBdr>
        <w:top w:val="none" w:sz="0" w:space="0" w:color="auto"/>
        <w:left w:val="none" w:sz="0" w:space="0" w:color="auto"/>
        <w:bottom w:val="none" w:sz="0" w:space="0" w:color="auto"/>
        <w:right w:val="none" w:sz="0" w:space="0" w:color="auto"/>
      </w:divBdr>
    </w:div>
    <w:div w:id="333193843">
      <w:bodyDiv w:val="1"/>
      <w:marLeft w:val="0"/>
      <w:marRight w:val="0"/>
      <w:marTop w:val="0"/>
      <w:marBottom w:val="0"/>
      <w:divBdr>
        <w:top w:val="none" w:sz="0" w:space="0" w:color="auto"/>
        <w:left w:val="none" w:sz="0" w:space="0" w:color="auto"/>
        <w:bottom w:val="none" w:sz="0" w:space="0" w:color="auto"/>
        <w:right w:val="none" w:sz="0" w:space="0" w:color="auto"/>
      </w:divBdr>
    </w:div>
    <w:div w:id="333844655">
      <w:bodyDiv w:val="1"/>
      <w:marLeft w:val="0"/>
      <w:marRight w:val="0"/>
      <w:marTop w:val="0"/>
      <w:marBottom w:val="0"/>
      <w:divBdr>
        <w:top w:val="none" w:sz="0" w:space="0" w:color="auto"/>
        <w:left w:val="none" w:sz="0" w:space="0" w:color="auto"/>
        <w:bottom w:val="none" w:sz="0" w:space="0" w:color="auto"/>
        <w:right w:val="none" w:sz="0" w:space="0" w:color="auto"/>
      </w:divBdr>
    </w:div>
    <w:div w:id="333920314">
      <w:bodyDiv w:val="1"/>
      <w:marLeft w:val="0"/>
      <w:marRight w:val="0"/>
      <w:marTop w:val="0"/>
      <w:marBottom w:val="0"/>
      <w:divBdr>
        <w:top w:val="none" w:sz="0" w:space="0" w:color="auto"/>
        <w:left w:val="none" w:sz="0" w:space="0" w:color="auto"/>
        <w:bottom w:val="none" w:sz="0" w:space="0" w:color="auto"/>
        <w:right w:val="none" w:sz="0" w:space="0" w:color="auto"/>
      </w:divBdr>
    </w:div>
    <w:div w:id="335306669">
      <w:bodyDiv w:val="1"/>
      <w:marLeft w:val="0"/>
      <w:marRight w:val="0"/>
      <w:marTop w:val="0"/>
      <w:marBottom w:val="0"/>
      <w:divBdr>
        <w:top w:val="none" w:sz="0" w:space="0" w:color="auto"/>
        <w:left w:val="none" w:sz="0" w:space="0" w:color="auto"/>
        <w:bottom w:val="none" w:sz="0" w:space="0" w:color="auto"/>
        <w:right w:val="none" w:sz="0" w:space="0" w:color="auto"/>
      </w:divBdr>
    </w:div>
    <w:div w:id="335497858">
      <w:bodyDiv w:val="1"/>
      <w:marLeft w:val="0"/>
      <w:marRight w:val="0"/>
      <w:marTop w:val="0"/>
      <w:marBottom w:val="0"/>
      <w:divBdr>
        <w:top w:val="none" w:sz="0" w:space="0" w:color="auto"/>
        <w:left w:val="none" w:sz="0" w:space="0" w:color="auto"/>
        <w:bottom w:val="none" w:sz="0" w:space="0" w:color="auto"/>
        <w:right w:val="none" w:sz="0" w:space="0" w:color="auto"/>
      </w:divBdr>
    </w:div>
    <w:div w:id="335501946">
      <w:bodyDiv w:val="1"/>
      <w:marLeft w:val="0"/>
      <w:marRight w:val="0"/>
      <w:marTop w:val="0"/>
      <w:marBottom w:val="0"/>
      <w:divBdr>
        <w:top w:val="none" w:sz="0" w:space="0" w:color="auto"/>
        <w:left w:val="none" w:sz="0" w:space="0" w:color="auto"/>
        <w:bottom w:val="none" w:sz="0" w:space="0" w:color="auto"/>
        <w:right w:val="none" w:sz="0" w:space="0" w:color="auto"/>
      </w:divBdr>
    </w:div>
    <w:div w:id="335887464">
      <w:bodyDiv w:val="1"/>
      <w:marLeft w:val="0"/>
      <w:marRight w:val="0"/>
      <w:marTop w:val="0"/>
      <w:marBottom w:val="0"/>
      <w:divBdr>
        <w:top w:val="none" w:sz="0" w:space="0" w:color="auto"/>
        <w:left w:val="none" w:sz="0" w:space="0" w:color="auto"/>
        <w:bottom w:val="none" w:sz="0" w:space="0" w:color="auto"/>
        <w:right w:val="none" w:sz="0" w:space="0" w:color="auto"/>
      </w:divBdr>
    </w:div>
    <w:div w:id="335888593">
      <w:bodyDiv w:val="1"/>
      <w:marLeft w:val="0"/>
      <w:marRight w:val="0"/>
      <w:marTop w:val="0"/>
      <w:marBottom w:val="0"/>
      <w:divBdr>
        <w:top w:val="none" w:sz="0" w:space="0" w:color="auto"/>
        <w:left w:val="none" w:sz="0" w:space="0" w:color="auto"/>
        <w:bottom w:val="none" w:sz="0" w:space="0" w:color="auto"/>
        <w:right w:val="none" w:sz="0" w:space="0" w:color="auto"/>
      </w:divBdr>
    </w:div>
    <w:div w:id="336351989">
      <w:bodyDiv w:val="1"/>
      <w:marLeft w:val="0"/>
      <w:marRight w:val="0"/>
      <w:marTop w:val="0"/>
      <w:marBottom w:val="0"/>
      <w:divBdr>
        <w:top w:val="none" w:sz="0" w:space="0" w:color="auto"/>
        <w:left w:val="none" w:sz="0" w:space="0" w:color="auto"/>
        <w:bottom w:val="none" w:sz="0" w:space="0" w:color="auto"/>
        <w:right w:val="none" w:sz="0" w:space="0" w:color="auto"/>
      </w:divBdr>
    </w:div>
    <w:div w:id="336808674">
      <w:bodyDiv w:val="1"/>
      <w:marLeft w:val="0"/>
      <w:marRight w:val="0"/>
      <w:marTop w:val="0"/>
      <w:marBottom w:val="0"/>
      <w:divBdr>
        <w:top w:val="none" w:sz="0" w:space="0" w:color="auto"/>
        <w:left w:val="none" w:sz="0" w:space="0" w:color="auto"/>
        <w:bottom w:val="none" w:sz="0" w:space="0" w:color="auto"/>
        <w:right w:val="none" w:sz="0" w:space="0" w:color="auto"/>
      </w:divBdr>
    </w:div>
    <w:div w:id="338972457">
      <w:bodyDiv w:val="1"/>
      <w:marLeft w:val="0"/>
      <w:marRight w:val="0"/>
      <w:marTop w:val="0"/>
      <w:marBottom w:val="0"/>
      <w:divBdr>
        <w:top w:val="none" w:sz="0" w:space="0" w:color="auto"/>
        <w:left w:val="none" w:sz="0" w:space="0" w:color="auto"/>
        <w:bottom w:val="none" w:sz="0" w:space="0" w:color="auto"/>
        <w:right w:val="none" w:sz="0" w:space="0" w:color="auto"/>
      </w:divBdr>
    </w:div>
    <w:div w:id="340593142">
      <w:bodyDiv w:val="1"/>
      <w:marLeft w:val="0"/>
      <w:marRight w:val="0"/>
      <w:marTop w:val="0"/>
      <w:marBottom w:val="0"/>
      <w:divBdr>
        <w:top w:val="none" w:sz="0" w:space="0" w:color="auto"/>
        <w:left w:val="none" w:sz="0" w:space="0" w:color="auto"/>
        <w:bottom w:val="none" w:sz="0" w:space="0" w:color="auto"/>
        <w:right w:val="none" w:sz="0" w:space="0" w:color="auto"/>
      </w:divBdr>
    </w:div>
    <w:div w:id="341470909">
      <w:bodyDiv w:val="1"/>
      <w:marLeft w:val="0"/>
      <w:marRight w:val="0"/>
      <w:marTop w:val="0"/>
      <w:marBottom w:val="0"/>
      <w:divBdr>
        <w:top w:val="none" w:sz="0" w:space="0" w:color="auto"/>
        <w:left w:val="none" w:sz="0" w:space="0" w:color="auto"/>
        <w:bottom w:val="none" w:sz="0" w:space="0" w:color="auto"/>
        <w:right w:val="none" w:sz="0" w:space="0" w:color="auto"/>
      </w:divBdr>
    </w:div>
    <w:div w:id="341857258">
      <w:bodyDiv w:val="1"/>
      <w:marLeft w:val="0"/>
      <w:marRight w:val="0"/>
      <w:marTop w:val="0"/>
      <w:marBottom w:val="0"/>
      <w:divBdr>
        <w:top w:val="none" w:sz="0" w:space="0" w:color="auto"/>
        <w:left w:val="none" w:sz="0" w:space="0" w:color="auto"/>
        <w:bottom w:val="none" w:sz="0" w:space="0" w:color="auto"/>
        <w:right w:val="none" w:sz="0" w:space="0" w:color="auto"/>
      </w:divBdr>
    </w:div>
    <w:div w:id="342822027">
      <w:bodyDiv w:val="1"/>
      <w:marLeft w:val="0"/>
      <w:marRight w:val="0"/>
      <w:marTop w:val="0"/>
      <w:marBottom w:val="0"/>
      <w:divBdr>
        <w:top w:val="none" w:sz="0" w:space="0" w:color="auto"/>
        <w:left w:val="none" w:sz="0" w:space="0" w:color="auto"/>
        <w:bottom w:val="none" w:sz="0" w:space="0" w:color="auto"/>
        <w:right w:val="none" w:sz="0" w:space="0" w:color="auto"/>
      </w:divBdr>
    </w:div>
    <w:div w:id="343170397">
      <w:bodyDiv w:val="1"/>
      <w:marLeft w:val="0"/>
      <w:marRight w:val="0"/>
      <w:marTop w:val="0"/>
      <w:marBottom w:val="0"/>
      <w:divBdr>
        <w:top w:val="none" w:sz="0" w:space="0" w:color="auto"/>
        <w:left w:val="none" w:sz="0" w:space="0" w:color="auto"/>
        <w:bottom w:val="none" w:sz="0" w:space="0" w:color="auto"/>
        <w:right w:val="none" w:sz="0" w:space="0" w:color="auto"/>
      </w:divBdr>
    </w:div>
    <w:div w:id="344792873">
      <w:bodyDiv w:val="1"/>
      <w:marLeft w:val="0"/>
      <w:marRight w:val="0"/>
      <w:marTop w:val="0"/>
      <w:marBottom w:val="0"/>
      <w:divBdr>
        <w:top w:val="none" w:sz="0" w:space="0" w:color="auto"/>
        <w:left w:val="none" w:sz="0" w:space="0" w:color="auto"/>
        <w:bottom w:val="none" w:sz="0" w:space="0" w:color="auto"/>
        <w:right w:val="none" w:sz="0" w:space="0" w:color="auto"/>
      </w:divBdr>
    </w:div>
    <w:div w:id="346103826">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8914914">
      <w:bodyDiv w:val="1"/>
      <w:marLeft w:val="0"/>
      <w:marRight w:val="0"/>
      <w:marTop w:val="0"/>
      <w:marBottom w:val="0"/>
      <w:divBdr>
        <w:top w:val="none" w:sz="0" w:space="0" w:color="auto"/>
        <w:left w:val="none" w:sz="0" w:space="0" w:color="auto"/>
        <w:bottom w:val="none" w:sz="0" w:space="0" w:color="auto"/>
        <w:right w:val="none" w:sz="0" w:space="0" w:color="auto"/>
      </w:divBdr>
    </w:div>
    <w:div w:id="351691114">
      <w:bodyDiv w:val="1"/>
      <w:marLeft w:val="0"/>
      <w:marRight w:val="0"/>
      <w:marTop w:val="0"/>
      <w:marBottom w:val="0"/>
      <w:divBdr>
        <w:top w:val="none" w:sz="0" w:space="0" w:color="auto"/>
        <w:left w:val="none" w:sz="0" w:space="0" w:color="auto"/>
        <w:bottom w:val="none" w:sz="0" w:space="0" w:color="auto"/>
        <w:right w:val="none" w:sz="0" w:space="0" w:color="auto"/>
      </w:divBdr>
    </w:div>
    <w:div w:id="354382373">
      <w:bodyDiv w:val="1"/>
      <w:marLeft w:val="0"/>
      <w:marRight w:val="0"/>
      <w:marTop w:val="0"/>
      <w:marBottom w:val="0"/>
      <w:divBdr>
        <w:top w:val="none" w:sz="0" w:space="0" w:color="auto"/>
        <w:left w:val="none" w:sz="0" w:space="0" w:color="auto"/>
        <w:bottom w:val="none" w:sz="0" w:space="0" w:color="auto"/>
        <w:right w:val="none" w:sz="0" w:space="0" w:color="auto"/>
      </w:divBdr>
    </w:div>
    <w:div w:id="360520056">
      <w:bodyDiv w:val="1"/>
      <w:marLeft w:val="0"/>
      <w:marRight w:val="0"/>
      <w:marTop w:val="0"/>
      <w:marBottom w:val="0"/>
      <w:divBdr>
        <w:top w:val="none" w:sz="0" w:space="0" w:color="auto"/>
        <w:left w:val="none" w:sz="0" w:space="0" w:color="auto"/>
        <w:bottom w:val="none" w:sz="0" w:space="0" w:color="auto"/>
        <w:right w:val="none" w:sz="0" w:space="0" w:color="auto"/>
      </w:divBdr>
    </w:div>
    <w:div w:id="366107484">
      <w:bodyDiv w:val="1"/>
      <w:marLeft w:val="0"/>
      <w:marRight w:val="0"/>
      <w:marTop w:val="0"/>
      <w:marBottom w:val="0"/>
      <w:divBdr>
        <w:top w:val="none" w:sz="0" w:space="0" w:color="auto"/>
        <w:left w:val="none" w:sz="0" w:space="0" w:color="auto"/>
        <w:bottom w:val="none" w:sz="0" w:space="0" w:color="auto"/>
        <w:right w:val="none" w:sz="0" w:space="0" w:color="auto"/>
      </w:divBdr>
    </w:div>
    <w:div w:id="369185569">
      <w:bodyDiv w:val="1"/>
      <w:marLeft w:val="0"/>
      <w:marRight w:val="0"/>
      <w:marTop w:val="0"/>
      <w:marBottom w:val="0"/>
      <w:divBdr>
        <w:top w:val="none" w:sz="0" w:space="0" w:color="auto"/>
        <w:left w:val="none" w:sz="0" w:space="0" w:color="auto"/>
        <w:bottom w:val="none" w:sz="0" w:space="0" w:color="auto"/>
        <w:right w:val="none" w:sz="0" w:space="0" w:color="auto"/>
      </w:divBdr>
    </w:div>
    <w:div w:id="372191864">
      <w:bodyDiv w:val="1"/>
      <w:marLeft w:val="0"/>
      <w:marRight w:val="0"/>
      <w:marTop w:val="0"/>
      <w:marBottom w:val="0"/>
      <w:divBdr>
        <w:top w:val="none" w:sz="0" w:space="0" w:color="auto"/>
        <w:left w:val="none" w:sz="0" w:space="0" w:color="auto"/>
        <w:bottom w:val="none" w:sz="0" w:space="0" w:color="auto"/>
        <w:right w:val="none" w:sz="0" w:space="0" w:color="auto"/>
      </w:divBdr>
    </w:div>
    <w:div w:id="372652532">
      <w:bodyDiv w:val="1"/>
      <w:marLeft w:val="0"/>
      <w:marRight w:val="0"/>
      <w:marTop w:val="0"/>
      <w:marBottom w:val="0"/>
      <w:divBdr>
        <w:top w:val="none" w:sz="0" w:space="0" w:color="auto"/>
        <w:left w:val="none" w:sz="0" w:space="0" w:color="auto"/>
        <w:bottom w:val="none" w:sz="0" w:space="0" w:color="auto"/>
        <w:right w:val="none" w:sz="0" w:space="0" w:color="auto"/>
      </w:divBdr>
    </w:div>
    <w:div w:id="372774217">
      <w:bodyDiv w:val="1"/>
      <w:marLeft w:val="0"/>
      <w:marRight w:val="0"/>
      <w:marTop w:val="0"/>
      <w:marBottom w:val="0"/>
      <w:divBdr>
        <w:top w:val="none" w:sz="0" w:space="0" w:color="auto"/>
        <w:left w:val="none" w:sz="0" w:space="0" w:color="auto"/>
        <w:bottom w:val="none" w:sz="0" w:space="0" w:color="auto"/>
        <w:right w:val="none" w:sz="0" w:space="0" w:color="auto"/>
      </w:divBdr>
    </w:div>
    <w:div w:id="375741602">
      <w:bodyDiv w:val="1"/>
      <w:marLeft w:val="0"/>
      <w:marRight w:val="0"/>
      <w:marTop w:val="0"/>
      <w:marBottom w:val="0"/>
      <w:divBdr>
        <w:top w:val="none" w:sz="0" w:space="0" w:color="auto"/>
        <w:left w:val="none" w:sz="0" w:space="0" w:color="auto"/>
        <w:bottom w:val="none" w:sz="0" w:space="0" w:color="auto"/>
        <w:right w:val="none" w:sz="0" w:space="0" w:color="auto"/>
      </w:divBdr>
    </w:div>
    <w:div w:id="378209853">
      <w:bodyDiv w:val="1"/>
      <w:marLeft w:val="0"/>
      <w:marRight w:val="0"/>
      <w:marTop w:val="0"/>
      <w:marBottom w:val="0"/>
      <w:divBdr>
        <w:top w:val="none" w:sz="0" w:space="0" w:color="auto"/>
        <w:left w:val="none" w:sz="0" w:space="0" w:color="auto"/>
        <w:bottom w:val="none" w:sz="0" w:space="0" w:color="auto"/>
        <w:right w:val="none" w:sz="0" w:space="0" w:color="auto"/>
      </w:divBdr>
    </w:div>
    <w:div w:id="378671852">
      <w:bodyDiv w:val="1"/>
      <w:marLeft w:val="0"/>
      <w:marRight w:val="0"/>
      <w:marTop w:val="0"/>
      <w:marBottom w:val="0"/>
      <w:divBdr>
        <w:top w:val="none" w:sz="0" w:space="0" w:color="auto"/>
        <w:left w:val="none" w:sz="0" w:space="0" w:color="auto"/>
        <w:bottom w:val="none" w:sz="0" w:space="0" w:color="auto"/>
        <w:right w:val="none" w:sz="0" w:space="0" w:color="auto"/>
      </w:divBdr>
    </w:div>
    <w:div w:id="381372592">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3993097">
      <w:bodyDiv w:val="1"/>
      <w:marLeft w:val="0"/>
      <w:marRight w:val="0"/>
      <w:marTop w:val="0"/>
      <w:marBottom w:val="0"/>
      <w:divBdr>
        <w:top w:val="none" w:sz="0" w:space="0" w:color="auto"/>
        <w:left w:val="none" w:sz="0" w:space="0" w:color="auto"/>
        <w:bottom w:val="none" w:sz="0" w:space="0" w:color="auto"/>
        <w:right w:val="none" w:sz="0" w:space="0" w:color="auto"/>
      </w:divBdr>
    </w:div>
    <w:div w:id="384254692">
      <w:bodyDiv w:val="1"/>
      <w:marLeft w:val="0"/>
      <w:marRight w:val="0"/>
      <w:marTop w:val="0"/>
      <w:marBottom w:val="0"/>
      <w:divBdr>
        <w:top w:val="none" w:sz="0" w:space="0" w:color="auto"/>
        <w:left w:val="none" w:sz="0" w:space="0" w:color="auto"/>
        <w:bottom w:val="none" w:sz="0" w:space="0" w:color="auto"/>
        <w:right w:val="none" w:sz="0" w:space="0" w:color="auto"/>
      </w:divBdr>
    </w:div>
    <w:div w:id="386877836">
      <w:bodyDiv w:val="1"/>
      <w:marLeft w:val="0"/>
      <w:marRight w:val="0"/>
      <w:marTop w:val="0"/>
      <w:marBottom w:val="0"/>
      <w:divBdr>
        <w:top w:val="none" w:sz="0" w:space="0" w:color="auto"/>
        <w:left w:val="none" w:sz="0" w:space="0" w:color="auto"/>
        <w:bottom w:val="none" w:sz="0" w:space="0" w:color="auto"/>
        <w:right w:val="none" w:sz="0" w:space="0" w:color="auto"/>
      </w:divBdr>
    </w:div>
    <w:div w:id="387339916">
      <w:bodyDiv w:val="1"/>
      <w:marLeft w:val="0"/>
      <w:marRight w:val="0"/>
      <w:marTop w:val="0"/>
      <w:marBottom w:val="0"/>
      <w:divBdr>
        <w:top w:val="none" w:sz="0" w:space="0" w:color="auto"/>
        <w:left w:val="none" w:sz="0" w:space="0" w:color="auto"/>
        <w:bottom w:val="none" w:sz="0" w:space="0" w:color="auto"/>
        <w:right w:val="none" w:sz="0" w:space="0" w:color="auto"/>
      </w:divBdr>
    </w:div>
    <w:div w:id="387534344">
      <w:bodyDiv w:val="1"/>
      <w:marLeft w:val="0"/>
      <w:marRight w:val="0"/>
      <w:marTop w:val="0"/>
      <w:marBottom w:val="0"/>
      <w:divBdr>
        <w:top w:val="none" w:sz="0" w:space="0" w:color="auto"/>
        <w:left w:val="none" w:sz="0" w:space="0" w:color="auto"/>
        <w:bottom w:val="none" w:sz="0" w:space="0" w:color="auto"/>
        <w:right w:val="none" w:sz="0" w:space="0" w:color="auto"/>
      </w:divBdr>
    </w:div>
    <w:div w:id="391123297">
      <w:bodyDiv w:val="1"/>
      <w:marLeft w:val="0"/>
      <w:marRight w:val="0"/>
      <w:marTop w:val="0"/>
      <w:marBottom w:val="0"/>
      <w:divBdr>
        <w:top w:val="none" w:sz="0" w:space="0" w:color="auto"/>
        <w:left w:val="none" w:sz="0" w:space="0" w:color="auto"/>
        <w:bottom w:val="none" w:sz="0" w:space="0" w:color="auto"/>
        <w:right w:val="none" w:sz="0" w:space="0" w:color="auto"/>
      </w:divBdr>
    </w:div>
    <w:div w:id="391775708">
      <w:bodyDiv w:val="1"/>
      <w:marLeft w:val="0"/>
      <w:marRight w:val="0"/>
      <w:marTop w:val="0"/>
      <w:marBottom w:val="0"/>
      <w:divBdr>
        <w:top w:val="none" w:sz="0" w:space="0" w:color="auto"/>
        <w:left w:val="none" w:sz="0" w:space="0" w:color="auto"/>
        <w:bottom w:val="none" w:sz="0" w:space="0" w:color="auto"/>
        <w:right w:val="none" w:sz="0" w:space="0" w:color="auto"/>
      </w:divBdr>
    </w:div>
    <w:div w:id="395058515">
      <w:bodyDiv w:val="1"/>
      <w:marLeft w:val="0"/>
      <w:marRight w:val="0"/>
      <w:marTop w:val="0"/>
      <w:marBottom w:val="0"/>
      <w:divBdr>
        <w:top w:val="none" w:sz="0" w:space="0" w:color="auto"/>
        <w:left w:val="none" w:sz="0" w:space="0" w:color="auto"/>
        <w:bottom w:val="none" w:sz="0" w:space="0" w:color="auto"/>
        <w:right w:val="none" w:sz="0" w:space="0" w:color="auto"/>
      </w:divBdr>
    </w:div>
    <w:div w:id="395209330">
      <w:bodyDiv w:val="1"/>
      <w:marLeft w:val="0"/>
      <w:marRight w:val="0"/>
      <w:marTop w:val="0"/>
      <w:marBottom w:val="0"/>
      <w:divBdr>
        <w:top w:val="none" w:sz="0" w:space="0" w:color="auto"/>
        <w:left w:val="none" w:sz="0" w:space="0" w:color="auto"/>
        <w:bottom w:val="none" w:sz="0" w:space="0" w:color="auto"/>
        <w:right w:val="none" w:sz="0" w:space="0" w:color="auto"/>
      </w:divBdr>
    </w:div>
    <w:div w:id="396519477">
      <w:bodyDiv w:val="1"/>
      <w:marLeft w:val="0"/>
      <w:marRight w:val="0"/>
      <w:marTop w:val="0"/>
      <w:marBottom w:val="0"/>
      <w:divBdr>
        <w:top w:val="none" w:sz="0" w:space="0" w:color="auto"/>
        <w:left w:val="none" w:sz="0" w:space="0" w:color="auto"/>
        <w:bottom w:val="none" w:sz="0" w:space="0" w:color="auto"/>
        <w:right w:val="none" w:sz="0" w:space="0" w:color="auto"/>
      </w:divBdr>
    </w:div>
    <w:div w:id="402727209">
      <w:bodyDiv w:val="1"/>
      <w:marLeft w:val="0"/>
      <w:marRight w:val="0"/>
      <w:marTop w:val="0"/>
      <w:marBottom w:val="0"/>
      <w:divBdr>
        <w:top w:val="none" w:sz="0" w:space="0" w:color="auto"/>
        <w:left w:val="none" w:sz="0" w:space="0" w:color="auto"/>
        <w:bottom w:val="none" w:sz="0" w:space="0" w:color="auto"/>
        <w:right w:val="none" w:sz="0" w:space="0" w:color="auto"/>
      </w:divBdr>
    </w:div>
    <w:div w:id="40299171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7188962">
      <w:bodyDiv w:val="1"/>
      <w:marLeft w:val="0"/>
      <w:marRight w:val="0"/>
      <w:marTop w:val="0"/>
      <w:marBottom w:val="0"/>
      <w:divBdr>
        <w:top w:val="none" w:sz="0" w:space="0" w:color="auto"/>
        <w:left w:val="none" w:sz="0" w:space="0" w:color="auto"/>
        <w:bottom w:val="none" w:sz="0" w:space="0" w:color="auto"/>
        <w:right w:val="none" w:sz="0" w:space="0" w:color="auto"/>
      </w:divBdr>
    </w:div>
    <w:div w:id="408577398">
      <w:bodyDiv w:val="1"/>
      <w:marLeft w:val="0"/>
      <w:marRight w:val="0"/>
      <w:marTop w:val="0"/>
      <w:marBottom w:val="0"/>
      <w:divBdr>
        <w:top w:val="none" w:sz="0" w:space="0" w:color="auto"/>
        <w:left w:val="none" w:sz="0" w:space="0" w:color="auto"/>
        <w:bottom w:val="none" w:sz="0" w:space="0" w:color="auto"/>
        <w:right w:val="none" w:sz="0" w:space="0" w:color="auto"/>
      </w:divBdr>
    </w:div>
    <w:div w:id="410930522">
      <w:bodyDiv w:val="1"/>
      <w:marLeft w:val="0"/>
      <w:marRight w:val="0"/>
      <w:marTop w:val="0"/>
      <w:marBottom w:val="0"/>
      <w:divBdr>
        <w:top w:val="none" w:sz="0" w:space="0" w:color="auto"/>
        <w:left w:val="none" w:sz="0" w:space="0" w:color="auto"/>
        <w:bottom w:val="none" w:sz="0" w:space="0" w:color="auto"/>
        <w:right w:val="none" w:sz="0" w:space="0" w:color="auto"/>
      </w:divBdr>
    </w:div>
    <w:div w:id="411972055">
      <w:bodyDiv w:val="1"/>
      <w:marLeft w:val="0"/>
      <w:marRight w:val="0"/>
      <w:marTop w:val="0"/>
      <w:marBottom w:val="0"/>
      <w:divBdr>
        <w:top w:val="none" w:sz="0" w:space="0" w:color="auto"/>
        <w:left w:val="none" w:sz="0" w:space="0" w:color="auto"/>
        <w:bottom w:val="none" w:sz="0" w:space="0" w:color="auto"/>
        <w:right w:val="none" w:sz="0" w:space="0" w:color="auto"/>
      </w:divBdr>
    </w:div>
    <w:div w:id="412120351">
      <w:bodyDiv w:val="1"/>
      <w:marLeft w:val="0"/>
      <w:marRight w:val="0"/>
      <w:marTop w:val="0"/>
      <w:marBottom w:val="0"/>
      <w:divBdr>
        <w:top w:val="none" w:sz="0" w:space="0" w:color="auto"/>
        <w:left w:val="none" w:sz="0" w:space="0" w:color="auto"/>
        <w:bottom w:val="none" w:sz="0" w:space="0" w:color="auto"/>
        <w:right w:val="none" w:sz="0" w:space="0" w:color="auto"/>
      </w:divBdr>
    </w:div>
    <w:div w:id="413475844">
      <w:bodyDiv w:val="1"/>
      <w:marLeft w:val="0"/>
      <w:marRight w:val="0"/>
      <w:marTop w:val="0"/>
      <w:marBottom w:val="0"/>
      <w:divBdr>
        <w:top w:val="none" w:sz="0" w:space="0" w:color="auto"/>
        <w:left w:val="none" w:sz="0" w:space="0" w:color="auto"/>
        <w:bottom w:val="none" w:sz="0" w:space="0" w:color="auto"/>
        <w:right w:val="none" w:sz="0" w:space="0" w:color="auto"/>
      </w:divBdr>
    </w:div>
    <w:div w:id="416561542">
      <w:bodyDiv w:val="1"/>
      <w:marLeft w:val="0"/>
      <w:marRight w:val="0"/>
      <w:marTop w:val="0"/>
      <w:marBottom w:val="0"/>
      <w:divBdr>
        <w:top w:val="none" w:sz="0" w:space="0" w:color="auto"/>
        <w:left w:val="none" w:sz="0" w:space="0" w:color="auto"/>
        <w:bottom w:val="none" w:sz="0" w:space="0" w:color="auto"/>
        <w:right w:val="none" w:sz="0" w:space="0" w:color="auto"/>
      </w:divBdr>
    </w:div>
    <w:div w:id="422840959">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32999">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389782">
      <w:bodyDiv w:val="1"/>
      <w:marLeft w:val="0"/>
      <w:marRight w:val="0"/>
      <w:marTop w:val="0"/>
      <w:marBottom w:val="0"/>
      <w:divBdr>
        <w:top w:val="none" w:sz="0" w:space="0" w:color="auto"/>
        <w:left w:val="none" w:sz="0" w:space="0" w:color="auto"/>
        <w:bottom w:val="none" w:sz="0" w:space="0" w:color="auto"/>
        <w:right w:val="none" w:sz="0" w:space="0" w:color="auto"/>
      </w:divBdr>
    </w:div>
    <w:div w:id="427892237">
      <w:bodyDiv w:val="1"/>
      <w:marLeft w:val="0"/>
      <w:marRight w:val="0"/>
      <w:marTop w:val="0"/>
      <w:marBottom w:val="0"/>
      <w:divBdr>
        <w:top w:val="none" w:sz="0" w:space="0" w:color="auto"/>
        <w:left w:val="none" w:sz="0" w:space="0" w:color="auto"/>
        <w:bottom w:val="none" w:sz="0" w:space="0" w:color="auto"/>
        <w:right w:val="none" w:sz="0" w:space="0" w:color="auto"/>
      </w:divBdr>
    </w:div>
    <w:div w:id="428622108">
      <w:bodyDiv w:val="1"/>
      <w:marLeft w:val="0"/>
      <w:marRight w:val="0"/>
      <w:marTop w:val="0"/>
      <w:marBottom w:val="0"/>
      <w:divBdr>
        <w:top w:val="none" w:sz="0" w:space="0" w:color="auto"/>
        <w:left w:val="none" w:sz="0" w:space="0" w:color="auto"/>
        <w:bottom w:val="none" w:sz="0" w:space="0" w:color="auto"/>
        <w:right w:val="none" w:sz="0" w:space="0" w:color="auto"/>
      </w:divBdr>
    </w:div>
    <w:div w:id="429814796">
      <w:bodyDiv w:val="1"/>
      <w:marLeft w:val="0"/>
      <w:marRight w:val="0"/>
      <w:marTop w:val="0"/>
      <w:marBottom w:val="0"/>
      <w:divBdr>
        <w:top w:val="none" w:sz="0" w:space="0" w:color="auto"/>
        <w:left w:val="none" w:sz="0" w:space="0" w:color="auto"/>
        <w:bottom w:val="none" w:sz="0" w:space="0" w:color="auto"/>
        <w:right w:val="none" w:sz="0" w:space="0" w:color="auto"/>
      </w:divBdr>
    </w:div>
    <w:div w:id="430393172">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32096999">
      <w:bodyDiv w:val="1"/>
      <w:marLeft w:val="0"/>
      <w:marRight w:val="0"/>
      <w:marTop w:val="0"/>
      <w:marBottom w:val="0"/>
      <w:divBdr>
        <w:top w:val="none" w:sz="0" w:space="0" w:color="auto"/>
        <w:left w:val="none" w:sz="0" w:space="0" w:color="auto"/>
        <w:bottom w:val="none" w:sz="0" w:space="0" w:color="auto"/>
        <w:right w:val="none" w:sz="0" w:space="0" w:color="auto"/>
      </w:divBdr>
    </w:div>
    <w:div w:id="433021077">
      <w:bodyDiv w:val="1"/>
      <w:marLeft w:val="0"/>
      <w:marRight w:val="0"/>
      <w:marTop w:val="0"/>
      <w:marBottom w:val="0"/>
      <w:divBdr>
        <w:top w:val="none" w:sz="0" w:space="0" w:color="auto"/>
        <w:left w:val="none" w:sz="0" w:space="0" w:color="auto"/>
        <w:bottom w:val="none" w:sz="0" w:space="0" w:color="auto"/>
        <w:right w:val="none" w:sz="0" w:space="0" w:color="auto"/>
      </w:divBdr>
    </w:div>
    <w:div w:id="433477630">
      <w:bodyDiv w:val="1"/>
      <w:marLeft w:val="0"/>
      <w:marRight w:val="0"/>
      <w:marTop w:val="0"/>
      <w:marBottom w:val="0"/>
      <w:divBdr>
        <w:top w:val="none" w:sz="0" w:space="0" w:color="auto"/>
        <w:left w:val="none" w:sz="0" w:space="0" w:color="auto"/>
        <w:bottom w:val="none" w:sz="0" w:space="0" w:color="auto"/>
        <w:right w:val="none" w:sz="0" w:space="0" w:color="auto"/>
      </w:divBdr>
    </w:div>
    <w:div w:id="433747998">
      <w:bodyDiv w:val="1"/>
      <w:marLeft w:val="0"/>
      <w:marRight w:val="0"/>
      <w:marTop w:val="0"/>
      <w:marBottom w:val="0"/>
      <w:divBdr>
        <w:top w:val="none" w:sz="0" w:space="0" w:color="auto"/>
        <w:left w:val="none" w:sz="0" w:space="0" w:color="auto"/>
        <w:bottom w:val="none" w:sz="0" w:space="0" w:color="auto"/>
        <w:right w:val="none" w:sz="0" w:space="0" w:color="auto"/>
      </w:divBdr>
    </w:div>
    <w:div w:id="437871084">
      <w:bodyDiv w:val="1"/>
      <w:marLeft w:val="0"/>
      <w:marRight w:val="0"/>
      <w:marTop w:val="0"/>
      <w:marBottom w:val="0"/>
      <w:divBdr>
        <w:top w:val="none" w:sz="0" w:space="0" w:color="auto"/>
        <w:left w:val="none" w:sz="0" w:space="0" w:color="auto"/>
        <w:bottom w:val="none" w:sz="0" w:space="0" w:color="auto"/>
        <w:right w:val="none" w:sz="0" w:space="0" w:color="auto"/>
      </w:divBdr>
    </w:div>
    <w:div w:id="443379973">
      <w:bodyDiv w:val="1"/>
      <w:marLeft w:val="0"/>
      <w:marRight w:val="0"/>
      <w:marTop w:val="0"/>
      <w:marBottom w:val="0"/>
      <w:divBdr>
        <w:top w:val="none" w:sz="0" w:space="0" w:color="auto"/>
        <w:left w:val="none" w:sz="0" w:space="0" w:color="auto"/>
        <w:bottom w:val="none" w:sz="0" w:space="0" w:color="auto"/>
        <w:right w:val="none" w:sz="0" w:space="0" w:color="auto"/>
      </w:divBdr>
    </w:div>
    <w:div w:id="444271060">
      <w:bodyDiv w:val="1"/>
      <w:marLeft w:val="0"/>
      <w:marRight w:val="0"/>
      <w:marTop w:val="0"/>
      <w:marBottom w:val="0"/>
      <w:divBdr>
        <w:top w:val="none" w:sz="0" w:space="0" w:color="auto"/>
        <w:left w:val="none" w:sz="0" w:space="0" w:color="auto"/>
        <w:bottom w:val="none" w:sz="0" w:space="0" w:color="auto"/>
        <w:right w:val="none" w:sz="0" w:space="0" w:color="auto"/>
      </w:divBdr>
    </w:div>
    <w:div w:id="445395979">
      <w:bodyDiv w:val="1"/>
      <w:marLeft w:val="0"/>
      <w:marRight w:val="0"/>
      <w:marTop w:val="0"/>
      <w:marBottom w:val="0"/>
      <w:divBdr>
        <w:top w:val="none" w:sz="0" w:space="0" w:color="auto"/>
        <w:left w:val="none" w:sz="0" w:space="0" w:color="auto"/>
        <w:bottom w:val="none" w:sz="0" w:space="0" w:color="auto"/>
        <w:right w:val="none" w:sz="0" w:space="0" w:color="auto"/>
      </w:divBdr>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743786">
      <w:bodyDiv w:val="1"/>
      <w:marLeft w:val="0"/>
      <w:marRight w:val="0"/>
      <w:marTop w:val="0"/>
      <w:marBottom w:val="0"/>
      <w:divBdr>
        <w:top w:val="none" w:sz="0" w:space="0" w:color="auto"/>
        <w:left w:val="none" w:sz="0" w:space="0" w:color="auto"/>
        <w:bottom w:val="none" w:sz="0" w:space="0" w:color="auto"/>
        <w:right w:val="none" w:sz="0" w:space="0" w:color="auto"/>
      </w:divBdr>
    </w:div>
    <w:div w:id="447774357">
      <w:bodyDiv w:val="1"/>
      <w:marLeft w:val="0"/>
      <w:marRight w:val="0"/>
      <w:marTop w:val="0"/>
      <w:marBottom w:val="0"/>
      <w:divBdr>
        <w:top w:val="none" w:sz="0" w:space="0" w:color="auto"/>
        <w:left w:val="none" w:sz="0" w:space="0" w:color="auto"/>
        <w:bottom w:val="none" w:sz="0" w:space="0" w:color="auto"/>
        <w:right w:val="none" w:sz="0" w:space="0" w:color="auto"/>
      </w:divBdr>
    </w:div>
    <w:div w:id="449280567">
      <w:bodyDiv w:val="1"/>
      <w:marLeft w:val="0"/>
      <w:marRight w:val="0"/>
      <w:marTop w:val="0"/>
      <w:marBottom w:val="0"/>
      <w:divBdr>
        <w:top w:val="none" w:sz="0" w:space="0" w:color="auto"/>
        <w:left w:val="none" w:sz="0" w:space="0" w:color="auto"/>
        <w:bottom w:val="none" w:sz="0" w:space="0" w:color="auto"/>
        <w:right w:val="none" w:sz="0" w:space="0" w:color="auto"/>
      </w:divBdr>
    </w:div>
    <w:div w:id="449936316">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827025">
      <w:bodyDiv w:val="1"/>
      <w:marLeft w:val="0"/>
      <w:marRight w:val="0"/>
      <w:marTop w:val="0"/>
      <w:marBottom w:val="0"/>
      <w:divBdr>
        <w:top w:val="none" w:sz="0" w:space="0" w:color="auto"/>
        <w:left w:val="none" w:sz="0" w:space="0" w:color="auto"/>
        <w:bottom w:val="none" w:sz="0" w:space="0" w:color="auto"/>
        <w:right w:val="none" w:sz="0" w:space="0" w:color="auto"/>
      </w:divBdr>
    </w:div>
    <w:div w:id="452748782">
      <w:bodyDiv w:val="1"/>
      <w:marLeft w:val="0"/>
      <w:marRight w:val="0"/>
      <w:marTop w:val="0"/>
      <w:marBottom w:val="0"/>
      <w:divBdr>
        <w:top w:val="none" w:sz="0" w:space="0" w:color="auto"/>
        <w:left w:val="none" w:sz="0" w:space="0" w:color="auto"/>
        <w:bottom w:val="none" w:sz="0" w:space="0" w:color="auto"/>
        <w:right w:val="none" w:sz="0" w:space="0" w:color="auto"/>
      </w:divBdr>
    </w:div>
    <w:div w:id="453598586">
      <w:bodyDiv w:val="1"/>
      <w:marLeft w:val="0"/>
      <w:marRight w:val="0"/>
      <w:marTop w:val="0"/>
      <w:marBottom w:val="0"/>
      <w:divBdr>
        <w:top w:val="none" w:sz="0" w:space="0" w:color="auto"/>
        <w:left w:val="none" w:sz="0" w:space="0" w:color="auto"/>
        <w:bottom w:val="none" w:sz="0" w:space="0" w:color="auto"/>
        <w:right w:val="none" w:sz="0" w:space="0" w:color="auto"/>
      </w:divBdr>
    </w:div>
    <w:div w:id="454836984">
      <w:bodyDiv w:val="1"/>
      <w:marLeft w:val="0"/>
      <w:marRight w:val="0"/>
      <w:marTop w:val="0"/>
      <w:marBottom w:val="0"/>
      <w:divBdr>
        <w:top w:val="none" w:sz="0" w:space="0" w:color="auto"/>
        <w:left w:val="none" w:sz="0" w:space="0" w:color="auto"/>
        <w:bottom w:val="none" w:sz="0" w:space="0" w:color="auto"/>
        <w:right w:val="none" w:sz="0" w:space="0" w:color="auto"/>
      </w:divBdr>
    </w:div>
    <w:div w:id="455217597">
      <w:bodyDiv w:val="1"/>
      <w:marLeft w:val="0"/>
      <w:marRight w:val="0"/>
      <w:marTop w:val="0"/>
      <w:marBottom w:val="0"/>
      <w:divBdr>
        <w:top w:val="none" w:sz="0" w:space="0" w:color="auto"/>
        <w:left w:val="none" w:sz="0" w:space="0" w:color="auto"/>
        <w:bottom w:val="none" w:sz="0" w:space="0" w:color="auto"/>
        <w:right w:val="none" w:sz="0" w:space="0" w:color="auto"/>
      </w:divBdr>
    </w:div>
    <w:div w:id="455950768">
      <w:bodyDiv w:val="1"/>
      <w:marLeft w:val="0"/>
      <w:marRight w:val="0"/>
      <w:marTop w:val="0"/>
      <w:marBottom w:val="0"/>
      <w:divBdr>
        <w:top w:val="none" w:sz="0" w:space="0" w:color="auto"/>
        <w:left w:val="none" w:sz="0" w:space="0" w:color="auto"/>
        <w:bottom w:val="none" w:sz="0" w:space="0" w:color="auto"/>
        <w:right w:val="none" w:sz="0" w:space="0" w:color="auto"/>
      </w:divBdr>
    </w:div>
    <w:div w:id="457266691">
      <w:bodyDiv w:val="1"/>
      <w:marLeft w:val="0"/>
      <w:marRight w:val="0"/>
      <w:marTop w:val="0"/>
      <w:marBottom w:val="0"/>
      <w:divBdr>
        <w:top w:val="none" w:sz="0" w:space="0" w:color="auto"/>
        <w:left w:val="none" w:sz="0" w:space="0" w:color="auto"/>
        <w:bottom w:val="none" w:sz="0" w:space="0" w:color="auto"/>
        <w:right w:val="none" w:sz="0" w:space="0" w:color="auto"/>
      </w:divBdr>
    </w:div>
    <w:div w:id="457381910">
      <w:bodyDiv w:val="1"/>
      <w:marLeft w:val="0"/>
      <w:marRight w:val="0"/>
      <w:marTop w:val="0"/>
      <w:marBottom w:val="0"/>
      <w:divBdr>
        <w:top w:val="none" w:sz="0" w:space="0" w:color="auto"/>
        <w:left w:val="none" w:sz="0" w:space="0" w:color="auto"/>
        <w:bottom w:val="none" w:sz="0" w:space="0" w:color="auto"/>
        <w:right w:val="none" w:sz="0" w:space="0" w:color="auto"/>
      </w:divBdr>
    </w:div>
    <w:div w:id="459883426">
      <w:bodyDiv w:val="1"/>
      <w:marLeft w:val="0"/>
      <w:marRight w:val="0"/>
      <w:marTop w:val="0"/>
      <w:marBottom w:val="0"/>
      <w:divBdr>
        <w:top w:val="none" w:sz="0" w:space="0" w:color="auto"/>
        <w:left w:val="none" w:sz="0" w:space="0" w:color="auto"/>
        <w:bottom w:val="none" w:sz="0" w:space="0" w:color="auto"/>
        <w:right w:val="none" w:sz="0" w:space="0" w:color="auto"/>
      </w:divBdr>
    </w:div>
    <w:div w:id="461121843">
      <w:bodyDiv w:val="1"/>
      <w:marLeft w:val="0"/>
      <w:marRight w:val="0"/>
      <w:marTop w:val="0"/>
      <w:marBottom w:val="0"/>
      <w:divBdr>
        <w:top w:val="none" w:sz="0" w:space="0" w:color="auto"/>
        <w:left w:val="none" w:sz="0" w:space="0" w:color="auto"/>
        <w:bottom w:val="none" w:sz="0" w:space="0" w:color="auto"/>
        <w:right w:val="none" w:sz="0" w:space="0" w:color="auto"/>
      </w:divBdr>
    </w:div>
    <w:div w:id="461772471">
      <w:bodyDiv w:val="1"/>
      <w:marLeft w:val="0"/>
      <w:marRight w:val="0"/>
      <w:marTop w:val="0"/>
      <w:marBottom w:val="0"/>
      <w:divBdr>
        <w:top w:val="none" w:sz="0" w:space="0" w:color="auto"/>
        <w:left w:val="none" w:sz="0" w:space="0" w:color="auto"/>
        <w:bottom w:val="none" w:sz="0" w:space="0" w:color="auto"/>
        <w:right w:val="none" w:sz="0" w:space="0" w:color="auto"/>
      </w:divBdr>
    </w:div>
    <w:div w:id="46543753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7206283">
      <w:bodyDiv w:val="1"/>
      <w:marLeft w:val="0"/>
      <w:marRight w:val="0"/>
      <w:marTop w:val="0"/>
      <w:marBottom w:val="0"/>
      <w:divBdr>
        <w:top w:val="none" w:sz="0" w:space="0" w:color="auto"/>
        <w:left w:val="none" w:sz="0" w:space="0" w:color="auto"/>
        <w:bottom w:val="none" w:sz="0" w:space="0" w:color="auto"/>
        <w:right w:val="none" w:sz="0" w:space="0" w:color="auto"/>
      </w:divBdr>
    </w:div>
    <w:div w:id="469519829">
      <w:bodyDiv w:val="1"/>
      <w:marLeft w:val="0"/>
      <w:marRight w:val="0"/>
      <w:marTop w:val="0"/>
      <w:marBottom w:val="0"/>
      <w:divBdr>
        <w:top w:val="none" w:sz="0" w:space="0" w:color="auto"/>
        <w:left w:val="none" w:sz="0" w:space="0" w:color="auto"/>
        <w:bottom w:val="none" w:sz="0" w:space="0" w:color="auto"/>
        <w:right w:val="none" w:sz="0" w:space="0" w:color="auto"/>
      </w:divBdr>
    </w:div>
    <w:div w:id="469592016">
      <w:bodyDiv w:val="1"/>
      <w:marLeft w:val="0"/>
      <w:marRight w:val="0"/>
      <w:marTop w:val="0"/>
      <w:marBottom w:val="0"/>
      <w:divBdr>
        <w:top w:val="none" w:sz="0" w:space="0" w:color="auto"/>
        <w:left w:val="none" w:sz="0" w:space="0" w:color="auto"/>
        <w:bottom w:val="none" w:sz="0" w:space="0" w:color="auto"/>
        <w:right w:val="none" w:sz="0" w:space="0" w:color="auto"/>
      </w:divBdr>
    </w:div>
    <w:div w:id="470245679">
      <w:bodyDiv w:val="1"/>
      <w:marLeft w:val="0"/>
      <w:marRight w:val="0"/>
      <w:marTop w:val="0"/>
      <w:marBottom w:val="0"/>
      <w:divBdr>
        <w:top w:val="none" w:sz="0" w:space="0" w:color="auto"/>
        <w:left w:val="none" w:sz="0" w:space="0" w:color="auto"/>
        <w:bottom w:val="none" w:sz="0" w:space="0" w:color="auto"/>
        <w:right w:val="none" w:sz="0" w:space="0" w:color="auto"/>
      </w:divBdr>
    </w:div>
    <w:div w:id="470712315">
      <w:bodyDiv w:val="1"/>
      <w:marLeft w:val="0"/>
      <w:marRight w:val="0"/>
      <w:marTop w:val="0"/>
      <w:marBottom w:val="0"/>
      <w:divBdr>
        <w:top w:val="none" w:sz="0" w:space="0" w:color="auto"/>
        <w:left w:val="none" w:sz="0" w:space="0" w:color="auto"/>
        <w:bottom w:val="none" w:sz="0" w:space="0" w:color="auto"/>
        <w:right w:val="none" w:sz="0" w:space="0" w:color="auto"/>
      </w:divBdr>
    </w:div>
    <w:div w:id="471943441">
      <w:bodyDiv w:val="1"/>
      <w:marLeft w:val="0"/>
      <w:marRight w:val="0"/>
      <w:marTop w:val="0"/>
      <w:marBottom w:val="0"/>
      <w:divBdr>
        <w:top w:val="none" w:sz="0" w:space="0" w:color="auto"/>
        <w:left w:val="none" w:sz="0" w:space="0" w:color="auto"/>
        <w:bottom w:val="none" w:sz="0" w:space="0" w:color="auto"/>
        <w:right w:val="none" w:sz="0" w:space="0" w:color="auto"/>
      </w:divBdr>
    </w:div>
    <w:div w:id="471993843">
      <w:bodyDiv w:val="1"/>
      <w:marLeft w:val="0"/>
      <w:marRight w:val="0"/>
      <w:marTop w:val="0"/>
      <w:marBottom w:val="0"/>
      <w:divBdr>
        <w:top w:val="none" w:sz="0" w:space="0" w:color="auto"/>
        <w:left w:val="none" w:sz="0" w:space="0" w:color="auto"/>
        <w:bottom w:val="none" w:sz="0" w:space="0" w:color="auto"/>
        <w:right w:val="none" w:sz="0" w:space="0" w:color="auto"/>
      </w:divBdr>
    </w:div>
    <w:div w:id="473915973">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297744">
      <w:bodyDiv w:val="1"/>
      <w:marLeft w:val="0"/>
      <w:marRight w:val="0"/>
      <w:marTop w:val="0"/>
      <w:marBottom w:val="0"/>
      <w:divBdr>
        <w:top w:val="none" w:sz="0" w:space="0" w:color="auto"/>
        <w:left w:val="none" w:sz="0" w:space="0" w:color="auto"/>
        <w:bottom w:val="none" w:sz="0" w:space="0" w:color="auto"/>
        <w:right w:val="none" w:sz="0" w:space="0" w:color="auto"/>
      </w:divBdr>
    </w:div>
    <w:div w:id="475996663">
      <w:bodyDiv w:val="1"/>
      <w:marLeft w:val="0"/>
      <w:marRight w:val="0"/>
      <w:marTop w:val="0"/>
      <w:marBottom w:val="0"/>
      <w:divBdr>
        <w:top w:val="none" w:sz="0" w:space="0" w:color="auto"/>
        <w:left w:val="none" w:sz="0" w:space="0" w:color="auto"/>
        <w:bottom w:val="none" w:sz="0" w:space="0" w:color="auto"/>
        <w:right w:val="none" w:sz="0" w:space="0" w:color="auto"/>
      </w:divBdr>
    </w:div>
    <w:div w:id="476579813">
      <w:bodyDiv w:val="1"/>
      <w:marLeft w:val="0"/>
      <w:marRight w:val="0"/>
      <w:marTop w:val="0"/>
      <w:marBottom w:val="0"/>
      <w:divBdr>
        <w:top w:val="none" w:sz="0" w:space="0" w:color="auto"/>
        <w:left w:val="none" w:sz="0" w:space="0" w:color="auto"/>
        <w:bottom w:val="none" w:sz="0" w:space="0" w:color="auto"/>
        <w:right w:val="none" w:sz="0" w:space="0" w:color="auto"/>
      </w:divBdr>
    </w:div>
    <w:div w:id="476803755">
      <w:bodyDiv w:val="1"/>
      <w:marLeft w:val="0"/>
      <w:marRight w:val="0"/>
      <w:marTop w:val="0"/>
      <w:marBottom w:val="0"/>
      <w:divBdr>
        <w:top w:val="none" w:sz="0" w:space="0" w:color="auto"/>
        <w:left w:val="none" w:sz="0" w:space="0" w:color="auto"/>
        <w:bottom w:val="none" w:sz="0" w:space="0" w:color="auto"/>
        <w:right w:val="none" w:sz="0" w:space="0" w:color="auto"/>
      </w:divBdr>
    </w:div>
    <w:div w:id="478961161">
      <w:bodyDiv w:val="1"/>
      <w:marLeft w:val="0"/>
      <w:marRight w:val="0"/>
      <w:marTop w:val="0"/>
      <w:marBottom w:val="0"/>
      <w:divBdr>
        <w:top w:val="none" w:sz="0" w:space="0" w:color="auto"/>
        <w:left w:val="none" w:sz="0" w:space="0" w:color="auto"/>
        <w:bottom w:val="none" w:sz="0" w:space="0" w:color="auto"/>
        <w:right w:val="none" w:sz="0" w:space="0" w:color="auto"/>
      </w:divBdr>
    </w:div>
    <w:div w:id="481971706">
      <w:bodyDiv w:val="1"/>
      <w:marLeft w:val="0"/>
      <w:marRight w:val="0"/>
      <w:marTop w:val="0"/>
      <w:marBottom w:val="0"/>
      <w:divBdr>
        <w:top w:val="none" w:sz="0" w:space="0" w:color="auto"/>
        <w:left w:val="none" w:sz="0" w:space="0" w:color="auto"/>
        <w:bottom w:val="none" w:sz="0" w:space="0" w:color="auto"/>
        <w:right w:val="none" w:sz="0" w:space="0" w:color="auto"/>
      </w:divBdr>
    </w:div>
    <w:div w:id="483550752">
      <w:bodyDiv w:val="1"/>
      <w:marLeft w:val="0"/>
      <w:marRight w:val="0"/>
      <w:marTop w:val="0"/>
      <w:marBottom w:val="0"/>
      <w:divBdr>
        <w:top w:val="none" w:sz="0" w:space="0" w:color="auto"/>
        <w:left w:val="none" w:sz="0" w:space="0" w:color="auto"/>
        <w:bottom w:val="none" w:sz="0" w:space="0" w:color="auto"/>
        <w:right w:val="none" w:sz="0" w:space="0" w:color="auto"/>
      </w:divBdr>
    </w:div>
    <w:div w:id="483812799">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88401368">
      <w:bodyDiv w:val="1"/>
      <w:marLeft w:val="0"/>
      <w:marRight w:val="0"/>
      <w:marTop w:val="0"/>
      <w:marBottom w:val="0"/>
      <w:divBdr>
        <w:top w:val="none" w:sz="0" w:space="0" w:color="auto"/>
        <w:left w:val="none" w:sz="0" w:space="0" w:color="auto"/>
        <w:bottom w:val="none" w:sz="0" w:space="0" w:color="auto"/>
        <w:right w:val="none" w:sz="0" w:space="0" w:color="auto"/>
      </w:divBdr>
    </w:div>
    <w:div w:id="488791183">
      <w:bodyDiv w:val="1"/>
      <w:marLeft w:val="0"/>
      <w:marRight w:val="0"/>
      <w:marTop w:val="0"/>
      <w:marBottom w:val="0"/>
      <w:divBdr>
        <w:top w:val="none" w:sz="0" w:space="0" w:color="auto"/>
        <w:left w:val="none" w:sz="0" w:space="0" w:color="auto"/>
        <w:bottom w:val="none" w:sz="0" w:space="0" w:color="auto"/>
        <w:right w:val="none" w:sz="0" w:space="0" w:color="auto"/>
      </w:divBdr>
    </w:div>
    <w:div w:id="491797673">
      <w:bodyDiv w:val="1"/>
      <w:marLeft w:val="0"/>
      <w:marRight w:val="0"/>
      <w:marTop w:val="0"/>
      <w:marBottom w:val="0"/>
      <w:divBdr>
        <w:top w:val="none" w:sz="0" w:space="0" w:color="auto"/>
        <w:left w:val="none" w:sz="0" w:space="0" w:color="auto"/>
        <w:bottom w:val="none" w:sz="0" w:space="0" w:color="auto"/>
        <w:right w:val="none" w:sz="0" w:space="0" w:color="auto"/>
      </w:divBdr>
    </w:div>
    <w:div w:id="492795367">
      <w:bodyDiv w:val="1"/>
      <w:marLeft w:val="0"/>
      <w:marRight w:val="0"/>
      <w:marTop w:val="0"/>
      <w:marBottom w:val="0"/>
      <w:divBdr>
        <w:top w:val="none" w:sz="0" w:space="0" w:color="auto"/>
        <w:left w:val="none" w:sz="0" w:space="0" w:color="auto"/>
        <w:bottom w:val="none" w:sz="0" w:space="0" w:color="auto"/>
        <w:right w:val="none" w:sz="0" w:space="0" w:color="auto"/>
      </w:divBdr>
    </w:div>
    <w:div w:id="493911287">
      <w:bodyDiv w:val="1"/>
      <w:marLeft w:val="0"/>
      <w:marRight w:val="0"/>
      <w:marTop w:val="0"/>
      <w:marBottom w:val="0"/>
      <w:divBdr>
        <w:top w:val="none" w:sz="0" w:space="0" w:color="auto"/>
        <w:left w:val="none" w:sz="0" w:space="0" w:color="auto"/>
        <w:bottom w:val="none" w:sz="0" w:space="0" w:color="auto"/>
        <w:right w:val="none" w:sz="0" w:space="0" w:color="auto"/>
      </w:divBdr>
    </w:div>
    <w:div w:id="494732660">
      <w:bodyDiv w:val="1"/>
      <w:marLeft w:val="0"/>
      <w:marRight w:val="0"/>
      <w:marTop w:val="0"/>
      <w:marBottom w:val="0"/>
      <w:divBdr>
        <w:top w:val="none" w:sz="0" w:space="0" w:color="auto"/>
        <w:left w:val="none" w:sz="0" w:space="0" w:color="auto"/>
        <w:bottom w:val="none" w:sz="0" w:space="0" w:color="auto"/>
        <w:right w:val="none" w:sz="0" w:space="0" w:color="auto"/>
      </w:divBdr>
    </w:div>
    <w:div w:id="49565857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62980">
      <w:bodyDiv w:val="1"/>
      <w:marLeft w:val="0"/>
      <w:marRight w:val="0"/>
      <w:marTop w:val="0"/>
      <w:marBottom w:val="0"/>
      <w:divBdr>
        <w:top w:val="none" w:sz="0" w:space="0" w:color="auto"/>
        <w:left w:val="none" w:sz="0" w:space="0" w:color="auto"/>
        <w:bottom w:val="none" w:sz="0" w:space="0" w:color="auto"/>
        <w:right w:val="none" w:sz="0" w:space="0" w:color="auto"/>
      </w:divBdr>
    </w:div>
    <w:div w:id="497503111">
      <w:bodyDiv w:val="1"/>
      <w:marLeft w:val="0"/>
      <w:marRight w:val="0"/>
      <w:marTop w:val="0"/>
      <w:marBottom w:val="0"/>
      <w:divBdr>
        <w:top w:val="none" w:sz="0" w:space="0" w:color="auto"/>
        <w:left w:val="none" w:sz="0" w:space="0" w:color="auto"/>
        <w:bottom w:val="none" w:sz="0" w:space="0" w:color="auto"/>
        <w:right w:val="none" w:sz="0" w:space="0" w:color="auto"/>
      </w:divBdr>
    </w:div>
    <w:div w:id="498614539">
      <w:bodyDiv w:val="1"/>
      <w:marLeft w:val="0"/>
      <w:marRight w:val="0"/>
      <w:marTop w:val="0"/>
      <w:marBottom w:val="0"/>
      <w:divBdr>
        <w:top w:val="none" w:sz="0" w:space="0" w:color="auto"/>
        <w:left w:val="none" w:sz="0" w:space="0" w:color="auto"/>
        <w:bottom w:val="none" w:sz="0" w:space="0" w:color="auto"/>
        <w:right w:val="none" w:sz="0" w:space="0" w:color="auto"/>
      </w:divBdr>
    </w:div>
    <w:div w:id="499807851">
      <w:bodyDiv w:val="1"/>
      <w:marLeft w:val="0"/>
      <w:marRight w:val="0"/>
      <w:marTop w:val="0"/>
      <w:marBottom w:val="0"/>
      <w:divBdr>
        <w:top w:val="none" w:sz="0" w:space="0" w:color="auto"/>
        <w:left w:val="none" w:sz="0" w:space="0" w:color="auto"/>
        <w:bottom w:val="none" w:sz="0" w:space="0" w:color="auto"/>
        <w:right w:val="none" w:sz="0" w:space="0" w:color="auto"/>
      </w:divBdr>
    </w:div>
    <w:div w:id="501816455">
      <w:bodyDiv w:val="1"/>
      <w:marLeft w:val="0"/>
      <w:marRight w:val="0"/>
      <w:marTop w:val="0"/>
      <w:marBottom w:val="0"/>
      <w:divBdr>
        <w:top w:val="none" w:sz="0" w:space="0" w:color="auto"/>
        <w:left w:val="none" w:sz="0" w:space="0" w:color="auto"/>
        <w:bottom w:val="none" w:sz="0" w:space="0" w:color="auto"/>
        <w:right w:val="none" w:sz="0" w:space="0" w:color="auto"/>
      </w:divBdr>
    </w:div>
    <w:div w:id="50196745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3319856">
      <w:bodyDiv w:val="1"/>
      <w:marLeft w:val="0"/>
      <w:marRight w:val="0"/>
      <w:marTop w:val="0"/>
      <w:marBottom w:val="0"/>
      <w:divBdr>
        <w:top w:val="none" w:sz="0" w:space="0" w:color="auto"/>
        <w:left w:val="none" w:sz="0" w:space="0" w:color="auto"/>
        <w:bottom w:val="none" w:sz="0" w:space="0" w:color="auto"/>
        <w:right w:val="none" w:sz="0" w:space="0" w:color="auto"/>
      </w:divBdr>
    </w:div>
    <w:div w:id="503474949">
      <w:bodyDiv w:val="1"/>
      <w:marLeft w:val="0"/>
      <w:marRight w:val="0"/>
      <w:marTop w:val="0"/>
      <w:marBottom w:val="0"/>
      <w:divBdr>
        <w:top w:val="none" w:sz="0" w:space="0" w:color="auto"/>
        <w:left w:val="none" w:sz="0" w:space="0" w:color="auto"/>
        <w:bottom w:val="none" w:sz="0" w:space="0" w:color="auto"/>
        <w:right w:val="none" w:sz="0" w:space="0" w:color="auto"/>
      </w:divBdr>
    </w:div>
    <w:div w:id="505749873">
      <w:bodyDiv w:val="1"/>
      <w:marLeft w:val="0"/>
      <w:marRight w:val="0"/>
      <w:marTop w:val="0"/>
      <w:marBottom w:val="0"/>
      <w:divBdr>
        <w:top w:val="none" w:sz="0" w:space="0" w:color="auto"/>
        <w:left w:val="none" w:sz="0" w:space="0" w:color="auto"/>
        <w:bottom w:val="none" w:sz="0" w:space="0" w:color="auto"/>
        <w:right w:val="none" w:sz="0" w:space="0" w:color="auto"/>
      </w:divBdr>
    </w:div>
    <w:div w:id="506363388">
      <w:bodyDiv w:val="1"/>
      <w:marLeft w:val="0"/>
      <w:marRight w:val="0"/>
      <w:marTop w:val="0"/>
      <w:marBottom w:val="0"/>
      <w:divBdr>
        <w:top w:val="none" w:sz="0" w:space="0" w:color="auto"/>
        <w:left w:val="none" w:sz="0" w:space="0" w:color="auto"/>
        <w:bottom w:val="none" w:sz="0" w:space="0" w:color="auto"/>
        <w:right w:val="none" w:sz="0" w:space="0" w:color="auto"/>
      </w:divBdr>
    </w:div>
    <w:div w:id="509032277">
      <w:bodyDiv w:val="1"/>
      <w:marLeft w:val="0"/>
      <w:marRight w:val="0"/>
      <w:marTop w:val="0"/>
      <w:marBottom w:val="0"/>
      <w:divBdr>
        <w:top w:val="none" w:sz="0" w:space="0" w:color="auto"/>
        <w:left w:val="none" w:sz="0" w:space="0" w:color="auto"/>
        <w:bottom w:val="none" w:sz="0" w:space="0" w:color="auto"/>
        <w:right w:val="none" w:sz="0" w:space="0" w:color="auto"/>
      </w:divBdr>
    </w:div>
    <w:div w:id="509636591">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947342">
      <w:bodyDiv w:val="1"/>
      <w:marLeft w:val="0"/>
      <w:marRight w:val="0"/>
      <w:marTop w:val="0"/>
      <w:marBottom w:val="0"/>
      <w:divBdr>
        <w:top w:val="none" w:sz="0" w:space="0" w:color="auto"/>
        <w:left w:val="none" w:sz="0" w:space="0" w:color="auto"/>
        <w:bottom w:val="none" w:sz="0" w:space="0" w:color="auto"/>
        <w:right w:val="none" w:sz="0" w:space="0" w:color="auto"/>
      </w:divBdr>
    </w:div>
    <w:div w:id="511385282">
      <w:bodyDiv w:val="1"/>
      <w:marLeft w:val="0"/>
      <w:marRight w:val="0"/>
      <w:marTop w:val="0"/>
      <w:marBottom w:val="0"/>
      <w:divBdr>
        <w:top w:val="none" w:sz="0" w:space="0" w:color="auto"/>
        <w:left w:val="none" w:sz="0" w:space="0" w:color="auto"/>
        <w:bottom w:val="none" w:sz="0" w:space="0" w:color="auto"/>
        <w:right w:val="none" w:sz="0" w:space="0" w:color="auto"/>
      </w:divBdr>
    </w:div>
    <w:div w:id="513879080">
      <w:bodyDiv w:val="1"/>
      <w:marLeft w:val="0"/>
      <w:marRight w:val="0"/>
      <w:marTop w:val="0"/>
      <w:marBottom w:val="0"/>
      <w:divBdr>
        <w:top w:val="none" w:sz="0" w:space="0" w:color="auto"/>
        <w:left w:val="none" w:sz="0" w:space="0" w:color="auto"/>
        <w:bottom w:val="none" w:sz="0" w:space="0" w:color="auto"/>
        <w:right w:val="none" w:sz="0" w:space="0" w:color="auto"/>
      </w:divBdr>
    </w:div>
    <w:div w:id="514812027">
      <w:bodyDiv w:val="1"/>
      <w:marLeft w:val="0"/>
      <w:marRight w:val="0"/>
      <w:marTop w:val="0"/>
      <w:marBottom w:val="0"/>
      <w:divBdr>
        <w:top w:val="none" w:sz="0" w:space="0" w:color="auto"/>
        <w:left w:val="none" w:sz="0" w:space="0" w:color="auto"/>
        <w:bottom w:val="none" w:sz="0" w:space="0" w:color="auto"/>
        <w:right w:val="none" w:sz="0" w:space="0" w:color="auto"/>
      </w:divBdr>
    </w:div>
    <w:div w:id="516426223">
      <w:bodyDiv w:val="1"/>
      <w:marLeft w:val="0"/>
      <w:marRight w:val="0"/>
      <w:marTop w:val="0"/>
      <w:marBottom w:val="0"/>
      <w:divBdr>
        <w:top w:val="none" w:sz="0" w:space="0" w:color="auto"/>
        <w:left w:val="none" w:sz="0" w:space="0" w:color="auto"/>
        <w:bottom w:val="none" w:sz="0" w:space="0" w:color="auto"/>
        <w:right w:val="none" w:sz="0" w:space="0" w:color="auto"/>
      </w:divBdr>
    </w:div>
    <w:div w:id="516697827">
      <w:bodyDiv w:val="1"/>
      <w:marLeft w:val="0"/>
      <w:marRight w:val="0"/>
      <w:marTop w:val="0"/>
      <w:marBottom w:val="0"/>
      <w:divBdr>
        <w:top w:val="none" w:sz="0" w:space="0" w:color="auto"/>
        <w:left w:val="none" w:sz="0" w:space="0" w:color="auto"/>
        <w:bottom w:val="none" w:sz="0" w:space="0" w:color="auto"/>
        <w:right w:val="none" w:sz="0" w:space="0" w:color="auto"/>
      </w:divBdr>
    </w:div>
    <w:div w:id="518785866">
      <w:bodyDiv w:val="1"/>
      <w:marLeft w:val="0"/>
      <w:marRight w:val="0"/>
      <w:marTop w:val="0"/>
      <w:marBottom w:val="0"/>
      <w:divBdr>
        <w:top w:val="none" w:sz="0" w:space="0" w:color="auto"/>
        <w:left w:val="none" w:sz="0" w:space="0" w:color="auto"/>
        <w:bottom w:val="none" w:sz="0" w:space="0" w:color="auto"/>
        <w:right w:val="none" w:sz="0" w:space="0" w:color="auto"/>
      </w:divBdr>
    </w:div>
    <w:div w:id="519008352">
      <w:bodyDiv w:val="1"/>
      <w:marLeft w:val="0"/>
      <w:marRight w:val="0"/>
      <w:marTop w:val="0"/>
      <w:marBottom w:val="0"/>
      <w:divBdr>
        <w:top w:val="none" w:sz="0" w:space="0" w:color="auto"/>
        <w:left w:val="none" w:sz="0" w:space="0" w:color="auto"/>
        <w:bottom w:val="none" w:sz="0" w:space="0" w:color="auto"/>
        <w:right w:val="none" w:sz="0" w:space="0" w:color="auto"/>
      </w:divBdr>
    </w:div>
    <w:div w:id="520051145">
      <w:bodyDiv w:val="1"/>
      <w:marLeft w:val="0"/>
      <w:marRight w:val="0"/>
      <w:marTop w:val="0"/>
      <w:marBottom w:val="0"/>
      <w:divBdr>
        <w:top w:val="none" w:sz="0" w:space="0" w:color="auto"/>
        <w:left w:val="none" w:sz="0" w:space="0" w:color="auto"/>
        <w:bottom w:val="none" w:sz="0" w:space="0" w:color="auto"/>
        <w:right w:val="none" w:sz="0" w:space="0" w:color="auto"/>
      </w:divBdr>
    </w:div>
    <w:div w:id="52259389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206646">
      <w:bodyDiv w:val="1"/>
      <w:marLeft w:val="0"/>
      <w:marRight w:val="0"/>
      <w:marTop w:val="0"/>
      <w:marBottom w:val="0"/>
      <w:divBdr>
        <w:top w:val="none" w:sz="0" w:space="0" w:color="auto"/>
        <w:left w:val="none" w:sz="0" w:space="0" w:color="auto"/>
        <w:bottom w:val="none" w:sz="0" w:space="0" w:color="auto"/>
        <w:right w:val="none" w:sz="0" w:space="0" w:color="auto"/>
      </w:divBdr>
    </w:div>
    <w:div w:id="523784254">
      <w:bodyDiv w:val="1"/>
      <w:marLeft w:val="0"/>
      <w:marRight w:val="0"/>
      <w:marTop w:val="0"/>
      <w:marBottom w:val="0"/>
      <w:divBdr>
        <w:top w:val="none" w:sz="0" w:space="0" w:color="auto"/>
        <w:left w:val="none" w:sz="0" w:space="0" w:color="auto"/>
        <w:bottom w:val="none" w:sz="0" w:space="0" w:color="auto"/>
        <w:right w:val="none" w:sz="0" w:space="0" w:color="auto"/>
      </w:divBdr>
    </w:div>
    <w:div w:id="524103468">
      <w:bodyDiv w:val="1"/>
      <w:marLeft w:val="0"/>
      <w:marRight w:val="0"/>
      <w:marTop w:val="0"/>
      <w:marBottom w:val="0"/>
      <w:divBdr>
        <w:top w:val="none" w:sz="0" w:space="0" w:color="auto"/>
        <w:left w:val="none" w:sz="0" w:space="0" w:color="auto"/>
        <w:bottom w:val="none" w:sz="0" w:space="0" w:color="auto"/>
        <w:right w:val="none" w:sz="0" w:space="0" w:color="auto"/>
      </w:divBdr>
    </w:div>
    <w:div w:id="524758061">
      <w:bodyDiv w:val="1"/>
      <w:marLeft w:val="0"/>
      <w:marRight w:val="0"/>
      <w:marTop w:val="0"/>
      <w:marBottom w:val="0"/>
      <w:divBdr>
        <w:top w:val="none" w:sz="0" w:space="0" w:color="auto"/>
        <w:left w:val="none" w:sz="0" w:space="0" w:color="auto"/>
        <w:bottom w:val="none" w:sz="0" w:space="0" w:color="auto"/>
        <w:right w:val="none" w:sz="0" w:space="0" w:color="auto"/>
      </w:divBdr>
    </w:div>
    <w:div w:id="525144999">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428408">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4389350">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38324191">
      <w:bodyDiv w:val="1"/>
      <w:marLeft w:val="0"/>
      <w:marRight w:val="0"/>
      <w:marTop w:val="0"/>
      <w:marBottom w:val="0"/>
      <w:divBdr>
        <w:top w:val="none" w:sz="0" w:space="0" w:color="auto"/>
        <w:left w:val="none" w:sz="0" w:space="0" w:color="auto"/>
        <w:bottom w:val="none" w:sz="0" w:space="0" w:color="auto"/>
        <w:right w:val="none" w:sz="0" w:space="0" w:color="auto"/>
      </w:divBdr>
    </w:div>
    <w:div w:id="539754722">
      <w:bodyDiv w:val="1"/>
      <w:marLeft w:val="0"/>
      <w:marRight w:val="0"/>
      <w:marTop w:val="0"/>
      <w:marBottom w:val="0"/>
      <w:divBdr>
        <w:top w:val="none" w:sz="0" w:space="0" w:color="auto"/>
        <w:left w:val="none" w:sz="0" w:space="0" w:color="auto"/>
        <w:bottom w:val="none" w:sz="0" w:space="0" w:color="auto"/>
        <w:right w:val="none" w:sz="0" w:space="0" w:color="auto"/>
      </w:divBdr>
    </w:div>
    <w:div w:id="539977212">
      <w:bodyDiv w:val="1"/>
      <w:marLeft w:val="0"/>
      <w:marRight w:val="0"/>
      <w:marTop w:val="0"/>
      <w:marBottom w:val="0"/>
      <w:divBdr>
        <w:top w:val="none" w:sz="0" w:space="0" w:color="auto"/>
        <w:left w:val="none" w:sz="0" w:space="0" w:color="auto"/>
        <w:bottom w:val="none" w:sz="0" w:space="0" w:color="auto"/>
        <w:right w:val="none" w:sz="0" w:space="0" w:color="auto"/>
      </w:divBdr>
    </w:div>
    <w:div w:id="548734947">
      <w:bodyDiv w:val="1"/>
      <w:marLeft w:val="0"/>
      <w:marRight w:val="0"/>
      <w:marTop w:val="0"/>
      <w:marBottom w:val="0"/>
      <w:divBdr>
        <w:top w:val="none" w:sz="0" w:space="0" w:color="auto"/>
        <w:left w:val="none" w:sz="0" w:space="0" w:color="auto"/>
        <w:bottom w:val="none" w:sz="0" w:space="0" w:color="auto"/>
        <w:right w:val="none" w:sz="0" w:space="0" w:color="auto"/>
      </w:divBdr>
    </w:div>
    <w:div w:id="549608621">
      <w:bodyDiv w:val="1"/>
      <w:marLeft w:val="0"/>
      <w:marRight w:val="0"/>
      <w:marTop w:val="0"/>
      <w:marBottom w:val="0"/>
      <w:divBdr>
        <w:top w:val="none" w:sz="0" w:space="0" w:color="auto"/>
        <w:left w:val="none" w:sz="0" w:space="0" w:color="auto"/>
        <w:bottom w:val="none" w:sz="0" w:space="0" w:color="auto"/>
        <w:right w:val="none" w:sz="0" w:space="0" w:color="auto"/>
      </w:divBdr>
    </w:div>
    <w:div w:id="553273551">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5169363">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250936">
      <w:bodyDiv w:val="1"/>
      <w:marLeft w:val="0"/>
      <w:marRight w:val="0"/>
      <w:marTop w:val="0"/>
      <w:marBottom w:val="0"/>
      <w:divBdr>
        <w:top w:val="none" w:sz="0" w:space="0" w:color="auto"/>
        <w:left w:val="none" w:sz="0" w:space="0" w:color="auto"/>
        <w:bottom w:val="none" w:sz="0" w:space="0" w:color="auto"/>
        <w:right w:val="none" w:sz="0" w:space="0" w:color="auto"/>
      </w:divBdr>
    </w:div>
    <w:div w:id="558978083">
      <w:bodyDiv w:val="1"/>
      <w:marLeft w:val="0"/>
      <w:marRight w:val="0"/>
      <w:marTop w:val="0"/>
      <w:marBottom w:val="0"/>
      <w:divBdr>
        <w:top w:val="none" w:sz="0" w:space="0" w:color="auto"/>
        <w:left w:val="none" w:sz="0" w:space="0" w:color="auto"/>
        <w:bottom w:val="none" w:sz="0" w:space="0" w:color="auto"/>
        <w:right w:val="none" w:sz="0" w:space="0" w:color="auto"/>
      </w:divBdr>
    </w:div>
    <w:div w:id="563414326">
      <w:bodyDiv w:val="1"/>
      <w:marLeft w:val="0"/>
      <w:marRight w:val="0"/>
      <w:marTop w:val="0"/>
      <w:marBottom w:val="0"/>
      <w:divBdr>
        <w:top w:val="none" w:sz="0" w:space="0" w:color="auto"/>
        <w:left w:val="none" w:sz="0" w:space="0" w:color="auto"/>
        <w:bottom w:val="none" w:sz="0" w:space="0" w:color="auto"/>
        <w:right w:val="none" w:sz="0" w:space="0" w:color="auto"/>
      </w:divBdr>
    </w:div>
    <w:div w:id="564142388">
      <w:bodyDiv w:val="1"/>
      <w:marLeft w:val="0"/>
      <w:marRight w:val="0"/>
      <w:marTop w:val="0"/>
      <w:marBottom w:val="0"/>
      <w:divBdr>
        <w:top w:val="none" w:sz="0" w:space="0" w:color="auto"/>
        <w:left w:val="none" w:sz="0" w:space="0" w:color="auto"/>
        <w:bottom w:val="none" w:sz="0" w:space="0" w:color="auto"/>
        <w:right w:val="none" w:sz="0" w:space="0" w:color="auto"/>
      </w:divBdr>
    </w:div>
    <w:div w:id="565726680">
      <w:bodyDiv w:val="1"/>
      <w:marLeft w:val="0"/>
      <w:marRight w:val="0"/>
      <w:marTop w:val="0"/>
      <w:marBottom w:val="0"/>
      <w:divBdr>
        <w:top w:val="none" w:sz="0" w:space="0" w:color="auto"/>
        <w:left w:val="none" w:sz="0" w:space="0" w:color="auto"/>
        <w:bottom w:val="none" w:sz="0" w:space="0" w:color="auto"/>
        <w:right w:val="none" w:sz="0" w:space="0" w:color="auto"/>
      </w:divBdr>
    </w:div>
    <w:div w:id="565841702">
      <w:bodyDiv w:val="1"/>
      <w:marLeft w:val="0"/>
      <w:marRight w:val="0"/>
      <w:marTop w:val="0"/>
      <w:marBottom w:val="0"/>
      <w:divBdr>
        <w:top w:val="none" w:sz="0" w:space="0" w:color="auto"/>
        <w:left w:val="none" w:sz="0" w:space="0" w:color="auto"/>
        <w:bottom w:val="none" w:sz="0" w:space="0" w:color="auto"/>
        <w:right w:val="none" w:sz="0" w:space="0" w:color="auto"/>
      </w:divBdr>
    </w:div>
    <w:div w:id="565921194">
      <w:bodyDiv w:val="1"/>
      <w:marLeft w:val="0"/>
      <w:marRight w:val="0"/>
      <w:marTop w:val="0"/>
      <w:marBottom w:val="0"/>
      <w:divBdr>
        <w:top w:val="none" w:sz="0" w:space="0" w:color="auto"/>
        <w:left w:val="none" w:sz="0" w:space="0" w:color="auto"/>
        <w:bottom w:val="none" w:sz="0" w:space="0" w:color="auto"/>
        <w:right w:val="none" w:sz="0" w:space="0" w:color="auto"/>
      </w:divBdr>
    </w:div>
    <w:div w:id="566962528">
      <w:bodyDiv w:val="1"/>
      <w:marLeft w:val="0"/>
      <w:marRight w:val="0"/>
      <w:marTop w:val="0"/>
      <w:marBottom w:val="0"/>
      <w:divBdr>
        <w:top w:val="none" w:sz="0" w:space="0" w:color="auto"/>
        <w:left w:val="none" w:sz="0" w:space="0" w:color="auto"/>
        <w:bottom w:val="none" w:sz="0" w:space="0" w:color="auto"/>
        <w:right w:val="none" w:sz="0" w:space="0" w:color="auto"/>
      </w:divBdr>
    </w:div>
    <w:div w:id="567887156">
      <w:bodyDiv w:val="1"/>
      <w:marLeft w:val="0"/>
      <w:marRight w:val="0"/>
      <w:marTop w:val="0"/>
      <w:marBottom w:val="0"/>
      <w:divBdr>
        <w:top w:val="none" w:sz="0" w:space="0" w:color="auto"/>
        <w:left w:val="none" w:sz="0" w:space="0" w:color="auto"/>
        <w:bottom w:val="none" w:sz="0" w:space="0" w:color="auto"/>
        <w:right w:val="none" w:sz="0" w:space="0" w:color="auto"/>
      </w:divBdr>
    </w:div>
    <w:div w:id="569196581">
      <w:bodyDiv w:val="1"/>
      <w:marLeft w:val="0"/>
      <w:marRight w:val="0"/>
      <w:marTop w:val="0"/>
      <w:marBottom w:val="0"/>
      <w:divBdr>
        <w:top w:val="none" w:sz="0" w:space="0" w:color="auto"/>
        <w:left w:val="none" w:sz="0" w:space="0" w:color="auto"/>
        <w:bottom w:val="none" w:sz="0" w:space="0" w:color="auto"/>
        <w:right w:val="none" w:sz="0" w:space="0" w:color="auto"/>
      </w:divBdr>
    </w:div>
    <w:div w:id="569384525">
      <w:bodyDiv w:val="1"/>
      <w:marLeft w:val="0"/>
      <w:marRight w:val="0"/>
      <w:marTop w:val="0"/>
      <w:marBottom w:val="0"/>
      <w:divBdr>
        <w:top w:val="none" w:sz="0" w:space="0" w:color="auto"/>
        <w:left w:val="none" w:sz="0" w:space="0" w:color="auto"/>
        <w:bottom w:val="none" w:sz="0" w:space="0" w:color="auto"/>
        <w:right w:val="none" w:sz="0" w:space="0" w:color="auto"/>
      </w:divBdr>
    </w:div>
    <w:div w:id="573200428">
      <w:bodyDiv w:val="1"/>
      <w:marLeft w:val="0"/>
      <w:marRight w:val="0"/>
      <w:marTop w:val="0"/>
      <w:marBottom w:val="0"/>
      <w:divBdr>
        <w:top w:val="none" w:sz="0" w:space="0" w:color="auto"/>
        <w:left w:val="none" w:sz="0" w:space="0" w:color="auto"/>
        <w:bottom w:val="none" w:sz="0" w:space="0" w:color="auto"/>
        <w:right w:val="none" w:sz="0" w:space="0" w:color="auto"/>
      </w:divBdr>
    </w:div>
    <w:div w:id="575475093">
      <w:bodyDiv w:val="1"/>
      <w:marLeft w:val="0"/>
      <w:marRight w:val="0"/>
      <w:marTop w:val="0"/>
      <w:marBottom w:val="0"/>
      <w:divBdr>
        <w:top w:val="none" w:sz="0" w:space="0" w:color="auto"/>
        <w:left w:val="none" w:sz="0" w:space="0" w:color="auto"/>
        <w:bottom w:val="none" w:sz="0" w:space="0" w:color="auto"/>
        <w:right w:val="none" w:sz="0" w:space="0" w:color="auto"/>
      </w:divBdr>
    </w:div>
    <w:div w:id="575559094">
      <w:bodyDiv w:val="1"/>
      <w:marLeft w:val="0"/>
      <w:marRight w:val="0"/>
      <w:marTop w:val="0"/>
      <w:marBottom w:val="0"/>
      <w:divBdr>
        <w:top w:val="none" w:sz="0" w:space="0" w:color="auto"/>
        <w:left w:val="none" w:sz="0" w:space="0" w:color="auto"/>
        <w:bottom w:val="none" w:sz="0" w:space="0" w:color="auto"/>
        <w:right w:val="none" w:sz="0" w:space="0" w:color="auto"/>
      </w:divBdr>
    </w:div>
    <w:div w:id="576937577">
      <w:bodyDiv w:val="1"/>
      <w:marLeft w:val="0"/>
      <w:marRight w:val="0"/>
      <w:marTop w:val="0"/>
      <w:marBottom w:val="0"/>
      <w:divBdr>
        <w:top w:val="none" w:sz="0" w:space="0" w:color="auto"/>
        <w:left w:val="none" w:sz="0" w:space="0" w:color="auto"/>
        <w:bottom w:val="none" w:sz="0" w:space="0" w:color="auto"/>
        <w:right w:val="none" w:sz="0" w:space="0" w:color="auto"/>
      </w:divBdr>
    </w:div>
    <w:div w:id="580336478">
      <w:bodyDiv w:val="1"/>
      <w:marLeft w:val="0"/>
      <w:marRight w:val="0"/>
      <w:marTop w:val="0"/>
      <w:marBottom w:val="0"/>
      <w:divBdr>
        <w:top w:val="none" w:sz="0" w:space="0" w:color="auto"/>
        <w:left w:val="none" w:sz="0" w:space="0" w:color="auto"/>
        <w:bottom w:val="none" w:sz="0" w:space="0" w:color="auto"/>
        <w:right w:val="none" w:sz="0" w:space="0" w:color="auto"/>
      </w:divBdr>
    </w:div>
    <w:div w:id="580675721">
      <w:bodyDiv w:val="1"/>
      <w:marLeft w:val="0"/>
      <w:marRight w:val="0"/>
      <w:marTop w:val="0"/>
      <w:marBottom w:val="0"/>
      <w:divBdr>
        <w:top w:val="none" w:sz="0" w:space="0" w:color="auto"/>
        <w:left w:val="none" w:sz="0" w:space="0" w:color="auto"/>
        <w:bottom w:val="none" w:sz="0" w:space="0" w:color="auto"/>
        <w:right w:val="none" w:sz="0" w:space="0" w:color="auto"/>
      </w:divBdr>
    </w:div>
    <w:div w:id="583035280">
      <w:bodyDiv w:val="1"/>
      <w:marLeft w:val="0"/>
      <w:marRight w:val="0"/>
      <w:marTop w:val="0"/>
      <w:marBottom w:val="0"/>
      <w:divBdr>
        <w:top w:val="none" w:sz="0" w:space="0" w:color="auto"/>
        <w:left w:val="none" w:sz="0" w:space="0" w:color="auto"/>
        <w:bottom w:val="none" w:sz="0" w:space="0" w:color="auto"/>
        <w:right w:val="none" w:sz="0" w:space="0" w:color="auto"/>
      </w:divBdr>
    </w:div>
    <w:div w:id="583298259">
      <w:bodyDiv w:val="1"/>
      <w:marLeft w:val="0"/>
      <w:marRight w:val="0"/>
      <w:marTop w:val="0"/>
      <w:marBottom w:val="0"/>
      <w:divBdr>
        <w:top w:val="none" w:sz="0" w:space="0" w:color="auto"/>
        <w:left w:val="none" w:sz="0" w:space="0" w:color="auto"/>
        <w:bottom w:val="none" w:sz="0" w:space="0" w:color="auto"/>
        <w:right w:val="none" w:sz="0" w:space="0" w:color="auto"/>
      </w:divBdr>
    </w:div>
    <w:div w:id="584535677">
      <w:bodyDiv w:val="1"/>
      <w:marLeft w:val="0"/>
      <w:marRight w:val="0"/>
      <w:marTop w:val="0"/>
      <w:marBottom w:val="0"/>
      <w:divBdr>
        <w:top w:val="none" w:sz="0" w:space="0" w:color="auto"/>
        <w:left w:val="none" w:sz="0" w:space="0" w:color="auto"/>
        <w:bottom w:val="none" w:sz="0" w:space="0" w:color="auto"/>
        <w:right w:val="none" w:sz="0" w:space="0" w:color="auto"/>
      </w:divBdr>
    </w:div>
    <w:div w:id="584993566">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076543">
      <w:bodyDiv w:val="1"/>
      <w:marLeft w:val="0"/>
      <w:marRight w:val="0"/>
      <w:marTop w:val="0"/>
      <w:marBottom w:val="0"/>
      <w:divBdr>
        <w:top w:val="none" w:sz="0" w:space="0" w:color="auto"/>
        <w:left w:val="none" w:sz="0" w:space="0" w:color="auto"/>
        <w:bottom w:val="none" w:sz="0" w:space="0" w:color="auto"/>
        <w:right w:val="none" w:sz="0" w:space="0" w:color="auto"/>
      </w:divBdr>
    </w:div>
    <w:div w:id="587663938">
      <w:bodyDiv w:val="1"/>
      <w:marLeft w:val="0"/>
      <w:marRight w:val="0"/>
      <w:marTop w:val="0"/>
      <w:marBottom w:val="0"/>
      <w:divBdr>
        <w:top w:val="none" w:sz="0" w:space="0" w:color="auto"/>
        <w:left w:val="none" w:sz="0" w:space="0" w:color="auto"/>
        <w:bottom w:val="none" w:sz="0" w:space="0" w:color="auto"/>
        <w:right w:val="none" w:sz="0" w:space="0" w:color="auto"/>
      </w:divBdr>
    </w:div>
    <w:div w:id="590429711">
      <w:bodyDiv w:val="1"/>
      <w:marLeft w:val="0"/>
      <w:marRight w:val="0"/>
      <w:marTop w:val="0"/>
      <w:marBottom w:val="0"/>
      <w:divBdr>
        <w:top w:val="none" w:sz="0" w:space="0" w:color="auto"/>
        <w:left w:val="none" w:sz="0" w:space="0" w:color="auto"/>
        <w:bottom w:val="none" w:sz="0" w:space="0" w:color="auto"/>
        <w:right w:val="none" w:sz="0" w:space="0" w:color="auto"/>
      </w:divBdr>
    </w:div>
    <w:div w:id="590747840">
      <w:bodyDiv w:val="1"/>
      <w:marLeft w:val="0"/>
      <w:marRight w:val="0"/>
      <w:marTop w:val="0"/>
      <w:marBottom w:val="0"/>
      <w:divBdr>
        <w:top w:val="none" w:sz="0" w:space="0" w:color="auto"/>
        <w:left w:val="none" w:sz="0" w:space="0" w:color="auto"/>
        <w:bottom w:val="none" w:sz="0" w:space="0" w:color="auto"/>
        <w:right w:val="none" w:sz="0" w:space="0" w:color="auto"/>
      </w:divBdr>
    </w:div>
    <w:div w:id="591472253">
      <w:bodyDiv w:val="1"/>
      <w:marLeft w:val="0"/>
      <w:marRight w:val="0"/>
      <w:marTop w:val="0"/>
      <w:marBottom w:val="0"/>
      <w:divBdr>
        <w:top w:val="none" w:sz="0" w:space="0" w:color="auto"/>
        <w:left w:val="none" w:sz="0" w:space="0" w:color="auto"/>
        <w:bottom w:val="none" w:sz="0" w:space="0" w:color="auto"/>
        <w:right w:val="none" w:sz="0" w:space="0" w:color="auto"/>
      </w:divBdr>
    </w:div>
    <w:div w:id="597249070">
      <w:bodyDiv w:val="1"/>
      <w:marLeft w:val="0"/>
      <w:marRight w:val="0"/>
      <w:marTop w:val="0"/>
      <w:marBottom w:val="0"/>
      <w:divBdr>
        <w:top w:val="none" w:sz="0" w:space="0" w:color="auto"/>
        <w:left w:val="none" w:sz="0" w:space="0" w:color="auto"/>
        <w:bottom w:val="none" w:sz="0" w:space="0" w:color="auto"/>
        <w:right w:val="none" w:sz="0" w:space="0" w:color="auto"/>
      </w:divBdr>
    </w:div>
    <w:div w:id="602424856">
      <w:bodyDiv w:val="1"/>
      <w:marLeft w:val="0"/>
      <w:marRight w:val="0"/>
      <w:marTop w:val="0"/>
      <w:marBottom w:val="0"/>
      <w:divBdr>
        <w:top w:val="none" w:sz="0" w:space="0" w:color="auto"/>
        <w:left w:val="none" w:sz="0" w:space="0" w:color="auto"/>
        <w:bottom w:val="none" w:sz="0" w:space="0" w:color="auto"/>
        <w:right w:val="none" w:sz="0" w:space="0" w:color="auto"/>
      </w:divBdr>
    </w:div>
    <w:div w:id="602885575">
      <w:bodyDiv w:val="1"/>
      <w:marLeft w:val="0"/>
      <w:marRight w:val="0"/>
      <w:marTop w:val="0"/>
      <w:marBottom w:val="0"/>
      <w:divBdr>
        <w:top w:val="none" w:sz="0" w:space="0" w:color="auto"/>
        <w:left w:val="none" w:sz="0" w:space="0" w:color="auto"/>
        <w:bottom w:val="none" w:sz="0" w:space="0" w:color="auto"/>
        <w:right w:val="none" w:sz="0" w:space="0" w:color="auto"/>
      </w:divBdr>
    </w:div>
    <w:div w:id="60341491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582321">
      <w:bodyDiv w:val="1"/>
      <w:marLeft w:val="0"/>
      <w:marRight w:val="0"/>
      <w:marTop w:val="0"/>
      <w:marBottom w:val="0"/>
      <w:divBdr>
        <w:top w:val="none" w:sz="0" w:space="0" w:color="auto"/>
        <w:left w:val="none" w:sz="0" w:space="0" w:color="auto"/>
        <w:bottom w:val="none" w:sz="0" w:space="0" w:color="auto"/>
        <w:right w:val="none" w:sz="0" w:space="0" w:color="auto"/>
      </w:divBdr>
    </w:div>
    <w:div w:id="605847535">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07127409">
      <w:bodyDiv w:val="1"/>
      <w:marLeft w:val="0"/>
      <w:marRight w:val="0"/>
      <w:marTop w:val="0"/>
      <w:marBottom w:val="0"/>
      <w:divBdr>
        <w:top w:val="none" w:sz="0" w:space="0" w:color="auto"/>
        <w:left w:val="none" w:sz="0" w:space="0" w:color="auto"/>
        <w:bottom w:val="none" w:sz="0" w:space="0" w:color="auto"/>
        <w:right w:val="none" w:sz="0" w:space="0" w:color="auto"/>
      </w:divBdr>
    </w:div>
    <w:div w:id="607858429">
      <w:bodyDiv w:val="1"/>
      <w:marLeft w:val="0"/>
      <w:marRight w:val="0"/>
      <w:marTop w:val="0"/>
      <w:marBottom w:val="0"/>
      <w:divBdr>
        <w:top w:val="none" w:sz="0" w:space="0" w:color="auto"/>
        <w:left w:val="none" w:sz="0" w:space="0" w:color="auto"/>
        <w:bottom w:val="none" w:sz="0" w:space="0" w:color="auto"/>
        <w:right w:val="none" w:sz="0" w:space="0" w:color="auto"/>
      </w:divBdr>
    </w:div>
    <w:div w:id="608126200">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6956669">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23585453">
      <w:bodyDiv w:val="1"/>
      <w:marLeft w:val="0"/>
      <w:marRight w:val="0"/>
      <w:marTop w:val="0"/>
      <w:marBottom w:val="0"/>
      <w:divBdr>
        <w:top w:val="none" w:sz="0" w:space="0" w:color="auto"/>
        <w:left w:val="none" w:sz="0" w:space="0" w:color="auto"/>
        <w:bottom w:val="none" w:sz="0" w:space="0" w:color="auto"/>
        <w:right w:val="none" w:sz="0" w:space="0" w:color="auto"/>
      </w:divBdr>
    </w:div>
    <w:div w:id="624821891">
      <w:bodyDiv w:val="1"/>
      <w:marLeft w:val="0"/>
      <w:marRight w:val="0"/>
      <w:marTop w:val="0"/>
      <w:marBottom w:val="0"/>
      <w:divBdr>
        <w:top w:val="none" w:sz="0" w:space="0" w:color="auto"/>
        <w:left w:val="none" w:sz="0" w:space="0" w:color="auto"/>
        <w:bottom w:val="none" w:sz="0" w:space="0" w:color="auto"/>
        <w:right w:val="none" w:sz="0" w:space="0" w:color="auto"/>
      </w:divBdr>
    </w:div>
    <w:div w:id="625086144">
      <w:bodyDiv w:val="1"/>
      <w:marLeft w:val="0"/>
      <w:marRight w:val="0"/>
      <w:marTop w:val="0"/>
      <w:marBottom w:val="0"/>
      <w:divBdr>
        <w:top w:val="none" w:sz="0" w:space="0" w:color="auto"/>
        <w:left w:val="none" w:sz="0" w:space="0" w:color="auto"/>
        <w:bottom w:val="none" w:sz="0" w:space="0" w:color="auto"/>
        <w:right w:val="none" w:sz="0" w:space="0" w:color="auto"/>
      </w:divBdr>
    </w:div>
    <w:div w:id="626274588">
      <w:bodyDiv w:val="1"/>
      <w:marLeft w:val="0"/>
      <w:marRight w:val="0"/>
      <w:marTop w:val="0"/>
      <w:marBottom w:val="0"/>
      <w:divBdr>
        <w:top w:val="none" w:sz="0" w:space="0" w:color="auto"/>
        <w:left w:val="none" w:sz="0" w:space="0" w:color="auto"/>
        <w:bottom w:val="none" w:sz="0" w:space="0" w:color="auto"/>
        <w:right w:val="none" w:sz="0" w:space="0" w:color="auto"/>
      </w:divBdr>
    </w:div>
    <w:div w:id="626619812">
      <w:bodyDiv w:val="1"/>
      <w:marLeft w:val="0"/>
      <w:marRight w:val="0"/>
      <w:marTop w:val="0"/>
      <w:marBottom w:val="0"/>
      <w:divBdr>
        <w:top w:val="none" w:sz="0" w:space="0" w:color="auto"/>
        <w:left w:val="none" w:sz="0" w:space="0" w:color="auto"/>
        <w:bottom w:val="none" w:sz="0" w:space="0" w:color="auto"/>
        <w:right w:val="none" w:sz="0" w:space="0" w:color="auto"/>
      </w:divBdr>
    </w:div>
    <w:div w:id="626669145">
      <w:bodyDiv w:val="1"/>
      <w:marLeft w:val="0"/>
      <w:marRight w:val="0"/>
      <w:marTop w:val="0"/>
      <w:marBottom w:val="0"/>
      <w:divBdr>
        <w:top w:val="none" w:sz="0" w:space="0" w:color="auto"/>
        <w:left w:val="none" w:sz="0" w:space="0" w:color="auto"/>
        <w:bottom w:val="none" w:sz="0" w:space="0" w:color="auto"/>
        <w:right w:val="none" w:sz="0" w:space="0" w:color="auto"/>
      </w:divBdr>
    </w:div>
    <w:div w:id="628584698">
      <w:bodyDiv w:val="1"/>
      <w:marLeft w:val="0"/>
      <w:marRight w:val="0"/>
      <w:marTop w:val="0"/>
      <w:marBottom w:val="0"/>
      <w:divBdr>
        <w:top w:val="none" w:sz="0" w:space="0" w:color="auto"/>
        <w:left w:val="none" w:sz="0" w:space="0" w:color="auto"/>
        <w:bottom w:val="none" w:sz="0" w:space="0" w:color="auto"/>
        <w:right w:val="none" w:sz="0" w:space="0" w:color="auto"/>
      </w:divBdr>
    </w:div>
    <w:div w:id="629630030">
      <w:bodyDiv w:val="1"/>
      <w:marLeft w:val="0"/>
      <w:marRight w:val="0"/>
      <w:marTop w:val="0"/>
      <w:marBottom w:val="0"/>
      <w:divBdr>
        <w:top w:val="none" w:sz="0" w:space="0" w:color="auto"/>
        <w:left w:val="none" w:sz="0" w:space="0" w:color="auto"/>
        <w:bottom w:val="none" w:sz="0" w:space="0" w:color="auto"/>
        <w:right w:val="none" w:sz="0" w:space="0" w:color="auto"/>
      </w:divBdr>
    </w:div>
    <w:div w:id="629749296">
      <w:bodyDiv w:val="1"/>
      <w:marLeft w:val="0"/>
      <w:marRight w:val="0"/>
      <w:marTop w:val="0"/>
      <w:marBottom w:val="0"/>
      <w:divBdr>
        <w:top w:val="none" w:sz="0" w:space="0" w:color="auto"/>
        <w:left w:val="none" w:sz="0" w:space="0" w:color="auto"/>
        <w:bottom w:val="none" w:sz="0" w:space="0" w:color="auto"/>
        <w:right w:val="none" w:sz="0" w:space="0" w:color="auto"/>
      </w:divBdr>
    </w:div>
    <w:div w:id="629821904">
      <w:bodyDiv w:val="1"/>
      <w:marLeft w:val="0"/>
      <w:marRight w:val="0"/>
      <w:marTop w:val="0"/>
      <w:marBottom w:val="0"/>
      <w:divBdr>
        <w:top w:val="none" w:sz="0" w:space="0" w:color="auto"/>
        <w:left w:val="none" w:sz="0" w:space="0" w:color="auto"/>
        <w:bottom w:val="none" w:sz="0" w:space="0" w:color="auto"/>
        <w:right w:val="none" w:sz="0" w:space="0" w:color="auto"/>
      </w:divBdr>
    </w:div>
    <w:div w:id="632564829">
      <w:bodyDiv w:val="1"/>
      <w:marLeft w:val="0"/>
      <w:marRight w:val="0"/>
      <w:marTop w:val="0"/>
      <w:marBottom w:val="0"/>
      <w:divBdr>
        <w:top w:val="none" w:sz="0" w:space="0" w:color="auto"/>
        <w:left w:val="none" w:sz="0" w:space="0" w:color="auto"/>
        <w:bottom w:val="none" w:sz="0" w:space="0" w:color="auto"/>
        <w:right w:val="none" w:sz="0" w:space="0" w:color="auto"/>
      </w:divBdr>
    </w:div>
    <w:div w:id="633684485">
      <w:bodyDiv w:val="1"/>
      <w:marLeft w:val="0"/>
      <w:marRight w:val="0"/>
      <w:marTop w:val="0"/>
      <w:marBottom w:val="0"/>
      <w:divBdr>
        <w:top w:val="none" w:sz="0" w:space="0" w:color="auto"/>
        <w:left w:val="none" w:sz="0" w:space="0" w:color="auto"/>
        <w:bottom w:val="none" w:sz="0" w:space="0" w:color="auto"/>
        <w:right w:val="none" w:sz="0" w:space="0" w:color="auto"/>
      </w:divBdr>
    </w:div>
    <w:div w:id="633952548">
      <w:bodyDiv w:val="1"/>
      <w:marLeft w:val="0"/>
      <w:marRight w:val="0"/>
      <w:marTop w:val="0"/>
      <w:marBottom w:val="0"/>
      <w:divBdr>
        <w:top w:val="none" w:sz="0" w:space="0" w:color="auto"/>
        <w:left w:val="none" w:sz="0" w:space="0" w:color="auto"/>
        <w:bottom w:val="none" w:sz="0" w:space="0" w:color="auto"/>
        <w:right w:val="none" w:sz="0" w:space="0" w:color="auto"/>
      </w:divBdr>
    </w:div>
    <w:div w:id="638463124">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2933697">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5234207">
      <w:bodyDiv w:val="1"/>
      <w:marLeft w:val="0"/>
      <w:marRight w:val="0"/>
      <w:marTop w:val="0"/>
      <w:marBottom w:val="0"/>
      <w:divBdr>
        <w:top w:val="none" w:sz="0" w:space="0" w:color="auto"/>
        <w:left w:val="none" w:sz="0" w:space="0" w:color="auto"/>
        <w:bottom w:val="none" w:sz="0" w:space="0" w:color="auto"/>
        <w:right w:val="none" w:sz="0" w:space="0" w:color="auto"/>
      </w:divBdr>
    </w:div>
    <w:div w:id="645823260">
      <w:bodyDiv w:val="1"/>
      <w:marLeft w:val="0"/>
      <w:marRight w:val="0"/>
      <w:marTop w:val="0"/>
      <w:marBottom w:val="0"/>
      <w:divBdr>
        <w:top w:val="none" w:sz="0" w:space="0" w:color="auto"/>
        <w:left w:val="none" w:sz="0" w:space="0" w:color="auto"/>
        <w:bottom w:val="none" w:sz="0" w:space="0" w:color="auto"/>
        <w:right w:val="none" w:sz="0" w:space="0" w:color="auto"/>
      </w:divBdr>
    </w:div>
    <w:div w:id="646209780">
      <w:bodyDiv w:val="1"/>
      <w:marLeft w:val="0"/>
      <w:marRight w:val="0"/>
      <w:marTop w:val="0"/>
      <w:marBottom w:val="0"/>
      <w:divBdr>
        <w:top w:val="none" w:sz="0" w:space="0" w:color="auto"/>
        <w:left w:val="none" w:sz="0" w:space="0" w:color="auto"/>
        <w:bottom w:val="none" w:sz="0" w:space="0" w:color="auto"/>
        <w:right w:val="none" w:sz="0" w:space="0" w:color="auto"/>
      </w:divBdr>
    </w:div>
    <w:div w:id="647632544">
      <w:bodyDiv w:val="1"/>
      <w:marLeft w:val="0"/>
      <w:marRight w:val="0"/>
      <w:marTop w:val="0"/>
      <w:marBottom w:val="0"/>
      <w:divBdr>
        <w:top w:val="none" w:sz="0" w:space="0" w:color="auto"/>
        <w:left w:val="none" w:sz="0" w:space="0" w:color="auto"/>
        <w:bottom w:val="none" w:sz="0" w:space="0" w:color="auto"/>
        <w:right w:val="none" w:sz="0" w:space="0" w:color="auto"/>
      </w:divBdr>
    </w:div>
    <w:div w:id="648242932">
      <w:bodyDiv w:val="1"/>
      <w:marLeft w:val="0"/>
      <w:marRight w:val="0"/>
      <w:marTop w:val="0"/>
      <w:marBottom w:val="0"/>
      <w:divBdr>
        <w:top w:val="none" w:sz="0" w:space="0" w:color="auto"/>
        <w:left w:val="none" w:sz="0" w:space="0" w:color="auto"/>
        <w:bottom w:val="none" w:sz="0" w:space="0" w:color="auto"/>
        <w:right w:val="none" w:sz="0" w:space="0" w:color="auto"/>
      </w:divBdr>
    </w:div>
    <w:div w:id="649214942">
      <w:bodyDiv w:val="1"/>
      <w:marLeft w:val="0"/>
      <w:marRight w:val="0"/>
      <w:marTop w:val="0"/>
      <w:marBottom w:val="0"/>
      <w:divBdr>
        <w:top w:val="none" w:sz="0" w:space="0" w:color="auto"/>
        <w:left w:val="none" w:sz="0" w:space="0" w:color="auto"/>
        <w:bottom w:val="none" w:sz="0" w:space="0" w:color="auto"/>
        <w:right w:val="none" w:sz="0" w:space="0" w:color="auto"/>
      </w:divBdr>
    </w:div>
    <w:div w:id="649404508">
      <w:bodyDiv w:val="1"/>
      <w:marLeft w:val="0"/>
      <w:marRight w:val="0"/>
      <w:marTop w:val="0"/>
      <w:marBottom w:val="0"/>
      <w:divBdr>
        <w:top w:val="none" w:sz="0" w:space="0" w:color="auto"/>
        <w:left w:val="none" w:sz="0" w:space="0" w:color="auto"/>
        <w:bottom w:val="none" w:sz="0" w:space="0" w:color="auto"/>
        <w:right w:val="none" w:sz="0" w:space="0" w:color="auto"/>
      </w:divBdr>
    </w:div>
    <w:div w:id="650789580">
      <w:bodyDiv w:val="1"/>
      <w:marLeft w:val="0"/>
      <w:marRight w:val="0"/>
      <w:marTop w:val="0"/>
      <w:marBottom w:val="0"/>
      <w:divBdr>
        <w:top w:val="none" w:sz="0" w:space="0" w:color="auto"/>
        <w:left w:val="none" w:sz="0" w:space="0" w:color="auto"/>
        <w:bottom w:val="none" w:sz="0" w:space="0" w:color="auto"/>
        <w:right w:val="none" w:sz="0" w:space="0" w:color="auto"/>
      </w:divBdr>
    </w:div>
    <w:div w:id="652297000">
      <w:bodyDiv w:val="1"/>
      <w:marLeft w:val="0"/>
      <w:marRight w:val="0"/>
      <w:marTop w:val="0"/>
      <w:marBottom w:val="0"/>
      <w:divBdr>
        <w:top w:val="none" w:sz="0" w:space="0" w:color="auto"/>
        <w:left w:val="none" w:sz="0" w:space="0" w:color="auto"/>
        <w:bottom w:val="none" w:sz="0" w:space="0" w:color="auto"/>
        <w:right w:val="none" w:sz="0" w:space="0" w:color="auto"/>
      </w:divBdr>
    </w:div>
    <w:div w:id="653994716">
      <w:bodyDiv w:val="1"/>
      <w:marLeft w:val="0"/>
      <w:marRight w:val="0"/>
      <w:marTop w:val="0"/>
      <w:marBottom w:val="0"/>
      <w:divBdr>
        <w:top w:val="none" w:sz="0" w:space="0" w:color="auto"/>
        <w:left w:val="none" w:sz="0" w:space="0" w:color="auto"/>
        <w:bottom w:val="none" w:sz="0" w:space="0" w:color="auto"/>
        <w:right w:val="none" w:sz="0" w:space="0" w:color="auto"/>
      </w:divBdr>
    </w:div>
    <w:div w:id="655648932">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8733702">
      <w:bodyDiv w:val="1"/>
      <w:marLeft w:val="0"/>
      <w:marRight w:val="0"/>
      <w:marTop w:val="0"/>
      <w:marBottom w:val="0"/>
      <w:divBdr>
        <w:top w:val="none" w:sz="0" w:space="0" w:color="auto"/>
        <w:left w:val="none" w:sz="0" w:space="0" w:color="auto"/>
        <w:bottom w:val="none" w:sz="0" w:space="0" w:color="auto"/>
        <w:right w:val="none" w:sz="0" w:space="0" w:color="auto"/>
      </w:divBdr>
    </w:div>
    <w:div w:id="659188636">
      <w:bodyDiv w:val="1"/>
      <w:marLeft w:val="0"/>
      <w:marRight w:val="0"/>
      <w:marTop w:val="0"/>
      <w:marBottom w:val="0"/>
      <w:divBdr>
        <w:top w:val="none" w:sz="0" w:space="0" w:color="auto"/>
        <w:left w:val="none" w:sz="0" w:space="0" w:color="auto"/>
        <w:bottom w:val="none" w:sz="0" w:space="0" w:color="auto"/>
        <w:right w:val="none" w:sz="0" w:space="0" w:color="auto"/>
      </w:divBdr>
    </w:div>
    <w:div w:id="659886671">
      <w:bodyDiv w:val="1"/>
      <w:marLeft w:val="0"/>
      <w:marRight w:val="0"/>
      <w:marTop w:val="0"/>
      <w:marBottom w:val="0"/>
      <w:divBdr>
        <w:top w:val="none" w:sz="0" w:space="0" w:color="auto"/>
        <w:left w:val="none" w:sz="0" w:space="0" w:color="auto"/>
        <w:bottom w:val="none" w:sz="0" w:space="0" w:color="auto"/>
        <w:right w:val="none" w:sz="0" w:space="0" w:color="auto"/>
      </w:divBdr>
    </w:div>
    <w:div w:id="661394382">
      <w:bodyDiv w:val="1"/>
      <w:marLeft w:val="0"/>
      <w:marRight w:val="0"/>
      <w:marTop w:val="0"/>
      <w:marBottom w:val="0"/>
      <w:divBdr>
        <w:top w:val="none" w:sz="0" w:space="0" w:color="auto"/>
        <w:left w:val="none" w:sz="0" w:space="0" w:color="auto"/>
        <w:bottom w:val="none" w:sz="0" w:space="0" w:color="auto"/>
        <w:right w:val="none" w:sz="0" w:space="0" w:color="auto"/>
      </w:divBdr>
    </w:div>
    <w:div w:id="661540520">
      <w:bodyDiv w:val="1"/>
      <w:marLeft w:val="0"/>
      <w:marRight w:val="0"/>
      <w:marTop w:val="0"/>
      <w:marBottom w:val="0"/>
      <w:divBdr>
        <w:top w:val="none" w:sz="0" w:space="0" w:color="auto"/>
        <w:left w:val="none" w:sz="0" w:space="0" w:color="auto"/>
        <w:bottom w:val="none" w:sz="0" w:space="0" w:color="auto"/>
        <w:right w:val="none" w:sz="0" w:space="0" w:color="auto"/>
      </w:divBdr>
    </w:div>
    <w:div w:id="661928330">
      <w:bodyDiv w:val="1"/>
      <w:marLeft w:val="0"/>
      <w:marRight w:val="0"/>
      <w:marTop w:val="0"/>
      <w:marBottom w:val="0"/>
      <w:divBdr>
        <w:top w:val="none" w:sz="0" w:space="0" w:color="auto"/>
        <w:left w:val="none" w:sz="0" w:space="0" w:color="auto"/>
        <w:bottom w:val="none" w:sz="0" w:space="0" w:color="auto"/>
        <w:right w:val="none" w:sz="0" w:space="0" w:color="auto"/>
      </w:divBdr>
    </w:div>
    <w:div w:id="662045512">
      <w:bodyDiv w:val="1"/>
      <w:marLeft w:val="0"/>
      <w:marRight w:val="0"/>
      <w:marTop w:val="0"/>
      <w:marBottom w:val="0"/>
      <w:divBdr>
        <w:top w:val="none" w:sz="0" w:space="0" w:color="auto"/>
        <w:left w:val="none" w:sz="0" w:space="0" w:color="auto"/>
        <w:bottom w:val="none" w:sz="0" w:space="0" w:color="auto"/>
        <w:right w:val="none" w:sz="0" w:space="0" w:color="auto"/>
      </w:divBdr>
    </w:div>
    <w:div w:id="662586078">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65979553">
      <w:bodyDiv w:val="1"/>
      <w:marLeft w:val="0"/>
      <w:marRight w:val="0"/>
      <w:marTop w:val="0"/>
      <w:marBottom w:val="0"/>
      <w:divBdr>
        <w:top w:val="none" w:sz="0" w:space="0" w:color="auto"/>
        <w:left w:val="none" w:sz="0" w:space="0" w:color="auto"/>
        <w:bottom w:val="none" w:sz="0" w:space="0" w:color="auto"/>
        <w:right w:val="none" w:sz="0" w:space="0" w:color="auto"/>
      </w:divBdr>
    </w:div>
    <w:div w:id="666053501">
      <w:bodyDiv w:val="1"/>
      <w:marLeft w:val="0"/>
      <w:marRight w:val="0"/>
      <w:marTop w:val="0"/>
      <w:marBottom w:val="0"/>
      <w:divBdr>
        <w:top w:val="none" w:sz="0" w:space="0" w:color="auto"/>
        <w:left w:val="none" w:sz="0" w:space="0" w:color="auto"/>
        <w:bottom w:val="none" w:sz="0" w:space="0" w:color="auto"/>
        <w:right w:val="none" w:sz="0" w:space="0" w:color="auto"/>
      </w:divBdr>
    </w:div>
    <w:div w:id="668287879">
      <w:bodyDiv w:val="1"/>
      <w:marLeft w:val="0"/>
      <w:marRight w:val="0"/>
      <w:marTop w:val="0"/>
      <w:marBottom w:val="0"/>
      <w:divBdr>
        <w:top w:val="none" w:sz="0" w:space="0" w:color="auto"/>
        <w:left w:val="none" w:sz="0" w:space="0" w:color="auto"/>
        <w:bottom w:val="none" w:sz="0" w:space="0" w:color="auto"/>
        <w:right w:val="none" w:sz="0" w:space="0" w:color="auto"/>
      </w:divBdr>
    </w:div>
    <w:div w:id="670136446">
      <w:bodyDiv w:val="1"/>
      <w:marLeft w:val="0"/>
      <w:marRight w:val="0"/>
      <w:marTop w:val="0"/>
      <w:marBottom w:val="0"/>
      <w:divBdr>
        <w:top w:val="none" w:sz="0" w:space="0" w:color="auto"/>
        <w:left w:val="none" w:sz="0" w:space="0" w:color="auto"/>
        <w:bottom w:val="none" w:sz="0" w:space="0" w:color="auto"/>
        <w:right w:val="none" w:sz="0" w:space="0" w:color="auto"/>
      </w:divBdr>
    </w:div>
    <w:div w:id="670915679">
      <w:bodyDiv w:val="1"/>
      <w:marLeft w:val="0"/>
      <w:marRight w:val="0"/>
      <w:marTop w:val="0"/>
      <w:marBottom w:val="0"/>
      <w:divBdr>
        <w:top w:val="none" w:sz="0" w:space="0" w:color="auto"/>
        <w:left w:val="none" w:sz="0" w:space="0" w:color="auto"/>
        <w:bottom w:val="none" w:sz="0" w:space="0" w:color="auto"/>
        <w:right w:val="none" w:sz="0" w:space="0" w:color="auto"/>
      </w:divBdr>
    </w:div>
    <w:div w:id="673382409">
      <w:bodyDiv w:val="1"/>
      <w:marLeft w:val="0"/>
      <w:marRight w:val="0"/>
      <w:marTop w:val="0"/>
      <w:marBottom w:val="0"/>
      <w:divBdr>
        <w:top w:val="none" w:sz="0" w:space="0" w:color="auto"/>
        <w:left w:val="none" w:sz="0" w:space="0" w:color="auto"/>
        <w:bottom w:val="none" w:sz="0" w:space="0" w:color="auto"/>
        <w:right w:val="none" w:sz="0" w:space="0" w:color="auto"/>
      </w:divBdr>
    </w:div>
    <w:div w:id="673608244">
      <w:bodyDiv w:val="1"/>
      <w:marLeft w:val="0"/>
      <w:marRight w:val="0"/>
      <w:marTop w:val="0"/>
      <w:marBottom w:val="0"/>
      <w:divBdr>
        <w:top w:val="none" w:sz="0" w:space="0" w:color="auto"/>
        <w:left w:val="none" w:sz="0" w:space="0" w:color="auto"/>
        <w:bottom w:val="none" w:sz="0" w:space="0" w:color="auto"/>
        <w:right w:val="none" w:sz="0" w:space="0" w:color="auto"/>
      </w:divBdr>
    </w:div>
    <w:div w:id="674067296">
      <w:bodyDiv w:val="1"/>
      <w:marLeft w:val="0"/>
      <w:marRight w:val="0"/>
      <w:marTop w:val="0"/>
      <w:marBottom w:val="0"/>
      <w:divBdr>
        <w:top w:val="none" w:sz="0" w:space="0" w:color="auto"/>
        <w:left w:val="none" w:sz="0" w:space="0" w:color="auto"/>
        <w:bottom w:val="none" w:sz="0" w:space="0" w:color="auto"/>
        <w:right w:val="none" w:sz="0" w:space="0" w:color="auto"/>
      </w:divBdr>
    </w:div>
    <w:div w:id="674916676">
      <w:bodyDiv w:val="1"/>
      <w:marLeft w:val="0"/>
      <w:marRight w:val="0"/>
      <w:marTop w:val="0"/>
      <w:marBottom w:val="0"/>
      <w:divBdr>
        <w:top w:val="none" w:sz="0" w:space="0" w:color="auto"/>
        <w:left w:val="none" w:sz="0" w:space="0" w:color="auto"/>
        <w:bottom w:val="none" w:sz="0" w:space="0" w:color="auto"/>
        <w:right w:val="none" w:sz="0" w:space="0" w:color="auto"/>
      </w:divBdr>
    </w:div>
    <w:div w:id="676613113">
      <w:bodyDiv w:val="1"/>
      <w:marLeft w:val="0"/>
      <w:marRight w:val="0"/>
      <w:marTop w:val="0"/>
      <w:marBottom w:val="0"/>
      <w:divBdr>
        <w:top w:val="none" w:sz="0" w:space="0" w:color="auto"/>
        <w:left w:val="none" w:sz="0" w:space="0" w:color="auto"/>
        <w:bottom w:val="none" w:sz="0" w:space="0" w:color="auto"/>
        <w:right w:val="none" w:sz="0" w:space="0" w:color="auto"/>
      </w:divBdr>
    </w:div>
    <w:div w:id="677006996">
      <w:bodyDiv w:val="1"/>
      <w:marLeft w:val="0"/>
      <w:marRight w:val="0"/>
      <w:marTop w:val="0"/>
      <w:marBottom w:val="0"/>
      <w:divBdr>
        <w:top w:val="none" w:sz="0" w:space="0" w:color="auto"/>
        <w:left w:val="none" w:sz="0" w:space="0" w:color="auto"/>
        <w:bottom w:val="none" w:sz="0" w:space="0" w:color="auto"/>
        <w:right w:val="none" w:sz="0" w:space="0" w:color="auto"/>
      </w:divBdr>
    </w:div>
    <w:div w:id="677464368">
      <w:bodyDiv w:val="1"/>
      <w:marLeft w:val="0"/>
      <w:marRight w:val="0"/>
      <w:marTop w:val="0"/>
      <w:marBottom w:val="0"/>
      <w:divBdr>
        <w:top w:val="none" w:sz="0" w:space="0" w:color="auto"/>
        <w:left w:val="none" w:sz="0" w:space="0" w:color="auto"/>
        <w:bottom w:val="none" w:sz="0" w:space="0" w:color="auto"/>
        <w:right w:val="none" w:sz="0" w:space="0" w:color="auto"/>
      </w:divBdr>
    </w:div>
    <w:div w:id="677585474">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4941175">
      <w:bodyDiv w:val="1"/>
      <w:marLeft w:val="0"/>
      <w:marRight w:val="0"/>
      <w:marTop w:val="0"/>
      <w:marBottom w:val="0"/>
      <w:divBdr>
        <w:top w:val="none" w:sz="0" w:space="0" w:color="auto"/>
        <w:left w:val="none" w:sz="0" w:space="0" w:color="auto"/>
        <w:bottom w:val="none" w:sz="0" w:space="0" w:color="auto"/>
        <w:right w:val="none" w:sz="0" w:space="0" w:color="auto"/>
      </w:divBdr>
    </w:div>
    <w:div w:id="685986119">
      <w:bodyDiv w:val="1"/>
      <w:marLeft w:val="0"/>
      <w:marRight w:val="0"/>
      <w:marTop w:val="0"/>
      <w:marBottom w:val="0"/>
      <w:divBdr>
        <w:top w:val="none" w:sz="0" w:space="0" w:color="auto"/>
        <w:left w:val="none" w:sz="0" w:space="0" w:color="auto"/>
        <w:bottom w:val="none" w:sz="0" w:space="0" w:color="auto"/>
        <w:right w:val="none" w:sz="0" w:space="0" w:color="auto"/>
      </w:divBdr>
    </w:div>
    <w:div w:id="686566421">
      <w:bodyDiv w:val="1"/>
      <w:marLeft w:val="0"/>
      <w:marRight w:val="0"/>
      <w:marTop w:val="0"/>
      <w:marBottom w:val="0"/>
      <w:divBdr>
        <w:top w:val="none" w:sz="0" w:space="0" w:color="auto"/>
        <w:left w:val="none" w:sz="0" w:space="0" w:color="auto"/>
        <w:bottom w:val="none" w:sz="0" w:space="0" w:color="auto"/>
        <w:right w:val="none" w:sz="0" w:space="0" w:color="auto"/>
      </w:divBdr>
    </w:div>
    <w:div w:id="686640414">
      <w:bodyDiv w:val="1"/>
      <w:marLeft w:val="0"/>
      <w:marRight w:val="0"/>
      <w:marTop w:val="0"/>
      <w:marBottom w:val="0"/>
      <w:divBdr>
        <w:top w:val="none" w:sz="0" w:space="0" w:color="auto"/>
        <w:left w:val="none" w:sz="0" w:space="0" w:color="auto"/>
        <w:bottom w:val="none" w:sz="0" w:space="0" w:color="auto"/>
        <w:right w:val="none" w:sz="0" w:space="0" w:color="auto"/>
      </w:divBdr>
    </w:div>
    <w:div w:id="686752012">
      <w:bodyDiv w:val="1"/>
      <w:marLeft w:val="0"/>
      <w:marRight w:val="0"/>
      <w:marTop w:val="0"/>
      <w:marBottom w:val="0"/>
      <w:divBdr>
        <w:top w:val="none" w:sz="0" w:space="0" w:color="auto"/>
        <w:left w:val="none" w:sz="0" w:space="0" w:color="auto"/>
        <w:bottom w:val="none" w:sz="0" w:space="0" w:color="auto"/>
        <w:right w:val="none" w:sz="0" w:space="0" w:color="auto"/>
      </w:divBdr>
    </w:div>
    <w:div w:id="687678833">
      <w:bodyDiv w:val="1"/>
      <w:marLeft w:val="0"/>
      <w:marRight w:val="0"/>
      <w:marTop w:val="0"/>
      <w:marBottom w:val="0"/>
      <w:divBdr>
        <w:top w:val="none" w:sz="0" w:space="0" w:color="auto"/>
        <w:left w:val="none" w:sz="0" w:space="0" w:color="auto"/>
        <w:bottom w:val="none" w:sz="0" w:space="0" w:color="auto"/>
        <w:right w:val="none" w:sz="0" w:space="0" w:color="auto"/>
      </w:divBdr>
    </w:div>
    <w:div w:id="688991941">
      <w:bodyDiv w:val="1"/>
      <w:marLeft w:val="0"/>
      <w:marRight w:val="0"/>
      <w:marTop w:val="0"/>
      <w:marBottom w:val="0"/>
      <w:divBdr>
        <w:top w:val="none" w:sz="0" w:space="0" w:color="auto"/>
        <w:left w:val="none" w:sz="0" w:space="0" w:color="auto"/>
        <w:bottom w:val="none" w:sz="0" w:space="0" w:color="auto"/>
        <w:right w:val="none" w:sz="0" w:space="0" w:color="auto"/>
      </w:divBdr>
    </w:div>
    <w:div w:id="689644161">
      <w:bodyDiv w:val="1"/>
      <w:marLeft w:val="0"/>
      <w:marRight w:val="0"/>
      <w:marTop w:val="0"/>
      <w:marBottom w:val="0"/>
      <w:divBdr>
        <w:top w:val="none" w:sz="0" w:space="0" w:color="auto"/>
        <w:left w:val="none" w:sz="0" w:space="0" w:color="auto"/>
        <w:bottom w:val="none" w:sz="0" w:space="0" w:color="auto"/>
        <w:right w:val="none" w:sz="0" w:space="0" w:color="auto"/>
      </w:divBdr>
    </w:div>
    <w:div w:id="690378004">
      <w:bodyDiv w:val="1"/>
      <w:marLeft w:val="0"/>
      <w:marRight w:val="0"/>
      <w:marTop w:val="0"/>
      <w:marBottom w:val="0"/>
      <w:divBdr>
        <w:top w:val="none" w:sz="0" w:space="0" w:color="auto"/>
        <w:left w:val="none" w:sz="0" w:space="0" w:color="auto"/>
        <w:bottom w:val="none" w:sz="0" w:space="0" w:color="auto"/>
        <w:right w:val="none" w:sz="0" w:space="0" w:color="auto"/>
      </w:divBdr>
    </w:div>
    <w:div w:id="690496992">
      <w:bodyDiv w:val="1"/>
      <w:marLeft w:val="0"/>
      <w:marRight w:val="0"/>
      <w:marTop w:val="0"/>
      <w:marBottom w:val="0"/>
      <w:divBdr>
        <w:top w:val="none" w:sz="0" w:space="0" w:color="auto"/>
        <w:left w:val="none" w:sz="0" w:space="0" w:color="auto"/>
        <w:bottom w:val="none" w:sz="0" w:space="0" w:color="auto"/>
        <w:right w:val="none" w:sz="0" w:space="0" w:color="auto"/>
      </w:divBdr>
    </w:div>
    <w:div w:id="690952867">
      <w:bodyDiv w:val="1"/>
      <w:marLeft w:val="0"/>
      <w:marRight w:val="0"/>
      <w:marTop w:val="0"/>
      <w:marBottom w:val="0"/>
      <w:divBdr>
        <w:top w:val="none" w:sz="0" w:space="0" w:color="auto"/>
        <w:left w:val="none" w:sz="0" w:space="0" w:color="auto"/>
        <w:bottom w:val="none" w:sz="0" w:space="0" w:color="auto"/>
        <w:right w:val="none" w:sz="0" w:space="0" w:color="auto"/>
      </w:divBdr>
    </w:div>
    <w:div w:id="690959014">
      <w:bodyDiv w:val="1"/>
      <w:marLeft w:val="0"/>
      <w:marRight w:val="0"/>
      <w:marTop w:val="0"/>
      <w:marBottom w:val="0"/>
      <w:divBdr>
        <w:top w:val="none" w:sz="0" w:space="0" w:color="auto"/>
        <w:left w:val="none" w:sz="0" w:space="0" w:color="auto"/>
        <w:bottom w:val="none" w:sz="0" w:space="0" w:color="auto"/>
        <w:right w:val="none" w:sz="0" w:space="0" w:color="auto"/>
      </w:divBdr>
    </w:div>
    <w:div w:id="692001369">
      <w:bodyDiv w:val="1"/>
      <w:marLeft w:val="0"/>
      <w:marRight w:val="0"/>
      <w:marTop w:val="0"/>
      <w:marBottom w:val="0"/>
      <w:divBdr>
        <w:top w:val="none" w:sz="0" w:space="0" w:color="auto"/>
        <w:left w:val="none" w:sz="0" w:space="0" w:color="auto"/>
        <w:bottom w:val="none" w:sz="0" w:space="0" w:color="auto"/>
        <w:right w:val="none" w:sz="0" w:space="0" w:color="auto"/>
      </w:divBdr>
    </w:div>
    <w:div w:id="693188695">
      <w:bodyDiv w:val="1"/>
      <w:marLeft w:val="0"/>
      <w:marRight w:val="0"/>
      <w:marTop w:val="0"/>
      <w:marBottom w:val="0"/>
      <w:divBdr>
        <w:top w:val="none" w:sz="0" w:space="0" w:color="auto"/>
        <w:left w:val="none" w:sz="0" w:space="0" w:color="auto"/>
        <w:bottom w:val="none" w:sz="0" w:space="0" w:color="auto"/>
        <w:right w:val="none" w:sz="0" w:space="0" w:color="auto"/>
      </w:divBdr>
    </w:div>
    <w:div w:id="694498105">
      <w:bodyDiv w:val="1"/>
      <w:marLeft w:val="0"/>
      <w:marRight w:val="0"/>
      <w:marTop w:val="0"/>
      <w:marBottom w:val="0"/>
      <w:divBdr>
        <w:top w:val="none" w:sz="0" w:space="0" w:color="auto"/>
        <w:left w:val="none" w:sz="0" w:space="0" w:color="auto"/>
        <w:bottom w:val="none" w:sz="0" w:space="0" w:color="auto"/>
        <w:right w:val="none" w:sz="0" w:space="0" w:color="auto"/>
      </w:divBdr>
    </w:div>
    <w:div w:id="695153788">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403803">
      <w:bodyDiv w:val="1"/>
      <w:marLeft w:val="0"/>
      <w:marRight w:val="0"/>
      <w:marTop w:val="0"/>
      <w:marBottom w:val="0"/>
      <w:divBdr>
        <w:top w:val="none" w:sz="0" w:space="0" w:color="auto"/>
        <w:left w:val="none" w:sz="0" w:space="0" w:color="auto"/>
        <w:bottom w:val="none" w:sz="0" w:space="0" w:color="auto"/>
        <w:right w:val="none" w:sz="0" w:space="0" w:color="auto"/>
      </w:divBdr>
    </w:div>
    <w:div w:id="705954066">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606255">
      <w:bodyDiv w:val="1"/>
      <w:marLeft w:val="0"/>
      <w:marRight w:val="0"/>
      <w:marTop w:val="0"/>
      <w:marBottom w:val="0"/>
      <w:divBdr>
        <w:top w:val="none" w:sz="0" w:space="0" w:color="auto"/>
        <w:left w:val="none" w:sz="0" w:space="0" w:color="auto"/>
        <w:bottom w:val="none" w:sz="0" w:space="0" w:color="auto"/>
        <w:right w:val="none" w:sz="0" w:space="0" w:color="auto"/>
      </w:divBdr>
    </w:div>
    <w:div w:id="708803200">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2193622">
      <w:bodyDiv w:val="1"/>
      <w:marLeft w:val="0"/>
      <w:marRight w:val="0"/>
      <w:marTop w:val="0"/>
      <w:marBottom w:val="0"/>
      <w:divBdr>
        <w:top w:val="none" w:sz="0" w:space="0" w:color="auto"/>
        <w:left w:val="none" w:sz="0" w:space="0" w:color="auto"/>
        <w:bottom w:val="none" w:sz="0" w:space="0" w:color="auto"/>
        <w:right w:val="none" w:sz="0" w:space="0" w:color="auto"/>
      </w:divBdr>
    </w:div>
    <w:div w:id="712461545">
      <w:bodyDiv w:val="1"/>
      <w:marLeft w:val="0"/>
      <w:marRight w:val="0"/>
      <w:marTop w:val="0"/>
      <w:marBottom w:val="0"/>
      <w:divBdr>
        <w:top w:val="none" w:sz="0" w:space="0" w:color="auto"/>
        <w:left w:val="none" w:sz="0" w:space="0" w:color="auto"/>
        <w:bottom w:val="none" w:sz="0" w:space="0" w:color="auto"/>
        <w:right w:val="none" w:sz="0" w:space="0" w:color="auto"/>
      </w:divBdr>
    </w:div>
    <w:div w:id="712848223">
      <w:bodyDiv w:val="1"/>
      <w:marLeft w:val="0"/>
      <w:marRight w:val="0"/>
      <w:marTop w:val="0"/>
      <w:marBottom w:val="0"/>
      <w:divBdr>
        <w:top w:val="none" w:sz="0" w:space="0" w:color="auto"/>
        <w:left w:val="none" w:sz="0" w:space="0" w:color="auto"/>
        <w:bottom w:val="none" w:sz="0" w:space="0" w:color="auto"/>
        <w:right w:val="none" w:sz="0" w:space="0" w:color="auto"/>
      </w:divBdr>
    </w:div>
    <w:div w:id="713584976">
      <w:bodyDiv w:val="1"/>
      <w:marLeft w:val="0"/>
      <w:marRight w:val="0"/>
      <w:marTop w:val="0"/>
      <w:marBottom w:val="0"/>
      <w:divBdr>
        <w:top w:val="none" w:sz="0" w:space="0" w:color="auto"/>
        <w:left w:val="none" w:sz="0" w:space="0" w:color="auto"/>
        <w:bottom w:val="none" w:sz="0" w:space="0" w:color="auto"/>
        <w:right w:val="none" w:sz="0" w:space="0" w:color="auto"/>
      </w:divBdr>
    </w:div>
    <w:div w:id="715128935">
      <w:bodyDiv w:val="1"/>
      <w:marLeft w:val="0"/>
      <w:marRight w:val="0"/>
      <w:marTop w:val="0"/>
      <w:marBottom w:val="0"/>
      <w:divBdr>
        <w:top w:val="none" w:sz="0" w:space="0" w:color="auto"/>
        <w:left w:val="none" w:sz="0" w:space="0" w:color="auto"/>
        <w:bottom w:val="none" w:sz="0" w:space="0" w:color="auto"/>
        <w:right w:val="none" w:sz="0" w:space="0" w:color="auto"/>
      </w:divBdr>
    </w:div>
    <w:div w:id="715201034">
      <w:bodyDiv w:val="1"/>
      <w:marLeft w:val="0"/>
      <w:marRight w:val="0"/>
      <w:marTop w:val="0"/>
      <w:marBottom w:val="0"/>
      <w:divBdr>
        <w:top w:val="none" w:sz="0" w:space="0" w:color="auto"/>
        <w:left w:val="none" w:sz="0" w:space="0" w:color="auto"/>
        <w:bottom w:val="none" w:sz="0" w:space="0" w:color="auto"/>
        <w:right w:val="none" w:sz="0" w:space="0" w:color="auto"/>
      </w:divBdr>
    </w:div>
    <w:div w:id="717357341">
      <w:bodyDiv w:val="1"/>
      <w:marLeft w:val="0"/>
      <w:marRight w:val="0"/>
      <w:marTop w:val="0"/>
      <w:marBottom w:val="0"/>
      <w:divBdr>
        <w:top w:val="none" w:sz="0" w:space="0" w:color="auto"/>
        <w:left w:val="none" w:sz="0" w:space="0" w:color="auto"/>
        <w:bottom w:val="none" w:sz="0" w:space="0" w:color="auto"/>
        <w:right w:val="none" w:sz="0" w:space="0" w:color="auto"/>
      </w:divBdr>
    </w:div>
    <w:div w:id="717439941">
      <w:bodyDiv w:val="1"/>
      <w:marLeft w:val="0"/>
      <w:marRight w:val="0"/>
      <w:marTop w:val="0"/>
      <w:marBottom w:val="0"/>
      <w:divBdr>
        <w:top w:val="none" w:sz="0" w:space="0" w:color="auto"/>
        <w:left w:val="none" w:sz="0" w:space="0" w:color="auto"/>
        <w:bottom w:val="none" w:sz="0" w:space="0" w:color="auto"/>
        <w:right w:val="none" w:sz="0" w:space="0" w:color="auto"/>
      </w:divBdr>
    </w:div>
    <w:div w:id="718431973">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027489">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4257305">
      <w:bodyDiv w:val="1"/>
      <w:marLeft w:val="0"/>
      <w:marRight w:val="0"/>
      <w:marTop w:val="0"/>
      <w:marBottom w:val="0"/>
      <w:divBdr>
        <w:top w:val="none" w:sz="0" w:space="0" w:color="auto"/>
        <w:left w:val="none" w:sz="0" w:space="0" w:color="auto"/>
        <w:bottom w:val="none" w:sz="0" w:space="0" w:color="auto"/>
        <w:right w:val="none" w:sz="0" w:space="0" w:color="auto"/>
      </w:divBdr>
    </w:div>
    <w:div w:id="724331571">
      <w:bodyDiv w:val="1"/>
      <w:marLeft w:val="0"/>
      <w:marRight w:val="0"/>
      <w:marTop w:val="0"/>
      <w:marBottom w:val="0"/>
      <w:divBdr>
        <w:top w:val="none" w:sz="0" w:space="0" w:color="auto"/>
        <w:left w:val="none" w:sz="0" w:space="0" w:color="auto"/>
        <w:bottom w:val="none" w:sz="0" w:space="0" w:color="auto"/>
        <w:right w:val="none" w:sz="0" w:space="0" w:color="auto"/>
      </w:divBdr>
    </w:div>
    <w:div w:id="726417774">
      <w:bodyDiv w:val="1"/>
      <w:marLeft w:val="0"/>
      <w:marRight w:val="0"/>
      <w:marTop w:val="0"/>
      <w:marBottom w:val="0"/>
      <w:divBdr>
        <w:top w:val="none" w:sz="0" w:space="0" w:color="auto"/>
        <w:left w:val="none" w:sz="0" w:space="0" w:color="auto"/>
        <w:bottom w:val="none" w:sz="0" w:space="0" w:color="auto"/>
        <w:right w:val="none" w:sz="0" w:space="0" w:color="auto"/>
      </w:divBdr>
    </w:div>
    <w:div w:id="726878097">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29116956">
      <w:bodyDiv w:val="1"/>
      <w:marLeft w:val="0"/>
      <w:marRight w:val="0"/>
      <w:marTop w:val="0"/>
      <w:marBottom w:val="0"/>
      <w:divBdr>
        <w:top w:val="none" w:sz="0" w:space="0" w:color="auto"/>
        <w:left w:val="none" w:sz="0" w:space="0" w:color="auto"/>
        <w:bottom w:val="none" w:sz="0" w:space="0" w:color="auto"/>
        <w:right w:val="none" w:sz="0" w:space="0" w:color="auto"/>
      </w:divBdr>
    </w:div>
    <w:div w:id="729185653">
      <w:bodyDiv w:val="1"/>
      <w:marLeft w:val="0"/>
      <w:marRight w:val="0"/>
      <w:marTop w:val="0"/>
      <w:marBottom w:val="0"/>
      <w:divBdr>
        <w:top w:val="none" w:sz="0" w:space="0" w:color="auto"/>
        <w:left w:val="none" w:sz="0" w:space="0" w:color="auto"/>
        <w:bottom w:val="none" w:sz="0" w:space="0" w:color="auto"/>
        <w:right w:val="none" w:sz="0" w:space="0" w:color="auto"/>
      </w:divBdr>
    </w:div>
    <w:div w:id="729425832">
      <w:bodyDiv w:val="1"/>
      <w:marLeft w:val="0"/>
      <w:marRight w:val="0"/>
      <w:marTop w:val="0"/>
      <w:marBottom w:val="0"/>
      <w:divBdr>
        <w:top w:val="none" w:sz="0" w:space="0" w:color="auto"/>
        <w:left w:val="none" w:sz="0" w:space="0" w:color="auto"/>
        <w:bottom w:val="none" w:sz="0" w:space="0" w:color="auto"/>
        <w:right w:val="none" w:sz="0" w:space="0" w:color="auto"/>
      </w:divBdr>
    </w:div>
    <w:div w:id="730231408">
      <w:bodyDiv w:val="1"/>
      <w:marLeft w:val="0"/>
      <w:marRight w:val="0"/>
      <w:marTop w:val="0"/>
      <w:marBottom w:val="0"/>
      <w:divBdr>
        <w:top w:val="none" w:sz="0" w:space="0" w:color="auto"/>
        <w:left w:val="none" w:sz="0" w:space="0" w:color="auto"/>
        <w:bottom w:val="none" w:sz="0" w:space="0" w:color="auto"/>
        <w:right w:val="none" w:sz="0" w:space="0" w:color="auto"/>
      </w:divBdr>
    </w:div>
    <w:div w:id="730734965">
      <w:bodyDiv w:val="1"/>
      <w:marLeft w:val="0"/>
      <w:marRight w:val="0"/>
      <w:marTop w:val="0"/>
      <w:marBottom w:val="0"/>
      <w:divBdr>
        <w:top w:val="none" w:sz="0" w:space="0" w:color="auto"/>
        <w:left w:val="none" w:sz="0" w:space="0" w:color="auto"/>
        <w:bottom w:val="none" w:sz="0" w:space="0" w:color="auto"/>
        <w:right w:val="none" w:sz="0" w:space="0" w:color="auto"/>
      </w:divBdr>
    </w:div>
    <w:div w:id="731585193">
      <w:bodyDiv w:val="1"/>
      <w:marLeft w:val="0"/>
      <w:marRight w:val="0"/>
      <w:marTop w:val="0"/>
      <w:marBottom w:val="0"/>
      <w:divBdr>
        <w:top w:val="none" w:sz="0" w:space="0" w:color="auto"/>
        <w:left w:val="none" w:sz="0" w:space="0" w:color="auto"/>
        <w:bottom w:val="none" w:sz="0" w:space="0" w:color="auto"/>
        <w:right w:val="none" w:sz="0" w:space="0" w:color="auto"/>
      </w:divBdr>
    </w:div>
    <w:div w:id="731853210">
      <w:bodyDiv w:val="1"/>
      <w:marLeft w:val="0"/>
      <w:marRight w:val="0"/>
      <w:marTop w:val="0"/>
      <w:marBottom w:val="0"/>
      <w:divBdr>
        <w:top w:val="none" w:sz="0" w:space="0" w:color="auto"/>
        <w:left w:val="none" w:sz="0" w:space="0" w:color="auto"/>
        <w:bottom w:val="none" w:sz="0" w:space="0" w:color="auto"/>
        <w:right w:val="none" w:sz="0" w:space="0" w:color="auto"/>
      </w:divBdr>
    </w:div>
    <w:div w:id="73500870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663870">
      <w:bodyDiv w:val="1"/>
      <w:marLeft w:val="0"/>
      <w:marRight w:val="0"/>
      <w:marTop w:val="0"/>
      <w:marBottom w:val="0"/>
      <w:divBdr>
        <w:top w:val="none" w:sz="0" w:space="0" w:color="auto"/>
        <w:left w:val="none" w:sz="0" w:space="0" w:color="auto"/>
        <w:bottom w:val="none" w:sz="0" w:space="0" w:color="auto"/>
        <w:right w:val="none" w:sz="0" w:space="0" w:color="auto"/>
      </w:divBdr>
    </w:div>
    <w:div w:id="738988609">
      <w:bodyDiv w:val="1"/>
      <w:marLeft w:val="0"/>
      <w:marRight w:val="0"/>
      <w:marTop w:val="0"/>
      <w:marBottom w:val="0"/>
      <w:divBdr>
        <w:top w:val="none" w:sz="0" w:space="0" w:color="auto"/>
        <w:left w:val="none" w:sz="0" w:space="0" w:color="auto"/>
        <w:bottom w:val="none" w:sz="0" w:space="0" w:color="auto"/>
        <w:right w:val="none" w:sz="0" w:space="0" w:color="auto"/>
      </w:divBdr>
    </w:div>
    <w:div w:id="739135806">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912875">
      <w:bodyDiv w:val="1"/>
      <w:marLeft w:val="0"/>
      <w:marRight w:val="0"/>
      <w:marTop w:val="0"/>
      <w:marBottom w:val="0"/>
      <w:divBdr>
        <w:top w:val="none" w:sz="0" w:space="0" w:color="auto"/>
        <w:left w:val="none" w:sz="0" w:space="0" w:color="auto"/>
        <w:bottom w:val="none" w:sz="0" w:space="0" w:color="auto"/>
        <w:right w:val="none" w:sz="0" w:space="0" w:color="auto"/>
      </w:divBdr>
    </w:div>
    <w:div w:id="743799504">
      <w:bodyDiv w:val="1"/>
      <w:marLeft w:val="0"/>
      <w:marRight w:val="0"/>
      <w:marTop w:val="0"/>
      <w:marBottom w:val="0"/>
      <w:divBdr>
        <w:top w:val="none" w:sz="0" w:space="0" w:color="auto"/>
        <w:left w:val="none" w:sz="0" w:space="0" w:color="auto"/>
        <w:bottom w:val="none" w:sz="0" w:space="0" w:color="auto"/>
        <w:right w:val="none" w:sz="0" w:space="0" w:color="auto"/>
      </w:divBdr>
    </w:div>
    <w:div w:id="748844458">
      <w:bodyDiv w:val="1"/>
      <w:marLeft w:val="0"/>
      <w:marRight w:val="0"/>
      <w:marTop w:val="0"/>
      <w:marBottom w:val="0"/>
      <w:divBdr>
        <w:top w:val="none" w:sz="0" w:space="0" w:color="auto"/>
        <w:left w:val="none" w:sz="0" w:space="0" w:color="auto"/>
        <w:bottom w:val="none" w:sz="0" w:space="0" w:color="auto"/>
        <w:right w:val="none" w:sz="0" w:space="0" w:color="auto"/>
      </w:divBdr>
    </w:div>
    <w:div w:id="750278768">
      <w:bodyDiv w:val="1"/>
      <w:marLeft w:val="0"/>
      <w:marRight w:val="0"/>
      <w:marTop w:val="0"/>
      <w:marBottom w:val="0"/>
      <w:divBdr>
        <w:top w:val="none" w:sz="0" w:space="0" w:color="auto"/>
        <w:left w:val="none" w:sz="0" w:space="0" w:color="auto"/>
        <w:bottom w:val="none" w:sz="0" w:space="0" w:color="auto"/>
        <w:right w:val="none" w:sz="0" w:space="0" w:color="auto"/>
      </w:divBdr>
    </w:div>
    <w:div w:id="750546194">
      <w:bodyDiv w:val="1"/>
      <w:marLeft w:val="0"/>
      <w:marRight w:val="0"/>
      <w:marTop w:val="0"/>
      <w:marBottom w:val="0"/>
      <w:divBdr>
        <w:top w:val="none" w:sz="0" w:space="0" w:color="auto"/>
        <w:left w:val="none" w:sz="0" w:space="0" w:color="auto"/>
        <w:bottom w:val="none" w:sz="0" w:space="0" w:color="auto"/>
        <w:right w:val="none" w:sz="0" w:space="0" w:color="auto"/>
      </w:divBdr>
    </w:div>
    <w:div w:id="753236954">
      <w:bodyDiv w:val="1"/>
      <w:marLeft w:val="0"/>
      <w:marRight w:val="0"/>
      <w:marTop w:val="0"/>
      <w:marBottom w:val="0"/>
      <w:divBdr>
        <w:top w:val="none" w:sz="0" w:space="0" w:color="auto"/>
        <w:left w:val="none" w:sz="0" w:space="0" w:color="auto"/>
        <w:bottom w:val="none" w:sz="0" w:space="0" w:color="auto"/>
        <w:right w:val="none" w:sz="0" w:space="0" w:color="auto"/>
      </w:divBdr>
    </w:div>
    <w:div w:id="753628658">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5128122">
      <w:bodyDiv w:val="1"/>
      <w:marLeft w:val="0"/>
      <w:marRight w:val="0"/>
      <w:marTop w:val="0"/>
      <w:marBottom w:val="0"/>
      <w:divBdr>
        <w:top w:val="none" w:sz="0" w:space="0" w:color="auto"/>
        <w:left w:val="none" w:sz="0" w:space="0" w:color="auto"/>
        <w:bottom w:val="none" w:sz="0" w:space="0" w:color="auto"/>
        <w:right w:val="none" w:sz="0" w:space="0" w:color="auto"/>
      </w:divBdr>
    </w:div>
    <w:div w:id="756365333">
      <w:bodyDiv w:val="1"/>
      <w:marLeft w:val="0"/>
      <w:marRight w:val="0"/>
      <w:marTop w:val="0"/>
      <w:marBottom w:val="0"/>
      <w:divBdr>
        <w:top w:val="none" w:sz="0" w:space="0" w:color="auto"/>
        <w:left w:val="none" w:sz="0" w:space="0" w:color="auto"/>
        <w:bottom w:val="none" w:sz="0" w:space="0" w:color="auto"/>
        <w:right w:val="none" w:sz="0" w:space="0" w:color="auto"/>
      </w:divBdr>
    </w:div>
    <w:div w:id="756943332">
      <w:bodyDiv w:val="1"/>
      <w:marLeft w:val="0"/>
      <w:marRight w:val="0"/>
      <w:marTop w:val="0"/>
      <w:marBottom w:val="0"/>
      <w:divBdr>
        <w:top w:val="none" w:sz="0" w:space="0" w:color="auto"/>
        <w:left w:val="none" w:sz="0" w:space="0" w:color="auto"/>
        <w:bottom w:val="none" w:sz="0" w:space="0" w:color="auto"/>
        <w:right w:val="none" w:sz="0" w:space="0" w:color="auto"/>
      </w:divBdr>
    </w:div>
    <w:div w:id="757793101">
      <w:bodyDiv w:val="1"/>
      <w:marLeft w:val="0"/>
      <w:marRight w:val="0"/>
      <w:marTop w:val="0"/>
      <w:marBottom w:val="0"/>
      <w:divBdr>
        <w:top w:val="none" w:sz="0" w:space="0" w:color="auto"/>
        <w:left w:val="none" w:sz="0" w:space="0" w:color="auto"/>
        <w:bottom w:val="none" w:sz="0" w:space="0" w:color="auto"/>
        <w:right w:val="none" w:sz="0" w:space="0" w:color="auto"/>
      </w:divBdr>
    </w:div>
    <w:div w:id="760952230">
      <w:bodyDiv w:val="1"/>
      <w:marLeft w:val="0"/>
      <w:marRight w:val="0"/>
      <w:marTop w:val="0"/>
      <w:marBottom w:val="0"/>
      <w:divBdr>
        <w:top w:val="none" w:sz="0" w:space="0" w:color="auto"/>
        <w:left w:val="none" w:sz="0" w:space="0" w:color="auto"/>
        <w:bottom w:val="none" w:sz="0" w:space="0" w:color="auto"/>
        <w:right w:val="none" w:sz="0" w:space="0" w:color="auto"/>
      </w:divBdr>
    </w:div>
    <w:div w:id="761922144">
      <w:bodyDiv w:val="1"/>
      <w:marLeft w:val="0"/>
      <w:marRight w:val="0"/>
      <w:marTop w:val="0"/>
      <w:marBottom w:val="0"/>
      <w:divBdr>
        <w:top w:val="none" w:sz="0" w:space="0" w:color="auto"/>
        <w:left w:val="none" w:sz="0" w:space="0" w:color="auto"/>
        <w:bottom w:val="none" w:sz="0" w:space="0" w:color="auto"/>
        <w:right w:val="none" w:sz="0" w:space="0" w:color="auto"/>
      </w:divBdr>
    </w:div>
    <w:div w:id="763771254">
      <w:bodyDiv w:val="1"/>
      <w:marLeft w:val="0"/>
      <w:marRight w:val="0"/>
      <w:marTop w:val="0"/>
      <w:marBottom w:val="0"/>
      <w:divBdr>
        <w:top w:val="none" w:sz="0" w:space="0" w:color="auto"/>
        <w:left w:val="none" w:sz="0" w:space="0" w:color="auto"/>
        <w:bottom w:val="none" w:sz="0" w:space="0" w:color="auto"/>
        <w:right w:val="none" w:sz="0" w:space="0" w:color="auto"/>
      </w:divBdr>
    </w:div>
    <w:div w:id="764690410">
      <w:bodyDiv w:val="1"/>
      <w:marLeft w:val="0"/>
      <w:marRight w:val="0"/>
      <w:marTop w:val="0"/>
      <w:marBottom w:val="0"/>
      <w:divBdr>
        <w:top w:val="none" w:sz="0" w:space="0" w:color="auto"/>
        <w:left w:val="none" w:sz="0" w:space="0" w:color="auto"/>
        <w:bottom w:val="none" w:sz="0" w:space="0" w:color="auto"/>
        <w:right w:val="none" w:sz="0" w:space="0" w:color="auto"/>
      </w:divBdr>
    </w:div>
    <w:div w:id="768309622">
      <w:bodyDiv w:val="1"/>
      <w:marLeft w:val="0"/>
      <w:marRight w:val="0"/>
      <w:marTop w:val="0"/>
      <w:marBottom w:val="0"/>
      <w:divBdr>
        <w:top w:val="none" w:sz="0" w:space="0" w:color="auto"/>
        <w:left w:val="none" w:sz="0" w:space="0" w:color="auto"/>
        <w:bottom w:val="none" w:sz="0" w:space="0" w:color="auto"/>
        <w:right w:val="none" w:sz="0" w:space="0" w:color="auto"/>
      </w:divBdr>
    </w:div>
    <w:div w:id="769009463">
      <w:bodyDiv w:val="1"/>
      <w:marLeft w:val="0"/>
      <w:marRight w:val="0"/>
      <w:marTop w:val="0"/>
      <w:marBottom w:val="0"/>
      <w:divBdr>
        <w:top w:val="none" w:sz="0" w:space="0" w:color="auto"/>
        <w:left w:val="none" w:sz="0" w:space="0" w:color="auto"/>
        <w:bottom w:val="none" w:sz="0" w:space="0" w:color="auto"/>
        <w:right w:val="none" w:sz="0" w:space="0" w:color="auto"/>
      </w:divBdr>
    </w:div>
    <w:div w:id="770125396">
      <w:bodyDiv w:val="1"/>
      <w:marLeft w:val="0"/>
      <w:marRight w:val="0"/>
      <w:marTop w:val="0"/>
      <w:marBottom w:val="0"/>
      <w:divBdr>
        <w:top w:val="none" w:sz="0" w:space="0" w:color="auto"/>
        <w:left w:val="none" w:sz="0" w:space="0" w:color="auto"/>
        <w:bottom w:val="none" w:sz="0" w:space="0" w:color="auto"/>
        <w:right w:val="none" w:sz="0" w:space="0" w:color="auto"/>
      </w:divBdr>
    </w:div>
    <w:div w:id="771783067">
      <w:bodyDiv w:val="1"/>
      <w:marLeft w:val="0"/>
      <w:marRight w:val="0"/>
      <w:marTop w:val="0"/>
      <w:marBottom w:val="0"/>
      <w:divBdr>
        <w:top w:val="none" w:sz="0" w:space="0" w:color="auto"/>
        <w:left w:val="none" w:sz="0" w:space="0" w:color="auto"/>
        <w:bottom w:val="none" w:sz="0" w:space="0" w:color="auto"/>
        <w:right w:val="none" w:sz="0" w:space="0" w:color="auto"/>
      </w:divBdr>
    </w:div>
    <w:div w:id="772239418">
      <w:bodyDiv w:val="1"/>
      <w:marLeft w:val="0"/>
      <w:marRight w:val="0"/>
      <w:marTop w:val="0"/>
      <w:marBottom w:val="0"/>
      <w:divBdr>
        <w:top w:val="none" w:sz="0" w:space="0" w:color="auto"/>
        <w:left w:val="none" w:sz="0" w:space="0" w:color="auto"/>
        <w:bottom w:val="none" w:sz="0" w:space="0" w:color="auto"/>
        <w:right w:val="none" w:sz="0" w:space="0" w:color="auto"/>
      </w:divBdr>
    </w:div>
    <w:div w:id="772358200">
      <w:bodyDiv w:val="1"/>
      <w:marLeft w:val="0"/>
      <w:marRight w:val="0"/>
      <w:marTop w:val="0"/>
      <w:marBottom w:val="0"/>
      <w:divBdr>
        <w:top w:val="none" w:sz="0" w:space="0" w:color="auto"/>
        <w:left w:val="none" w:sz="0" w:space="0" w:color="auto"/>
        <w:bottom w:val="none" w:sz="0" w:space="0" w:color="auto"/>
        <w:right w:val="none" w:sz="0" w:space="0" w:color="auto"/>
      </w:divBdr>
    </w:div>
    <w:div w:id="773013405">
      <w:bodyDiv w:val="1"/>
      <w:marLeft w:val="0"/>
      <w:marRight w:val="0"/>
      <w:marTop w:val="0"/>
      <w:marBottom w:val="0"/>
      <w:divBdr>
        <w:top w:val="none" w:sz="0" w:space="0" w:color="auto"/>
        <w:left w:val="none" w:sz="0" w:space="0" w:color="auto"/>
        <w:bottom w:val="none" w:sz="0" w:space="0" w:color="auto"/>
        <w:right w:val="none" w:sz="0" w:space="0" w:color="auto"/>
      </w:divBdr>
    </w:div>
    <w:div w:id="773792325">
      <w:bodyDiv w:val="1"/>
      <w:marLeft w:val="0"/>
      <w:marRight w:val="0"/>
      <w:marTop w:val="0"/>
      <w:marBottom w:val="0"/>
      <w:divBdr>
        <w:top w:val="none" w:sz="0" w:space="0" w:color="auto"/>
        <w:left w:val="none" w:sz="0" w:space="0" w:color="auto"/>
        <w:bottom w:val="none" w:sz="0" w:space="0" w:color="auto"/>
        <w:right w:val="none" w:sz="0" w:space="0" w:color="auto"/>
      </w:divBdr>
    </w:div>
    <w:div w:id="779111233">
      <w:bodyDiv w:val="1"/>
      <w:marLeft w:val="0"/>
      <w:marRight w:val="0"/>
      <w:marTop w:val="0"/>
      <w:marBottom w:val="0"/>
      <w:divBdr>
        <w:top w:val="none" w:sz="0" w:space="0" w:color="auto"/>
        <w:left w:val="none" w:sz="0" w:space="0" w:color="auto"/>
        <w:bottom w:val="none" w:sz="0" w:space="0" w:color="auto"/>
        <w:right w:val="none" w:sz="0" w:space="0" w:color="auto"/>
      </w:divBdr>
    </w:div>
    <w:div w:id="780419271">
      <w:bodyDiv w:val="1"/>
      <w:marLeft w:val="0"/>
      <w:marRight w:val="0"/>
      <w:marTop w:val="0"/>
      <w:marBottom w:val="0"/>
      <w:divBdr>
        <w:top w:val="none" w:sz="0" w:space="0" w:color="auto"/>
        <w:left w:val="none" w:sz="0" w:space="0" w:color="auto"/>
        <w:bottom w:val="none" w:sz="0" w:space="0" w:color="auto"/>
        <w:right w:val="none" w:sz="0" w:space="0" w:color="auto"/>
      </w:divBdr>
    </w:div>
    <w:div w:id="784613325">
      <w:bodyDiv w:val="1"/>
      <w:marLeft w:val="0"/>
      <w:marRight w:val="0"/>
      <w:marTop w:val="0"/>
      <w:marBottom w:val="0"/>
      <w:divBdr>
        <w:top w:val="none" w:sz="0" w:space="0" w:color="auto"/>
        <w:left w:val="none" w:sz="0" w:space="0" w:color="auto"/>
        <w:bottom w:val="none" w:sz="0" w:space="0" w:color="auto"/>
        <w:right w:val="none" w:sz="0" w:space="0" w:color="auto"/>
      </w:divBdr>
    </w:div>
    <w:div w:id="784806759">
      <w:bodyDiv w:val="1"/>
      <w:marLeft w:val="0"/>
      <w:marRight w:val="0"/>
      <w:marTop w:val="0"/>
      <w:marBottom w:val="0"/>
      <w:divBdr>
        <w:top w:val="none" w:sz="0" w:space="0" w:color="auto"/>
        <w:left w:val="none" w:sz="0" w:space="0" w:color="auto"/>
        <w:bottom w:val="none" w:sz="0" w:space="0" w:color="auto"/>
        <w:right w:val="none" w:sz="0" w:space="0" w:color="auto"/>
      </w:divBdr>
    </w:div>
    <w:div w:id="785857522">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86582893">
      <w:bodyDiv w:val="1"/>
      <w:marLeft w:val="0"/>
      <w:marRight w:val="0"/>
      <w:marTop w:val="0"/>
      <w:marBottom w:val="0"/>
      <w:divBdr>
        <w:top w:val="none" w:sz="0" w:space="0" w:color="auto"/>
        <w:left w:val="none" w:sz="0" w:space="0" w:color="auto"/>
        <w:bottom w:val="none" w:sz="0" w:space="0" w:color="auto"/>
        <w:right w:val="none" w:sz="0" w:space="0" w:color="auto"/>
      </w:divBdr>
    </w:div>
    <w:div w:id="786704260">
      <w:bodyDiv w:val="1"/>
      <w:marLeft w:val="0"/>
      <w:marRight w:val="0"/>
      <w:marTop w:val="0"/>
      <w:marBottom w:val="0"/>
      <w:divBdr>
        <w:top w:val="none" w:sz="0" w:space="0" w:color="auto"/>
        <w:left w:val="none" w:sz="0" w:space="0" w:color="auto"/>
        <w:bottom w:val="none" w:sz="0" w:space="0" w:color="auto"/>
        <w:right w:val="none" w:sz="0" w:space="0" w:color="auto"/>
      </w:divBdr>
    </w:div>
    <w:div w:id="788663446">
      <w:bodyDiv w:val="1"/>
      <w:marLeft w:val="0"/>
      <w:marRight w:val="0"/>
      <w:marTop w:val="0"/>
      <w:marBottom w:val="0"/>
      <w:divBdr>
        <w:top w:val="none" w:sz="0" w:space="0" w:color="auto"/>
        <w:left w:val="none" w:sz="0" w:space="0" w:color="auto"/>
        <w:bottom w:val="none" w:sz="0" w:space="0" w:color="auto"/>
        <w:right w:val="none" w:sz="0" w:space="0" w:color="auto"/>
      </w:divBdr>
    </w:div>
    <w:div w:id="789470495">
      <w:bodyDiv w:val="1"/>
      <w:marLeft w:val="0"/>
      <w:marRight w:val="0"/>
      <w:marTop w:val="0"/>
      <w:marBottom w:val="0"/>
      <w:divBdr>
        <w:top w:val="none" w:sz="0" w:space="0" w:color="auto"/>
        <w:left w:val="none" w:sz="0" w:space="0" w:color="auto"/>
        <w:bottom w:val="none" w:sz="0" w:space="0" w:color="auto"/>
        <w:right w:val="none" w:sz="0" w:space="0" w:color="auto"/>
      </w:divBdr>
    </w:div>
    <w:div w:id="791090306">
      <w:bodyDiv w:val="1"/>
      <w:marLeft w:val="0"/>
      <w:marRight w:val="0"/>
      <w:marTop w:val="0"/>
      <w:marBottom w:val="0"/>
      <w:divBdr>
        <w:top w:val="none" w:sz="0" w:space="0" w:color="auto"/>
        <w:left w:val="none" w:sz="0" w:space="0" w:color="auto"/>
        <w:bottom w:val="none" w:sz="0" w:space="0" w:color="auto"/>
        <w:right w:val="none" w:sz="0" w:space="0" w:color="auto"/>
      </w:divBdr>
    </w:div>
    <w:div w:id="793254265">
      <w:bodyDiv w:val="1"/>
      <w:marLeft w:val="0"/>
      <w:marRight w:val="0"/>
      <w:marTop w:val="0"/>
      <w:marBottom w:val="0"/>
      <w:divBdr>
        <w:top w:val="none" w:sz="0" w:space="0" w:color="auto"/>
        <w:left w:val="none" w:sz="0" w:space="0" w:color="auto"/>
        <w:bottom w:val="none" w:sz="0" w:space="0" w:color="auto"/>
        <w:right w:val="none" w:sz="0" w:space="0" w:color="auto"/>
      </w:divBdr>
    </w:div>
    <w:div w:id="795366704">
      <w:bodyDiv w:val="1"/>
      <w:marLeft w:val="0"/>
      <w:marRight w:val="0"/>
      <w:marTop w:val="0"/>
      <w:marBottom w:val="0"/>
      <w:divBdr>
        <w:top w:val="none" w:sz="0" w:space="0" w:color="auto"/>
        <w:left w:val="none" w:sz="0" w:space="0" w:color="auto"/>
        <w:bottom w:val="none" w:sz="0" w:space="0" w:color="auto"/>
        <w:right w:val="none" w:sz="0" w:space="0" w:color="auto"/>
      </w:divBdr>
    </w:div>
    <w:div w:id="795682000">
      <w:bodyDiv w:val="1"/>
      <w:marLeft w:val="0"/>
      <w:marRight w:val="0"/>
      <w:marTop w:val="0"/>
      <w:marBottom w:val="0"/>
      <w:divBdr>
        <w:top w:val="none" w:sz="0" w:space="0" w:color="auto"/>
        <w:left w:val="none" w:sz="0" w:space="0" w:color="auto"/>
        <w:bottom w:val="none" w:sz="0" w:space="0" w:color="auto"/>
        <w:right w:val="none" w:sz="0" w:space="0" w:color="auto"/>
      </w:divBdr>
    </w:div>
    <w:div w:id="796529206">
      <w:bodyDiv w:val="1"/>
      <w:marLeft w:val="0"/>
      <w:marRight w:val="0"/>
      <w:marTop w:val="0"/>
      <w:marBottom w:val="0"/>
      <w:divBdr>
        <w:top w:val="none" w:sz="0" w:space="0" w:color="auto"/>
        <w:left w:val="none" w:sz="0" w:space="0" w:color="auto"/>
        <w:bottom w:val="none" w:sz="0" w:space="0" w:color="auto"/>
        <w:right w:val="none" w:sz="0" w:space="0" w:color="auto"/>
      </w:divBdr>
    </w:div>
    <w:div w:id="797725062">
      <w:bodyDiv w:val="1"/>
      <w:marLeft w:val="0"/>
      <w:marRight w:val="0"/>
      <w:marTop w:val="0"/>
      <w:marBottom w:val="0"/>
      <w:divBdr>
        <w:top w:val="none" w:sz="0" w:space="0" w:color="auto"/>
        <w:left w:val="none" w:sz="0" w:space="0" w:color="auto"/>
        <w:bottom w:val="none" w:sz="0" w:space="0" w:color="auto"/>
        <w:right w:val="none" w:sz="0" w:space="0" w:color="auto"/>
      </w:divBdr>
    </w:div>
    <w:div w:id="797840068">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7988">
      <w:bodyDiv w:val="1"/>
      <w:marLeft w:val="0"/>
      <w:marRight w:val="0"/>
      <w:marTop w:val="0"/>
      <w:marBottom w:val="0"/>
      <w:divBdr>
        <w:top w:val="none" w:sz="0" w:space="0" w:color="auto"/>
        <w:left w:val="none" w:sz="0" w:space="0" w:color="auto"/>
        <w:bottom w:val="none" w:sz="0" w:space="0" w:color="auto"/>
        <w:right w:val="none" w:sz="0" w:space="0" w:color="auto"/>
      </w:divBdr>
    </w:div>
    <w:div w:id="803692727">
      <w:bodyDiv w:val="1"/>
      <w:marLeft w:val="0"/>
      <w:marRight w:val="0"/>
      <w:marTop w:val="0"/>
      <w:marBottom w:val="0"/>
      <w:divBdr>
        <w:top w:val="none" w:sz="0" w:space="0" w:color="auto"/>
        <w:left w:val="none" w:sz="0" w:space="0" w:color="auto"/>
        <w:bottom w:val="none" w:sz="0" w:space="0" w:color="auto"/>
        <w:right w:val="none" w:sz="0" w:space="0" w:color="auto"/>
      </w:divBdr>
    </w:div>
    <w:div w:id="810176356">
      <w:bodyDiv w:val="1"/>
      <w:marLeft w:val="0"/>
      <w:marRight w:val="0"/>
      <w:marTop w:val="0"/>
      <w:marBottom w:val="0"/>
      <w:divBdr>
        <w:top w:val="none" w:sz="0" w:space="0" w:color="auto"/>
        <w:left w:val="none" w:sz="0" w:space="0" w:color="auto"/>
        <w:bottom w:val="none" w:sz="0" w:space="0" w:color="auto"/>
        <w:right w:val="none" w:sz="0" w:space="0" w:color="auto"/>
      </w:divBdr>
    </w:div>
    <w:div w:id="81101974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7068060">
      <w:bodyDiv w:val="1"/>
      <w:marLeft w:val="0"/>
      <w:marRight w:val="0"/>
      <w:marTop w:val="0"/>
      <w:marBottom w:val="0"/>
      <w:divBdr>
        <w:top w:val="none" w:sz="0" w:space="0" w:color="auto"/>
        <w:left w:val="none" w:sz="0" w:space="0" w:color="auto"/>
        <w:bottom w:val="none" w:sz="0" w:space="0" w:color="auto"/>
        <w:right w:val="none" w:sz="0" w:space="0" w:color="auto"/>
      </w:divBdr>
    </w:div>
    <w:div w:id="817575333">
      <w:bodyDiv w:val="1"/>
      <w:marLeft w:val="0"/>
      <w:marRight w:val="0"/>
      <w:marTop w:val="0"/>
      <w:marBottom w:val="0"/>
      <w:divBdr>
        <w:top w:val="none" w:sz="0" w:space="0" w:color="auto"/>
        <w:left w:val="none" w:sz="0" w:space="0" w:color="auto"/>
        <w:bottom w:val="none" w:sz="0" w:space="0" w:color="auto"/>
        <w:right w:val="none" w:sz="0" w:space="0" w:color="auto"/>
      </w:divBdr>
    </w:div>
    <w:div w:id="818689746">
      <w:bodyDiv w:val="1"/>
      <w:marLeft w:val="0"/>
      <w:marRight w:val="0"/>
      <w:marTop w:val="0"/>
      <w:marBottom w:val="0"/>
      <w:divBdr>
        <w:top w:val="none" w:sz="0" w:space="0" w:color="auto"/>
        <w:left w:val="none" w:sz="0" w:space="0" w:color="auto"/>
        <w:bottom w:val="none" w:sz="0" w:space="0" w:color="auto"/>
        <w:right w:val="none" w:sz="0" w:space="0" w:color="auto"/>
      </w:divBdr>
    </w:div>
    <w:div w:id="819493578">
      <w:bodyDiv w:val="1"/>
      <w:marLeft w:val="0"/>
      <w:marRight w:val="0"/>
      <w:marTop w:val="0"/>
      <w:marBottom w:val="0"/>
      <w:divBdr>
        <w:top w:val="none" w:sz="0" w:space="0" w:color="auto"/>
        <w:left w:val="none" w:sz="0" w:space="0" w:color="auto"/>
        <w:bottom w:val="none" w:sz="0" w:space="0" w:color="auto"/>
        <w:right w:val="none" w:sz="0" w:space="0" w:color="auto"/>
      </w:divBdr>
    </w:div>
    <w:div w:id="820272660">
      <w:bodyDiv w:val="1"/>
      <w:marLeft w:val="0"/>
      <w:marRight w:val="0"/>
      <w:marTop w:val="0"/>
      <w:marBottom w:val="0"/>
      <w:divBdr>
        <w:top w:val="none" w:sz="0" w:space="0" w:color="auto"/>
        <w:left w:val="none" w:sz="0" w:space="0" w:color="auto"/>
        <w:bottom w:val="none" w:sz="0" w:space="0" w:color="auto"/>
        <w:right w:val="none" w:sz="0" w:space="0" w:color="auto"/>
      </w:divBdr>
    </w:div>
    <w:div w:id="820388933">
      <w:bodyDiv w:val="1"/>
      <w:marLeft w:val="0"/>
      <w:marRight w:val="0"/>
      <w:marTop w:val="0"/>
      <w:marBottom w:val="0"/>
      <w:divBdr>
        <w:top w:val="none" w:sz="0" w:space="0" w:color="auto"/>
        <w:left w:val="none" w:sz="0" w:space="0" w:color="auto"/>
        <w:bottom w:val="none" w:sz="0" w:space="0" w:color="auto"/>
        <w:right w:val="none" w:sz="0" w:space="0" w:color="auto"/>
      </w:divBdr>
    </w:div>
    <w:div w:id="821194814">
      <w:bodyDiv w:val="1"/>
      <w:marLeft w:val="0"/>
      <w:marRight w:val="0"/>
      <w:marTop w:val="0"/>
      <w:marBottom w:val="0"/>
      <w:divBdr>
        <w:top w:val="none" w:sz="0" w:space="0" w:color="auto"/>
        <w:left w:val="none" w:sz="0" w:space="0" w:color="auto"/>
        <w:bottom w:val="none" w:sz="0" w:space="0" w:color="auto"/>
        <w:right w:val="none" w:sz="0" w:space="0" w:color="auto"/>
      </w:divBdr>
    </w:div>
    <w:div w:id="824056041">
      <w:bodyDiv w:val="1"/>
      <w:marLeft w:val="0"/>
      <w:marRight w:val="0"/>
      <w:marTop w:val="0"/>
      <w:marBottom w:val="0"/>
      <w:divBdr>
        <w:top w:val="none" w:sz="0" w:space="0" w:color="auto"/>
        <w:left w:val="none" w:sz="0" w:space="0" w:color="auto"/>
        <w:bottom w:val="none" w:sz="0" w:space="0" w:color="auto"/>
        <w:right w:val="none" w:sz="0" w:space="0" w:color="auto"/>
      </w:divBdr>
    </w:div>
    <w:div w:id="830557436">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32064919">
      <w:bodyDiv w:val="1"/>
      <w:marLeft w:val="0"/>
      <w:marRight w:val="0"/>
      <w:marTop w:val="0"/>
      <w:marBottom w:val="0"/>
      <w:divBdr>
        <w:top w:val="none" w:sz="0" w:space="0" w:color="auto"/>
        <w:left w:val="none" w:sz="0" w:space="0" w:color="auto"/>
        <w:bottom w:val="none" w:sz="0" w:space="0" w:color="auto"/>
        <w:right w:val="none" w:sz="0" w:space="0" w:color="auto"/>
      </w:divBdr>
    </w:div>
    <w:div w:id="834104271">
      <w:bodyDiv w:val="1"/>
      <w:marLeft w:val="0"/>
      <w:marRight w:val="0"/>
      <w:marTop w:val="0"/>
      <w:marBottom w:val="0"/>
      <w:divBdr>
        <w:top w:val="none" w:sz="0" w:space="0" w:color="auto"/>
        <w:left w:val="none" w:sz="0" w:space="0" w:color="auto"/>
        <w:bottom w:val="none" w:sz="0" w:space="0" w:color="auto"/>
        <w:right w:val="none" w:sz="0" w:space="0" w:color="auto"/>
      </w:divBdr>
    </w:div>
    <w:div w:id="837575546">
      <w:bodyDiv w:val="1"/>
      <w:marLeft w:val="0"/>
      <w:marRight w:val="0"/>
      <w:marTop w:val="0"/>
      <w:marBottom w:val="0"/>
      <w:divBdr>
        <w:top w:val="none" w:sz="0" w:space="0" w:color="auto"/>
        <w:left w:val="none" w:sz="0" w:space="0" w:color="auto"/>
        <w:bottom w:val="none" w:sz="0" w:space="0" w:color="auto"/>
        <w:right w:val="none" w:sz="0" w:space="0" w:color="auto"/>
      </w:divBdr>
    </w:div>
    <w:div w:id="840780559">
      <w:bodyDiv w:val="1"/>
      <w:marLeft w:val="0"/>
      <w:marRight w:val="0"/>
      <w:marTop w:val="0"/>
      <w:marBottom w:val="0"/>
      <w:divBdr>
        <w:top w:val="none" w:sz="0" w:space="0" w:color="auto"/>
        <w:left w:val="none" w:sz="0" w:space="0" w:color="auto"/>
        <w:bottom w:val="none" w:sz="0" w:space="0" w:color="auto"/>
        <w:right w:val="none" w:sz="0" w:space="0" w:color="auto"/>
      </w:divBdr>
    </w:div>
    <w:div w:id="841629730">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546070">
      <w:bodyDiv w:val="1"/>
      <w:marLeft w:val="0"/>
      <w:marRight w:val="0"/>
      <w:marTop w:val="0"/>
      <w:marBottom w:val="0"/>
      <w:divBdr>
        <w:top w:val="none" w:sz="0" w:space="0" w:color="auto"/>
        <w:left w:val="none" w:sz="0" w:space="0" w:color="auto"/>
        <w:bottom w:val="none" w:sz="0" w:space="0" w:color="auto"/>
        <w:right w:val="none" w:sz="0" w:space="0" w:color="auto"/>
      </w:divBdr>
    </w:div>
    <w:div w:id="848565687">
      <w:bodyDiv w:val="1"/>
      <w:marLeft w:val="0"/>
      <w:marRight w:val="0"/>
      <w:marTop w:val="0"/>
      <w:marBottom w:val="0"/>
      <w:divBdr>
        <w:top w:val="none" w:sz="0" w:space="0" w:color="auto"/>
        <w:left w:val="none" w:sz="0" w:space="0" w:color="auto"/>
        <w:bottom w:val="none" w:sz="0" w:space="0" w:color="auto"/>
        <w:right w:val="none" w:sz="0" w:space="0" w:color="auto"/>
      </w:divBdr>
    </w:div>
    <w:div w:id="849366857">
      <w:bodyDiv w:val="1"/>
      <w:marLeft w:val="0"/>
      <w:marRight w:val="0"/>
      <w:marTop w:val="0"/>
      <w:marBottom w:val="0"/>
      <w:divBdr>
        <w:top w:val="none" w:sz="0" w:space="0" w:color="auto"/>
        <w:left w:val="none" w:sz="0" w:space="0" w:color="auto"/>
        <w:bottom w:val="none" w:sz="0" w:space="0" w:color="auto"/>
        <w:right w:val="none" w:sz="0" w:space="0" w:color="auto"/>
      </w:divBdr>
    </w:div>
    <w:div w:id="850030558">
      <w:bodyDiv w:val="1"/>
      <w:marLeft w:val="0"/>
      <w:marRight w:val="0"/>
      <w:marTop w:val="0"/>
      <w:marBottom w:val="0"/>
      <w:divBdr>
        <w:top w:val="none" w:sz="0" w:space="0" w:color="auto"/>
        <w:left w:val="none" w:sz="0" w:space="0" w:color="auto"/>
        <w:bottom w:val="none" w:sz="0" w:space="0" w:color="auto"/>
        <w:right w:val="none" w:sz="0" w:space="0" w:color="auto"/>
      </w:divBdr>
    </w:div>
    <w:div w:id="851189662">
      <w:bodyDiv w:val="1"/>
      <w:marLeft w:val="0"/>
      <w:marRight w:val="0"/>
      <w:marTop w:val="0"/>
      <w:marBottom w:val="0"/>
      <w:divBdr>
        <w:top w:val="none" w:sz="0" w:space="0" w:color="auto"/>
        <w:left w:val="none" w:sz="0" w:space="0" w:color="auto"/>
        <w:bottom w:val="none" w:sz="0" w:space="0" w:color="auto"/>
        <w:right w:val="none" w:sz="0" w:space="0" w:color="auto"/>
      </w:divBdr>
    </w:div>
    <w:div w:id="851919729">
      <w:bodyDiv w:val="1"/>
      <w:marLeft w:val="0"/>
      <w:marRight w:val="0"/>
      <w:marTop w:val="0"/>
      <w:marBottom w:val="0"/>
      <w:divBdr>
        <w:top w:val="none" w:sz="0" w:space="0" w:color="auto"/>
        <w:left w:val="none" w:sz="0" w:space="0" w:color="auto"/>
        <w:bottom w:val="none" w:sz="0" w:space="0" w:color="auto"/>
        <w:right w:val="none" w:sz="0" w:space="0" w:color="auto"/>
      </w:divBdr>
    </w:div>
    <w:div w:id="858085856">
      <w:bodyDiv w:val="1"/>
      <w:marLeft w:val="0"/>
      <w:marRight w:val="0"/>
      <w:marTop w:val="0"/>
      <w:marBottom w:val="0"/>
      <w:divBdr>
        <w:top w:val="none" w:sz="0" w:space="0" w:color="auto"/>
        <w:left w:val="none" w:sz="0" w:space="0" w:color="auto"/>
        <w:bottom w:val="none" w:sz="0" w:space="0" w:color="auto"/>
        <w:right w:val="none" w:sz="0" w:space="0" w:color="auto"/>
      </w:divBdr>
    </w:div>
    <w:div w:id="860975114">
      <w:bodyDiv w:val="1"/>
      <w:marLeft w:val="0"/>
      <w:marRight w:val="0"/>
      <w:marTop w:val="0"/>
      <w:marBottom w:val="0"/>
      <w:divBdr>
        <w:top w:val="none" w:sz="0" w:space="0" w:color="auto"/>
        <w:left w:val="none" w:sz="0" w:space="0" w:color="auto"/>
        <w:bottom w:val="none" w:sz="0" w:space="0" w:color="auto"/>
        <w:right w:val="none" w:sz="0" w:space="0" w:color="auto"/>
      </w:divBdr>
    </w:div>
    <w:div w:id="861892930">
      <w:bodyDiv w:val="1"/>
      <w:marLeft w:val="0"/>
      <w:marRight w:val="0"/>
      <w:marTop w:val="0"/>
      <w:marBottom w:val="0"/>
      <w:divBdr>
        <w:top w:val="none" w:sz="0" w:space="0" w:color="auto"/>
        <w:left w:val="none" w:sz="0" w:space="0" w:color="auto"/>
        <w:bottom w:val="none" w:sz="0" w:space="0" w:color="auto"/>
        <w:right w:val="none" w:sz="0" w:space="0" w:color="auto"/>
      </w:divBdr>
    </w:div>
    <w:div w:id="862743347">
      <w:bodyDiv w:val="1"/>
      <w:marLeft w:val="0"/>
      <w:marRight w:val="0"/>
      <w:marTop w:val="0"/>
      <w:marBottom w:val="0"/>
      <w:divBdr>
        <w:top w:val="none" w:sz="0" w:space="0" w:color="auto"/>
        <w:left w:val="none" w:sz="0" w:space="0" w:color="auto"/>
        <w:bottom w:val="none" w:sz="0" w:space="0" w:color="auto"/>
        <w:right w:val="none" w:sz="0" w:space="0" w:color="auto"/>
      </w:divBdr>
    </w:div>
    <w:div w:id="863132083">
      <w:bodyDiv w:val="1"/>
      <w:marLeft w:val="0"/>
      <w:marRight w:val="0"/>
      <w:marTop w:val="0"/>
      <w:marBottom w:val="0"/>
      <w:divBdr>
        <w:top w:val="none" w:sz="0" w:space="0" w:color="auto"/>
        <w:left w:val="none" w:sz="0" w:space="0" w:color="auto"/>
        <w:bottom w:val="none" w:sz="0" w:space="0" w:color="auto"/>
        <w:right w:val="none" w:sz="0" w:space="0" w:color="auto"/>
      </w:divBdr>
    </w:div>
    <w:div w:id="865093409">
      <w:bodyDiv w:val="1"/>
      <w:marLeft w:val="0"/>
      <w:marRight w:val="0"/>
      <w:marTop w:val="0"/>
      <w:marBottom w:val="0"/>
      <w:divBdr>
        <w:top w:val="none" w:sz="0" w:space="0" w:color="auto"/>
        <w:left w:val="none" w:sz="0" w:space="0" w:color="auto"/>
        <w:bottom w:val="none" w:sz="0" w:space="0" w:color="auto"/>
        <w:right w:val="none" w:sz="0" w:space="0" w:color="auto"/>
      </w:divBdr>
    </w:div>
    <w:div w:id="865483356">
      <w:bodyDiv w:val="1"/>
      <w:marLeft w:val="0"/>
      <w:marRight w:val="0"/>
      <w:marTop w:val="0"/>
      <w:marBottom w:val="0"/>
      <w:divBdr>
        <w:top w:val="none" w:sz="0" w:space="0" w:color="auto"/>
        <w:left w:val="none" w:sz="0" w:space="0" w:color="auto"/>
        <w:bottom w:val="none" w:sz="0" w:space="0" w:color="auto"/>
        <w:right w:val="none" w:sz="0" w:space="0" w:color="auto"/>
      </w:divBdr>
    </w:div>
    <w:div w:id="865555536">
      <w:bodyDiv w:val="1"/>
      <w:marLeft w:val="0"/>
      <w:marRight w:val="0"/>
      <w:marTop w:val="0"/>
      <w:marBottom w:val="0"/>
      <w:divBdr>
        <w:top w:val="none" w:sz="0" w:space="0" w:color="auto"/>
        <w:left w:val="none" w:sz="0" w:space="0" w:color="auto"/>
        <w:bottom w:val="none" w:sz="0" w:space="0" w:color="auto"/>
        <w:right w:val="none" w:sz="0" w:space="0" w:color="auto"/>
      </w:divBdr>
    </w:div>
    <w:div w:id="865754419">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294063">
      <w:bodyDiv w:val="1"/>
      <w:marLeft w:val="0"/>
      <w:marRight w:val="0"/>
      <w:marTop w:val="0"/>
      <w:marBottom w:val="0"/>
      <w:divBdr>
        <w:top w:val="none" w:sz="0" w:space="0" w:color="auto"/>
        <w:left w:val="none" w:sz="0" w:space="0" w:color="auto"/>
        <w:bottom w:val="none" w:sz="0" w:space="0" w:color="auto"/>
        <w:right w:val="none" w:sz="0" w:space="0" w:color="auto"/>
      </w:divBdr>
    </w:div>
    <w:div w:id="869413313">
      <w:bodyDiv w:val="1"/>
      <w:marLeft w:val="0"/>
      <w:marRight w:val="0"/>
      <w:marTop w:val="0"/>
      <w:marBottom w:val="0"/>
      <w:divBdr>
        <w:top w:val="none" w:sz="0" w:space="0" w:color="auto"/>
        <w:left w:val="none" w:sz="0" w:space="0" w:color="auto"/>
        <w:bottom w:val="none" w:sz="0" w:space="0" w:color="auto"/>
        <w:right w:val="none" w:sz="0" w:space="0" w:color="auto"/>
      </w:divBdr>
    </w:div>
    <w:div w:id="869416158">
      <w:bodyDiv w:val="1"/>
      <w:marLeft w:val="0"/>
      <w:marRight w:val="0"/>
      <w:marTop w:val="0"/>
      <w:marBottom w:val="0"/>
      <w:divBdr>
        <w:top w:val="none" w:sz="0" w:space="0" w:color="auto"/>
        <w:left w:val="none" w:sz="0" w:space="0" w:color="auto"/>
        <w:bottom w:val="none" w:sz="0" w:space="0" w:color="auto"/>
        <w:right w:val="none" w:sz="0" w:space="0" w:color="auto"/>
      </w:divBdr>
    </w:div>
    <w:div w:id="869537090">
      <w:bodyDiv w:val="1"/>
      <w:marLeft w:val="0"/>
      <w:marRight w:val="0"/>
      <w:marTop w:val="0"/>
      <w:marBottom w:val="0"/>
      <w:divBdr>
        <w:top w:val="none" w:sz="0" w:space="0" w:color="auto"/>
        <w:left w:val="none" w:sz="0" w:space="0" w:color="auto"/>
        <w:bottom w:val="none" w:sz="0" w:space="0" w:color="auto"/>
        <w:right w:val="none" w:sz="0" w:space="0" w:color="auto"/>
      </w:divBdr>
    </w:div>
    <w:div w:id="871383194">
      <w:bodyDiv w:val="1"/>
      <w:marLeft w:val="0"/>
      <w:marRight w:val="0"/>
      <w:marTop w:val="0"/>
      <w:marBottom w:val="0"/>
      <w:divBdr>
        <w:top w:val="none" w:sz="0" w:space="0" w:color="auto"/>
        <w:left w:val="none" w:sz="0" w:space="0" w:color="auto"/>
        <w:bottom w:val="none" w:sz="0" w:space="0" w:color="auto"/>
        <w:right w:val="none" w:sz="0" w:space="0" w:color="auto"/>
      </w:divBdr>
    </w:div>
    <w:div w:id="871504258">
      <w:bodyDiv w:val="1"/>
      <w:marLeft w:val="0"/>
      <w:marRight w:val="0"/>
      <w:marTop w:val="0"/>
      <w:marBottom w:val="0"/>
      <w:divBdr>
        <w:top w:val="none" w:sz="0" w:space="0" w:color="auto"/>
        <w:left w:val="none" w:sz="0" w:space="0" w:color="auto"/>
        <w:bottom w:val="none" w:sz="0" w:space="0" w:color="auto"/>
        <w:right w:val="none" w:sz="0" w:space="0" w:color="auto"/>
      </w:divBdr>
    </w:div>
    <w:div w:id="871957704">
      <w:bodyDiv w:val="1"/>
      <w:marLeft w:val="0"/>
      <w:marRight w:val="0"/>
      <w:marTop w:val="0"/>
      <w:marBottom w:val="0"/>
      <w:divBdr>
        <w:top w:val="none" w:sz="0" w:space="0" w:color="auto"/>
        <w:left w:val="none" w:sz="0" w:space="0" w:color="auto"/>
        <w:bottom w:val="none" w:sz="0" w:space="0" w:color="auto"/>
        <w:right w:val="none" w:sz="0" w:space="0" w:color="auto"/>
      </w:divBdr>
    </w:div>
    <w:div w:id="873156592">
      <w:bodyDiv w:val="1"/>
      <w:marLeft w:val="0"/>
      <w:marRight w:val="0"/>
      <w:marTop w:val="0"/>
      <w:marBottom w:val="0"/>
      <w:divBdr>
        <w:top w:val="none" w:sz="0" w:space="0" w:color="auto"/>
        <w:left w:val="none" w:sz="0" w:space="0" w:color="auto"/>
        <w:bottom w:val="none" w:sz="0" w:space="0" w:color="auto"/>
        <w:right w:val="none" w:sz="0" w:space="0" w:color="auto"/>
      </w:divBdr>
    </w:div>
    <w:div w:id="878394249">
      <w:bodyDiv w:val="1"/>
      <w:marLeft w:val="0"/>
      <w:marRight w:val="0"/>
      <w:marTop w:val="0"/>
      <w:marBottom w:val="0"/>
      <w:divBdr>
        <w:top w:val="none" w:sz="0" w:space="0" w:color="auto"/>
        <w:left w:val="none" w:sz="0" w:space="0" w:color="auto"/>
        <w:bottom w:val="none" w:sz="0" w:space="0" w:color="auto"/>
        <w:right w:val="none" w:sz="0" w:space="0" w:color="auto"/>
      </w:divBdr>
    </w:div>
    <w:div w:id="878474685">
      <w:bodyDiv w:val="1"/>
      <w:marLeft w:val="0"/>
      <w:marRight w:val="0"/>
      <w:marTop w:val="0"/>
      <w:marBottom w:val="0"/>
      <w:divBdr>
        <w:top w:val="none" w:sz="0" w:space="0" w:color="auto"/>
        <w:left w:val="none" w:sz="0" w:space="0" w:color="auto"/>
        <w:bottom w:val="none" w:sz="0" w:space="0" w:color="auto"/>
        <w:right w:val="none" w:sz="0" w:space="0" w:color="auto"/>
      </w:divBdr>
    </w:div>
    <w:div w:id="879124357">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81984658">
      <w:bodyDiv w:val="1"/>
      <w:marLeft w:val="0"/>
      <w:marRight w:val="0"/>
      <w:marTop w:val="0"/>
      <w:marBottom w:val="0"/>
      <w:divBdr>
        <w:top w:val="none" w:sz="0" w:space="0" w:color="auto"/>
        <w:left w:val="none" w:sz="0" w:space="0" w:color="auto"/>
        <w:bottom w:val="none" w:sz="0" w:space="0" w:color="auto"/>
        <w:right w:val="none" w:sz="0" w:space="0" w:color="auto"/>
      </w:divBdr>
    </w:div>
    <w:div w:id="882861675">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023813">
      <w:bodyDiv w:val="1"/>
      <w:marLeft w:val="0"/>
      <w:marRight w:val="0"/>
      <w:marTop w:val="0"/>
      <w:marBottom w:val="0"/>
      <w:divBdr>
        <w:top w:val="none" w:sz="0" w:space="0" w:color="auto"/>
        <w:left w:val="none" w:sz="0" w:space="0" w:color="auto"/>
        <w:bottom w:val="none" w:sz="0" w:space="0" w:color="auto"/>
        <w:right w:val="none" w:sz="0" w:space="0" w:color="auto"/>
      </w:divBdr>
    </w:div>
    <w:div w:id="886793691">
      <w:bodyDiv w:val="1"/>
      <w:marLeft w:val="0"/>
      <w:marRight w:val="0"/>
      <w:marTop w:val="0"/>
      <w:marBottom w:val="0"/>
      <w:divBdr>
        <w:top w:val="none" w:sz="0" w:space="0" w:color="auto"/>
        <w:left w:val="none" w:sz="0" w:space="0" w:color="auto"/>
        <w:bottom w:val="none" w:sz="0" w:space="0" w:color="auto"/>
        <w:right w:val="none" w:sz="0" w:space="0" w:color="auto"/>
      </w:divBdr>
    </w:div>
    <w:div w:id="893657596">
      <w:bodyDiv w:val="1"/>
      <w:marLeft w:val="0"/>
      <w:marRight w:val="0"/>
      <w:marTop w:val="0"/>
      <w:marBottom w:val="0"/>
      <w:divBdr>
        <w:top w:val="none" w:sz="0" w:space="0" w:color="auto"/>
        <w:left w:val="none" w:sz="0" w:space="0" w:color="auto"/>
        <w:bottom w:val="none" w:sz="0" w:space="0" w:color="auto"/>
        <w:right w:val="none" w:sz="0" w:space="0" w:color="auto"/>
      </w:divBdr>
    </w:div>
    <w:div w:id="895970562">
      <w:bodyDiv w:val="1"/>
      <w:marLeft w:val="0"/>
      <w:marRight w:val="0"/>
      <w:marTop w:val="0"/>
      <w:marBottom w:val="0"/>
      <w:divBdr>
        <w:top w:val="none" w:sz="0" w:space="0" w:color="auto"/>
        <w:left w:val="none" w:sz="0" w:space="0" w:color="auto"/>
        <w:bottom w:val="none" w:sz="0" w:space="0" w:color="auto"/>
        <w:right w:val="none" w:sz="0" w:space="0" w:color="auto"/>
      </w:divBdr>
    </w:div>
    <w:div w:id="896740201">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0293641">
      <w:bodyDiv w:val="1"/>
      <w:marLeft w:val="0"/>
      <w:marRight w:val="0"/>
      <w:marTop w:val="0"/>
      <w:marBottom w:val="0"/>
      <w:divBdr>
        <w:top w:val="none" w:sz="0" w:space="0" w:color="auto"/>
        <w:left w:val="none" w:sz="0" w:space="0" w:color="auto"/>
        <w:bottom w:val="none" w:sz="0" w:space="0" w:color="auto"/>
        <w:right w:val="none" w:sz="0" w:space="0" w:color="auto"/>
      </w:divBdr>
    </w:div>
    <w:div w:id="900486355">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8423187">
      <w:bodyDiv w:val="1"/>
      <w:marLeft w:val="0"/>
      <w:marRight w:val="0"/>
      <w:marTop w:val="0"/>
      <w:marBottom w:val="0"/>
      <w:divBdr>
        <w:top w:val="none" w:sz="0" w:space="0" w:color="auto"/>
        <w:left w:val="none" w:sz="0" w:space="0" w:color="auto"/>
        <w:bottom w:val="none" w:sz="0" w:space="0" w:color="auto"/>
        <w:right w:val="none" w:sz="0" w:space="0" w:color="auto"/>
      </w:divBdr>
    </w:div>
    <w:div w:id="909189420">
      <w:bodyDiv w:val="1"/>
      <w:marLeft w:val="0"/>
      <w:marRight w:val="0"/>
      <w:marTop w:val="0"/>
      <w:marBottom w:val="0"/>
      <w:divBdr>
        <w:top w:val="none" w:sz="0" w:space="0" w:color="auto"/>
        <w:left w:val="none" w:sz="0" w:space="0" w:color="auto"/>
        <w:bottom w:val="none" w:sz="0" w:space="0" w:color="auto"/>
        <w:right w:val="none" w:sz="0" w:space="0" w:color="auto"/>
      </w:divBdr>
    </w:div>
    <w:div w:id="914971778">
      <w:bodyDiv w:val="1"/>
      <w:marLeft w:val="0"/>
      <w:marRight w:val="0"/>
      <w:marTop w:val="0"/>
      <w:marBottom w:val="0"/>
      <w:divBdr>
        <w:top w:val="none" w:sz="0" w:space="0" w:color="auto"/>
        <w:left w:val="none" w:sz="0" w:space="0" w:color="auto"/>
        <w:bottom w:val="none" w:sz="0" w:space="0" w:color="auto"/>
        <w:right w:val="none" w:sz="0" w:space="0" w:color="auto"/>
      </w:divBdr>
    </w:div>
    <w:div w:id="915553820">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17324568">
      <w:bodyDiv w:val="1"/>
      <w:marLeft w:val="0"/>
      <w:marRight w:val="0"/>
      <w:marTop w:val="0"/>
      <w:marBottom w:val="0"/>
      <w:divBdr>
        <w:top w:val="none" w:sz="0" w:space="0" w:color="auto"/>
        <w:left w:val="none" w:sz="0" w:space="0" w:color="auto"/>
        <w:bottom w:val="none" w:sz="0" w:space="0" w:color="auto"/>
        <w:right w:val="none" w:sz="0" w:space="0" w:color="auto"/>
      </w:divBdr>
    </w:div>
    <w:div w:id="918101368">
      <w:bodyDiv w:val="1"/>
      <w:marLeft w:val="0"/>
      <w:marRight w:val="0"/>
      <w:marTop w:val="0"/>
      <w:marBottom w:val="0"/>
      <w:divBdr>
        <w:top w:val="none" w:sz="0" w:space="0" w:color="auto"/>
        <w:left w:val="none" w:sz="0" w:space="0" w:color="auto"/>
        <w:bottom w:val="none" w:sz="0" w:space="0" w:color="auto"/>
        <w:right w:val="none" w:sz="0" w:space="0" w:color="auto"/>
      </w:divBdr>
    </w:div>
    <w:div w:id="919171430">
      <w:bodyDiv w:val="1"/>
      <w:marLeft w:val="0"/>
      <w:marRight w:val="0"/>
      <w:marTop w:val="0"/>
      <w:marBottom w:val="0"/>
      <w:divBdr>
        <w:top w:val="none" w:sz="0" w:space="0" w:color="auto"/>
        <w:left w:val="none" w:sz="0" w:space="0" w:color="auto"/>
        <w:bottom w:val="none" w:sz="0" w:space="0" w:color="auto"/>
        <w:right w:val="none" w:sz="0" w:space="0" w:color="auto"/>
      </w:divBdr>
    </w:div>
    <w:div w:id="920067312">
      <w:bodyDiv w:val="1"/>
      <w:marLeft w:val="0"/>
      <w:marRight w:val="0"/>
      <w:marTop w:val="0"/>
      <w:marBottom w:val="0"/>
      <w:divBdr>
        <w:top w:val="none" w:sz="0" w:space="0" w:color="auto"/>
        <w:left w:val="none" w:sz="0" w:space="0" w:color="auto"/>
        <w:bottom w:val="none" w:sz="0" w:space="0" w:color="auto"/>
        <w:right w:val="none" w:sz="0" w:space="0" w:color="auto"/>
      </w:divBdr>
    </w:div>
    <w:div w:id="920216057">
      <w:bodyDiv w:val="1"/>
      <w:marLeft w:val="0"/>
      <w:marRight w:val="0"/>
      <w:marTop w:val="0"/>
      <w:marBottom w:val="0"/>
      <w:divBdr>
        <w:top w:val="none" w:sz="0" w:space="0" w:color="auto"/>
        <w:left w:val="none" w:sz="0" w:space="0" w:color="auto"/>
        <w:bottom w:val="none" w:sz="0" w:space="0" w:color="auto"/>
        <w:right w:val="none" w:sz="0" w:space="0" w:color="auto"/>
      </w:divBdr>
    </w:div>
    <w:div w:id="921842353">
      <w:bodyDiv w:val="1"/>
      <w:marLeft w:val="0"/>
      <w:marRight w:val="0"/>
      <w:marTop w:val="0"/>
      <w:marBottom w:val="0"/>
      <w:divBdr>
        <w:top w:val="none" w:sz="0" w:space="0" w:color="auto"/>
        <w:left w:val="none" w:sz="0" w:space="0" w:color="auto"/>
        <w:bottom w:val="none" w:sz="0" w:space="0" w:color="auto"/>
        <w:right w:val="none" w:sz="0" w:space="0" w:color="auto"/>
      </w:divBdr>
    </w:div>
    <w:div w:id="921988307">
      <w:bodyDiv w:val="1"/>
      <w:marLeft w:val="0"/>
      <w:marRight w:val="0"/>
      <w:marTop w:val="0"/>
      <w:marBottom w:val="0"/>
      <w:divBdr>
        <w:top w:val="none" w:sz="0" w:space="0" w:color="auto"/>
        <w:left w:val="none" w:sz="0" w:space="0" w:color="auto"/>
        <w:bottom w:val="none" w:sz="0" w:space="0" w:color="auto"/>
        <w:right w:val="none" w:sz="0" w:space="0" w:color="auto"/>
      </w:divBdr>
    </w:div>
    <w:div w:id="922224339">
      <w:bodyDiv w:val="1"/>
      <w:marLeft w:val="0"/>
      <w:marRight w:val="0"/>
      <w:marTop w:val="0"/>
      <w:marBottom w:val="0"/>
      <w:divBdr>
        <w:top w:val="none" w:sz="0" w:space="0" w:color="auto"/>
        <w:left w:val="none" w:sz="0" w:space="0" w:color="auto"/>
        <w:bottom w:val="none" w:sz="0" w:space="0" w:color="auto"/>
        <w:right w:val="none" w:sz="0" w:space="0" w:color="auto"/>
      </w:divBdr>
    </w:div>
    <w:div w:id="926882821">
      <w:bodyDiv w:val="1"/>
      <w:marLeft w:val="0"/>
      <w:marRight w:val="0"/>
      <w:marTop w:val="0"/>
      <w:marBottom w:val="0"/>
      <w:divBdr>
        <w:top w:val="none" w:sz="0" w:space="0" w:color="auto"/>
        <w:left w:val="none" w:sz="0" w:space="0" w:color="auto"/>
        <w:bottom w:val="none" w:sz="0" w:space="0" w:color="auto"/>
        <w:right w:val="none" w:sz="0" w:space="0" w:color="auto"/>
      </w:divBdr>
    </w:div>
    <w:div w:id="928580559">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29774612">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33869">
      <w:bodyDiv w:val="1"/>
      <w:marLeft w:val="0"/>
      <w:marRight w:val="0"/>
      <w:marTop w:val="0"/>
      <w:marBottom w:val="0"/>
      <w:divBdr>
        <w:top w:val="none" w:sz="0" w:space="0" w:color="auto"/>
        <w:left w:val="none" w:sz="0" w:space="0" w:color="auto"/>
        <w:bottom w:val="none" w:sz="0" w:space="0" w:color="auto"/>
        <w:right w:val="none" w:sz="0" w:space="0" w:color="auto"/>
      </w:divBdr>
    </w:div>
    <w:div w:id="939335859">
      <w:bodyDiv w:val="1"/>
      <w:marLeft w:val="0"/>
      <w:marRight w:val="0"/>
      <w:marTop w:val="0"/>
      <w:marBottom w:val="0"/>
      <w:divBdr>
        <w:top w:val="none" w:sz="0" w:space="0" w:color="auto"/>
        <w:left w:val="none" w:sz="0" w:space="0" w:color="auto"/>
        <w:bottom w:val="none" w:sz="0" w:space="0" w:color="auto"/>
        <w:right w:val="none" w:sz="0" w:space="0" w:color="auto"/>
      </w:divBdr>
    </w:div>
    <w:div w:id="942105045">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2423615">
      <w:bodyDiv w:val="1"/>
      <w:marLeft w:val="0"/>
      <w:marRight w:val="0"/>
      <w:marTop w:val="0"/>
      <w:marBottom w:val="0"/>
      <w:divBdr>
        <w:top w:val="none" w:sz="0" w:space="0" w:color="auto"/>
        <w:left w:val="none" w:sz="0" w:space="0" w:color="auto"/>
        <w:bottom w:val="none" w:sz="0" w:space="0" w:color="auto"/>
        <w:right w:val="none" w:sz="0" w:space="0" w:color="auto"/>
      </w:divBdr>
    </w:div>
    <w:div w:id="943538560">
      <w:bodyDiv w:val="1"/>
      <w:marLeft w:val="0"/>
      <w:marRight w:val="0"/>
      <w:marTop w:val="0"/>
      <w:marBottom w:val="0"/>
      <w:divBdr>
        <w:top w:val="none" w:sz="0" w:space="0" w:color="auto"/>
        <w:left w:val="none" w:sz="0" w:space="0" w:color="auto"/>
        <w:bottom w:val="none" w:sz="0" w:space="0" w:color="auto"/>
        <w:right w:val="none" w:sz="0" w:space="0" w:color="auto"/>
      </w:divBdr>
    </w:div>
    <w:div w:id="943732819">
      <w:bodyDiv w:val="1"/>
      <w:marLeft w:val="0"/>
      <w:marRight w:val="0"/>
      <w:marTop w:val="0"/>
      <w:marBottom w:val="0"/>
      <w:divBdr>
        <w:top w:val="none" w:sz="0" w:space="0" w:color="auto"/>
        <w:left w:val="none" w:sz="0" w:space="0" w:color="auto"/>
        <w:bottom w:val="none" w:sz="0" w:space="0" w:color="auto"/>
        <w:right w:val="none" w:sz="0" w:space="0" w:color="auto"/>
      </w:divBdr>
    </w:div>
    <w:div w:id="944725112">
      <w:bodyDiv w:val="1"/>
      <w:marLeft w:val="0"/>
      <w:marRight w:val="0"/>
      <w:marTop w:val="0"/>
      <w:marBottom w:val="0"/>
      <w:divBdr>
        <w:top w:val="none" w:sz="0" w:space="0" w:color="auto"/>
        <w:left w:val="none" w:sz="0" w:space="0" w:color="auto"/>
        <w:bottom w:val="none" w:sz="0" w:space="0" w:color="auto"/>
        <w:right w:val="none" w:sz="0" w:space="0" w:color="auto"/>
      </w:divBdr>
    </w:div>
    <w:div w:id="947008518">
      <w:bodyDiv w:val="1"/>
      <w:marLeft w:val="0"/>
      <w:marRight w:val="0"/>
      <w:marTop w:val="0"/>
      <w:marBottom w:val="0"/>
      <w:divBdr>
        <w:top w:val="none" w:sz="0" w:space="0" w:color="auto"/>
        <w:left w:val="none" w:sz="0" w:space="0" w:color="auto"/>
        <w:bottom w:val="none" w:sz="0" w:space="0" w:color="auto"/>
        <w:right w:val="none" w:sz="0" w:space="0" w:color="auto"/>
      </w:divBdr>
    </w:div>
    <w:div w:id="947199869">
      <w:bodyDiv w:val="1"/>
      <w:marLeft w:val="0"/>
      <w:marRight w:val="0"/>
      <w:marTop w:val="0"/>
      <w:marBottom w:val="0"/>
      <w:divBdr>
        <w:top w:val="none" w:sz="0" w:space="0" w:color="auto"/>
        <w:left w:val="none" w:sz="0" w:space="0" w:color="auto"/>
        <w:bottom w:val="none" w:sz="0" w:space="0" w:color="auto"/>
        <w:right w:val="none" w:sz="0" w:space="0" w:color="auto"/>
      </w:divBdr>
    </w:div>
    <w:div w:id="948271072">
      <w:bodyDiv w:val="1"/>
      <w:marLeft w:val="0"/>
      <w:marRight w:val="0"/>
      <w:marTop w:val="0"/>
      <w:marBottom w:val="0"/>
      <w:divBdr>
        <w:top w:val="none" w:sz="0" w:space="0" w:color="auto"/>
        <w:left w:val="none" w:sz="0" w:space="0" w:color="auto"/>
        <w:bottom w:val="none" w:sz="0" w:space="0" w:color="auto"/>
        <w:right w:val="none" w:sz="0" w:space="0" w:color="auto"/>
      </w:divBdr>
    </w:div>
    <w:div w:id="950432623">
      <w:bodyDiv w:val="1"/>
      <w:marLeft w:val="0"/>
      <w:marRight w:val="0"/>
      <w:marTop w:val="0"/>
      <w:marBottom w:val="0"/>
      <w:divBdr>
        <w:top w:val="none" w:sz="0" w:space="0" w:color="auto"/>
        <w:left w:val="none" w:sz="0" w:space="0" w:color="auto"/>
        <w:bottom w:val="none" w:sz="0" w:space="0" w:color="auto"/>
        <w:right w:val="none" w:sz="0" w:space="0" w:color="auto"/>
      </w:divBdr>
    </w:div>
    <w:div w:id="950744277">
      <w:bodyDiv w:val="1"/>
      <w:marLeft w:val="0"/>
      <w:marRight w:val="0"/>
      <w:marTop w:val="0"/>
      <w:marBottom w:val="0"/>
      <w:divBdr>
        <w:top w:val="none" w:sz="0" w:space="0" w:color="auto"/>
        <w:left w:val="none" w:sz="0" w:space="0" w:color="auto"/>
        <w:bottom w:val="none" w:sz="0" w:space="0" w:color="auto"/>
        <w:right w:val="none" w:sz="0" w:space="0" w:color="auto"/>
      </w:divBdr>
    </w:div>
    <w:div w:id="952977055">
      <w:bodyDiv w:val="1"/>
      <w:marLeft w:val="0"/>
      <w:marRight w:val="0"/>
      <w:marTop w:val="0"/>
      <w:marBottom w:val="0"/>
      <w:divBdr>
        <w:top w:val="none" w:sz="0" w:space="0" w:color="auto"/>
        <w:left w:val="none" w:sz="0" w:space="0" w:color="auto"/>
        <w:bottom w:val="none" w:sz="0" w:space="0" w:color="auto"/>
        <w:right w:val="none" w:sz="0" w:space="0" w:color="auto"/>
      </w:divBdr>
    </w:div>
    <w:div w:id="954941740">
      <w:bodyDiv w:val="1"/>
      <w:marLeft w:val="0"/>
      <w:marRight w:val="0"/>
      <w:marTop w:val="0"/>
      <w:marBottom w:val="0"/>
      <w:divBdr>
        <w:top w:val="none" w:sz="0" w:space="0" w:color="auto"/>
        <w:left w:val="none" w:sz="0" w:space="0" w:color="auto"/>
        <w:bottom w:val="none" w:sz="0" w:space="0" w:color="auto"/>
        <w:right w:val="none" w:sz="0" w:space="0" w:color="auto"/>
      </w:divBdr>
    </w:div>
    <w:div w:id="955985672">
      <w:bodyDiv w:val="1"/>
      <w:marLeft w:val="0"/>
      <w:marRight w:val="0"/>
      <w:marTop w:val="0"/>
      <w:marBottom w:val="0"/>
      <w:divBdr>
        <w:top w:val="none" w:sz="0" w:space="0" w:color="auto"/>
        <w:left w:val="none" w:sz="0" w:space="0" w:color="auto"/>
        <w:bottom w:val="none" w:sz="0" w:space="0" w:color="auto"/>
        <w:right w:val="none" w:sz="0" w:space="0" w:color="auto"/>
      </w:divBdr>
    </w:div>
    <w:div w:id="956329864">
      <w:bodyDiv w:val="1"/>
      <w:marLeft w:val="0"/>
      <w:marRight w:val="0"/>
      <w:marTop w:val="0"/>
      <w:marBottom w:val="0"/>
      <w:divBdr>
        <w:top w:val="none" w:sz="0" w:space="0" w:color="auto"/>
        <w:left w:val="none" w:sz="0" w:space="0" w:color="auto"/>
        <w:bottom w:val="none" w:sz="0" w:space="0" w:color="auto"/>
        <w:right w:val="none" w:sz="0" w:space="0" w:color="auto"/>
      </w:divBdr>
    </w:div>
    <w:div w:id="956913021">
      <w:bodyDiv w:val="1"/>
      <w:marLeft w:val="0"/>
      <w:marRight w:val="0"/>
      <w:marTop w:val="0"/>
      <w:marBottom w:val="0"/>
      <w:divBdr>
        <w:top w:val="none" w:sz="0" w:space="0" w:color="auto"/>
        <w:left w:val="none" w:sz="0" w:space="0" w:color="auto"/>
        <w:bottom w:val="none" w:sz="0" w:space="0" w:color="auto"/>
        <w:right w:val="none" w:sz="0" w:space="0" w:color="auto"/>
      </w:divBdr>
    </w:div>
    <w:div w:id="961228169">
      <w:bodyDiv w:val="1"/>
      <w:marLeft w:val="0"/>
      <w:marRight w:val="0"/>
      <w:marTop w:val="0"/>
      <w:marBottom w:val="0"/>
      <w:divBdr>
        <w:top w:val="none" w:sz="0" w:space="0" w:color="auto"/>
        <w:left w:val="none" w:sz="0" w:space="0" w:color="auto"/>
        <w:bottom w:val="none" w:sz="0" w:space="0" w:color="auto"/>
        <w:right w:val="none" w:sz="0" w:space="0" w:color="auto"/>
      </w:divBdr>
    </w:div>
    <w:div w:id="961620259">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5090185">
      <w:bodyDiv w:val="1"/>
      <w:marLeft w:val="0"/>
      <w:marRight w:val="0"/>
      <w:marTop w:val="0"/>
      <w:marBottom w:val="0"/>
      <w:divBdr>
        <w:top w:val="none" w:sz="0" w:space="0" w:color="auto"/>
        <w:left w:val="none" w:sz="0" w:space="0" w:color="auto"/>
        <w:bottom w:val="none" w:sz="0" w:space="0" w:color="auto"/>
        <w:right w:val="none" w:sz="0" w:space="0" w:color="auto"/>
      </w:divBdr>
    </w:div>
    <w:div w:id="966083681">
      <w:bodyDiv w:val="1"/>
      <w:marLeft w:val="0"/>
      <w:marRight w:val="0"/>
      <w:marTop w:val="0"/>
      <w:marBottom w:val="0"/>
      <w:divBdr>
        <w:top w:val="none" w:sz="0" w:space="0" w:color="auto"/>
        <w:left w:val="none" w:sz="0" w:space="0" w:color="auto"/>
        <w:bottom w:val="none" w:sz="0" w:space="0" w:color="auto"/>
        <w:right w:val="none" w:sz="0" w:space="0" w:color="auto"/>
      </w:divBdr>
    </w:div>
    <w:div w:id="970399523">
      <w:bodyDiv w:val="1"/>
      <w:marLeft w:val="0"/>
      <w:marRight w:val="0"/>
      <w:marTop w:val="0"/>
      <w:marBottom w:val="0"/>
      <w:divBdr>
        <w:top w:val="none" w:sz="0" w:space="0" w:color="auto"/>
        <w:left w:val="none" w:sz="0" w:space="0" w:color="auto"/>
        <w:bottom w:val="none" w:sz="0" w:space="0" w:color="auto"/>
        <w:right w:val="none" w:sz="0" w:space="0" w:color="auto"/>
      </w:divBdr>
    </w:div>
    <w:div w:id="971406437">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5448722">
      <w:bodyDiv w:val="1"/>
      <w:marLeft w:val="0"/>
      <w:marRight w:val="0"/>
      <w:marTop w:val="0"/>
      <w:marBottom w:val="0"/>
      <w:divBdr>
        <w:top w:val="none" w:sz="0" w:space="0" w:color="auto"/>
        <w:left w:val="none" w:sz="0" w:space="0" w:color="auto"/>
        <w:bottom w:val="none" w:sz="0" w:space="0" w:color="auto"/>
        <w:right w:val="none" w:sz="0" w:space="0" w:color="auto"/>
      </w:divBdr>
    </w:div>
    <w:div w:id="976298659">
      <w:bodyDiv w:val="1"/>
      <w:marLeft w:val="0"/>
      <w:marRight w:val="0"/>
      <w:marTop w:val="0"/>
      <w:marBottom w:val="0"/>
      <w:divBdr>
        <w:top w:val="none" w:sz="0" w:space="0" w:color="auto"/>
        <w:left w:val="none" w:sz="0" w:space="0" w:color="auto"/>
        <w:bottom w:val="none" w:sz="0" w:space="0" w:color="auto"/>
        <w:right w:val="none" w:sz="0" w:space="0" w:color="auto"/>
      </w:divBdr>
    </w:div>
    <w:div w:id="977102689">
      <w:bodyDiv w:val="1"/>
      <w:marLeft w:val="0"/>
      <w:marRight w:val="0"/>
      <w:marTop w:val="0"/>
      <w:marBottom w:val="0"/>
      <w:divBdr>
        <w:top w:val="none" w:sz="0" w:space="0" w:color="auto"/>
        <w:left w:val="none" w:sz="0" w:space="0" w:color="auto"/>
        <w:bottom w:val="none" w:sz="0" w:space="0" w:color="auto"/>
        <w:right w:val="none" w:sz="0" w:space="0" w:color="auto"/>
      </w:divBdr>
    </w:div>
    <w:div w:id="977491012">
      <w:bodyDiv w:val="1"/>
      <w:marLeft w:val="0"/>
      <w:marRight w:val="0"/>
      <w:marTop w:val="0"/>
      <w:marBottom w:val="0"/>
      <w:divBdr>
        <w:top w:val="none" w:sz="0" w:space="0" w:color="auto"/>
        <w:left w:val="none" w:sz="0" w:space="0" w:color="auto"/>
        <w:bottom w:val="none" w:sz="0" w:space="0" w:color="auto"/>
        <w:right w:val="none" w:sz="0" w:space="0" w:color="auto"/>
      </w:divBdr>
    </w:div>
    <w:div w:id="979919876">
      <w:bodyDiv w:val="1"/>
      <w:marLeft w:val="0"/>
      <w:marRight w:val="0"/>
      <w:marTop w:val="0"/>
      <w:marBottom w:val="0"/>
      <w:divBdr>
        <w:top w:val="none" w:sz="0" w:space="0" w:color="auto"/>
        <w:left w:val="none" w:sz="0" w:space="0" w:color="auto"/>
        <w:bottom w:val="none" w:sz="0" w:space="0" w:color="auto"/>
        <w:right w:val="none" w:sz="0" w:space="0" w:color="auto"/>
      </w:divBdr>
    </w:div>
    <w:div w:id="982008584">
      <w:bodyDiv w:val="1"/>
      <w:marLeft w:val="0"/>
      <w:marRight w:val="0"/>
      <w:marTop w:val="0"/>
      <w:marBottom w:val="0"/>
      <w:divBdr>
        <w:top w:val="none" w:sz="0" w:space="0" w:color="auto"/>
        <w:left w:val="none" w:sz="0" w:space="0" w:color="auto"/>
        <w:bottom w:val="none" w:sz="0" w:space="0" w:color="auto"/>
        <w:right w:val="none" w:sz="0" w:space="0" w:color="auto"/>
      </w:divBdr>
    </w:div>
    <w:div w:id="982929556">
      <w:bodyDiv w:val="1"/>
      <w:marLeft w:val="0"/>
      <w:marRight w:val="0"/>
      <w:marTop w:val="0"/>
      <w:marBottom w:val="0"/>
      <w:divBdr>
        <w:top w:val="none" w:sz="0" w:space="0" w:color="auto"/>
        <w:left w:val="none" w:sz="0" w:space="0" w:color="auto"/>
        <w:bottom w:val="none" w:sz="0" w:space="0" w:color="auto"/>
        <w:right w:val="none" w:sz="0" w:space="0" w:color="auto"/>
      </w:divBdr>
    </w:div>
    <w:div w:id="985739859">
      <w:bodyDiv w:val="1"/>
      <w:marLeft w:val="0"/>
      <w:marRight w:val="0"/>
      <w:marTop w:val="0"/>
      <w:marBottom w:val="0"/>
      <w:divBdr>
        <w:top w:val="none" w:sz="0" w:space="0" w:color="auto"/>
        <w:left w:val="none" w:sz="0" w:space="0" w:color="auto"/>
        <w:bottom w:val="none" w:sz="0" w:space="0" w:color="auto"/>
        <w:right w:val="none" w:sz="0" w:space="0" w:color="auto"/>
      </w:divBdr>
    </w:div>
    <w:div w:id="985890572">
      <w:bodyDiv w:val="1"/>
      <w:marLeft w:val="0"/>
      <w:marRight w:val="0"/>
      <w:marTop w:val="0"/>
      <w:marBottom w:val="0"/>
      <w:divBdr>
        <w:top w:val="none" w:sz="0" w:space="0" w:color="auto"/>
        <w:left w:val="none" w:sz="0" w:space="0" w:color="auto"/>
        <w:bottom w:val="none" w:sz="0" w:space="0" w:color="auto"/>
        <w:right w:val="none" w:sz="0" w:space="0" w:color="auto"/>
      </w:divBdr>
    </w:div>
    <w:div w:id="986202215">
      <w:bodyDiv w:val="1"/>
      <w:marLeft w:val="0"/>
      <w:marRight w:val="0"/>
      <w:marTop w:val="0"/>
      <w:marBottom w:val="0"/>
      <w:divBdr>
        <w:top w:val="none" w:sz="0" w:space="0" w:color="auto"/>
        <w:left w:val="none" w:sz="0" w:space="0" w:color="auto"/>
        <w:bottom w:val="none" w:sz="0" w:space="0" w:color="auto"/>
        <w:right w:val="none" w:sz="0" w:space="0" w:color="auto"/>
      </w:divBdr>
    </w:div>
    <w:div w:id="993414699">
      <w:bodyDiv w:val="1"/>
      <w:marLeft w:val="0"/>
      <w:marRight w:val="0"/>
      <w:marTop w:val="0"/>
      <w:marBottom w:val="0"/>
      <w:divBdr>
        <w:top w:val="none" w:sz="0" w:space="0" w:color="auto"/>
        <w:left w:val="none" w:sz="0" w:space="0" w:color="auto"/>
        <w:bottom w:val="none" w:sz="0" w:space="0" w:color="auto"/>
        <w:right w:val="none" w:sz="0" w:space="0" w:color="auto"/>
      </w:divBdr>
    </w:div>
    <w:div w:id="998771172">
      <w:bodyDiv w:val="1"/>
      <w:marLeft w:val="0"/>
      <w:marRight w:val="0"/>
      <w:marTop w:val="0"/>
      <w:marBottom w:val="0"/>
      <w:divBdr>
        <w:top w:val="none" w:sz="0" w:space="0" w:color="auto"/>
        <w:left w:val="none" w:sz="0" w:space="0" w:color="auto"/>
        <w:bottom w:val="none" w:sz="0" w:space="0" w:color="auto"/>
        <w:right w:val="none" w:sz="0" w:space="0" w:color="auto"/>
      </w:divBdr>
    </w:div>
    <w:div w:id="999579105">
      <w:bodyDiv w:val="1"/>
      <w:marLeft w:val="0"/>
      <w:marRight w:val="0"/>
      <w:marTop w:val="0"/>
      <w:marBottom w:val="0"/>
      <w:divBdr>
        <w:top w:val="none" w:sz="0" w:space="0" w:color="auto"/>
        <w:left w:val="none" w:sz="0" w:space="0" w:color="auto"/>
        <w:bottom w:val="none" w:sz="0" w:space="0" w:color="auto"/>
        <w:right w:val="none" w:sz="0" w:space="0" w:color="auto"/>
      </w:divBdr>
    </w:div>
    <w:div w:id="1001007527">
      <w:bodyDiv w:val="1"/>
      <w:marLeft w:val="0"/>
      <w:marRight w:val="0"/>
      <w:marTop w:val="0"/>
      <w:marBottom w:val="0"/>
      <w:divBdr>
        <w:top w:val="none" w:sz="0" w:space="0" w:color="auto"/>
        <w:left w:val="none" w:sz="0" w:space="0" w:color="auto"/>
        <w:bottom w:val="none" w:sz="0" w:space="0" w:color="auto"/>
        <w:right w:val="none" w:sz="0" w:space="0" w:color="auto"/>
      </w:divBdr>
    </w:div>
    <w:div w:id="1001738431">
      <w:bodyDiv w:val="1"/>
      <w:marLeft w:val="0"/>
      <w:marRight w:val="0"/>
      <w:marTop w:val="0"/>
      <w:marBottom w:val="0"/>
      <w:divBdr>
        <w:top w:val="none" w:sz="0" w:space="0" w:color="auto"/>
        <w:left w:val="none" w:sz="0" w:space="0" w:color="auto"/>
        <w:bottom w:val="none" w:sz="0" w:space="0" w:color="auto"/>
        <w:right w:val="none" w:sz="0" w:space="0" w:color="auto"/>
      </w:divBdr>
    </w:div>
    <w:div w:id="1002274779">
      <w:bodyDiv w:val="1"/>
      <w:marLeft w:val="0"/>
      <w:marRight w:val="0"/>
      <w:marTop w:val="0"/>
      <w:marBottom w:val="0"/>
      <w:divBdr>
        <w:top w:val="none" w:sz="0" w:space="0" w:color="auto"/>
        <w:left w:val="none" w:sz="0" w:space="0" w:color="auto"/>
        <w:bottom w:val="none" w:sz="0" w:space="0" w:color="auto"/>
        <w:right w:val="none" w:sz="0" w:space="0" w:color="auto"/>
      </w:divBdr>
    </w:div>
    <w:div w:id="1002582552">
      <w:bodyDiv w:val="1"/>
      <w:marLeft w:val="0"/>
      <w:marRight w:val="0"/>
      <w:marTop w:val="0"/>
      <w:marBottom w:val="0"/>
      <w:divBdr>
        <w:top w:val="none" w:sz="0" w:space="0" w:color="auto"/>
        <w:left w:val="none" w:sz="0" w:space="0" w:color="auto"/>
        <w:bottom w:val="none" w:sz="0" w:space="0" w:color="auto"/>
        <w:right w:val="none" w:sz="0" w:space="0" w:color="auto"/>
      </w:divBdr>
    </w:div>
    <w:div w:id="1003973759">
      <w:bodyDiv w:val="1"/>
      <w:marLeft w:val="0"/>
      <w:marRight w:val="0"/>
      <w:marTop w:val="0"/>
      <w:marBottom w:val="0"/>
      <w:divBdr>
        <w:top w:val="none" w:sz="0" w:space="0" w:color="auto"/>
        <w:left w:val="none" w:sz="0" w:space="0" w:color="auto"/>
        <w:bottom w:val="none" w:sz="0" w:space="0" w:color="auto"/>
        <w:right w:val="none" w:sz="0" w:space="0" w:color="auto"/>
      </w:divBdr>
    </w:div>
    <w:div w:id="1005285329">
      <w:bodyDiv w:val="1"/>
      <w:marLeft w:val="0"/>
      <w:marRight w:val="0"/>
      <w:marTop w:val="0"/>
      <w:marBottom w:val="0"/>
      <w:divBdr>
        <w:top w:val="none" w:sz="0" w:space="0" w:color="auto"/>
        <w:left w:val="none" w:sz="0" w:space="0" w:color="auto"/>
        <w:bottom w:val="none" w:sz="0" w:space="0" w:color="auto"/>
        <w:right w:val="none" w:sz="0" w:space="0" w:color="auto"/>
      </w:divBdr>
    </w:div>
    <w:div w:id="1008558276">
      <w:bodyDiv w:val="1"/>
      <w:marLeft w:val="0"/>
      <w:marRight w:val="0"/>
      <w:marTop w:val="0"/>
      <w:marBottom w:val="0"/>
      <w:divBdr>
        <w:top w:val="none" w:sz="0" w:space="0" w:color="auto"/>
        <w:left w:val="none" w:sz="0" w:space="0" w:color="auto"/>
        <w:bottom w:val="none" w:sz="0" w:space="0" w:color="auto"/>
        <w:right w:val="none" w:sz="0" w:space="0" w:color="auto"/>
      </w:divBdr>
    </w:div>
    <w:div w:id="1012948150">
      <w:bodyDiv w:val="1"/>
      <w:marLeft w:val="0"/>
      <w:marRight w:val="0"/>
      <w:marTop w:val="0"/>
      <w:marBottom w:val="0"/>
      <w:divBdr>
        <w:top w:val="none" w:sz="0" w:space="0" w:color="auto"/>
        <w:left w:val="none" w:sz="0" w:space="0" w:color="auto"/>
        <w:bottom w:val="none" w:sz="0" w:space="0" w:color="auto"/>
        <w:right w:val="none" w:sz="0" w:space="0" w:color="auto"/>
      </w:divBdr>
    </w:div>
    <w:div w:id="1015037092">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612454">
      <w:bodyDiv w:val="1"/>
      <w:marLeft w:val="0"/>
      <w:marRight w:val="0"/>
      <w:marTop w:val="0"/>
      <w:marBottom w:val="0"/>
      <w:divBdr>
        <w:top w:val="none" w:sz="0" w:space="0" w:color="auto"/>
        <w:left w:val="none" w:sz="0" w:space="0" w:color="auto"/>
        <w:bottom w:val="none" w:sz="0" w:space="0" w:color="auto"/>
        <w:right w:val="none" w:sz="0" w:space="0" w:color="auto"/>
      </w:divBdr>
    </w:div>
    <w:div w:id="1017192597">
      <w:bodyDiv w:val="1"/>
      <w:marLeft w:val="0"/>
      <w:marRight w:val="0"/>
      <w:marTop w:val="0"/>
      <w:marBottom w:val="0"/>
      <w:divBdr>
        <w:top w:val="none" w:sz="0" w:space="0" w:color="auto"/>
        <w:left w:val="none" w:sz="0" w:space="0" w:color="auto"/>
        <w:bottom w:val="none" w:sz="0" w:space="0" w:color="auto"/>
        <w:right w:val="none" w:sz="0" w:space="0" w:color="auto"/>
      </w:divBdr>
    </w:div>
    <w:div w:id="1017659938">
      <w:bodyDiv w:val="1"/>
      <w:marLeft w:val="0"/>
      <w:marRight w:val="0"/>
      <w:marTop w:val="0"/>
      <w:marBottom w:val="0"/>
      <w:divBdr>
        <w:top w:val="none" w:sz="0" w:space="0" w:color="auto"/>
        <w:left w:val="none" w:sz="0" w:space="0" w:color="auto"/>
        <w:bottom w:val="none" w:sz="0" w:space="0" w:color="auto"/>
        <w:right w:val="none" w:sz="0" w:space="0" w:color="auto"/>
      </w:divBdr>
    </w:div>
    <w:div w:id="1018315911">
      <w:bodyDiv w:val="1"/>
      <w:marLeft w:val="0"/>
      <w:marRight w:val="0"/>
      <w:marTop w:val="0"/>
      <w:marBottom w:val="0"/>
      <w:divBdr>
        <w:top w:val="none" w:sz="0" w:space="0" w:color="auto"/>
        <w:left w:val="none" w:sz="0" w:space="0" w:color="auto"/>
        <w:bottom w:val="none" w:sz="0" w:space="0" w:color="auto"/>
        <w:right w:val="none" w:sz="0" w:space="0" w:color="auto"/>
      </w:divBdr>
    </w:div>
    <w:div w:id="101915780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5330588">
      <w:bodyDiv w:val="1"/>
      <w:marLeft w:val="0"/>
      <w:marRight w:val="0"/>
      <w:marTop w:val="0"/>
      <w:marBottom w:val="0"/>
      <w:divBdr>
        <w:top w:val="none" w:sz="0" w:space="0" w:color="auto"/>
        <w:left w:val="none" w:sz="0" w:space="0" w:color="auto"/>
        <w:bottom w:val="none" w:sz="0" w:space="0" w:color="auto"/>
        <w:right w:val="none" w:sz="0" w:space="0" w:color="auto"/>
      </w:divBdr>
    </w:div>
    <w:div w:id="1027562527">
      <w:bodyDiv w:val="1"/>
      <w:marLeft w:val="0"/>
      <w:marRight w:val="0"/>
      <w:marTop w:val="0"/>
      <w:marBottom w:val="0"/>
      <w:divBdr>
        <w:top w:val="none" w:sz="0" w:space="0" w:color="auto"/>
        <w:left w:val="none" w:sz="0" w:space="0" w:color="auto"/>
        <w:bottom w:val="none" w:sz="0" w:space="0" w:color="auto"/>
        <w:right w:val="none" w:sz="0" w:space="0" w:color="auto"/>
      </w:divBdr>
    </w:div>
    <w:div w:id="102767711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145127">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035242">
      <w:bodyDiv w:val="1"/>
      <w:marLeft w:val="0"/>
      <w:marRight w:val="0"/>
      <w:marTop w:val="0"/>
      <w:marBottom w:val="0"/>
      <w:divBdr>
        <w:top w:val="none" w:sz="0" w:space="0" w:color="auto"/>
        <w:left w:val="none" w:sz="0" w:space="0" w:color="auto"/>
        <w:bottom w:val="none" w:sz="0" w:space="0" w:color="auto"/>
        <w:right w:val="none" w:sz="0" w:space="0" w:color="auto"/>
      </w:divBdr>
    </w:div>
    <w:div w:id="1034186659">
      <w:bodyDiv w:val="1"/>
      <w:marLeft w:val="0"/>
      <w:marRight w:val="0"/>
      <w:marTop w:val="0"/>
      <w:marBottom w:val="0"/>
      <w:divBdr>
        <w:top w:val="none" w:sz="0" w:space="0" w:color="auto"/>
        <w:left w:val="none" w:sz="0" w:space="0" w:color="auto"/>
        <w:bottom w:val="none" w:sz="0" w:space="0" w:color="auto"/>
        <w:right w:val="none" w:sz="0" w:space="0" w:color="auto"/>
      </w:divBdr>
    </w:div>
    <w:div w:id="1036275167">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678896">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6877678">
      <w:bodyDiv w:val="1"/>
      <w:marLeft w:val="0"/>
      <w:marRight w:val="0"/>
      <w:marTop w:val="0"/>
      <w:marBottom w:val="0"/>
      <w:divBdr>
        <w:top w:val="none" w:sz="0" w:space="0" w:color="auto"/>
        <w:left w:val="none" w:sz="0" w:space="0" w:color="auto"/>
        <w:bottom w:val="none" w:sz="0" w:space="0" w:color="auto"/>
        <w:right w:val="none" w:sz="0" w:space="0" w:color="auto"/>
      </w:divBdr>
    </w:div>
    <w:div w:id="1047803582">
      <w:bodyDiv w:val="1"/>
      <w:marLeft w:val="0"/>
      <w:marRight w:val="0"/>
      <w:marTop w:val="0"/>
      <w:marBottom w:val="0"/>
      <w:divBdr>
        <w:top w:val="none" w:sz="0" w:space="0" w:color="auto"/>
        <w:left w:val="none" w:sz="0" w:space="0" w:color="auto"/>
        <w:bottom w:val="none" w:sz="0" w:space="0" w:color="auto"/>
        <w:right w:val="none" w:sz="0" w:space="0" w:color="auto"/>
      </w:divBdr>
    </w:div>
    <w:div w:id="1049258655">
      <w:bodyDiv w:val="1"/>
      <w:marLeft w:val="0"/>
      <w:marRight w:val="0"/>
      <w:marTop w:val="0"/>
      <w:marBottom w:val="0"/>
      <w:divBdr>
        <w:top w:val="none" w:sz="0" w:space="0" w:color="auto"/>
        <w:left w:val="none" w:sz="0" w:space="0" w:color="auto"/>
        <w:bottom w:val="none" w:sz="0" w:space="0" w:color="auto"/>
        <w:right w:val="none" w:sz="0" w:space="0" w:color="auto"/>
      </w:divBdr>
    </w:div>
    <w:div w:id="1050032207">
      <w:bodyDiv w:val="1"/>
      <w:marLeft w:val="0"/>
      <w:marRight w:val="0"/>
      <w:marTop w:val="0"/>
      <w:marBottom w:val="0"/>
      <w:divBdr>
        <w:top w:val="none" w:sz="0" w:space="0" w:color="auto"/>
        <w:left w:val="none" w:sz="0" w:space="0" w:color="auto"/>
        <w:bottom w:val="none" w:sz="0" w:space="0" w:color="auto"/>
        <w:right w:val="none" w:sz="0" w:space="0" w:color="auto"/>
      </w:divBdr>
    </w:div>
    <w:div w:id="1050769030">
      <w:bodyDiv w:val="1"/>
      <w:marLeft w:val="0"/>
      <w:marRight w:val="0"/>
      <w:marTop w:val="0"/>
      <w:marBottom w:val="0"/>
      <w:divBdr>
        <w:top w:val="none" w:sz="0" w:space="0" w:color="auto"/>
        <w:left w:val="none" w:sz="0" w:space="0" w:color="auto"/>
        <w:bottom w:val="none" w:sz="0" w:space="0" w:color="auto"/>
        <w:right w:val="none" w:sz="0" w:space="0" w:color="auto"/>
      </w:divBdr>
    </w:div>
    <w:div w:id="1051998101">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6928736">
      <w:bodyDiv w:val="1"/>
      <w:marLeft w:val="0"/>
      <w:marRight w:val="0"/>
      <w:marTop w:val="0"/>
      <w:marBottom w:val="0"/>
      <w:divBdr>
        <w:top w:val="none" w:sz="0" w:space="0" w:color="auto"/>
        <w:left w:val="none" w:sz="0" w:space="0" w:color="auto"/>
        <w:bottom w:val="none" w:sz="0" w:space="0" w:color="auto"/>
        <w:right w:val="none" w:sz="0" w:space="0" w:color="auto"/>
      </w:divBdr>
    </w:div>
    <w:div w:id="1057896918">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094471">
      <w:bodyDiv w:val="1"/>
      <w:marLeft w:val="0"/>
      <w:marRight w:val="0"/>
      <w:marTop w:val="0"/>
      <w:marBottom w:val="0"/>
      <w:divBdr>
        <w:top w:val="none" w:sz="0" w:space="0" w:color="auto"/>
        <w:left w:val="none" w:sz="0" w:space="0" w:color="auto"/>
        <w:bottom w:val="none" w:sz="0" w:space="0" w:color="auto"/>
        <w:right w:val="none" w:sz="0" w:space="0" w:color="auto"/>
      </w:divBdr>
    </w:div>
    <w:div w:id="1059937975">
      <w:bodyDiv w:val="1"/>
      <w:marLeft w:val="0"/>
      <w:marRight w:val="0"/>
      <w:marTop w:val="0"/>
      <w:marBottom w:val="0"/>
      <w:divBdr>
        <w:top w:val="none" w:sz="0" w:space="0" w:color="auto"/>
        <w:left w:val="none" w:sz="0" w:space="0" w:color="auto"/>
        <w:bottom w:val="none" w:sz="0" w:space="0" w:color="auto"/>
        <w:right w:val="none" w:sz="0" w:space="0" w:color="auto"/>
      </w:divBdr>
    </w:div>
    <w:div w:id="1061950978">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2404456">
      <w:bodyDiv w:val="1"/>
      <w:marLeft w:val="0"/>
      <w:marRight w:val="0"/>
      <w:marTop w:val="0"/>
      <w:marBottom w:val="0"/>
      <w:divBdr>
        <w:top w:val="none" w:sz="0" w:space="0" w:color="auto"/>
        <w:left w:val="none" w:sz="0" w:space="0" w:color="auto"/>
        <w:bottom w:val="none" w:sz="0" w:space="0" w:color="auto"/>
        <w:right w:val="none" w:sz="0" w:space="0" w:color="auto"/>
      </w:divBdr>
    </w:div>
    <w:div w:id="1062682848">
      <w:bodyDiv w:val="1"/>
      <w:marLeft w:val="0"/>
      <w:marRight w:val="0"/>
      <w:marTop w:val="0"/>
      <w:marBottom w:val="0"/>
      <w:divBdr>
        <w:top w:val="none" w:sz="0" w:space="0" w:color="auto"/>
        <w:left w:val="none" w:sz="0" w:space="0" w:color="auto"/>
        <w:bottom w:val="none" w:sz="0" w:space="0" w:color="auto"/>
        <w:right w:val="none" w:sz="0" w:space="0" w:color="auto"/>
      </w:divBdr>
    </w:div>
    <w:div w:id="1064450316">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5493674">
      <w:bodyDiv w:val="1"/>
      <w:marLeft w:val="0"/>
      <w:marRight w:val="0"/>
      <w:marTop w:val="0"/>
      <w:marBottom w:val="0"/>
      <w:divBdr>
        <w:top w:val="none" w:sz="0" w:space="0" w:color="auto"/>
        <w:left w:val="none" w:sz="0" w:space="0" w:color="auto"/>
        <w:bottom w:val="none" w:sz="0" w:space="0" w:color="auto"/>
        <w:right w:val="none" w:sz="0" w:space="0" w:color="auto"/>
      </w:divBdr>
    </w:div>
    <w:div w:id="106668775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117246">
      <w:bodyDiv w:val="1"/>
      <w:marLeft w:val="0"/>
      <w:marRight w:val="0"/>
      <w:marTop w:val="0"/>
      <w:marBottom w:val="0"/>
      <w:divBdr>
        <w:top w:val="none" w:sz="0" w:space="0" w:color="auto"/>
        <w:left w:val="none" w:sz="0" w:space="0" w:color="auto"/>
        <w:bottom w:val="none" w:sz="0" w:space="0" w:color="auto"/>
        <w:right w:val="none" w:sz="0" w:space="0" w:color="auto"/>
      </w:divBdr>
    </w:div>
    <w:div w:id="1068462179">
      <w:bodyDiv w:val="1"/>
      <w:marLeft w:val="0"/>
      <w:marRight w:val="0"/>
      <w:marTop w:val="0"/>
      <w:marBottom w:val="0"/>
      <w:divBdr>
        <w:top w:val="none" w:sz="0" w:space="0" w:color="auto"/>
        <w:left w:val="none" w:sz="0" w:space="0" w:color="auto"/>
        <w:bottom w:val="none" w:sz="0" w:space="0" w:color="auto"/>
        <w:right w:val="none" w:sz="0" w:space="0" w:color="auto"/>
      </w:divBdr>
    </w:div>
    <w:div w:id="1071580059">
      <w:bodyDiv w:val="1"/>
      <w:marLeft w:val="0"/>
      <w:marRight w:val="0"/>
      <w:marTop w:val="0"/>
      <w:marBottom w:val="0"/>
      <w:divBdr>
        <w:top w:val="none" w:sz="0" w:space="0" w:color="auto"/>
        <w:left w:val="none" w:sz="0" w:space="0" w:color="auto"/>
        <w:bottom w:val="none" w:sz="0" w:space="0" w:color="auto"/>
        <w:right w:val="none" w:sz="0" w:space="0" w:color="auto"/>
      </w:divBdr>
    </w:div>
    <w:div w:id="1071729926">
      <w:bodyDiv w:val="1"/>
      <w:marLeft w:val="0"/>
      <w:marRight w:val="0"/>
      <w:marTop w:val="0"/>
      <w:marBottom w:val="0"/>
      <w:divBdr>
        <w:top w:val="none" w:sz="0" w:space="0" w:color="auto"/>
        <w:left w:val="none" w:sz="0" w:space="0" w:color="auto"/>
        <w:bottom w:val="none" w:sz="0" w:space="0" w:color="auto"/>
        <w:right w:val="none" w:sz="0" w:space="0" w:color="auto"/>
      </w:divBdr>
    </w:div>
    <w:div w:id="1072853884">
      <w:bodyDiv w:val="1"/>
      <w:marLeft w:val="0"/>
      <w:marRight w:val="0"/>
      <w:marTop w:val="0"/>
      <w:marBottom w:val="0"/>
      <w:divBdr>
        <w:top w:val="none" w:sz="0" w:space="0" w:color="auto"/>
        <w:left w:val="none" w:sz="0" w:space="0" w:color="auto"/>
        <w:bottom w:val="none" w:sz="0" w:space="0" w:color="auto"/>
        <w:right w:val="none" w:sz="0" w:space="0" w:color="auto"/>
      </w:divBdr>
    </w:div>
    <w:div w:id="1073628084">
      <w:bodyDiv w:val="1"/>
      <w:marLeft w:val="0"/>
      <w:marRight w:val="0"/>
      <w:marTop w:val="0"/>
      <w:marBottom w:val="0"/>
      <w:divBdr>
        <w:top w:val="none" w:sz="0" w:space="0" w:color="auto"/>
        <w:left w:val="none" w:sz="0" w:space="0" w:color="auto"/>
        <w:bottom w:val="none" w:sz="0" w:space="0" w:color="auto"/>
        <w:right w:val="none" w:sz="0" w:space="0" w:color="auto"/>
      </w:divBdr>
    </w:div>
    <w:div w:id="1077633962">
      <w:bodyDiv w:val="1"/>
      <w:marLeft w:val="0"/>
      <w:marRight w:val="0"/>
      <w:marTop w:val="0"/>
      <w:marBottom w:val="0"/>
      <w:divBdr>
        <w:top w:val="none" w:sz="0" w:space="0" w:color="auto"/>
        <w:left w:val="none" w:sz="0" w:space="0" w:color="auto"/>
        <w:bottom w:val="none" w:sz="0" w:space="0" w:color="auto"/>
        <w:right w:val="none" w:sz="0" w:space="0" w:color="auto"/>
      </w:divBdr>
    </w:div>
    <w:div w:id="1080558858">
      <w:bodyDiv w:val="1"/>
      <w:marLeft w:val="0"/>
      <w:marRight w:val="0"/>
      <w:marTop w:val="0"/>
      <w:marBottom w:val="0"/>
      <w:divBdr>
        <w:top w:val="none" w:sz="0" w:space="0" w:color="auto"/>
        <w:left w:val="none" w:sz="0" w:space="0" w:color="auto"/>
        <w:bottom w:val="none" w:sz="0" w:space="0" w:color="auto"/>
        <w:right w:val="none" w:sz="0" w:space="0" w:color="auto"/>
      </w:divBdr>
    </w:div>
    <w:div w:id="1080757437">
      <w:bodyDiv w:val="1"/>
      <w:marLeft w:val="0"/>
      <w:marRight w:val="0"/>
      <w:marTop w:val="0"/>
      <w:marBottom w:val="0"/>
      <w:divBdr>
        <w:top w:val="none" w:sz="0" w:space="0" w:color="auto"/>
        <w:left w:val="none" w:sz="0" w:space="0" w:color="auto"/>
        <w:bottom w:val="none" w:sz="0" w:space="0" w:color="auto"/>
        <w:right w:val="none" w:sz="0" w:space="0" w:color="auto"/>
      </w:divBdr>
    </w:div>
    <w:div w:id="1081441679">
      <w:bodyDiv w:val="1"/>
      <w:marLeft w:val="0"/>
      <w:marRight w:val="0"/>
      <w:marTop w:val="0"/>
      <w:marBottom w:val="0"/>
      <w:divBdr>
        <w:top w:val="none" w:sz="0" w:space="0" w:color="auto"/>
        <w:left w:val="none" w:sz="0" w:space="0" w:color="auto"/>
        <w:bottom w:val="none" w:sz="0" w:space="0" w:color="auto"/>
        <w:right w:val="none" w:sz="0" w:space="0" w:color="auto"/>
      </w:divBdr>
    </w:div>
    <w:div w:id="1088423962">
      <w:bodyDiv w:val="1"/>
      <w:marLeft w:val="0"/>
      <w:marRight w:val="0"/>
      <w:marTop w:val="0"/>
      <w:marBottom w:val="0"/>
      <w:divBdr>
        <w:top w:val="none" w:sz="0" w:space="0" w:color="auto"/>
        <w:left w:val="none" w:sz="0" w:space="0" w:color="auto"/>
        <w:bottom w:val="none" w:sz="0" w:space="0" w:color="auto"/>
        <w:right w:val="none" w:sz="0" w:space="0" w:color="auto"/>
      </w:divBdr>
    </w:div>
    <w:div w:id="1089160598">
      <w:bodyDiv w:val="1"/>
      <w:marLeft w:val="0"/>
      <w:marRight w:val="0"/>
      <w:marTop w:val="0"/>
      <w:marBottom w:val="0"/>
      <w:divBdr>
        <w:top w:val="none" w:sz="0" w:space="0" w:color="auto"/>
        <w:left w:val="none" w:sz="0" w:space="0" w:color="auto"/>
        <w:bottom w:val="none" w:sz="0" w:space="0" w:color="auto"/>
        <w:right w:val="none" w:sz="0" w:space="0" w:color="auto"/>
      </w:divBdr>
      <w:divsChild>
        <w:div w:id="984359153">
          <w:marLeft w:val="360"/>
          <w:marRight w:val="0"/>
          <w:marTop w:val="200"/>
          <w:marBottom w:val="0"/>
          <w:divBdr>
            <w:top w:val="none" w:sz="0" w:space="0" w:color="auto"/>
            <w:left w:val="none" w:sz="0" w:space="0" w:color="auto"/>
            <w:bottom w:val="none" w:sz="0" w:space="0" w:color="auto"/>
            <w:right w:val="none" w:sz="0" w:space="0" w:color="auto"/>
          </w:divBdr>
        </w:div>
      </w:divsChild>
    </w:div>
    <w:div w:id="1090392511">
      <w:bodyDiv w:val="1"/>
      <w:marLeft w:val="0"/>
      <w:marRight w:val="0"/>
      <w:marTop w:val="0"/>
      <w:marBottom w:val="0"/>
      <w:divBdr>
        <w:top w:val="none" w:sz="0" w:space="0" w:color="auto"/>
        <w:left w:val="none" w:sz="0" w:space="0" w:color="auto"/>
        <w:bottom w:val="none" w:sz="0" w:space="0" w:color="auto"/>
        <w:right w:val="none" w:sz="0" w:space="0" w:color="auto"/>
      </w:divBdr>
    </w:div>
    <w:div w:id="1090540496">
      <w:bodyDiv w:val="1"/>
      <w:marLeft w:val="0"/>
      <w:marRight w:val="0"/>
      <w:marTop w:val="0"/>
      <w:marBottom w:val="0"/>
      <w:divBdr>
        <w:top w:val="none" w:sz="0" w:space="0" w:color="auto"/>
        <w:left w:val="none" w:sz="0" w:space="0" w:color="auto"/>
        <w:bottom w:val="none" w:sz="0" w:space="0" w:color="auto"/>
        <w:right w:val="none" w:sz="0" w:space="0" w:color="auto"/>
      </w:divBdr>
    </w:div>
    <w:div w:id="1091731280">
      <w:bodyDiv w:val="1"/>
      <w:marLeft w:val="0"/>
      <w:marRight w:val="0"/>
      <w:marTop w:val="0"/>
      <w:marBottom w:val="0"/>
      <w:divBdr>
        <w:top w:val="none" w:sz="0" w:space="0" w:color="auto"/>
        <w:left w:val="none" w:sz="0" w:space="0" w:color="auto"/>
        <w:bottom w:val="none" w:sz="0" w:space="0" w:color="auto"/>
        <w:right w:val="none" w:sz="0" w:space="0" w:color="auto"/>
      </w:divBdr>
    </w:div>
    <w:div w:id="1092362564">
      <w:bodyDiv w:val="1"/>
      <w:marLeft w:val="0"/>
      <w:marRight w:val="0"/>
      <w:marTop w:val="0"/>
      <w:marBottom w:val="0"/>
      <w:divBdr>
        <w:top w:val="none" w:sz="0" w:space="0" w:color="auto"/>
        <w:left w:val="none" w:sz="0" w:space="0" w:color="auto"/>
        <w:bottom w:val="none" w:sz="0" w:space="0" w:color="auto"/>
        <w:right w:val="none" w:sz="0" w:space="0" w:color="auto"/>
      </w:divBdr>
    </w:div>
    <w:div w:id="1097409015">
      <w:bodyDiv w:val="1"/>
      <w:marLeft w:val="0"/>
      <w:marRight w:val="0"/>
      <w:marTop w:val="0"/>
      <w:marBottom w:val="0"/>
      <w:divBdr>
        <w:top w:val="none" w:sz="0" w:space="0" w:color="auto"/>
        <w:left w:val="none" w:sz="0" w:space="0" w:color="auto"/>
        <w:bottom w:val="none" w:sz="0" w:space="0" w:color="auto"/>
        <w:right w:val="none" w:sz="0" w:space="0" w:color="auto"/>
      </w:divBdr>
    </w:div>
    <w:div w:id="1099448805">
      <w:bodyDiv w:val="1"/>
      <w:marLeft w:val="0"/>
      <w:marRight w:val="0"/>
      <w:marTop w:val="0"/>
      <w:marBottom w:val="0"/>
      <w:divBdr>
        <w:top w:val="none" w:sz="0" w:space="0" w:color="auto"/>
        <w:left w:val="none" w:sz="0" w:space="0" w:color="auto"/>
        <w:bottom w:val="none" w:sz="0" w:space="0" w:color="auto"/>
        <w:right w:val="none" w:sz="0" w:space="0" w:color="auto"/>
      </w:divBdr>
    </w:div>
    <w:div w:id="1100446174">
      <w:bodyDiv w:val="1"/>
      <w:marLeft w:val="0"/>
      <w:marRight w:val="0"/>
      <w:marTop w:val="0"/>
      <w:marBottom w:val="0"/>
      <w:divBdr>
        <w:top w:val="none" w:sz="0" w:space="0" w:color="auto"/>
        <w:left w:val="none" w:sz="0" w:space="0" w:color="auto"/>
        <w:bottom w:val="none" w:sz="0" w:space="0" w:color="auto"/>
        <w:right w:val="none" w:sz="0" w:space="0" w:color="auto"/>
      </w:divBdr>
    </w:div>
    <w:div w:id="1102841896">
      <w:bodyDiv w:val="1"/>
      <w:marLeft w:val="0"/>
      <w:marRight w:val="0"/>
      <w:marTop w:val="0"/>
      <w:marBottom w:val="0"/>
      <w:divBdr>
        <w:top w:val="none" w:sz="0" w:space="0" w:color="auto"/>
        <w:left w:val="none" w:sz="0" w:space="0" w:color="auto"/>
        <w:bottom w:val="none" w:sz="0" w:space="0" w:color="auto"/>
        <w:right w:val="none" w:sz="0" w:space="0" w:color="auto"/>
      </w:divBdr>
    </w:div>
    <w:div w:id="1103116221">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4838631">
      <w:bodyDiv w:val="1"/>
      <w:marLeft w:val="0"/>
      <w:marRight w:val="0"/>
      <w:marTop w:val="0"/>
      <w:marBottom w:val="0"/>
      <w:divBdr>
        <w:top w:val="none" w:sz="0" w:space="0" w:color="auto"/>
        <w:left w:val="none" w:sz="0" w:space="0" w:color="auto"/>
        <w:bottom w:val="none" w:sz="0" w:space="0" w:color="auto"/>
        <w:right w:val="none" w:sz="0" w:space="0" w:color="auto"/>
      </w:divBdr>
    </w:div>
    <w:div w:id="1105229980">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624053">
      <w:bodyDiv w:val="1"/>
      <w:marLeft w:val="0"/>
      <w:marRight w:val="0"/>
      <w:marTop w:val="0"/>
      <w:marBottom w:val="0"/>
      <w:divBdr>
        <w:top w:val="none" w:sz="0" w:space="0" w:color="auto"/>
        <w:left w:val="none" w:sz="0" w:space="0" w:color="auto"/>
        <w:bottom w:val="none" w:sz="0" w:space="0" w:color="auto"/>
        <w:right w:val="none" w:sz="0" w:space="0" w:color="auto"/>
      </w:divBdr>
    </w:div>
    <w:div w:id="1107971307">
      <w:bodyDiv w:val="1"/>
      <w:marLeft w:val="0"/>
      <w:marRight w:val="0"/>
      <w:marTop w:val="0"/>
      <w:marBottom w:val="0"/>
      <w:divBdr>
        <w:top w:val="none" w:sz="0" w:space="0" w:color="auto"/>
        <w:left w:val="none" w:sz="0" w:space="0" w:color="auto"/>
        <w:bottom w:val="none" w:sz="0" w:space="0" w:color="auto"/>
        <w:right w:val="none" w:sz="0" w:space="0" w:color="auto"/>
      </w:divBdr>
    </w:div>
    <w:div w:id="1109617382">
      <w:bodyDiv w:val="1"/>
      <w:marLeft w:val="0"/>
      <w:marRight w:val="0"/>
      <w:marTop w:val="0"/>
      <w:marBottom w:val="0"/>
      <w:divBdr>
        <w:top w:val="none" w:sz="0" w:space="0" w:color="auto"/>
        <w:left w:val="none" w:sz="0" w:space="0" w:color="auto"/>
        <w:bottom w:val="none" w:sz="0" w:space="0" w:color="auto"/>
        <w:right w:val="none" w:sz="0" w:space="0" w:color="auto"/>
      </w:divBdr>
    </w:div>
    <w:div w:id="1111242671">
      <w:bodyDiv w:val="1"/>
      <w:marLeft w:val="0"/>
      <w:marRight w:val="0"/>
      <w:marTop w:val="0"/>
      <w:marBottom w:val="0"/>
      <w:divBdr>
        <w:top w:val="none" w:sz="0" w:space="0" w:color="auto"/>
        <w:left w:val="none" w:sz="0" w:space="0" w:color="auto"/>
        <w:bottom w:val="none" w:sz="0" w:space="0" w:color="auto"/>
        <w:right w:val="none" w:sz="0" w:space="0" w:color="auto"/>
      </w:divBdr>
    </w:div>
    <w:div w:id="1115520204">
      <w:bodyDiv w:val="1"/>
      <w:marLeft w:val="0"/>
      <w:marRight w:val="0"/>
      <w:marTop w:val="0"/>
      <w:marBottom w:val="0"/>
      <w:divBdr>
        <w:top w:val="none" w:sz="0" w:space="0" w:color="auto"/>
        <w:left w:val="none" w:sz="0" w:space="0" w:color="auto"/>
        <w:bottom w:val="none" w:sz="0" w:space="0" w:color="auto"/>
        <w:right w:val="none" w:sz="0" w:space="0" w:color="auto"/>
      </w:divBdr>
    </w:div>
    <w:div w:id="1116144225">
      <w:bodyDiv w:val="1"/>
      <w:marLeft w:val="0"/>
      <w:marRight w:val="0"/>
      <w:marTop w:val="0"/>
      <w:marBottom w:val="0"/>
      <w:divBdr>
        <w:top w:val="none" w:sz="0" w:space="0" w:color="auto"/>
        <w:left w:val="none" w:sz="0" w:space="0" w:color="auto"/>
        <w:bottom w:val="none" w:sz="0" w:space="0" w:color="auto"/>
        <w:right w:val="none" w:sz="0" w:space="0" w:color="auto"/>
      </w:divBdr>
    </w:div>
    <w:div w:id="1117942108">
      <w:bodyDiv w:val="1"/>
      <w:marLeft w:val="0"/>
      <w:marRight w:val="0"/>
      <w:marTop w:val="0"/>
      <w:marBottom w:val="0"/>
      <w:divBdr>
        <w:top w:val="none" w:sz="0" w:space="0" w:color="auto"/>
        <w:left w:val="none" w:sz="0" w:space="0" w:color="auto"/>
        <w:bottom w:val="none" w:sz="0" w:space="0" w:color="auto"/>
        <w:right w:val="none" w:sz="0" w:space="0" w:color="auto"/>
      </w:divBdr>
    </w:div>
    <w:div w:id="1118452602">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18573881">
      <w:bodyDiv w:val="1"/>
      <w:marLeft w:val="0"/>
      <w:marRight w:val="0"/>
      <w:marTop w:val="0"/>
      <w:marBottom w:val="0"/>
      <w:divBdr>
        <w:top w:val="none" w:sz="0" w:space="0" w:color="auto"/>
        <w:left w:val="none" w:sz="0" w:space="0" w:color="auto"/>
        <w:bottom w:val="none" w:sz="0" w:space="0" w:color="auto"/>
        <w:right w:val="none" w:sz="0" w:space="0" w:color="auto"/>
      </w:divBdr>
    </w:div>
    <w:div w:id="1120956933">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53833">
      <w:bodyDiv w:val="1"/>
      <w:marLeft w:val="0"/>
      <w:marRight w:val="0"/>
      <w:marTop w:val="0"/>
      <w:marBottom w:val="0"/>
      <w:divBdr>
        <w:top w:val="none" w:sz="0" w:space="0" w:color="auto"/>
        <w:left w:val="none" w:sz="0" w:space="0" w:color="auto"/>
        <w:bottom w:val="none" w:sz="0" w:space="0" w:color="auto"/>
        <w:right w:val="none" w:sz="0" w:space="0" w:color="auto"/>
      </w:divBdr>
    </w:div>
    <w:div w:id="1127088906">
      <w:bodyDiv w:val="1"/>
      <w:marLeft w:val="0"/>
      <w:marRight w:val="0"/>
      <w:marTop w:val="0"/>
      <w:marBottom w:val="0"/>
      <w:divBdr>
        <w:top w:val="none" w:sz="0" w:space="0" w:color="auto"/>
        <w:left w:val="none" w:sz="0" w:space="0" w:color="auto"/>
        <w:bottom w:val="none" w:sz="0" w:space="0" w:color="auto"/>
        <w:right w:val="none" w:sz="0" w:space="0" w:color="auto"/>
      </w:divBdr>
    </w:div>
    <w:div w:id="1127896484">
      <w:bodyDiv w:val="1"/>
      <w:marLeft w:val="0"/>
      <w:marRight w:val="0"/>
      <w:marTop w:val="0"/>
      <w:marBottom w:val="0"/>
      <w:divBdr>
        <w:top w:val="none" w:sz="0" w:space="0" w:color="auto"/>
        <w:left w:val="none" w:sz="0" w:space="0" w:color="auto"/>
        <w:bottom w:val="none" w:sz="0" w:space="0" w:color="auto"/>
        <w:right w:val="none" w:sz="0" w:space="0" w:color="auto"/>
      </w:divBdr>
    </w:div>
    <w:div w:id="1128550696">
      <w:bodyDiv w:val="1"/>
      <w:marLeft w:val="0"/>
      <w:marRight w:val="0"/>
      <w:marTop w:val="0"/>
      <w:marBottom w:val="0"/>
      <w:divBdr>
        <w:top w:val="none" w:sz="0" w:space="0" w:color="auto"/>
        <w:left w:val="none" w:sz="0" w:space="0" w:color="auto"/>
        <w:bottom w:val="none" w:sz="0" w:space="0" w:color="auto"/>
        <w:right w:val="none" w:sz="0" w:space="0" w:color="auto"/>
      </w:divBdr>
    </w:div>
    <w:div w:id="1129587846">
      <w:bodyDiv w:val="1"/>
      <w:marLeft w:val="0"/>
      <w:marRight w:val="0"/>
      <w:marTop w:val="0"/>
      <w:marBottom w:val="0"/>
      <w:divBdr>
        <w:top w:val="none" w:sz="0" w:space="0" w:color="auto"/>
        <w:left w:val="none" w:sz="0" w:space="0" w:color="auto"/>
        <w:bottom w:val="none" w:sz="0" w:space="0" w:color="auto"/>
        <w:right w:val="none" w:sz="0" w:space="0" w:color="auto"/>
      </w:divBdr>
    </w:div>
    <w:div w:id="1131047587">
      <w:bodyDiv w:val="1"/>
      <w:marLeft w:val="0"/>
      <w:marRight w:val="0"/>
      <w:marTop w:val="0"/>
      <w:marBottom w:val="0"/>
      <w:divBdr>
        <w:top w:val="none" w:sz="0" w:space="0" w:color="auto"/>
        <w:left w:val="none" w:sz="0" w:space="0" w:color="auto"/>
        <w:bottom w:val="none" w:sz="0" w:space="0" w:color="auto"/>
        <w:right w:val="none" w:sz="0" w:space="0" w:color="auto"/>
      </w:divBdr>
    </w:div>
    <w:div w:id="1133905677">
      <w:bodyDiv w:val="1"/>
      <w:marLeft w:val="0"/>
      <w:marRight w:val="0"/>
      <w:marTop w:val="0"/>
      <w:marBottom w:val="0"/>
      <w:divBdr>
        <w:top w:val="none" w:sz="0" w:space="0" w:color="auto"/>
        <w:left w:val="none" w:sz="0" w:space="0" w:color="auto"/>
        <w:bottom w:val="none" w:sz="0" w:space="0" w:color="auto"/>
        <w:right w:val="none" w:sz="0" w:space="0" w:color="auto"/>
      </w:divBdr>
    </w:div>
    <w:div w:id="1134252721">
      <w:bodyDiv w:val="1"/>
      <w:marLeft w:val="0"/>
      <w:marRight w:val="0"/>
      <w:marTop w:val="0"/>
      <w:marBottom w:val="0"/>
      <w:divBdr>
        <w:top w:val="none" w:sz="0" w:space="0" w:color="auto"/>
        <w:left w:val="none" w:sz="0" w:space="0" w:color="auto"/>
        <w:bottom w:val="none" w:sz="0" w:space="0" w:color="auto"/>
        <w:right w:val="none" w:sz="0" w:space="0" w:color="auto"/>
      </w:divBdr>
    </w:div>
    <w:div w:id="1134327137">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4718954">
      <w:bodyDiv w:val="1"/>
      <w:marLeft w:val="0"/>
      <w:marRight w:val="0"/>
      <w:marTop w:val="0"/>
      <w:marBottom w:val="0"/>
      <w:divBdr>
        <w:top w:val="none" w:sz="0" w:space="0" w:color="auto"/>
        <w:left w:val="none" w:sz="0" w:space="0" w:color="auto"/>
        <w:bottom w:val="none" w:sz="0" w:space="0" w:color="auto"/>
        <w:right w:val="none" w:sz="0" w:space="0" w:color="auto"/>
      </w:divBdr>
    </w:div>
    <w:div w:id="1135295925">
      <w:bodyDiv w:val="1"/>
      <w:marLeft w:val="0"/>
      <w:marRight w:val="0"/>
      <w:marTop w:val="0"/>
      <w:marBottom w:val="0"/>
      <w:divBdr>
        <w:top w:val="none" w:sz="0" w:space="0" w:color="auto"/>
        <w:left w:val="none" w:sz="0" w:space="0" w:color="auto"/>
        <w:bottom w:val="none" w:sz="0" w:space="0" w:color="auto"/>
        <w:right w:val="none" w:sz="0" w:space="0" w:color="auto"/>
      </w:divBdr>
    </w:div>
    <w:div w:id="1135873679">
      <w:bodyDiv w:val="1"/>
      <w:marLeft w:val="0"/>
      <w:marRight w:val="0"/>
      <w:marTop w:val="0"/>
      <w:marBottom w:val="0"/>
      <w:divBdr>
        <w:top w:val="none" w:sz="0" w:space="0" w:color="auto"/>
        <w:left w:val="none" w:sz="0" w:space="0" w:color="auto"/>
        <w:bottom w:val="none" w:sz="0" w:space="0" w:color="auto"/>
        <w:right w:val="none" w:sz="0" w:space="0" w:color="auto"/>
      </w:divBdr>
    </w:div>
    <w:div w:id="1139106582">
      <w:bodyDiv w:val="1"/>
      <w:marLeft w:val="0"/>
      <w:marRight w:val="0"/>
      <w:marTop w:val="0"/>
      <w:marBottom w:val="0"/>
      <w:divBdr>
        <w:top w:val="none" w:sz="0" w:space="0" w:color="auto"/>
        <w:left w:val="none" w:sz="0" w:space="0" w:color="auto"/>
        <w:bottom w:val="none" w:sz="0" w:space="0" w:color="auto"/>
        <w:right w:val="none" w:sz="0" w:space="0" w:color="auto"/>
      </w:divBdr>
    </w:div>
    <w:div w:id="1139225782">
      <w:bodyDiv w:val="1"/>
      <w:marLeft w:val="0"/>
      <w:marRight w:val="0"/>
      <w:marTop w:val="0"/>
      <w:marBottom w:val="0"/>
      <w:divBdr>
        <w:top w:val="none" w:sz="0" w:space="0" w:color="auto"/>
        <w:left w:val="none" w:sz="0" w:space="0" w:color="auto"/>
        <w:bottom w:val="none" w:sz="0" w:space="0" w:color="auto"/>
        <w:right w:val="none" w:sz="0" w:space="0" w:color="auto"/>
      </w:divBdr>
    </w:div>
    <w:div w:id="1139229674">
      <w:bodyDiv w:val="1"/>
      <w:marLeft w:val="0"/>
      <w:marRight w:val="0"/>
      <w:marTop w:val="0"/>
      <w:marBottom w:val="0"/>
      <w:divBdr>
        <w:top w:val="none" w:sz="0" w:space="0" w:color="auto"/>
        <w:left w:val="none" w:sz="0" w:space="0" w:color="auto"/>
        <w:bottom w:val="none" w:sz="0" w:space="0" w:color="auto"/>
        <w:right w:val="none" w:sz="0" w:space="0" w:color="auto"/>
      </w:divBdr>
    </w:div>
    <w:div w:id="1140146605">
      <w:bodyDiv w:val="1"/>
      <w:marLeft w:val="0"/>
      <w:marRight w:val="0"/>
      <w:marTop w:val="0"/>
      <w:marBottom w:val="0"/>
      <w:divBdr>
        <w:top w:val="none" w:sz="0" w:space="0" w:color="auto"/>
        <w:left w:val="none" w:sz="0" w:space="0" w:color="auto"/>
        <w:bottom w:val="none" w:sz="0" w:space="0" w:color="auto"/>
        <w:right w:val="none" w:sz="0" w:space="0" w:color="auto"/>
      </w:divBdr>
    </w:div>
    <w:div w:id="1140730874">
      <w:bodyDiv w:val="1"/>
      <w:marLeft w:val="0"/>
      <w:marRight w:val="0"/>
      <w:marTop w:val="0"/>
      <w:marBottom w:val="0"/>
      <w:divBdr>
        <w:top w:val="none" w:sz="0" w:space="0" w:color="auto"/>
        <w:left w:val="none" w:sz="0" w:space="0" w:color="auto"/>
        <w:bottom w:val="none" w:sz="0" w:space="0" w:color="auto"/>
        <w:right w:val="none" w:sz="0" w:space="0" w:color="auto"/>
      </w:divBdr>
    </w:div>
    <w:div w:id="1141924403">
      <w:bodyDiv w:val="1"/>
      <w:marLeft w:val="0"/>
      <w:marRight w:val="0"/>
      <w:marTop w:val="0"/>
      <w:marBottom w:val="0"/>
      <w:divBdr>
        <w:top w:val="none" w:sz="0" w:space="0" w:color="auto"/>
        <w:left w:val="none" w:sz="0" w:space="0" w:color="auto"/>
        <w:bottom w:val="none" w:sz="0" w:space="0" w:color="auto"/>
        <w:right w:val="none" w:sz="0" w:space="0" w:color="auto"/>
      </w:divBdr>
    </w:div>
    <w:div w:id="1142651493">
      <w:bodyDiv w:val="1"/>
      <w:marLeft w:val="0"/>
      <w:marRight w:val="0"/>
      <w:marTop w:val="0"/>
      <w:marBottom w:val="0"/>
      <w:divBdr>
        <w:top w:val="none" w:sz="0" w:space="0" w:color="auto"/>
        <w:left w:val="none" w:sz="0" w:space="0" w:color="auto"/>
        <w:bottom w:val="none" w:sz="0" w:space="0" w:color="auto"/>
        <w:right w:val="none" w:sz="0" w:space="0" w:color="auto"/>
      </w:divBdr>
    </w:div>
    <w:div w:id="1143236631">
      <w:bodyDiv w:val="1"/>
      <w:marLeft w:val="0"/>
      <w:marRight w:val="0"/>
      <w:marTop w:val="0"/>
      <w:marBottom w:val="0"/>
      <w:divBdr>
        <w:top w:val="none" w:sz="0" w:space="0" w:color="auto"/>
        <w:left w:val="none" w:sz="0" w:space="0" w:color="auto"/>
        <w:bottom w:val="none" w:sz="0" w:space="0" w:color="auto"/>
        <w:right w:val="none" w:sz="0" w:space="0" w:color="auto"/>
      </w:divBdr>
    </w:div>
    <w:div w:id="1143884026">
      <w:bodyDiv w:val="1"/>
      <w:marLeft w:val="0"/>
      <w:marRight w:val="0"/>
      <w:marTop w:val="0"/>
      <w:marBottom w:val="0"/>
      <w:divBdr>
        <w:top w:val="none" w:sz="0" w:space="0" w:color="auto"/>
        <w:left w:val="none" w:sz="0" w:space="0" w:color="auto"/>
        <w:bottom w:val="none" w:sz="0" w:space="0" w:color="auto"/>
        <w:right w:val="none" w:sz="0" w:space="0" w:color="auto"/>
      </w:divBdr>
    </w:div>
    <w:div w:id="1145395333">
      <w:bodyDiv w:val="1"/>
      <w:marLeft w:val="0"/>
      <w:marRight w:val="0"/>
      <w:marTop w:val="0"/>
      <w:marBottom w:val="0"/>
      <w:divBdr>
        <w:top w:val="none" w:sz="0" w:space="0" w:color="auto"/>
        <w:left w:val="none" w:sz="0" w:space="0" w:color="auto"/>
        <w:bottom w:val="none" w:sz="0" w:space="0" w:color="auto"/>
        <w:right w:val="none" w:sz="0" w:space="0" w:color="auto"/>
      </w:divBdr>
    </w:div>
    <w:div w:id="1147167821">
      <w:bodyDiv w:val="1"/>
      <w:marLeft w:val="0"/>
      <w:marRight w:val="0"/>
      <w:marTop w:val="0"/>
      <w:marBottom w:val="0"/>
      <w:divBdr>
        <w:top w:val="none" w:sz="0" w:space="0" w:color="auto"/>
        <w:left w:val="none" w:sz="0" w:space="0" w:color="auto"/>
        <w:bottom w:val="none" w:sz="0" w:space="0" w:color="auto"/>
        <w:right w:val="none" w:sz="0" w:space="0" w:color="auto"/>
      </w:divBdr>
    </w:div>
    <w:div w:id="1152986093">
      <w:bodyDiv w:val="1"/>
      <w:marLeft w:val="0"/>
      <w:marRight w:val="0"/>
      <w:marTop w:val="0"/>
      <w:marBottom w:val="0"/>
      <w:divBdr>
        <w:top w:val="none" w:sz="0" w:space="0" w:color="auto"/>
        <w:left w:val="none" w:sz="0" w:space="0" w:color="auto"/>
        <w:bottom w:val="none" w:sz="0" w:space="0" w:color="auto"/>
        <w:right w:val="none" w:sz="0" w:space="0" w:color="auto"/>
      </w:divBdr>
    </w:div>
    <w:div w:id="1153639767">
      <w:bodyDiv w:val="1"/>
      <w:marLeft w:val="0"/>
      <w:marRight w:val="0"/>
      <w:marTop w:val="0"/>
      <w:marBottom w:val="0"/>
      <w:divBdr>
        <w:top w:val="none" w:sz="0" w:space="0" w:color="auto"/>
        <w:left w:val="none" w:sz="0" w:space="0" w:color="auto"/>
        <w:bottom w:val="none" w:sz="0" w:space="0" w:color="auto"/>
        <w:right w:val="none" w:sz="0" w:space="0" w:color="auto"/>
      </w:divBdr>
    </w:div>
    <w:div w:id="1153789305">
      <w:bodyDiv w:val="1"/>
      <w:marLeft w:val="0"/>
      <w:marRight w:val="0"/>
      <w:marTop w:val="0"/>
      <w:marBottom w:val="0"/>
      <w:divBdr>
        <w:top w:val="none" w:sz="0" w:space="0" w:color="auto"/>
        <w:left w:val="none" w:sz="0" w:space="0" w:color="auto"/>
        <w:bottom w:val="none" w:sz="0" w:space="0" w:color="auto"/>
        <w:right w:val="none" w:sz="0" w:space="0" w:color="auto"/>
      </w:divBdr>
    </w:div>
    <w:div w:id="1157963005">
      <w:bodyDiv w:val="1"/>
      <w:marLeft w:val="0"/>
      <w:marRight w:val="0"/>
      <w:marTop w:val="0"/>
      <w:marBottom w:val="0"/>
      <w:divBdr>
        <w:top w:val="none" w:sz="0" w:space="0" w:color="auto"/>
        <w:left w:val="none" w:sz="0" w:space="0" w:color="auto"/>
        <w:bottom w:val="none" w:sz="0" w:space="0" w:color="auto"/>
        <w:right w:val="none" w:sz="0" w:space="0" w:color="auto"/>
      </w:divBdr>
    </w:div>
    <w:div w:id="1159149107">
      <w:bodyDiv w:val="1"/>
      <w:marLeft w:val="0"/>
      <w:marRight w:val="0"/>
      <w:marTop w:val="0"/>
      <w:marBottom w:val="0"/>
      <w:divBdr>
        <w:top w:val="none" w:sz="0" w:space="0" w:color="auto"/>
        <w:left w:val="none" w:sz="0" w:space="0" w:color="auto"/>
        <w:bottom w:val="none" w:sz="0" w:space="0" w:color="auto"/>
        <w:right w:val="none" w:sz="0" w:space="0" w:color="auto"/>
      </w:divBdr>
    </w:div>
    <w:div w:id="1159348872">
      <w:bodyDiv w:val="1"/>
      <w:marLeft w:val="0"/>
      <w:marRight w:val="0"/>
      <w:marTop w:val="0"/>
      <w:marBottom w:val="0"/>
      <w:divBdr>
        <w:top w:val="none" w:sz="0" w:space="0" w:color="auto"/>
        <w:left w:val="none" w:sz="0" w:space="0" w:color="auto"/>
        <w:bottom w:val="none" w:sz="0" w:space="0" w:color="auto"/>
        <w:right w:val="none" w:sz="0" w:space="0" w:color="auto"/>
      </w:divBdr>
    </w:div>
    <w:div w:id="1159425687">
      <w:bodyDiv w:val="1"/>
      <w:marLeft w:val="0"/>
      <w:marRight w:val="0"/>
      <w:marTop w:val="0"/>
      <w:marBottom w:val="0"/>
      <w:divBdr>
        <w:top w:val="none" w:sz="0" w:space="0" w:color="auto"/>
        <w:left w:val="none" w:sz="0" w:space="0" w:color="auto"/>
        <w:bottom w:val="none" w:sz="0" w:space="0" w:color="auto"/>
        <w:right w:val="none" w:sz="0" w:space="0" w:color="auto"/>
      </w:divBdr>
    </w:div>
    <w:div w:id="1160001364">
      <w:bodyDiv w:val="1"/>
      <w:marLeft w:val="0"/>
      <w:marRight w:val="0"/>
      <w:marTop w:val="0"/>
      <w:marBottom w:val="0"/>
      <w:divBdr>
        <w:top w:val="none" w:sz="0" w:space="0" w:color="auto"/>
        <w:left w:val="none" w:sz="0" w:space="0" w:color="auto"/>
        <w:bottom w:val="none" w:sz="0" w:space="0" w:color="auto"/>
        <w:right w:val="none" w:sz="0" w:space="0" w:color="auto"/>
      </w:divBdr>
    </w:div>
    <w:div w:id="1161852532">
      <w:bodyDiv w:val="1"/>
      <w:marLeft w:val="0"/>
      <w:marRight w:val="0"/>
      <w:marTop w:val="0"/>
      <w:marBottom w:val="0"/>
      <w:divBdr>
        <w:top w:val="none" w:sz="0" w:space="0" w:color="auto"/>
        <w:left w:val="none" w:sz="0" w:space="0" w:color="auto"/>
        <w:bottom w:val="none" w:sz="0" w:space="0" w:color="auto"/>
        <w:right w:val="none" w:sz="0" w:space="0" w:color="auto"/>
      </w:divBdr>
    </w:div>
    <w:div w:id="1163010786">
      <w:bodyDiv w:val="1"/>
      <w:marLeft w:val="0"/>
      <w:marRight w:val="0"/>
      <w:marTop w:val="0"/>
      <w:marBottom w:val="0"/>
      <w:divBdr>
        <w:top w:val="none" w:sz="0" w:space="0" w:color="auto"/>
        <w:left w:val="none" w:sz="0" w:space="0" w:color="auto"/>
        <w:bottom w:val="none" w:sz="0" w:space="0" w:color="auto"/>
        <w:right w:val="none" w:sz="0" w:space="0" w:color="auto"/>
      </w:divBdr>
    </w:div>
    <w:div w:id="1163274182">
      <w:bodyDiv w:val="1"/>
      <w:marLeft w:val="0"/>
      <w:marRight w:val="0"/>
      <w:marTop w:val="0"/>
      <w:marBottom w:val="0"/>
      <w:divBdr>
        <w:top w:val="none" w:sz="0" w:space="0" w:color="auto"/>
        <w:left w:val="none" w:sz="0" w:space="0" w:color="auto"/>
        <w:bottom w:val="none" w:sz="0" w:space="0" w:color="auto"/>
        <w:right w:val="none" w:sz="0" w:space="0" w:color="auto"/>
      </w:divBdr>
    </w:div>
    <w:div w:id="1163550535">
      <w:bodyDiv w:val="1"/>
      <w:marLeft w:val="0"/>
      <w:marRight w:val="0"/>
      <w:marTop w:val="0"/>
      <w:marBottom w:val="0"/>
      <w:divBdr>
        <w:top w:val="none" w:sz="0" w:space="0" w:color="auto"/>
        <w:left w:val="none" w:sz="0" w:space="0" w:color="auto"/>
        <w:bottom w:val="none" w:sz="0" w:space="0" w:color="auto"/>
        <w:right w:val="none" w:sz="0" w:space="0" w:color="auto"/>
      </w:divBdr>
    </w:div>
    <w:div w:id="1163816998">
      <w:bodyDiv w:val="1"/>
      <w:marLeft w:val="0"/>
      <w:marRight w:val="0"/>
      <w:marTop w:val="0"/>
      <w:marBottom w:val="0"/>
      <w:divBdr>
        <w:top w:val="none" w:sz="0" w:space="0" w:color="auto"/>
        <w:left w:val="none" w:sz="0" w:space="0" w:color="auto"/>
        <w:bottom w:val="none" w:sz="0" w:space="0" w:color="auto"/>
        <w:right w:val="none" w:sz="0" w:space="0" w:color="auto"/>
      </w:divBdr>
    </w:div>
    <w:div w:id="1167594129">
      <w:bodyDiv w:val="1"/>
      <w:marLeft w:val="0"/>
      <w:marRight w:val="0"/>
      <w:marTop w:val="0"/>
      <w:marBottom w:val="0"/>
      <w:divBdr>
        <w:top w:val="none" w:sz="0" w:space="0" w:color="auto"/>
        <w:left w:val="none" w:sz="0" w:space="0" w:color="auto"/>
        <w:bottom w:val="none" w:sz="0" w:space="0" w:color="auto"/>
        <w:right w:val="none" w:sz="0" w:space="0" w:color="auto"/>
      </w:divBdr>
    </w:div>
    <w:div w:id="1167862690">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2334531">
      <w:bodyDiv w:val="1"/>
      <w:marLeft w:val="0"/>
      <w:marRight w:val="0"/>
      <w:marTop w:val="0"/>
      <w:marBottom w:val="0"/>
      <w:divBdr>
        <w:top w:val="none" w:sz="0" w:space="0" w:color="auto"/>
        <w:left w:val="none" w:sz="0" w:space="0" w:color="auto"/>
        <w:bottom w:val="none" w:sz="0" w:space="0" w:color="auto"/>
        <w:right w:val="none" w:sz="0" w:space="0" w:color="auto"/>
      </w:divBdr>
    </w:div>
    <w:div w:id="1175074313">
      <w:bodyDiv w:val="1"/>
      <w:marLeft w:val="0"/>
      <w:marRight w:val="0"/>
      <w:marTop w:val="0"/>
      <w:marBottom w:val="0"/>
      <w:divBdr>
        <w:top w:val="none" w:sz="0" w:space="0" w:color="auto"/>
        <w:left w:val="none" w:sz="0" w:space="0" w:color="auto"/>
        <w:bottom w:val="none" w:sz="0" w:space="0" w:color="auto"/>
        <w:right w:val="none" w:sz="0" w:space="0" w:color="auto"/>
      </w:divBdr>
    </w:div>
    <w:div w:id="1177229478">
      <w:bodyDiv w:val="1"/>
      <w:marLeft w:val="0"/>
      <w:marRight w:val="0"/>
      <w:marTop w:val="0"/>
      <w:marBottom w:val="0"/>
      <w:divBdr>
        <w:top w:val="none" w:sz="0" w:space="0" w:color="auto"/>
        <w:left w:val="none" w:sz="0" w:space="0" w:color="auto"/>
        <w:bottom w:val="none" w:sz="0" w:space="0" w:color="auto"/>
        <w:right w:val="none" w:sz="0" w:space="0" w:color="auto"/>
      </w:divBdr>
    </w:div>
    <w:div w:id="1178426650">
      <w:bodyDiv w:val="1"/>
      <w:marLeft w:val="0"/>
      <w:marRight w:val="0"/>
      <w:marTop w:val="0"/>
      <w:marBottom w:val="0"/>
      <w:divBdr>
        <w:top w:val="none" w:sz="0" w:space="0" w:color="auto"/>
        <w:left w:val="none" w:sz="0" w:space="0" w:color="auto"/>
        <w:bottom w:val="none" w:sz="0" w:space="0" w:color="auto"/>
        <w:right w:val="none" w:sz="0" w:space="0" w:color="auto"/>
      </w:divBdr>
    </w:div>
    <w:div w:id="1178931120">
      <w:bodyDiv w:val="1"/>
      <w:marLeft w:val="0"/>
      <w:marRight w:val="0"/>
      <w:marTop w:val="0"/>
      <w:marBottom w:val="0"/>
      <w:divBdr>
        <w:top w:val="none" w:sz="0" w:space="0" w:color="auto"/>
        <w:left w:val="none" w:sz="0" w:space="0" w:color="auto"/>
        <w:bottom w:val="none" w:sz="0" w:space="0" w:color="auto"/>
        <w:right w:val="none" w:sz="0" w:space="0" w:color="auto"/>
      </w:divBdr>
    </w:div>
    <w:div w:id="1179931463">
      <w:bodyDiv w:val="1"/>
      <w:marLeft w:val="0"/>
      <w:marRight w:val="0"/>
      <w:marTop w:val="0"/>
      <w:marBottom w:val="0"/>
      <w:divBdr>
        <w:top w:val="none" w:sz="0" w:space="0" w:color="auto"/>
        <w:left w:val="none" w:sz="0" w:space="0" w:color="auto"/>
        <w:bottom w:val="none" w:sz="0" w:space="0" w:color="auto"/>
        <w:right w:val="none" w:sz="0" w:space="0" w:color="auto"/>
      </w:divBdr>
    </w:div>
    <w:div w:id="1180579327">
      <w:bodyDiv w:val="1"/>
      <w:marLeft w:val="0"/>
      <w:marRight w:val="0"/>
      <w:marTop w:val="0"/>
      <w:marBottom w:val="0"/>
      <w:divBdr>
        <w:top w:val="none" w:sz="0" w:space="0" w:color="auto"/>
        <w:left w:val="none" w:sz="0" w:space="0" w:color="auto"/>
        <w:bottom w:val="none" w:sz="0" w:space="0" w:color="auto"/>
        <w:right w:val="none" w:sz="0" w:space="0" w:color="auto"/>
      </w:divBdr>
    </w:div>
    <w:div w:id="1181361741">
      <w:bodyDiv w:val="1"/>
      <w:marLeft w:val="0"/>
      <w:marRight w:val="0"/>
      <w:marTop w:val="0"/>
      <w:marBottom w:val="0"/>
      <w:divBdr>
        <w:top w:val="none" w:sz="0" w:space="0" w:color="auto"/>
        <w:left w:val="none" w:sz="0" w:space="0" w:color="auto"/>
        <w:bottom w:val="none" w:sz="0" w:space="0" w:color="auto"/>
        <w:right w:val="none" w:sz="0" w:space="0" w:color="auto"/>
      </w:divBdr>
    </w:div>
    <w:div w:id="1181898608">
      <w:bodyDiv w:val="1"/>
      <w:marLeft w:val="0"/>
      <w:marRight w:val="0"/>
      <w:marTop w:val="0"/>
      <w:marBottom w:val="0"/>
      <w:divBdr>
        <w:top w:val="none" w:sz="0" w:space="0" w:color="auto"/>
        <w:left w:val="none" w:sz="0" w:space="0" w:color="auto"/>
        <w:bottom w:val="none" w:sz="0" w:space="0" w:color="auto"/>
        <w:right w:val="none" w:sz="0" w:space="0" w:color="auto"/>
      </w:divBdr>
    </w:div>
    <w:div w:id="1182744736">
      <w:bodyDiv w:val="1"/>
      <w:marLeft w:val="0"/>
      <w:marRight w:val="0"/>
      <w:marTop w:val="0"/>
      <w:marBottom w:val="0"/>
      <w:divBdr>
        <w:top w:val="none" w:sz="0" w:space="0" w:color="auto"/>
        <w:left w:val="none" w:sz="0" w:space="0" w:color="auto"/>
        <w:bottom w:val="none" w:sz="0" w:space="0" w:color="auto"/>
        <w:right w:val="none" w:sz="0" w:space="0" w:color="auto"/>
      </w:divBdr>
    </w:div>
    <w:div w:id="1184591039">
      <w:bodyDiv w:val="1"/>
      <w:marLeft w:val="0"/>
      <w:marRight w:val="0"/>
      <w:marTop w:val="0"/>
      <w:marBottom w:val="0"/>
      <w:divBdr>
        <w:top w:val="none" w:sz="0" w:space="0" w:color="auto"/>
        <w:left w:val="none" w:sz="0" w:space="0" w:color="auto"/>
        <w:bottom w:val="none" w:sz="0" w:space="0" w:color="auto"/>
        <w:right w:val="none" w:sz="0" w:space="0" w:color="auto"/>
      </w:divBdr>
    </w:div>
    <w:div w:id="1187255971">
      <w:bodyDiv w:val="1"/>
      <w:marLeft w:val="0"/>
      <w:marRight w:val="0"/>
      <w:marTop w:val="0"/>
      <w:marBottom w:val="0"/>
      <w:divBdr>
        <w:top w:val="none" w:sz="0" w:space="0" w:color="auto"/>
        <w:left w:val="none" w:sz="0" w:space="0" w:color="auto"/>
        <w:bottom w:val="none" w:sz="0" w:space="0" w:color="auto"/>
        <w:right w:val="none" w:sz="0" w:space="0" w:color="auto"/>
      </w:divBdr>
    </w:div>
    <w:div w:id="1188060236">
      <w:bodyDiv w:val="1"/>
      <w:marLeft w:val="0"/>
      <w:marRight w:val="0"/>
      <w:marTop w:val="0"/>
      <w:marBottom w:val="0"/>
      <w:divBdr>
        <w:top w:val="none" w:sz="0" w:space="0" w:color="auto"/>
        <w:left w:val="none" w:sz="0" w:space="0" w:color="auto"/>
        <w:bottom w:val="none" w:sz="0" w:space="0" w:color="auto"/>
        <w:right w:val="none" w:sz="0" w:space="0" w:color="auto"/>
      </w:divBdr>
    </w:div>
    <w:div w:id="1188568256">
      <w:bodyDiv w:val="1"/>
      <w:marLeft w:val="0"/>
      <w:marRight w:val="0"/>
      <w:marTop w:val="0"/>
      <w:marBottom w:val="0"/>
      <w:divBdr>
        <w:top w:val="none" w:sz="0" w:space="0" w:color="auto"/>
        <w:left w:val="none" w:sz="0" w:space="0" w:color="auto"/>
        <w:bottom w:val="none" w:sz="0" w:space="0" w:color="auto"/>
        <w:right w:val="none" w:sz="0" w:space="0" w:color="auto"/>
      </w:divBdr>
    </w:div>
    <w:div w:id="1188643107">
      <w:bodyDiv w:val="1"/>
      <w:marLeft w:val="0"/>
      <w:marRight w:val="0"/>
      <w:marTop w:val="0"/>
      <w:marBottom w:val="0"/>
      <w:divBdr>
        <w:top w:val="none" w:sz="0" w:space="0" w:color="auto"/>
        <w:left w:val="none" w:sz="0" w:space="0" w:color="auto"/>
        <w:bottom w:val="none" w:sz="0" w:space="0" w:color="auto"/>
        <w:right w:val="none" w:sz="0" w:space="0" w:color="auto"/>
      </w:divBdr>
    </w:div>
    <w:div w:id="1189022676">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191912604">
      <w:bodyDiv w:val="1"/>
      <w:marLeft w:val="0"/>
      <w:marRight w:val="0"/>
      <w:marTop w:val="0"/>
      <w:marBottom w:val="0"/>
      <w:divBdr>
        <w:top w:val="none" w:sz="0" w:space="0" w:color="auto"/>
        <w:left w:val="none" w:sz="0" w:space="0" w:color="auto"/>
        <w:bottom w:val="none" w:sz="0" w:space="0" w:color="auto"/>
        <w:right w:val="none" w:sz="0" w:space="0" w:color="auto"/>
      </w:divBdr>
    </w:div>
    <w:div w:id="1192769704">
      <w:bodyDiv w:val="1"/>
      <w:marLeft w:val="0"/>
      <w:marRight w:val="0"/>
      <w:marTop w:val="0"/>
      <w:marBottom w:val="0"/>
      <w:divBdr>
        <w:top w:val="none" w:sz="0" w:space="0" w:color="auto"/>
        <w:left w:val="none" w:sz="0" w:space="0" w:color="auto"/>
        <w:bottom w:val="none" w:sz="0" w:space="0" w:color="auto"/>
        <w:right w:val="none" w:sz="0" w:space="0" w:color="auto"/>
      </w:divBdr>
    </w:div>
    <w:div w:id="1195534491">
      <w:bodyDiv w:val="1"/>
      <w:marLeft w:val="0"/>
      <w:marRight w:val="0"/>
      <w:marTop w:val="0"/>
      <w:marBottom w:val="0"/>
      <w:divBdr>
        <w:top w:val="none" w:sz="0" w:space="0" w:color="auto"/>
        <w:left w:val="none" w:sz="0" w:space="0" w:color="auto"/>
        <w:bottom w:val="none" w:sz="0" w:space="0" w:color="auto"/>
        <w:right w:val="none" w:sz="0" w:space="0" w:color="auto"/>
      </w:divBdr>
    </w:div>
    <w:div w:id="1200556032">
      <w:bodyDiv w:val="1"/>
      <w:marLeft w:val="0"/>
      <w:marRight w:val="0"/>
      <w:marTop w:val="0"/>
      <w:marBottom w:val="0"/>
      <w:divBdr>
        <w:top w:val="none" w:sz="0" w:space="0" w:color="auto"/>
        <w:left w:val="none" w:sz="0" w:space="0" w:color="auto"/>
        <w:bottom w:val="none" w:sz="0" w:space="0" w:color="auto"/>
        <w:right w:val="none" w:sz="0" w:space="0" w:color="auto"/>
      </w:divBdr>
    </w:div>
    <w:div w:id="1200703822">
      <w:bodyDiv w:val="1"/>
      <w:marLeft w:val="0"/>
      <w:marRight w:val="0"/>
      <w:marTop w:val="0"/>
      <w:marBottom w:val="0"/>
      <w:divBdr>
        <w:top w:val="none" w:sz="0" w:space="0" w:color="auto"/>
        <w:left w:val="none" w:sz="0" w:space="0" w:color="auto"/>
        <w:bottom w:val="none" w:sz="0" w:space="0" w:color="auto"/>
        <w:right w:val="none" w:sz="0" w:space="0" w:color="auto"/>
      </w:divBdr>
    </w:div>
    <w:div w:id="1201167289">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217318">
      <w:bodyDiv w:val="1"/>
      <w:marLeft w:val="0"/>
      <w:marRight w:val="0"/>
      <w:marTop w:val="0"/>
      <w:marBottom w:val="0"/>
      <w:divBdr>
        <w:top w:val="none" w:sz="0" w:space="0" w:color="auto"/>
        <w:left w:val="none" w:sz="0" w:space="0" w:color="auto"/>
        <w:bottom w:val="none" w:sz="0" w:space="0" w:color="auto"/>
        <w:right w:val="none" w:sz="0" w:space="0" w:color="auto"/>
      </w:divBdr>
    </w:div>
    <w:div w:id="120582899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599088">
      <w:bodyDiv w:val="1"/>
      <w:marLeft w:val="0"/>
      <w:marRight w:val="0"/>
      <w:marTop w:val="0"/>
      <w:marBottom w:val="0"/>
      <w:divBdr>
        <w:top w:val="none" w:sz="0" w:space="0" w:color="auto"/>
        <w:left w:val="none" w:sz="0" w:space="0" w:color="auto"/>
        <w:bottom w:val="none" w:sz="0" w:space="0" w:color="auto"/>
        <w:right w:val="none" w:sz="0" w:space="0" w:color="auto"/>
      </w:divBdr>
    </w:div>
    <w:div w:id="1206789984">
      <w:bodyDiv w:val="1"/>
      <w:marLeft w:val="0"/>
      <w:marRight w:val="0"/>
      <w:marTop w:val="0"/>
      <w:marBottom w:val="0"/>
      <w:divBdr>
        <w:top w:val="none" w:sz="0" w:space="0" w:color="auto"/>
        <w:left w:val="none" w:sz="0" w:space="0" w:color="auto"/>
        <w:bottom w:val="none" w:sz="0" w:space="0" w:color="auto"/>
        <w:right w:val="none" w:sz="0" w:space="0" w:color="auto"/>
      </w:divBdr>
    </w:div>
    <w:div w:id="1207449938">
      <w:bodyDiv w:val="1"/>
      <w:marLeft w:val="0"/>
      <w:marRight w:val="0"/>
      <w:marTop w:val="0"/>
      <w:marBottom w:val="0"/>
      <w:divBdr>
        <w:top w:val="none" w:sz="0" w:space="0" w:color="auto"/>
        <w:left w:val="none" w:sz="0" w:space="0" w:color="auto"/>
        <w:bottom w:val="none" w:sz="0" w:space="0" w:color="auto"/>
        <w:right w:val="none" w:sz="0" w:space="0" w:color="auto"/>
      </w:divBdr>
    </w:div>
    <w:div w:id="1208909475">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5317450">
      <w:bodyDiv w:val="1"/>
      <w:marLeft w:val="0"/>
      <w:marRight w:val="0"/>
      <w:marTop w:val="0"/>
      <w:marBottom w:val="0"/>
      <w:divBdr>
        <w:top w:val="none" w:sz="0" w:space="0" w:color="auto"/>
        <w:left w:val="none" w:sz="0" w:space="0" w:color="auto"/>
        <w:bottom w:val="none" w:sz="0" w:space="0" w:color="auto"/>
        <w:right w:val="none" w:sz="0" w:space="0" w:color="auto"/>
      </w:divBdr>
    </w:div>
    <w:div w:id="1218083368">
      <w:bodyDiv w:val="1"/>
      <w:marLeft w:val="0"/>
      <w:marRight w:val="0"/>
      <w:marTop w:val="0"/>
      <w:marBottom w:val="0"/>
      <w:divBdr>
        <w:top w:val="none" w:sz="0" w:space="0" w:color="auto"/>
        <w:left w:val="none" w:sz="0" w:space="0" w:color="auto"/>
        <w:bottom w:val="none" w:sz="0" w:space="0" w:color="auto"/>
        <w:right w:val="none" w:sz="0" w:space="0" w:color="auto"/>
      </w:divBdr>
    </w:div>
    <w:div w:id="1218862222">
      <w:bodyDiv w:val="1"/>
      <w:marLeft w:val="0"/>
      <w:marRight w:val="0"/>
      <w:marTop w:val="0"/>
      <w:marBottom w:val="0"/>
      <w:divBdr>
        <w:top w:val="none" w:sz="0" w:space="0" w:color="auto"/>
        <w:left w:val="none" w:sz="0" w:space="0" w:color="auto"/>
        <w:bottom w:val="none" w:sz="0" w:space="0" w:color="auto"/>
        <w:right w:val="none" w:sz="0" w:space="0" w:color="auto"/>
      </w:divBdr>
    </w:div>
    <w:div w:id="1220435320">
      <w:bodyDiv w:val="1"/>
      <w:marLeft w:val="0"/>
      <w:marRight w:val="0"/>
      <w:marTop w:val="0"/>
      <w:marBottom w:val="0"/>
      <w:divBdr>
        <w:top w:val="none" w:sz="0" w:space="0" w:color="auto"/>
        <w:left w:val="none" w:sz="0" w:space="0" w:color="auto"/>
        <w:bottom w:val="none" w:sz="0" w:space="0" w:color="auto"/>
        <w:right w:val="none" w:sz="0" w:space="0" w:color="auto"/>
      </w:divBdr>
    </w:div>
    <w:div w:id="1222328126">
      <w:bodyDiv w:val="1"/>
      <w:marLeft w:val="0"/>
      <w:marRight w:val="0"/>
      <w:marTop w:val="0"/>
      <w:marBottom w:val="0"/>
      <w:divBdr>
        <w:top w:val="none" w:sz="0" w:space="0" w:color="auto"/>
        <w:left w:val="none" w:sz="0" w:space="0" w:color="auto"/>
        <w:bottom w:val="none" w:sz="0" w:space="0" w:color="auto"/>
        <w:right w:val="none" w:sz="0" w:space="0" w:color="auto"/>
      </w:divBdr>
    </w:div>
    <w:div w:id="1222984065">
      <w:bodyDiv w:val="1"/>
      <w:marLeft w:val="0"/>
      <w:marRight w:val="0"/>
      <w:marTop w:val="0"/>
      <w:marBottom w:val="0"/>
      <w:divBdr>
        <w:top w:val="none" w:sz="0" w:space="0" w:color="auto"/>
        <w:left w:val="none" w:sz="0" w:space="0" w:color="auto"/>
        <w:bottom w:val="none" w:sz="0" w:space="0" w:color="auto"/>
        <w:right w:val="none" w:sz="0" w:space="0" w:color="auto"/>
      </w:divBdr>
    </w:div>
    <w:div w:id="1223712300">
      <w:bodyDiv w:val="1"/>
      <w:marLeft w:val="0"/>
      <w:marRight w:val="0"/>
      <w:marTop w:val="0"/>
      <w:marBottom w:val="0"/>
      <w:divBdr>
        <w:top w:val="none" w:sz="0" w:space="0" w:color="auto"/>
        <w:left w:val="none" w:sz="0" w:space="0" w:color="auto"/>
        <w:bottom w:val="none" w:sz="0" w:space="0" w:color="auto"/>
        <w:right w:val="none" w:sz="0" w:space="0" w:color="auto"/>
      </w:divBdr>
    </w:div>
    <w:div w:id="1228766663">
      <w:bodyDiv w:val="1"/>
      <w:marLeft w:val="0"/>
      <w:marRight w:val="0"/>
      <w:marTop w:val="0"/>
      <w:marBottom w:val="0"/>
      <w:divBdr>
        <w:top w:val="none" w:sz="0" w:space="0" w:color="auto"/>
        <w:left w:val="none" w:sz="0" w:space="0" w:color="auto"/>
        <w:bottom w:val="none" w:sz="0" w:space="0" w:color="auto"/>
        <w:right w:val="none" w:sz="0" w:space="0" w:color="auto"/>
      </w:divBdr>
    </w:div>
    <w:div w:id="123142355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3347920">
      <w:bodyDiv w:val="1"/>
      <w:marLeft w:val="0"/>
      <w:marRight w:val="0"/>
      <w:marTop w:val="0"/>
      <w:marBottom w:val="0"/>
      <w:divBdr>
        <w:top w:val="none" w:sz="0" w:space="0" w:color="auto"/>
        <w:left w:val="none" w:sz="0" w:space="0" w:color="auto"/>
        <w:bottom w:val="none" w:sz="0" w:space="0" w:color="auto"/>
        <w:right w:val="none" w:sz="0" w:space="0" w:color="auto"/>
      </w:divBdr>
    </w:div>
    <w:div w:id="1233857346">
      <w:bodyDiv w:val="1"/>
      <w:marLeft w:val="0"/>
      <w:marRight w:val="0"/>
      <w:marTop w:val="0"/>
      <w:marBottom w:val="0"/>
      <w:divBdr>
        <w:top w:val="none" w:sz="0" w:space="0" w:color="auto"/>
        <w:left w:val="none" w:sz="0" w:space="0" w:color="auto"/>
        <w:bottom w:val="none" w:sz="0" w:space="0" w:color="auto"/>
        <w:right w:val="none" w:sz="0" w:space="0" w:color="auto"/>
      </w:divBdr>
    </w:div>
    <w:div w:id="1238326185">
      <w:bodyDiv w:val="1"/>
      <w:marLeft w:val="0"/>
      <w:marRight w:val="0"/>
      <w:marTop w:val="0"/>
      <w:marBottom w:val="0"/>
      <w:divBdr>
        <w:top w:val="none" w:sz="0" w:space="0" w:color="auto"/>
        <w:left w:val="none" w:sz="0" w:space="0" w:color="auto"/>
        <w:bottom w:val="none" w:sz="0" w:space="0" w:color="auto"/>
        <w:right w:val="none" w:sz="0" w:space="0" w:color="auto"/>
      </w:divBdr>
    </w:div>
    <w:div w:id="1239705350">
      <w:bodyDiv w:val="1"/>
      <w:marLeft w:val="0"/>
      <w:marRight w:val="0"/>
      <w:marTop w:val="0"/>
      <w:marBottom w:val="0"/>
      <w:divBdr>
        <w:top w:val="none" w:sz="0" w:space="0" w:color="auto"/>
        <w:left w:val="none" w:sz="0" w:space="0" w:color="auto"/>
        <w:bottom w:val="none" w:sz="0" w:space="0" w:color="auto"/>
        <w:right w:val="none" w:sz="0" w:space="0" w:color="auto"/>
      </w:divBdr>
    </w:div>
    <w:div w:id="1239947349">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4531">
      <w:bodyDiv w:val="1"/>
      <w:marLeft w:val="0"/>
      <w:marRight w:val="0"/>
      <w:marTop w:val="0"/>
      <w:marBottom w:val="0"/>
      <w:divBdr>
        <w:top w:val="none" w:sz="0" w:space="0" w:color="auto"/>
        <w:left w:val="none" w:sz="0" w:space="0" w:color="auto"/>
        <w:bottom w:val="none" w:sz="0" w:space="0" w:color="auto"/>
        <w:right w:val="none" w:sz="0" w:space="0" w:color="auto"/>
      </w:divBdr>
    </w:div>
    <w:div w:id="1241405663">
      <w:bodyDiv w:val="1"/>
      <w:marLeft w:val="0"/>
      <w:marRight w:val="0"/>
      <w:marTop w:val="0"/>
      <w:marBottom w:val="0"/>
      <w:divBdr>
        <w:top w:val="none" w:sz="0" w:space="0" w:color="auto"/>
        <w:left w:val="none" w:sz="0" w:space="0" w:color="auto"/>
        <w:bottom w:val="none" w:sz="0" w:space="0" w:color="auto"/>
        <w:right w:val="none" w:sz="0" w:space="0" w:color="auto"/>
      </w:divBdr>
    </w:div>
    <w:div w:id="1242250860">
      <w:bodyDiv w:val="1"/>
      <w:marLeft w:val="0"/>
      <w:marRight w:val="0"/>
      <w:marTop w:val="0"/>
      <w:marBottom w:val="0"/>
      <w:divBdr>
        <w:top w:val="none" w:sz="0" w:space="0" w:color="auto"/>
        <w:left w:val="none" w:sz="0" w:space="0" w:color="auto"/>
        <w:bottom w:val="none" w:sz="0" w:space="0" w:color="auto"/>
        <w:right w:val="none" w:sz="0" w:space="0" w:color="auto"/>
      </w:divBdr>
    </w:div>
    <w:div w:id="124364141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607790">
      <w:bodyDiv w:val="1"/>
      <w:marLeft w:val="0"/>
      <w:marRight w:val="0"/>
      <w:marTop w:val="0"/>
      <w:marBottom w:val="0"/>
      <w:divBdr>
        <w:top w:val="none" w:sz="0" w:space="0" w:color="auto"/>
        <w:left w:val="none" w:sz="0" w:space="0" w:color="auto"/>
        <w:bottom w:val="none" w:sz="0" w:space="0" w:color="auto"/>
        <w:right w:val="none" w:sz="0" w:space="0" w:color="auto"/>
      </w:divBdr>
    </w:div>
    <w:div w:id="1244954044">
      <w:bodyDiv w:val="1"/>
      <w:marLeft w:val="0"/>
      <w:marRight w:val="0"/>
      <w:marTop w:val="0"/>
      <w:marBottom w:val="0"/>
      <w:divBdr>
        <w:top w:val="none" w:sz="0" w:space="0" w:color="auto"/>
        <w:left w:val="none" w:sz="0" w:space="0" w:color="auto"/>
        <w:bottom w:val="none" w:sz="0" w:space="0" w:color="auto"/>
        <w:right w:val="none" w:sz="0" w:space="0" w:color="auto"/>
      </w:divBdr>
    </w:div>
    <w:div w:id="1247424385">
      <w:bodyDiv w:val="1"/>
      <w:marLeft w:val="0"/>
      <w:marRight w:val="0"/>
      <w:marTop w:val="0"/>
      <w:marBottom w:val="0"/>
      <w:divBdr>
        <w:top w:val="none" w:sz="0" w:space="0" w:color="auto"/>
        <w:left w:val="none" w:sz="0" w:space="0" w:color="auto"/>
        <w:bottom w:val="none" w:sz="0" w:space="0" w:color="auto"/>
        <w:right w:val="none" w:sz="0" w:space="0" w:color="auto"/>
      </w:divBdr>
    </w:div>
    <w:div w:id="1252814725">
      <w:bodyDiv w:val="1"/>
      <w:marLeft w:val="0"/>
      <w:marRight w:val="0"/>
      <w:marTop w:val="0"/>
      <w:marBottom w:val="0"/>
      <w:divBdr>
        <w:top w:val="none" w:sz="0" w:space="0" w:color="auto"/>
        <w:left w:val="none" w:sz="0" w:space="0" w:color="auto"/>
        <w:bottom w:val="none" w:sz="0" w:space="0" w:color="auto"/>
        <w:right w:val="none" w:sz="0" w:space="0" w:color="auto"/>
      </w:divBdr>
    </w:div>
    <w:div w:id="1254972640">
      <w:bodyDiv w:val="1"/>
      <w:marLeft w:val="0"/>
      <w:marRight w:val="0"/>
      <w:marTop w:val="0"/>
      <w:marBottom w:val="0"/>
      <w:divBdr>
        <w:top w:val="none" w:sz="0" w:space="0" w:color="auto"/>
        <w:left w:val="none" w:sz="0" w:space="0" w:color="auto"/>
        <w:bottom w:val="none" w:sz="0" w:space="0" w:color="auto"/>
        <w:right w:val="none" w:sz="0" w:space="0" w:color="auto"/>
      </w:divBdr>
    </w:div>
    <w:div w:id="1256552423">
      <w:bodyDiv w:val="1"/>
      <w:marLeft w:val="0"/>
      <w:marRight w:val="0"/>
      <w:marTop w:val="0"/>
      <w:marBottom w:val="0"/>
      <w:divBdr>
        <w:top w:val="none" w:sz="0" w:space="0" w:color="auto"/>
        <w:left w:val="none" w:sz="0" w:space="0" w:color="auto"/>
        <w:bottom w:val="none" w:sz="0" w:space="0" w:color="auto"/>
        <w:right w:val="none" w:sz="0" w:space="0" w:color="auto"/>
      </w:divBdr>
    </w:div>
    <w:div w:id="1259295020">
      <w:bodyDiv w:val="1"/>
      <w:marLeft w:val="0"/>
      <w:marRight w:val="0"/>
      <w:marTop w:val="0"/>
      <w:marBottom w:val="0"/>
      <w:divBdr>
        <w:top w:val="none" w:sz="0" w:space="0" w:color="auto"/>
        <w:left w:val="none" w:sz="0" w:space="0" w:color="auto"/>
        <w:bottom w:val="none" w:sz="0" w:space="0" w:color="auto"/>
        <w:right w:val="none" w:sz="0" w:space="0" w:color="auto"/>
      </w:divBdr>
    </w:div>
    <w:div w:id="1259631883">
      <w:bodyDiv w:val="1"/>
      <w:marLeft w:val="0"/>
      <w:marRight w:val="0"/>
      <w:marTop w:val="0"/>
      <w:marBottom w:val="0"/>
      <w:divBdr>
        <w:top w:val="none" w:sz="0" w:space="0" w:color="auto"/>
        <w:left w:val="none" w:sz="0" w:space="0" w:color="auto"/>
        <w:bottom w:val="none" w:sz="0" w:space="0" w:color="auto"/>
        <w:right w:val="none" w:sz="0" w:space="0" w:color="auto"/>
      </w:divBdr>
    </w:div>
    <w:div w:id="1260720033">
      <w:bodyDiv w:val="1"/>
      <w:marLeft w:val="0"/>
      <w:marRight w:val="0"/>
      <w:marTop w:val="0"/>
      <w:marBottom w:val="0"/>
      <w:divBdr>
        <w:top w:val="none" w:sz="0" w:space="0" w:color="auto"/>
        <w:left w:val="none" w:sz="0" w:space="0" w:color="auto"/>
        <w:bottom w:val="none" w:sz="0" w:space="0" w:color="auto"/>
        <w:right w:val="none" w:sz="0" w:space="0" w:color="auto"/>
      </w:divBdr>
    </w:div>
    <w:div w:id="1261794510">
      <w:bodyDiv w:val="1"/>
      <w:marLeft w:val="0"/>
      <w:marRight w:val="0"/>
      <w:marTop w:val="0"/>
      <w:marBottom w:val="0"/>
      <w:divBdr>
        <w:top w:val="none" w:sz="0" w:space="0" w:color="auto"/>
        <w:left w:val="none" w:sz="0" w:space="0" w:color="auto"/>
        <w:bottom w:val="none" w:sz="0" w:space="0" w:color="auto"/>
        <w:right w:val="none" w:sz="0" w:space="0" w:color="auto"/>
      </w:divBdr>
    </w:div>
    <w:div w:id="1263101527">
      <w:bodyDiv w:val="1"/>
      <w:marLeft w:val="0"/>
      <w:marRight w:val="0"/>
      <w:marTop w:val="0"/>
      <w:marBottom w:val="0"/>
      <w:divBdr>
        <w:top w:val="none" w:sz="0" w:space="0" w:color="auto"/>
        <w:left w:val="none" w:sz="0" w:space="0" w:color="auto"/>
        <w:bottom w:val="none" w:sz="0" w:space="0" w:color="auto"/>
        <w:right w:val="none" w:sz="0" w:space="0" w:color="auto"/>
      </w:divBdr>
    </w:div>
    <w:div w:id="1265335828">
      <w:bodyDiv w:val="1"/>
      <w:marLeft w:val="0"/>
      <w:marRight w:val="0"/>
      <w:marTop w:val="0"/>
      <w:marBottom w:val="0"/>
      <w:divBdr>
        <w:top w:val="none" w:sz="0" w:space="0" w:color="auto"/>
        <w:left w:val="none" w:sz="0" w:space="0" w:color="auto"/>
        <w:bottom w:val="none" w:sz="0" w:space="0" w:color="auto"/>
        <w:right w:val="none" w:sz="0" w:space="0" w:color="auto"/>
      </w:divBdr>
    </w:div>
    <w:div w:id="1267536667">
      <w:bodyDiv w:val="1"/>
      <w:marLeft w:val="0"/>
      <w:marRight w:val="0"/>
      <w:marTop w:val="0"/>
      <w:marBottom w:val="0"/>
      <w:divBdr>
        <w:top w:val="none" w:sz="0" w:space="0" w:color="auto"/>
        <w:left w:val="none" w:sz="0" w:space="0" w:color="auto"/>
        <w:bottom w:val="none" w:sz="0" w:space="0" w:color="auto"/>
        <w:right w:val="none" w:sz="0" w:space="0" w:color="auto"/>
      </w:divBdr>
    </w:div>
    <w:div w:id="1270163163">
      <w:bodyDiv w:val="1"/>
      <w:marLeft w:val="0"/>
      <w:marRight w:val="0"/>
      <w:marTop w:val="0"/>
      <w:marBottom w:val="0"/>
      <w:divBdr>
        <w:top w:val="none" w:sz="0" w:space="0" w:color="auto"/>
        <w:left w:val="none" w:sz="0" w:space="0" w:color="auto"/>
        <w:bottom w:val="none" w:sz="0" w:space="0" w:color="auto"/>
        <w:right w:val="none" w:sz="0" w:space="0" w:color="auto"/>
      </w:divBdr>
    </w:div>
    <w:div w:id="1271206489">
      <w:bodyDiv w:val="1"/>
      <w:marLeft w:val="0"/>
      <w:marRight w:val="0"/>
      <w:marTop w:val="0"/>
      <w:marBottom w:val="0"/>
      <w:divBdr>
        <w:top w:val="none" w:sz="0" w:space="0" w:color="auto"/>
        <w:left w:val="none" w:sz="0" w:space="0" w:color="auto"/>
        <w:bottom w:val="none" w:sz="0" w:space="0" w:color="auto"/>
        <w:right w:val="none" w:sz="0" w:space="0" w:color="auto"/>
      </w:divBdr>
    </w:div>
    <w:div w:id="1271860421">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
    <w:div w:id="1273323321">
      <w:bodyDiv w:val="1"/>
      <w:marLeft w:val="0"/>
      <w:marRight w:val="0"/>
      <w:marTop w:val="0"/>
      <w:marBottom w:val="0"/>
      <w:divBdr>
        <w:top w:val="none" w:sz="0" w:space="0" w:color="auto"/>
        <w:left w:val="none" w:sz="0" w:space="0" w:color="auto"/>
        <w:bottom w:val="none" w:sz="0" w:space="0" w:color="auto"/>
        <w:right w:val="none" w:sz="0" w:space="0" w:color="auto"/>
      </w:divBdr>
    </w:div>
    <w:div w:id="1277519626">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1497016">
      <w:bodyDiv w:val="1"/>
      <w:marLeft w:val="0"/>
      <w:marRight w:val="0"/>
      <w:marTop w:val="0"/>
      <w:marBottom w:val="0"/>
      <w:divBdr>
        <w:top w:val="none" w:sz="0" w:space="0" w:color="auto"/>
        <w:left w:val="none" w:sz="0" w:space="0" w:color="auto"/>
        <w:bottom w:val="none" w:sz="0" w:space="0" w:color="auto"/>
        <w:right w:val="none" w:sz="0" w:space="0" w:color="auto"/>
      </w:divBdr>
    </w:div>
    <w:div w:id="1282149753">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1783836">
      <w:bodyDiv w:val="1"/>
      <w:marLeft w:val="0"/>
      <w:marRight w:val="0"/>
      <w:marTop w:val="0"/>
      <w:marBottom w:val="0"/>
      <w:divBdr>
        <w:top w:val="none" w:sz="0" w:space="0" w:color="auto"/>
        <w:left w:val="none" w:sz="0" w:space="0" w:color="auto"/>
        <w:bottom w:val="none" w:sz="0" w:space="0" w:color="auto"/>
        <w:right w:val="none" w:sz="0" w:space="0" w:color="auto"/>
      </w:divBdr>
    </w:div>
    <w:div w:id="1295674858">
      <w:bodyDiv w:val="1"/>
      <w:marLeft w:val="0"/>
      <w:marRight w:val="0"/>
      <w:marTop w:val="0"/>
      <w:marBottom w:val="0"/>
      <w:divBdr>
        <w:top w:val="none" w:sz="0" w:space="0" w:color="auto"/>
        <w:left w:val="none" w:sz="0" w:space="0" w:color="auto"/>
        <w:bottom w:val="none" w:sz="0" w:space="0" w:color="auto"/>
        <w:right w:val="none" w:sz="0" w:space="0" w:color="auto"/>
      </w:divBdr>
    </w:div>
    <w:div w:id="1297107969">
      <w:bodyDiv w:val="1"/>
      <w:marLeft w:val="0"/>
      <w:marRight w:val="0"/>
      <w:marTop w:val="0"/>
      <w:marBottom w:val="0"/>
      <w:divBdr>
        <w:top w:val="none" w:sz="0" w:space="0" w:color="auto"/>
        <w:left w:val="none" w:sz="0" w:space="0" w:color="auto"/>
        <w:bottom w:val="none" w:sz="0" w:space="0" w:color="auto"/>
        <w:right w:val="none" w:sz="0" w:space="0" w:color="auto"/>
      </w:divBdr>
    </w:div>
    <w:div w:id="1298955790">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2079588">
      <w:bodyDiv w:val="1"/>
      <w:marLeft w:val="0"/>
      <w:marRight w:val="0"/>
      <w:marTop w:val="0"/>
      <w:marBottom w:val="0"/>
      <w:divBdr>
        <w:top w:val="none" w:sz="0" w:space="0" w:color="auto"/>
        <w:left w:val="none" w:sz="0" w:space="0" w:color="auto"/>
        <w:bottom w:val="none" w:sz="0" w:space="0" w:color="auto"/>
        <w:right w:val="none" w:sz="0" w:space="0" w:color="auto"/>
      </w:divBdr>
    </w:div>
    <w:div w:id="1305936198">
      <w:bodyDiv w:val="1"/>
      <w:marLeft w:val="0"/>
      <w:marRight w:val="0"/>
      <w:marTop w:val="0"/>
      <w:marBottom w:val="0"/>
      <w:divBdr>
        <w:top w:val="none" w:sz="0" w:space="0" w:color="auto"/>
        <w:left w:val="none" w:sz="0" w:space="0" w:color="auto"/>
        <w:bottom w:val="none" w:sz="0" w:space="0" w:color="auto"/>
        <w:right w:val="none" w:sz="0" w:space="0" w:color="auto"/>
      </w:divBdr>
    </w:div>
    <w:div w:id="1307585371">
      <w:bodyDiv w:val="1"/>
      <w:marLeft w:val="0"/>
      <w:marRight w:val="0"/>
      <w:marTop w:val="0"/>
      <w:marBottom w:val="0"/>
      <w:divBdr>
        <w:top w:val="none" w:sz="0" w:space="0" w:color="auto"/>
        <w:left w:val="none" w:sz="0" w:space="0" w:color="auto"/>
        <w:bottom w:val="none" w:sz="0" w:space="0" w:color="auto"/>
        <w:right w:val="none" w:sz="0" w:space="0" w:color="auto"/>
      </w:divBdr>
    </w:div>
    <w:div w:id="1312828818">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15834777">
      <w:bodyDiv w:val="1"/>
      <w:marLeft w:val="0"/>
      <w:marRight w:val="0"/>
      <w:marTop w:val="0"/>
      <w:marBottom w:val="0"/>
      <w:divBdr>
        <w:top w:val="none" w:sz="0" w:space="0" w:color="auto"/>
        <w:left w:val="none" w:sz="0" w:space="0" w:color="auto"/>
        <w:bottom w:val="none" w:sz="0" w:space="0" w:color="auto"/>
        <w:right w:val="none" w:sz="0" w:space="0" w:color="auto"/>
      </w:divBdr>
    </w:div>
    <w:div w:id="1317028096">
      <w:bodyDiv w:val="1"/>
      <w:marLeft w:val="0"/>
      <w:marRight w:val="0"/>
      <w:marTop w:val="0"/>
      <w:marBottom w:val="0"/>
      <w:divBdr>
        <w:top w:val="none" w:sz="0" w:space="0" w:color="auto"/>
        <w:left w:val="none" w:sz="0" w:space="0" w:color="auto"/>
        <w:bottom w:val="none" w:sz="0" w:space="0" w:color="auto"/>
        <w:right w:val="none" w:sz="0" w:space="0" w:color="auto"/>
      </w:divBdr>
    </w:div>
    <w:div w:id="1317613755">
      <w:bodyDiv w:val="1"/>
      <w:marLeft w:val="0"/>
      <w:marRight w:val="0"/>
      <w:marTop w:val="0"/>
      <w:marBottom w:val="0"/>
      <w:divBdr>
        <w:top w:val="none" w:sz="0" w:space="0" w:color="auto"/>
        <w:left w:val="none" w:sz="0" w:space="0" w:color="auto"/>
        <w:bottom w:val="none" w:sz="0" w:space="0" w:color="auto"/>
        <w:right w:val="none" w:sz="0" w:space="0" w:color="auto"/>
      </w:divBdr>
    </w:div>
    <w:div w:id="1318877936">
      <w:bodyDiv w:val="1"/>
      <w:marLeft w:val="0"/>
      <w:marRight w:val="0"/>
      <w:marTop w:val="0"/>
      <w:marBottom w:val="0"/>
      <w:divBdr>
        <w:top w:val="none" w:sz="0" w:space="0" w:color="auto"/>
        <w:left w:val="none" w:sz="0" w:space="0" w:color="auto"/>
        <w:bottom w:val="none" w:sz="0" w:space="0" w:color="auto"/>
        <w:right w:val="none" w:sz="0" w:space="0" w:color="auto"/>
      </w:divBdr>
    </w:div>
    <w:div w:id="1320226947">
      <w:bodyDiv w:val="1"/>
      <w:marLeft w:val="0"/>
      <w:marRight w:val="0"/>
      <w:marTop w:val="0"/>
      <w:marBottom w:val="0"/>
      <w:divBdr>
        <w:top w:val="none" w:sz="0" w:space="0" w:color="auto"/>
        <w:left w:val="none" w:sz="0" w:space="0" w:color="auto"/>
        <w:bottom w:val="none" w:sz="0" w:space="0" w:color="auto"/>
        <w:right w:val="none" w:sz="0" w:space="0" w:color="auto"/>
      </w:divBdr>
    </w:div>
    <w:div w:id="1325205435">
      <w:bodyDiv w:val="1"/>
      <w:marLeft w:val="0"/>
      <w:marRight w:val="0"/>
      <w:marTop w:val="0"/>
      <w:marBottom w:val="0"/>
      <w:divBdr>
        <w:top w:val="none" w:sz="0" w:space="0" w:color="auto"/>
        <w:left w:val="none" w:sz="0" w:space="0" w:color="auto"/>
        <w:bottom w:val="none" w:sz="0" w:space="0" w:color="auto"/>
        <w:right w:val="none" w:sz="0" w:space="0" w:color="auto"/>
      </w:divBdr>
    </w:div>
    <w:div w:id="13286277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038319">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029488">
      <w:bodyDiv w:val="1"/>
      <w:marLeft w:val="0"/>
      <w:marRight w:val="0"/>
      <w:marTop w:val="0"/>
      <w:marBottom w:val="0"/>
      <w:divBdr>
        <w:top w:val="none" w:sz="0" w:space="0" w:color="auto"/>
        <w:left w:val="none" w:sz="0" w:space="0" w:color="auto"/>
        <w:bottom w:val="none" w:sz="0" w:space="0" w:color="auto"/>
        <w:right w:val="none" w:sz="0" w:space="0" w:color="auto"/>
      </w:divBdr>
    </w:div>
    <w:div w:id="1337686681">
      <w:bodyDiv w:val="1"/>
      <w:marLeft w:val="0"/>
      <w:marRight w:val="0"/>
      <w:marTop w:val="0"/>
      <w:marBottom w:val="0"/>
      <w:divBdr>
        <w:top w:val="none" w:sz="0" w:space="0" w:color="auto"/>
        <w:left w:val="none" w:sz="0" w:space="0" w:color="auto"/>
        <w:bottom w:val="none" w:sz="0" w:space="0" w:color="auto"/>
        <w:right w:val="none" w:sz="0" w:space="0" w:color="auto"/>
      </w:divBdr>
    </w:div>
    <w:div w:id="1337733936">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0084669">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6126880">
      <w:bodyDiv w:val="1"/>
      <w:marLeft w:val="0"/>
      <w:marRight w:val="0"/>
      <w:marTop w:val="0"/>
      <w:marBottom w:val="0"/>
      <w:divBdr>
        <w:top w:val="none" w:sz="0" w:space="0" w:color="auto"/>
        <w:left w:val="none" w:sz="0" w:space="0" w:color="auto"/>
        <w:bottom w:val="none" w:sz="0" w:space="0" w:color="auto"/>
        <w:right w:val="none" w:sz="0" w:space="0" w:color="auto"/>
      </w:divBdr>
    </w:div>
    <w:div w:id="1349064081">
      <w:bodyDiv w:val="1"/>
      <w:marLeft w:val="0"/>
      <w:marRight w:val="0"/>
      <w:marTop w:val="0"/>
      <w:marBottom w:val="0"/>
      <w:divBdr>
        <w:top w:val="none" w:sz="0" w:space="0" w:color="auto"/>
        <w:left w:val="none" w:sz="0" w:space="0" w:color="auto"/>
        <w:bottom w:val="none" w:sz="0" w:space="0" w:color="auto"/>
        <w:right w:val="none" w:sz="0" w:space="0" w:color="auto"/>
      </w:divBdr>
    </w:div>
    <w:div w:id="1350107995">
      <w:bodyDiv w:val="1"/>
      <w:marLeft w:val="0"/>
      <w:marRight w:val="0"/>
      <w:marTop w:val="0"/>
      <w:marBottom w:val="0"/>
      <w:divBdr>
        <w:top w:val="none" w:sz="0" w:space="0" w:color="auto"/>
        <w:left w:val="none" w:sz="0" w:space="0" w:color="auto"/>
        <w:bottom w:val="none" w:sz="0" w:space="0" w:color="auto"/>
        <w:right w:val="none" w:sz="0" w:space="0" w:color="auto"/>
      </w:divBdr>
    </w:div>
    <w:div w:id="1351564612">
      <w:bodyDiv w:val="1"/>
      <w:marLeft w:val="0"/>
      <w:marRight w:val="0"/>
      <w:marTop w:val="0"/>
      <w:marBottom w:val="0"/>
      <w:divBdr>
        <w:top w:val="none" w:sz="0" w:space="0" w:color="auto"/>
        <w:left w:val="none" w:sz="0" w:space="0" w:color="auto"/>
        <w:bottom w:val="none" w:sz="0" w:space="0" w:color="auto"/>
        <w:right w:val="none" w:sz="0" w:space="0" w:color="auto"/>
      </w:divBdr>
    </w:div>
    <w:div w:id="1357852893">
      <w:bodyDiv w:val="1"/>
      <w:marLeft w:val="0"/>
      <w:marRight w:val="0"/>
      <w:marTop w:val="0"/>
      <w:marBottom w:val="0"/>
      <w:divBdr>
        <w:top w:val="none" w:sz="0" w:space="0" w:color="auto"/>
        <w:left w:val="none" w:sz="0" w:space="0" w:color="auto"/>
        <w:bottom w:val="none" w:sz="0" w:space="0" w:color="auto"/>
        <w:right w:val="none" w:sz="0" w:space="0" w:color="auto"/>
      </w:divBdr>
    </w:div>
    <w:div w:id="1358194451">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58847490">
      <w:bodyDiv w:val="1"/>
      <w:marLeft w:val="0"/>
      <w:marRight w:val="0"/>
      <w:marTop w:val="0"/>
      <w:marBottom w:val="0"/>
      <w:divBdr>
        <w:top w:val="none" w:sz="0" w:space="0" w:color="auto"/>
        <w:left w:val="none" w:sz="0" w:space="0" w:color="auto"/>
        <w:bottom w:val="none" w:sz="0" w:space="0" w:color="auto"/>
        <w:right w:val="none" w:sz="0" w:space="0" w:color="auto"/>
      </w:divBdr>
    </w:div>
    <w:div w:id="1360621517">
      <w:bodyDiv w:val="1"/>
      <w:marLeft w:val="0"/>
      <w:marRight w:val="0"/>
      <w:marTop w:val="0"/>
      <w:marBottom w:val="0"/>
      <w:divBdr>
        <w:top w:val="none" w:sz="0" w:space="0" w:color="auto"/>
        <w:left w:val="none" w:sz="0" w:space="0" w:color="auto"/>
        <w:bottom w:val="none" w:sz="0" w:space="0" w:color="auto"/>
        <w:right w:val="none" w:sz="0" w:space="0" w:color="auto"/>
      </w:divBdr>
    </w:div>
    <w:div w:id="1362627551">
      <w:bodyDiv w:val="1"/>
      <w:marLeft w:val="0"/>
      <w:marRight w:val="0"/>
      <w:marTop w:val="0"/>
      <w:marBottom w:val="0"/>
      <w:divBdr>
        <w:top w:val="none" w:sz="0" w:space="0" w:color="auto"/>
        <w:left w:val="none" w:sz="0" w:space="0" w:color="auto"/>
        <w:bottom w:val="none" w:sz="0" w:space="0" w:color="auto"/>
        <w:right w:val="none" w:sz="0" w:space="0" w:color="auto"/>
      </w:divBdr>
    </w:div>
    <w:div w:id="1362852594">
      <w:bodyDiv w:val="1"/>
      <w:marLeft w:val="0"/>
      <w:marRight w:val="0"/>
      <w:marTop w:val="0"/>
      <w:marBottom w:val="0"/>
      <w:divBdr>
        <w:top w:val="none" w:sz="0" w:space="0" w:color="auto"/>
        <w:left w:val="none" w:sz="0" w:space="0" w:color="auto"/>
        <w:bottom w:val="none" w:sz="0" w:space="0" w:color="auto"/>
        <w:right w:val="none" w:sz="0" w:space="0" w:color="auto"/>
      </w:divBdr>
    </w:div>
    <w:div w:id="1363674126">
      <w:bodyDiv w:val="1"/>
      <w:marLeft w:val="0"/>
      <w:marRight w:val="0"/>
      <w:marTop w:val="0"/>
      <w:marBottom w:val="0"/>
      <w:divBdr>
        <w:top w:val="none" w:sz="0" w:space="0" w:color="auto"/>
        <w:left w:val="none" w:sz="0" w:space="0" w:color="auto"/>
        <w:bottom w:val="none" w:sz="0" w:space="0" w:color="auto"/>
        <w:right w:val="none" w:sz="0" w:space="0" w:color="auto"/>
      </w:divBdr>
    </w:div>
    <w:div w:id="1364015231">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6365450">
      <w:bodyDiv w:val="1"/>
      <w:marLeft w:val="0"/>
      <w:marRight w:val="0"/>
      <w:marTop w:val="0"/>
      <w:marBottom w:val="0"/>
      <w:divBdr>
        <w:top w:val="none" w:sz="0" w:space="0" w:color="auto"/>
        <w:left w:val="none" w:sz="0" w:space="0" w:color="auto"/>
        <w:bottom w:val="none" w:sz="0" w:space="0" w:color="auto"/>
        <w:right w:val="none" w:sz="0" w:space="0" w:color="auto"/>
      </w:divBdr>
    </w:div>
    <w:div w:id="1372681243">
      <w:bodyDiv w:val="1"/>
      <w:marLeft w:val="0"/>
      <w:marRight w:val="0"/>
      <w:marTop w:val="0"/>
      <w:marBottom w:val="0"/>
      <w:divBdr>
        <w:top w:val="none" w:sz="0" w:space="0" w:color="auto"/>
        <w:left w:val="none" w:sz="0" w:space="0" w:color="auto"/>
        <w:bottom w:val="none" w:sz="0" w:space="0" w:color="auto"/>
        <w:right w:val="none" w:sz="0" w:space="0" w:color="auto"/>
      </w:divBdr>
    </w:div>
    <w:div w:id="1373844147">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648843">
      <w:bodyDiv w:val="1"/>
      <w:marLeft w:val="0"/>
      <w:marRight w:val="0"/>
      <w:marTop w:val="0"/>
      <w:marBottom w:val="0"/>
      <w:divBdr>
        <w:top w:val="none" w:sz="0" w:space="0" w:color="auto"/>
        <w:left w:val="none" w:sz="0" w:space="0" w:color="auto"/>
        <w:bottom w:val="none" w:sz="0" w:space="0" w:color="auto"/>
        <w:right w:val="none" w:sz="0" w:space="0" w:color="auto"/>
      </w:divBdr>
    </w:div>
    <w:div w:id="1374765132">
      <w:bodyDiv w:val="1"/>
      <w:marLeft w:val="0"/>
      <w:marRight w:val="0"/>
      <w:marTop w:val="0"/>
      <w:marBottom w:val="0"/>
      <w:divBdr>
        <w:top w:val="none" w:sz="0" w:space="0" w:color="auto"/>
        <w:left w:val="none" w:sz="0" w:space="0" w:color="auto"/>
        <w:bottom w:val="none" w:sz="0" w:space="0" w:color="auto"/>
        <w:right w:val="none" w:sz="0" w:space="0" w:color="auto"/>
      </w:divBdr>
    </w:div>
    <w:div w:id="1376613801">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0285041">
      <w:bodyDiv w:val="1"/>
      <w:marLeft w:val="0"/>
      <w:marRight w:val="0"/>
      <w:marTop w:val="0"/>
      <w:marBottom w:val="0"/>
      <w:divBdr>
        <w:top w:val="none" w:sz="0" w:space="0" w:color="auto"/>
        <w:left w:val="none" w:sz="0" w:space="0" w:color="auto"/>
        <w:bottom w:val="none" w:sz="0" w:space="0" w:color="auto"/>
        <w:right w:val="none" w:sz="0" w:space="0" w:color="auto"/>
      </w:divBdr>
    </w:div>
    <w:div w:id="1382753385">
      <w:bodyDiv w:val="1"/>
      <w:marLeft w:val="0"/>
      <w:marRight w:val="0"/>
      <w:marTop w:val="0"/>
      <w:marBottom w:val="0"/>
      <w:divBdr>
        <w:top w:val="none" w:sz="0" w:space="0" w:color="auto"/>
        <w:left w:val="none" w:sz="0" w:space="0" w:color="auto"/>
        <w:bottom w:val="none" w:sz="0" w:space="0" w:color="auto"/>
        <w:right w:val="none" w:sz="0" w:space="0" w:color="auto"/>
      </w:divBdr>
    </w:div>
    <w:div w:id="1382826561">
      <w:bodyDiv w:val="1"/>
      <w:marLeft w:val="0"/>
      <w:marRight w:val="0"/>
      <w:marTop w:val="0"/>
      <w:marBottom w:val="0"/>
      <w:divBdr>
        <w:top w:val="none" w:sz="0" w:space="0" w:color="auto"/>
        <w:left w:val="none" w:sz="0" w:space="0" w:color="auto"/>
        <w:bottom w:val="none" w:sz="0" w:space="0" w:color="auto"/>
        <w:right w:val="none" w:sz="0" w:space="0" w:color="auto"/>
      </w:divBdr>
    </w:div>
    <w:div w:id="1385717678">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419161">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204387">
      <w:bodyDiv w:val="1"/>
      <w:marLeft w:val="0"/>
      <w:marRight w:val="0"/>
      <w:marTop w:val="0"/>
      <w:marBottom w:val="0"/>
      <w:divBdr>
        <w:top w:val="none" w:sz="0" w:space="0" w:color="auto"/>
        <w:left w:val="none" w:sz="0" w:space="0" w:color="auto"/>
        <w:bottom w:val="none" w:sz="0" w:space="0" w:color="auto"/>
        <w:right w:val="none" w:sz="0" w:space="0" w:color="auto"/>
      </w:divBdr>
    </w:div>
    <w:div w:id="1395394738">
      <w:bodyDiv w:val="1"/>
      <w:marLeft w:val="0"/>
      <w:marRight w:val="0"/>
      <w:marTop w:val="0"/>
      <w:marBottom w:val="0"/>
      <w:divBdr>
        <w:top w:val="none" w:sz="0" w:space="0" w:color="auto"/>
        <w:left w:val="none" w:sz="0" w:space="0" w:color="auto"/>
        <w:bottom w:val="none" w:sz="0" w:space="0" w:color="auto"/>
        <w:right w:val="none" w:sz="0" w:space="0" w:color="auto"/>
      </w:divBdr>
    </w:div>
    <w:div w:id="1396665080">
      <w:bodyDiv w:val="1"/>
      <w:marLeft w:val="0"/>
      <w:marRight w:val="0"/>
      <w:marTop w:val="0"/>
      <w:marBottom w:val="0"/>
      <w:divBdr>
        <w:top w:val="none" w:sz="0" w:space="0" w:color="auto"/>
        <w:left w:val="none" w:sz="0" w:space="0" w:color="auto"/>
        <w:bottom w:val="none" w:sz="0" w:space="0" w:color="auto"/>
        <w:right w:val="none" w:sz="0" w:space="0" w:color="auto"/>
      </w:divBdr>
    </w:div>
    <w:div w:id="1399745183">
      <w:bodyDiv w:val="1"/>
      <w:marLeft w:val="0"/>
      <w:marRight w:val="0"/>
      <w:marTop w:val="0"/>
      <w:marBottom w:val="0"/>
      <w:divBdr>
        <w:top w:val="none" w:sz="0" w:space="0" w:color="auto"/>
        <w:left w:val="none" w:sz="0" w:space="0" w:color="auto"/>
        <w:bottom w:val="none" w:sz="0" w:space="0" w:color="auto"/>
        <w:right w:val="none" w:sz="0" w:space="0" w:color="auto"/>
      </w:divBdr>
    </w:div>
    <w:div w:id="1401102791">
      <w:bodyDiv w:val="1"/>
      <w:marLeft w:val="0"/>
      <w:marRight w:val="0"/>
      <w:marTop w:val="0"/>
      <w:marBottom w:val="0"/>
      <w:divBdr>
        <w:top w:val="none" w:sz="0" w:space="0" w:color="auto"/>
        <w:left w:val="none" w:sz="0" w:space="0" w:color="auto"/>
        <w:bottom w:val="none" w:sz="0" w:space="0" w:color="auto"/>
        <w:right w:val="none" w:sz="0" w:space="0" w:color="auto"/>
      </w:divBdr>
    </w:div>
    <w:div w:id="1403530545">
      <w:bodyDiv w:val="1"/>
      <w:marLeft w:val="0"/>
      <w:marRight w:val="0"/>
      <w:marTop w:val="0"/>
      <w:marBottom w:val="0"/>
      <w:divBdr>
        <w:top w:val="none" w:sz="0" w:space="0" w:color="auto"/>
        <w:left w:val="none" w:sz="0" w:space="0" w:color="auto"/>
        <w:bottom w:val="none" w:sz="0" w:space="0" w:color="auto"/>
        <w:right w:val="none" w:sz="0" w:space="0" w:color="auto"/>
      </w:divBdr>
    </w:div>
    <w:div w:id="1404989081">
      <w:bodyDiv w:val="1"/>
      <w:marLeft w:val="0"/>
      <w:marRight w:val="0"/>
      <w:marTop w:val="0"/>
      <w:marBottom w:val="0"/>
      <w:divBdr>
        <w:top w:val="none" w:sz="0" w:space="0" w:color="auto"/>
        <w:left w:val="none" w:sz="0" w:space="0" w:color="auto"/>
        <w:bottom w:val="none" w:sz="0" w:space="0" w:color="auto"/>
        <w:right w:val="none" w:sz="0" w:space="0" w:color="auto"/>
      </w:divBdr>
    </w:div>
    <w:div w:id="1406606312">
      <w:bodyDiv w:val="1"/>
      <w:marLeft w:val="0"/>
      <w:marRight w:val="0"/>
      <w:marTop w:val="0"/>
      <w:marBottom w:val="0"/>
      <w:divBdr>
        <w:top w:val="none" w:sz="0" w:space="0" w:color="auto"/>
        <w:left w:val="none" w:sz="0" w:space="0" w:color="auto"/>
        <w:bottom w:val="none" w:sz="0" w:space="0" w:color="auto"/>
        <w:right w:val="none" w:sz="0" w:space="0" w:color="auto"/>
      </w:divBdr>
    </w:div>
    <w:div w:id="1409425368">
      <w:bodyDiv w:val="1"/>
      <w:marLeft w:val="0"/>
      <w:marRight w:val="0"/>
      <w:marTop w:val="0"/>
      <w:marBottom w:val="0"/>
      <w:divBdr>
        <w:top w:val="none" w:sz="0" w:space="0" w:color="auto"/>
        <w:left w:val="none" w:sz="0" w:space="0" w:color="auto"/>
        <w:bottom w:val="none" w:sz="0" w:space="0" w:color="auto"/>
        <w:right w:val="none" w:sz="0" w:space="0" w:color="auto"/>
      </w:divBdr>
    </w:div>
    <w:div w:id="1412003448">
      <w:bodyDiv w:val="1"/>
      <w:marLeft w:val="0"/>
      <w:marRight w:val="0"/>
      <w:marTop w:val="0"/>
      <w:marBottom w:val="0"/>
      <w:divBdr>
        <w:top w:val="none" w:sz="0" w:space="0" w:color="auto"/>
        <w:left w:val="none" w:sz="0" w:space="0" w:color="auto"/>
        <w:bottom w:val="none" w:sz="0" w:space="0" w:color="auto"/>
        <w:right w:val="none" w:sz="0" w:space="0" w:color="auto"/>
      </w:divBdr>
    </w:div>
    <w:div w:id="1412967096">
      <w:bodyDiv w:val="1"/>
      <w:marLeft w:val="0"/>
      <w:marRight w:val="0"/>
      <w:marTop w:val="0"/>
      <w:marBottom w:val="0"/>
      <w:divBdr>
        <w:top w:val="none" w:sz="0" w:space="0" w:color="auto"/>
        <w:left w:val="none" w:sz="0" w:space="0" w:color="auto"/>
        <w:bottom w:val="none" w:sz="0" w:space="0" w:color="auto"/>
        <w:right w:val="none" w:sz="0" w:space="0" w:color="auto"/>
      </w:divBdr>
    </w:div>
    <w:div w:id="1413307734">
      <w:bodyDiv w:val="1"/>
      <w:marLeft w:val="0"/>
      <w:marRight w:val="0"/>
      <w:marTop w:val="0"/>
      <w:marBottom w:val="0"/>
      <w:divBdr>
        <w:top w:val="none" w:sz="0" w:space="0" w:color="auto"/>
        <w:left w:val="none" w:sz="0" w:space="0" w:color="auto"/>
        <w:bottom w:val="none" w:sz="0" w:space="0" w:color="auto"/>
        <w:right w:val="none" w:sz="0" w:space="0" w:color="auto"/>
      </w:divBdr>
    </w:div>
    <w:div w:id="1413551352">
      <w:bodyDiv w:val="1"/>
      <w:marLeft w:val="0"/>
      <w:marRight w:val="0"/>
      <w:marTop w:val="0"/>
      <w:marBottom w:val="0"/>
      <w:divBdr>
        <w:top w:val="none" w:sz="0" w:space="0" w:color="auto"/>
        <w:left w:val="none" w:sz="0" w:space="0" w:color="auto"/>
        <w:bottom w:val="none" w:sz="0" w:space="0" w:color="auto"/>
        <w:right w:val="none" w:sz="0" w:space="0" w:color="auto"/>
      </w:divBdr>
    </w:div>
    <w:div w:id="1415122960">
      <w:bodyDiv w:val="1"/>
      <w:marLeft w:val="0"/>
      <w:marRight w:val="0"/>
      <w:marTop w:val="0"/>
      <w:marBottom w:val="0"/>
      <w:divBdr>
        <w:top w:val="none" w:sz="0" w:space="0" w:color="auto"/>
        <w:left w:val="none" w:sz="0" w:space="0" w:color="auto"/>
        <w:bottom w:val="none" w:sz="0" w:space="0" w:color="auto"/>
        <w:right w:val="none" w:sz="0" w:space="0" w:color="auto"/>
      </w:divBdr>
    </w:div>
    <w:div w:id="1415859814">
      <w:bodyDiv w:val="1"/>
      <w:marLeft w:val="0"/>
      <w:marRight w:val="0"/>
      <w:marTop w:val="0"/>
      <w:marBottom w:val="0"/>
      <w:divBdr>
        <w:top w:val="none" w:sz="0" w:space="0" w:color="auto"/>
        <w:left w:val="none" w:sz="0" w:space="0" w:color="auto"/>
        <w:bottom w:val="none" w:sz="0" w:space="0" w:color="auto"/>
        <w:right w:val="none" w:sz="0" w:space="0" w:color="auto"/>
      </w:divBdr>
    </w:div>
    <w:div w:id="1417677121">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3405598">
      <w:bodyDiv w:val="1"/>
      <w:marLeft w:val="0"/>
      <w:marRight w:val="0"/>
      <w:marTop w:val="0"/>
      <w:marBottom w:val="0"/>
      <w:divBdr>
        <w:top w:val="none" w:sz="0" w:space="0" w:color="auto"/>
        <w:left w:val="none" w:sz="0" w:space="0" w:color="auto"/>
        <w:bottom w:val="none" w:sz="0" w:space="0" w:color="auto"/>
        <w:right w:val="none" w:sz="0" w:space="0" w:color="auto"/>
      </w:divBdr>
    </w:div>
    <w:div w:id="1425568790">
      <w:bodyDiv w:val="1"/>
      <w:marLeft w:val="0"/>
      <w:marRight w:val="0"/>
      <w:marTop w:val="0"/>
      <w:marBottom w:val="0"/>
      <w:divBdr>
        <w:top w:val="none" w:sz="0" w:space="0" w:color="auto"/>
        <w:left w:val="none" w:sz="0" w:space="0" w:color="auto"/>
        <w:bottom w:val="none" w:sz="0" w:space="0" w:color="auto"/>
        <w:right w:val="none" w:sz="0" w:space="0" w:color="auto"/>
      </w:divBdr>
    </w:div>
    <w:div w:id="1425609920">
      <w:bodyDiv w:val="1"/>
      <w:marLeft w:val="0"/>
      <w:marRight w:val="0"/>
      <w:marTop w:val="0"/>
      <w:marBottom w:val="0"/>
      <w:divBdr>
        <w:top w:val="none" w:sz="0" w:space="0" w:color="auto"/>
        <w:left w:val="none" w:sz="0" w:space="0" w:color="auto"/>
        <w:bottom w:val="none" w:sz="0" w:space="0" w:color="auto"/>
        <w:right w:val="none" w:sz="0" w:space="0" w:color="auto"/>
      </w:divBdr>
    </w:div>
    <w:div w:id="1426415452">
      <w:bodyDiv w:val="1"/>
      <w:marLeft w:val="0"/>
      <w:marRight w:val="0"/>
      <w:marTop w:val="0"/>
      <w:marBottom w:val="0"/>
      <w:divBdr>
        <w:top w:val="none" w:sz="0" w:space="0" w:color="auto"/>
        <w:left w:val="none" w:sz="0" w:space="0" w:color="auto"/>
        <w:bottom w:val="none" w:sz="0" w:space="0" w:color="auto"/>
        <w:right w:val="none" w:sz="0" w:space="0" w:color="auto"/>
      </w:divBdr>
    </w:div>
    <w:div w:id="1429422174">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3550080">
      <w:bodyDiv w:val="1"/>
      <w:marLeft w:val="0"/>
      <w:marRight w:val="0"/>
      <w:marTop w:val="0"/>
      <w:marBottom w:val="0"/>
      <w:divBdr>
        <w:top w:val="none" w:sz="0" w:space="0" w:color="auto"/>
        <w:left w:val="none" w:sz="0" w:space="0" w:color="auto"/>
        <w:bottom w:val="none" w:sz="0" w:space="0" w:color="auto"/>
        <w:right w:val="none" w:sz="0" w:space="0" w:color="auto"/>
      </w:divBdr>
    </w:div>
    <w:div w:id="1435321871">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35977298">
      <w:bodyDiv w:val="1"/>
      <w:marLeft w:val="0"/>
      <w:marRight w:val="0"/>
      <w:marTop w:val="0"/>
      <w:marBottom w:val="0"/>
      <w:divBdr>
        <w:top w:val="none" w:sz="0" w:space="0" w:color="auto"/>
        <w:left w:val="none" w:sz="0" w:space="0" w:color="auto"/>
        <w:bottom w:val="none" w:sz="0" w:space="0" w:color="auto"/>
        <w:right w:val="none" w:sz="0" w:space="0" w:color="auto"/>
      </w:divBdr>
    </w:div>
    <w:div w:id="1437750821">
      <w:bodyDiv w:val="1"/>
      <w:marLeft w:val="0"/>
      <w:marRight w:val="0"/>
      <w:marTop w:val="0"/>
      <w:marBottom w:val="0"/>
      <w:divBdr>
        <w:top w:val="none" w:sz="0" w:space="0" w:color="auto"/>
        <w:left w:val="none" w:sz="0" w:space="0" w:color="auto"/>
        <w:bottom w:val="none" w:sz="0" w:space="0" w:color="auto"/>
        <w:right w:val="none" w:sz="0" w:space="0" w:color="auto"/>
      </w:divBdr>
    </w:div>
    <w:div w:id="1439374737">
      <w:bodyDiv w:val="1"/>
      <w:marLeft w:val="0"/>
      <w:marRight w:val="0"/>
      <w:marTop w:val="0"/>
      <w:marBottom w:val="0"/>
      <w:divBdr>
        <w:top w:val="none" w:sz="0" w:space="0" w:color="auto"/>
        <w:left w:val="none" w:sz="0" w:space="0" w:color="auto"/>
        <w:bottom w:val="none" w:sz="0" w:space="0" w:color="auto"/>
        <w:right w:val="none" w:sz="0" w:space="0" w:color="auto"/>
      </w:divBdr>
    </w:div>
    <w:div w:id="1440028533">
      <w:bodyDiv w:val="1"/>
      <w:marLeft w:val="0"/>
      <w:marRight w:val="0"/>
      <w:marTop w:val="0"/>
      <w:marBottom w:val="0"/>
      <w:divBdr>
        <w:top w:val="none" w:sz="0" w:space="0" w:color="auto"/>
        <w:left w:val="none" w:sz="0" w:space="0" w:color="auto"/>
        <w:bottom w:val="none" w:sz="0" w:space="0" w:color="auto"/>
        <w:right w:val="none" w:sz="0" w:space="0" w:color="auto"/>
      </w:divBdr>
    </w:div>
    <w:div w:id="1443768813">
      <w:bodyDiv w:val="1"/>
      <w:marLeft w:val="0"/>
      <w:marRight w:val="0"/>
      <w:marTop w:val="0"/>
      <w:marBottom w:val="0"/>
      <w:divBdr>
        <w:top w:val="none" w:sz="0" w:space="0" w:color="auto"/>
        <w:left w:val="none" w:sz="0" w:space="0" w:color="auto"/>
        <w:bottom w:val="none" w:sz="0" w:space="0" w:color="auto"/>
        <w:right w:val="none" w:sz="0" w:space="0" w:color="auto"/>
      </w:divBdr>
    </w:div>
    <w:div w:id="1445419864">
      <w:bodyDiv w:val="1"/>
      <w:marLeft w:val="0"/>
      <w:marRight w:val="0"/>
      <w:marTop w:val="0"/>
      <w:marBottom w:val="0"/>
      <w:divBdr>
        <w:top w:val="none" w:sz="0" w:space="0" w:color="auto"/>
        <w:left w:val="none" w:sz="0" w:space="0" w:color="auto"/>
        <w:bottom w:val="none" w:sz="0" w:space="0" w:color="auto"/>
        <w:right w:val="none" w:sz="0" w:space="0" w:color="auto"/>
      </w:divBdr>
    </w:div>
    <w:div w:id="1450589939">
      <w:bodyDiv w:val="1"/>
      <w:marLeft w:val="0"/>
      <w:marRight w:val="0"/>
      <w:marTop w:val="0"/>
      <w:marBottom w:val="0"/>
      <w:divBdr>
        <w:top w:val="none" w:sz="0" w:space="0" w:color="auto"/>
        <w:left w:val="none" w:sz="0" w:space="0" w:color="auto"/>
        <w:bottom w:val="none" w:sz="0" w:space="0" w:color="auto"/>
        <w:right w:val="none" w:sz="0" w:space="0" w:color="auto"/>
      </w:divBdr>
    </w:div>
    <w:div w:id="1450976797">
      <w:bodyDiv w:val="1"/>
      <w:marLeft w:val="0"/>
      <w:marRight w:val="0"/>
      <w:marTop w:val="0"/>
      <w:marBottom w:val="0"/>
      <w:divBdr>
        <w:top w:val="none" w:sz="0" w:space="0" w:color="auto"/>
        <w:left w:val="none" w:sz="0" w:space="0" w:color="auto"/>
        <w:bottom w:val="none" w:sz="0" w:space="0" w:color="auto"/>
        <w:right w:val="none" w:sz="0" w:space="0" w:color="auto"/>
      </w:divBdr>
    </w:div>
    <w:div w:id="1453480574">
      <w:bodyDiv w:val="1"/>
      <w:marLeft w:val="0"/>
      <w:marRight w:val="0"/>
      <w:marTop w:val="0"/>
      <w:marBottom w:val="0"/>
      <w:divBdr>
        <w:top w:val="none" w:sz="0" w:space="0" w:color="auto"/>
        <w:left w:val="none" w:sz="0" w:space="0" w:color="auto"/>
        <w:bottom w:val="none" w:sz="0" w:space="0" w:color="auto"/>
        <w:right w:val="none" w:sz="0" w:space="0" w:color="auto"/>
      </w:divBdr>
    </w:div>
    <w:div w:id="1455320484">
      <w:bodyDiv w:val="1"/>
      <w:marLeft w:val="0"/>
      <w:marRight w:val="0"/>
      <w:marTop w:val="0"/>
      <w:marBottom w:val="0"/>
      <w:divBdr>
        <w:top w:val="none" w:sz="0" w:space="0" w:color="auto"/>
        <w:left w:val="none" w:sz="0" w:space="0" w:color="auto"/>
        <w:bottom w:val="none" w:sz="0" w:space="0" w:color="auto"/>
        <w:right w:val="none" w:sz="0" w:space="0" w:color="auto"/>
      </w:divBdr>
    </w:div>
    <w:div w:id="1455438872">
      <w:bodyDiv w:val="1"/>
      <w:marLeft w:val="0"/>
      <w:marRight w:val="0"/>
      <w:marTop w:val="0"/>
      <w:marBottom w:val="0"/>
      <w:divBdr>
        <w:top w:val="none" w:sz="0" w:space="0" w:color="auto"/>
        <w:left w:val="none" w:sz="0" w:space="0" w:color="auto"/>
        <w:bottom w:val="none" w:sz="0" w:space="0" w:color="auto"/>
        <w:right w:val="none" w:sz="0" w:space="0" w:color="auto"/>
      </w:divBdr>
    </w:div>
    <w:div w:id="1456100756">
      <w:bodyDiv w:val="1"/>
      <w:marLeft w:val="0"/>
      <w:marRight w:val="0"/>
      <w:marTop w:val="0"/>
      <w:marBottom w:val="0"/>
      <w:divBdr>
        <w:top w:val="none" w:sz="0" w:space="0" w:color="auto"/>
        <w:left w:val="none" w:sz="0" w:space="0" w:color="auto"/>
        <w:bottom w:val="none" w:sz="0" w:space="0" w:color="auto"/>
        <w:right w:val="none" w:sz="0" w:space="0" w:color="auto"/>
      </w:divBdr>
    </w:div>
    <w:div w:id="1456366925">
      <w:bodyDiv w:val="1"/>
      <w:marLeft w:val="0"/>
      <w:marRight w:val="0"/>
      <w:marTop w:val="0"/>
      <w:marBottom w:val="0"/>
      <w:divBdr>
        <w:top w:val="none" w:sz="0" w:space="0" w:color="auto"/>
        <w:left w:val="none" w:sz="0" w:space="0" w:color="auto"/>
        <w:bottom w:val="none" w:sz="0" w:space="0" w:color="auto"/>
        <w:right w:val="none" w:sz="0" w:space="0" w:color="auto"/>
      </w:divBdr>
    </w:div>
    <w:div w:id="1457407049">
      <w:bodyDiv w:val="1"/>
      <w:marLeft w:val="0"/>
      <w:marRight w:val="0"/>
      <w:marTop w:val="0"/>
      <w:marBottom w:val="0"/>
      <w:divBdr>
        <w:top w:val="none" w:sz="0" w:space="0" w:color="auto"/>
        <w:left w:val="none" w:sz="0" w:space="0" w:color="auto"/>
        <w:bottom w:val="none" w:sz="0" w:space="0" w:color="auto"/>
        <w:right w:val="none" w:sz="0" w:space="0" w:color="auto"/>
      </w:divBdr>
    </w:div>
    <w:div w:id="1460420173">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4035169">
      <w:bodyDiv w:val="1"/>
      <w:marLeft w:val="0"/>
      <w:marRight w:val="0"/>
      <w:marTop w:val="0"/>
      <w:marBottom w:val="0"/>
      <w:divBdr>
        <w:top w:val="none" w:sz="0" w:space="0" w:color="auto"/>
        <w:left w:val="none" w:sz="0" w:space="0" w:color="auto"/>
        <w:bottom w:val="none" w:sz="0" w:space="0" w:color="auto"/>
        <w:right w:val="none" w:sz="0" w:space="0" w:color="auto"/>
      </w:divBdr>
    </w:div>
    <w:div w:id="1465389540">
      <w:bodyDiv w:val="1"/>
      <w:marLeft w:val="0"/>
      <w:marRight w:val="0"/>
      <w:marTop w:val="0"/>
      <w:marBottom w:val="0"/>
      <w:divBdr>
        <w:top w:val="none" w:sz="0" w:space="0" w:color="auto"/>
        <w:left w:val="none" w:sz="0" w:space="0" w:color="auto"/>
        <w:bottom w:val="none" w:sz="0" w:space="0" w:color="auto"/>
        <w:right w:val="none" w:sz="0" w:space="0" w:color="auto"/>
      </w:divBdr>
    </w:div>
    <w:div w:id="1465850665">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6852274">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67234842">
      <w:bodyDiv w:val="1"/>
      <w:marLeft w:val="0"/>
      <w:marRight w:val="0"/>
      <w:marTop w:val="0"/>
      <w:marBottom w:val="0"/>
      <w:divBdr>
        <w:top w:val="none" w:sz="0" w:space="0" w:color="auto"/>
        <w:left w:val="none" w:sz="0" w:space="0" w:color="auto"/>
        <w:bottom w:val="none" w:sz="0" w:space="0" w:color="auto"/>
        <w:right w:val="none" w:sz="0" w:space="0" w:color="auto"/>
      </w:divBdr>
    </w:div>
    <w:div w:id="1467503581">
      <w:bodyDiv w:val="1"/>
      <w:marLeft w:val="0"/>
      <w:marRight w:val="0"/>
      <w:marTop w:val="0"/>
      <w:marBottom w:val="0"/>
      <w:divBdr>
        <w:top w:val="none" w:sz="0" w:space="0" w:color="auto"/>
        <w:left w:val="none" w:sz="0" w:space="0" w:color="auto"/>
        <w:bottom w:val="none" w:sz="0" w:space="0" w:color="auto"/>
        <w:right w:val="none" w:sz="0" w:space="0" w:color="auto"/>
      </w:divBdr>
    </w:div>
    <w:div w:id="1470393708">
      <w:bodyDiv w:val="1"/>
      <w:marLeft w:val="0"/>
      <w:marRight w:val="0"/>
      <w:marTop w:val="0"/>
      <w:marBottom w:val="0"/>
      <w:divBdr>
        <w:top w:val="none" w:sz="0" w:space="0" w:color="auto"/>
        <w:left w:val="none" w:sz="0" w:space="0" w:color="auto"/>
        <w:bottom w:val="none" w:sz="0" w:space="0" w:color="auto"/>
        <w:right w:val="none" w:sz="0" w:space="0" w:color="auto"/>
      </w:divBdr>
    </w:div>
    <w:div w:id="1471363259">
      <w:bodyDiv w:val="1"/>
      <w:marLeft w:val="0"/>
      <w:marRight w:val="0"/>
      <w:marTop w:val="0"/>
      <w:marBottom w:val="0"/>
      <w:divBdr>
        <w:top w:val="none" w:sz="0" w:space="0" w:color="auto"/>
        <w:left w:val="none" w:sz="0" w:space="0" w:color="auto"/>
        <w:bottom w:val="none" w:sz="0" w:space="0" w:color="auto"/>
        <w:right w:val="none" w:sz="0" w:space="0" w:color="auto"/>
      </w:divBdr>
    </w:div>
    <w:div w:id="1471708829">
      <w:bodyDiv w:val="1"/>
      <w:marLeft w:val="0"/>
      <w:marRight w:val="0"/>
      <w:marTop w:val="0"/>
      <w:marBottom w:val="0"/>
      <w:divBdr>
        <w:top w:val="none" w:sz="0" w:space="0" w:color="auto"/>
        <w:left w:val="none" w:sz="0" w:space="0" w:color="auto"/>
        <w:bottom w:val="none" w:sz="0" w:space="0" w:color="auto"/>
        <w:right w:val="none" w:sz="0" w:space="0" w:color="auto"/>
      </w:divBdr>
    </w:div>
    <w:div w:id="1474062812">
      <w:bodyDiv w:val="1"/>
      <w:marLeft w:val="0"/>
      <w:marRight w:val="0"/>
      <w:marTop w:val="0"/>
      <w:marBottom w:val="0"/>
      <w:divBdr>
        <w:top w:val="none" w:sz="0" w:space="0" w:color="auto"/>
        <w:left w:val="none" w:sz="0" w:space="0" w:color="auto"/>
        <w:bottom w:val="none" w:sz="0" w:space="0" w:color="auto"/>
        <w:right w:val="none" w:sz="0" w:space="0" w:color="auto"/>
      </w:divBdr>
    </w:div>
    <w:div w:id="1476795639">
      <w:bodyDiv w:val="1"/>
      <w:marLeft w:val="0"/>
      <w:marRight w:val="0"/>
      <w:marTop w:val="0"/>
      <w:marBottom w:val="0"/>
      <w:divBdr>
        <w:top w:val="none" w:sz="0" w:space="0" w:color="auto"/>
        <w:left w:val="none" w:sz="0" w:space="0" w:color="auto"/>
        <w:bottom w:val="none" w:sz="0" w:space="0" w:color="auto"/>
        <w:right w:val="none" w:sz="0" w:space="0" w:color="auto"/>
      </w:divBdr>
    </w:div>
    <w:div w:id="1477457510">
      <w:bodyDiv w:val="1"/>
      <w:marLeft w:val="0"/>
      <w:marRight w:val="0"/>
      <w:marTop w:val="0"/>
      <w:marBottom w:val="0"/>
      <w:divBdr>
        <w:top w:val="none" w:sz="0" w:space="0" w:color="auto"/>
        <w:left w:val="none" w:sz="0" w:space="0" w:color="auto"/>
        <w:bottom w:val="none" w:sz="0" w:space="0" w:color="auto"/>
        <w:right w:val="none" w:sz="0" w:space="0" w:color="auto"/>
      </w:divBdr>
    </w:div>
    <w:div w:id="1479228718">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028516">
      <w:bodyDiv w:val="1"/>
      <w:marLeft w:val="0"/>
      <w:marRight w:val="0"/>
      <w:marTop w:val="0"/>
      <w:marBottom w:val="0"/>
      <w:divBdr>
        <w:top w:val="none" w:sz="0" w:space="0" w:color="auto"/>
        <w:left w:val="none" w:sz="0" w:space="0" w:color="auto"/>
        <w:bottom w:val="none" w:sz="0" w:space="0" w:color="auto"/>
        <w:right w:val="none" w:sz="0" w:space="0" w:color="auto"/>
      </w:divBdr>
    </w:div>
    <w:div w:id="1480073751">
      <w:bodyDiv w:val="1"/>
      <w:marLeft w:val="0"/>
      <w:marRight w:val="0"/>
      <w:marTop w:val="0"/>
      <w:marBottom w:val="0"/>
      <w:divBdr>
        <w:top w:val="none" w:sz="0" w:space="0" w:color="auto"/>
        <w:left w:val="none" w:sz="0" w:space="0" w:color="auto"/>
        <w:bottom w:val="none" w:sz="0" w:space="0" w:color="auto"/>
        <w:right w:val="none" w:sz="0" w:space="0" w:color="auto"/>
      </w:divBdr>
    </w:div>
    <w:div w:id="1480881018">
      <w:bodyDiv w:val="1"/>
      <w:marLeft w:val="0"/>
      <w:marRight w:val="0"/>
      <w:marTop w:val="0"/>
      <w:marBottom w:val="0"/>
      <w:divBdr>
        <w:top w:val="none" w:sz="0" w:space="0" w:color="auto"/>
        <w:left w:val="none" w:sz="0" w:space="0" w:color="auto"/>
        <w:bottom w:val="none" w:sz="0" w:space="0" w:color="auto"/>
        <w:right w:val="none" w:sz="0" w:space="0" w:color="auto"/>
      </w:divBdr>
    </w:div>
    <w:div w:id="1482577812">
      <w:bodyDiv w:val="1"/>
      <w:marLeft w:val="0"/>
      <w:marRight w:val="0"/>
      <w:marTop w:val="0"/>
      <w:marBottom w:val="0"/>
      <w:divBdr>
        <w:top w:val="none" w:sz="0" w:space="0" w:color="auto"/>
        <w:left w:val="none" w:sz="0" w:space="0" w:color="auto"/>
        <w:bottom w:val="none" w:sz="0" w:space="0" w:color="auto"/>
        <w:right w:val="none" w:sz="0" w:space="0" w:color="auto"/>
      </w:divBdr>
    </w:div>
    <w:div w:id="1483811042">
      <w:bodyDiv w:val="1"/>
      <w:marLeft w:val="0"/>
      <w:marRight w:val="0"/>
      <w:marTop w:val="0"/>
      <w:marBottom w:val="0"/>
      <w:divBdr>
        <w:top w:val="none" w:sz="0" w:space="0" w:color="auto"/>
        <w:left w:val="none" w:sz="0" w:space="0" w:color="auto"/>
        <w:bottom w:val="none" w:sz="0" w:space="0" w:color="auto"/>
        <w:right w:val="none" w:sz="0" w:space="0" w:color="auto"/>
      </w:divBdr>
    </w:div>
    <w:div w:id="1489129166">
      <w:bodyDiv w:val="1"/>
      <w:marLeft w:val="0"/>
      <w:marRight w:val="0"/>
      <w:marTop w:val="0"/>
      <w:marBottom w:val="0"/>
      <w:divBdr>
        <w:top w:val="none" w:sz="0" w:space="0" w:color="auto"/>
        <w:left w:val="none" w:sz="0" w:space="0" w:color="auto"/>
        <w:bottom w:val="none" w:sz="0" w:space="0" w:color="auto"/>
        <w:right w:val="none" w:sz="0" w:space="0" w:color="auto"/>
      </w:divBdr>
    </w:div>
    <w:div w:id="1489175628">
      <w:bodyDiv w:val="1"/>
      <w:marLeft w:val="0"/>
      <w:marRight w:val="0"/>
      <w:marTop w:val="0"/>
      <w:marBottom w:val="0"/>
      <w:divBdr>
        <w:top w:val="none" w:sz="0" w:space="0" w:color="auto"/>
        <w:left w:val="none" w:sz="0" w:space="0" w:color="auto"/>
        <w:bottom w:val="none" w:sz="0" w:space="0" w:color="auto"/>
        <w:right w:val="none" w:sz="0" w:space="0" w:color="auto"/>
      </w:divBdr>
    </w:div>
    <w:div w:id="1491022856">
      <w:bodyDiv w:val="1"/>
      <w:marLeft w:val="0"/>
      <w:marRight w:val="0"/>
      <w:marTop w:val="0"/>
      <w:marBottom w:val="0"/>
      <w:divBdr>
        <w:top w:val="none" w:sz="0" w:space="0" w:color="auto"/>
        <w:left w:val="none" w:sz="0" w:space="0" w:color="auto"/>
        <w:bottom w:val="none" w:sz="0" w:space="0" w:color="auto"/>
        <w:right w:val="none" w:sz="0" w:space="0" w:color="auto"/>
      </w:divBdr>
    </w:div>
    <w:div w:id="1491556401">
      <w:bodyDiv w:val="1"/>
      <w:marLeft w:val="0"/>
      <w:marRight w:val="0"/>
      <w:marTop w:val="0"/>
      <w:marBottom w:val="0"/>
      <w:divBdr>
        <w:top w:val="none" w:sz="0" w:space="0" w:color="auto"/>
        <w:left w:val="none" w:sz="0" w:space="0" w:color="auto"/>
        <w:bottom w:val="none" w:sz="0" w:space="0" w:color="auto"/>
        <w:right w:val="none" w:sz="0" w:space="0" w:color="auto"/>
      </w:divBdr>
    </w:div>
    <w:div w:id="1491827412">
      <w:bodyDiv w:val="1"/>
      <w:marLeft w:val="0"/>
      <w:marRight w:val="0"/>
      <w:marTop w:val="0"/>
      <w:marBottom w:val="0"/>
      <w:divBdr>
        <w:top w:val="none" w:sz="0" w:space="0" w:color="auto"/>
        <w:left w:val="none" w:sz="0" w:space="0" w:color="auto"/>
        <w:bottom w:val="none" w:sz="0" w:space="0" w:color="auto"/>
        <w:right w:val="none" w:sz="0" w:space="0" w:color="auto"/>
      </w:divBdr>
    </w:div>
    <w:div w:id="1492527851">
      <w:bodyDiv w:val="1"/>
      <w:marLeft w:val="0"/>
      <w:marRight w:val="0"/>
      <w:marTop w:val="0"/>
      <w:marBottom w:val="0"/>
      <w:divBdr>
        <w:top w:val="none" w:sz="0" w:space="0" w:color="auto"/>
        <w:left w:val="none" w:sz="0" w:space="0" w:color="auto"/>
        <w:bottom w:val="none" w:sz="0" w:space="0" w:color="auto"/>
        <w:right w:val="none" w:sz="0" w:space="0" w:color="auto"/>
      </w:divBdr>
    </w:div>
    <w:div w:id="1493258163">
      <w:bodyDiv w:val="1"/>
      <w:marLeft w:val="0"/>
      <w:marRight w:val="0"/>
      <w:marTop w:val="0"/>
      <w:marBottom w:val="0"/>
      <w:divBdr>
        <w:top w:val="none" w:sz="0" w:space="0" w:color="auto"/>
        <w:left w:val="none" w:sz="0" w:space="0" w:color="auto"/>
        <w:bottom w:val="none" w:sz="0" w:space="0" w:color="auto"/>
        <w:right w:val="none" w:sz="0" w:space="0" w:color="auto"/>
      </w:divBdr>
    </w:div>
    <w:div w:id="1495103146">
      <w:bodyDiv w:val="1"/>
      <w:marLeft w:val="0"/>
      <w:marRight w:val="0"/>
      <w:marTop w:val="0"/>
      <w:marBottom w:val="0"/>
      <w:divBdr>
        <w:top w:val="none" w:sz="0" w:space="0" w:color="auto"/>
        <w:left w:val="none" w:sz="0" w:space="0" w:color="auto"/>
        <w:bottom w:val="none" w:sz="0" w:space="0" w:color="auto"/>
        <w:right w:val="none" w:sz="0" w:space="0" w:color="auto"/>
      </w:divBdr>
    </w:div>
    <w:div w:id="1499077434">
      <w:bodyDiv w:val="1"/>
      <w:marLeft w:val="0"/>
      <w:marRight w:val="0"/>
      <w:marTop w:val="0"/>
      <w:marBottom w:val="0"/>
      <w:divBdr>
        <w:top w:val="none" w:sz="0" w:space="0" w:color="auto"/>
        <w:left w:val="none" w:sz="0" w:space="0" w:color="auto"/>
        <w:bottom w:val="none" w:sz="0" w:space="0" w:color="auto"/>
        <w:right w:val="none" w:sz="0" w:space="0" w:color="auto"/>
      </w:divBdr>
    </w:div>
    <w:div w:id="1501308537">
      <w:bodyDiv w:val="1"/>
      <w:marLeft w:val="0"/>
      <w:marRight w:val="0"/>
      <w:marTop w:val="0"/>
      <w:marBottom w:val="0"/>
      <w:divBdr>
        <w:top w:val="none" w:sz="0" w:space="0" w:color="auto"/>
        <w:left w:val="none" w:sz="0" w:space="0" w:color="auto"/>
        <w:bottom w:val="none" w:sz="0" w:space="0" w:color="auto"/>
        <w:right w:val="none" w:sz="0" w:space="0" w:color="auto"/>
      </w:divBdr>
    </w:div>
    <w:div w:id="1503159590">
      <w:bodyDiv w:val="1"/>
      <w:marLeft w:val="0"/>
      <w:marRight w:val="0"/>
      <w:marTop w:val="0"/>
      <w:marBottom w:val="0"/>
      <w:divBdr>
        <w:top w:val="none" w:sz="0" w:space="0" w:color="auto"/>
        <w:left w:val="none" w:sz="0" w:space="0" w:color="auto"/>
        <w:bottom w:val="none" w:sz="0" w:space="0" w:color="auto"/>
        <w:right w:val="none" w:sz="0" w:space="0" w:color="auto"/>
      </w:divBdr>
    </w:div>
    <w:div w:id="1506700550">
      <w:bodyDiv w:val="1"/>
      <w:marLeft w:val="0"/>
      <w:marRight w:val="0"/>
      <w:marTop w:val="0"/>
      <w:marBottom w:val="0"/>
      <w:divBdr>
        <w:top w:val="none" w:sz="0" w:space="0" w:color="auto"/>
        <w:left w:val="none" w:sz="0" w:space="0" w:color="auto"/>
        <w:bottom w:val="none" w:sz="0" w:space="0" w:color="auto"/>
        <w:right w:val="none" w:sz="0" w:space="0" w:color="auto"/>
      </w:divBdr>
    </w:div>
    <w:div w:id="1509951132">
      <w:bodyDiv w:val="1"/>
      <w:marLeft w:val="0"/>
      <w:marRight w:val="0"/>
      <w:marTop w:val="0"/>
      <w:marBottom w:val="0"/>
      <w:divBdr>
        <w:top w:val="none" w:sz="0" w:space="0" w:color="auto"/>
        <w:left w:val="none" w:sz="0" w:space="0" w:color="auto"/>
        <w:bottom w:val="none" w:sz="0" w:space="0" w:color="auto"/>
        <w:right w:val="none" w:sz="0" w:space="0" w:color="auto"/>
      </w:divBdr>
    </w:div>
    <w:div w:id="1512529872">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3908462">
      <w:bodyDiv w:val="1"/>
      <w:marLeft w:val="0"/>
      <w:marRight w:val="0"/>
      <w:marTop w:val="0"/>
      <w:marBottom w:val="0"/>
      <w:divBdr>
        <w:top w:val="none" w:sz="0" w:space="0" w:color="auto"/>
        <w:left w:val="none" w:sz="0" w:space="0" w:color="auto"/>
        <w:bottom w:val="none" w:sz="0" w:space="0" w:color="auto"/>
        <w:right w:val="none" w:sz="0" w:space="0" w:color="auto"/>
      </w:divBdr>
    </w:div>
    <w:div w:id="1515605226">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8352753">
      <w:bodyDiv w:val="1"/>
      <w:marLeft w:val="0"/>
      <w:marRight w:val="0"/>
      <w:marTop w:val="0"/>
      <w:marBottom w:val="0"/>
      <w:divBdr>
        <w:top w:val="none" w:sz="0" w:space="0" w:color="auto"/>
        <w:left w:val="none" w:sz="0" w:space="0" w:color="auto"/>
        <w:bottom w:val="none" w:sz="0" w:space="0" w:color="auto"/>
        <w:right w:val="none" w:sz="0" w:space="0" w:color="auto"/>
      </w:divBdr>
    </w:div>
    <w:div w:id="1522936467">
      <w:bodyDiv w:val="1"/>
      <w:marLeft w:val="0"/>
      <w:marRight w:val="0"/>
      <w:marTop w:val="0"/>
      <w:marBottom w:val="0"/>
      <w:divBdr>
        <w:top w:val="none" w:sz="0" w:space="0" w:color="auto"/>
        <w:left w:val="none" w:sz="0" w:space="0" w:color="auto"/>
        <w:bottom w:val="none" w:sz="0" w:space="0" w:color="auto"/>
        <w:right w:val="none" w:sz="0" w:space="0" w:color="auto"/>
      </w:divBdr>
    </w:div>
    <w:div w:id="1524050163">
      <w:bodyDiv w:val="1"/>
      <w:marLeft w:val="0"/>
      <w:marRight w:val="0"/>
      <w:marTop w:val="0"/>
      <w:marBottom w:val="0"/>
      <w:divBdr>
        <w:top w:val="none" w:sz="0" w:space="0" w:color="auto"/>
        <w:left w:val="none" w:sz="0" w:space="0" w:color="auto"/>
        <w:bottom w:val="none" w:sz="0" w:space="0" w:color="auto"/>
        <w:right w:val="none" w:sz="0" w:space="0" w:color="auto"/>
      </w:divBdr>
    </w:div>
    <w:div w:id="1525051730">
      <w:bodyDiv w:val="1"/>
      <w:marLeft w:val="0"/>
      <w:marRight w:val="0"/>
      <w:marTop w:val="0"/>
      <w:marBottom w:val="0"/>
      <w:divBdr>
        <w:top w:val="none" w:sz="0" w:space="0" w:color="auto"/>
        <w:left w:val="none" w:sz="0" w:space="0" w:color="auto"/>
        <w:bottom w:val="none" w:sz="0" w:space="0" w:color="auto"/>
        <w:right w:val="none" w:sz="0" w:space="0" w:color="auto"/>
      </w:divBdr>
    </w:div>
    <w:div w:id="1525170213">
      <w:bodyDiv w:val="1"/>
      <w:marLeft w:val="0"/>
      <w:marRight w:val="0"/>
      <w:marTop w:val="0"/>
      <w:marBottom w:val="0"/>
      <w:divBdr>
        <w:top w:val="none" w:sz="0" w:space="0" w:color="auto"/>
        <w:left w:val="none" w:sz="0" w:space="0" w:color="auto"/>
        <w:bottom w:val="none" w:sz="0" w:space="0" w:color="auto"/>
        <w:right w:val="none" w:sz="0" w:space="0" w:color="auto"/>
      </w:divBdr>
    </w:div>
    <w:div w:id="1526141064">
      <w:bodyDiv w:val="1"/>
      <w:marLeft w:val="0"/>
      <w:marRight w:val="0"/>
      <w:marTop w:val="0"/>
      <w:marBottom w:val="0"/>
      <w:divBdr>
        <w:top w:val="none" w:sz="0" w:space="0" w:color="auto"/>
        <w:left w:val="none" w:sz="0" w:space="0" w:color="auto"/>
        <w:bottom w:val="none" w:sz="0" w:space="0" w:color="auto"/>
        <w:right w:val="none" w:sz="0" w:space="0" w:color="auto"/>
      </w:divBdr>
    </w:div>
    <w:div w:id="1528450130">
      <w:bodyDiv w:val="1"/>
      <w:marLeft w:val="0"/>
      <w:marRight w:val="0"/>
      <w:marTop w:val="0"/>
      <w:marBottom w:val="0"/>
      <w:divBdr>
        <w:top w:val="none" w:sz="0" w:space="0" w:color="auto"/>
        <w:left w:val="none" w:sz="0" w:space="0" w:color="auto"/>
        <w:bottom w:val="none" w:sz="0" w:space="0" w:color="auto"/>
        <w:right w:val="none" w:sz="0" w:space="0" w:color="auto"/>
      </w:divBdr>
    </w:div>
    <w:div w:id="1531256999">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340557">
      <w:bodyDiv w:val="1"/>
      <w:marLeft w:val="0"/>
      <w:marRight w:val="0"/>
      <w:marTop w:val="0"/>
      <w:marBottom w:val="0"/>
      <w:divBdr>
        <w:top w:val="none" w:sz="0" w:space="0" w:color="auto"/>
        <w:left w:val="none" w:sz="0" w:space="0" w:color="auto"/>
        <w:bottom w:val="none" w:sz="0" w:space="0" w:color="auto"/>
        <w:right w:val="none" w:sz="0" w:space="0" w:color="auto"/>
      </w:divBdr>
    </w:div>
    <w:div w:id="1535775634">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36650968">
      <w:bodyDiv w:val="1"/>
      <w:marLeft w:val="0"/>
      <w:marRight w:val="0"/>
      <w:marTop w:val="0"/>
      <w:marBottom w:val="0"/>
      <w:divBdr>
        <w:top w:val="none" w:sz="0" w:space="0" w:color="auto"/>
        <w:left w:val="none" w:sz="0" w:space="0" w:color="auto"/>
        <w:bottom w:val="none" w:sz="0" w:space="0" w:color="auto"/>
        <w:right w:val="none" w:sz="0" w:space="0" w:color="auto"/>
      </w:divBdr>
    </w:div>
    <w:div w:id="1537817257">
      <w:bodyDiv w:val="1"/>
      <w:marLeft w:val="0"/>
      <w:marRight w:val="0"/>
      <w:marTop w:val="0"/>
      <w:marBottom w:val="0"/>
      <w:divBdr>
        <w:top w:val="none" w:sz="0" w:space="0" w:color="auto"/>
        <w:left w:val="none" w:sz="0" w:space="0" w:color="auto"/>
        <w:bottom w:val="none" w:sz="0" w:space="0" w:color="auto"/>
        <w:right w:val="none" w:sz="0" w:space="0" w:color="auto"/>
      </w:divBdr>
    </w:div>
    <w:div w:id="1538471491">
      <w:bodyDiv w:val="1"/>
      <w:marLeft w:val="0"/>
      <w:marRight w:val="0"/>
      <w:marTop w:val="0"/>
      <w:marBottom w:val="0"/>
      <w:divBdr>
        <w:top w:val="none" w:sz="0" w:space="0" w:color="auto"/>
        <w:left w:val="none" w:sz="0" w:space="0" w:color="auto"/>
        <w:bottom w:val="none" w:sz="0" w:space="0" w:color="auto"/>
        <w:right w:val="none" w:sz="0" w:space="0" w:color="auto"/>
      </w:divBdr>
    </w:div>
    <w:div w:id="1539514816">
      <w:bodyDiv w:val="1"/>
      <w:marLeft w:val="0"/>
      <w:marRight w:val="0"/>
      <w:marTop w:val="0"/>
      <w:marBottom w:val="0"/>
      <w:divBdr>
        <w:top w:val="none" w:sz="0" w:space="0" w:color="auto"/>
        <w:left w:val="none" w:sz="0" w:space="0" w:color="auto"/>
        <w:bottom w:val="none" w:sz="0" w:space="0" w:color="auto"/>
        <w:right w:val="none" w:sz="0" w:space="0" w:color="auto"/>
      </w:divBdr>
    </w:div>
    <w:div w:id="1541094201">
      <w:bodyDiv w:val="1"/>
      <w:marLeft w:val="0"/>
      <w:marRight w:val="0"/>
      <w:marTop w:val="0"/>
      <w:marBottom w:val="0"/>
      <w:divBdr>
        <w:top w:val="none" w:sz="0" w:space="0" w:color="auto"/>
        <w:left w:val="none" w:sz="0" w:space="0" w:color="auto"/>
        <w:bottom w:val="none" w:sz="0" w:space="0" w:color="auto"/>
        <w:right w:val="none" w:sz="0" w:space="0" w:color="auto"/>
      </w:divBdr>
    </w:div>
    <w:div w:id="1541629285">
      <w:bodyDiv w:val="1"/>
      <w:marLeft w:val="0"/>
      <w:marRight w:val="0"/>
      <w:marTop w:val="0"/>
      <w:marBottom w:val="0"/>
      <w:divBdr>
        <w:top w:val="none" w:sz="0" w:space="0" w:color="auto"/>
        <w:left w:val="none" w:sz="0" w:space="0" w:color="auto"/>
        <w:bottom w:val="none" w:sz="0" w:space="0" w:color="auto"/>
        <w:right w:val="none" w:sz="0" w:space="0" w:color="auto"/>
      </w:divBdr>
    </w:div>
    <w:div w:id="1544366380">
      <w:bodyDiv w:val="1"/>
      <w:marLeft w:val="0"/>
      <w:marRight w:val="0"/>
      <w:marTop w:val="0"/>
      <w:marBottom w:val="0"/>
      <w:divBdr>
        <w:top w:val="none" w:sz="0" w:space="0" w:color="auto"/>
        <w:left w:val="none" w:sz="0" w:space="0" w:color="auto"/>
        <w:bottom w:val="none" w:sz="0" w:space="0" w:color="auto"/>
        <w:right w:val="none" w:sz="0" w:space="0" w:color="auto"/>
      </w:divBdr>
    </w:div>
    <w:div w:id="1545680947">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332415">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53467068">
      <w:bodyDiv w:val="1"/>
      <w:marLeft w:val="0"/>
      <w:marRight w:val="0"/>
      <w:marTop w:val="0"/>
      <w:marBottom w:val="0"/>
      <w:divBdr>
        <w:top w:val="none" w:sz="0" w:space="0" w:color="auto"/>
        <w:left w:val="none" w:sz="0" w:space="0" w:color="auto"/>
        <w:bottom w:val="none" w:sz="0" w:space="0" w:color="auto"/>
        <w:right w:val="none" w:sz="0" w:space="0" w:color="auto"/>
      </w:divBdr>
    </w:div>
    <w:div w:id="1553885858">
      <w:bodyDiv w:val="1"/>
      <w:marLeft w:val="0"/>
      <w:marRight w:val="0"/>
      <w:marTop w:val="0"/>
      <w:marBottom w:val="0"/>
      <w:divBdr>
        <w:top w:val="none" w:sz="0" w:space="0" w:color="auto"/>
        <w:left w:val="none" w:sz="0" w:space="0" w:color="auto"/>
        <w:bottom w:val="none" w:sz="0" w:space="0" w:color="auto"/>
        <w:right w:val="none" w:sz="0" w:space="0" w:color="auto"/>
      </w:divBdr>
    </w:div>
    <w:div w:id="1553929663">
      <w:bodyDiv w:val="1"/>
      <w:marLeft w:val="0"/>
      <w:marRight w:val="0"/>
      <w:marTop w:val="0"/>
      <w:marBottom w:val="0"/>
      <w:divBdr>
        <w:top w:val="none" w:sz="0" w:space="0" w:color="auto"/>
        <w:left w:val="none" w:sz="0" w:space="0" w:color="auto"/>
        <w:bottom w:val="none" w:sz="0" w:space="0" w:color="auto"/>
        <w:right w:val="none" w:sz="0" w:space="0" w:color="auto"/>
      </w:divBdr>
    </w:div>
    <w:div w:id="1554151842">
      <w:bodyDiv w:val="1"/>
      <w:marLeft w:val="0"/>
      <w:marRight w:val="0"/>
      <w:marTop w:val="0"/>
      <w:marBottom w:val="0"/>
      <w:divBdr>
        <w:top w:val="none" w:sz="0" w:space="0" w:color="auto"/>
        <w:left w:val="none" w:sz="0" w:space="0" w:color="auto"/>
        <w:bottom w:val="none" w:sz="0" w:space="0" w:color="auto"/>
        <w:right w:val="none" w:sz="0" w:space="0" w:color="auto"/>
      </w:divBdr>
    </w:div>
    <w:div w:id="1558005925">
      <w:bodyDiv w:val="1"/>
      <w:marLeft w:val="0"/>
      <w:marRight w:val="0"/>
      <w:marTop w:val="0"/>
      <w:marBottom w:val="0"/>
      <w:divBdr>
        <w:top w:val="none" w:sz="0" w:space="0" w:color="auto"/>
        <w:left w:val="none" w:sz="0" w:space="0" w:color="auto"/>
        <w:bottom w:val="none" w:sz="0" w:space="0" w:color="auto"/>
        <w:right w:val="none" w:sz="0" w:space="0" w:color="auto"/>
      </w:divBdr>
    </w:div>
    <w:div w:id="1560706957">
      <w:bodyDiv w:val="1"/>
      <w:marLeft w:val="0"/>
      <w:marRight w:val="0"/>
      <w:marTop w:val="0"/>
      <w:marBottom w:val="0"/>
      <w:divBdr>
        <w:top w:val="none" w:sz="0" w:space="0" w:color="auto"/>
        <w:left w:val="none" w:sz="0" w:space="0" w:color="auto"/>
        <w:bottom w:val="none" w:sz="0" w:space="0" w:color="auto"/>
        <w:right w:val="none" w:sz="0" w:space="0" w:color="auto"/>
      </w:divBdr>
    </w:div>
    <w:div w:id="1560823321">
      <w:bodyDiv w:val="1"/>
      <w:marLeft w:val="0"/>
      <w:marRight w:val="0"/>
      <w:marTop w:val="0"/>
      <w:marBottom w:val="0"/>
      <w:divBdr>
        <w:top w:val="none" w:sz="0" w:space="0" w:color="auto"/>
        <w:left w:val="none" w:sz="0" w:space="0" w:color="auto"/>
        <w:bottom w:val="none" w:sz="0" w:space="0" w:color="auto"/>
        <w:right w:val="none" w:sz="0" w:space="0" w:color="auto"/>
      </w:divBdr>
    </w:div>
    <w:div w:id="1562710720">
      <w:bodyDiv w:val="1"/>
      <w:marLeft w:val="0"/>
      <w:marRight w:val="0"/>
      <w:marTop w:val="0"/>
      <w:marBottom w:val="0"/>
      <w:divBdr>
        <w:top w:val="none" w:sz="0" w:space="0" w:color="auto"/>
        <w:left w:val="none" w:sz="0" w:space="0" w:color="auto"/>
        <w:bottom w:val="none" w:sz="0" w:space="0" w:color="auto"/>
        <w:right w:val="none" w:sz="0" w:space="0" w:color="auto"/>
      </w:divBdr>
    </w:div>
    <w:div w:id="1563255154">
      <w:bodyDiv w:val="1"/>
      <w:marLeft w:val="0"/>
      <w:marRight w:val="0"/>
      <w:marTop w:val="0"/>
      <w:marBottom w:val="0"/>
      <w:divBdr>
        <w:top w:val="none" w:sz="0" w:space="0" w:color="auto"/>
        <w:left w:val="none" w:sz="0" w:space="0" w:color="auto"/>
        <w:bottom w:val="none" w:sz="0" w:space="0" w:color="auto"/>
        <w:right w:val="none" w:sz="0" w:space="0" w:color="auto"/>
      </w:divBdr>
    </w:div>
    <w:div w:id="1565139232">
      <w:bodyDiv w:val="1"/>
      <w:marLeft w:val="0"/>
      <w:marRight w:val="0"/>
      <w:marTop w:val="0"/>
      <w:marBottom w:val="0"/>
      <w:divBdr>
        <w:top w:val="none" w:sz="0" w:space="0" w:color="auto"/>
        <w:left w:val="none" w:sz="0" w:space="0" w:color="auto"/>
        <w:bottom w:val="none" w:sz="0" w:space="0" w:color="auto"/>
        <w:right w:val="none" w:sz="0" w:space="0" w:color="auto"/>
      </w:divBdr>
    </w:div>
    <w:div w:id="1565868723">
      <w:bodyDiv w:val="1"/>
      <w:marLeft w:val="0"/>
      <w:marRight w:val="0"/>
      <w:marTop w:val="0"/>
      <w:marBottom w:val="0"/>
      <w:divBdr>
        <w:top w:val="none" w:sz="0" w:space="0" w:color="auto"/>
        <w:left w:val="none" w:sz="0" w:space="0" w:color="auto"/>
        <w:bottom w:val="none" w:sz="0" w:space="0" w:color="auto"/>
        <w:right w:val="none" w:sz="0" w:space="0" w:color="auto"/>
      </w:divBdr>
    </w:div>
    <w:div w:id="1566181394">
      <w:bodyDiv w:val="1"/>
      <w:marLeft w:val="0"/>
      <w:marRight w:val="0"/>
      <w:marTop w:val="0"/>
      <w:marBottom w:val="0"/>
      <w:divBdr>
        <w:top w:val="none" w:sz="0" w:space="0" w:color="auto"/>
        <w:left w:val="none" w:sz="0" w:space="0" w:color="auto"/>
        <w:bottom w:val="none" w:sz="0" w:space="0" w:color="auto"/>
        <w:right w:val="none" w:sz="0" w:space="0" w:color="auto"/>
      </w:divBdr>
    </w:div>
    <w:div w:id="1567178162">
      <w:bodyDiv w:val="1"/>
      <w:marLeft w:val="0"/>
      <w:marRight w:val="0"/>
      <w:marTop w:val="0"/>
      <w:marBottom w:val="0"/>
      <w:divBdr>
        <w:top w:val="none" w:sz="0" w:space="0" w:color="auto"/>
        <w:left w:val="none" w:sz="0" w:space="0" w:color="auto"/>
        <w:bottom w:val="none" w:sz="0" w:space="0" w:color="auto"/>
        <w:right w:val="none" w:sz="0" w:space="0" w:color="auto"/>
      </w:divBdr>
    </w:div>
    <w:div w:id="1568106360">
      <w:bodyDiv w:val="1"/>
      <w:marLeft w:val="0"/>
      <w:marRight w:val="0"/>
      <w:marTop w:val="0"/>
      <w:marBottom w:val="0"/>
      <w:divBdr>
        <w:top w:val="none" w:sz="0" w:space="0" w:color="auto"/>
        <w:left w:val="none" w:sz="0" w:space="0" w:color="auto"/>
        <w:bottom w:val="none" w:sz="0" w:space="0" w:color="auto"/>
        <w:right w:val="none" w:sz="0" w:space="0" w:color="auto"/>
      </w:divBdr>
    </w:div>
    <w:div w:id="1568492319">
      <w:bodyDiv w:val="1"/>
      <w:marLeft w:val="0"/>
      <w:marRight w:val="0"/>
      <w:marTop w:val="0"/>
      <w:marBottom w:val="0"/>
      <w:divBdr>
        <w:top w:val="none" w:sz="0" w:space="0" w:color="auto"/>
        <w:left w:val="none" w:sz="0" w:space="0" w:color="auto"/>
        <w:bottom w:val="none" w:sz="0" w:space="0" w:color="auto"/>
        <w:right w:val="none" w:sz="0" w:space="0" w:color="auto"/>
      </w:divBdr>
    </w:div>
    <w:div w:id="1569464201">
      <w:bodyDiv w:val="1"/>
      <w:marLeft w:val="0"/>
      <w:marRight w:val="0"/>
      <w:marTop w:val="0"/>
      <w:marBottom w:val="0"/>
      <w:divBdr>
        <w:top w:val="none" w:sz="0" w:space="0" w:color="auto"/>
        <w:left w:val="none" w:sz="0" w:space="0" w:color="auto"/>
        <w:bottom w:val="none" w:sz="0" w:space="0" w:color="auto"/>
        <w:right w:val="none" w:sz="0" w:space="0" w:color="auto"/>
      </w:divBdr>
    </w:div>
    <w:div w:id="1569922297">
      <w:bodyDiv w:val="1"/>
      <w:marLeft w:val="0"/>
      <w:marRight w:val="0"/>
      <w:marTop w:val="0"/>
      <w:marBottom w:val="0"/>
      <w:divBdr>
        <w:top w:val="none" w:sz="0" w:space="0" w:color="auto"/>
        <w:left w:val="none" w:sz="0" w:space="0" w:color="auto"/>
        <w:bottom w:val="none" w:sz="0" w:space="0" w:color="auto"/>
        <w:right w:val="none" w:sz="0" w:space="0" w:color="auto"/>
      </w:divBdr>
    </w:div>
    <w:div w:id="1569925598">
      <w:bodyDiv w:val="1"/>
      <w:marLeft w:val="0"/>
      <w:marRight w:val="0"/>
      <w:marTop w:val="0"/>
      <w:marBottom w:val="0"/>
      <w:divBdr>
        <w:top w:val="none" w:sz="0" w:space="0" w:color="auto"/>
        <w:left w:val="none" w:sz="0" w:space="0" w:color="auto"/>
        <w:bottom w:val="none" w:sz="0" w:space="0" w:color="auto"/>
        <w:right w:val="none" w:sz="0" w:space="0" w:color="auto"/>
      </w:divBdr>
    </w:div>
    <w:div w:id="1570458783">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3731061">
      <w:bodyDiv w:val="1"/>
      <w:marLeft w:val="0"/>
      <w:marRight w:val="0"/>
      <w:marTop w:val="0"/>
      <w:marBottom w:val="0"/>
      <w:divBdr>
        <w:top w:val="none" w:sz="0" w:space="0" w:color="auto"/>
        <w:left w:val="none" w:sz="0" w:space="0" w:color="auto"/>
        <w:bottom w:val="none" w:sz="0" w:space="0" w:color="auto"/>
        <w:right w:val="none" w:sz="0" w:space="0" w:color="auto"/>
      </w:divBdr>
    </w:div>
    <w:div w:id="1574438090">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353024">
      <w:bodyDiv w:val="1"/>
      <w:marLeft w:val="0"/>
      <w:marRight w:val="0"/>
      <w:marTop w:val="0"/>
      <w:marBottom w:val="0"/>
      <w:divBdr>
        <w:top w:val="none" w:sz="0" w:space="0" w:color="auto"/>
        <w:left w:val="none" w:sz="0" w:space="0" w:color="auto"/>
        <w:bottom w:val="none" w:sz="0" w:space="0" w:color="auto"/>
        <w:right w:val="none" w:sz="0" w:space="0" w:color="auto"/>
      </w:divBdr>
    </w:div>
    <w:div w:id="1576940515">
      <w:bodyDiv w:val="1"/>
      <w:marLeft w:val="0"/>
      <w:marRight w:val="0"/>
      <w:marTop w:val="0"/>
      <w:marBottom w:val="0"/>
      <w:divBdr>
        <w:top w:val="none" w:sz="0" w:space="0" w:color="auto"/>
        <w:left w:val="none" w:sz="0" w:space="0" w:color="auto"/>
        <w:bottom w:val="none" w:sz="0" w:space="0" w:color="auto"/>
        <w:right w:val="none" w:sz="0" w:space="0" w:color="auto"/>
      </w:divBdr>
    </w:div>
    <w:div w:id="1577207225">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589757">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8779685">
      <w:bodyDiv w:val="1"/>
      <w:marLeft w:val="0"/>
      <w:marRight w:val="0"/>
      <w:marTop w:val="0"/>
      <w:marBottom w:val="0"/>
      <w:divBdr>
        <w:top w:val="none" w:sz="0" w:space="0" w:color="auto"/>
        <w:left w:val="none" w:sz="0" w:space="0" w:color="auto"/>
        <w:bottom w:val="none" w:sz="0" w:space="0" w:color="auto"/>
        <w:right w:val="none" w:sz="0" w:space="0" w:color="auto"/>
      </w:divBdr>
    </w:div>
    <w:div w:id="1579712302">
      <w:bodyDiv w:val="1"/>
      <w:marLeft w:val="0"/>
      <w:marRight w:val="0"/>
      <w:marTop w:val="0"/>
      <w:marBottom w:val="0"/>
      <w:divBdr>
        <w:top w:val="none" w:sz="0" w:space="0" w:color="auto"/>
        <w:left w:val="none" w:sz="0" w:space="0" w:color="auto"/>
        <w:bottom w:val="none" w:sz="0" w:space="0" w:color="auto"/>
        <w:right w:val="none" w:sz="0" w:space="0" w:color="auto"/>
      </w:divBdr>
    </w:div>
    <w:div w:id="1579828449">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6959129">
      <w:bodyDiv w:val="1"/>
      <w:marLeft w:val="0"/>
      <w:marRight w:val="0"/>
      <w:marTop w:val="0"/>
      <w:marBottom w:val="0"/>
      <w:divBdr>
        <w:top w:val="none" w:sz="0" w:space="0" w:color="auto"/>
        <w:left w:val="none" w:sz="0" w:space="0" w:color="auto"/>
        <w:bottom w:val="none" w:sz="0" w:space="0" w:color="auto"/>
        <w:right w:val="none" w:sz="0" w:space="0" w:color="auto"/>
      </w:divBdr>
    </w:div>
    <w:div w:id="1588080216">
      <w:bodyDiv w:val="1"/>
      <w:marLeft w:val="0"/>
      <w:marRight w:val="0"/>
      <w:marTop w:val="0"/>
      <w:marBottom w:val="0"/>
      <w:divBdr>
        <w:top w:val="none" w:sz="0" w:space="0" w:color="auto"/>
        <w:left w:val="none" w:sz="0" w:space="0" w:color="auto"/>
        <w:bottom w:val="none" w:sz="0" w:space="0" w:color="auto"/>
        <w:right w:val="none" w:sz="0" w:space="0" w:color="auto"/>
      </w:divBdr>
    </w:div>
    <w:div w:id="1588420983">
      <w:bodyDiv w:val="1"/>
      <w:marLeft w:val="0"/>
      <w:marRight w:val="0"/>
      <w:marTop w:val="0"/>
      <w:marBottom w:val="0"/>
      <w:divBdr>
        <w:top w:val="none" w:sz="0" w:space="0" w:color="auto"/>
        <w:left w:val="none" w:sz="0" w:space="0" w:color="auto"/>
        <w:bottom w:val="none" w:sz="0" w:space="0" w:color="auto"/>
        <w:right w:val="none" w:sz="0" w:space="0" w:color="auto"/>
      </w:divBdr>
    </w:div>
    <w:div w:id="1588609925">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0500217">
      <w:bodyDiv w:val="1"/>
      <w:marLeft w:val="0"/>
      <w:marRight w:val="0"/>
      <w:marTop w:val="0"/>
      <w:marBottom w:val="0"/>
      <w:divBdr>
        <w:top w:val="none" w:sz="0" w:space="0" w:color="auto"/>
        <w:left w:val="none" w:sz="0" w:space="0" w:color="auto"/>
        <w:bottom w:val="none" w:sz="0" w:space="0" w:color="auto"/>
        <w:right w:val="none" w:sz="0" w:space="0" w:color="auto"/>
      </w:divBdr>
    </w:div>
    <w:div w:id="1591085875">
      <w:bodyDiv w:val="1"/>
      <w:marLeft w:val="0"/>
      <w:marRight w:val="0"/>
      <w:marTop w:val="0"/>
      <w:marBottom w:val="0"/>
      <w:divBdr>
        <w:top w:val="none" w:sz="0" w:space="0" w:color="auto"/>
        <w:left w:val="none" w:sz="0" w:space="0" w:color="auto"/>
        <w:bottom w:val="none" w:sz="0" w:space="0" w:color="auto"/>
        <w:right w:val="none" w:sz="0" w:space="0" w:color="auto"/>
      </w:divBdr>
    </w:div>
    <w:div w:id="1592161731">
      <w:bodyDiv w:val="1"/>
      <w:marLeft w:val="0"/>
      <w:marRight w:val="0"/>
      <w:marTop w:val="0"/>
      <w:marBottom w:val="0"/>
      <w:divBdr>
        <w:top w:val="none" w:sz="0" w:space="0" w:color="auto"/>
        <w:left w:val="none" w:sz="0" w:space="0" w:color="auto"/>
        <w:bottom w:val="none" w:sz="0" w:space="0" w:color="auto"/>
        <w:right w:val="none" w:sz="0" w:space="0" w:color="auto"/>
      </w:divBdr>
    </w:div>
    <w:div w:id="1593858598">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025734">
      <w:bodyDiv w:val="1"/>
      <w:marLeft w:val="0"/>
      <w:marRight w:val="0"/>
      <w:marTop w:val="0"/>
      <w:marBottom w:val="0"/>
      <w:divBdr>
        <w:top w:val="none" w:sz="0" w:space="0" w:color="auto"/>
        <w:left w:val="none" w:sz="0" w:space="0" w:color="auto"/>
        <w:bottom w:val="none" w:sz="0" w:space="0" w:color="auto"/>
        <w:right w:val="none" w:sz="0" w:space="0" w:color="auto"/>
      </w:divBdr>
    </w:div>
    <w:div w:id="1599093593">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0259481">
      <w:bodyDiv w:val="1"/>
      <w:marLeft w:val="0"/>
      <w:marRight w:val="0"/>
      <w:marTop w:val="0"/>
      <w:marBottom w:val="0"/>
      <w:divBdr>
        <w:top w:val="none" w:sz="0" w:space="0" w:color="auto"/>
        <w:left w:val="none" w:sz="0" w:space="0" w:color="auto"/>
        <w:bottom w:val="none" w:sz="0" w:space="0" w:color="auto"/>
        <w:right w:val="none" w:sz="0" w:space="0" w:color="auto"/>
      </w:divBdr>
    </w:div>
    <w:div w:id="1601523365">
      <w:bodyDiv w:val="1"/>
      <w:marLeft w:val="0"/>
      <w:marRight w:val="0"/>
      <w:marTop w:val="0"/>
      <w:marBottom w:val="0"/>
      <w:divBdr>
        <w:top w:val="none" w:sz="0" w:space="0" w:color="auto"/>
        <w:left w:val="none" w:sz="0" w:space="0" w:color="auto"/>
        <w:bottom w:val="none" w:sz="0" w:space="0" w:color="auto"/>
        <w:right w:val="none" w:sz="0" w:space="0" w:color="auto"/>
      </w:divBdr>
    </w:div>
    <w:div w:id="1601836350">
      <w:bodyDiv w:val="1"/>
      <w:marLeft w:val="0"/>
      <w:marRight w:val="0"/>
      <w:marTop w:val="0"/>
      <w:marBottom w:val="0"/>
      <w:divBdr>
        <w:top w:val="none" w:sz="0" w:space="0" w:color="auto"/>
        <w:left w:val="none" w:sz="0" w:space="0" w:color="auto"/>
        <w:bottom w:val="none" w:sz="0" w:space="0" w:color="auto"/>
        <w:right w:val="none" w:sz="0" w:space="0" w:color="auto"/>
      </w:divBdr>
    </w:div>
    <w:div w:id="1601841286">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5531517">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9048037">
      <w:bodyDiv w:val="1"/>
      <w:marLeft w:val="0"/>
      <w:marRight w:val="0"/>
      <w:marTop w:val="0"/>
      <w:marBottom w:val="0"/>
      <w:divBdr>
        <w:top w:val="none" w:sz="0" w:space="0" w:color="auto"/>
        <w:left w:val="none" w:sz="0" w:space="0" w:color="auto"/>
        <w:bottom w:val="none" w:sz="0" w:space="0" w:color="auto"/>
        <w:right w:val="none" w:sz="0" w:space="0" w:color="auto"/>
      </w:divBdr>
    </w:div>
    <w:div w:id="1611427829">
      <w:bodyDiv w:val="1"/>
      <w:marLeft w:val="0"/>
      <w:marRight w:val="0"/>
      <w:marTop w:val="0"/>
      <w:marBottom w:val="0"/>
      <w:divBdr>
        <w:top w:val="none" w:sz="0" w:space="0" w:color="auto"/>
        <w:left w:val="none" w:sz="0" w:space="0" w:color="auto"/>
        <w:bottom w:val="none" w:sz="0" w:space="0" w:color="auto"/>
        <w:right w:val="none" w:sz="0" w:space="0" w:color="auto"/>
      </w:divBdr>
    </w:div>
    <w:div w:id="1613171127">
      <w:bodyDiv w:val="1"/>
      <w:marLeft w:val="0"/>
      <w:marRight w:val="0"/>
      <w:marTop w:val="0"/>
      <w:marBottom w:val="0"/>
      <w:divBdr>
        <w:top w:val="none" w:sz="0" w:space="0" w:color="auto"/>
        <w:left w:val="none" w:sz="0" w:space="0" w:color="auto"/>
        <w:bottom w:val="none" w:sz="0" w:space="0" w:color="auto"/>
        <w:right w:val="none" w:sz="0" w:space="0" w:color="auto"/>
      </w:divBdr>
    </w:div>
    <w:div w:id="1614283753">
      <w:bodyDiv w:val="1"/>
      <w:marLeft w:val="0"/>
      <w:marRight w:val="0"/>
      <w:marTop w:val="0"/>
      <w:marBottom w:val="0"/>
      <w:divBdr>
        <w:top w:val="none" w:sz="0" w:space="0" w:color="auto"/>
        <w:left w:val="none" w:sz="0" w:space="0" w:color="auto"/>
        <w:bottom w:val="none" w:sz="0" w:space="0" w:color="auto"/>
        <w:right w:val="none" w:sz="0" w:space="0" w:color="auto"/>
      </w:divBdr>
    </w:div>
    <w:div w:id="1614941115">
      <w:bodyDiv w:val="1"/>
      <w:marLeft w:val="0"/>
      <w:marRight w:val="0"/>
      <w:marTop w:val="0"/>
      <w:marBottom w:val="0"/>
      <w:divBdr>
        <w:top w:val="none" w:sz="0" w:space="0" w:color="auto"/>
        <w:left w:val="none" w:sz="0" w:space="0" w:color="auto"/>
        <w:bottom w:val="none" w:sz="0" w:space="0" w:color="auto"/>
        <w:right w:val="none" w:sz="0" w:space="0" w:color="auto"/>
      </w:divBdr>
    </w:div>
    <w:div w:id="1617441757">
      <w:bodyDiv w:val="1"/>
      <w:marLeft w:val="0"/>
      <w:marRight w:val="0"/>
      <w:marTop w:val="0"/>
      <w:marBottom w:val="0"/>
      <w:divBdr>
        <w:top w:val="none" w:sz="0" w:space="0" w:color="auto"/>
        <w:left w:val="none" w:sz="0" w:space="0" w:color="auto"/>
        <w:bottom w:val="none" w:sz="0" w:space="0" w:color="auto"/>
        <w:right w:val="none" w:sz="0" w:space="0" w:color="auto"/>
      </w:divBdr>
    </w:div>
    <w:div w:id="161817096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923212">
      <w:bodyDiv w:val="1"/>
      <w:marLeft w:val="0"/>
      <w:marRight w:val="0"/>
      <w:marTop w:val="0"/>
      <w:marBottom w:val="0"/>
      <w:divBdr>
        <w:top w:val="none" w:sz="0" w:space="0" w:color="auto"/>
        <w:left w:val="none" w:sz="0" w:space="0" w:color="auto"/>
        <w:bottom w:val="none" w:sz="0" w:space="0" w:color="auto"/>
        <w:right w:val="none" w:sz="0" w:space="0" w:color="auto"/>
      </w:divBdr>
    </w:div>
    <w:div w:id="1624309972">
      <w:bodyDiv w:val="1"/>
      <w:marLeft w:val="0"/>
      <w:marRight w:val="0"/>
      <w:marTop w:val="0"/>
      <w:marBottom w:val="0"/>
      <w:divBdr>
        <w:top w:val="none" w:sz="0" w:space="0" w:color="auto"/>
        <w:left w:val="none" w:sz="0" w:space="0" w:color="auto"/>
        <w:bottom w:val="none" w:sz="0" w:space="0" w:color="auto"/>
        <w:right w:val="none" w:sz="0" w:space="0" w:color="auto"/>
      </w:divBdr>
    </w:div>
    <w:div w:id="1625114780">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5308472">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26422903">
      <w:bodyDiv w:val="1"/>
      <w:marLeft w:val="0"/>
      <w:marRight w:val="0"/>
      <w:marTop w:val="0"/>
      <w:marBottom w:val="0"/>
      <w:divBdr>
        <w:top w:val="none" w:sz="0" w:space="0" w:color="auto"/>
        <w:left w:val="none" w:sz="0" w:space="0" w:color="auto"/>
        <w:bottom w:val="none" w:sz="0" w:space="0" w:color="auto"/>
        <w:right w:val="none" w:sz="0" w:space="0" w:color="auto"/>
      </w:divBdr>
    </w:div>
    <w:div w:id="1630285685">
      <w:bodyDiv w:val="1"/>
      <w:marLeft w:val="0"/>
      <w:marRight w:val="0"/>
      <w:marTop w:val="0"/>
      <w:marBottom w:val="0"/>
      <w:divBdr>
        <w:top w:val="none" w:sz="0" w:space="0" w:color="auto"/>
        <w:left w:val="none" w:sz="0" w:space="0" w:color="auto"/>
        <w:bottom w:val="none" w:sz="0" w:space="0" w:color="auto"/>
        <w:right w:val="none" w:sz="0" w:space="0" w:color="auto"/>
      </w:divBdr>
    </w:div>
    <w:div w:id="1632595936">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36567358">
      <w:bodyDiv w:val="1"/>
      <w:marLeft w:val="0"/>
      <w:marRight w:val="0"/>
      <w:marTop w:val="0"/>
      <w:marBottom w:val="0"/>
      <w:divBdr>
        <w:top w:val="none" w:sz="0" w:space="0" w:color="auto"/>
        <w:left w:val="none" w:sz="0" w:space="0" w:color="auto"/>
        <w:bottom w:val="none" w:sz="0" w:space="0" w:color="auto"/>
        <w:right w:val="none" w:sz="0" w:space="0" w:color="auto"/>
      </w:divBdr>
    </w:div>
    <w:div w:id="1638493205">
      <w:bodyDiv w:val="1"/>
      <w:marLeft w:val="0"/>
      <w:marRight w:val="0"/>
      <w:marTop w:val="0"/>
      <w:marBottom w:val="0"/>
      <w:divBdr>
        <w:top w:val="none" w:sz="0" w:space="0" w:color="auto"/>
        <w:left w:val="none" w:sz="0" w:space="0" w:color="auto"/>
        <w:bottom w:val="none" w:sz="0" w:space="0" w:color="auto"/>
        <w:right w:val="none" w:sz="0" w:space="0" w:color="auto"/>
      </w:divBdr>
    </w:div>
    <w:div w:id="1638533664">
      <w:bodyDiv w:val="1"/>
      <w:marLeft w:val="0"/>
      <w:marRight w:val="0"/>
      <w:marTop w:val="0"/>
      <w:marBottom w:val="0"/>
      <w:divBdr>
        <w:top w:val="none" w:sz="0" w:space="0" w:color="auto"/>
        <w:left w:val="none" w:sz="0" w:space="0" w:color="auto"/>
        <w:bottom w:val="none" w:sz="0" w:space="0" w:color="auto"/>
        <w:right w:val="none" w:sz="0" w:space="0" w:color="auto"/>
      </w:divBdr>
    </w:div>
    <w:div w:id="1641422189">
      <w:bodyDiv w:val="1"/>
      <w:marLeft w:val="0"/>
      <w:marRight w:val="0"/>
      <w:marTop w:val="0"/>
      <w:marBottom w:val="0"/>
      <w:divBdr>
        <w:top w:val="none" w:sz="0" w:space="0" w:color="auto"/>
        <w:left w:val="none" w:sz="0" w:space="0" w:color="auto"/>
        <w:bottom w:val="none" w:sz="0" w:space="0" w:color="auto"/>
        <w:right w:val="none" w:sz="0" w:space="0" w:color="auto"/>
      </w:divBdr>
    </w:div>
    <w:div w:id="1642734578">
      <w:bodyDiv w:val="1"/>
      <w:marLeft w:val="0"/>
      <w:marRight w:val="0"/>
      <w:marTop w:val="0"/>
      <w:marBottom w:val="0"/>
      <w:divBdr>
        <w:top w:val="none" w:sz="0" w:space="0" w:color="auto"/>
        <w:left w:val="none" w:sz="0" w:space="0" w:color="auto"/>
        <w:bottom w:val="none" w:sz="0" w:space="0" w:color="auto"/>
        <w:right w:val="none" w:sz="0" w:space="0" w:color="auto"/>
      </w:divBdr>
    </w:div>
    <w:div w:id="1643119637">
      <w:bodyDiv w:val="1"/>
      <w:marLeft w:val="0"/>
      <w:marRight w:val="0"/>
      <w:marTop w:val="0"/>
      <w:marBottom w:val="0"/>
      <w:divBdr>
        <w:top w:val="none" w:sz="0" w:space="0" w:color="auto"/>
        <w:left w:val="none" w:sz="0" w:space="0" w:color="auto"/>
        <w:bottom w:val="none" w:sz="0" w:space="0" w:color="auto"/>
        <w:right w:val="none" w:sz="0" w:space="0" w:color="auto"/>
      </w:divBdr>
    </w:div>
    <w:div w:id="1644118110">
      <w:bodyDiv w:val="1"/>
      <w:marLeft w:val="0"/>
      <w:marRight w:val="0"/>
      <w:marTop w:val="0"/>
      <w:marBottom w:val="0"/>
      <w:divBdr>
        <w:top w:val="none" w:sz="0" w:space="0" w:color="auto"/>
        <w:left w:val="none" w:sz="0" w:space="0" w:color="auto"/>
        <w:bottom w:val="none" w:sz="0" w:space="0" w:color="auto"/>
        <w:right w:val="none" w:sz="0" w:space="0" w:color="auto"/>
      </w:divBdr>
    </w:div>
    <w:div w:id="1647247861">
      <w:bodyDiv w:val="1"/>
      <w:marLeft w:val="0"/>
      <w:marRight w:val="0"/>
      <w:marTop w:val="0"/>
      <w:marBottom w:val="0"/>
      <w:divBdr>
        <w:top w:val="none" w:sz="0" w:space="0" w:color="auto"/>
        <w:left w:val="none" w:sz="0" w:space="0" w:color="auto"/>
        <w:bottom w:val="none" w:sz="0" w:space="0" w:color="auto"/>
        <w:right w:val="none" w:sz="0" w:space="0" w:color="auto"/>
      </w:divBdr>
    </w:div>
    <w:div w:id="1647859121">
      <w:bodyDiv w:val="1"/>
      <w:marLeft w:val="0"/>
      <w:marRight w:val="0"/>
      <w:marTop w:val="0"/>
      <w:marBottom w:val="0"/>
      <w:divBdr>
        <w:top w:val="none" w:sz="0" w:space="0" w:color="auto"/>
        <w:left w:val="none" w:sz="0" w:space="0" w:color="auto"/>
        <w:bottom w:val="none" w:sz="0" w:space="0" w:color="auto"/>
        <w:right w:val="none" w:sz="0" w:space="0" w:color="auto"/>
      </w:divBdr>
    </w:div>
    <w:div w:id="1648898656">
      <w:bodyDiv w:val="1"/>
      <w:marLeft w:val="0"/>
      <w:marRight w:val="0"/>
      <w:marTop w:val="0"/>
      <w:marBottom w:val="0"/>
      <w:divBdr>
        <w:top w:val="none" w:sz="0" w:space="0" w:color="auto"/>
        <w:left w:val="none" w:sz="0" w:space="0" w:color="auto"/>
        <w:bottom w:val="none" w:sz="0" w:space="0" w:color="auto"/>
        <w:right w:val="none" w:sz="0" w:space="0" w:color="auto"/>
      </w:divBdr>
    </w:div>
    <w:div w:id="1650937549">
      <w:bodyDiv w:val="1"/>
      <w:marLeft w:val="0"/>
      <w:marRight w:val="0"/>
      <w:marTop w:val="0"/>
      <w:marBottom w:val="0"/>
      <w:divBdr>
        <w:top w:val="none" w:sz="0" w:space="0" w:color="auto"/>
        <w:left w:val="none" w:sz="0" w:space="0" w:color="auto"/>
        <w:bottom w:val="none" w:sz="0" w:space="0" w:color="auto"/>
        <w:right w:val="none" w:sz="0" w:space="0" w:color="auto"/>
      </w:divBdr>
    </w:div>
    <w:div w:id="1650985986">
      <w:bodyDiv w:val="1"/>
      <w:marLeft w:val="0"/>
      <w:marRight w:val="0"/>
      <w:marTop w:val="0"/>
      <w:marBottom w:val="0"/>
      <w:divBdr>
        <w:top w:val="none" w:sz="0" w:space="0" w:color="auto"/>
        <w:left w:val="none" w:sz="0" w:space="0" w:color="auto"/>
        <w:bottom w:val="none" w:sz="0" w:space="0" w:color="auto"/>
        <w:right w:val="none" w:sz="0" w:space="0" w:color="auto"/>
      </w:divBdr>
    </w:div>
    <w:div w:id="1650986134">
      <w:bodyDiv w:val="1"/>
      <w:marLeft w:val="0"/>
      <w:marRight w:val="0"/>
      <w:marTop w:val="0"/>
      <w:marBottom w:val="0"/>
      <w:divBdr>
        <w:top w:val="none" w:sz="0" w:space="0" w:color="auto"/>
        <w:left w:val="none" w:sz="0" w:space="0" w:color="auto"/>
        <w:bottom w:val="none" w:sz="0" w:space="0" w:color="auto"/>
        <w:right w:val="none" w:sz="0" w:space="0" w:color="auto"/>
      </w:divBdr>
    </w:div>
    <w:div w:id="1651445935">
      <w:bodyDiv w:val="1"/>
      <w:marLeft w:val="0"/>
      <w:marRight w:val="0"/>
      <w:marTop w:val="0"/>
      <w:marBottom w:val="0"/>
      <w:divBdr>
        <w:top w:val="none" w:sz="0" w:space="0" w:color="auto"/>
        <w:left w:val="none" w:sz="0" w:space="0" w:color="auto"/>
        <w:bottom w:val="none" w:sz="0" w:space="0" w:color="auto"/>
        <w:right w:val="none" w:sz="0" w:space="0" w:color="auto"/>
      </w:divBdr>
    </w:div>
    <w:div w:id="1652445648">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55403614">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197181">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4549269">
      <w:bodyDiv w:val="1"/>
      <w:marLeft w:val="0"/>
      <w:marRight w:val="0"/>
      <w:marTop w:val="0"/>
      <w:marBottom w:val="0"/>
      <w:divBdr>
        <w:top w:val="none" w:sz="0" w:space="0" w:color="auto"/>
        <w:left w:val="none" w:sz="0" w:space="0" w:color="auto"/>
        <w:bottom w:val="none" w:sz="0" w:space="0" w:color="auto"/>
        <w:right w:val="none" w:sz="0" w:space="0" w:color="auto"/>
      </w:divBdr>
    </w:div>
    <w:div w:id="1665163368">
      <w:bodyDiv w:val="1"/>
      <w:marLeft w:val="0"/>
      <w:marRight w:val="0"/>
      <w:marTop w:val="0"/>
      <w:marBottom w:val="0"/>
      <w:divBdr>
        <w:top w:val="none" w:sz="0" w:space="0" w:color="auto"/>
        <w:left w:val="none" w:sz="0" w:space="0" w:color="auto"/>
        <w:bottom w:val="none" w:sz="0" w:space="0" w:color="auto"/>
        <w:right w:val="none" w:sz="0" w:space="0" w:color="auto"/>
      </w:divBdr>
      <w:divsChild>
        <w:div w:id="215551443">
          <w:marLeft w:val="0"/>
          <w:marRight w:val="0"/>
          <w:marTop w:val="0"/>
          <w:marBottom w:val="0"/>
          <w:divBdr>
            <w:top w:val="none" w:sz="0" w:space="0" w:color="auto"/>
            <w:left w:val="none" w:sz="0" w:space="0" w:color="auto"/>
            <w:bottom w:val="none" w:sz="0" w:space="0" w:color="auto"/>
            <w:right w:val="none" w:sz="0" w:space="0" w:color="auto"/>
          </w:divBdr>
          <w:divsChild>
            <w:div w:id="1265380469">
              <w:marLeft w:val="0"/>
              <w:marRight w:val="0"/>
              <w:marTop w:val="0"/>
              <w:marBottom w:val="0"/>
              <w:divBdr>
                <w:top w:val="none" w:sz="0" w:space="0" w:color="auto"/>
                <w:left w:val="none" w:sz="0" w:space="0" w:color="auto"/>
                <w:bottom w:val="none" w:sz="0" w:space="0" w:color="auto"/>
                <w:right w:val="none" w:sz="0" w:space="0" w:color="auto"/>
              </w:divBdr>
              <w:divsChild>
                <w:div w:id="1367295026">
                  <w:marLeft w:val="0"/>
                  <w:marRight w:val="0"/>
                  <w:marTop w:val="0"/>
                  <w:marBottom w:val="0"/>
                  <w:divBdr>
                    <w:top w:val="none" w:sz="0" w:space="0" w:color="auto"/>
                    <w:left w:val="none" w:sz="0" w:space="0" w:color="auto"/>
                    <w:bottom w:val="none" w:sz="0" w:space="0" w:color="auto"/>
                    <w:right w:val="none" w:sz="0" w:space="0" w:color="auto"/>
                  </w:divBdr>
                  <w:divsChild>
                    <w:div w:id="759646459">
                      <w:marLeft w:val="0"/>
                      <w:marRight w:val="0"/>
                      <w:marTop w:val="0"/>
                      <w:marBottom w:val="0"/>
                      <w:divBdr>
                        <w:top w:val="none" w:sz="0" w:space="0" w:color="auto"/>
                        <w:left w:val="none" w:sz="0" w:space="0" w:color="auto"/>
                        <w:bottom w:val="none" w:sz="0" w:space="0" w:color="auto"/>
                        <w:right w:val="none" w:sz="0" w:space="0" w:color="auto"/>
                      </w:divBdr>
                      <w:divsChild>
                        <w:div w:id="1499925476">
                          <w:marLeft w:val="0"/>
                          <w:marRight w:val="0"/>
                          <w:marTop w:val="0"/>
                          <w:marBottom w:val="0"/>
                          <w:divBdr>
                            <w:top w:val="none" w:sz="0" w:space="0" w:color="auto"/>
                            <w:left w:val="none" w:sz="0" w:space="0" w:color="auto"/>
                            <w:bottom w:val="none" w:sz="0" w:space="0" w:color="auto"/>
                            <w:right w:val="none" w:sz="0" w:space="0" w:color="auto"/>
                          </w:divBdr>
                          <w:divsChild>
                            <w:div w:id="2133396556">
                              <w:marLeft w:val="0"/>
                              <w:marRight w:val="0"/>
                              <w:marTop w:val="450"/>
                              <w:marBottom w:val="750"/>
                              <w:divBdr>
                                <w:top w:val="none" w:sz="0" w:space="0" w:color="auto"/>
                                <w:left w:val="none" w:sz="0" w:space="0" w:color="auto"/>
                                <w:bottom w:val="none" w:sz="0" w:space="0" w:color="auto"/>
                                <w:right w:val="none" w:sz="0" w:space="0" w:color="auto"/>
                              </w:divBdr>
                              <w:divsChild>
                                <w:div w:id="805195021">
                                  <w:marLeft w:val="0"/>
                                  <w:marRight w:val="0"/>
                                  <w:marTop w:val="0"/>
                                  <w:marBottom w:val="0"/>
                                  <w:divBdr>
                                    <w:top w:val="none" w:sz="0" w:space="0" w:color="auto"/>
                                    <w:left w:val="none" w:sz="0" w:space="0" w:color="auto"/>
                                    <w:bottom w:val="none" w:sz="0" w:space="0" w:color="auto"/>
                                    <w:right w:val="none" w:sz="0" w:space="0" w:color="auto"/>
                                  </w:divBdr>
                                  <w:divsChild>
                                    <w:div w:id="1927961484">
                                      <w:marLeft w:val="0"/>
                                      <w:marRight w:val="0"/>
                                      <w:marTop w:val="0"/>
                                      <w:marBottom w:val="0"/>
                                      <w:divBdr>
                                        <w:top w:val="none" w:sz="0" w:space="0" w:color="auto"/>
                                        <w:left w:val="none" w:sz="0" w:space="0" w:color="auto"/>
                                        <w:bottom w:val="none" w:sz="0" w:space="0" w:color="auto"/>
                                        <w:right w:val="none" w:sz="0" w:space="0" w:color="auto"/>
                                      </w:divBdr>
                                      <w:divsChild>
                                        <w:div w:id="720598484">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225"/>
                                              <w:marRight w:val="-225"/>
                                              <w:marTop w:val="0"/>
                                              <w:marBottom w:val="0"/>
                                              <w:divBdr>
                                                <w:top w:val="none" w:sz="0" w:space="0" w:color="auto"/>
                                                <w:left w:val="none" w:sz="0" w:space="0" w:color="auto"/>
                                                <w:bottom w:val="none" w:sz="0" w:space="0" w:color="auto"/>
                                                <w:right w:val="none" w:sz="0" w:space="0" w:color="auto"/>
                                              </w:divBdr>
                                              <w:divsChild>
                                                <w:div w:id="346490953">
                                                  <w:marLeft w:val="0"/>
                                                  <w:marRight w:val="0"/>
                                                  <w:marTop w:val="0"/>
                                                  <w:marBottom w:val="0"/>
                                                  <w:divBdr>
                                                    <w:top w:val="none" w:sz="0" w:space="0" w:color="auto"/>
                                                    <w:left w:val="none" w:sz="0" w:space="0" w:color="auto"/>
                                                    <w:bottom w:val="none" w:sz="0" w:space="0" w:color="auto"/>
                                                    <w:right w:val="none" w:sz="0" w:space="0" w:color="auto"/>
                                                  </w:divBdr>
                                                  <w:divsChild>
                                                    <w:div w:id="1246920376">
                                                      <w:marLeft w:val="0"/>
                                                      <w:marRight w:val="0"/>
                                                      <w:marTop w:val="0"/>
                                                      <w:marBottom w:val="0"/>
                                                      <w:divBdr>
                                                        <w:top w:val="none" w:sz="0" w:space="0" w:color="auto"/>
                                                        <w:left w:val="none" w:sz="0" w:space="0" w:color="auto"/>
                                                        <w:bottom w:val="none" w:sz="0" w:space="0" w:color="auto"/>
                                                        <w:right w:val="none" w:sz="0" w:space="0" w:color="auto"/>
                                                      </w:divBdr>
                                                      <w:divsChild>
                                                        <w:div w:id="11095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542873">
      <w:bodyDiv w:val="1"/>
      <w:marLeft w:val="0"/>
      <w:marRight w:val="0"/>
      <w:marTop w:val="0"/>
      <w:marBottom w:val="0"/>
      <w:divBdr>
        <w:top w:val="none" w:sz="0" w:space="0" w:color="auto"/>
        <w:left w:val="none" w:sz="0" w:space="0" w:color="auto"/>
        <w:bottom w:val="none" w:sz="0" w:space="0" w:color="auto"/>
        <w:right w:val="none" w:sz="0" w:space="0" w:color="auto"/>
      </w:divBdr>
    </w:div>
    <w:div w:id="1666854540">
      <w:bodyDiv w:val="1"/>
      <w:marLeft w:val="0"/>
      <w:marRight w:val="0"/>
      <w:marTop w:val="0"/>
      <w:marBottom w:val="0"/>
      <w:divBdr>
        <w:top w:val="none" w:sz="0" w:space="0" w:color="auto"/>
        <w:left w:val="none" w:sz="0" w:space="0" w:color="auto"/>
        <w:bottom w:val="none" w:sz="0" w:space="0" w:color="auto"/>
        <w:right w:val="none" w:sz="0" w:space="0" w:color="auto"/>
      </w:divBdr>
    </w:div>
    <w:div w:id="1668510204">
      <w:bodyDiv w:val="1"/>
      <w:marLeft w:val="0"/>
      <w:marRight w:val="0"/>
      <w:marTop w:val="0"/>
      <w:marBottom w:val="0"/>
      <w:divBdr>
        <w:top w:val="none" w:sz="0" w:space="0" w:color="auto"/>
        <w:left w:val="none" w:sz="0" w:space="0" w:color="auto"/>
        <w:bottom w:val="none" w:sz="0" w:space="0" w:color="auto"/>
        <w:right w:val="none" w:sz="0" w:space="0" w:color="auto"/>
      </w:divBdr>
    </w:div>
    <w:div w:id="1668745562">
      <w:bodyDiv w:val="1"/>
      <w:marLeft w:val="0"/>
      <w:marRight w:val="0"/>
      <w:marTop w:val="0"/>
      <w:marBottom w:val="0"/>
      <w:divBdr>
        <w:top w:val="none" w:sz="0" w:space="0" w:color="auto"/>
        <w:left w:val="none" w:sz="0" w:space="0" w:color="auto"/>
        <w:bottom w:val="none" w:sz="0" w:space="0" w:color="auto"/>
        <w:right w:val="none" w:sz="0" w:space="0" w:color="auto"/>
      </w:divBdr>
    </w:div>
    <w:div w:id="167152520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5449013">
      <w:bodyDiv w:val="1"/>
      <w:marLeft w:val="0"/>
      <w:marRight w:val="0"/>
      <w:marTop w:val="0"/>
      <w:marBottom w:val="0"/>
      <w:divBdr>
        <w:top w:val="none" w:sz="0" w:space="0" w:color="auto"/>
        <w:left w:val="none" w:sz="0" w:space="0" w:color="auto"/>
        <w:bottom w:val="none" w:sz="0" w:space="0" w:color="auto"/>
        <w:right w:val="none" w:sz="0" w:space="0" w:color="auto"/>
      </w:divBdr>
    </w:div>
    <w:div w:id="167668848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2128091">
      <w:bodyDiv w:val="1"/>
      <w:marLeft w:val="0"/>
      <w:marRight w:val="0"/>
      <w:marTop w:val="0"/>
      <w:marBottom w:val="0"/>
      <w:divBdr>
        <w:top w:val="none" w:sz="0" w:space="0" w:color="auto"/>
        <w:left w:val="none" w:sz="0" w:space="0" w:color="auto"/>
        <w:bottom w:val="none" w:sz="0" w:space="0" w:color="auto"/>
        <w:right w:val="none" w:sz="0" w:space="0" w:color="auto"/>
      </w:divBdr>
    </w:div>
    <w:div w:id="1683703387">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6714389">
      <w:bodyDiv w:val="1"/>
      <w:marLeft w:val="0"/>
      <w:marRight w:val="0"/>
      <w:marTop w:val="0"/>
      <w:marBottom w:val="0"/>
      <w:divBdr>
        <w:top w:val="none" w:sz="0" w:space="0" w:color="auto"/>
        <w:left w:val="none" w:sz="0" w:space="0" w:color="auto"/>
        <w:bottom w:val="none" w:sz="0" w:space="0" w:color="auto"/>
        <w:right w:val="none" w:sz="0" w:space="0" w:color="auto"/>
      </w:divBdr>
    </w:div>
    <w:div w:id="1691251103">
      <w:bodyDiv w:val="1"/>
      <w:marLeft w:val="0"/>
      <w:marRight w:val="0"/>
      <w:marTop w:val="0"/>
      <w:marBottom w:val="0"/>
      <w:divBdr>
        <w:top w:val="none" w:sz="0" w:space="0" w:color="auto"/>
        <w:left w:val="none" w:sz="0" w:space="0" w:color="auto"/>
        <w:bottom w:val="none" w:sz="0" w:space="0" w:color="auto"/>
        <w:right w:val="none" w:sz="0" w:space="0" w:color="auto"/>
      </w:divBdr>
    </w:div>
    <w:div w:id="1693140663">
      <w:bodyDiv w:val="1"/>
      <w:marLeft w:val="0"/>
      <w:marRight w:val="0"/>
      <w:marTop w:val="0"/>
      <w:marBottom w:val="0"/>
      <w:divBdr>
        <w:top w:val="none" w:sz="0" w:space="0" w:color="auto"/>
        <w:left w:val="none" w:sz="0" w:space="0" w:color="auto"/>
        <w:bottom w:val="none" w:sz="0" w:space="0" w:color="auto"/>
        <w:right w:val="none" w:sz="0" w:space="0" w:color="auto"/>
      </w:divBdr>
    </w:div>
    <w:div w:id="1693409192">
      <w:bodyDiv w:val="1"/>
      <w:marLeft w:val="0"/>
      <w:marRight w:val="0"/>
      <w:marTop w:val="0"/>
      <w:marBottom w:val="0"/>
      <w:divBdr>
        <w:top w:val="none" w:sz="0" w:space="0" w:color="auto"/>
        <w:left w:val="none" w:sz="0" w:space="0" w:color="auto"/>
        <w:bottom w:val="none" w:sz="0" w:space="0" w:color="auto"/>
        <w:right w:val="none" w:sz="0" w:space="0" w:color="auto"/>
      </w:divBdr>
    </w:div>
    <w:div w:id="1695422615">
      <w:bodyDiv w:val="1"/>
      <w:marLeft w:val="0"/>
      <w:marRight w:val="0"/>
      <w:marTop w:val="0"/>
      <w:marBottom w:val="0"/>
      <w:divBdr>
        <w:top w:val="none" w:sz="0" w:space="0" w:color="auto"/>
        <w:left w:val="none" w:sz="0" w:space="0" w:color="auto"/>
        <w:bottom w:val="none" w:sz="0" w:space="0" w:color="auto"/>
        <w:right w:val="none" w:sz="0" w:space="0" w:color="auto"/>
      </w:divBdr>
    </w:div>
    <w:div w:id="1695691746">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699769353">
      <w:bodyDiv w:val="1"/>
      <w:marLeft w:val="0"/>
      <w:marRight w:val="0"/>
      <w:marTop w:val="0"/>
      <w:marBottom w:val="0"/>
      <w:divBdr>
        <w:top w:val="none" w:sz="0" w:space="0" w:color="auto"/>
        <w:left w:val="none" w:sz="0" w:space="0" w:color="auto"/>
        <w:bottom w:val="none" w:sz="0" w:space="0" w:color="auto"/>
        <w:right w:val="none" w:sz="0" w:space="0" w:color="auto"/>
      </w:divBdr>
    </w:div>
    <w:div w:id="1704550473">
      <w:bodyDiv w:val="1"/>
      <w:marLeft w:val="0"/>
      <w:marRight w:val="0"/>
      <w:marTop w:val="0"/>
      <w:marBottom w:val="0"/>
      <w:divBdr>
        <w:top w:val="none" w:sz="0" w:space="0" w:color="auto"/>
        <w:left w:val="none" w:sz="0" w:space="0" w:color="auto"/>
        <w:bottom w:val="none" w:sz="0" w:space="0" w:color="auto"/>
        <w:right w:val="none" w:sz="0" w:space="0" w:color="auto"/>
      </w:divBdr>
    </w:div>
    <w:div w:id="1704557074">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103128">
      <w:bodyDiv w:val="1"/>
      <w:marLeft w:val="0"/>
      <w:marRight w:val="0"/>
      <w:marTop w:val="0"/>
      <w:marBottom w:val="0"/>
      <w:divBdr>
        <w:top w:val="none" w:sz="0" w:space="0" w:color="auto"/>
        <w:left w:val="none" w:sz="0" w:space="0" w:color="auto"/>
        <w:bottom w:val="none" w:sz="0" w:space="0" w:color="auto"/>
        <w:right w:val="none" w:sz="0" w:space="0" w:color="auto"/>
      </w:divBdr>
    </w:div>
    <w:div w:id="1707178119">
      <w:bodyDiv w:val="1"/>
      <w:marLeft w:val="0"/>
      <w:marRight w:val="0"/>
      <w:marTop w:val="0"/>
      <w:marBottom w:val="0"/>
      <w:divBdr>
        <w:top w:val="none" w:sz="0" w:space="0" w:color="auto"/>
        <w:left w:val="none" w:sz="0" w:space="0" w:color="auto"/>
        <w:bottom w:val="none" w:sz="0" w:space="0" w:color="auto"/>
        <w:right w:val="none" w:sz="0" w:space="0" w:color="auto"/>
      </w:divBdr>
    </w:div>
    <w:div w:id="1710109324">
      <w:bodyDiv w:val="1"/>
      <w:marLeft w:val="0"/>
      <w:marRight w:val="0"/>
      <w:marTop w:val="0"/>
      <w:marBottom w:val="0"/>
      <w:divBdr>
        <w:top w:val="none" w:sz="0" w:space="0" w:color="auto"/>
        <w:left w:val="none" w:sz="0" w:space="0" w:color="auto"/>
        <w:bottom w:val="none" w:sz="0" w:space="0" w:color="auto"/>
        <w:right w:val="none" w:sz="0" w:space="0" w:color="auto"/>
      </w:divBdr>
    </w:div>
    <w:div w:id="1711220136">
      <w:bodyDiv w:val="1"/>
      <w:marLeft w:val="0"/>
      <w:marRight w:val="0"/>
      <w:marTop w:val="0"/>
      <w:marBottom w:val="0"/>
      <w:divBdr>
        <w:top w:val="none" w:sz="0" w:space="0" w:color="auto"/>
        <w:left w:val="none" w:sz="0" w:space="0" w:color="auto"/>
        <w:bottom w:val="none" w:sz="0" w:space="0" w:color="auto"/>
        <w:right w:val="none" w:sz="0" w:space="0" w:color="auto"/>
      </w:divBdr>
    </w:div>
    <w:div w:id="1711683713">
      <w:bodyDiv w:val="1"/>
      <w:marLeft w:val="0"/>
      <w:marRight w:val="0"/>
      <w:marTop w:val="0"/>
      <w:marBottom w:val="0"/>
      <w:divBdr>
        <w:top w:val="none" w:sz="0" w:space="0" w:color="auto"/>
        <w:left w:val="none" w:sz="0" w:space="0" w:color="auto"/>
        <w:bottom w:val="none" w:sz="0" w:space="0" w:color="auto"/>
        <w:right w:val="none" w:sz="0" w:space="0" w:color="auto"/>
      </w:divBdr>
    </w:div>
    <w:div w:id="1712073588">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614613">
      <w:bodyDiv w:val="1"/>
      <w:marLeft w:val="0"/>
      <w:marRight w:val="0"/>
      <w:marTop w:val="0"/>
      <w:marBottom w:val="0"/>
      <w:divBdr>
        <w:top w:val="none" w:sz="0" w:space="0" w:color="auto"/>
        <w:left w:val="none" w:sz="0" w:space="0" w:color="auto"/>
        <w:bottom w:val="none" w:sz="0" w:space="0" w:color="auto"/>
        <w:right w:val="none" w:sz="0" w:space="0" w:color="auto"/>
      </w:divBdr>
    </w:div>
    <w:div w:id="1715619021">
      <w:bodyDiv w:val="1"/>
      <w:marLeft w:val="0"/>
      <w:marRight w:val="0"/>
      <w:marTop w:val="0"/>
      <w:marBottom w:val="0"/>
      <w:divBdr>
        <w:top w:val="none" w:sz="0" w:space="0" w:color="auto"/>
        <w:left w:val="none" w:sz="0" w:space="0" w:color="auto"/>
        <w:bottom w:val="none" w:sz="0" w:space="0" w:color="auto"/>
        <w:right w:val="none" w:sz="0" w:space="0" w:color="auto"/>
      </w:divBdr>
    </w:div>
    <w:div w:id="1717464840">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511269">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22098959">
      <w:bodyDiv w:val="1"/>
      <w:marLeft w:val="0"/>
      <w:marRight w:val="0"/>
      <w:marTop w:val="0"/>
      <w:marBottom w:val="0"/>
      <w:divBdr>
        <w:top w:val="none" w:sz="0" w:space="0" w:color="auto"/>
        <w:left w:val="none" w:sz="0" w:space="0" w:color="auto"/>
        <w:bottom w:val="none" w:sz="0" w:space="0" w:color="auto"/>
        <w:right w:val="none" w:sz="0" w:space="0" w:color="auto"/>
      </w:divBdr>
    </w:div>
    <w:div w:id="1722485220">
      <w:bodyDiv w:val="1"/>
      <w:marLeft w:val="0"/>
      <w:marRight w:val="0"/>
      <w:marTop w:val="0"/>
      <w:marBottom w:val="0"/>
      <w:divBdr>
        <w:top w:val="none" w:sz="0" w:space="0" w:color="auto"/>
        <w:left w:val="none" w:sz="0" w:space="0" w:color="auto"/>
        <w:bottom w:val="none" w:sz="0" w:space="0" w:color="auto"/>
        <w:right w:val="none" w:sz="0" w:space="0" w:color="auto"/>
      </w:divBdr>
    </w:div>
    <w:div w:id="1726643584">
      <w:bodyDiv w:val="1"/>
      <w:marLeft w:val="0"/>
      <w:marRight w:val="0"/>
      <w:marTop w:val="0"/>
      <w:marBottom w:val="0"/>
      <w:divBdr>
        <w:top w:val="none" w:sz="0" w:space="0" w:color="auto"/>
        <w:left w:val="none" w:sz="0" w:space="0" w:color="auto"/>
        <w:bottom w:val="none" w:sz="0" w:space="0" w:color="auto"/>
        <w:right w:val="none" w:sz="0" w:space="0" w:color="auto"/>
      </w:divBdr>
    </w:div>
    <w:div w:id="1727953888">
      <w:bodyDiv w:val="1"/>
      <w:marLeft w:val="0"/>
      <w:marRight w:val="0"/>
      <w:marTop w:val="0"/>
      <w:marBottom w:val="0"/>
      <w:divBdr>
        <w:top w:val="none" w:sz="0" w:space="0" w:color="auto"/>
        <w:left w:val="none" w:sz="0" w:space="0" w:color="auto"/>
        <w:bottom w:val="none" w:sz="0" w:space="0" w:color="auto"/>
        <w:right w:val="none" w:sz="0" w:space="0" w:color="auto"/>
      </w:divBdr>
    </w:div>
    <w:div w:id="1728527398">
      <w:bodyDiv w:val="1"/>
      <w:marLeft w:val="0"/>
      <w:marRight w:val="0"/>
      <w:marTop w:val="0"/>
      <w:marBottom w:val="0"/>
      <w:divBdr>
        <w:top w:val="none" w:sz="0" w:space="0" w:color="auto"/>
        <w:left w:val="none" w:sz="0" w:space="0" w:color="auto"/>
        <w:bottom w:val="none" w:sz="0" w:space="0" w:color="auto"/>
        <w:right w:val="none" w:sz="0" w:space="0" w:color="auto"/>
      </w:divBdr>
    </w:div>
    <w:div w:id="1729452844">
      <w:bodyDiv w:val="1"/>
      <w:marLeft w:val="0"/>
      <w:marRight w:val="0"/>
      <w:marTop w:val="0"/>
      <w:marBottom w:val="0"/>
      <w:divBdr>
        <w:top w:val="none" w:sz="0" w:space="0" w:color="auto"/>
        <w:left w:val="none" w:sz="0" w:space="0" w:color="auto"/>
        <w:bottom w:val="none" w:sz="0" w:space="0" w:color="auto"/>
        <w:right w:val="none" w:sz="0" w:space="0" w:color="auto"/>
      </w:divBdr>
    </w:div>
    <w:div w:id="1729570290">
      <w:bodyDiv w:val="1"/>
      <w:marLeft w:val="0"/>
      <w:marRight w:val="0"/>
      <w:marTop w:val="0"/>
      <w:marBottom w:val="0"/>
      <w:divBdr>
        <w:top w:val="none" w:sz="0" w:space="0" w:color="auto"/>
        <w:left w:val="none" w:sz="0" w:space="0" w:color="auto"/>
        <w:bottom w:val="none" w:sz="0" w:space="0" w:color="auto"/>
        <w:right w:val="none" w:sz="0" w:space="0" w:color="auto"/>
      </w:divBdr>
    </w:div>
    <w:div w:id="1729647147">
      <w:bodyDiv w:val="1"/>
      <w:marLeft w:val="0"/>
      <w:marRight w:val="0"/>
      <w:marTop w:val="0"/>
      <w:marBottom w:val="0"/>
      <w:divBdr>
        <w:top w:val="none" w:sz="0" w:space="0" w:color="auto"/>
        <w:left w:val="none" w:sz="0" w:space="0" w:color="auto"/>
        <w:bottom w:val="none" w:sz="0" w:space="0" w:color="auto"/>
        <w:right w:val="none" w:sz="0" w:space="0" w:color="auto"/>
      </w:divBdr>
    </w:div>
    <w:div w:id="1730151179">
      <w:bodyDiv w:val="1"/>
      <w:marLeft w:val="0"/>
      <w:marRight w:val="0"/>
      <w:marTop w:val="0"/>
      <w:marBottom w:val="0"/>
      <w:divBdr>
        <w:top w:val="none" w:sz="0" w:space="0" w:color="auto"/>
        <w:left w:val="none" w:sz="0" w:space="0" w:color="auto"/>
        <w:bottom w:val="none" w:sz="0" w:space="0" w:color="auto"/>
        <w:right w:val="none" w:sz="0" w:space="0" w:color="auto"/>
      </w:divBdr>
    </w:div>
    <w:div w:id="1733457133">
      <w:bodyDiv w:val="1"/>
      <w:marLeft w:val="0"/>
      <w:marRight w:val="0"/>
      <w:marTop w:val="0"/>
      <w:marBottom w:val="0"/>
      <w:divBdr>
        <w:top w:val="none" w:sz="0" w:space="0" w:color="auto"/>
        <w:left w:val="none" w:sz="0" w:space="0" w:color="auto"/>
        <w:bottom w:val="none" w:sz="0" w:space="0" w:color="auto"/>
        <w:right w:val="none" w:sz="0" w:space="0" w:color="auto"/>
      </w:divBdr>
    </w:div>
    <w:div w:id="1734044097">
      <w:bodyDiv w:val="1"/>
      <w:marLeft w:val="0"/>
      <w:marRight w:val="0"/>
      <w:marTop w:val="0"/>
      <w:marBottom w:val="0"/>
      <w:divBdr>
        <w:top w:val="none" w:sz="0" w:space="0" w:color="auto"/>
        <w:left w:val="none" w:sz="0" w:space="0" w:color="auto"/>
        <w:bottom w:val="none" w:sz="0" w:space="0" w:color="auto"/>
        <w:right w:val="none" w:sz="0" w:space="0" w:color="auto"/>
      </w:divBdr>
    </w:div>
    <w:div w:id="1735811401">
      <w:bodyDiv w:val="1"/>
      <w:marLeft w:val="0"/>
      <w:marRight w:val="0"/>
      <w:marTop w:val="0"/>
      <w:marBottom w:val="0"/>
      <w:divBdr>
        <w:top w:val="none" w:sz="0" w:space="0" w:color="auto"/>
        <w:left w:val="none" w:sz="0" w:space="0" w:color="auto"/>
        <w:bottom w:val="none" w:sz="0" w:space="0" w:color="auto"/>
        <w:right w:val="none" w:sz="0" w:space="0" w:color="auto"/>
      </w:divBdr>
    </w:div>
    <w:div w:id="1736471760">
      <w:bodyDiv w:val="1"/>
      <w:marLeft w:val="0"/>
      <w:marRight w:val="0"/>
      <w:marTop w:val="0"/>
      <w:marBottom w:val="0"/>
      <w:divBdr>
        <w:top w:val="none" w:sz="0" w:space="0" w:color="auto"/>
        <w:left w:val="none" w:sz="0" w:space="0" w:color="auto"/>
        <w:bottom w:val="none" w:sz="0" w:space="0" w:color="auto"/>
        <w:right w:val="none" w:sz="0" w:space="0" w:color="auto"/>
      </w:divBdr>
    </w:div>
    <w:div w:id="1737976878">
      <w:bodyDiv w:val="1"/>
      <w:marLeft w:val="0"/>
      <w:marRight w:val="0"/>
      <w:marTop w:val="0"/>
      <w:marBottom w:val="0"/>
      <w:divBdr>
        <w:top w:val="none" w:sz="0" w:space="0" w:color="auto"/>
        <w:left w:val="none" w:sz="0" w:space="0" w:color="auto"/>
        <w:bottom w:val="none" w:sz="0" w:space="0" w:color="auto"/>
        <w:right w:val="none" w:sz="0" w:space="0" w:color="auto"/>
      </w:divBdr>
    </w:div>
    <w:div w:id="1738354274">
      <w:bodyDiv w:val="1"/>
      <w:marLeft w:val="0"/>
      <w:marRight w:val="0"/>
      <w:marTop w:val="0"/>
      <w:marBottom w:val="0"/>
      <w:divBdr>
        <w:top w:val="none" w:sz="0" w:space="0" w:color="auto"/>
        <w:left w:val="none" w:sz="0" w:space="0" w:color="auto"/>
        <w:bottom w:val="none" w:sz="0" w:space="0" w:color="auto"/>
        <w:right w:val="none" w:sz="0" w:space="0" w:color="auto"/>
      </w:divBdr>
    </w:div>
    <w:div w:id="1740638526">
      <w:bodyDiv w:val="1"/>
      <w:marLeft w:val="0"/>
      <w:marRight w:val="0"/>
      <w:marTop w:val="0"/>
      <w:marBottom w:val="0"/>
      <w:divBdr>
        <w:top w:val="none" w:sz="0" w:space="0" w:color="auto"/>
        <w:left w:val="none" w:sz="0" w:space="0" w:color="auto"/>
        <w:bottom w:val="none" w:sz="0" w:space="0" w:color="auto"/>
        <w:right w:val="none" w:sz="0" w:space="0" w:color="auto"/>
      </w:divBdr>
    </w:div>
    <w:div w:id="1741249359">
      <w:bodyDiv w:val="1"/>
      <w:marLeft w:val="0"/>
      <w:marRight w:val="0"/>
      <w:marTop w:val="0"/>
      <w:marBottom w:val="0"/>
      <w:divBdr>
        <w:top w:val="none" w:sz="0" w:space="0" w:color="auto"/>
        <w:left w:val="none" w:sz="0" w:space="0" w:color="auto"/>
        <w:bottom w:val="none" w:sz="0" w:space="0" w:color="auto"/>
        <w:right w:val="none" w:sz="0" w:space="0" w:color="auto"/>
      </w:divBdr>
    </w:div>
    <w:div w:id="1746217710">
      <w:bodyDiv w:val="1"/>
      <w:marLeft w:val="0"/>
      <w:marRight w:val="0"/>
      <w:marTop w:val="0"/>
      <w:marBottom w:val="0"/>
      <w:divBdr>
        <w:top w:val="none" w:sz="0" w:space="0" w:color="auto"/>
        <w:left w:val="none" w:sz="0" w:space="0" w:color="auto"/>
        <w:bottom w:val="none" w:sz="0" w:space="0" w:color="auto"/>
        <w:right w:val="none" w:sz="0" w:space="0" w:color="auto"/>
      </w:divBdr>
    </w:div>
    <w:div w:id="1746341804">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47264476">
      <w:bodyDiv w:val="1"/>
      <w:marLeft w:val="0"/>
      <w:marRight w:val="0"/>
      <w:marTop w:val="0"/>
      <w:marBottom w:val="0"/>
      <w:divBdr>
        <w:top w:val="none" w:sz="0" w:space="0" w:color="auto"/>
        <w:left w:val="none" w:sz="0" w:space="0" w:color="auto"/>
        <w:bottom w:val="none" w:sz="0" w:space="0" w:color="auto"/>
        <w:right w:val="none" w:sz="0" w:space="0" w:color="auto"/>
      </w:divBdr>
    </w:div>
    <w:div w:id="1748111804">
      <w:bodyDiv w:val="1"/>
      <w:marLeft w:val="0"/>
      <w:marRight w:val="0"/>
      <w:marTop w:val="0"/>
      <w:marBottom w:val="0"/>
      <w:divBdr>
        <w:top w:val="none" w:sz="0" w:space="0" w:color="auto"/>
        <w:left w:val="none" w:sz="0" w:space="0" w:color="auto"/>
        <w:bottom w:val="none" w:sz="0" w:space="0" w:color="auto"/>
        <w:right w:val="none" w:sz="0" w:space="0" w:color="auto"/>
      </w:divBdr>
    </w:div>
    <w:div w:id="1748578501">
      <w:bodyDiv w:val="1"/>
      <w:marLeft w:val="0"/>
      <w:marRight w:val="0"/>
      <w:marTop w:val="0"/>
      <w:marBottom w:val="0"/>
      <w:divBdr>
        <w:top w:val="none" w:sz="0" w:space="0" w:color="auto"/>
        <w:left w:val="none" w:sz="0" w:space="0" w:color="auto"/>
        <w:bottom w:val="none" w:sz="0" w:space="0" w:color="auto"/>
        <w:right w:val="none" w:sz="0" w:space="0" w:color="auto"/>
      </w:divBdr>
    </w:div>
    <w:div w:id="1748647754">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743617">
      <w:bodyDiv w:val="1"/>
      <w:marLeft w:val="0"/>
      <w:marRight w:val="0"/>
      <w:marTop w:val="0"/>
      <w:marBottom w:val="0"/>
      <w:divBdr>
        <w:top w:val="none" w:sz="0" w:space="0" w:color="auto"/>
        <w:left w:val="none" w:sz="0" w:space="0" w:color="auto"/>
        <w:bottom w:val="none" w:sz="0" w:space="0" w:color="auto"/>
        <w:right w:val="none" w:sz="0" w:space="0" w:color="auto"/>
      </w:divBdr>
    </w:div>
    <w:div w:id="1756786380">
      <w:bodyDiv w:val="1"/>
      <w:marLeft w:val="0"/>
      <w:marRight w:val="0"/>
      <w:marTop w:val="0"/>
      <w:marBottom w:val="0"/>
      <w:divBdr>
        <w:top w:val="none" w:sz="0" w:space="0" w:color="auto"/>
        <w:left w:val="none" w:sz="0" w:space="0" w:color="auto"/>
        <w:bottom w:val="none" w:sz="0" w:space="0" w:color="auto"/>
        <w:right w:val="none" w:sz="0" w:space="0" w:color="auto"/>
      </w:divBdr>
    </w:div>
    <w:div w:id="1762214696">
      <w:bodyDiv w:val="1"/>
      <w:marLeft w:val="0"/>
      <w:marRight w:val="0"/>
      <w:marTop w:val="0"/>
      <w:marBottom w:val="0"/>
      <w:divBdr>
        <w:top w:val="none" w:sz="0" w:space="0" w:color="auto"/>
        <w:left w:val="none" w:sz="0" w:space="0" w:color="auto"/>
        <w:bottom w:val="none" w:sz="0" w:space="0" w:color="auto"/>
        <w:right w:val="none" w:sz="0" w:space="0" w:color="auto"/>
      </w:divBdr>
    </w:div>
    <w:div w:id="1763839813">
      <w:bodyDiv w:val="1"/>
      <w:marLeft w:val="0"/>
      <w:marRight w:val="0"/>
      <w:marTop w:val="0"/>
      <w:marBottom w:val="0"/>
      <w:divBdr>
        <w:top w:val="none" w:sz="0" w:space="0" w:color="auto"/>
        <w:left w:val="none" w:sz="0" w:space="0" w:color="auto"/>
        <w:bottom w:val="none" w:sz="0" w:space="0" w:color="auto"/>
        <w:right w:val="none" w:sz="0" w:space="0" w:color="auto"/>
      </w:divBdr>
    </w:div>
    <w:div w:id="1764297933">
      <w:bodyDiv w:val="1"/>
      <w:marLeft w:val="0"/>
      <w:marRight w:val="0"/>
      <w:marTop w:val="0"/>
      <w:marBottom w:val="0"/>
      <w:divBdr>
        <w:top w:val="none" w:sz="0" w:space="0" w:color="auto"/>
        <w:left w:val="none" w:sz="0" w:space="0" w:color="auto"/>
        <w:bottom w:val="none" w:sz="0" w:space="0" w:color="auto"/>
        <w:right w:val="none" w:sz="0" w:space="0" w:color="auto"/>
      </w:divBdr>
    </w:div>
    <w:div w:id="1765109758">
      <w:bodyDiv w:val="1"/>
      <w:marLeft w:val="0"/>
      <w:marRight w:val="0"/>
      <w:marTop w:val="0"/>
      <w:marBottom w:val="0"/>
      <w:divBdr>
        <w:top w:val="none" w:sz="0" w:space="0" w:color="auto"/>
        <w:left w:val="none" w:sz="0" w:space="0" w:color="auto"/>
        <w:bottom w:val="none" w:sz="0" w:space="0" w:color="auto"/>
        <w:right w:val="none" w:sz="0" w:space="0" w:color="auto"/>
      </w:divBdr>
    </w:div>
    <w:div w:id="1766074409">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8658">
      <w:bodyDiv w:val="1"/>
      <w:marLeft w:val="0"/>
      <w:marRight w:val="0"/>
      <w:marTop w:val="0"/>
      <w:marBottom w:val="0"/>
      <w:divBdr>
        <w:top w:val="none" w:sz="0" w:space="0" w:color="auto"/>
        <w:left w:val="none" w:sz="0" w:space="0" w:color="auto"/>
        <w:bottom w:val="none" w:sz="0" w:space="0" w:color="auto"/>
        <w:right w:val="none" w:sz="0" w:space="0" w:color="auto"/>
      </w:divBdr>
    </w:div>
    <w:div w:id="1772579550">
      <w:bodyDiv w:val="1"/>
      <w:marLeft w:val="0"/>
      <w:marRight w:val="0"/>
      <w:marTop w:val="0"/>
      <w:marBottom w:val="0"/>
      <w:divBdr>
        <w:top w:val="none" w:sz="0" w:space="0" w:color="auto"/>
        <w:left w:val="none" w:sz="0" w:space="0" w:color="auto"/>
        <w:bottom w:val="none" w:sz="0" w:space="0" w:color="auto"/>
        <w:right w:val="none" w:sz="0" w:space="0" w:color="auto"/>
      </w:divBdr>
    </w:div>
    <w:div w:id="1773012379">
      <w:bodyDiv w:val="1"/>
      <w:marLeft w:val="0"/>
      <w:marRight w:val="0"/>
      <w:marTop w:val="0"/>
      <w:marBottom w:val="0"/>
      <w:divBdr>
        <w:top w:val="none" w:sz="0" w:space="0" w:color="auto"/>
        <w:left w:val="none" w:sz="0" w:space="0" w:color="auto"/>
        <w:bottom w:val="none" w:sz="0" w:space="0" w:color="auto"/>
        <w:right w:val="none" w:sz="0" w:space="0" w:color="auto"/>
      </w:divBdr>
    </w:div>
    <w:div w:id="1773428992">
      <w:bodyDiv w:val="1"/>
      <w:marLeft w:val="0"/>
      <w:marRight w:val="0"/>
      <w:marTop w:val="0"/>
      <w:marBottom w:val="0"/>
      <w:divBdr>
        <w:top w:val="none" w:sz="0" w:space="0" w:color="auto"/>
        <w:left w:val="none" w:sz="0" w:space="0" w:color="auto"/>
        <w:bottom w:val="none" w:sz="0" w:space="0" w:color="auto"/>
        <w:right w:val="none" w:sz="0" w:space="0" w:color="auto"/>
      </w:divBdr>
    </w:div>
    <w:div w:id="1776948559">
      <w:bodyDiv w:val="1"/>
      <w:marLeft w:val="0"/>
      <w:marRight w:val="0"/>
      <w:marTop w:val="0"/>
      <w:marBottom w:val="0"/>
      <w:divBdr>
        <w:top w:val="none" w:sz="0" w:space="0" w:color="auto"/>
        <w:left w:val="none" w:sz="0" w:space="0" w:color="auto"/>
        <w:bottom w:val="none" w:sz="0" w:space="0" w:color="auto"/>
        <w:right w:val="none" w:sz="0" w:space="0" w:color="auto"/>
      </w:divBdr>
    </w:div>
    <w:div w:id="1780374897">
      <w:bodyDiv w:val="1"/>
      <w:marLeft w:val="0"/>
      <w:marRight w:val="0"/>
      <w:marTop w:val="0"/>
      <w:marBottom w:val="0"/>
      <w:divBdr>
        <w:top w:val="none" w:sz="0" w:space="0" w:color="auto"/>
        <w:left w:val="none" w:sz="0" w:space="0" w:color="auto"/>
        <w:bottom w:val="none" w:sz="0" w:space="0" w:color="auto"/>
        <w:right w:val="none" w:sz="0" w:space="0" w:color="auto"/>
      </w:divBdr>
    </w:div>
    <w:div w:id="1780684248">
      <w:bodyDiv w:val="1"/>
      <w:marLeft w:val="0"/>
      <w:marRight w:val="0"/>
      <w:marTop w:val="0"/>
      <w:marBottom w:val="0"/>
      <w:divBdr>
        <w:top w:val="none" w:sz="0" w:space="0" w:color="auto"/>
        <w:left w:val="none" w:sz="0" w:space="0" w:color="auto"/>
        <w:bottom w:val="none" w:sz="0" w:space="0" w:color="auto"/>
        <w:right w:val="none" w:sz="0" w:space="0" w:color="auto"/>
      </w:divBdr>
    </w:div>
    <w:div w:id="1782189163">
      <w:bodyDiv w:val="1"/>
      <w:marLeft w:val="0"/>
      <w:marRight w:val="0"/>
      <w:marTop w:val="0"/>
      <w:marBottom w:val="0"/>
      <w:divBdr>
        <w:top w:val="none" w:sz="0" w:space="0" w:color="auto"/>
        <w:left w:val="none" w:sz="0" w:space="0" w:color="auto"/>
        <w:bottom w:val="none" w:sz="0" w:space="0" w:color="auto"/>
        <w:right w:val="none" w:sz="0" w:space="0" w:color="auto"/>
      </w:divBdr>
    </w:div>
    <w:div w:id="1783572345">
      <w:bodyDiv w:val="1"/>
      <w:marLeft w:val="0"/>
      <w:marRight w:val="0"/>
      <w:marTop w:val="0"/>
      <w:marBottom w:val="0"/>
      <w:divBdr>
        <w:top w:val="none" w:sz="0" w:space="0" w:color="auto"/>
        <w:left w:val="none" w:sz="0" w:space="0" w:color="auto"/>
        <w:bottom w:val="none" w:sz="0" w:space="0" w:color="auto"/>
        <w:right w:val="none" w:sz="0" w:space="0" w:color="auto"/>
      </w:divBdr>
    </w:div>
    <w:div w:id="1784616918">
      <w:bodyDiv w:val="1"/>
      <w:marLeft w:val="0"/>
      <w:marRight w:val="0"/>
      <w:marTop w:val="0"/>
      <w:marBottom w:val="0"/>
      <w:divBdr>
        <w:top w:val="none" w:sz="0" w:space="0" w:color="auto"/>
        <w:left w:val="none" w:sz="0" w:space="0" w:color="auto"/>
        <w:bottom w:val="none" w:sz="0" w:space="0" w:color="auto"/>
        <w:right w:val="none" w:sz="0" w:space="0" w:color="auto"/>
      </w:divBdr>
    </w:div>
    <w:div w:id="1788694119">
      <w:bodyDiv w:val="1"/>
      <w:marLeft w:val="0"/>
      <w:marRight w:val="0"/>
      <w:marTop w:val="0"/>
      <w:marBottom w:val="0"/>
      <w:divBdr>
        <w:top w:val="none" w:sz="0" w:space="0" w:color="auto"/>
        <w:left w:val="none" w:sz="0" w:space="0" w:color="auto"/>
        <w:bottom w:val="none" w:sz="0" w:space="0" w:color="auto"/>
        <w:right w:val="none" w:sz="0" w:space="0" w:color="auto"/>
      </w:divBdr>
    </w:div>
    <w:div w:id="1789350543">
      <w:bodyDiv w:val="1"/>
      <w:marLeft w:val="0"/>
      <w:marRight w:val="0"/>
      <w:marTop w:val="0"/>
      <w:marBottom w:val="0"/>
      <w:divBdr>
        <w:top w:val="none" w:sz="0" w:space="0" w:color="auto"/>
        <w:left w:val="none" w:sz="0" w:space="0" w:color="auto"/>
        <w:bottom w:val="none" w:sz="0" w:space="0" w:color="auto"/>
        <w:right w:val="none" w:sz="0" w:space="0" w:color="auto"/>
      </w:divBdr>
    </w:div>
    <w:div w:id="179162480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899704">
      <w:bodyDiv w:val="1"/>
      <w:marLeft w:val="0"/>
      <w:marRight w:val="0"/>
      <w:marTop w:val="0"/>
      <w:marBottom w:val="0"/>
      <w:divBdr>
        <w:top w:val="none" w:sz="0" w:space="0" w:color="auto"/>
        <w:left w:val="none" w:sz="0" w:space="0" w:color="auto"/>
        <w:bottom w:val="none" w:sz="0" w:space="0" w:color="auto"/>
        <w:right w:val="none" w:sz="0" w:space="0" w:color="auto"/>
      </w:divBdr>
    </w:div>
    <w:div w:id="1795712060">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7524560">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798909687">
      <w:bodyDiv w:val="1"/>
      <w:marLeft w:val="0"/>
      <w:marRight w:val="0"/>
      <w:marTop w:val="0"/>
      <w:marBottom w:val="0"/>
      <w:divBdr>
        <w:top w:val="none" w:sz="0" w:space="0" w:color="auto"/>
        <w:left w:val="none" w:sz="0" w:space="0" w:color="auto"/>
        <w:bottom w:val="none" w:sz="0" w:space="0" w:color="auto"/>
        <w:right w:val="none" w:sz="0" w:space="0" w:color="auto"/>
      </w:divBdr>
    </w:div>
    <w:div w:id="1800805536">
      <w:bodyDiv w:val="1"/>
      <w:marLeft w:val="0"/>
      <w:marRight w:val="0"/>
      <w:marTop w:val="0"/>
      <w:marBottom w:val="0"/>
      <w:divBdr>
        <w:top w:val="none" w:sz="0" w:space="0" w:color="auto"/>
        <w:left w:val="none" w:sz="0" w:space="0" w:color="auto"/>
        <w:bottom w:val="none" w:sz="0" w:space="0" w:color="auto"/>
        <w:right w:val="none" w:sz="0" w:space="0" w:color="auto"/>
      </w:divBdr>
    </w:div>
    <w:div w:id="1802962221">
      <w:bodyDiv w:val="1"/>
      <w:marLeft w:val="0"/>
      <w:marRight w:val="0"/>
      <w:marTop w:val="0"/>
      <w:marBottom w:val="0"/>
      <w:divBdr>
        <w:top w:val="none" w:sz="0" w:space="0" w:color="auto"/>
        <w:left w:val="none" w:sz="0" w:space="0" w:color="auto"/>
        <w:bottom w:val="none" w:sz="0" w:space="0" w:color="auto"/>
        <w:right w:val="none" w:sz="0" w:space="0" w:color="auto"/>
      </w:divBdr>
    </w:div>
    <w:div w:id="1804694297">
      <w:bodyDiv w:val="1"/>
      <w:marLeft w:val="0"/>
      <w:marRight w:val="0"/>
      <w:marTop w:val="0"/>
      <w:marBottom w:val="0"/>
      <w:divBdr>
        <w:top w:val="none" w:sz="0" w:space="0" w:color="auto"/>
        <w:left w:val="none" w:sz="0" w:space="0" w:color="auto"/>
        <w:bottom w:val="none" w:sz="0" w:space="0" w:color="auto"/>
        <w:right w:val="none" w:sz="0" w:space="0" w:color="auto"/>
      </w:divBdr>
    </w:div>
    <w:div w:id="1806196268">
      <w:bodyDiv w:val="1"/>
      <w:marLeft w:val="0"/>
      <w:marRight w:val="0"/>
      <w:marTop w:val="0"/>
      <w:marBottom w:val="0"/>
      <w:divBdr>
        <w:top w:val="none" w:sz="0" w:space="0" w:color="auto"/>
        <w:left w:val="none" w:sz="0" w:space="0" w:color="auto"/>
        <w:bottom w:val="none" w:sz="0" w:space="0" w:color="auto"/>
        <w:right w:val="none" w:sz="0" w:space="0" w:color="auto"/>
      </w:divBdr>
    </w:div>
    <w:div w:id="1808664749">
      <w:bodyDiv w:val="1"/>
      <w:marLeft w:val="0"/>
      <w:marRight w:val="0"/>
      <w:marTop w:val="0"/>
      <w:marBottom w:val="0"/>
      <w:divBdr>
        <w:top w:val="none" w:sz="0" w:space="0" w:color="auto"/>
        <w:left w:val="none" w:sz="0" w:space="0" w:color="auto"/>
        <w:bottom w:val="none" w:sz="0" w:space="0" w:color="auto"/>
        <w:right w:val="none" w:sz="0" w:space="0" w:color="auto"/>
      </w:divBdr>
    </w:div>
    <w:div w:id="1809012413">
      <w:bodyDiv w:val="1"/>
      <w:marLeft w:val="0"/>
      <w:marRight w:val="0"/>
      <w:marTop w:val="0"/>
      <w:marBottom w:val="0"/>
      <w:divBdr>
        <w:top w:val="none" w:sz="0" w:space="0" w:color="auto"/>
        <w:left w:val="none" w:sz="0" w:space="0" w:color="auto"/>
        <w:bottom w:val="none" w:sz="0" w:space="0" w:color="auto"/>
        <w:right w:val="none" w:sz="0" w:space="0" w:color="auto"/>
      </w:divBdr>
    </w:div>
    <w:div w:id="1809542565">
      <w:bodyDiv w:val="1"/>
      <w:marLeft w:val="0"/>
      <w:marRight w:val="0"/>
      <w:marTop w:val="0"/>
      <w:marBottom w:val="0"/>
      <w:divBdr>
        <w:top w:val="none" w:sz="0" w:space="0" w:color="auto"/>
        <w:left w:val="none" w:sz="0" w:space="0" w:color="auto"/>
        <w:bottom w:val="none" w:sz="0" w:space="0" w:color="auto"/>
        <w:right w:val="none" w:sz="0" w:space="0" w:color="auto"/>
      </w:divBdr>
    </w:div>
    <w:div w:id="1809542973">
      <w:bodyDiv w:val="1"/>
      <w:marLeft w:val="0"/>
      <w:marRight w:val="0"/>
      <w:marTop w:val="0"/>
      <w:marBottom w:val="0"/>
      <w:divBdr>
        <w:top w:val="none" w:sz="0" w:space="0" w:color="auto"/>
        <w:left w:val="none" w:sz="0" w:space="0" w:color="auto"/>
        <w:bottom w:val="none" w:sz="0" w:space="0" w:color="auto"/>
        <w:right w:val="none" w:sz="0" w:space="0" w:color="auto"/>
      </w:divBdr>
    </w:div>
    <w:div w:id="1809787186">
      <w:bodyDiv w:val="1"/>
      <w:marLeft w:val="0"/>
      <w:marRight w:val="0"/>
      <w:marTop w:val="0"/>
      <w:marBottom w:val="0"/>
      <w:divBdr>
        <w:top w:val="none" w:sz="0" w:space="0" w:color="auto"/>
        <w:left w:val="none" w:sz="0" w:space="0" w:color="auto"/>
        <w:bottom w:val="none" w:sz="0" w:space="0" w:color="auto"/>
        <w:right w:val="none" w:sz="0" w:space="0" w:color="auto"/>
      </w:divBdr>
    </w:div>
    <w:div w:id="1814325664">
      <w:bodyDiv w:val="1"/>
      <w:marLeft w:val="0"/>
      <w:marRight w:val="0"/>
      <w:marTop w:val="0"/>
      <w:marBottom w:val="0"/>
      <w:divBdr>
        <w:top w:val="none" w:sz="0" w:space="0" w:color="auto"/>
        <w:left w:val="none" w:sz="0" w:space="0" w:color="auto"/>
        <w:bottom w:val="none" w:sz="0" w:space="0" w:color="auto"/>
        <w:right w:val="none" w:sz="0" w:space="0" w:color="auto"/>
      </w:divBdr>
    </w:div>
    <w:div w:id="1817068741">
      <w:bodyDiv w:val="1"/>
      <w:marLeft w:val="0"/>
      <w:marRight w:val="0"/>
      <w:marTop w:val="0"/>
      <w:marBottom w:val="0"/>
      <w:divBdr>
        <w:top w:val="none" w:sz="0" w:space="0" w:color="auto"/>
        <w:left w:val="none" w:sz="0" w:space="0" w:color="auto"/>
        <w:bottom w:val="none" w:sz="0" w:space="0" w:color="auto"/>
        <w:right w:val="none" w:sz="0" w:space="0" w:color="auto"/>
      </w:divBdr>
    </w:div>
    <w:div w:id="1817379623">
      <w:bodyDiv w:val="1"/>
      <w:marLeft w:val="0"/>
      <w:marRight w:val="0"/>
      <w:marTop w:val="0"/>
      <w:marBottom w:val="0"/>
      <w:divBdr>
        <w:top w:val="none" w:sz="0" w:space="0" w:color="auto"/>
        <w:left w:val="none" w:sz="0" w:space="0" w:color="auto"/>
        <w:bottom w:val="none" w:sz="0" w:space="0" w:color="auto"/>
        <w:right w:val="none" w:sz="0" w:space="0" w:color="auto"/>
      </w:divBdr>
    </w:div>
    <w:div w:id="1818495216">
      <w:bodyDiv w:val="1"/>
      <w:marLeft w:val="0"/>
      <w:marRight w:val="0"/>
      <w:marTop w:val="0"/>
      <w:marBottom w:val="0"/>
      <w:divBdr>
        <w:top w:val="none" w:sz="0" w:space="0" w:color="auto"/>
        <w:left w:val="none" w:sz="0" w:space="0" w:color="auto"/>
        <w:bottom w:val="none" w:sz="0" w:space="0" w:color="auto"/>
        <w:right w:val="none" w:sz="0" w:space="0" w:color="auto"/>
      </w:divBdr>
    </w:div>
    <w:div w:id="1818915875">
      <w:bodyDiv w:val="1"/>
      <w:marLeft w:val="0"/>
      <w:marRight w:val="0"/>
      <w:marTop w:val="0"/>
      <w:marBottom w:val="0"/>
      <w:divBdr>
        <w:top w:val="none" w:sz="0" w:space="0" w:color="auto"/>
        <w:left w:val="none" w:sz="0" w:space="0" w:color="auto"/>
        <w:bottom w:val="none" w:sz="0" w:space="0" w:color="auto"/>
        <w:right w:val="none" w:sz="0" w:space="0" w:color="auto"/>
      </w:divBdr>
    </w:div>
    <w:div w:id="181942141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0806298">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338104">
      <w:bodyDiv w:val="1"/>
      <w:marLeft w:val="0"/>
      <w:marRight w:val="0"/>
      <w:marTop w:val="0"/>
      <w:marBottom w:val="0"/>
      <w:divBdr>
        <w:top w:val="none" w:sz="0" w:space="0" w:color="auto"/>
        <w:left w:val="none" w:sz="0" w:space="0" w:color="auto"/>
        <w:bottom w:val="none" w:sz="0" w:space="0" w:color="auto"/>
        <w:right w:val="none" w:sz="0" w:space="0" w:color="auto"/>
      </w:divBdr>
    </w:div>
    <w:div w:id="1822577615">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154900">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748410">
      <w:bodyDiv w:val="1"/>
      <w:marLeft w:val="0"/>
      <w:marRight w:val="0"/>
      <w:marTop w:val="0"/>
      <w:marBottom w:val="0"/>
      <w:divBdr>
        <w:top w:val="none" w:sz="0" w:space="0" w:color="auto"/>
        <w:left w:val="none" w:sz="0" w:space="0" w:color="auto"/>
        <w:bottom w:val="none" w:sz="0" w:space="0" w:color="auto"/>
        <w:right w:val="none" w:sz="0" w:space="0" w:color="auto"/>
      </w:divBdr>
    </w:div>
    <w:div w:id="1828932338">
      <w:bodyDiv w:val="1"/>
      <w:marLeft w:val="0"/>
      <w:marRight w:val="0"/>
      <w:marTop w:val="0"/>
      <w:marBottom w:val="0"/>
      <w:divBdr>
        <w:top w:val="none" w:sz="0" w:space="0" w:color="auto"/>
        <w:left w:val="none" w:sz="0" w:space="0" w:color="auto"/>
        <w:bottom w:val="none" w:sz="0" w:space="0" w:color="auto"/>
        <w:right w:val="none" w:sz="0" w:space="0" w:color="auto"/>
      </w:divBdr>
    </w:div>
    <w:div w:id="1829129651">
      <w:bodyDiv w:val="1"/>
      <w:marLeft w:val="0"/>
      <w:marRight w:val="0"/>
      <w:marTop w:val="0"/>
      <w:marBottom w:val="0"/>
      <w:divBdr>
        <w:top w:val="none" w:sz="0" w:space="0" w:color="auto"/>
        <w:left w:val="none" w:sz="0" w:space="0" w:color="auto"/>
        <w:bottom w:val="none" w:sz="0" w:space="0" w:color="auto"/>
        <w:right w:val="none" w:sz="0" w:space="0" w:color="auto"/>
      </w:divBdr>
    </w:div>
    <w:div w:id="1829666052">
      <w:bodyDiv w:val="1"/>
      <w:marLeft w:val="0"/>
      <w:marRight w:val="0"/>
      <w:marTop w:val="0"/>
      <w:marBottom w:val="0"/>
      <w:divBdr>
        <w:top w:val="none" w:sz="0" w:space="0" w:color="auto"/>
        <w:left w:val="none" w:sz="0" w:space="0" w:color="auto"/>
        <w:bottom w:val="none" w:sz="0" w:space="0" w:color="auto"/>
        <w:right w:val="none" w:sz="0" w:space="0" w:color="auto"/>
      </w:divBdr>
    </w:div>
    <w:div w:id="1831091017">
      <w:bodyDiv w:val="1"/>
      <w:marLeft w:val="0"/>
      <w:marRight w:val="0"/>
      <w:marTop w:val="0"/>
      <w:marBottom w:val="0"/>
      <w:divBdr>
        <w:top w:val="none" w:sz="0" w:space="0" w:color="auto"/>
        <w:left w:val="none" w:sz="0" w:space="0" w:color="auto"/>
        <w:bottom w:val="none" w:sz="0" w:space="0" w:color="auto"/>
        <w:right w:val="none" w:sz="0" w:space="0" w:color="auto"/>
      </w:divBdr>
    </w:div>
    <w:div w:id="1831556601">
      <w:bodyDiv w:val="1"/>
      <w:marLeft w:val="0"/>
      <w:marRight w:val="0"/>
      <w:marTop w:val="0"/>
      <w:marBottom w:val="0"/>
      <w:divBdr>
        <w:top w:val="none" w:sz="0" w:space="0" w:color="auto"/>
        <w:left w:val="none" w:sz="0" w:space="0" w:color="auto"/>
        <w:bottom w:val="none" w:sz="0" w:space="0" w:color="auto"/>
        <w:right w:val="none" w:sz="0" w:space="0" w:color="auto"/>
      </w:divBdr>
    </w:div>
    <w:div w:id="1832062583">
      <w:bodyDiv w:val="1"/>
      <w:marLeft w:val="0"/>
      <w:marRight w:val="0"/>
      <w:marTop w:val="0"/>
      <w:marBottom w:val="0"/>
      <w:divBdr>
        <w:top w:val="none" w:sz="0" w:space="0" w:color="auto"/>
        <w:left w:val="none" w:sz="0" w:space="0" w:color="auto"/>
        <w:bottom w:val="none" w:sz="0" w:space="0" w:color="auto"/>
        <w:right w:val="none" w:sz="0" w:space="0" w:color="auto"/>
      </w:divBdr>
    </w:div>
    <w:div w:id="1833259107">
      <w:bodyDiv w:val="1"/>
      <w:marLeft w:val="0"/>
      <w:marRight w:val="0"/>
      <w:marTop w:val="0"/>
      <w:marBottom w:val="0"/>
      <w:divBdr>
        <w:top w:val="none" w:sz="0" w:space="0" w:color="auto"/>
        <w:left w:val="none" w:sz="0" w:space="0" w:color="auto"/>
        <w:bottom w:val="none" w:sz="0" w:space="0" w:color="auto"/>
        <w:right w:val="none" w:sz="0" w:space="0" w:color="auto"/>
      </w:divBdr>
    </w:div>
    <w:div w:id="1834056552">
      <w:bodyDiv w:val="1"/>
      <w:marLeft w:val="0"/>
      <w:marRight w:val="0"/>
      <w:marTop w:val="0"/>
      <w:marBottom w:val="0"/>
      <w:divBdr>
        <w:top w:val="none" w:sz="0" w:space="0" w:color="auto"/>
        <w:left w:val="none" w:sz="0" w:space="0" w:color="auto"/>
        <w:bottom w:val="none" w:sz="0" w:space="0" w:color="auto"/>
        <w:right w:val="none" w:sz="0" w:space="0" w:color="auto"/>
      </w:divBdr>
    </w:div>
    <w:div w:id="1834107292">
      <w:bodyDiv w:val="1"/>
      <w:marLeft w:val="0"/>
      <w:marRight w:val="0"/>
      <w:marTop w:val="0"/>
      <w:marBottom w:val="0"/>
      <w:divBdr>
        <w:top w:val="none" w:sz="0" w:space="0" w:color="auto"/>
        <w:left w:val="none" w:sz="0" w:space="0" w:color="auto"/>
        <w:bottom w:val="none" w:sz="0" w:space="0" w:color="auto"/>
        <w:right w:val="none" w:sz="0" w:space="0" w:color="auto"/>
      </w:divBdr>
    </w:div>
    <w:div w:id="1835341459">
      <w:bodyDiv w:val="1"/>
      <w:marLeft w:val="0"/>
      <w:marRight w:val="0"/>
      <w:marTop w:val="0"/>
      <w:marBottom w:val="0"/>
      <w:divBdr>
        <w:top w:val="none" w:sz="0" w:space="0" w:color="auto"/>
        <w:left w:val="none" w:sz="0" w:space="0" w:color="auto"/>
        <w:bottom w:val="none" w:sz="0" w:space="0" w:color="auto"/>
        <w:right w:val="none" w:sz="0" w:space="0" w:color="auto"/>
      </w:divBdr>
    </w:div>
    <w:div w:id="1835367000">
      <w:bodyDiv w:val="1"/>
      <w:marLeft w:val="0"/>
      <w:marRight w:val="0"/>
      <w:marTop w:val="0"/>
      <w:marBottom w:val="0"/>
      <w:divBdr>
        <w:top w:val="none" w:sz="0" w:space="0" w:color="auto"/>
        <w:left w:val="none" w:sz="0" w:space="0" w:color="auto"/>
        <w:bottom w:val="none" w:sz="0" w:space="0" w:color="auto"/>
        <w:right w:val="none" w:sz="0" w:space="0" w:color="auto"/>
      </w:divBdr>
    </w:div>
    <w:div w:id="1836218665">
      <w:bodyDiv w:val="1"/>
      <w:marLeft w:val="0"/>
      <w:marRight w:val="0"/>
      <w:marTop w:val="0"/>
      <w:marBottom w:val="0"/>
      <w:divBdr>
        <w:top w:val="none" w:sz="0" w:space="0" w:color="auto"/>
        <w:left w:val="none" w:sz="0" w:space="0" w:color="auto"/>
        <w:bottom w:val="none" w:sz="0" w:space="0" w:color="auto"/>
        <w:right w:val="none" w:sz="0" w:space="0" w:color="auto"/>
      </w:divBdr>
    </w:div>
    <w:div w:id="1840852662">
      <w:bodyDiv w:val="1"/>
      <w:marLeft w:val="0"/>
      <w:marRight w:val="0"/>
      <w:marTop w:val="0"/>
      <w:marBottom w:val="0"/>
      <w:divBdr>
        <w:top w:val="none" w:sz="0" w:space="0" w:color="auto"/>
        <w:left w:val="none" w:sz="0" w:space="0" w:color="auto"/>
        <w:bottom w:val="none" w:sz="0" w:space="0" w:color="auto"/>
        <w:right w:val="none" w:sz="0" w:space="0" w:color="auto"/>
      </w:divBdr>
    </w:div>
    <w:div w:id="1841891231">
      <w:bodyDiv w:val="1"/>
      <w:marLeft w:val="0"/>
      <w:marRight w:val="0"/>
      <w:marTop w:val="0"/>
      <w:marBottom w:val="0"/>
      <w:divBdr>
        <w:top w:val="none" w:sz="0" w:space="0" w:color="auto"/>
        <w:left w:val="none" w:sz="0" w:space="0" w:color="auto"/>
        <w:bottom w:val="none" w:sz="0" w:space="0" w:color="auto"/>
        <w:right w:val="none" w:sz="0" w:space="0" w:color="auto"/>
      </w:divBdr>
    </w:div>
    <w:div w:id="1842699275">
      <w:bodyDiv w:val="1"/>
      <w:marLeft w:val="0"/>
      <w:marRight w:val="0"/>
      <w:marTop w:val="0"/>
      <w:marBottom w:val="0"/>
      <w:divBdr>
        <w:top w:val="none" w:sz="0" w:space="0" w:color="auto"/>
        <w:left w:val="none" w:sz="0" w:space="0" w:color="auto"/>
        <w:bottom w:val="none" w:sz="0" w:space="0" w:color="auto"/>
        <w:right w:val="none" w:sz="0" w:space="0" w:color="auto"/>
      </w:divBdr>
    </w:div>
    <w:div w:id="1844277413">
      <w:bodyDiv w:val="1"/>
      <w:marLeft w:val="0"/>
      <w:marRight w:val="0"/>
      <w:marTop w:val="0"/>
      <w:marBottom w:val="0"/>
      <w:divBdr>
        <w:top w:val="none" w:sz="0" w:space="0" w:color="auto"/>
        <w:left w:val="none" w:sz="0" w:space="0" w:color="auto"/>
        <w:bottom w:val="none" w:sz="0" w:space="0" w:color="auto"/>
        <w:right w:val="none" w:sz="0" w:space="0" w:color="auto"/>
      </w:divBdr>
    </w:div>
    <w:div w:id="1845246522">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6434539">
      <w:bodyDiv w:val="1"/>
      <w:marLeft w:val="0"/>
      <w:marRight w:val="0"/>
      <w:marTop w:val="0"/>
      <w:marBottom w:val="0"/>
      <w:divBdr>
        <w:top w:val="none" w:sz="0" w:space="0" w:color="auto"/>
        <w:left w:val="none" w:sz="0" w:space="0" w:color="auto"/>
        <w:bottom w:val="none" w:sz="0" w:space="0" w:color="auto"/>
        <w:right w:val="none" w:sz="0" w:space="0" w:color="auto"/>
      </w:divBdr>
    </w:div>
    <w:div w:id="1847013128">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49363529">
      <w:bodyDiv w:val="1"/>
      <w:marLeft w:val="0"/>
      <w:marRight w:val="0"/>
      <w:marTop w:val="0"/>
      <w:marBottom w:val="0"/>
      <w:divBdr>
        <w:top w:val="none" w:sz="0" w:space="0" w:color="auto"/>
        <w:left w:val="none" w:sz="0" w:space="0" w:color="auto"/>
        <w:bottom w:val="none" w:sz="0" w:space="0" w:color="auto"/>
        <w:right w:val="none" w:sz="0" w:space="0" w:color="auto"/>
      </w:divBdr>
    </w:div>
    <w:div w:id="1850288536">
      <w:bodyDiv w:val="1"/>
      <w:marLeft w:val="0"/>
      <w:marRight w:val="0"/>
      <w:marTop w:val="0"/>
      <w:marBottom w:val="0"/>
      <w:divBdr>
        <w:top w:val="none" w:sz="0" w:space="0" w:color="auto"/>
        <w:left w:val="none" w:sz="0" w:space="0" w:color="auto"/>
        <w:bottom w:val="none" w:sz="0" w:space="0" w:color="auto"/>
        <w:right w:val="none" w:sz="0" w:space="0" w:color="auto"/>
      </w:divBdr>
    </w:div>
    <w:div w:id="1850607097">
      <w:bodyDiv w:val="1"/>
      <w:marLeft w:val="0"/>
      <w:marRight w:val="0"/>
      <w:marTop w:val="0"/>
      <w:marBottom w:val="0"/>
      <w:divBdr>
        <w:top w:val="none" w:sz="0" w:space="0" w:color="auto"/>
        <w:left w:val="none" w:sz="0" w:space="0" w:color="auto"/>
        <w:bottom w:val="none" w:sz="0" w:space="0" w:color="auto"/>
        <w:right w:val="none" w:sz="0" w:space="0" w:color="auto"/>
      </w:divBdr>
    </w:div>
    <w:div w:id="1853566326">
      <w:bodyDiv w:val="1"/>
      <w:marLeft w:val="0"/>
      <w:marRight w:val="0"/>
      <w:marTop w:val="0"/>
      <w:marBottom w:val="0"/>
      <w:divBdr>
        <w:top w:val="none" w:sz="0" w:space="0" w:color="auto"/>
        <w:left w:val="none" w:sz="0" w:space="0" w:color="auto"/>
        <w:bottom w:val="none" w:sz="0" w:space="0" w:color="auto"/>
        <w:right w:val="none" w:sz="0" w:space="0" w:color="auto"/>
      </w:divBdr>
    </w:div>
    <w:div w:id="1855143494">
      <w:bodyDiv w:val="1"/>
      <w:marLeft w:val="0"/>
      <w:marRight w:val="0"/>
      <w:marTop w:val="0"/>
      <w:marBottom w:val="0"/>
      <w:divBdr>
        <w:top w:val="none" w:sz="0" w:space="0" w:color="auto"/>
        <w:left w:val="none" w:sz="0" w:space="0" w:color="auto"/>
        <w:bottom w:val="none" w:sz="0" w:space="0" w:color="auto"/>
        <w:right w:val="none" w:sz="0" w:space="0" w:color="auto"/>
      </w:divBdr>
    </w:div>
    <w:div w:id="1855998507">
      <w:bodyDiv w:val="1"/>
      <w:marLeft w:val="0"/>
      <w:marRight w:val="0"/>
      <w:marTop w:val="0"/>
      <w:marBottom w:val="0"/>
      <w:divBdr>
        <w:top w:val="none" w:sz="0" w:space="0" w:color="auto"/>
        <w:left w:val="none" w:sz="0" w:space="0" w:color="auto"/>
        <w:bottom w:val="none" w:sz="0" w:space="0" w:color="auto"/>
        <w:right w:val="none" w:sz="0" w:space="0" w:color="auto"/>
      </w:divBdr>
    </w:div>
    <w:div w:id="1856111201">
      <w:bodyDiv w:val="1"/>
      <w:marLeft w:val="0"/>
      <w:marRight w:val="0"/>
      <w:marTop w:val="0"/>
      <w:marBottom w:val="0"/>
      <w:divBdr>
        <w:top w:val="none" w:sz="0" w:space="0" w:color="auto"/>
        <w:left w:val="none" w:sz="0" w:space="0" w:color="auto"/>
        <w:bottom w:val="none" w:sz="0" w:space="0" w:color="auto"/>
        <w:right w:val="none" w:sz="0" w:space="0" w:color="auto"/>
      </w:divBdr>
    </w:div>
    <w:div w:id="1857190281">
      <w:bodyDiv w:val="1"/>
      <w:marLeft w:val="0"/>
      <w:marRight w:val="0"/>
      <w:marTop w:val="0"/>
      <w:marBottom w:val="0"/>
      <w:divBdr>
        <w:top w:val="none" w:sz="0" w:space="0" w:color="auto"/>
        <w:left w:val="none" w:sz="0" w:space="0" w:color="auto"/>
        <w:bottom w:val="none" w:sz="0" w:space="0" w:color="auto"/>
        <w:right w:val="none" w:sz="0" w:space="0" w:color="auto"/>
      </w:divBdr>
    </w:div>
    <w:div w:id="1860049775">
      <w:bodyDiv w:val="1"/>
      <w:marLeft w:val="0"/>
      <w:marRight w:val="0"/>
      <w:marTop w:val="0"/>
      <w:marBottom w:val="0"/>
      <w:divBdr>
        <w:top w:val="none" w:sz="0" w:space="0" w:color="auto"/>
        <w:left w:val="none" w:sz="0" w:space="0" w:color="auto"/>
        <w:bottom w:val="none" w:sz="0" w:space="0" w:color="auto"/>
        <w:right w:val="none" w:sz="0" w:space="0" w:color="auto"/>
      </w:divBdr>
    </w:div>
    <w:div w:id="1860777070">
      <w:bodyDiv w:val="1"/>
      <w:marLeft w:val="0"/>
      <w:marRight w:val="0"/>
      <w:marTop w:val="0"/>
      <w:marBottom w:val="0"/>
      <w:divBdr>
        <w:top w:val="none" w:sz="0" w:space="0" w:color="auto"/>
        <w:left w:val="none" w:sz="0" w:space="0" w:color="auto"/>
        <w:bottom w:val="none" w:sz="0" w:space="0" w:color="auto"/>
        <w:right w:val="none" w:sz="0" w:space="0" w:color="auto"/>
      </w:divBdr>
    </w:div>
    <w:div w:id="1860854221">
      <w:bodyDiv w:val="1"/>
      <w:marLeft w:val="0"/>
      <w:marRight w:val="0"/>
      <w:marTop w:val="0"/>
      <w:marBottom w:val="0"/>
      <w:divBdr>
        <w:top w:val="none" w:sz="0" w:space="0" w:color="auto"/>
        <w:left w:val="none" w:sz="0" w:space="0" w:color="auto"/>
        <w:bottom w:val="none" w:sz="0" w:space="0" w:color="auto"/>
        <w:right w:val="none" w:sz="0" w:space="0" w:color="auto"/>
      </w:divBdr>
    </w:div>
    <w:div w:id="1861123163">
      <w:bodyDiv w:val="1"/>
      <w:marLeft w:val="0"/>
      <w:marRight w:val="0"/>
      <w:marTop w:val="0"/>
      <w:marBottom w:val="0"/>
      <w:divBdr>
        <w:top w:val="none" w:sz="0" w:space="0" w:color="auto"/>
        <w:left w:val="none" w:sz="0" w:space="0" w:color="auto"/>
        <w:bottom w:val="none" w:sz="0" w:space="0" w:color="auto"/>
        <w:right w:val="none" w:sz="0" w:space="0" w:color="auto"/>
      </w:divBdr>
    </w:div>
    <w:div w:id="1861160902">
      <w:bodyDiv w:val="1"/>
      <w:marLeft w:val="0"/>
      <w:marRight w:val="0"/>
      <w:marTop w:val="0"/>
      <w:marBottom w:val="0"/>
      <w:divBdr>
        <w:top w:val="none" w:sz="0" w:space="0" w:color="auto"/>
        <w:left w:val="none" w:sz="0" w:space="0" w:color="auto"/>
        <w:bottom w:val="none" w:sz="0" w:space="0" w:color="auto"/>
        <w:right w:val="none" w:sz="0" w:space="0" w:color="auto"/>
      </w:divBdr>
    </w:div>
    <w:div w:id="1863124424">
      <w:bodyDiv w:val="1"/>
      <w:marLeft w:val="0"/>
      <w:marRight w:val="0"/>
      <w:marTop w:val="0"/>
      <w:marBottom w:val="0"/>
      <w:divBdr>
        <w:top w:val="none" w:sz="0" w:space="0" w:color="auto"/>
        <w:left w:val="none" w:sz="0" w:space="0" w:color="auto"/>
        <w:bottom w:val="none" w:sz="0" w:space="0" w:color="auto"/>
        <w:right w:val="none" w:sz="0" w:space="0" w:color="auto"/>
      </w:divBdr>
    </w:div>
    <w:div w:id="1864394549">
      <w:bodyDiv w:val="1"/>
      <w:marLeft w:val="0"/>
      <w:marRight w:val="0"/>
      <w:marTop w:val="0"/>
      <w:marBottom w:val="0"/>
      <w:divBdr>
        <w:top w:val="none" w:sz="0" w:space="0" w:color="auto"/>
        <w:left w:val="none" w:sz="0" w:space="0" w:color="auto"/>
        <w:bottom w:val="none" w:sz="0" w:space="0" w:color="auto"/>
        <w:right w:val="none" w:sz="0" w:space="0" w:color="auto"/>
      </w:divBdr>
    </w:div>
    <w:div w:id="1867480065">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8330697">
      <w:bodyDiv w:val="1"/>
      <w:marLeft w:val="0"/>
      <w:marRight w:val="0"/>
      <w:marTop w:val="0"/>
      <w:marBottom w:val="0"/>
      <w:divBdr>
        <w:top w:val="none" w:sz="0" w:space="0" w:color="auto"/>
        <w:left w:val="none" w:sz="0" w:space="0" w:color="auto"/>
        <w:bottom w:val="none" w:sz="0" w:space="0" w:color="auto"/>
        <w:right w:val="none" w:sz="0" w:space="0" w:color="auto"/>
      </w:divBdr>
    </w:div>
    <w:div w:id="1869219260">
      <w:bodyDiv w:val="1"/>
      <w:marLeft w:val="0"/>
      <w:marRight w:val="0"/>
      <w:marTop w:val="0"/>
      <w:marBottom w:val="0"/>
      <w:divBdr>
        <w:top w:val="none" w:sz="0" w:space="0" w:color="auto"/>
        <w:left w:val="none" w:sz="0" w:space="0" w:color="auto"/>
        <w:bottom w:val="none" w:sz="0" w:space="0" w:color="auto"/>
        <w:right w:val="none" w:sz="0" w:space="0" w:color="auto"/>
      </w:divBdr>
    </w:div>
    <w:div w:id="1869296395">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3494853">
      <w:bodyDiv w:val="1"/>
      <w:marLeft w:val="0"/>
      <w:marRight w:val="0"/>
      <w:marTop w:val="0"/>
      <w:marBottom w:val="0"/>
      <w:divBdr>
        <w:top w:val="none" w:sz="0" w:space="0" w:color="auto"/>
        <w:left w:val="none" w:sz="0" w:space="0" w:color="auto"/>
        <w:bottom w:val="none" w:sz="0" w:space="0" w:color="auto"/>
        <w:right w:val="none" w:sz="0" w:space="0" w:color="auto"/>
      </w:divBdr>
    </w:div>
    <w:div w:id="1873570150">
      <w:bodyDiv w:val="1"/>
      <w:marLeft w:val="0"/>
      <w:marRight w:val="0"/>
      <w:marTop w:val="0"/>
      <w:marBottom w:val="0"/>
      <w:divBdr>
        <w:top w:val="none" w:sz="0" w:space="0" w:color="auto"/>
        <w:left w:val="none" w:sz="0" w:space="0" w:color="auto"/>
        <w:bottom w:val="none" w:sz="0" w:space="0" w:color="auto"/>
        <w:right w:val="none" w:sz="0" w:space="0" w:color="auto"/>
      </w:divBdr>
    </w:div>
    <w:div w:id="1874734360">
      <w:bodyDiv w:val="1"/>
      <w:marLeft w:val="0"/>
      <w:marRight w:val="0"/>
      <w:marTop w:val="0"/>
      <w:marBottom w:val="0"/>
      <w:divBdr>
        <w:top w:val="none" w:sz="0" w:space="0" w:color="auto"/>
        <w:left w:val="none" w:sz="0" w:space="0" w:color="auto"/>
        <w:bottom w:val="none" w:sz="0" w:space="0" w:color="auto"/>
        <w:right w:val="none" w:sz="0" w:space="0" w:color="auto"/>
      </w:divBdr>
    </w:div>
    <w:div w:id="1877154315">
      <w:bodyDiv w:val="1"/>
      <w:marLeft w:val="0"/>
      <w:marRight w:val="0"/>
      <w:marTop w:val="0"/>
      <w:marBottom w:val="0"/>
      <w:divBdr>
        <w:top w:val="none" w:sz="0" w:space="0" w:color="auto"/>
        <w:left w:val="none" w:sz="0" w:space="0" w:color="auto"/>
        <w:bottom w:val="none" w:sz="0" w:space="0" w:color="auto"/>
        <w:right w:val="none" w:sz="0" w:space="0" w:color="auto"/>
      </w:divBdr>
    </w:div>
    <w:div w:id="1879080918">
      <w:bodyDiv w:val="1"/>
      <w:marLeft w:val="0"/>
      <w:marRight w:val="0"/>
      <w:marTop w:val="0"/>
      <w:marBottom w:val="0"/>
      <w:divBdr>
        <w:top w:val="none" w:sz="0" w:space="0" w:color="auto"/>
        <w:left w:val="none" w:sz="0" w:space="0" w:color="auto"/>
        <w:bottom w:val="none" w:sz="0" w:space="0" w:color="auto"/>
        <w:right w:val="none" w:sz="0" w:space="0" w:color="auto"/>
      </w:divBdr>
    </w:div>
    <w:div w:id="1879581202">
      <w:bodyDiv w:val="1"/>
      <w:marLeft w:val="0"/>
      <w:marRight w:val="0"/>
      <w:marTop w:val="0"/>
      <w:marBottom w:val="0"/>
      <w:divBdr>
        <w:top w:val="none" w:sz="0" w:space="0" w:color="auto"/>
        <w:left w:val="none" w:sz="0" w:space="0" w:color="auto"/>
        <w:bottom w:val="none" w:sz="0" w:space="0" w:color="auto"/>
        <w:right w:val="none" w:sz="0" w:space="0" w:color="auto"/>
      </w:divBdr>
    </w:div>
    <w:div w:id="1881165534">
      <w:bodyDiv w:val="1"/>
      <w:marLeft w:val="0"/>
      <w:marRight w:val="0"/>
      <w:marTop w:val="0"/>
      <w:marBottom w:val="0"/>
      <w:divBdr>
        <w:top w:val="none" w:sz="0" w:space="0" w:color="auto"/>
        <w:left w:val="none" w:sz="0" w:space="0" w:color="auto"/>
        <w:bottom w:val="none" w:sz="0" w:space="0" w:color="auto"/>
        <w:right w:val="none" w:sz="0" w:space="0" w:color="auto"/>
      </w:divBdr>
    </w:div>
    <w:div w:id="1881479972">
      <w:bodyDiv w:val="1"/>
      <w:marLeft w:val="0"/>
      <w:marRight w:val="0"/>
      <w:marTop w:val="0"/>
      <w:marBottom w:val="0"/>
      <w:divBdr>
        <w:top w:val="none" w:sz="0" w:space="0" w:color="auto"/>
        <w:left w:val="none" w:sz="0" w:space="0" w:color="auto"/>
        <w:bottom w:val="none" w:sz="0" w:space="0" w:color="auto"/>
        <w:right w:val="none" w:sz="0" w:space="0" w:color="auto"/>
      </w:divBdr>
    </w:div>
    <w:div w:id="1884100374">
      <w:bodyDiv w:val="1"/>
      <w:marLeft w:val="0"/>
      <w:marRight w:val="0"/>
      <w:marTop w:val="0"/>
      <w:marBottom w:val="0"/>
      <w:divBdr>
        <w:top w:val="none" w:sz="0" w:space="0" w:color="auto"/>
        <w:left w:val="none" w:sz="0" w:space="0" w:color="auto"/>
        <w:bottom w:val="none" w:sz="0" w:space="0" w:color="auto"/>
        <w:right w:val="none" w:sz="0" w:space="0" w:color="auto"/>
      </w:divBdr>
    </w:div>
    <w:div w:id="1887060315">
      <w:bodyDiv w:val="1"/>
      <w:marLeft w:val="0"/>
      <w:marRight w:val="0"/>
      <w:marTop w:val="0"/>
      <w:marBottom w:val="0"/>
      <w:divBdr>
        <w:top w:val="none" w:sz="0" w:space="0" w:color="auto"/>
        <w:left w:val="none" w:sz="0" w:space="0" w:color="auto"/>
        <w:bottom w:val="none" w:sz="0" w:space="0" w:color="auto"/>
        <w:right w:val="none" w:sz="0" w:space="0" w:color="auto"/>
      </w:divBdr>
    </w:div>
    <w:div w:id="1888299500">
      <w:bodyDiv w:val="1"/>
      <w:marLeft w:val="0"/>
      <w:marRight w:val="0"/>
      <w:marTop w:val="0"/>
      <w:marBottom w:val="0"/>
      <w:divBdr>
        <w:top w:val="none" w:sz="0" w:space="0" w:color="auto"/>
        <w:left w:val="none" w:sz="0" w:space="0" w:color="auto"/>
        <w:bottom w:val="none" w:sz="0" w:space="0" w:color="auto"/>
        <w:right w:val="none" w:sz="0" w:space="0" w:color="auto"/>
      </w:divBdr>
    </w:div>
    <w:div w:id="1888879975">
      <w:bodyDiv w:val="1"/>
      <w:marLeft w:val="0"/>
      <w:marRight w:val="0"/>
      <w:marTop w:val="0"/>
      <w:marBottom w:val="0"/>
      <w:divBdr>
        <w:top w:val="none" w:sz="0" w:space="0" w:color="auto"/>
        <w:left w:val="none" w:sz="0" w:space="0" w:color="auto"/>
        <w:bottom w:val="none" w:sz="0" w:space="0" w:color="auto"/>
        <w:right w:val="none" w:sz="0" w:space="0" w:color="auto"/>
      </w:divBdr>
    </w:div>
    <w:div w:id="1894459987">
      <w:bodyDiv w:val="1"/>
      <w:marLeft w:val="0"/>
      <w:marRight w:val="0"/>
      <w:marTop w:val="0"/>
      <w:marBottom w:val="0"/>
      <w:divBdr>
        <w:top w:val="none" w:sz="0" w:space="0" w:color="auto"/>
        <w:left w:val="none" w:sz="0" w:space="0" w:color="auto"/>
        <w:bottom w:val="none" w:sz="0" w:space="0" w:color="auto"/>
        <w:right w:val="none" w:sz="0" w:space="0" w:color="auto"/>
      </w:divBdr>
    </w:div>
    <w:div w:id="1894654535">
      <w:bodyDiv w:val="1"/>
      <w:marLeft w:val="0"/>
      <w:marRight w:val="0"/>
      <w:marTop w:val="0"/>
      <w:marBottom w:val="0"/>
      <w:divBdr>
        <w:top w:val="none" w:sz="0" w:space="0" w:color="auto"/>
        <w:left w:val="none" w:sz="0" w:space="0" w:color="auto"/>
        <w:bottom w:val="none" w:sz="0" w:space="0" w:color="auto"/>
        <w:right w:val="none" w:sz="0" w:space="0" w:color="auto"/>
      </w:divBdr>
    </w:div>
    <w:div w:id="1894660198">
      <w:bodyDiv w:val="1"/>
      <w:marLeft w:val="0"/>
      <w:marRight w:val="0"/>
      <w:marTop w:val="0"/>
      <w:marBottom w:val="0"/>
      <w:divBdr>
        <w:top w:val="none" w:sz="0" w:space="0" w:color="auto"/>
        <w:left w:val="none" w:sz="0" w:space="0" w:color="auto"/>
        <w:bottom w:val="none" w:sz="0" w:space="0" w:color="auto"/>
        <w:right w:val="none" w:sz="0" w:space="0" w:color="auto"/>
      </w:divBdr>
    </w:div>
    <w:div w:id="1895921660">
      <w:bodyDiv w:val="1"/>
      <w:marLeft w:val="0"/>
      <w:marRight w:val="0"/>
      <w:marTop w:val="0"/>
      <w:marBottom w:val="0"/>
      <w:divBdr>
        <w:top w:val="none" w:sz="0" w:space="0" w:color="auto"/>
        <w:left w:val="none" w:sz="0" w:space="0" w:color="auto"/>
        <w:bottom w:val="none" w:sz="0" w:space="0" w:color="auto"/>
        <w:right w:val="none" w:sz="0" w:space="0" w:color="auto"/>
      </w:divBdr>
    </w:div>
    <w:div w:id="1896358430">
      <w:bodyDiv w:val="1"/>
      <w:marLeft w:val="0"/>
      <w:marRight w:val="0"/>
      <w:marTop w:val="0"/>
      <w:marBottom w:val="0"/>
      <w:divBdr>
        <w:top w:val="none" w:sz="0" w:space="0" w:color="auto"/>
        <w:left w:val="none" w:sz="0" w:space="0" w:color="auto"/>
        <w:bottom w:val="none" w:sz="0" w:space="0" w:color="auto"/>
        <w:right w:val="none" w:sz="0" w:space="0" w:color="auto"/>
      </w:divBdr>
    </w:div>
    <w:div w:id="1897353618">
      <w:bodyDiv w:val="1"/>
      <w:marLeft w:val="0"/>
      <w:marRight w:val="0"/>
      <w:marTop w:val="0"/>
      <w:marBottom w:val="0"/>
      <w:divBdr>
        <w:top w:val="none" w:sz="0" w:space="0" w:color="auto"/>
        <w:left w:val="none" w:sz="0" w:space="0" w:color="auto"/>
        <w:bottom w:val="none" w:sz="0" w:space="0" w:color="auto"/>
        <w:right w:val="none" w:sz="0" w:space="0" w:color="auto"/>
      </w:divBdr>
    </w:div>
    <w:div w:id="1900282247">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04102330">
      <w:bodyDiv w:val="1"/>
      <w:marLeft w:val="0"/>
      <w:marRight w:val="0"/>
      <w:marTop w:val="0"/>
      <w:marBottom w:val="0"/>
      <w:divBdr>
        <w:top w:val="none" w:sz="0" w:space="0" w:color="auto"/>
        <w:left w:val="none" w:sz="0" w:space="0" w:color="auto"/>
        <w:bottom w:val="none" w:sz="0" w:space="0" w:color="auto"/>
        <w:right w:val="none" w:sz="0" w:space="0" w:color="auto"/>
      </w:divBdr>
    </w:div>
    <w:div w:id="1906260617">
      <w:bodyDiv w:val="1"/>
      <w:marLeft w:val="0"/>
      <w:marRight w:val="0"/>
      <w:marTop w:val="0"/>
      <w:marBottom w:val="0"/>
      <w:divBdr>
        <w:top w:val="none" w:sz="0" w:space="0" w:color="auto"/>
        <w:left w:val="none" w:sz="0" w:space="0" w:color="auto"/>
        <w:bottom w:val="none" w:sz="0" w:space="0" w:color="auto"/>
        <w:right w:val="none" w:sz="0" w:space="0" w:color="auto"/>
      </w:divBdr>
    </w:div>
    <w:div w:id="1906453214">
      <w:bodyDiv w:val="1"/>
      <w:marLeft w:val="0"/>
      <w:marRight w:val="0"/>
      <w:marTop w:val="0"/>
      <w:marBottom w:val="0"/>
      <w:divBdr>
        <w:top w:val="none" w:sz="0" w:space="0" w:color="auto"/>
        <w:left w:val="none" w:sz="0" w:space="0" w:color="auto"/>
        <w:bottom w:val="none" w:sz="0" w:space="0" w:color="auto"/>
        <w:right w:val="none" w:sz="0" w:space="0" w:color="auto"/>
      </w:divBdr>
    </w:div>
    <w:div w:id="1907647329">
      <w:bodyDiv w:val="1"/>
      <w:marLeft w:val="0"/>
      <w:marRight w:val="0"/>
      <w:marTop w:val="0"/>
      <w:marBottom w:val="0"/>
      <w:divBdr>
        <w:top w:val="none" w:sz="0" w:space="0" w:color="auto"/>
        <w:left w:val="none" w:sz="0" w:space="0" w:color="auto"/>
        <w:bottom w:val="none" w:sz="0" w:space="0" w:color="auto"/>
        <w:right w:val="none" w:sz="0" w:space="0" w:color="auto"/>
      </w:divBdr>
    </w:div>
    <w:div w:id="1907835047">
      <w:bodyDiv w:val="1"/>
      <w:marLeft w:val="0"/>
      <w:marRight w:val="0"/>
      <w:marTop w:val="0"/>
      <w:marBottom w:val="0"/>
      <w:divBdr>
        <w:top w:val="none" w:sz="0" w:space="0" w:color="auto"/>
        <w:left w:val="none" w:sz="0" w:space="0" w:color="auto"/>
        <w:bottom w:val="none" w:sz="0" w:space="0" w:color="auto"/>
        <w:right w:val="none" w:sz="0" w:space="0" w:color="auto"/>
      </w:divBdr>
    </w:div>
    <w:div w:id="1911501361">
      <w:bodyDiv w:val="1"/>
      <w:marLeft w:val="0"/>
      <w:marRight w:val="0"/>
      <w:marTop w:val="0"/>
      <w:marBottom w:val="0"/>
      <w:divBdr>
        <w:top w:val="none" w:sz="0" w:space="0" w:color="auto"/>
        <w:left w:val="none" w:sz="0" w:space="0" w:color="auto"/>
        <w:bottom w:val="none" w:sz="0" w:space="0" w:color="auto"/>
        <w:right w:val="none" w:sz="0" w:space="0" w:color="auto"/>
      </w:divBdr>
    </w:div>
    <w:div w:id="1912108781">
      <w:bodyDiv w:val="1"/>
      <w:marLeft w:val="0"/>
      <w:marRight w:val="0"/>
      <w:marTop w:val="0"/>
      <w:marBottom w:val="0"/>
      <w:divBdr>
        <w:top w:val="none" w:sz="0" w:space="0" w:color="auto"/>
        <w:left w:val="none" w:sz="0" w:space="0" w:color="auto"/>
        <w:bottom w:val="none" w:sz="0" w:space="0" w:color="auto"/>
        <w:right w:val="none" w:sz="0" w:space="0" w:color="auto"/>
      </w:divBdr>
    </w:div>
    <w:div w:id="1913855463">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913162">
      <w:bodyDiv w:val="1"/>
      <w:marLeft w:val="0"/>
      <w:marRight w:val="0"/>
      <w:marTop w:val="0"/>
      <w:marBottom w:val="0"/>
      <w:divBdr>
        <w:top w:val="none" w:sz="0" w:space="0" w:color="auto"/>
        <w:left w:val="none" w:sz="0" w:space="0" w:color="auto"/>
        <w:bottom w:val="none" w:sz="0" w:space="0" w:color="auto"/>
        <w:right w:val="none" w:sz="0" w:space="0" w:color="auto"/>
      </w:divBdr>
    </w:div>
    <w:div w:id="1923374301">
      <w:bodyDiv w:val="1"/>
      <w:marLeft w:val="0"/>
      <w:marRight w:val="0"/>
      <w:marTop w:val="0"/>
      <w:marBottom w:val="0"/>
      <w:divBdr>
        <w:top w:val="none" w:sz="0" w:space="0" w:color="auto"/>
        <w:left w:val="none" w:sz="0" w:space="0" w:color="auto"/>
        <w:bottom w:val="none" w:sz="0" w:space="0" w:color="auto"/>
        <w:right w:val="none" w:sz="0" w:space="0" w:color="auto"/>
      </w:divBdr>
    </w:div>
    <w:div w:id="1923641594">
      <w:bodyDiv w:val="1"/>
      <w:marLeft w:val="0"/>
      <w:marRight w:val="0"/>
      <w:marTop w:val="0"/>
      <w:marBottom w:val="0"/>
      <w:divBdr>
        <w:top w:val="none" w:sz="0" w:space="0" w:color="auto"/>
        <w:left w:val="none" w:sz="0" w:space="0" w:color="auto"/>
        <w:bottom w:val="none" w:sz="0" w:space="0" w:color="auto"/>
        <w:right w:val="none" w:sz="0" w:space="0" w:color="auto"/>
      </w:divBdr>
    </w:div>
    <w:div w:id="1924102513">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29389854">
      <w:bodyDiv w:val="1"/>
      <w:marLeft w:val="0"/>
      <w:marRight w:val="0"/>
      <w:marTop w:val="0"/>
      <w:marBottom w:val="0"/>
      <w:divBdr>
        <w:top w:val="none" w:sz="0" w:space="0" w:color="auto"/>
        <w:left w:val="none" w:sz="0" w:space="0" w:color="auto"/>
        <w:bottom w:val="none" w:sz="0" w:space="0" w:color="auto"/>
        <w:right w:val="none" w:sz="0" w:space="0" w:color="auto"/>
      </w:divBdr>
    </w:div>
    <w:div w:id="1930262397">
      <w:bodyDiv w:val="1"/>
      <w:marLeft w:val="0"/>
      <w:marRight w:val="0"/>
      <w:marTop w:val="0"/>
      <w:marBottom w:val="0"/>
      <w:divBdr>
        <w:top w:val="none" w:sz="0" w:space="0" w:color="auto"/>
        <w:left w:val="none" w:sz="0" w:space="0" w:color="auto"/>
        <w:bottom w:val="none" w:sz="0" w:space="0" w:color="auto"/>
        <w:right w:val="none" w:sz="0" w:space="0" w:color="auto"/>
      </w:divBdr>
    </w:div>
    <w:div w:id="1930918374">
      <w:bodyDiv w:val="1"/>
      <w:marLeft w:val="0"/>
      <w:marRight w:val="0"/>
      <w:marTop w:val="0"/>
      <w:marBottom w:val="0"/>
      <w:divBdr>
        <w:top w:val="none" w:sz="0" w:space="0" w:color="auto"/>
        <w:left w:val="none" w:sz="0" w:space="0" w:color="auto"/>
        <w:bottom w:val="none" w:sz="0" w:space="0" w:color="auto"/>
        <w:right w:val="none" w:sz="0" w:space="0" w:color="auto"/>
      </w:divBdr>
    </w:div>
    <w:div w:id="1931113481">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1616132">
      <w:bodyDiv w:val="1"/>
      <w:marLeft w:val="0"/>
      <w:marRight w:val="0"/>
      <w:marTop w:val="0"/>
      <w:marBottom w:val="0"/>
      <w:divBdr>
        <w:top w:val="none" w:sz="0" w:space="0" w:color="auto"/>
        <w:left w:val="none" w:sz="0" w:space="0" w:color="auto"/>
        <w:bottom w:val="none" w:sz="0" w:space="0" w:color="auto"/>
        <w:right w:val="none" w:sz="0" w:space="0" w:color="auto"/>
      </w:divBdr>
    </w:div>
    <w:div w:id="1934167361">
      <w:bodyDiv w:val="1"/>
      <w:marLeft w:val="0"/>
      <w:marRight w:val="0"/>
      <w:marTop w:val="0"/>
      <w:marBottom w:val="0"/>
      <w:divBdr>
        <w:top w:val="none" w:sz="0" w:space="0" w:color="auto"/>
        <w:left w:val="none" w:sz="0" w:space="0" w:color="auto"/>
        <w:bottom w:val="none" w:sz="0" w:space="0" w:color="auto"/>
        <w:right w:val="none" w:sz="0" w:space="0" w:color="auto"/>
      </w:divBdr>
    </w:div>
    <w:div w:id="1934170707">
      <w:bodyDiv w:val="1"/>
      <w:marLeft w:val="0"/>
      <w:marRight w:val="0"/>
      <w:marTop w:val="0"/>
      <w:marBottom w:val="0"/>
      <w:divBdr>
        <w:top w:val="none" w:sz="0" w:space="0" w:color="auto"/>
        <w:left w:val="none" w:sz="0" w:space="0" w:color="auto"/>
        <w:bottom w:val="none" w:sz="0" w:space="0" w:color="auto"/>
        <w:right w:val="none" w:sz="0" w:space="0" w:color="auto"/>
      </w:divBdr>
    </w:div>
    <w:div w:id="1938516348">
      <w:bodyDiv w:val="1"/>
      <w:marLeft w:val="0"/>
      <w:marRight w:val="0"/>
      <w:marTop w:val="0"/>
      <w:marBottom w:val="0"/>
      <w:divBdr>
        <w:top w:val="none" w:sz="0" w:space="0" w:color="auto"/>
        <w:left w:val="none" w:sz="0" w:space="0" w:color="auto"/>
        <w:bottom w:val="none" w:sz="0" w:space="0" w:color="auto"/>
        <w:right w:val="none" w:sz="0" w:space="0" w:color="auto"/>
      </w:divBdr>
    </w:div>
    <w:div w:id="1941404706">
      <w:bodyDiv w:val="1"/>
      <w:marLeft w:val="0"/>
      <w:marRight w:val="0"/>
      <w:marTop w:val="0"/>
      <w:marBottom w:val="0"/>
      <w:divBdr>
        <w:top w:val="none" w:sz="0" w:space="0" w:color="auto"/>
        <w:left w:val="none" w:sz="0" w:space="0" w:color="auto"/>
        <w:bottom w:val="none" w:sz="0" w:space="0" w:color="auto"/>
        <w:right w:val="none" w:sz="0" w:space="0" w:color="auto"/>
      </w:divBdr>
    </w:div>
    <w:div w:id="1944264444">
      <w:bodyDiv w:val="1"/>
      <w:marLeft w:val="0"/>
      <w:marRight w:val="0"/>
      <w:marTop w:val="0"/>
      <w:marBottom w:val="0"/>
      <w:divBdr>
        <w:top w:val="none" w:sz="0" w:space="0" w:color="auto"/>
        <w:left w:val="none" w:sz="0" w:space="0" w:color="auto"/>
        <w:bottom w:val="none" w:sz="0" w:space="0" w:color="auto"/>
        <w:right w:val="none" w:sz="0" w:space="0" w:color="auto"/>
      </w:divBdr>
    </w:div>
    <w:div w:id="1947036349">
      <w:bodyDiv w:val="1"/>
      <w:marLeft w:val="0"/>
      <w:marRight w:val="0"/>
      <w:marTop w:val="0"/>
      <w:marBottom w:val="0"/>
      <w:divBdr>
        <w:top w:val="none" w:sz="0" w:space="0" w:color="auto"/>
        <w:left w:val="none" w:sz="0" w:space="0" w:color="auto"/>
        <w:bottom w:val="none" w:sz="0" w:space="0" w:color="auto"/>
        <w:right w:val="none" w:sz="0" w:space="0" w:color="auto"/>
      </w:divBdr>
    </w:div>
    <w:div w:id="1949073326">
      <w:bodyDiv w:val="1"/>
      <w:marLeft w:val="0"/>
      <w:marRight w:val="0"/>
      <w:marTop w:val="0"/>
      <w:marBottom w:val="0"/>
      <w:divBdr>
        <w:top w:val="none" w:sz="0" w:space="0" w:color="auto"/>
        <w:left w:val="none" w:sz="0" w:space="0" w:color="auto"/>
        <w:bottom w:val="none" w:sz="0" w:space="0" w:color="auto"/>
        <w:right w:val="none" w:sz="0" w:space="0" w:color="auto"/>
      </w:divBdr>
    </w:div>
    <w:div w:id="1949657573">
      <w:bodyDiv w:val="1"/>
      <w:marLeft w:val="0"/>
      <w:marRight w:val="0"/>
      <w:marTop w:val="0"/>
      <w:marBottom w:val="0"/>
      <w:divBdr>
        <w:top w:val="none" w:sz="0" w:space="0" w:color="auto"/>
        <w:left w:val="none" w:sz="0" w:space="0" w:color="auto"/>
        <w:bottom w:val="none" w:sz="0" w:space="0" w:color="auto"/>
        <w:right w:val="none" w:sz="0" w:space="0" w:color="auto"/>
      </w:divBdr>
    </w:div>
    <w:div w:id="1952087027">
      <w:bodyDiv w:val="1"/>
      <w:marLeft w:val="0"/>
      <w:marRight w:val="0"/>
      <w:marTop w:val="0"/>
      <w:marBottom w:val="0"/>
      <w:divBdr>
        <w:top w:val="none" w:sz="0" w:space="0" w:color="auto"/>
        <w:left w:val="none" w:sz="0" w:space="0" w:color="auto"/>
        <w:bottom w:val="none" w:sz="0" w:space="0" w:color="auto"/>
        <w:right w:val="none" w:sz="0" w:space="0" w:color="auto"/>
      </w:divBdr>
    </w:div>
    <w:div w:id="1952280751">
      <w:bodyDiv w:val="1"/>
      <w:marLeft w:val="0"/>
      <w:marRight w:val="0"/>
      <w:marTop w:val="0"/>
      <w:marBottom w:val="0"/>
      <w:divBdr>
        <w:top w:val="none" w:sz="0" w:space="0" w:color="auto"/>
        <w:left w:val="none" w:sz="0" w:space="0" w:color="auto"/>
        <w:bottom w:val="none" w:sz="0" w:space="0" w:color="auto"/>
        <w:right w:val="none" w:sz="0" w:space="0" w:color="auto"/>
      </w:divBdr>
    </w:div>
    <w:div w:id="1953904311">
      <w:bodyDiv w:val="1"/>
      <w:marLeft w:val="0"/>
      <w:marRight w:val="0"/>
      <w:marTop w:val="0"/>
      <w:marBottom w:val="0"/>
      <w:divBdr>
        <w:top w:val="none" w:sz="0" w:space="0" w:color="auto"/>
        <w:left w:val="none" w:sz="0" w:space="0" w:color="auto"/>
        <w:bottom w:val="none" w:sz="0" w:space="0" w:color="auto"/>
        <w:right w:val="none" w:sz="0" w:space="0" w:color="auto"/>
      </w:divBdr>
    </w:div>
    <w:div w:id="1954053929">
      <w:bodyDiv w:val="1"/>
      <w:marLeft w:val="0"/>
      <w:marRight w:val="0"/>
      <w:marTop w:val="0"/>
      <w:marBottom w:val="0"/>
      <w:divBdr>
        <w:top w:val="none" w:sz="0" w:space="0" w:color="auto"/>
        <w:left w:val="none" w:sz="0" w:space="0" w:color="auto"/>
        <w:bottom w:val="none" w:sz="0" w:space="0" w:color="auto"/>
        <w:right w:val="none" w:sz="0" w:space="0" w:color="auto"/>
      </w:divBdr>
    </w:div>
    <w:div w:id="1954359810">
      <w:bodyDiv w:val="1"/>
      <w:marLeft w:val="0"/>
      <w:marRight w:val="0"/>
      <w:marTop w:val="0"/>
      <w:marBottom w:val="0"/>
      <w:divBdr>
        <w:top w:val="none" w:sz="0" w:space="0" w:color="auto"/>
        <w:left w:val="none" w:sz="0" w:space="0" w:color="auto"/>
        <w:bottom w:val="none" w:sz="0" w:space="0" w:color="auto"/>
        <w:right w:val="none" w:sz="0" w:space="0" w:color="auto"/>
      </w:divBdr>
    </w:div>
    <w:div w:id="1956401479">
      <w:bodyDiv w:val="1"/>
      <w:marLeft w:val="0"/>
      <w:marRight w:val="0"/>
      <w:marTop w:val="0"/>
      <w:marBottom w:val="0"/>
      <w:divBdr>
        <w:top w:val="none" w:sz="0" w:space="0" w:color="auto"/>
        <w:left w:val="none" w:sz="0" w:space="0" w:color="auto"/>
        <w:bottom w:val="none" w:sz="0" w:space="0" w:color="auto"/>
        <w:right w:val="none" w:sz="0" w:space="0" w:color="auto"/>
      </w:divBdr>
    </w:div>
    <w:div w:id="1956448601">
      <w:bodyDiv w:val="1"/>
      <w:marLeft w:val="0"/>
      <w:marRight w:val="0"/>
      <w:marTop w:val="0"/>
      <w:marBottom w:val="0"/>
      <w:divBdr>
        <w:top w:val="none" w:sz="0" w:space="0" w:color="auto"/>
        <w:left w:val="none" w:sz="0" w:space="0" w:color="auto"/>
        <w:bottom w:val="none" w:sz="0" w:space="0" w:color="auto"/>
        <w:right w:val="none" w:sz="0" w:space="0" w:color="auto"/>
      </w:divBdr>
    </w:div>
    <w:div w:id="1957370909">
      <w:bodyDiv w:val="1"/>
      <w:marLeft w:val="0"/>
      <w:marRight w:val="0"/>
      <w:marTop w:val="0"/>
      <w:marBottom w:val="0"/>
      <w:divBdr>
        <w:top w:val="none" w:sz="0" w:space="0" w:color="auto"/>
        <w:left w:val="none" w:sz="0" w:space="0" w:color="auto"/>
        <w:bottom w:val="none" w:sz="0" w:space="0" w:color="auto"/>
        <w:right w:val="none" w:sz="0" w:space="0" w:color="auto"/>
      </w:divBdr>
    </w:div>
    <w:div w:id="195960726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3920545">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236406">
      <w:bodyDiv w:val="1"/>
      <w:marLeft w:val="0"/>
      <w:marRight w:val="0"/>
      <w:marTop w:val="0"/>
      <w:marBottom w:val="0"/>
      <w:divBdr>
        <w:top w:val="none" w:sz="0" w:space="0" w:color="auto"/>
        <w:left w:val="none" w:sz="0" w:space="0" w:color="auto"/>
        <w:bottom w:val="none" w:sz="0" w:space="0" w:color="auto"/>
        <w:right w:val="none" w:sz="0" w:space="0" w:color="auto"/>
      </w:divBdr>
    </w:div>
    <w:div w:id="1968269651">
      <w:bodyDiv w:val="1"/>
      <w:marLeft w:val="0"/>
      <w:marRight w:val="0"/>
      <w:marTop w:val="0"/>
      <w:marBottom w:val="0"/>
      <w:divBdr>
        <w:top w:val="none" w:sz="0" w:space="0" w:color="auto"/>
        <w:left w:val="none" w:sz="0" w:space="0" w:color="auto"/>
        <w:bottom w:val="none" w:sz="0" w:space="0" w:color="auto"/>
        <w:right w:val="none" w:sz="0" w:space="0" w:color="auto"/>
      </w:divBdr>
    </w:div>
    <w:div w:id="1970816191">
      <w:bodyDiv w:val="1"/>
      <w:marLeft w:val="0"/>
      <w:marRight w:val="0"/>
      <w:marTop w:val="0"/>
      <w:marBottom w:val="0"/>
      <w:divBdr>
        <w:top w:val="none" w:sz="0" w:space="0" w:color="auto"/>
        <w:left w:val="none" w:sz="0" w:space="0" w:color="auto"/>
        <w:bottom w:val="none" w:sz="0" w:space="0" w:color="auto"/>
        <w:right w:val="none" w:sz="0" w:space="0" w:color="auto"/>
      </w:divBdr>
    </w:div>
    <w:div w:id="1973443632">
      <w:bodyDiv w:val="1"/>
      <w:marLeft w:val="0"/>
      <w:marRight w:val="0"/>
      <w:marTop w:val="0"/>
      <w:marBottom w:val="0"/>
      <w:divBdr>
        <w:top w:val="none" w:sz="0" w:space="0" w:color="auto"/>
        <w:left w:val="none" w:sz="0" w:space="0" w:color="auto"/>
        <w:bottom w:val="none" w:sz="0" w:space="0" w:color="auto"/>
        <w:right w:val="none" w:sz="0" w:space="0" w:color="auto"/>
      </w:divBdr>
    </w:div>
    <w:div w:id="1974554963">
      <w:bodyDiv w:val="1"/>
      <w:marLeft w:val="0"/>
      <w:marRight w:val="0"/>
      <w:marTop w:val="0"/>
      <w:marBottom w:val="0"/>
      <w:divBdr>
        <w:top w:val="none" w:sz="0" w:space="0" w:color="auto"/>
        <w:left w:val="none" w:sz="0" w:space="0" w:color="auto"/>
        <w:bottom w:val="none" w:sz="0" w:space="0" w:color="auto"/>
        <w:right w:val="none" w:sz="0" w:space="0" w:color="auto"/>
      </w:divBdr>
    </w:div>
    <w:div w:id="1975402996">
      <w:bodyDiv w:val="1"/>
      <w:marLeft w:val="0"/>
      <w:marRight w:val="0"/>
      <w:marTop w:val="0"/>
      <w:marBottom w:val="0"/>
      <w:divBdr>
        <w:top w:val="none" w:sz="0" w:space="0" w:color="auto"/>
        <w:left w:val="none" w:sz="0" w:space="0" w:color="auto"/>
        <w:bottom w:val="none" w:sz="0" w:space="0" w:color="auto"/>
        <w:right w:val="none" w:sz="0" w:space="0" w:color="auto"/>
      </w:divBdr>
    </w:div>
    <w:div w:id="1976523607">
      <w:bodyDiv w:val="1"/>
      <w:marLeft w:val="0"/>
      <w:marRight w:val="0"/>
      <w:marTop w:val="0"/>
      <w:marBottom w:val="0"/>
      <w:divBdr>
        <w:top w:val="none" w:sz="0" w:space="0" w:color="auto"/>
        <w:left w:val="none" w:sz="0" w:space="0" w:color="auto"/>
        <w:bottom w:val="none" w:sz="0" w:space="0" w:color="auto"/>
        <w:right w:val="none" w:sz="0" w:space="0" w:color="auto"/>
      </w:divBdr>
    </w:div>
    <w:div w:id="1978220724">
      <w:bodyDiv w:val="1"/>
      <w:marLeft w:val="0"/>
      <w:marRight w:val="0"/>
      <w:marTop w:val="0"/>
      <w:marBottom w:val="0"/>
      <w:divBdr>
        <w:top w:val="none" w:sz="0" w:space="0" w:color="auto"/>
        <w:left w:val="none" w:sz="0" w:space="0" w:color="auto"/>
        <w:bottom w:val="none" w:sz="0" w:space="0" w:color="auto"/>
        <w:right w:val="none" w:sz="0" w:space="0" w:color="auto"/>
      </w:divBdr>
    </w:div>
    <w:div w:id="1981180884">
      <w:bodyDiv w:val="1"/>
      <w:marLeft w:val="0"/>
      <w:marRight w:val="0"/>
      <w:marTop w:val="0"/>
      <w:marBottom w:val="0"/>
      <w:divBdr>
        <w:top w:val="none" w:sz="0" w:space="0" w:color="auto"/>
        <w:left w:val="none" w:sz="0" w:space="0" w:color="auto"/>
        <w:bottom w:val="none" w:sz="0" w:space="0" w:color="auto"/>
        <w:right w:val="none" w:sz="0" w:space="0" w:color="auto"/>
      </w:divBdr>
    </w:div>
    <w:div w:id="1981766922">
      <w:bodyDiv w:val="1"/>
      <w:marLeft w:val="0"/>
      <w:marRight w:val="0"/>
      <w:marTop w:val="0"/>
      <w:marBottom w:val="0"/>
      <w:divBdr>
        <w:top w:val="none" w:sz="0" w:space="0" w:color="auto"/>
        <w:left w:val="none" w:sz="0" w:space="0" w:color="auto"/>
        <w:bottom w:val="none" w:sz="0" w:space="0" w:color="auto"/>
        <w:right w:val="none" w:sz="0" w:space="0" w:color="auto"/>
      </w:divBdr>
    </w:div>
    <w:div w:id="1983268606">
      <w:bodyDiv w:val="1"/>
      <w:marLeft w:val="0"/>
      <w:marRight w:val="0"/>
      <w:marTop w:val="0"/>
      <w:marBottom w:val="0"/>
      <w:divBdr>
        <w:top w:val="none" w:sz="0" w:space="0" w:color="auto"/>
        <w:left w:val="none" w:sz="0" w:space="0" w:color="auto"/>
        <w:bottom w:val="none" w:sz="0" w:space="0" w:color="auto"/>
        <w:right w:val="none" w:sz="0" w:space="0" w:color="auto"/>
      </w:divBdr>
    </w:div>
    <w:div w:id="1983460339">
      <w:bodyDiv w:val="1"/>
      <w:marLeft w:val="0"/>
      <w:marRight w:val="0"/>
      <w:marTop w:val="0"/>
      <w:marBottom w:val="0"/>
      <w:divBdr>
        <w:top w:val="none" w:sz="0" w:space="0" w:color="auto"/>
        <w:left w:val="none" w:sz="0" w:space="0" w:color="auto"/>
        <w:bottom w:val="none" w:sz="0" w:space="0" w:color="auto"/>
        <w:right w:val="none" w:sz="0" w:space="0" w:color="auto"/>
      </w:divBdr>
    </w:div>
    <w:div w:id="1983581873">
      <w:bodyDiv w:val="1"/>
      <w:marLeft w:val="0"/>
      <w:marRight w:val="0"/>
      <w:marTop w:val="0"/>
      <w:marBottom w:val="0"/>
      <w:divBdr>
        <w:top w:val="none" w:sz="0" w:space="0" w:color="auto"/>
        <w:left w:val="none" w:sz="0" w:space="0" w:color="auto"/>
        <w:bottom w:val="none" w:sz="0" w:space="0" w:color="auto"/>
        <w:right w:val="none" w:sz="0" w:space="0" w:color="auto"/>
      </w:divBdr>
    </w:div>
    <w:div w:id="1984003809">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231715">
      <w:bodyDiv w:val="1"/>
      <w:marLeft w:val="0"/>
      <w:marRight w:val="0"/>
      <w:marTop w:val="0"/>
      <w:marBottom w:val="0"/>
      <w:divBdr>
        <w:top w:val="none" w:sz="0" w:space="0" w:color="auto"/>
        <w:left w:val="none" w:sz="0" w:space="0" w:color="auto"/>
        <w:bottom w:val="none" w:sz="0" w:space="0" w:color="auto"/>
        <w:right w:val="none" w:sz="0" w:space="0" w:color="auto"/>
      </w:divBdr>
    </w:div>
    <w:div w:id="1988851191">
      <w:bodyDiv w:val="1"/>
      <w:marLeft w:val="0"/>
      <w:marRight w:val="0"/>
      <w:marTop w:val="0"/>
      <w:marBottom w:val="0"/>
      <w:divBdr>
        <w:top w:val="none" w:sz="0" w:space="0" w:color="auto"/>
        <w:left w:val="none" w:sz="0" w:space="0" w:color="auto"/>
        <w:bottom w:val="none" w:sz="0" w:space="0" w:color="auto"/>
        <w:right w:val="none" w:sz="0" w:space="0" w:color="auto"/>
      </w:divBdr>
    </w:div>
    <w:div w:id="1990286822">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5063886">
      <w:bodyDiv w:val="1"/>
      <w:marLeft w:val="0"/>
      <w:marRight w:val="0"/>
      <w:marTop w:val="0"/>
      <w:marBottom w:val="0"/>
      <w:divBdr>
        <w:top w:val="none" w:sz="0" w:space="0" w:color="auto"/>
        <w:left w:val="none" w:sz="0" w:space="0" w:color="auto"/>
        <w:bottom w:val="none" w:sz="0" w:space="0" w:color="auto"/>
        <w:right w:val="none" w:sz="0" w:space="0" w:color="auto"/>
      </w:divBdr>
    </w:div>
    <w:div w:id="1996102314">
      <w:bodyDiv w:val="1"/>
      <w:marLeft w:val="0"/>
      <w:marRight w:val="0"/>
      <w:marTop w:val="0"/>
      <w:marBottom w:val="0"/>
      <w:divBdr>
        <w:top w:val="none" w:sz="0" w:space="0" w:color="auto"/>
        <w:left w:val="none" w:sz="0" w:space="0" w:color="auto"/>
        <w:bottom w:val="none" w:sz="0" w:space="0" w:color="auto"/>
        <w:right w:val="none" w:sz="0" w:space="0" w:color="auto"/>
      </w:divBdr>
    </w:div>
    <w:div w:id="1996446029">
      <w:bodyDiv w:val="1"/>
      <w:marLeft w:val="0"/>
      <w:marRight w:val="0"/>
      <w:marTop w:val="0"/>
      <w:marBottom w:val="0"/>
      <w:divBdr>
        <w:top w:val="none" w:sz="0" w:space="0" w:color="auto"/>
        <w:left w:val="none" w:sz="0" w:space="0" w:color="auto"/>
        <w:bottom w:val="none" w:sz="0" w:space="0" w:color="auto"/>
        <w:right w:val="none" w:sz="0" w:space="0" w:color="auto"/>
      </w:divBdr>
    </w:div>
    <w:div w:id="199671633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67964">
      <w:bodyDiv w:val="1"/>
      <w:marLeft w:val="0"/>
      <w:marRight w:val="0"/>
      <w:marTop w:val="0"/>
      <w:marBottom w:val="0"/>
      <w:divBdr>
        <w:top w:val="none" w:sz="0" w:space="0" w:color="auto"/>
        <w:left w:val="none" w:sz="0" w:space="0" w:color="auto"/>
        <w:bottom w:val="none" w:sz="0" w:space="0" w:color="auto"/>
        <w:right w:val="none" w:sz="0" w:space="0" w:color="auto"/>
      </w:divBdr>
    </w:div>
    <w:div w:id="1998877158">
      <w:bodyDiv w:val="1"/>
      <w:marLeft w:val="0"/>
      <w:marRight w:val="0"/>
      <w:marTop w:val="0"/>
      <w:marBottom w:val="0"/>
      <w:divBdr>
        <w:top w:val="none" w:sz="0" w:space="0" w:color="auto"/>
        <w:left w:val="none" w:sz="0" w:space="0" w:color="auto"/>
        <w:bottom w:val="none" w:sz="0" w:space="0" w:color="auto"/>
        <w:right w:val="none" w:sz="0" w:space="0" w:color="auto"/>
      </w:divBdr>
    </w:div>
    <w:div w:id="2000307570">
      <w:bodyDiv w:val="1"/>
      <w:marLeft w:val="0"/>
      <w:marRight w:val="0"/>
      <w:marTop w:val="0"/>
      <w:marBottom w:val="0"/>
      <w:divBdr>
        <w:top w:val="none" w:sz="0" w:space="0" w:color="auto"/>
        <w:left w:val="none" w:sz="0" w:space="0" w:color="auto"/>
        <w:bottom w:val="none" w:sz="0" w:space="0" w:color="auto"/>
        <w:right w:val="none" w:sz="0" w:space="0" w:color="auto"/>
      </w:divBdr>
    </w:div>
    <w:div w:id="200142104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05476596">
      <w:bodyDiv w:val="1"/>
      <w:marLeft w:val="0"/>
      <w:marRight w:val="0"/>
      <w:marTop w:val="0"/>
      <w:marBottom w:val="0"/>
      <w:divBdr>
        <w:top w:val="none" w:sz="0" w:space="0" w:color="auto"/>
        <w:left w:val="none" w:sz="0" w:space="0" w:color="auto"/>
        <w:bottom w:val="none" w:sz="0" w:space="0" w:color="auto"/>
        <w:right w:val="none" w:sz="0" w:space="0" w:color="auto"/>
      </w:divBdr>
    </w:div>
    <w:div w:id="2008090221">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001463">
      <w:bodyDiv w:val="1"/>
      <w:marLeft w:val="0"/>
      <w:marRight w:val="0"/>
      <w:marTop w:val="0"/>
      <w:marBottom w:val="0"/>
      <w:divBdr>
        <w:top w:val="none" w:sz="0" w:space="0" w:color="auto"/>
        <w:left w:val="none" w:sz="0" w:space="0" w:color="auto"/>
        <w:bottom w:val="none" w:sz="0" w:space="0" w:color="auto"/>
        <w:right w:val="none" w:sz="0" w:space="0" w:color="auto"/>
      </w:divBdr>
    </w:div>
    <w:div w:id="2018850679">
      <w:bodyDiv w:val="1"/>
      <w:marLeft w:val="0"/>
      <w:marRight w:val="0"/>
      <w:marTop w:val="0"/>
      <w:marBottom w:val="0"/>
      <w:divBdr>
        <w:top w:val="none" w:sz="0" w:space="0" w:color="auto"/>
        <w:left w:val="none" w:sz="0" w:space="0" w:color="auto"/>
        <w:bottom w:val="none" w:sz="0" w:space="0" w:color="auto"/>
        <w:right w:val="none" w:sz="0" w:space="0" w:color="auto"/>
      </w:divBdr>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23625336">
      <w:bodyDiv w:val="1"/>
      <w:marLeft w:val="0"/>
      <w:marRight w:val="0"/>
      <w:marTop w:val="0"/>
      <w:marBottom w:val="0"/>
      <w:divBdr>
        <w:top w:val="none" w:sz="0" w:space="0" w:color="auto"/>
        <w:left w:val="none" w:sz="0" w:space="0" w:color="auto"/>
        <w:bottom w:val="none" w:sz="0" w:space="0" w:color="auto"/>
        <w:right w:val="none" w:sz="0" w:space="0" w:color="auto"/>
      </w:divBdr>
    </w:div>
    <w:div w:id="2024478647">
      <w:bodyDiv w:val="1"/>
      <w:marLeft w:val="0"/>
      <w:marRight w:val="0"/>
      <w:marTop w:val="0"/>
      <w:marBottom w:val="0"/>
      <w:divBdr>
        <w:top w:val="none" w:sz="0" w:space="0" w:color="auto"/>
        <w:left w:val="none" w:sz="0" w:space="0" w:color="auto"/>
        <w:bottom w:val="none" w:sz="0" w:space="0" w:color="auto"/>
        <w:right w:val="none" w:sz="0" w:space="0" w:color="auto"/>
      </w:divBdr>
    </w:div>
    <w:div w:id="2025353496">
      <w:bodyDiv w:val="1"/>
      <w:marLeft w:val="0"/>
      <w:marRight w:val="0"/>
      <w:marTop w:val="0"/>
      <w:marBottom w:val="0"/>
      <w:divBdr>
        <w:top w:val="none" w:sz="0" w:space="0" w:color="auto"/>
        <w:left w:val="none" w:sz="0" w:space="0" w:color="auto"/>
        <w:bottom w:val="none" w:sz="0" w:space="0" w:color="auto"/>
        <w:right w:val="none" w:sz="0" w:space="0" w:color="auto"/>
      </w:divBdr>
    </w:div>
    <w:div w:id="2026133494">
      <w:bodyDiv w:val="1"/>
      <w:marLeft w:val="0"/>
      <w:marRight w:val="0"/>
      <w:marTop w:val="0"/>
      <w:marBottom w:val="0"/>
      <w:divBdr>
        <w:top w:val="none" w:sz="0" w:space="0" w:color="auto"/>
        <w:left w:val="none" w:sz="0" w:space="0" w:color="auto"/>
        <w:bottom w:val="none" w:sz="0" w:space="0" w:color="auto"/>
        <w:right w:val="none" w:sz="0" w:space="0" w:color="auto"/>
      </w:divBdr>
    </w:div>
    <w:div w:id="2027630497">
      <w:bodyDiv w:val="1"/>
      <w:marLeft w:val="0"/>
      <w:marRight w:val="0"/>
      <w:marTop w:val="0"/>
      <w:marBottom w:val="0"/>
      <w:divBdr>
        <w:top w:val="none" w:sz="0" w:space="0" w:color="auto"/>
        <w:left w:val="none" w:sz="0" w:space="0" w:color="auto"/>
        <w:bottom w:val="none" w:sz="0" w:space="0" w:color="auto"/>
        <w:right w:val="none" w:sz="0" w:space="0" w:color="auto"/>
      </w:divBdr>
    </w:div>
    <w:div w:id="2031493948">
      <w:bodyDiv w:val="1"/>
      <w:marLeft w:val="0"/>
      <w:marRight w:val="0"/>
      <w:marTop w:val="0"/>
      <w:marBottom w:val="0"/>
      <w:divBdr>
        <w:top w:val="none" w:sz="0" w:space="0" w:color="auto"/>
        <w:left w:val="none" w:sz="0" w:space="0" w:color="auto"/>
        <w:bottom w:val="none" w:sz="0" w:space="0" w:color="auto"/>
        <w:right w:val="none" w:sz="0" w:space="0" w:color="auto"/>
      </w:divBdr>
    </w:div>
    <w:div w:id="2034107445">
      <w:bodyDiv w:val="1"/>
      <w:marLeft w:val="0"/>
      <w:marRight w:val="0"/>
      <w:marTop w:val="0"/>
      <w:marBottom w:val="0"/>
      <w:divBdr>
        <w:top w:val="none" w:sz="0" w:space="0" w:color="auto"/>
        <w:left w:val="none" w:sz="0" w:space="0" w:color="auto"/>
        <w:bottom w:val="none" w:sz="0" w:space="0" w:color="auto"/>
        <w:right w:val="none" w:sz="0" w:space="0" w:color="auto"/>
      </w:divBdr>
    </w:div>
    <w:div w:id="2034458297">
      <w:bodyDiv w:val="1"/>
      <w:marLeft w:val="0"/>
      <w:marRight w:val="0"/>
      <w:marTop w:val="0"/>
      <w:marBottom w:val="0"/>
      <w:divBdr>
        <w:top w:val="none" w:sz="0" w:space="0" w:color="auto"/>
        <w:left w:val="none" w:sz="0" w:space="0" w:color="auto"/>
        <w:bottom w:val="none" w:sz="0" w:space="0" w:color="auto"/>
        <w:right w:val="none" w:sz="0" w:space="0" w:color="auto"/>
      </w:divBdr>
    </w:div>
    <w:div w:id="2034720886">
      <w:bodyDiv w:val="1"/>
      <w:marLeft w:val="0"/>
      <w:marRight w:val="0"/>
      <w:marTop w:val="0"/>
      <w:marBottom w:val="0"/>
      <w:divBdr>
        <w:top w:val="none" w:sz="0" w:space="0" w:color="auto"/>
        <w:left w:val="none" w:sz="0" w:space="0" w:color="auto"/>
        <w:bottom w:val="none" w:sz="0" w:space="0" w:color="auto"/>
        <w:right w:val="none" w:sz="0" w:space="0" w:color="auto"/>
      </w:divBdr>
    </w:div>
    <w:div w:id="2036148553">
      <w:bodyDiv w:val="1"/>
      <w:marLeft w:val="0"/>
      <w:marRight w:val="0"/>
      <w:marTop w:val="0"/>
      <w:marBottom w:val="0"/>
      <w:divBdr>
        <w:top w:val="none" w:sz="0" w:space="0" w:color="auto"/>
        <w:left w:val="none" w:sz="0" w:space="0" w:color="auto"/>
        <w:bottom w:val="none" w:sz="0" w:space="0" w:color="auto"/>
        <w:right w:val="none" w:sz="0" w:space="0" w:color="auto"/>
      </w:divBdr>
    </w:div>
    <w:div w:id="2037731474">
      <w:bodyDiv w:val="1"/>
      <w:marLeft w:val="0"/>
      <w:marRight w:val="0"/>
      <w:marTop w:val="0"/>
      <w:marBottom w:val="0"/>
      <w:divBdr>
        <w:top w:val="none" w:sz="0" w:space="0" w:color="auto"/>
        <w:left w:val="none" w:sz="0" w:space="0" w:color="auto"/>
        <w:bottom w:val="none" w:sz="0" w:space="0" w:color="auto"/>
        <w:right w:val="none" w:sz="0" w:space="0" w:color="auto"/>
      </w:divBdr>
    </w:div>
    <w:div w:id="203850558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0355511">
      <w:bodyDiv w:val="1"/>
      <w:marLeft w:val="0"/>
      <w:marRight w:val="0"/>
      <w:marTop w:val="0"/>
      <w:marBottom w:val="0"/>
      <w:divBdr>
        <w:top w:val="none" w:sz="0" w:space="0" w:color="auto"/>
        <w:left w:val="none" w:sz="0" w:space="0" w:color="auto"/>
        <w:bottom w:val="none" w:sz="0" w:space="0" w:color="auto"/>
        <w:right w:val="none" w:sz="0" w:space="0" w:color="auto"/>
      </w:divBdr>
    </w:div>
    <w:div w:id="2040818848">
      <w:bodyDiv w:val="1"/>
      <w:marLeft w:val="0"/>
      <w:marRight w:val="0"/>
      <w:marTop w:val="0"/>
      <w:marBottom w:val="0"/>
      <w:divBdr>
        <w:top w:val="none" w:sz="0" w:space="0" w:color="auto"/>
        <w:left w:val="none" w:sz="0" w:space="0" w:color="auto"/>
        <w:bottom w:val="none" w:sz="0" w:space="0" w:color="auto"/>
        <w:right w:val="none" w:sz="0" w:space="0" w:color="auto"/>
      </w:divBdr>
    </w:div>
    <w:div w:id="2042439532">
      <w:bodyDiv w:val="1"/>
      <w:marLeft w:val="0"/>
      <w:marRight w:val="0"/>
      <w:marTop w:val="0"/>
      <w:marBottom w:val="0"/>
      <w:divBdr>
        <w:top w:val="none" w:sz="0" w:space="0" w:color="auto"/>
        <w:left w:val="none" w:sz="0" w:space="0" w:color="auto"/>
        <w:bottom w:val="none" w:sz="0" w:space="0" w:color="auto"/>
        <w:right w:val="none" w:sz="0" w:space="0" w:color="auto"/>
      </w:divBdr>
    </w:div>
    <w:div w:id="2042969144">
      <w:bodyDiv w:val="1"/>
      <w:marLeft w:val="0"/>
      <w:marRight w:val="0"/>
      <w:marTop w:val="0"/>
      <w:marBottom w:val="0"/>
      <w:divBdr>
        <w:top w:val="none" w:sz="0" w:space="0" w:color="auto"/>
        <w:left w:val="none" w:sz="0" w:space="0" w:color="auto"/>
        <w:bottom w:val="none" w:sz="0" w:space="0" w:color="auto"/>
        <w:right w:val="none" w:sz="0" w:space="0" w:color="auto"/>
      </w:divBdr>
    </w:div>
    <w:div w:id="2045254804">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5791283">
      <w:bodyDiv w:val="1"/>
      <w:marLeft w:val="0"/>
      <w:marRight w:val="0"/>
      <w:marTop w:val="0"/>
      <w:marBottom w:val="0"/>
      <w:divBdr>
        <w:top w:val="none" w:sz="0" w:space="0" w:color="auto"/>
        <w:left w:val="none" w:sz="0" w:space="0" w:color="auto"/>
        <w:bottom w:val="none" w:sz="0" w:space="0" w:color="auto"/>
        <w:right w:val="none" w:sz="0" w:space="0" w:color="auto"/>
      </w:divBdr>
    </w:div>
    <w:div w:id="2046324250">
      <w:bodyDiv w:val="1"/>
      <w:marLeft w:val="0"/>
      <w:marRight w:val="0"/>
      <w:marTop w:val="0"/>
      <w:marBottom w:val="0"/>
      <w:divBdr>
        <w:top w:val="none" w:sz="0" w:space="0" w:color="auto"/>
        <w:left w:val="none" w:sz="0" w:space="0" w:color="auto"/>
        <w:bottom w:val="none" w:sz="0" w:space="0" w:color="auto"/>
        <w:right w:val="none" w:sz="0" w:space="0" w:color="auto"/>
      </w:divBdr>
    </w:div>
    <w:div w:id="2047413529">
      <w:bodyDiv w:val="1"/>
      <w:marLeft w:val="0"/>
      <w:marRight w:val="0"/>
      <w:marTop w:val="0"/>
      <w:marBottom w:val="0"/>
      <w:divBdr>
        <w:top w:val="none" w:sz="0" w:space="0" w:color="auto"/>
        <w:left w:val="none" w:sz="0" w:space="0" w:color="auto"/>
        <w:bottom w:val="none" w:sz="0" w:space="0" w:color="auto"/>
        <w:right w:val="none" w:sz="0" w:space="0" w:color="auto"/>
      </w:divBdr>
    </w:div>
    <w:div w:id="2048217913">
      <w:bodyDiv w:val="1"/>
      <w:marLeft w:val="0"/>
      <w:marRight w:val="0"/>
      <w:marTop w:val="0"/>
      <w:marBottom w:val="0"/>
      <w:divBdr>
        <w:top w:val="none" w:sz="0" w:space="0" w:color="auto"/>
        <w:left w:val="none" w:sz="0" w:space="0" w:color="auto"/>
        <w:bottom w:val="none" w:sz="0" w:space="0" w:color="auto"/>
        <w:right w:val="none" w:sz="0" w:space="0" w:color="auto"/>
      </w:divBdr>
    </w:div>
    <w:div w:id="2048480943">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4228993">
      <w:bodyDiv w:val="1"/>
      <w:marLeft w:val="0"/>
      <w:marRight w:val="0"/>
      <w:marTop w:val="0"/>
      <w:marBottom w:val="0"/>
      <w:divBdr>
        <w:top w:val="none" w:sz="0" w:space="0" w:color="auto"/>
        <w:left w:val="none" w:sz="0" w:space="0" w:color="auto"/>
        <w:bottom w:val="none" w:sz="0" w:space="0" w:color="auto"/>
        <w:right w:val="none" w:sz="0" w:space="0" w:color="auto"/>
      </w:divBdr>
    </w:div>
    <w:div w:id="2056847718">
      <w:bodyDiv w:val="1"/>
      <w:marLeft w:val="0"/>
      <w:marRight w:val="0"/>
      <w:marTop w:val="0"/>
      <w:marBottom w:val="0"/>
      <w:divBdr>
        <w:top w:val="none" w:sz="0" w:space="0" w:color="auto"/>
        <w:left w:val="none" w:sz="0" w:space="0" w:color="auto"/>
        <w:bottom w:val="none" w:sz="0" w:space="0" w:color="auto"/>
        <w:right w:val="none" w:sz="0" w:space="0" w:color="auto"/>
      </w:divBdr>
    </w:div>
    <w:div w:id="2058115848">
      <w:bodyDiv w:val="1"/>
      <w:marLeft w:val="0"/>
      <w:marRight w:val="0"/>
      <w:marTop w:val="0"/>
      <w:marBottom w:val="0"/>
      <w:divBdr>
        <w:top w:val="none" w:sz="0" w:space="0" w:color="auto"/>
        <w:left w:val="none" w:sz="0" w:space="0" w:color="auto"/>
        <w:bottom w:val="none" w:sz="0" w:space="0" w:color="auto"/>
        <w:right w:val="none" w:sz="0" w:space="0" w:color="auto"/>
      </w:divBdr>
    </w:div>
    <w:div w:id="2058236680">
      <w:bodyDiv w:val="1"/>
      <w:marLeft w:val="0"/>
      <w:marRight w:val="0"/>
      <w:marTop w:val="0"/>
      <w:marBottom w:val="0"/>
      <w:divBdr>
        <w:top w:val="none" w:sz="0" w:space="0" w:color="auto"/>
        <w:left w:val="none" w:sz="0" w:space="0" w:color="auto"/>
        <w:bottom w:val="none" w:sz="0" w:space="0" w:color="auto"/>
        <w:right w:val="none" w:sz="0" w:space="0" w:color="auto"/>
      </w:divBdr>
    </w:div>
    <w:div w:id="2058427186">
      <w:bodyDiv w:val="1"/>
      <w:marLeft w:val="0"/>
      <w:marRight w:val="0"/>
      <w:marTop w:val="0"/>
      <w:marBottom w:val="0"/>
      <w:divBdr>
        <w:top w:val="none" w:sz="0" w:space="0" w:color="auto"/>
        <w:left w:val="none" w:sz="0" w:space="0" w:color="auto"/>
        <w:bottom w:val="none" w:sz="0" w:space="0" w:color="auto"/>
        <w:right w:val="none" w:sz="0" w:space="0" w:color="auto"/>
      </w:divBdr>
    </w:div>
    <w:div w:id="2060351940">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0978828">
      <w:bodyDiv w:val="1"/>
      <w:marLeft w:val="0"/>
      <w:marRight w:val="0"/>
      <w:marTop w:val="0"/>
      <w:marBottom w:val="0"/>
      <w:divBdr>
        <w:top w:val="none" w:sz="0" w:space="0" w:color="auto"/>
        <w:left w:val="none" w:sz="0" w:space="0" w:color="auto"/>
        <w:bottom w:val="none" w:sz="0" w:space="0" w:color="auto"/>
        <w:right w:val="none" w:sz="0" w:space="0" w:color="auto"/>
      </w:divBdr>
    </w:div>
    <w:div w:id="2061786840">
      <w:bodyDiv w:val="1"/>
      <w:marLeft w:val="0"/>
      <w:marRight w:val="0"/>
      <w:marTop w:val="0"/>
      <w:marBottom w:val="0"/>
      <w:divBdr>
        <w:top w:val="none" w:sz="0" w:space="0" w:color="auto"/>
        <w:left w:val="none" w:sz="0" w:space="0" w:color="auto"/>
        <w:bottom w:val="none" w:sz="0" w:space="0" w:color="auto"/>
        <w:right w:val="none" w:sz="0" w:space="0" w:color="auto"/>
      </w:divBdr>
    </w:div>
    <w:div w:id="2063367088">
      <w:bodyDiv w:val="1"/>
      <w:marLeft w:val="0"/>
      <w:marRight w:val="0"/>
      <w:marTop w:val="0"/>
      <w:marBottom w:val="0"/>
      <w:divBdr>
        <w:top w:val="none" w:sz="0" w:space="0" w:color="auto"/>
        <w:left w:val="none" w:sz="0" w:space="0" w:color="auto"/>
        <w:bottom w:val="none" w:sz="0" w:space="0" w:color="auto"/>
        <w:right w:val="none" w:sz="0" w:space="0" w:color="auto"/>
      </w:divBdr>
    </w:div>
    <w:div w:id="2063861935">
      <w:bodyDiv w:val="1"/>
      <w:marLeft w:val="0"/>
      <w:marRight w:val="0"/>
      <w:marTop w:val="0"/>
      <w:marBottom w:val="0"/>
      <w:divBdr>
        <w:top w:val="none" w:sz="0" w:space="0" w:color="auto"/>
        <w:left w:val="none" w:sz="0" w:space="0" w:color="auto"/>
        <w:bottom w:val="none" w:sz="0" w:space="0" w:color="auto"/>
        <w:right w:val="none" w:sz="0" w:space="0" w:color="auto"/>
      </w:divBdr>
    </w:div>
    <w:div w:id="2064020497">
      <w:bodyDiv w:val="1"/>
      <w:marLeft w:val="0"/>
      <w:marRight w:val="0"/>
      <w:marTop w:val="0"/>
      <w:marBottom w:val="0"/>
      <w:divBdr>
        <w:top w:val="none" w:sz="0" w:space="0" w:color="auto"/>
        <w:left w:val="none" w:sz="0" w:space="0" w:color="auto"/>
        <w:bottom w:val="none" w:sz="0" w:space="0" w:color="auto"/>
        <w:right w:val="none" w:sz="0" w:space="0" w:color="auto"/>
      </w:divBdr>
    </w:div>
    <w:div w:id="2065327152">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68646637">
      <w:bodyDiv w:val="1"/>
      <w:marLeft w:val="0"/>
      <w:marRight w:val="0"/>
      <w:marTop w:val="0"/>
      <w:marBottom w:val="0"/>
      <w:divBdr>
        <w:top w:val="none" w:sz="0" w:space="0" w:color="auto"/>
        <w:left w:val="none" w:sz="0" w:space="0" w:color="auto"/>
        <w:bottom w:val="none" w:sz="0" w:space="0" w:color="auto"/>
        <w:right w:val="none" w:sz="0" w:space="0" w:color="auto"/>
      </w:divBdr>
    </w:div>
    <w:div w:id="2069068351">
      <w:bodyDiv w:val="1"/>
      <w:marLeft w:val="0"/>
      <w:marRight w:val="0"/>
      <w:marTop w:val="0"/>
      <w:marBottom w:val="0"/>
      <w:divBdr>
        <w:top w:val="none" w:sz="0" w:space="0" w:color="auto"/>
        <w:left w:val="none" w:sz="0" w:space="0" w:color="auto"/>
        <w:bottom w:val="none" w:sz="0" w:space="0" w:color="auto"/>
        <w:right w:val="none" w:sz="0" w:space="0" w:color="auto"/>
      </w:divBdr>
    </w:div>
    <w:div w:id="2069107249">
      <w:bodyDiv w:val="1"/>
      <w:marLeft w:val="0"/>
      <w:marRight w:val="0"/>
      <w:marTop w:val="0"/>
      <w:marBottom w:val="0"/>
      <w:divBdr>
        <w:top w:val="none" w:sz="0" w:space="0" w:color="auto"/>
        <w:left w:val="none" w:sz="0" w:space="0" w:color="auto"/>
        <w:bottom w:val="none" w:sz="0" w:space="0" w:color="auto"/>
        <w:right w:val="none" w:sz="0" w:space="0" w:color="auto"/>
      </w:divBdr>
    </w:div>
    <w:div w:id="2069180721">
      <w:bodyDiv w:val="1"/>
      <w:marLeft w:val="0"/>
      <w:marRight w:val="0"/>
      <w:marTop w:val="0"/>
      <w:marBottom w:val="0"/>
      <w:divBdr>
        <w:top w:val="none" w:sz="0" w:space="0" w:color="auto"/>
        <w:left w:val="none" w:sz="0" w:space="0" w:color="auto"/>
        <w:bottom w:val="none" w:sz="0" w:space="0" w:color="auto"/>
        <w:right w:val="none" w:sz="0" w:space="0" w:color="auto"/>
      </w:divBdr>
    </w:div>
    <w:div w:id="2070418947">
      <w:bodyDiv w:val="1"/>
      <w:marLeft w:val="0"/>
      <w:marRight w:val="0"/>
      <w:marTop w:val="0"/>
      <w:marBottom w:val="0"/>
      <w:divBdr>
        <w:top w:val="none" w:sz="0" w:space="0" w:color="auto"/>
        <w:left w:val="none" w:sz="0" w:space="0" w:color="auto"/>
        <w:bottom w:val="none" w:sz="0" w:space="0" w:color="auto"/>
        <w:right w:val="none" w:sz="0" w:space="0" w:color="auto"/>
      </w:divBdr>
    </w:div>
    <w:div w:id="2071953029">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77165525">
      <w:bodyDiv w:val="1"/>
      <w:marLeft w:val="0"/>
      <w:marRight w:val="0"/>
      <w:marTop w:val="0"/>
      <w:marBottom w:val="0"/>
      <w:divBdr>
        <w:top w:val="none" w:sz="0" w:space="0" w:color="auto"/>
        <w:left w:val="none" w:sz="0" w:space="0" w:color="auto"/>
        <w:bottom w:val="none" w:sz="0" w:space="0" w:color="auto"/>
        <w:right w:val="none" w:sz="0" w:space="0" w:color="auto"/>
      </w:divBdr>
    </w:div>
    <w:div w:id="2078282387">
      <w:bodyDiv w:val="1"/>
      <w:marLeft w:val="0"/>
      <w:marRight w:val="0"/>
      <w:marTop w:val="0"/>
      <w:marBottom w:val="0"/>
      <w:divBdr>
        <w:top w:val="none" w:sz="0" w:space="0" w:color="auto"/>
        <w:left w:val="none" w:sz="0" w:space="0" w:color="auto"/>
        <w:bottom w:val="none" w:sz="0" w:space="0" w:color="auto"/>
        <w:right w:val="none" w:sz="0" w:space="0" w:color="auto"/>
      </w:divBdr>
    </w:div>
    <w:div w:id="2083914528">
      <w:bodyDiv w:val="1"/>
      <w:marLeft w:val="0"/>
      <w:marRight w:val="0"/>
      <w:marTop w:val="0"/>
      <w:marBottom w:val="0"/>
      <w:divBdr>
        <w:top w:val="none" w:sz="0" w:space="0" w:color="auto"/>
        <w:left w:val="none" w:sz="0" w:space="0" w:color="auto"/>
        <w:bottom w:val="none" w:sz="0" w:space="0" w:color="auto"/>
        <w:right w:val="none" w:sz="0" w:space="0" w:color="auto"/>
      </w:divBdr>
    </w:div>
    <w:div w:id="2084376777">
      <w:bodyDiv w:val="1"/>
      <w:marLeft w:val="0"/>
      <w:marRight w:val="0"/>
      <w:marTop w:val="0"/>
      <w:marBottom w:val="0"/>
      <w:divBdr>
        <w:top w:val="none" w:sz="0" w:space="0" w:color="auto"/>
        <w:left w:val="none" w:sz="0" w:space="0" w:color="auto"/>
        <w:bottom w:val="none" w:sz="0" w:space="0" w:color="auto"/>
        <w:right w:val="none" w:sz="0" w:space="0" w:color="auto"/>
      </w:divBdr>
    </w:div>
    <w:div w:id="2091000952">
      <w:bodyDiv w:val="1"/>
      <w:marLeft w:val="0"/>
      <w:marRight w:val="0"/>
      <w:marTop w:val="0"/>
      <w:marBottom w:val="0"/>
      <w:divBdr>
        <w:top w:val="none" w:sz="0" w:space="0" w:color="auto"/>
        <w:left w:val="none" w:sz="0" w:space="0" w:color="auto"/>
        <w:bottom w:val="none" w:sz="0" w:space="0" w:color="auto"/>
        <w:right w:val="none" w:sz="0" w:space="0" w:color="auto"/>
      </w:divBdr>
    </w:div>
    <w:div w:id="209377351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887147">
      <w:bodyDiv w:val="1"/>
      <w:marLeft w:val="0"/>
      <w:marRight w:val="0"/>
      <w:marTop w:val="0"/>
      <w:marBottom w:val="0"/>
      <w:divBdr>
        <w:top w:val="none" w:sz="0" w:space="0" w:color="auto"/>
        <w:left w:val="none" w:sz="0" w:space="0" w:color="auto"/>
        <w:bottom w:val="none" w:sz="0" w:space="0" w:color="auto"/>
        <w:right w:val="none" w:sz="0" w:space="0" w:color="auto"/>
      </w:divBdr>
    </w:div>
    <w:div w:id="2096391908">
      <w:bodyDiv w:val="1"/>
      <w:marLeft w:val="0"/>
      <w:marRight w:val="0"/>
      <w:marTop w:val="0"/>
      <w:marBottom w:val="0"/>
      <w:divBdr>
        <w:top w:val="none" w:sz="0" w:space="0" w:color="auto"/>
        <w:left w:val="none" w:sz="0" w:space="0" w:color="auto"/>
        <w:bottom w:val="none" w:sz="0" w:space="0" w:color="auto"/>
        <w:right w:val="none" w:sz="0" w:space="0" w:color="auto"/>
      </w:divBdr>
    </w:div>
    <w:div w:id="2096435372">
      <w:bodyDiv w:val="1"/>
      <w:marLeft w:val="0"/>
      <w:marRight w:val="0"/>
      <w:marTop w:val="0"/>
      <w:marBottom w:val="0"/>
      <w:divBdr>
        <w:top w:val="none" w:sz="0" w:space="0" w:color="auto"/>
        <w:left w:val="none" w:sz="0" w:space="0" w:color="auto"/>
        <w:bottom w:val="none" w:sz="0" w:space="0" w:color="auto"/>
        <w:right w:val="none" w:sz="0" w:space="0" w:color="auto"/>
      </w:divBdr>
    </w:div>
    <w:div w:id="2099448620">
      <w:bodyDiv w:val="1"/>
      <w:marLeft w:val="0"/>
      <w:marRight w:val="0"/>
      <w:marTop w:val="0"/>
      <w:marBottom w:val="0"/>
      <w:divBdr>
        <w:top w:val="none" w:sz="0" w:space="0" w:color="auto"/>
        <w:left w:val="none" w:sz="0" w:space="0" w:color="auto"/>
        <w:bottom w:val="none" w:sz="0" w:space="0" w:color="auto"/>
        <w:right w:val="none" w:sz="0" w:space="0" w:color="auto"/>
      </w:divBdr>
    </w:div>
    <w:div w:id="2102604610">
      <w:bodyDiv w:val="1"/>
      <w:marLeft w:val="0"/>
      <w:marRight w:val="0"/>
      <w:marTop w:val="0"/>
      <w:marBottom w:val="0"/>
      <w:divBdr>
        <w:top w:val="none" w:sz="0" w:space="0" w:color="auto"/>
        <w:left w:val="none" w:sz="0" w:space="0" w:color="auto"/>
        <w:bottom w:val="none" w:sz="0" w:space="0" w:color="auto"/>
        <w:right w:val="none" w:sz="0" w:space="0" w:color="auto"/>
      </w:divBdr>
    </w:div>
    <w:div w:id="2103142665">
      <w:bodyDiv w:val="1"/>
      <w:marLeft w:val="0"/>
      <w:marRight w:val="0"/>
      <w:marTop w:val="0"/>
      <w:marBottom w:val="0"/>
      <w:divBdr>
        <w:top w:val="none" w:sz="0" w:space="0" w:color="auto"/>
        <w:left w:val="none" w:sz="0" w:space="0" w:color="auto"/>
        <w:bottom w:val="none" w:sz="0" w:space="0" w:color="auto"/>
        <w:right w:val="none" w:sz="0" w:space="0" w:color="auto"/>
      </w:divBdr>
    </w:div>
    <w:div w:id="2103723973">
      <w:bodyDiv w:val="1"/>
      <w:marLeft w:val="0"/>
      <w:marRight w:val="0"/>
      <w:marTop w:val="0"/>
      <w:marBottom w:val="0"/>
      <w:divBdr>
        <w:top w:val="none" w:sz="0" w:space="0" w:color="auto"/>
        <w:left w:val="none" w:sz="0" w:space="0" w:color="auto"/>
        <w:bottom w:val="none" w:sz="0" w:space="0" w:color="auto"/>
        <w:right w:val="none" w:sz="0" w:space="0" w:color="auto"/>
      </w:divBdr>
    </w:div>
    <w:div w:id="2104034386">
      <w:bodyDiv w:val="1"/>
      <w:marLeft w:val="0"/>
      <w:marRight w:val="0"/>
      <w:marTop w:val="0"/>
      <w:marBottom w:val="0"/>
      <w:divBdr>
        <w:top w:val="none" w:sz="0" w:space="0" w:color="auto"/>
        <w:left w:val="none" w:sz="0" w:space="0" w:color="auto"/>
        <w:bottom w:val="none" w:sz="0" w:space="0" w:color="auto"/>
        <w:right w:val="none" w:sz="0" w:space="0" w:color="auto"/>
      </w:divBdr>
    </w:div>
    <w:div w:id="2108309152">
      <w:bodyDiv w:val="1"/>
      <w:marLeft w:val="0"/>
      <w:marRight w:val="0"/>
      <w:marTop w:val="0"/>
      <w:marBottom w:val="0"/>
      <w:divBdr>
        <w:top w:val="none" w:sz="0" w:space="0" w:color="auto"/>
        <w:left w:val="none" w:sz="0" w:space="0" w:color="auto"/>
        <w:bottom w:val="none" w:sz="0" w:space="0" w:color="auto"/>
        <w:right w:val="none" w:sz="0" w:space="0" w:color="auto"/>
      </w:divBdr>
    </w:div>
    <w:div w:id="2108848852">
      <w:bodyDiv w:val="1"/>
      <w:marLeft w:val="0"/>
      <w:marRight w:val="0"/>
      <w:marTop w:val="0"/>
      <w:marBottom w:val="0"/>
      <w:divBdr>
        <w:top w:val="none" w:sz="0" w:space="0" w:color="auto"/>
        <w:left w:val="none" w:sz="0" w:space="0" w:color="auto"/>
        <w:bottom w:val="none" w:sz="0" w:space="0" w:color="auto"/>
        <w:right w:val="none" w:sz="0" w:space="0" w:color="auto"/>
      </w:divBdr>
    </w:div>
    <w:div w:id="2109226850">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893122">
      <w:bodyDiv w:val="1"/>
      <w:marLeft w:val="0"/>
      <w:marRight w:val="0"/>
      <w:marTop w:val="0"/>
      <w:marBottom w:val="0"/>
      <w:divBdr>
        <w:top w:val="none" w:sz="0" w:space="0" w:color="auto"/>
        <w:left w:val="none" w:sz="0" w:space="0" w:color="auto"/>
        <w:bottom w:val="none" w:sz="0" w:space="0" w:color="auto"/>
        <w:right w:val="none" w:sz="0" w:space="0" w:color="auto"/>
      </w:divBdr>
    </w:div>
    <w:div w:id="2115009855">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5706291">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7166232">
      <w:bodyDiv w:val="1"/>
      <w:marLeft w:val="0"/>
      <w:marRight w:val="0"/>
      <w:marTop w:val="0"/>
      <w:marBottom w:val="0"/>
      <w:divBdr>
        <w:top w:val="none" w:sz="0" w:space="0" w:color="auto"/>
        <w:left w:val="none" w:sz="0" w:space="0" w:color="auto"/>
        <w:bottom w:val="none" w:sz="0" w:space="0" w:color="auto"/>
        <w:right w:val="none" w:sz="0" w:space="0" w:color="auto"/>
      </w:divBdr>
    </w:div>
    <w:div w:id="2117363007">
      <w:bodyDiv w:val="1"/>
      <w:marLeft w:val="0"/>
      <w:marRight w:val="0"/>
      <w:marTop w:val="0"/>
      <w:marBottom w:val="0"/>
      <w:divBdr>
        <w:top w:val="none" w:sz="0" w:space="0" w:color="auto"/>
        <w:left w:val="none" w:sz="0" w:space="0" w:color="auto"/>
        <w:bottom w:val="none" w:sz="0" w:space="0" w:color="auto"/>
        <w:right w:val="none" w:sz="0" w:space="0" w:color="auto"/>
      </w:divBdr>
    </w:div>
    <w:div w:id="2119715787">
      <w:bodyDiv w:val="1"/>
      <w:marLeft w:val="0"/>
      <w:marRight w:val="0"/>
      <w:marTop w:val="0"/>
      <w:marBottom w:val="0"/>
      <w:divBdr>
        <w:top w:val="none" w:sz="0" w:space="0" w:color="auto"/>
        <w:left w:val="none" w:sz="0" w:space="0" w:color="auto"/>
        <w:bottom w:val="none" w:sz="0" w:space="0" w:color="auto"/>
        <w:right w:val="none" w:sz="0" w:space="0" w:color="auto"/>
      </w:divBdr>
    </w:div>
    <w:div w:id="2120293687">
      <w:bodyDiv w:val="1"/>
      <w:marLeft w:val="0"/>
      <w:marRight w:val="0"/>
      <w:marTop w:val="0"/>
      <w:marBottom w:val="0"/>
      <w:divBdr>
        <w:top w:val="none" w:sz="0" w:space="0" w:color="auto"/>
        <w:left w:val="none" w:sz="0" w:space="0" w:color="auto"/>
        <w:bottom w:val="none" w:sz="0" w:space="0" w:color="auto"/>
        <w:right w:val="none" w:sz="0" w:space="0" w:color="auto"/>
      </w:divBdr>
    </w:div>
    <w:div w:id="2120684170">
      <w:bodyDiv w:val="1"/>
      <w:marLeft w:val="0"/>
      <w:marRight w:val="0"/>
      <w:marTop w:val="0"/>
      <w:marBottom w:val="0"/>
      <w:divBdr>
        <w:top w:val="none" w:sz="0" w:space="0" w:color="auto"/>
        <w:left w:val="none" w:sz="0" w:space="0" w:color="auto"/>
        <w:bottom w:val="none" w:sz="0" w:space="0" w:color="auto"/>
        <w:right w:val="none" w:sz="0" w:space="0" w:color="auto"/>
      </w:divBdr>
    </w:div>
    <w:div w:id="2120836285">
      <w:bodyDiv w:val="1"/>
      <w:marLeft w:val="0"/>
      <w:marRight w:val="0"/>
      <w:marTop w:val="0"/>
      <w:marBottom w:val="0"/>
      <w:divBdr>
        <w:top w:val="none" w:sz="0" w:space="0" w:color="auto"/>
        <w:left w:val="none" w:sz="0" w:space="0" w:color="auto"/>
        <w:bottom w:val="none" w:sz="0" w:space="0" w:color="auto"/>
        <w:right w:val="none" w:sz="0" w:space="0" w:color="auto"/>
      </w:divBdr>
    </w:div>
    <w:div w:id="2121103948">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21339448">
      <w:bodyDiv w:val="1"/>
      <w:marLeft w:val="0"/>
      <w:marRight w:val="0"/>
      <w:marTop w:val="0"/>
      <w:marBottom w:val="0"/>
      <w:divBdr>
        <w:top w:val="none" w:sz="0" w:space="0" w:color="auto"/>
        <w:left w:val="none" w:sz="0" w:space="0" w:color="auto"/>
        <w:bottom w:val="none" w:sz="0" w:space="0" w:color="auto"/>
        <w:right w:val="none" w:sz="0" w:space="0" w:color="auto"/>
      </w:divBdr>
    </w:div>
    <w:div w:id="2123456828">
      <w:bodyDiv w:val="1"/>
      <w:marLeft w:val="0"/>
      <w:marRight w:val="0"/>
      <w:marTop w:val="0"/>
      <w:marBottom w:val="0"/>
      <w:divBdr>
        <w:top w:val="none" w:sz="0" w:space="0" w:color="auto"/>
        <w:left w:val="none" w:sz="0" w:space="0" w:color="auto"/>
        <w:bottom w:val="none" w:sz="0" w:space="0" w:color="auto"/>
        <w:right w:val="none" w:sz="0" w:space="0" w:color="auto"/>
      </w:divBdr>
    </w:div>
    <w:div w:id="2124035383">
      <w:bodyDiv w:val="1"/>
      <w:marLeft w:val="0"/>
      <w:marRight w:val="0"/>
      <w:marTop w:val="0"/>
      <w:marBottom w:val="0"/>
      <w:divBdr>
        <w:top w:val="none" w:sz="0" w:space="0" w:color="auto"/>
        <w:left w:val="none" w:sz="0" w:space="0" w:color="auto"/>
        <w:bottom w:val="none" w:sz="0" w:space="0" w:color="auto"/>
        <w:right w:val="none" w:sz="0" w:space="0" w:color="auto"/>
      </w:divBdr>
    </w:div>
    <w:div w:id="2124231669">
      <w:bodyDiv w:val="1"/>
      <w:marLeft w:val="0"/>
      <w:marRight w:val="0"/>
      <w:marTop w:val="0"/>
      <w:marBottom w:val="0"/>
      <w:divBdr>
        <w:top w:val="none" w:sz="0" w:space="0" w:color="auto"/>
        <w:left w:val="none" w:sz="0" w:space="0" w:color="auto"/>
        <w:bottom w:val="none" w:sz="0" w:space="0" w:color="auto"/>
        <w:right w:val="none" w:sz="0" w:space="0" w:color="auto"/>
      </w:divBdr>
    </w:div>
    <w:div w:id="2126540507">
      <w:bodyDiv w:val="1"/>
      <w:marLeft w:val="0"/>
      <w:marRight w:val="0"/>
      <w:marTop w:val="0"/>
      <w:marBottom w:val="0"/>
      <w:divBdr>
        <w:top w:val="none" w:sz="0" w:space="0" w:color="auto"/>
        <w:left w:val="none" w:sz="0" w:space="0" w:color="auto"/>
        <w:bottom w:val="none" w:sz="0" w:space="0" w:color="auto"/>
        <w:right w:val="none" w:sz="0" w:space="0" w:color="auto"/>
      </w:divBdr>
    </w:div>
    <w:div w:id="2130857060">
      <w:bodyDiv w:val="1"/>
      <w:marLeft w:val="0"/>
      <w:marRight w:val="0"/>
      <w:marTop w:val="0"/>
      <w:marBottom w:val="0"/>
      <w:divBdr>
        <w:top w:val="none" w:sz="0" w:space="0" w:color="auto"/>
        <w:left w:val="none" w:sz="0" w:space="0" w:color="auto"/>
        <w:bottom w:val="none" w:sz="0" w:space="0" w:color="auto"/>
        <w:right w:val="none" w:sz="0" w:space="0" w:color="auto"/>
      </w:divBdr>
    </w:div>
    <w:div w:id="2131316791">
      <w:bodyDiv w:val="1"/>
      <w:marLeft w:val="0"/>
      <w:marRight w:val="0"/>
      <w:marTop w:val="0"/>
      <w:marBottom w:val="0"/>
      <w:divBdr>
        <w:top w:val="none" w:sz="0" w:space="0" w:color="auto"/>
        <w:left w:val="none" w:sz="0" w:space="0" w:color="auto"/>
        <w:bottom w:val="none" w:sz="0" w:space="0" w:color="auto"/>
        <w:right w:val="none" w:sz="0" w:space="0" w:color="auto"/>
      </w:divBdr>
    </w:div>
    <w:div w:id="2133472990">
      <w:bodyDiv w:val="1"/>
      <w:marLeft w:val="0"/>
      <w:marRight w:val="0"/>
      <w:marTop w:val="0"/>
      <w:marBottom w:val="0"/>
      <w:divBdr>
        <w:top w:val="none" w:sz="0" w:space="0" w:color="auto"/>
        <w:left w:val="none" w:sz="0" w:space="0" w:color="auto"/>
        <w:bottom w:val="none" w:sz="0" w:space="0" w:color="auto"/>
        <w:right w:val="none" w:sz="0" w:space="0" w:color="auto"/>
      </w:divBdr>
    </w:div>
    <w:div w:id="2134059342">
      <w:bodyDiv w:val="1"/>
      <w:marLeft w:val="0"/>
      <w:marRight w:val="0"/>
      <w:marTop w:val="0"/>
      <w:marBottom w:val="0"/>
      <w:divBdr>
        <w:top w:val="none" w:sz="0" w:space="0" w:color="auto"/>
        <w:left w:val="none" w:sz="0" w:space="0" w:color="auto"/>
        <w:bottom w:val="none" w:sz="0" w:space="0" w:color="auto"/>
        <w:right w:val="none" w:sz="0" w:space="0" w:color="auto"/>
      </w:divBdr>
    </w:div>
    <w:div w:id="2135519698">
      <w:bodyDiv w:val="1"/>
      <w:marLeft w:val="0"/>
      <w:marRight w:val="0"/>
      <w:marTop w:val="0"/>
      <w:marBottom w:val="0"/>
      <w:divBdr>
        <w:top w:val="none" w:sz="0" w:space="0" w:color="auto"/>
        <w:left w:val="none" w:sz="0" w:space="0" w:color="auto"/>
        <w:bottom w:val="none" w:sz="0" w:space="0" w:color="auto"/>
        <w:right w:val="none" w:sz="0" w:space="0" w:color="auto"/>
      </w:divBdr>
    </w:div>
    <w:div w:id="2136023446">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290096">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0223494">
      <w:bodyDiv w:val="1"/>
      <w:marLeft w:val="0"/>
      <w:marRight w:val="0"/>
      <w:marTop w:val="0"/>
      <w:marBottom w:val="0"/>
      <w:divBdr>
        <w:top w:val="none" w:sz="0" w:space="0" w:color="auto"/>
        <w:left w:val="none" w:sz="0" w:space="0" w:color="auto"/>
        <w:bottom w:val="none" w:sz="0" w:space="0" w:color="auto"/>
        <w:right w:val="none" w:sz="0" w:space="0" w:color="auto"/>
      </w:divBdr>
    </w:div>
    <w:div w:id="2140603809">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 w:id="214388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9.health.gov.au/mbs/fullDisplay.cfm?type=note&amp;q=AN.0.56&amp;qt=noteID&amp;criteria=GP%2520mental%2520health%2520plans" TargetMode="External"/><Relationship Id="rId2" Type="http://schemas.openxmlformats.org/officeDocument/2006/relationships/numbering" Target="numbering.xml"/><Relationship Id="rId16" Type="http://schemas.openxmlformats.org/officeDocument/2006/relationships/hyperlink" Target="https://www.painaustralia.org.au/static/uploads/files/national-action-plan-11-06-2019-wfflaefbxbdy.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Gra04</b:Tag>
    <b:SourceType>JournalArticle</b:SourceType>
    <b:Guid>{EE006999-2C13-494D-B0EF-07DFB4AFA9CF}</b:Guid>
    <b:Title>Chronic Pelvic Pain in New Zealand; prevalence, pain severity, diagnoses and use of the health services</b:Title>
    <b:JournalName>Australian NZ Public Health</b:JournalName>
    <b:Year>2004</b:Year>
    <b:Pages>369-375</b:Pages>
    <b:Issue>28</b:Issue>
    <b:Author>
      <b:Author>
        <b:NameList>
          <b:Person>
            <b:Last>Grace</b:Last>
            <b:First>VM</b:First>
          </b:Person>
          <b:Person>
            <b:Last>Zondervan</b:Last>
            <b:First>KT</b:First>
          </b:Person>
        </b:NameList>
      </b:Author>
    </b:Author>
    <b:RefOrder>13</b:RefOrder>
  </b:Source>
  <b:Source>
    <b:Tag>Mat96</b:Tag>
    <b:SourceType>JournalArticle</b:SourceType>
    <b:Guid>{A1513BAA-9F66-4B67-B6AC-35126B9FDD82}</b:Guid>
    <b:Title>Chronic Pelvic Pain: prevalence, health-related quality of life, and economic correlates</b:Title>
    <b:Year>1996</b:Year>
    <b:JournalName>Obstet Gynaecol</b:JournalName>
    <b:Pages>327-327</b:Pages>
    <b:Author>
      <b:Author>
        <b:NameList>
          <b:Person>
            <b:Last>Mathias</b:Last>
            <b:Middle>D</b:Middle>
            <b:First>S</b:First>
          </b:Person>
          <b:Person>
            <b:Last>Kupperman</b:Last>
            <b:First>M</b:First>
          </b:Person>
          <b:Person>
            <b:Last>Liberman</b:Last>
            <b:Middle>F</b:Middle>
            <b:First>R</b:First>
          </b:Person>
          <b:Person>
            <b:Last>et al</b:Last>
          </b:Person>
        </b:NameList>
      </b:Author>
    </b:Author>
    <b:Issue>87</b:Issue>
    <b:RefOrder>14</b:RefOrder>
  </b:Source>
  <b:Source>
    <b:Tag>Cur16</b:Tag>
    <b:SourceType>Report</b:SourceType>
    <b:Guid>{B7B7FD9A-97C6-458E-BFC8-4A94198AEBAD}</b:Guid>
    <b:Title>PM16 - Pain Management Contextual Unit</b:Title>
    <b:Year>2016</b:Year>
    <b:Author>
      <b:Author>
        <b:Corporate>Royal Australian College of General Practitioners</b:Corporate>
      </b:Author>
    </b:Author>
    <b:Publisher>Curriculum for Australian General Practice</b:Publisher>
    <b:Institution>Royal Australian College of General Practitioners</b:Institution>
    <b:Medium>Print</b:Medium>
    <b:RefOrder>19</b:RefOrder>
  </b:Source>
  <b:Source>
    <b:Tag>Fac10</b:Tag>
    <b:SourceType>ConferenceProceedings</b:SourceType>
    <b:Guid>{1639A6C2-8DDF-4D9A-BD38-7B6DBCE3D516}</b:Guid>
    <b:Title>National Pain Summit Initiative - National Pain Strategy</b:Title>
    <b:Year>2010</b:Year>
    <b:Author>
      <b:Author>
        <b:Corporate>Faculty of Pain Medicine</b:Corporate>
      </b:Author>
    </b:Author>
    <b:Medium>Print</b:Medium>
    <b:RefOrder>17</b:RefOrder>
  </b:Source>
  <b:Source>
    <b:Tag>Wan14</b:Tag>
    <b:SourceType>JournalArticle</b:SourceType>
    <b:Guid>{F9CFF0C5-8D9A-4E6D-82F5-391EBC5AE9FB}</b:Guid>
    <b:Title>GP Pain Management:What are the 'Ps' and 'As' of Pain Management?</b:Title>
    <b:Year>August 2014</b:Year>
    <b:Author>
      <b:Author>
        <b:NameList>
          <b:Person>
            <b:Last>Wan</b:Last>
            <b:First>A</b:First>
          </b:Person>
        </b:NameList>
      </b:Author>
    </b:Author>
    <b:JournalName>Australian Family Physician</b:JournalName>
    <b:Pages>537-540</b:Pages>
    <b:RefOrder>2</b:RefOrder>
  </b:Source>
  <b:Source>
    <b:Tag>Els16</b:Tag>
    <b:SourceType>Report</b:SourceType>
    <b:Guid>{81D86285-FC6D-40FD-8FA6-33C6CBEC22FA}</b:Guid>
    <b:Title>Appropriate Use Criteria</b:Title>
    <b:Year>2016</b:Year>
    <b:Author>
      <b:Author>
        <b:NameList>
          <b:Person>
            <b:Last>Elshaug</b:Last>
            <b:First>Adam</b:First>
          </b:Person>
        </b:NameList>
      </b:Author>
    </b:Author>
    <b:Medium>Print</b:Medium>
    <b:RefOrder>1</b:RefOrder>
  </b:Source>
  <b:Source>
    <b:Tag>Mer15</b:Tag>
    <b:SourceType>InternetSite</b:SourceType>
    <b:Guid>{BAD34796-173E-42F5-8EC4-9677E6AE2452}</b:Guid>
    <b:Author>
      <b:Author>
        <b:NameList>
          <b:Person>
            <b:Last>Mercadante</b:Last>
            <b:First>S.</b:First>
          </b:Person>
          <b:Person>
            <b:Last>Klepstad</b:Last>
            <b:First>P.</b:First>
          </b:Person>
          <b:Person>
            <b:Last>Kurita</b:Last>
            <b:First>G.</b:First>
            <b:Middle>P.</b:Middle>
          </b:Person>
          <b:Person>
            <b:Last>al</b:Last>
            <b:First>et</b:First>
          </b:Person>
        </b:NameList>
      </b:Author>
    </b:Author>
    <b:Title>PubMed.gov</b:Title>
    <b:Year>2015</b:Year>
    <b:YearAccessed>2015</b:YearAccessed>
    <b:URL>https://www.ncbi.nlm.nih.gov/pubmed/26297518</b:URL>
    <b:RefOrder>3</b:RefOrder>
  </b:Source>
  <b:Source>
    <b:Tag>Gun17</b:Tag>
    <b:SourceType>InternetSite</b:SourceType>
    <b:Guid>{3D08AAF7-60B8-49E4-B6FB-BCDBCED90316}</b:Guid>
    <b:Title>Dovepress</b:Title>
    <b:Year>2017</b:Year>
    <b:URL>https://www.dovepress.com/ganglion-blocks-as-a-treatment-of-pain-current-perspectives-peer-reviewed-fulltext-article-JPR</b:URL>
    <b:Author>
      <b:Author>
        <b:NameList>
          <b:Person>
            <b:Last>Gunduz</b:Last>
            <b:Middle>H.</b:Middle>
            <b:First>O.</b:First>
          </b:Person>
          <b:Person>
            <b:Last>Kenis-Coskun</b:Last>
            <b:First>O.</b:First>
          </b:Person>
        </b:NameList>
      </b:Author>
    </b:Author>
    <b:RefOrder>4</b:RefOrder>
  </b:Source>
  <b:Source>
    <b:Tag>Zhe17</b:Tag>
    <b:SourceType>InternetSite</b:SourceType>
    <b:Guid>{C341969E-406B-4B2D-98EF-2108EF6A1FC1}</b:Guid>
    <b:Author>
      <b:Author>
        <b:NameList>
          <b:Person>
            <b:Last>Zheng</b:Last>
            <b:First>S.</b:First>
          </b:Person>
          <b:Person>
            <b:Last>He</b:Last>
            <b:First>L.</b:First>
          </b:Person>
          <b:Person>
            <b:Last>Yang</b:Last>
            <b:First>X.</b:First>
          </b:Person>
        </b:NameList>
      </b:Author>
    </b:Author>
    <b:Title>Evaluation of Intrathecal drug delivery System for Intractable Pain in Advanced Malignancies: A Prospecxtive Cohort Study</b:Title>
    <b:Year>2017</b:Year>
    <b:URL>https://www.ncbi.nlm.nih.gov/pubmed/28296770</b:URL>
    <b:RefOrder>9</b:RefOrder>
  </b:Source>
  <b:Source>
    <b:Tag>Smi</b:Tag>
    <b:SourceType>JournalArticle</b:SourceType>
    <b:Guid>{BEA35535-DF9D-4A85-8BBF-8EC9EBB561DB}</b:Guid>
    <b:Title>Randomized Clinical Trial of an Implantable Drug Delivery System Compared with Comprehensive Medical Mangaement for Refractory Cancer Pain, Drug Related Toxicity and Survival</b:Title>
    <b:JournalName>Journal of Oncology</b:JournalName>
    <b:Pages>4040-4049</b:Pages>
    <b:Volume>20</b:Volume>
    <b:Author>
      <b:Author>
        <b:NameList>
          <b:Person>
            <b:Last>Smith</b:Last>
            <b:Middle>J.</b:Middle>
            <b:First>T.</b:First>
          </b:Person>
          <b:Person>
            <b:Last>Staats</b:Last>
            <b:Middle>S.</b:Middle>
            <b:First>P.</b:First>
          </b:Person>
          <b:Person>
            <b:Last>Deer</b:Last>
            <b:First>T.</b:First>
          </b:Person>
          <b:Person>
            <b:Last>Stearns</b:Last>
            <b:Middle>J.</b:Middle>
            <b:First>L.</b:First>
          </b:Person>
          <b:Person>
            <b:Last>Rauck</b:Last>
            <b:Middle>L.</b:Middle>
            <b:First>R.</b:First>
          </b:Person>
          <b:Person>
            <b:Last>Boortz-Marx</b:Last>
            <b:Middle>L.</b:Middle>
            <b:First>R.</b:First>
          </b:Person>
          <b:Person>
            <b:Last>et</b:Last>
            <b:First>al</b:First>
          </b:Person>
        </b:NameList>
      </b:Author>
    </b:Author>
    <b:Year>2002</b:Year>
    <b:RefOrder>10</b:RefOrder>
  </b:Source>
  <b:Source>
    <b:Tag>Zak11</b:Tag>
    <b:SourceType>InternetSite</b:SourceType>
    <b:Guid>{56942914-733D-4BB3-B9A9-29D05C54E2CC}</b:Guid>
    <b:Author>
      <b:Author>
        <b:NameList>
          <b:Person>
            <b:Last>Zakrzewska J.M.</b:Last>
            <b:First>&amp;</b:First>
            <b:Middle>Akram H.</b:Middle>
          </b:Person>
        </b:NameList>
      </b:Author>
    </b:Author>
    <b:Title>Cochrane.org</b:Title>
    <b:Year>2011</b:Year>
    <b:URL>https://www.cochrane.org/CD007312/NEUROMUSC_neurosurgical-interventions-for-the-treatment-of-classical-trigeminal-neuralgia</b:URL>
    <b:RefOrder>5</b:RefOrder>
  </b:Source>
  <b:Source>
    <b:Tag>pai1</b:Tag>
    <b:SourceType>InternetSite</b:SourceType>
    <b:Guid>{4D4AFA1E-8344-4784-A78D-7B07A2F610E5}</b:Guid>
    <b:Title>Painful Facts - Economic Cost				</b:Title>
    <b:URL>http://www.painaustralia.org.au/about-pain/painful-facts</b:URL>
    <b:Author>
      <b:Author>
        <b:Corporate>painaustralia</b:Corporate>
      </b:Author>
    </b:Author>
    <b:RefOrder>30</b:RefOrder>
  </b:Source>
  <b:Source>
    <b:Tag>McG12</b:Tag>
    <b:SourceType>ArticleInAPeriodical</b:SourceType>
    <b:Guid>{8DD19C66-6387-469C-89AD-E5500A5B0B55}</b:Guid>
    <b:Title>A Comprehensive Review of Telehealth for Pain Managament: Where We are and The Way Ahead</b:Title>
    <b:Publisher>World Institute of Pain</b:Publisher>
    <b:Year>2012</b:Year>
    <b:PeriodicalTitle>Pain Practice</b:PeriodicalTitle>
    <b:Pages>570-577</b:Pages>
    <b:Author>
      <b:Author>
        <b:NameList>
          <b:Person>
            <b:Last>McGeary</b:Last>
            <b:First>Donald</b:First>
            <b:Middle>D. PhD</b:Middle>
          </b:Person>
          <b:Person>
            <b:Last>McGeary</b:Last>
            <b:First>Cindy</b:First>
            <b:Middle>A. Phd</b:Middle>
          </b:Person>
          <b:Person>
            <b:Last>Gatchel</b:Last>
            <b:Middle>J. PhD</b:Middle>
            <b:First>Robert</b:First>
          </b:Person>
        </b:NameList>
      </b:Author>
    </b:Author>
    <b:Volume>12</b:Volume>
    <b:Issue>7</b:Issue>
    <b:StandardNumber>1530-7085/12</b:StandardNumber>
    <b:RefOrder>26</b:RefOrder>
  </b:Source>
  <b:Source>
    <b:Tag>Pro09</b:Tag>
    <b:SourceType>ArticleInAPeriodical</b:SourceType>
    <b:Guid>{7CC9BE50-307B-42A9-ACAA-D4CC864AAF4D}</b:Guid>
    <b:Title>Telemedicine in the management of chronic pain: a cost</b:Title>
    <b:PeriodicalTitle>Canadian Anesthesiologists' Society</b:PeriodicalTitle>
    <b:Year>2009</b:Year>
    <b:Month>May</b:Month>
    <b:Day>30</b:Day>
    <b:Pages>590-596</b:Pages>
    <b:Author>
      <b:Author>
        <b:NameList>
          <b:Person>
            <b:Last>Pronovost</b:Last>
            <b:First>Antione MD</b:First>
          </b:Person>
          <b:Person>
            <b:Last>Peng</b:Last>
            <b:Middle>MBBS</b:Middle>
            <b:First>Philip</b:First>
          </b:Person>
          <b:Person>
            <b:Last>Ker</b:Last>
            <b:First>Ralph MD</b:First>
          </b:Person>
        </b:NameList>
      </b:Author>
    </b:Author>
    <b:Edition>56</b:Edition>
    <b:StandardNumber>DOI 10.1007/s12630-009-9123-9</b:StandardNumber>
    <b:RefOrder>27</b:RefOrder>
  </b:Source>
  <b:Source>
    <b:Tag>Keo10</b:Tag>
    <b:SourceType>Report</b:SourceType>
    <b:Guid>{E7770D85-3EC9-495B-9EF2-270381F7E5B8}</b:Guid>
    <b:Title>e-Health and chronic pain management: Current status and developments</b:Title>
    <b:Year>2010</b:Year>
    <b:Pages>18-21</b:Pages>
    <b:Publisher>Pain 151</b:Publisher>
    <b:Author>
      <b:Author>
        <b:NameList>
          <b:Person>
            <b:Last>Keogh</b:Last>
            <b:First>Edmund</b:First>
          </b:Person>
          <b:Person>
            <b:Last>Rosser</b:Last>
            <b:Middle>A.</b:Middle>
            <b:First>Benjamin</b:First>
          </b:Person>
          <b:Person>
            <b:Last>Eccleston</b:Last>
            <b:First>Christopher</b:First>
          </b:Person>
        </b:NameList>
      </b:Author>
    </b:Author>
    <b:URL>http://www.elsevier.com/locate/pain</b:URL>
    <b:RefOrder>29</b:RefOrder>
  </b:Source>
  <b:Source>
    <b:Tag>Ecc14</b:Tag>
    <b:SourceType>JournalArticle</b:SourceType>
    <b:Guid>{E93DED99-5F45-4DA8-A23A-2B5B8818F6AF}</b:Guid>
    <b:Title>Psychological therapies (Internet-delivered) for the management of chronic pain in adults'</b:Title>
    <b:Year>2014</b:Year>
    <b:Publisher>John Wiley &amp; Sons, Ltd.</b:Publisher>
    <b:Author>
      <b:Author>
        <b:NameList>
          <b:Person>
            <b:Last>Eccleston</b:Last>
            <b:First>C.</b:First>
          </b:Person>
          <b:Person>
            <b:Last>Fisher</b:Last>
            <b:First>E.</b:First>
          </b:Person>
          <b:Person>
            <b:Last>Craig</b:Last>
            <b:First>L.</b:First>
          </b:Person>
          <b:Person>
            <b:Last>Duggan</b:Last>
            <b:First>G.B.</b:First>
          </b:Person>
          <b:Person>
            <b:Last>Rosser</b:Last>
            <b:First>B.A.</b:First>
          </b:Person>
          <b:Person>
            <b:Last>Keogh</b:Last>
            <b:First>E.</b:First>
          </b:Person>
        </b:NameList>
      </b:Author>
    </b:Author>
    <b:Institution>University of Bath</b:Institution>
    <b:StandardNumber>CDO10152. DOI: 10.1002/14651858.CD010152</b:StandardNumber>
    <b:JournalName>The Cochrane Database of Systematic Reviews</b:JournalName>
    <b:Volume>2</b:Volume>
    <b:RefOrder>28</b:RefOrder>
  </b:Source>
  <b:Source>
    <b:Tag>Hea13</b:Tag>
    <b:SourceType>InternetSite</b:SourceType>
    <b:Guid>{F5E7CF37-6EB0-4830-B7DE-A172851E8BE1}</b:Guid>
    <b:Title>The Australian Pain Society</b:Title>
    <b:Year>2013</b:Year>
    <b:Author>
      <b:Author>
        <b:Corporate>Healthcare Improvement Scotland</b:Corporate>
      </b:Author>
    </b:Author>
    <b:URL>https://www.apsoc.org.au/PDF/Position_Paper/201312_SIGN136_Management_of_chronic_pain.pdf</b:URL>
    <b:RefOrder>16</b:RefOrder>
  </b:Source>
  <b:Source>
    <b:Tag>The17</b:Tag>
    <b:SourceType>InternetSite</b:SourceType>
    <b:Guid>{31FCA96F-62F4-4142-B159-F8133AD0D3B8}</b:Guid>
    <b:Author>
      <b:Author>
        <b:Corporate>The Australian Pain Society</b:Corporate>
      </b:Author>
    </b:Author>
    <b:Title>APS Guiding Principles for Pain Management</b:Title>
    <b:Year>2017</b:Year>
    <b:URL>https://www.apsoc.org.au/position-papers</b:URL>
    <b:RefOrder>24</b:RefOrder>
  </b:Source>
  <b:Source>
    <b:Tag>NSW15</b:Tag>
    <b:SourceType>DocumentFromInternetSite</b:SourceType>
    <b:Guid>{9ABED03F-B88B-4726-8933-C521182E47EA}</b:Guid>
    <b:Author>
      <b:Author>
        <b:Corporate>NSW Agency for Clinical Innovation</b:Corporate>
      </b:Author>
    </b:Author>
    <b:Title>Pain Management Programs – Which Patient for Which Program? A guide for NSW Tier 3 and Tier 2 public health facilities providing pain programs for adults </b:Title>
    <b:Year>2015</b:Year>
    <b:InternetSiteTitle>https://www.apsoc.org.au/PDF/Position_Paper/201504_ACI13-015-pain-mgmt-programs-2015-web.pdf</b:InternetSiteTitle>
    <b:ProductionCompany>Agency for Clinical Innovation</b:ProductionCompany>
    <b:Month>April</b:Month>
    <b:Version>ACI13-015 version 1.1. Revision to Table 1.</b:Version>
    <b:StandardNumber>978-1-74187-936-0</b:StandardNumber>
    <b:RefOrder>21</b:RefOrder>
  </b:Source>
  <b:Source>
    <b:Tag>Ken18</b:Tag>
    <b:SourceType>InternetSite</b:SourceType>
    <b:Guid>{CB1E4A4B-1198-4640-815A-8ADB2EB38A5D}</b:Guid>
    <b:Title>Corticosteroid Injections Into Lumbar Facet Joints: A Prospective, Randomized, Double-Blind Placebo-Controlled Trial.</b:Title>
    <b:Year>2018</b:Year>
    <b:URL>https://www.ncbi.nlm.nih.gov/pubmed/29734232</b:URL>
    <b:Author>
      <b:Author>
        <b:NameList>
          <b:Person>
            <b:Last>Kennedy</b:Last>
            <b:Middle>J.</b:Middle>
            <b:First>D.</b:First>
          </b:Person>
          <b:Person>
            <b:Last>Huynh</b:Last>
            <b:First>L.</b:First>
          </b:Person>
          <b:Person>
            <b:Last>Wong</b:Last>
            <b:First>J.</b:First>
          </b:Person>
          <b:Person>
            <b:Last>Mattie</b:Last>
            <b:First>R.</b:First>
          </b:Person>
          <b:Person>
            <b:Last>Levin</b:Last>
            <b:First>J.</b:First>
          </b:Person>
          <b:Person>
            <b:Last>Smuck</b:Last>
            <b:First>M.</b:First>
          </b:Person>
          <b:Person>
            <b:Last>Schneider</b:Last>
            <b:Middle>J.</b:Middle>
            <b:First>B.</b:First>
          </b:Person>
        </b:NameList>
      </b:Author>
    </b:Author>
    <b:InternetSiteTitle>PubMed.gov</b:InternetSiteTitle>
    <b:StandardNumber>PMID: 29734232 DOI: 10.1097/PHM.0000000000000960 </b:StandardNumber>
    <b:RefOrder>12</b:RefOrder>
  </b:Source>
  <b:Source>
    <b:Tag>Aus15</b:Tag>
    <b:SourceType>InternetSite</b:SourceType>
    <b:Guid>{0AD4DD0B-2262-43E5-B253-67A99A8CEBEA}</b:Guid>
    <b:Author>
      <b:Author>
        <b:Corporate>Australian Commission on Safety and Quality in Health Care</b:Corporate>
      </b:Author>
    </b:Author>
    <b:Title>Australian Atlas of Healthcare Variation Series</b:Title>
    <b:Year>2015</b:Year>
    <b:URL>https://www.safetyandquality.gov.au/atlas/</b:URL>
    <b:InternetSiteTitle>Australian Commission on Safety and Quality in Health Care</b:InternetSiteTitle>
    <b:RefOrder>18</b:RefOrder>
  </b:Source>
  <b:Source>
    <b:Tag>Dav18</b:Tag>
    <b:SourceType>DocumentFromInternetSite</b:SourceType>
    <b:Guid>{20CA851E-E3C9-4DAE-8A8C-1EA25E132EBC}</b:Guid>
    <b:Title>How the management of breakthrough cancer pain is evolving</b:Title>
    <b:Year>2018</b:Year>
    <b:URL>http://www.researchreview.com.au/</b:URL>
    <b:InternetSiteTitle>Research Review</b:InternetSiteTitle>
    <b:Author>
      <b:Author>
        <b:NameList>
          <b:Person>
            <b:Last>Davies</b:Last>
            <b:First>Andrew Dr</b:First>
          </b:Person>
        </b:NameList>
      </b:Author>
    </b:Author>
    <b:RefOrder>8</b:RefOrder>
  </b:Source>
  <b:Source>
    <b:Tag>17</b:Tag>
    <b:SourceType>InternetSite</b:SourceType>
    <b:Guid>{23A7306F-6C5B-42C2-B685-103798C4653C}</b:Guid>
    <b:Author>
      <b:Author>
        <b:NameList>
          <b:Person>
            <b:Last>The Australian Pain Society</b:Last>
          </b:Person>
        </b:NameList>
      </b:Author>
    </b:Author>
    <b:Title>APS Guiding Principles for Pain Management. [Online]</b:Title>
    <b:Year>2017</b:Year>
    <b:InternetSiteTitle>https://www.apsoc.org.au/position-papers</b:InternetSiteTitle>
    <b:RefOrder>15</b:RefOrder>
  </b:Source>
  <b:Source>
    <b:Tag>can</b:Tag>
    <b:SourceType>InternetSite</b:SourceType>
    <b:Guid>{A4011F7F-C7F8-46DD-837C-B81A6EED2FF3}</b:Guid>
    <b:Author>
      <b:Author>
        <b:NameList>
          <b:Person>
            <b:Last>cancer.org.au</b:Last>
          </b:Person>
        </b:NameList>
      </b:Author>
    </b:Author>
    <b:Title>Guidelines: Cancer pain management</b:Title>
    <b:InternetSiteTitle>https://wiki.cancer.org.au/australia/Guidelines:Cancer_pain_management/Patient_awareness_%26_self-management</b:InternetSiteTitle>
    <b:RefOrder>22</b:RefOrder>
  </b:Source>
  <b:Source>
    <b:Tag>Mek181</b:Tag>
    <b:SourceType>JournalArticle</b:SourceType>
    <b:Guid>{E4FCFAC8-A956-431E-A44E-099E749F349A}</b:Guid>
    <b:Title>Spinal Cord Stimulation 50 Years Later - Clinical Outcomes of Spinal Cord  Stimulation Based on Randomized Clinical Trials - A Systematic Review</b:Title>
    <b:Year>2018</b:Year>
    <b:Publisher>American Society of Regional Anesthesia and Pain Medicine</b:Publisher>
    <b:Volume>43</b:Volume>
    <b:Issue>4</b:Issue>
    <b:Author>
      <b:Author>
        <b:NameList>
          <b:Person>
            <b:Last>Mekhail</b:Last>
            <b:First>Nagy</b:First>
          </b:Person>
          <b:Person>
            <b:Last>Visnjevac</b:Last>
            <b:First>Ogi</b:First>
          </b:Person>
          <b:Person>
            <b:Last>Azer</b:Last>
            <b:First>Gerges</b:First>
          </b:Person>
          <b:Person>
            <b:Last>Mehanny</b:Last>
            <b:Middle>Sue</b:Middle>
            <b:First>Diana</b:First>
          </b:Person>
          <b:Person>
            <b:Last>Agrawal</b:Last>
            <b:First>Priya</b:First>
          </b:Person>
          <b:Person>
            <b:Last>Foorsov</b:Last>
            <b:First>Victor</b:First>
          </b:Person>
        </b:NameList>
      </b:Author>
    </b:Author>
    <b:JournalName>Regional Anesthesia and Pain Medicine</b:JournalName>
    <b:Month>May</b:Month>
    <b:Pages>391-406</b:Pages>
    <b:RefOrder>31</b:RefOrder>
  </b:Source>
  <b:Source>
    <b:Tag>Cel11</b:Tag>
    <b:SourceType>JournalArticle</b:SourceType>
    <b:Guid>{286C8B32-12B1-4B18-BB41-6063E5C13E3C}</b:Guid>
    <b:Title>Effectiveness of Lumbar Zygapophysial Joint Blockage for Low Back Pain</b:Title>
    <b:Year>2011</b:Year>
    <b:Volume>21</b:Volume>
    <b:Issue>4</b:Issue>
    <b:Author>
      <b:Author>
        <b:NameList>
          <b:Person>
            <b:Last>Celik B</b:Last>
            <b:First>Er</b:First>
            <b:Middle>U, Simsek S, Altug T, Bavbek M</b:Middle>
          </b:Person>
        </b:NameList>
      </b:Author>
    </b:Author>
    <b:JournalName>Turkish Neurosurgery</b:JournalName>
    <b:Pages>467-470</b:Pages>
    <b:DOI>10.5137/1019-5149.JTN .4057-10.1</b:DOI>
    <b:RefOrder>32</b:RefOrder>
  </b:Source>
  <b:Source>
    <b:Tag>Kaw11</b:Tag>
    <b:SourceType>JournalArticle</b:SourceType>
    <b:Guid>{888A889C-CF69-472C-A4FD-E40D5C0E3A12}</b:Guid>
    <b:Title>Facet Joints Infiltration: A viable alternative treatment to physiotherapy in patients with low back pain due to facet joint arthropathy</b:Title>
    <b:Year>2011</b:Year>
    <b:Volume>14</b:Volume>
    <b:Issue>2</b:Issue>
    <b:Author>
      <b:Author>
        <b:NameList>
          <b:Person>
            <b:Last>Kawu AA, Olawepo A, Salami AO</b:Last>
          </b:Person>
        </b:NameList>
      </b:Author>
    </b:Author>
    <b:JournalName>Nigerian Journal of Clinical Practice</b:JournalName>
    <b:Pages>219-222</b:Pages>
    <b:RefOrder>33</b:RefOrder>
  </b:Source>
  <b:Source>
    <b:Tag>ins</b:Tag>
    <b:SourceType>InternetSite</b:SourceType>
    <b:Guid>{DB5749C6-3C73-4EE6-8A09-FB09DAA20AFF}</b:Guid>
    <b:Title>International Neuromodulation Society, 2017. Neuromodulation Research [Online]</b:Title>
    <b:Year>2017</b:Year>
    <b:Author>
      <b:Author>
        <b:Corporate>International Neuromodulation Society</b:Corporate>
      </b:Author>
    </b:Author>
    <b:RefOrder>11</b:RefOrder>
  </b:Source>
  <b:Source>
    <b:Tag>APSWISE</b:Tag>
    <b:SourceType>InternetSite</b:SourceType>
    <b:Guid>{EF470769-E964-4BB9-A8AA-4FD23169416A}</b:Guid>
    <b:Author>
      <b:Author>
        <b:Corporate>Australian Pain Society</b:Corporate>
      </b:Author>
    </b:Author>
    <b:InternetSiteTitle>https://blog.apsoc.org.au/2016/10/05/the-work-injury-screening-and-early-intervention-wise-study/</b:InternetSiteTitle>
    <b:RefOrder>23</b:RefOrder>
  </b:Source>
  <b:Source>
    <b:Tag>Eco19</b:Tag>
    <b:SourceType>Report</b:SourceType>
    <b:Guid>{E32D91C9-9A9D-4736-A12D-7C3DDA40CB3E}</b:Guid>
    <b:Title>The cost of pain in Australia</b:Title>
    <b:Year>2019</b:Year>
    <b:City>Canberra</b:City>
    <b:Publisher>PainAustralia</b:Publisher>
    <b:Author>
      <b:Author>
        <b:Corporate>Painaustralia</b:Corporate>
      </b:Author>
    </b:Author>
    <b:URL>https://www.painaustralia.org.au/static/uploads/files/the-cost-of-pain-in-australia-final-report-12mar-wfxbrfyboams.pdf</b:URL>
    <b:RefOrder>20</b:RefOrder>
  </b:Source>
  <b:Source>
    <b:Tag>Abd18</b:Tag>
    <b:SourceType>JournalArticle</b:SourceType>
    <b:Guid>{19A813D6-ADBB-49B3-B31F-26F8F7D9B667}</b:Guid>
    <b:Author>
      <b:Author>
        <b:NameList>
          <b:Person>
            <b:Last>Abdurrahman Çetin and Abdulkadir Yektaş</b:Last>
          </b:Person>
        </b:NameList>
      </b:Author>
    </b:Author>
    <b:Title>“Evaluation of the Short- and Long-Term Effectiveness of Pulsed Radiofrequency and Conventional Radiofrequency Performed for Medial Branch Block in Patients with Lumbar Facet Joint Pain,”</b:Title>
    <b:JournalName>Pain Research and Management</b:JournalName>
    <b:Year>2018</b:Year>
    <b:Pages>8</b:Pages>
    <b:Publisher>Hindawi</b:Publisher>
    <b:Volume>2018</b:Volume>
    <b:Issue>Article ID 7492753</b:Issue>
    <b:URL>https://www.hindawi.com/journals/prm/2018/7492753/</b:URL>
    <b:RefOrder>6</b:RefOrder>
  </b:Source>
  <b:Source>
    <b:Tag>Pan14</b:Tag>
    <b:SourceType>JournalArticle</b:SourceType>
    <b:Guid>{8A752E80-CF9A-4B2B-93AF-B89012A57E3C}</b:Guid>
    <b:Author>
      <b:Author>
        <b:NameList>
          <b:Person>
            <b:Last>Pangarkar</b:Last>
            <b:First>S.</b:First>
            <b:Middle>&amp; Miedema, M.L.</b:Middle>
          </b:Person>
        </b:NameList>
      </b:Author>
    </b:Author>
    <b:Title>Pulsed Versus Conventional Radio Frequency Ablation for Lumbar Facet Joint Dysfunction. </b:Title>
    <b:JournalName>Curr Phys Med Rehabil Rep (2014) 2: 61.</b:JournalName>
    <b:Year>2014</b:Year>
    <b:Pages>61</b:Pages>
    <b:Volume>2</b:Volume>
    <b:URL>https://doi.org/10.1007/s40141-013-0040-z</b:URL>
    <b:RefOrder>7</b:RefOrder>
  </b:Source>
  <b:Source>
    <b:Tag>Can</b:Tag>
    <b:SourceType>InternetSite</b:SourceType>
    <b:Guid>{274EB46E-FADE-4D81-A656-93B5B3E70F21}</b:Guid>
    <b:Author>
      <b:Author>
        <b:Corporate>NSW Agency for Clinical Innovation</b:Corporate>
      </b:Author>
    </b:Author>
    <b:Title>eviQ</b:Title>
    <b:InternetSiteTitle>https://www.aci.health.nsw.gov.au/resources/clinical-guidelines</b:InternetSiteTitle>
    <b:RefOrder>25</b:RefOrder>
  </b:Source>
</b:Sources>
</file>

<file path=customXml/itemProps1.xml><?xml version="1.0" encoding="utf-8"?>
<ds:datastoreItem xmlns:ds="http://schemas.openxmlformats.org/officeDocument/2006/customXml" ds:itemID="{6C275ABA-53BF-4F38-B285-A7AFB0B1C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103</Pages>
  <Words>23098</Words>
  <Characters>127039</Characters>
  <Application>Microsoft Office Word</Application>
  <DocSecurity>0</DocSecurity>
  <Lines>3024</Lines>
  <Paragraphs>1787</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Pain Management Clinical Committee</vt:lpstr>
    </vt:vector>
  </TitlesOfParts>
  <Company/>
  <LinksUpToDate>false</LinksUpToDate>
  <CharactersWithSpaces>148350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Pain Management Clinical Committee</dc:title>
  <dc:subject>Medicare Benefits Schedule</dc:subject>
  <dc:creator>Australian Government Department of Health</dc:creator>
  <cp:keywords/>
  <dc:description/>
  <cp:lastModifiedBy>SMEDLEY, Tyne</cp:lastModifiedBy>
  <cp:revision>3</cp:revision>
  <cp:lastPrinted>2021-06-30T06:45:00Z</cp:lastPrinted>
  <dcterms:created xsi:type="dcterms:W3CDTF">2021-06-30T06:44:00Z</dcterms:created>
  <dcterms:modified xsi:type="dcterms:W3CDTF">2021-06-30T06:45:00Z</dcterms:modified>
  <cp:category/>
  <cp:contentStatus>Final</cp:contentStatus>
</cp:coreProperties>
</file>