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FAC66" w14:textId="77777777" w:rsidR="00262127" w:rsidRPr="00F623CB" w:rsidRDefault="00262127" w:rsidP="00F623CB">
      <w:pPr>
        <w:pStyle w:val="Subtitle"/>
      </w:pPr>
      <w:bookmarkStart w:id="0" w:name="_Toc427153112"/>
      <w:r w:rsidRPr="00F623CB">
        <w:t>Medicare Benefits Schedule Review Taskforce</w:t>
      </w:r>
    </w:p>
    <w:p w14:paraId="700732DB" w14:textId="6495B05E" w:rsidR="00262127" w:rsidRPr="00327C01" w:rsidRDefault="00D51013" w:rsidP="00F623CB">
      <w:pPr>
        <w:pStyle w:val="Title"/>
        <w:rPr>
          <w:sz w:val="60"/>
          <w:szCs w:val="60"/>
        </w:rPr>
      </w:pPr>
      <w:r>
        <w:rPr>
          <w:sz w:val="60"/>
          <w:szCs w:val="60"/>
        </w:rPr>
        <w:t>Final r</w:t>
      </w:r>
      <w:r w:rsidR="00CE0E68" w:rsidRPr="00327C01">
        <w:rPr>
          <w:sz w:val="60"/>
          <w:szCs w:val="60"/>
        </w:rPr>
        <w:t xml:space="preserve">eport from the </w:t>
      </w:r>
      <w:r w:rsidR="000869E6" w:rsidRPr="00327C01">
        <w:rPr>
          <w:sz w:val="60"/>
          <w:szCs w:val="60"/>
        </w:rPr>
        <w:t>Obstetrics</w:t>
      </w:r>
      <w:r w:rsidR="00B90986" w:rsidRPr="00327C01">
        <w:rPr>
          <w:sz w:val="60"/>
          <w:szCs w:val="60"/>
        </w:rPr>
        <w:t xml:space="preserve"> Clinical </w:t>
      </w:r>
      <w:r w:rsidR="00262127" w:rsidRPr="00327C01">
        <w:rPr>
          <w:sz w:val="60"/>
          <w:szCs w:val="60"/>
        </w:rPr>
        <w:t>C</w:t>
      </w:r>
      <w:r w:rsidR="00552935" w:rsidRPr="00327C01">
        <w:rPr>
          <w:sz w:val="60"/>
          <w:szCs w:val="60"/>
        </w:rPr>
        <w:t>ommittee</w:t>
      </w:r>
    </w:p>
    <w:p w14:paraId="76C482B1" w14:textId="583B6D94" w:rsidR="008A49F1" w:rsidRPr="009200D8" w:rsidRDefault="00262127" w:rsidP="00905497">
      <w:pPr>
        <w:pStyle w:val="Subtitle"/>
        <w:rPr>
          <w:rStyle w:val="IntenseReference"/>
          <w:bCs w:val="0"/>
          <w:i w:val="0"/>
          <w:smallCaps w:val="0"/>
          <w:sz w:val="20"/>
          <w:szCs w:val="20"/>
        </w:rPr>
      </w:pPr>
      <w:r w:rsidRPr="00F623CB">
        <w:t>2016</w:t>
      </w:r>
      <w:bookmarkStart w:id="1" w:name="_Toc448369494"/>
      <w:r w:rsidR="008A49F1" w:rsidRPr="009200D8">
        <w:rPr>
          <w:rStyle w:val="IntenseReference"/>
          <w:bCs w:val="0"/>
          <w:i w:val="0"/>
          <w:smallCaps w:val="0"/>
          <w:sz w:val="20"/>
          <w:szCs w:val="20"/>
        </w:rPr>
        <w:br w:type="page"/>
      </w:r>
    </w:p>
    <w:p w14:paraId="6320C2E0" w14:textId="77777777" w:rsidR="00430F38" w:rsidRDefault="00F623CB" w:rsidP="00430F38">
      <w:pPr>
        <w:pStyle w:val="BoxText"/>
        <w:pBdr>
          <w:top w:val="single" w:sz="12" w:space="4" w:color="984806"/>
          <w:left w:val="single" w:sz="12" w:space="4" w:color="984806"/>
          <w:bottom w:val="single" w:sz="12" w:space="4" w:color="984806"/>
          <w:right w:val="single" w:sz="12" w:space="4" w:color="984806"/>
        </w:pBdr>
        <w:rPr>
          <w:rFonts w:cs="Arial"/>
          <w:b/>
          <w:bCs/>
          <w:color w:val="01653F"/>
          <w:sz w:val="32"/>
          <w:szCs w:val="28"/>
        </w:rPr>
      </w:pPr>
      <w:r w:rsidRPr="003B1222">
        <w:rPr>
          <w:rFonts w:cs="Arial"/>
          <w:b/>
          <w:bCs/>
          <w:color w:val="01653F"/>
          <w:sz w:val="32"/>
          <w:szCs w:val="28"/>
        </w:rPr>
        <w:lastRenderedPageBreak/>
        <w:t>Important note</w:t>
      </w:r>
    </w:p>
    <w:p w14:paraId="7631C0E3" w14:textId="60F40314" w:rsidR="00430F38" w:rsidRDefault="00430F38" w:rsidP="00F66368">
      <w:pPr>
        <w:pStyle w:val="BoxText"/>
        <w:pBdr>
          <w:top w:val="single" w:sz="12" w:space="4" w:color="984806"/>
          <w:left w:val="single" w:sz="12" w:space="4" w:color="984806"/>
          <w:bottom w:val="single" w:sz="12" w:space="4" w:color="984806"/>
          <w:right w:val="single" w:sz="12" w:space="4" w:color="984806"/>
        </w:pBdr>
      </w:pPr>
      <w:r w:rsidRPr="002B657F">
        <w:t xml:space="preserve">The recommendations from the </w:t>
      </w:r>
      <w:r>
        <w:t>Obstetrics</w:t>
      </w:r>
      <w:r w:rsidRPr="002B657F">
        <w:t xml:space="preserve"> Clinical Committee detailed in the body of this report</w:t>
      </w:r>
      <w:r>
        <w:t>, including the executive summary,</w:t>
      </w:r>
      <w:r w:rsidRPr="002B657F">
        <w:t xml:space="preserve"> were relea</w:t>
      </w:r>
      <w:r w:rsidR="00FC3D2E">
        <w:t>sed for public</w:t>
      </w:r>
      <w:r w:rsidRPr="002B657F">
        <w:t xml:space="preserve"> consultation on 9 September 2016. </w:t>
      </w:r>
    </w:p>
    <w:p w14:paraId="69780C77" w14:textId="77777777" w:rsidR="00F66368" w:rsidRDefault="00F66368" w:rsidP="00F66368">
      <w:pPr>
        <w:pStyle w:val="BoxText"/>
        <w:pBdr>
          <w:top w:val="single" w:sz="12" w:space="4" w:color="984806"/>
          <w:left w:val="single" w:sz="12" w:space="4" w:color="984806"/>
          <w:bottom w:val="single" w:sz="12" w:space="4" w:color="984806"/>
          <w:right w:val="single" w:sz="12" w:space="4" w:color="984806"/>
        </w:pBdr>
      </w:pPr>
    </w:p>
    <w:p w14:paraId="5EB0AC16" w14:textId="66DB1578" w:rsidR="00430F38" w:rsidRDefault="00430F38" w:rsidP="00F66368">
      <w:pPr>
        <w:pStyle w:val="BoxText"/>
        <w:pBdr>
          <w:top w:val="single" w:sz="12" w:space="4" w:color="984806"/>
          <w:left w:val="single" w:sz="12" w:space="4" w:color="984806"/>
          <w:bottom w:val="single" w:sz="12" w:space="4" w:color="984806"/>
          <w:right w:val="single" w:sz="12" w:space="4" w:color="984806"/>
        </w:pBdr>
        <w:rPr>
          <w:rFonts w:cs="Arial"/>
          <w:bCs/>
        </w:rPr>
      </w:pPr>
      <w:r w:rsidRPr="002B657F">
        <w:t xml:space="preserve">The </w:t>
      </w:r>
      <w:r>
        <w:t>Obstetrics</w:t>
      </w:r>
      <w:r w:rsidRPr="002B657F">
        <w:t xml:space="preserve"> Clinical Committee considered feedback </w:t>
      </w:r>
      <w:r w:rsidR="00F66368">
        <w:t xml:space="preserve">from the public consultation </w:t>
      </w:r>
      <w:r w:rsidRPr="002B657F">
        <w:t xml:space="preserve">and made minor changes to a number of recommendations which are detailed in the addendum to this report.  </w:t>
      </w:r>
    </w:p>
    <w:p w14:paraId="3D832EA9" w14:textId="77777777" w:rsidR="00F66368" w:rsidRDefault="00F66368" w:rsidP="00F66368">
      <w:pPr>
        <w:pStyle w:val="BoxText"/>
        <w:pBdr>
          <w:top w:val="single" w:sz="12" w:space="4" w:color="984806"/>
          <w:left w:val="single" w:sz="12" w:space="4" w:color="984806"/>
          <w:bottom w:val="single" w:sz="12" w:space="4" w:color="984806"/>
          <w:right w:val="single" w:sz="12" w:space="4" w:color="984806"/>
        </w:pBdr>
      </w:pPr>
    </w:p>
    <w:p w14:paraId="6FA963B0" w14:textId="21E324DE" w:rsidR="00430F38" w:rsidRPr="00430F38" w:rsidRDefault="00430F38" w:rsidP="00F66368">
      <w:pPr>
        <w:pStyle w:val="BoxText"/>
        <w:pBdr>
          <w:top w:val="single" w:sz="12" w:space="4" w:color="984806"/>
          <w:left w:val="single" w:sz="12" w:space="4" w:color="984806"/>
          <w:bottom w:val="single" w:sz="12" w:space="4" w:color="984806"/>
          <w:right w:val="single" w:sz="12" w:space="4" w:color="984806"/>
        </w:pBdr>
        <w:rPr>
          <w:rFonts w:cs="Arial"/>
          <w:bCs/>
        </w:rPr>
      </w:pPr>
      <w:r w:rsidRPr="002B657F">
        <w:t>The final recommendations</w:t>
      </w:r>
      <w:r w:rsidR="00F66368">
        <w:t xml:space="preserve"> from the Obstetrics Clinical Committee</w:t>
      </w:r>
      <w:r w:rsidRPr="002B657F">
        <w:t xml:space="preserve"> and </w:t>
      </w:r>
      <w:r w:rsidR="00F66368">
        <w:t>feedback from the public consultation</w:t>
      </w:r>
      <w:r w:rsidRPr="002B657F">
        <w:t xml:space="preserve"> wi</w:t>
      </w:r>
      <w:r>
        <w:t>ll be provi</w:t>
      </w:r>
      <w:r w:rsidR="00D51013">
        <w:t>ded to the Medicare Benefits Schedule (MBS) Review Taskforce</w:t>
      </w:r>
      <w:r w:rsidR="00F66368">
        <w:t xml:space="preserve"> (the Taskforce) for</w:t>
      </w:r>
      <w:r w:rsidR="003E63B1">
        <w:t xml:space="preserve"> consider</w:t>
      </w:r>
      <w:r w:rsidR="00F66368">
        <w:t xml:space="preserve">ation </w:t>
      </w:r>
      <w:r>
        <w:t xml:space="preserve">before </w:t>
      </w:r>
      <w:r w:rsidR="00F66368">
        <w:t>the Taskforce</w:t>
      </w:r>
      <w:r>
        <w:t xml:space="preserve"> makes its</w:t>
      </w:r>
      <w:r w:rsidR="003E63B1">
        <w:t xml:space="preserve"> final</w:t>
      </w:r>
      <w:r>
        <w:t xml:space="preserve"> recommendations to Government.</w:t>
      </w:r>
    </w:p>
    <w:p w14:paraId="245F869D" w14:textId="77777777" w:rsidR="00C14752" w:rsidRDefault="00C14752" w:rsidP="003F788A">
      <w:pPr>
        <w:spacing w:before="120" w:after="120"/>
        <w:rPr>
          <w:rFonts w:cs="Arial"/>
        </w:rPr>
        <w:sectPr w:rsidR="00C14752" w:rsidSect="00326D7D">
          <w:pgSz w:w="11906" w:h="16838" w:code="9"/>
          <w:pgMar w:top="1134" w:right="1440" w:bottom="1134" w:left="1440" w:header="720" w:footer="720" w:gutter="0"/>
          <w:paperSrc w:first="2" w:other="2"/>
          <w:cols w:space="720"/>
          <w:docGrid w:linePitch="326"/>
        </w:sectPr>
      </w:pPr>
    </w:p>
    <w:p w14:paraId="1A5A0FCA" w14:textId="77777777" w:rsidR="00C56DF9" w:rsidRPr="003B1222" w:rsidRDefault="00C56DF9" w:rsidP="003F788A">
      <w:pPr>
        <w:spacing w:before="120" w:after="120"/>
        <w:rPr>
          <w:rFonts w:cs="Arial"/>
          <w:b/>
          <w:color w:val="01653F"/>
          <w:sz w:val="32"/>
          <w:szCs w:val="32"/>
        </w:rPr>
      </w:pPr>
      <w:r w:rsidRPr="003B1222">
        <w:rPr>
          <w:rFonts w:cs="Arial"/>
          <w:b/>
          <w:color w:val="01653F"/>
          <w:sz w:val="32"/>
          <w:szCs w:val="32"/>
        </w:rPr>
        <w:lastRenderedPageBreak/>
        <w:t>Table of Contents</w:t>
      </w:r>
      <w:bookmarkEnd w:id="1"/>
    </w:p>
    <w:p w14:paraId="47B5C116" w14:textId="77777777" w:rsidR="00CA7A70" w:rsidRDefault="007D5BB4">
      <w:pPr>
        <w:pStyle w:val="TOC1"/>
        <w:tabs>
          <w:tab w:val="left" w:pos="440"/>
          <w:tab w:val="right" w:leader="dot" w:pos="9016"/>
        </w:tabs>
        <w:rPr>
          <w:rFonts w:eastAsiaTheme="minorEastAsia" w:cstheme="minorBidi"/>
          <w:b w:val="0"/>
          <w:noProof/>
        </w:rPr>
      </w:pPr>
      <w:r>
        <w:rPr>
          <w:smallCaps/>
          <w:noProof/>
          <w:sz w:val="24"/>
        </w:rPr>
        <w:fldChar w:fldCharType="begin"/>
      </w:r>
      <w:r>
        <w:rPr>
          <w:smallCaps/>
          <w:noProof/>
          <w:sz w:val="24"/>
        </w:rPr>
        <w:instrText xml:space="preserve"> TOC \o "1-2" \t "Rec,2" </w:instrText>
      </w:r>
      <w:r>
        <w:rPr>
          <w:smallCaps/>
          <w:noProof/>
          <w:sz w:val="24"/>
        </w:rPr>
        <w:fldChar w:fldCharType="separate"/>
      </w:r>
      <w:r w:rsidR="00CA7A70">
        <w:rPr>
          <w:noProof/>
        </w:rPr>
        <w:t>1.</w:t>
      </w:r>
      <w:r w:rsidR="00CA7A70">
        <w:rPr>
          <w:rFonts w:eastAsiaTheme="minorEastAsia" w:cstheme="minorBidi"/>
          <w:b w:val="0"/>
          <w:noProof/>
        </w:rPr>
        <w:tab/>
      </w:r>
      <w:r w:rsidR="00CA7A70">
        <w:rPr>
          <w:noProof/>
        </w:rPr>
        <w:t>Executive Summary</w:t>
      </w:r>
      <w:r w:rsidR="00CA7A70">
        <w:rPr>
          <w:noProof/>
        </w:rPr>
        <w:tab/>
      </w:r>
      <w:r w:rsidR="00CA7A70">
        <w:rPr>
          <w:noProof/>
        </w:rPr>
        <w:fldChar w:fldCharType="begin"/>
      </w:r>
      <w:r w:rsidR="00CA7A70">
        <w:rPr>
          <w:noProof/>
        </w:rPr>
        <w:instrText xml:space="preserve"> PAGEREF _Toc485721126 \h </w:instrText>
      </w:r>
      <w:r w:rsidR="00CA7A70">
        <w:rPr>
          <w:noProof/>
        </w:rPr>
      </w:r>
      <w:r w:rsidR="00CA7A70">
        <w:rPr>
          <w:noProof/>
        </w:rPr>
        <w:fldChar w:fldCharType="separate"/>
      </w:r>
      <w:r w:rsidR="00CA7A70">
        <w:rPr>
          <w:noProof/>
        </w:rPr>
        <w:t>5</w:t>
      </w:r>
      <w:r w:rsidR="00CA7A70">
        <w:rPr>
          <w:noProof/>
        </w:rPr>
        <w:fldChar w:fldCharType="end"/>
      </w:r>
    </w:p>
    <w:p w14:paraId="22BD5245" w14:textId="77777777" w:rsidR="00CA7A70" w:rsidRDefault="00CA7A70">
      <w:pPr>
        <w:pStyle w:val="TOC2"/>
        <w:rPr>
          <w:rFonts w:eastAsiaTheme="minorEastAsia" w:cstheme="minorBidi"/>
          <w:noProof/>
        </w:rPr>
      </w:pPr>
      <w:r>
        <w:rPr>
          <w:noProof/>
        </w:rPr>
        <w:t>1.1</w:t>
      </w:r>
      <w:r>
        <w:rPr>
          <w:rFonts w:eastAsiaTheme="minorEastAsia" w:cstheme="minorBidi"/>
          <w:noProof/>
        </w:rPr>
        <w:tab/>
      </w:r>
      <w:r>
        <w:rPr>
          <w:noProof/>
        </w:rPr>
        <w:t>Areas of responsibility of the Obstetrics Clinical Committee</w:t>
      </w:r>
      <w:r>
        <w:rPr>
          <w:noProof/>
        </w:rPr>
        <w:tab/>
      </w:r>
      <w:r>
        <w:rPr>
          <w:noProof/>
        </w:rPr>
        <w:fldChar w:fldCharType="begin"/>
      </w:r>
      <w:r>
        <w:rPr>
          <w:noProof/>
        </w:rPr>
        <w:instrText xml:space="preserve"> PAGEREF _Toc485721127 \h </w:instrText>
      </w:r>
      <w:r>
        <w:rPr>
          <w:noProof/>
        </w:rPr>
      </w:r>
      <w:r>
        <w:rPr>
          <w:noProof/>
        </w:rPr>
        <w:fldChar w:fldCharType="separate"/>
      </w:r>
      <w:r>
        <w:rPr>
          <w:noProof/>
        </w:rPr>
        <w:t>5</w:t>
      </w:r>
      <w:r>
        <w:rPr>
          <w:noProof/>
        </w:rPr>
        <w:fldChar w:fldCharType="end"/>
      </w:r>
    </w:p>
    <w:p w14:paraId="5409DC69" w14:textId="77777777" w:rsidR="00CA7A70" w:rsidRDefault="00CA7A70">
      <w:pPr>
        <w:pStyle w:val="TOC2"/>
        <w:rPr>
          <w:rFonts w:eastAsiaTheme="minorEastAsia" w:cstheme="minorBidi"/>
          <w:noProof/>
        </w:rPr>
      </w:pPr>
      <w:r>
        <w:rPr>
          <w:noProof/>
        </w:rPr>
        <w:t>1.2</w:t>
      </w:r>
      <w:r>
        <w:rPr>
          <w:rFonts w:eastAsiaTheme="minorEastAsia" w:cstheme="minorBidi"/>
          <w:noProof/>
        </w:rPr>
        <w:tab/>
      </w:r>
      <w:r>
        <w:rPr>
          <w:noProof/>
        </w:rPr>
        <w:t>Key recommendations</w:t>
      </w:r>
      <w:r>
        <w:rPr>
          <w:noProof/>
        </w:rPr>
        <w:tab/>
      </w:r>
      <w:r>
        <w:rPr>
          <w:noProof/>
        </w:rPr>
        <w:fldChar w:fldCharType="begin"/>
      </w:r>
      <w:r>
        <w:rPr>
          <w:noProof/>
        </w:rPr>
        <w:instrText xml:space="preserve"> PAGEREF _Toc485721128 \h </w:instrText>
      </w:r>
      <w:r>
        <w:rPr>
          <w:noProof/>
        </w:rPr>
      </w:r>
      <w:r>
        <w:rPr>
          <w:noProof/>
        </w:rPr>
        <w:fldChar w:fldCharType="separate"/>
      </w:r>
      <w:r>
        <w:rPr>
          <w:noProof/>
        </w:rPr>
        <w:t>6</w:t>
      </w:r>
      <w:r>
        <w:rPr>
          <w:noProof/>
        </w:rPr>
        <w:fldChar w:fldCharType="end"/>
      </w:r>
    </w:p>
    <w:p w14:paraId="19597C97" w14:textId="77777777" w:rsidR="00CA7A70" w:rsidRDefault="00CA7A70">
      <w:pPr>
        <w:pStyle w:val="TOC2"/>
        <w:rPr>
          <w:rFonts w:eastAsiaTheme="minorEastAsia" w:cstheme="minorBidi"/>
          <w:noProof/>
        </w:rPr>
      </w:pPr>
      <w:r>
        <w:rPr>
          <w:noProof/>
        </w:rPr>
        <w:t>1.3</w:t>
      </w:r>
      <w:r>
        <w:rPr>
          <w:rFonts w:eastAsiaTheme="minorEastAsia" w:cstheme="minorBidi"/>
          <w:noProof/>
        </w:rPr>
        <w:tab/>
      </w:r>
      <w:r>
        <w:rPr>
          <w:noProof/>
        </w:rPr>
        <w:t>Consumer engagement</w:t>
      </w:r>
      <w:r>
        <w:rPr>
          <w:noProof/>
        </w:rPr>
        <w:tab/>
      </w:r>
      <w:r>
        <w:rPr>
          <w:noProof/>
        </w:rPr>
        <w:fldChar w:fldCharType="begin"/>
      </w:r>
      <w:r>
        <w:rPr>
          <w:noProof/>
        </w:rPr>
        <w:instrText xml:space="preserve"> PAGEREF _Toc485721129 \h </w:instrText>
      </w:r>
      <w:r>
        <w:rPr>
          <w:noProof/>
        </w:rPr>
      </w:r>
      <w:r>
        <w:rPr>
          <w:noProof/>
        </w:rPr>
        <w:fldChar w:fldCharType="separate"/>
      </w:r>
      <w:r>
        <w:rPr>
          <w:noProof/>
        </w:rPr>
        <w:t>9</w:t>
      </w:r>
      <w:r>
        <w:rPr>
          <w:noProof/>
        </w:rPr>
        <w:fldChar w:fldCharType="end"/>
      </w:r>
    </w:p>
    <w:p w14:paraId="190D7B88" w14:textId="77777777" w:rsidR="00CA7A70" w:rsidRDefault="00CA7A70">
      <w:pPr>
        <w:pStyle w:val="TOC1"/>
        <w:tabs>
          <w:tab w:val="left" w:pos="440"/>
          <w:tab w:val="right" w:leader="dot" w:pos="9016"/>
        </w:tabs>
        <w:rPr>
          <w:rFonts w:eastAsiaTheme="minorEastAsia" w:cstheme="minorBidi"/>
          <w:b w:val="0"/>
          <w:noProof/>
        </w:rPr>
      </w:pPr>
      <w:r>
        <w:rPr>
          <w:noProof/>
        </w:rPr>
        <w:t>2.</w:t>
      </w:r>
      <w:r>
        <w:rPr>
          <w:rFonts w:eastAsiaTheme="minorEastAsia" w:cstheme="minorBidi"/>
          <w:b w:val="0"/>
          <w:noProof/>
        </w:rPr>
        <w:tab/>
      </w:r>
      <w:r>
        <w:rPr>
          <w:noProof/>
        </w:rPr>
        <w:t>About the Medicare Benefits Schedule (MBS) Review</w:t>
      </w:r>
      <w:r>
        <w:rPr>
          <w:noProof/>
        </w:rPr>
        <w:tab/>
      </w:r>
      <w:r>
        <w:rPr>
          <w:noProof/>
        </w:rPr>
        <w:fldChar w:fldCharType="begin"/>
      </w:r>
      <w:r>
        <w:rPr>
          <w:noProof/>
        </w:rPr>
        <w:instrText xml:space="preserve"> PAGEREF _Toc485721130 \h </w:instrText>
      </w:r>
      <w:r>
        <w:rPr>
          <w:noProof/>
        </w:rPr>
      </w:r>
      <w:r>
        <w:rPr>
          <w:noProof/>
        </w:rPr>
        <w:fldChar w:fldCharType="separate"/>
      </w:r>
      <w:r>
        <w:rPr>
          <w:noProof/>
        </w:rPr>
        <w:t>11</w:t>
      </w:r>
      <w:r>
        <w:rPr>
          <w:noProof/>
        </w:rPr>
        <w:fldChar w:fldCharType="end"/>
      </w:r>
    </w:p>
    <w:p w14:paraId="3548DF9B" w14:textId="77777777" w:rsidR="00CA7A70" w:rsidRDefault="00CA7A70">
      <w:pPr>
        <w:pStyle w:val="TOC2"/>
        <w:rPr>
          <w:rFonts w:eastAsiaTheme="minorEastAsia" w:cstheme="minorBidi"/>
          <w:noProof/>
        </w:rPr>
      </w:pPr>
      <w:r>
        <w:rPr>
          <w:noProof/>
        </w:rPr>
        <w:t>2.1</w:t>
      </w:r>
      <w:r>
        <w:rPr>
          <w:rFonts w:eastAsiaTheme="minorEastAsia" w:cstheme="minorBidi"/>
          <w:noProof/>
        </w:rPr>
        <w:tab/>
      </w:r>
      <w:r>
        <w:rPr>
          <w:noProof/>
        </w:rPr>
        <w:t>Medicare and the MBS</w:t>
      </w:r>
      <w:r>
        <w:rPr>
          <w:noProof/>
        </w:rPr>
        <w:tab/>
      </w:r>
      <w:r>
        <w:rPr>
          <w:noProof/>
        </w:rPr>
        <w:fldChar w:fldCharType="begin"/>
      </w:r>
      <w:r>
        <w:rPr>
          <w:noProof/>
        </w:rPr>
        <w:instrText xml:space="preserve"> PAGEREF _Toc485721131 \h </w:instrText>
      </w:r>
      <w:r>
        <w:rPr>
          <w:noProof/>
        </w:rPr>
      </w:r>
      <w:r>
        <w:rPr>
          <w:noProof/>
        </w:rPr>
        <w:fldChar w:fldCharType="separate"/>
      </w:r>
      <w:r>
        <w:rPr>
          <w:noProof/>
        </w:rPr>
        <w:t>11</w:t>
      </w:r>
      <w:r>
        <w:rPr>
          <w:noProof/>
        </w:rPr>
        <w:fldChar w:fldCharType="end"/>
      </w:r>
    </w:p>
    <w:p w14:paraId="47B716EC" w14:textId="77777777" w:rsidR="00CA7A70" w:rsidRDefault="00CA7A70">
      <w:pPr>
        <w:pStyle w:val="TOC2"/>
        <w:rPr>
          <w:rFonts w:eastAsiaTheme="minorEastAsia" w:cstheme="minorBidi"/>
          <w:noProof/>
        </w:rPr>
      </w:pPr>
      <w:r>
        <w:rPr>
          <w:noProof/>
        </w:rPr>
        <w:t>2.2</w:t>
      </w:r>
      <w:r>
        <w:rPr>
          <w:rFonts w:eastAsiaTheme="minorEastAsia" w:cstheme="minorBidi"/>
          <w:noProof/>
        </w:rPr>
        <w:tab/>
      </w:r>
      <w:r>
        <w:rPr>
          <w:noProof/>
        </w:rPr>
        <w:t>What is the MBS Review Taskforce?</w:t>
      </w:r>
      <w:r>
        <w:rPr>
          <w:noProof/>
        </w:rPr>
        <w:tab/>
      </w:r>
      <w:r>
        <w:rPr>
          <w:noProof/>
        </w:rPr>
        <w:fldChar w:fldCharType="begin"/>
      </w:r>
      <w:r>
        <w:rPr>
          <w:noProof/>
        </w:rPr>
        <w:instrText xml:space="preserve"> PAGEREF _Toc485721132 \h </w:instrText>
      </w:r>
      <w:r>
        <w:rPr>
          <w:noProof/>
        </w:rPr>
      </w:r>
      <w:r>
        <w:rPr>
          <w:noProof/>
        </w:rPr>
        <w:fldChar w:fldCharType="separate"/>
      </w:r>
      <w:r>
        <w:rPr>
          <w:noProof/>
        </w:rPr>
        <w:t>11</w:t>
      </w:r>
      <w:r>
        <w:rPr>
          <w:noProof/>
        </w:rPr>
        <w:fldChar w:fldCharType="end"/>
      </w:r>
    </w:p>
    <w:p w14:paraId="55F73EDD" w14:textId="77777777" w:rsidR="00CA7A70" w:rsidRDefault="00CA7A70">
      <w:pPr>
        <w:pStyle w:val="TOC2"/>
        <w:rPr>
          <w:rFonts w:eastAsiaTheme="minorEastAsia" w:cstheme="minorBidi"/>
          <w:noProof/>
        </w:rPr>
      </w:pPr>
      <w:r>
        <w:rPr>
          <w:noProof/>
        </w:rPr>
        <w:t>2.3</w:t>
      </w:r>
      <w:r>
        <w:rPr>
          <w:rFonts w:eastAsiaTheme="minorEastAsia" w:cstheme="minorBidi"/>
          <w:noProof/>
        </w:rPr>
        <w:tab/>
      </w:r>
      <w:r>
        <w:rPr>
          <w:noProof/>
        </w:rPr>
        <w:t>Methods: The Taskforce’s approach</w:t>
      </w:r>
      <w:r>
        <w:rPr>
          <w:noProof/>
        </w:rPr>
        <w:tab/>
      </w:r>
      <w:r>
        <w:rPr>
          <w:noProof/>
        </w:rPr>
        <w:fldChar w:fldCharType="begin"/>
      </w:r>
      <w:r>
        <w:rPr>
          <w:noProof/>
        </w:rPr>
        <w:instrText xml:space="preserve"> PAGEREF _Toc485721133 \h </w:instrText>
      </w:r>
      <w:r>
        <w:rPr>
          <w:noProof/>
        </w:rPr>
      </w:r>
      <w:r>
        <w:rPr>
          <w:noProof/>
        </w:rPr>
        <w:fldChar w:fldCharType="separate"/>
      </w:r>
      <w:r>
        <w:rPr>
          <w:noProof/>
        </w:rPr>
        <w:t>12</w:t>
      </w:r>
      <w:r>
        <w:rPr>
          <w:noProof/>
        </w:rPr>
        <w:fldChar w:fldCharType="end"/>
      </w:r>
    </w:p>
    <w:p w14:paraId="09338A0B" w14:textId="77777777" w:rsidR="00CA7A70" w:rsidRDefault="00CA7A70">
      <w:pPr>
        <w:pStyle w:val="TOC2"/>
        <w:rPr>
          <w:rFonts w:eastAsiaTheme="minorEastAsia" w:cstheme="minorBidi"/>
          <w:noProof/>
        </w:rPr>
      </w:pPr>
      <w:r>
        <w:rPr>
          <w:noProof/>
        </w:rPr>
        <w:t>2.4</w:t>
      </w:r>
      <w:r>
        <w:rPr>
          <w:rFonts w:eastAsiaTheme="minorEastAsia" w:cstheme="minorBidi"/>
          <w:noProof/>
        </w:rPr>
        <w:tab/>
      </w:r>
      <w:r>
        <w:rPr>
          <w:noProof/>
        </w:rPr>
        <w:t>Prioritisation process</w:t>
      </w:r>
      <w:r>
        <w:rPr>
          <w:noProof/>
        </w:rPr>
        <w:tab/>
      </w:r>
      <w:r>
        <w:rPr>
          <w:noProof/>
        </w:rPr>
        <w:fldChar w:fldCharType="begin"/>
      </w:r>
      <w:r>
        <w:rPr>
          <w:noProof/>
        </w:rPr>
        <w:instrText xml:space="preserve"> PAGEREF _Toc485721134 \h </w:instrText>
      </w:r>
      <w:r>
        <w:rPr>
          <w:noProof/>
        </w:rPr>
      </w:r>
      <w:r>
        <w:rPr>
          <w:noProof/>
        </w:rPr>
        <w:fldChar w:fldCharType="separate"/>
      </w:r>
      <w:r>
        <w:rPr>
          <w:noProof/>
        </w:rPr>
        <w:t>12</w:t>
      </w:r>
      <w:r>
        <w:rPr>
          <w:noProof/>
        </w:rPr>
        <w:fldChar w:fldCharType="end"/>
      </w:r>
    </w:p>
    <w:p w14:paraId="19436EBD" w14:textId="77777777" w:rsidR="00CA7A70" w:rsidRDefault="00CA7A70">
      <w:pPr>
        <w:pStyle w:val="TOC1"/>
        <w:tabs>
          <w:tab w:val="left" w:pos="440"/>
          <w:tab w:val="right" w:leader="dot" w:pos="9016"/>
        </w:tabs>
        <w:rPr>
          <w:rFonts w:eastAsiaTheme="minorEastAsia" w:cstheme="minorBidi"/>
          <w:b w:val="0"/>
          <w:noProof/>
        </w:rPr>
      </w:pPr>
      <w:r>
        <w:rPr>
          <w:noProof/>
        </w:rPr>
        <w:t>3.</w:t>
      </w:r>
      <w:r>
        <w:rPr>
          <w:rFonts w:eastAsiaTheme="minorEastAsia" w:cstheme="minorBidi"/>
          <w:b w:val="0"/>
          <w:noProof/>
        </w:rPr>
        <w:tab/>
      </w:r>
      <w:r>
        <w:rPr>
          <w:noProof/>
        </w:rPr>
        <w:t>About the Obstetrics Committee</w:t>
      </w:r>
      <w:r>
        <w:rPr>
          <w:noProof/>
        </w:rPr>
        <w:tab/>
      </w:r>
      <w:r>
        <w:rPr>
          <w:noProof/>
        </w:rPr>
        <w:fldChar w:fldCharType="begin"/>
      </w:r>
      <w:r>
        <w:rPr>
          <w:noProof/>
        </w:rPr>
        <w:instrText xml:space="preserve"> PAGEREF _Toc485721135 \h </w:instrText>
      </w:r>
      <w:r>
        <w:rPr>
          <w:noProof/>
        </w:rPr>
      </w:r>
      <w:r>
        <w:rPr>
          <w:noProof/>
        </w:rPr>
        <w:fldChar w:fldCharType="separate"/>
      </w:r>
      <w:r>
        <w:rPr>
          <w:noProof/>
        </w:rPr>
        <w:t>13</w:t>
      </w:r>
      <w:r>
        <w:rPr>
          <w:noProof/>
        </w:rPr>
        <w:fldChar w:fldCharType="end"/>
      </w:r>
    </w:p>
    <w:p w14:paraId="4AFBF89D" w14:textId="77777777" w:rsidR="00CA7A70" w:rsidRDefault="00CA7A70">
      <w:pPr>
        <w:pStyle w:val="TOC2"/>
        <w:rPr>
          <w:rFonts w:eastAsiaTheme="minorEastAsia" w:cstheme="minorBidi"/>
          <w:noProof/>
        </w:rPr>
      </w:pPr>
      <w:r>
        <w:rPr>
          <w:noProof/>
        </w:rPr>
        <w:t>3.1</w:t>
      </w:r>
      <w:r>
        <w:rPr>
          <w:rFonts w:eastAsiaTheme="minorEastAsia" w:cstheme="minorBidi"/>
          <w:noProof/>
        </w:rPr>
        <w:tab/>
      </w:r>
      <w:r>
        <w:rPr>
          <w:noProof/>
        </w:rPr>
        <w:t>Obstetrics Clinical Committee members</w:t>
      </w:r>
      <w:r>
        <w:rPr>
          <w:noProof/>
        </w:rPr>
        <w:tab/>
      </w:r>
      <w:r>
        <w:rPr>
          <w:noProof/>
        </w:rPr>
        <w:fldChar w:fldCharType="begin"/>
      </w:r>
      <w:r>
        <w:rPr>
          <w:noProof/>
        </w:rPr>
        <w:instrText xml:space="preserve"> PAGEREF _Toc485721136 \h </w:instrText>
      </w:r>
      <w:r>
        <w:rPr>
          <w:noProof/>
        </w:rPr>
      </w:r>
      <w:r>
        <w:rPr>
          <w:noProof/>
        </w:rPr>
        <w:fldChar w:fldCharType="separate"/>
      </w:r>
      <w:r>
        <w:rPr>
          <w:noProof/>
        </w:rPr>
        <w:t>13</w:t>
      </w:r>
      <w:r>
        <w:rPr>
          <w:noProof/>
        </w:rPr>
        <w:fldChar w:fldCharType="end"/>
      </w:r>
    </w:p>
    <w:p w14:paraId="3F7D8277" w14:textId="77777777" w:rsidR="00CA7A70" w:rsidRDefault="00CA7A70">
      <w:pPr>
        <w:pStyle w:val="TOC2"/>
        <w:rPr>
          <w:rFonts w:eastAsiaTheme="minorEastAsia" w:cstheme="minorBidi"/>
          <w:noProof/>
        </w:rPr>
      </w:pPr>
      <w:r>
        <w:rPr>
          <w:noProof/>
        </w:rPr>
        <w:t>3.2</w:t>
      </w:r>
      <w:r>
        <w:rPr>
          <w:rFonts w:eastAsiaTheme="minorEastAsia" w:cstheme="minorBidi"/>
          <w:noProof/>
        </w:rPr>
        <w:tab/>
      </w:r>
      <w:r>
        <w:rPr>
          <w:noProof/>
        </w:rPr>
        <w:t>GP Share Antenatal Care Working Group members</w:t>
      </w:r>
      <w:r>
        <w:rPr>
          <w:noProof/>
        </w:rPr>
        <w:tab/>
      </w:r>
      <w:r>
        <w:rPr>
          <w:noProof/>
        </w:rPr>
        <w:fldChar w:fldCharType="begin"/>
      </w:r>
      <w:r>
        <w:rPr>
          <w:noProof/>
        </w:rPr>
        <w:instrText xml:space="preserve"> PAGEREF _Toc485721137 \h </w:instrText>
      </w:r>
      <w:r>
        <w:rPr>
          <w:noProof/>
        </w:rPr>
      </w:r>
      <w:r>
        <w:rPr>
          <w:noProof/>
        </w:rPr>
        <w:fldChar w:fldCharType="separate"/>
      </w:r>
      <w:r>
        <w:rPr>
          <w:noProof/>
        </w:rPr>
        <w:t>14</w:t>
      </w:r>
      <w:r>
        <w:rPr>
          <w:noProof/>
        </w:rPr>
        <w:fldChar w:fldCharType="end"/>
      </w:r>
    </w:p>
    <w:p w14:paraId="4D02EA7E" w14:textId="77777777" w:rsidR="00CA7A70" w:rsidRDefault="00CA7A70">
      <w:pPr>
        <w:pStyle w:val="TOC2"/>
        <w:rPr>
          <w:rFonts w:eastAsiaTheme="minorEastAsia" w:cstheme="minorBidi"/>
          <w:noProof/>
        </w:rPr>
      </w:pPr>
      <w:r>
        <w:rPr>
          <w:noProof/>
        </w:rPr>
        <w:t>3.3</w:t>
      </w:r>
      <w:r>
        <w:rPr>
          <w:rFonts w:eastAsiaTheme="minorEastAsia" w:cstheme="minorBidi"/>
          <w:noProof/>
        </w:rPr>
        <w:tab/>
      </w:r>
      <w:r>
        <w:rPr>
          <w:noProof/>
        </w:rPr>
        <w:t>Conflicts of interest</w:t>
      </w:r>
      <w:r>
        <w:rPr>
          <w:noProof/>
        </w:rPr>
        <w:tab/>
      </w:r>
      <w:r>
        <w:rPr>
          <w:noProof/>
        </w:rPr>
        <w:fldChar w:fldCharType="begin"/>
      </w:r>
      <w:r>
        <w:rPr>
          <w:noProof/>
        </w:rPr>
        <w:instrText xml:space="preserve"> PAGEREF _Toc485721138 \h </w:instrText>
      </w:r>
      <w:r>
        <w:rPr>
          <w:noProof/>
        </w:rPr>
      </w:r>
      <w:r>
        <w:rPr>
          <w:noProof/>
        </w:rPr>
        <w:fldChar w:fldCharType="separate"/>
      </w:r>
      <w:r>
        <w:rPr>
          <w:noProof/>
        </w:rPr>
        <w:t>15</w:t>
      </w:r>
      <w:r>
        <w:rPr>
          <w:noProof/>
        </w:rPr>
        <w:fldChar w:fldCharType="end"/>
      </w:r>
    </w:p>
    <w:p w14:paraId="03EAC6C2" w14:textId="77777777" w:rsidR="00CA7A70" w:rsidRDefault="00CA7A70">
      <w:pPr>
        <w:pStyle w:val="TOC1"/>
        <w:tabs>
          <w:tab w:val="left" w:pos="440"/>
          <w:tab w:val="right" w:leader="dot" w:pos="9016"/>
        </w:tabs>
        <w:rPr>
          <w:rFonts w:eastAsiaTheme="minorEastAsia" w:cstheme="minorBidi"/>
          <w:b w:val="0"/>
          <w:noProof/>
        </w:rPr>
      </w:pPr>
      <w:r>
        <w:rPr>
          <w:noProof/>
        </w:rPr>
        <w:t>4.</w:t>
      </w:r>
      <w:r>
        <w:rPr>
          <w:rFonts w:eastAsiaTheme="minorEastAsia" w:cstheme="minorBidi"/>
          <w:b w:val="0"/>
          <w:noProof/>
        </w:rPr>
        <w:tab/>
      </w:r>
      <w:r>
        <w:rPr>
          <w:noProof/>
        </w:rPr>
        <w:t>Areas of responsibility of the Obstetrics Clinical Committee</w:t>
      </w:r>
      <w:r>
        <w:rPr>
          <w:noProof/>
        </w:rPr>
        <w:tab/>
      </w:r>
      <w:r>
        <w:rPr>
          <w:noProof/>
        </w:rPr>
        <w:fldChar w:fldCharType="begin"/>
      </w:r>
      <w:r>
        <w:rPr>
          <w:noProof/>
        </w:rPr>
        <w:instrText xml:space="preserve"> PAGEREF _Toc485721139 \h </w:instrText>
      </w:r>
      <w:r>
        <w:rPr>
          <w:noProof/>
        </w:rPr>
      </w:r>
      <w:r>
        <w:rPr>
          <w:noProof/>
        </w:rPr>
        <w:fldChar w:fldCharType="separate"/>
      </w:r>
      <w:r>
        <w:rPr>
          <w:noProof/>
        </w:rPr>
        <w:t>16</w:t>
      </w:r>
      <w:r>
        <w:rPr>
          <w:noProof/>
        </w:rPr>
        <w:fldChar w:fldCharType="end"/>
      </w:r>
    </w:p>
    <w:p w14:paraId="60D7B1ED" w14:textId="77777777" w:rsidR="00CA7A70" w:rsidRDefault="00CA7A70">
      <w:pPr>
        <w:pStyle w:val="TOC1"/>
        <w:tabs>
          <w:tab w:val="left" w:pos="440"/>
          <w:tab w:val="right" w:leader="dot" w:pos="9016"/>
        </w:tabs>
        <w:rPr>
          <w:rFonts w:eastAsiaTheme="minorEastAsia" w:cstheme="minorBidi"/>
          <w:b w:val="0"/>
          <w:noProof/>
        </w:rPr>
      </w:pPr>
      <w:r>
        <w:rPr>
          <w:noProof/>
        </w:rPr>
        <w:t>5.</w:t>
      </w:r>
      <w:r>
        <w:rPr>
          <w:rFonts w:eastAsiaTheme="minorEastAsia" w:cstheme="minorBidi"/>
          <w:b w:val="0"/>
          <w:noProof/>
        </w:rPr>
        <w:tab/>
      </w:r>
      <w:r>
        <w:rPr>
          <w:noProof/>
        </w:rPr>
        <w:t>Items to which significant amendments are recommended</w:t>
      </w:r>
      <w:r>
        <w:rPr>
          <w:noProof/>
        </w:rPr>
        <w:tab/>
      </w:r>
      <w:r>
        <w:rPr>
          <w:noProof/>
        </w:rPr>
        <w:fldChar w:fldCharType="begin"/>
      </w:r>
      <w:r>
        <w:rPr>
          <w:noProof/>
        </w:rPr>
        <w:instrText xml:space="preserve"> PAGEREF _Toc485721140 \h </w:instrText>
      </w:r>
      <w:r>
        <w:rPr>
          <w:noProof/>
        </w:rPr>
      </w:r>
      <w:r>
        <w:rPr>
          <w:noProof/>
        </w:rPr>
        <w:fldChar w:fldCharType="separate"/>
      </w:r>
      <w:r>
        <w:rPr>
          <w:noProof/>
        </w:rPr>
        <w:t>17</w:t>
      </w:r>
      <w:r>
        <w:rPr>
          <w:noProof/>
        </w:rPr>
        <w:fldChar w:fldCharType="end"/>
      </w:r>
    </w:p>
    <w:p w14:paraId="4DD1CCCE" w14:textId="77777777" w:rsidR="00CA7A70" w:rsidRDefault="00CA7A70">
      <w:pPr>
        <w:pStyle w:val="TOC2"/>
        <w:rPr>
          <w:rFonts w:eastAsiaTheme="minorEastAsia" w:cstheme="minorBidi"/>
          <w:noProof/>
        </w:rPr>
      </w:pPr>
      <w:r>
        <w:rPr>
          <w:noProof/>
        </w:rPr>
        <w:t>5.1</w:t>
      </w:r>
      <w:r>
        <w:rPr>
          <w:rFonts w:eastAsiaTheme="minorEastAsia" w:cstheme="minorBidi"/>
          <w:noProof/>
        </w:rPr>
        <w:tab/>
      </w:r>
      <w:r>
        <w:rPr>
          <w:noProof/>
        </w:rPr>
        <w:t>Complex birth item</w:t>
      </w:r>
      <w:r>
        <w:rPr>
          <w:noProof/>
        </w:rPr>
        <w:tab/>
      </w:r>
      <w:r>
        <w:rPr>
          <w:noProof/>
        </w:rPr>
        <w:fldChar w:fldCharType="begin"/>
      </w:r>
      <w:r>
        <w:rPr>
          <w:noProof/>
        </w:rPr>
        <w:instrText xml:space="preserve"> PAGEREF _Toc485721141 \h </w:instrText>
      </w:r>
      <w:r>
        <w:rPr>
          <w:noProof/>
        </w:rPr>
      </w:r>
      <w:r>
        <w:rPr>
          <w:noProof/>
        </w:rPr>
        <w:fldChar w:fldCharType="separate"/>
      </w:r>
      <w:r>
        <w:rPr>
          <w:noProof/>
        </w:rPr>
        <w:t>17</w:t>
      </w:r>
      <w:r>
        <w:rPr>
          <w:noProof/>
        </w:rPr>
        <w:fldChar w:fldCharType="end"/>
      </w:r>
    </w:p>
    <w:p w14:paraId="04AAD068" w14:textId="77777777" w:rsidR="00CA7A70" w:rsidRDefault="00CA7A70">
      <w:pPr>
        <w:pStyle w:val="TOC2"/>
        <w:rPr>
          <w:rFonts w:eastAsiaTheme="minorEastAsia" w:cstheme="minorBidi"/>
          <w:noProof/>
        </w:rPr>
      </w:pPr>
      <w:r>
        <w:rPr>
          <w:noProof/>
        </w:rPr>
        <w:t>Recommendation 1</w:t>
      </w:r>
      <w:r>
        <w:rPr>
          <w:noProof/>
        </w:rPr>
        <w:tab/>
      </w:r>
      <w:r>
        <w:rPr>
          <w:noProof/>
        </w:rPr>
        <w:fldChar w:fldCharType="begin"/>
      </w:r>
      <w:r>
        <w:rPr>
          <w:noProof/>
        </w:rPr>
        <w:instrText xml:space="preserve"> PAGEREF _Toc485721142 \h </w:instrText>
      </w:r>
      <w:r>
        <w:rPr>
          <w:noProof/>
        </w:rPr>
      </w:r>
      <w:r>
        <w:rPr>
          <w:noProof/>
        </w:rPr>
        <w:fldChar w:fldCharType="separate"/>
      </w:r>
      <w:r>
        <w:rPr>
          <w:noProof/>
        </w:rPr>
        <w:t>18</w:t>
      </w:r>
      <w:r>
        <w:rPr>
          <w:noProof/>
        </w:rPr>
        <w:fldChar w:fldCharType="end"/>
      </w:r>
    </w:p>
    <w:p w14:paraId="2809E9E5" w14:textId="77777777" w:rsidR="00CA7A70" w:rsidRDefault="00CA7A70">
      <w:pPr>
        <w:pStyle w:val="TOC2"/>
        <w:rPr>
          <w:rFonts w:eastAsiaTheme="minorEastAsia" w:cstheme="minorBidi"/>
          <w:noProof/>
        </w:rPr>
      </w:pPr>
      <w:r>
        <w:rPr>
          <w:noProof/>
        </w:rPr>
        <w:t>5.2</w:t>
      </w:r>
      <w:r>
        <w:rPr>
          <w:rFonts w:eastAsiaTheme="minorEastAsia" w:cstheme="minorBidi"/>
          <w:noProof/>
        </w:rPr>
        <w:tab/>
      </w:r>
      <w:r>
        <w:rPr>
          <w:noProof/>
        </w:rPr>
        <w:t>Planning and management of a pregnancy – doctor intends to undertake the birth</w:t>
      </w:r>
      <w:r>
        <w:rPr>
          <w:noProof/>
        </w:rPr>
        <w:tab/>
      </w:r>
      <w:r>
        <w:rPr>
          <w:noProof/>
        </w:rPr>
        <w:fldChar w:fldCharType="begin"/>
      </w:r>
      <w:r>
        <w:rPr>
          <w:noProof/>
        </w:rPr>
        <w:instrText xml:space="preserve"> PAGEREF _Toc485721143 \h </w:instrText>
      </w:r>
      <w:r>
        <w:rPr>
          <w:noProof/>
        </w:rPr>
      </w:r>
      <w:r>
        <w:rPr>
          <w:noProof/>
        </w:rPr>
        <w:fldChar w:fldCharType="separate"/>
      </w:r>
      <w:r>
        <w:rPr>
          <w:noProof/>
        </w:rPr>
        <w:t>20</w:t>
      </w:r>
      <w:r>
        <w:rPr>
          <w:noProof/>
        </w:rPr>
        <w:fldChar w:fldCharType="end"/>
      </w:r>
    </w:p>
    <w:p w14:paraId="1F5EADF1" w14:textId="77777777" w:rsidR="00CA7A70" w:rsidRDefault="00CA7A70">
      <w:pPr>
        <w:pStyle w:val="TOC2"/>
        <w:rPr>
          <w:rFonts w:eastAsiaTheme="minorEastAsia" w:cstheme="minorBidi"/>
          <w:noProof/>
        </w:rPr>
      </w:pPr>
      <w:r>
        <w:rPr>
          <w:noProof/>
        </w:rPr>
        <w:t>Recommendation 2</w:t>
      </w:r>
      <w:r>
        <w:rPr>
          <w:noProof/>
        </w:rPr>
        <w:tab/>
      </w:r>
      <w:r>
        <w:rPr>
          <w:noProof/>
        </w:rPr>
        <w:fldChar w:fldCharType="begin"/>
      </w:r>
      <w:r>
        <w:rPr>
          <w:noProof/>
        </w:rPr>
        <w:instrText xml:space="preserve"> PAGEREF _Toc485721144 \h </w:instrText>
      </w:r>
      <w:r>
        <w:rPr>
          <w:noProof/>
        </w:rPr>
      </w:r>
      <w:r>
        <w:rPr>
          <w:noProof/>
        </w:rPr>
        <w:fldChar w:fldCharType="separate"/>
      </w:r>
      <w:r>
        <w:rPr>
          <w:noProof/>
        </w:rPr>
        <w:t>22</w:t>
      </w:r>
      <w:r>
        <w:rPr>
          <w:noProof/>
        </w:rPr>
        <w:fldChar w:fldCharType="end"/>
      </w:r>
    </w:p>
    <w:p w14:paraId="0E43AF6D" w14:textId="77777777" w:rsidR="00CA7A70" w:rsidRDefault="00CA7A70">
      <w:pPr>
        <w:pStyle w:val="TOC2"/>
        <w:rPr>
          <w:rFonts w:eastAsiaTheme="minorEastAsia" w:cstheme="minorBidi"/>
          <w:noProof/>
        </w:rPr>
      </w:pPr>
      <w:r>
        <w:rPr>
          <w:noProof/>
        </w:rPr>
        <w:t>5.3</w:t>
      </w:r>
      <w:r>
        <w:rPr>
          <w:rFonts w:eastAsiaTheme="minorEastAsia" w:cstheme="minorBidi"/>
          <w:noProof/>
        </w:rPr>
        <w:tab/>
      </w:r>
      <w:r>
        <w:rPr>
          <w:noProof/>
        </w:rPr>
        <w:t>Planning and management of pregnancy – provider does not intend to undertake the birth</w:t>
      </w:r>
      <w:r>
        <w:rPr>
          <w:noProof/>
        </w:rPr>
        <w:tab/>
      </w:r>
      <w:r>
        <w:rPr>
          <w:noProof/>
        </w:rPr>
        <w:fldChar w:fldCharType="begin"/>
      </w:r>
      <w:r>
        <w:rPr>
          <w:noProof/>
        </w:rPr>
        <w:instrText xml:space="preserve"> PAGEREF _Toc485721145 \h </w:instrText>
      </w:r>
      <w:r>
        <w:rPr>
          <w:noProof/>
        </w:rPr>
      </w:r>
      <w:r>
        <w:rPr>
          <w:noProof/>
        </w:rPr>
        <w:fldChar w:fldCharType="separate"/>
      </w:r>
      <w:r>
        <w:rPr>
          <w:noProof/>
        </w:rPr>
        <w:t>23</w:t>
      </w:r>
      <w:r>
        <w:rPr>
          <w:noProof/>
        </w:rPr>
        <w:fldChar w:fldCharType="end"/>
      </w:r>
    </w:p>
    <w:p w14:paraId="55AD96E7" w14:textId="77777777" w:rsidR="00CA7A70" w:rsidRDefault="00CA7A70">
      <w:pPr>
        <w:pStyle w:val="TOC2"/>
        <w:rPr>
          <w:rFonts w:eastAsiaTheme="minorEastAsia" w:cstheme="minorBidi"/>
          <w:noProof/>
        </w:rPr>
      </w:pPr>
      <w:r>
        <w:rPr>
          <w:noProof/>
        </w:rPr>
        <w:t>Recommendation 3</w:t>
      </w:r>
      <w:r>
        <w:rPr>
          <w:noProof/>
        </w:rPr>
        <w:tab/>
      </w:r>
      <w:r>
        <w:rPr>
          <w:noProof/>
        </w:rPr>
        <w:fldChar w:fldCharType="begin"/>
      </w:r>
      <w:r>
        <w:rPr>
          <w:noProof/>
        </w:rPr>
        <w:instrText xml:space="preserve"> PAGEREF _Toc485721146 \h </w:instrText>
      </w:r>
      <w:r>
        <w:rPr>
          <w:noProof/>
        </w:rPr>
      </w:r>
      <w:r>
        <w:rPr>
          <w:noProof/>
        </w:rPr>
        <w:fldChar w:fldCharType="separate"/>
      </w:r>
      <w:r>
        <w:rPr>
          <w:noProof/>
        </w:rPr>
        <w:t>24</w:t>
      </w:r>
      <w:r>
        <w:rPr>
          <w:noProof/>
        </w:rPr>
        <w:fldChar w:fldCharType="end"/>
      </w:r>
    </w:p>
    <w:p w14:paraId="7F82FF7E" w14:textId="77777777" w:rsidR="00CA7A70" w:rsidRDefault="00CA7A70">
      <w:pPr>
        <w:pStyle w:val="TOC2"/>
        <w:rPr>
          <w:rFonts w:eastAsiaTheme="minorEastAsia" w:cstheme="minorBidi"/>
          <w:noProof/>
        </w:rPr>
      </w:pPr>
      <w:r>
        <w:rPr>
          <w:noProof/>
        </w:rPr>
        <w:t>5.4</w:t>
      </w:r>
      <w:r>
        <w:rPr>
          <w:rFonts w:eastAsiaTheme="minorEastAsia" w:cstheme="minorBidi"/>
          <w:noProof/>
        </w:rPr>
        <w:tab/>
      </w:r>
      <w:r>
        <w:rPr>
          <w:noProof/>
        </w:rPr>
        <w:t>Management of second trimester labour</w:t>
      </w:r>
      <w:r>
        <w:rPr>
          <w:noProof/>
        </w:rPr>
        <w:tab/>
      </w:r>
      <w:r>
        <w:rPr>
          <w:noProof/>
        </w:rPr>
        <w:fldChar w:fldCharType="begin"/>
      </w:r>
      <w:r>
        <w:rPr>
          <w:noProof/>
        </w:rPr>
        <w:instrText xml:space="preserve"> PAGEREF _Toc485721147 \h </w:instrText>
      </w:r>
      <w:r>
        <w:rPr>
          <w:noProof/>
        </w:rPr>
      </w:r>
      <w:r>
        <w:rPr>
          <w:noProof/>
        </w:rPr>
        <w:fldChar w:fldCharType="separate"/>
      </w:r>
      <w:r>
        <w:rPr>
          <w:noProof/>
        </w:rPr>
        <w:t>25</w:t>
      </w:r>
      <w:r>
        <w:rPr>
          <w:noProof/>
        </w:rPr>
        <w:fldChar w:fldCharType="end"/>
      </w:r>
    </w:p>
    <w:p w14:paraId="5F909456" w14:textId="77777777" w:rsidR="00CA7A70" w:rsidRDefault="00CA7A70">
      <w:pPr>
        <w:pStyle w:val="TOC2"/>
        <w:rPr>
          <w:rFonts w:eastAsiaTheme="minorEastAsia" w:cstheme="minorBidi"/>
          <w:noProof/>
        </w:rPr>
      </w:pPr>
      <w:r>
        <w:rPr>
          <w:noProof/>
        </w:rPr>
        <w:t>Recommendation 4</w:t>
      </w:r>
      <w:r>
        <w:rPr>
          <w:noProof/>
        </w:rPr>
        <w:tab/>
      </w:r>
      <w:r>
        <w:rPr>
          <w:noProof/>
        </w:rPr>
        <w:fldChar w:fldCharType="begin"/>
      </w:r>
      <w:r>
        <w:rPr>
          <w:noProof/>
        </w:rPr>
        <w:instrText xml:space="preserve"> PAGEREF _Toc485721148 \h </w:instrText>
      </w:r>
      <w:r>
        <w:rPr>
          <w:noProof/>
        </w:rPr>
      </w:r>
      <w:r>
        <w:rPr>
          <w:noProof/>
        </w:rPr>
        <w:fldChar w:fldCharType="separate"/>
      </w:r>
      <w:r>
        <w:rPr>
          <w:noProof/>
        </w:rPr>
        <w:t>26</w:t>
      </w:r>
      <w:r>
        <w:rPr>
          <w:noProof/>
        </w:rPr>
        <w:fldChar w:fldCharType="end"/>
      </w:r>
    </w:p>
    <w:p w14:paraId="489781FB" w14:textId="77777777" w:rsidR="00CA7A70" w:rsidRDefault="00CA7A70">
      <w:pPr>
        <w:pStyle w:val="TOC2"/>
        <w:rPr>
          <w:rFonts w:eastAsiaTheme="minorEastAsia" w:cstheme="minorBidi"/>
          <w:noProof/>
        </w:rPr>
      </w:pPr>
      <w:r>
        <w:rPr>
          <w:noProof/>
        </w:rPr>
        <w:t>5.5</w:t>
      </w:r>
      <w:r>
        <w:rPr>
          <w:rFonts w:eastAsiaTheme="minorEastAsia" w:cstheme="minorBidi"/>
          <w:noProof/>
        </w:rPr>
        <w:tab/>
      </w:r>
      <w:r>
        <w:rPr>
          <w:noProof/>
        </w:rPr>
        <w:t>Delivery where the patient is transferred by another medical practitioner</w:t>
      </w:r>
      <w:r>
        <w:rPr>
          <w:noProof/>
        </w:rPr>
        <w:tab/>
      </w:r>
      <w:r>
        <w:rPr>
          <w:noProof/>
        </w:rPr>
        <w:fldChar w:fldCharType="begin"/>
      </w:r>
      <w:r>
        <w:rPr>
          <w:noProof/>
        </w:rPr>
        <w:instrText xml:space="preserve"> PAGEREF _Toc485721149 \h </w:instrText>
      </w:r>
      <w:r>
        <w:rPr>
          <w:noProof/>
        </w:rPr>
      </w:r>
      <w:r>
        <w:rPr>
          <w:noProof/>
        </w:rPr>
        <w:fldChar w:fldCharType="separate"/>
      </w:r>
      <w:r>
        <w:rPr>
          <w:noProof/>
        </w:rPr>
        <w:t>27</w:t>
      </w:r>
      <w:r>
        <w:rPr>
          <w:noProof/>
        </w:rPr>
        <w:fldChar w:fldCharType="end"/>
      </w:r>
    </w:p>
    <w:p w14:paraId="776252BF" w14:textId="77777777" w:rsidR="00CA7A70" w:rsidRDefault="00CA7A70">
      <w:pPr>
        <w:pStyle w:val="TOC2"/>
        <w:rPr>
          <w:rFonts w:eastAsiaTheme="minorEastAsia" w:cstheme="minorBidi"/>
          <w:noProof/>
        </w:rPr>
      </w:pPr>
      <w:r>
        <w:rPr>
          <w:noProof/>
        </w:rPr>
        <w:t>Recommendation 5</w:t>
      </w:r>
      <w:r>
        <w:rPr>
          <w:noProof/>
        </w:rPr>
        <w:tab/>
      </w:r>
      <w:r>
        <w:rPr>
          <w:noProof/>
        </w:rPr>
        <w:fldChar w:fldCharType="begin"/>
      </w:r>
      <w:r>
        <w:rPr>
          <w:noProof/>
        </w:rPr>
        <w:instrText xml:space="preserve"> PAGEREF _Toc485721150 \h </w:instrText>
      </w:r>
      <w:r>
        <w:rPr>
          <w:noProof/>
        </w:rPr>
      </w:r>
      <w:r>
        <w:rPr>
          <w:noProof/>
        </w:rPr>
        <w:fldChar w:fldCharType="separate"/>
      </w:r>
      <w:r>
        <w:rPr>
          <w:noProof/>
        </w:rPr>
        <w:t>27</w:t>
      </w:r>
      <w:r>
        <w:rPr>
          <w:noProof/>
        </w:rPr>
        <w:fldChar w:fldCharType="end"/>
      </w:r>
    </w:p>
    <w:p w14:paraId="120D5E0E" w14:textId="77777777" w:rsidR="00CA7A70" w:rsidRDefault="00CA7A70">
      <w:pPr>
        <w:pStyle w:val="TOC2"/>
        <w:rPr>
          <w:rFonts w:eastAsiaTheme="minorEastAsia" w:cstheme="minorBidi"/>
          <w:noProof/>
        </w:rPr>
      </w:pPr>
      <w:r>
        <w:rPr>
          <w:noProof/>
        </w:rPr>
        <w:t>5.6</w:t>
      </w:r>
      <w:r>
        <w:rPr>
          <w:rFonts w:eastAsiaTheme="minorEastAsia" w:cstheme="minorBidi"/>
          <w:noProof/>
        </w:rPr>
        <w:tab/>
      </w:r>
      <w:r>
        <w:rPr>
          <w:noProof/>
        </w:rPr>
        <w:t>Delivery where the patient is transferred by participating midwife – Items 16527 and 16528</w:t>
      </w:r>
      <w:r>
        <w:rPr>
          <w:noProof/>
        </w:rPr>
        <w:tab/>
      </w:r>
      <w:r>
        <w:rPr>
          <w:noProof/>
        </w:rPr>
        <w:fldChar w:fldCharType="begin"/>
      </w:r>
      <w:r>
        <w:rPr>
          <w:noProof/>
        </w:rPr>
        <w:instrText xml:space="preserve"> PAGEREF _Toc485721151 \h </w:instrText>
      </w:r>
      <w:r>
        <w:rPr>
          <w:noProof/>
        </w:rPr>
      </w:r>
      <w:r>
        <w:rPr>
          <w:noProof/>
        </w:rPr>
        <w:fldChar w:fldCharType="separate"/>
      </w:r>
      <w:r>
        <w:rPr>
          <w:noProof/>
        </w:rPr>
        <w:t>28</w:t>
      </w:r>
      <w:r>
        <w:rPr>
          <w:noProof/>
        </w:rPr>
        <w:fldChar w:fldCharType="end"/>
      </w:r>
    </w:p>
    <w:p w14:paraId="25DDEB85" w14:textId="77777777" w:rsidR="00CA7A70" w:rsidRDefault="00CA7A70">
      <w:pPr>
        <w:pStyle w:val="TOC2"/>
        <w:rPr>
          <w:rFonts w:eastAsiaTheme="minorEastAsia" w:cstheme="minorBidi"/>
          <w:noProof/>
        </w:rPr>
      </w:pPr>
      <w:r>
        <w:rPr>
          <w:noProof/>
        </w:rPr>
        <w:t>Recommendation 6</w:t>
      </w:r>
      <w:r>
        <w:rPr>
          <w:noProof/>
        </w:rPr>
        <w:tab/>
      </w:r>
      <w:r>
        <w:rPr>
          <w:noProof/>
        </w:rPr>
        <w:fldChar w:fldCharType="begin"/>
      </w:r>
      <w:r>
        <w:rPr>
          <w:noProof/>
        </w:rPr>
        <w:instrText xml:space="preserve"> PAGEREF _Toc485721152 \h </w:instrText>
      </w:r>
      <w:r>
        <w:rPr>
          <w:noProof/>
        </w:rPr>
      </w:r>
      <w:r>
        <w:rPr>
          <w:noProof/>
        </w:rPr>
        <w:fldChar w:fldCharType="separate"/>
      </w:r>
      <w:r>
        <w:rPr>
          <w:noProof/>
        </w:rPr>
        <w:t>28</w:t>
      </w:r>
      <w:r>
        <w:rPr>
          <w:noProof/>
        </w:rPr>
        <w:fldChar w:fldCharType="end"/>
      </w:r>
    </w:p>
    <w:p w14:paraId="4DA11C24" w14:textId="77777777" w:rsidR="00CA7A70" w:rsidRDefault="00CA7A70">
      <w:pPr>
        <w:pStyle w:val="TOC1"/>
        <w:tabs>
          <w:tab w:val="left" w:pos="440"/>
          <w:tab w:val="right" w:leader="dot" w:pos="9016"/>
        </w:tabs>
        <w:rPr>
          <w:rFonts w:eastAsiaTheme="minorEastAsia" w:cstheme="minorBidi"/>
          <w:b w:val="0"/>
          <w:noProof/>
        </w:rPr>
      </w:pPr>
      <w:r>
        <w:rPr>
          <w:noProof/>
        </w:rPr>
        <w:t>6.</w:t>
      </w:r>
      <w:r>
        <w:rPr>
          <w:rFonts w:eastAsiaTheme="minorEastAsia" w:cstheme="minorBidi"/>
          <w:b w:val="0"/>
          <w:noProof/>
        </w:rPr>
        <w:tab/>
      </w:r>
      <w:r>
        <w:rPr>
          <w:noProof/>
        </w:rPr>
        <w:t>Recommended new items</w:t>
      </w:r>
      <w:r>
        <w:rPr>
          <w:noProof/>
        </w:rPr>
        <w:tab/>
      </w:r>
      <w:r>
        <w:rPr>
          <w:noProof/>
        </w:rPr>
        <w:fldChar w:fldCharType="begin"/>
      </w:r>
      <w:r>
        <w:rPr>
          <w:noProof/>
        </w:rPr>
        <w:instrText xml:space="preserve"> PAGEREF _Toc485721153 \h </w:instrText>
      </w:r>
      <w:r>
        <w:rPr>
          <w:noProof/>
        </w:rPr>
      </w:r>
      <w:r>
        <w:rPr>
          <w:noProof/>
        </w:rPr>
        <w:fldChar w:fldCharType="separate"/>
      </w:r>
      <w:r>
        <w:rPr>
          <w:noProof/>
        </w:rPr>
        <w:t>30</w:t>
      </w:r>
      <w:r>
        <w:rPr>
          <w:noProof/>
        </w:rPr>
        <w:fldChar w:fldCharType="end"/>
      </w:r>
    </w:p>
    <w:p w14:paraId="38C16E37" w14:textId="77777777" w:rsidR="00CA7A70" w:rsidRDefault="00CA7A70">
      <w:pPr>
        <w:pStyle w:val="TOC2"/>
        <w:rPr>
          <w:rFonts w:eastAsiaTheme="minorEastAsia" w:cstheme="minorBidi"/>
          <w:noProof/>
        </w:rPr>
      </w:pPr>
      <w:r>
        <w:rPr>
          <w:noProof/>
        </w:rPr>
        <w:t>6.1</w:t>
      </w:r>
      <w:r>
        <w:rPr>
          <w:rFonts w:eastAsiaTheme="minorEastAsia" w:cstheme="minorBidi"/>
          <w:noProof/>
        </w:rPr>
        <w:tab/>
      </w:r>
      <w:r>
        <w:rPr>
          <w:noProof/>
        </w:rPr>
        <w:t>New items equivalent to items 16508 and 16509 where the doctor is required to attend the patient for more than 40 minutes</w:t>
      </w:r>
      <w:r>
        <w:rPr>
          <w:noProof/>
        </w:rPr>
        <w:tab/>
      </w:r>
      <w:r>
        <w:rPr>
          <w:noProof/>
        </w:rPr>
        <w:fldChar w:fldCharType="begin"/>
      </w:r>
      <w:r>
        <w:rPr>
          <w:noProof/>
        </w:rPr>
        <w:instrText xml:space="preserve"> PAGEREF _Toc485721154 \h </w:instrText>
      </w:r>
      <w:r>
        <w:rPr>
          <w:noProof/>
        </w:rPr>
      </w:r>
      <w:r>
        <w:rPr>
          <w:noProof/>
        </w:rPr>
        <w:fldChar w:fldCharType="separate"/>
      </w:r>
      <w:r>
        <w:rPr>
          <w:noProof/>
        </w:rPr>
        <w:t>30</w:t>
      </w:r>
      <w:r>
        <w:rPr>
          <w:noProof/>
        </w:rPr>
        <w:fldChar w:fldCharType="end"/>
      </w:r>
    </w:p>
    <w:p w14:paraId="6FAE055A" w14:textId="77777777" w:rsidR="00CA7A70" w:rsidRDefault="00CA7A70">
      <w:pPr>
        <w:pStyle w:val="TOC2"/>
        <w:rPr>
          <w:rFonts w:eastAsiaTheme="minorEastAsia" w:cstheme="minorBidi"/>
          <w:noProof/>
        </w:rPr>
      </w:pPr>
      <w:r>
        <w:rPr>
          <w:noProof/>
        </w:rPr>
        <w:t>Recommendation 7</w:t>
      </w:r>
      <w:r>
        <w:rPr>
          <w:noProof/>
        </w:rPr>
        <w:tab/>
      </w:r>
      <w:r>
        <w:rPr>
          <w:noProof/>
        </w:rPr>
        <w:fldChar w:fldCharType="begin"/>
      </w:r>
      <w:r>
        <w:rPr>
          <w:noProof/>
        </w:rPr>
        <w:instrText xml:space="preserve"> PAGEREF _Toc485721155 \h </w:instrText>
      </w:r>
      <w:r>
        <w:rPr>
          <w:noProof/>
        </w:rPr>
      </w:r>
      <w:r>
        <w:rPr>
          <w:noProof/>
        </w:rPr>
        <w:fldChar w:fldCharType="separate"/>
      </w:r>
      <w:r>
        <w:rPr>
          <w:noProof/>
        </w:rPr>
        <w:t>30</w:t>
      </w:r>
      <w:r>
        <w:rPr>
          <w:noProof/>
        </w:rPr>
        <w:fldChar w:fldCharType="end"/>
      </w:r>
    </w:p>
    <w:p w14:paraId="02103194" w14:textId="77777777" w:rsidR="00CA7A70" w:rsidRDefault="00CA7A70">
      <w:pPr>
        <w:pStyle w:val="TOC2"/>
        <w:rPr>
          <w:rFonts w:eastAsiaTheme="minorEastAsia" w:cstheme="minorBidi"/>
          <w:noProof/>
        </w:rPr>
      </w:pPr>
      <w:r>
        <w:rPr>
          <w:noProof/>
        </w:rPr>
        <w:t>6.2</w:t>
      </w:r>
      <w:r>
        <w:rPr>
          <w:rFonts w:eastAsiaTheme="minorEastAsia" w:cstheme="minorBidi"/>
          <w:noProof/>
        </w:rPr>
        <w:tab/>
      </w:r>
      <w:r>
        <w:rPr>
          <w:noProof/>
        </w:rPr>
        <w:t>New item for a postnatal consultation</w:t>
      </w:r>
      <w:r>
        <w:rPr>
          <w:noProof/>
        </w:rPr>
        <w:tab/>
      </w:r>
      <w:r>
        <w:rPr>
          <w:noProof/>
        </w:rPr>
        <w:fldChar w:fldCharType="begin"/>
      </w:r>
      <w:r>
        <w:rPr>
          <w:noProof/>
        </w:rPr>
        <w:instrText xml:space="preserve"> PAGEREF _Toc485721156 \h </w:instrText>
      </w:r>
      <w:r>
        <w:rPr>
          <w:noProof/>
        </w:rPr>
      </w:r>
      <w:r>
        <w:rPr>
          <w:noProof/>
        </w:rPr>
        <w:fldChar w:fldCharType="separate"/>
      </w:r>
      <w:r>
        <w:rPr>
          <w:noProof/>
        </w:rPr>
        <w:t>31</w:t>
      </w:r>
      <w:r>
        <w:rPr>
          <w:noProof/>
        </w:rPr>
        <w:fldChar w:fldCharType="end"/>
      </w:r>
    </w:p>
    <w:p w14:paraId="424AB330" w14:textId="77777777" w:rsidR="00CA7A70" w:rsidRDefault="00CA7A70">
      <w:pPr>
        <w:pStyle w:val="TOC2"/>
        <w:rPr>
          <w:rFonts w:eastAsiaTheme="minorEastAsia" w:cstheme="minorBidi"/>
          <w:noProof/>
        </w:rPr>
      </w:pPr>
      <w:r>
        <w:rPr>
          <w:noProof/>
        </w:rPr>
        <w:t>Recommendation 8</w:t>
      </w:r>
      <w:r>
        <w:rPr>
          <w:noProof/>
        </w:rPr>
        <w:tab/>
      </w:r>
      <w:r>
        <w:rPr>
          <w:noProof/>
        </w:rPr>
        <w:fldChar w:fldCharType="begin"/>
      </w:r>
      <w:r>
        <w:rPr>
          <w:noProof/>
        </w:rPr>
        <w:instrText xml:space="preserve"> PAGEREF _Toc485721157 \h </w:instrText>
      </w:r>
      <w:r>
        <w:rPr>
          <w:noProof/>
        </w:rPr>
      </w:r>
      <w:r>
        <w:rPr>
          <w:noProof/>
        </w:rPr>
        <w:fldChar w:fldCharType="separate"/>
      </w:r>
      <w:r>
        <w:rPr>
          <w:noProof/>
        </w:rPr>
        <w:t>31</w:t>
      </w:r>
      <w:r>
        <w:rPr>
          <w:noProof/>
        </w:rPr>
        <w:fldChar w:fldCharType="end"/>
      </w:r>
    </w:p>
    <w:p w14:paraId="46C909A9" w14:textId="77777777" w:rsidR="00CA7A70" w:rsidRDefault="00CA7A70">
      <w:pPr>
        <w:pStyle w:val="TOC2"/>
        <w:rPr>
          <w:rFonts w:eastAsiaTheme="minorEastAsia" w:cstheme="minorBidi"/>
          <w:noProof/>
        </w:rPr>
      </w:pPr>
      <w:r>
        <w:rPr>
          <w:noProof/>
        </w:rPr>
        <w:t>6.3</w:t>
      </w:r>
      <w:r>
        <w:rPr>
          <w:rFonts w:eastAsiaTheme="minorEastAsia" w:cstheme="minorBidi"/>
          <w:noProof/>
        </w:rPr>
        <w:tab/>
      </w:r>
      <w:r>
        <w:rPr>
          <w:noProof/>
        </w:rPr>
        <w:t>New item: Postnatal home visit</w:t>
      </w:r>
      <w:r>
        <w:rPr>
          <w:noProof/>
        </w:rPr>
        <w:tab/>
      </w:r>
      <w:r>
        <w:rPr>
          <w:noProof/>
        </w:rPr>
        <w:fldChar w:fldCharType="begin"/>
      </w:r>
      <w:r>
        <w:rPr>
          <w:noProof/>
        </w:rPr>
        <w:instrText xml:space="preserve"> PAGEREF _Toc485721158 \h </w:instrText>
      </w:r>
      <w:r>
        <w:rPr>
          <w:noProof/>
        </w:rPr>
      </w:r>
      <w:r>
        <w:rPr>
          <w:noProof/>
        </w:rPr>
        <w:fldChar w:fldCharType="separate"/>
      </w:r>
      <w:r>
        <w:rPr>
          <w:noProof/>
        </w:rPr>
        <w:t>32</w:t>
      </w:r>
      <w:r>
        <w:rPr>
          <w:noProof/>
        </w:rPr>
        <w:fldChar w:fldCharType="end"/>
      </w:r>
    </w:p>
    <w:p w14:paraId="29848558" w14:textId="77777777" w:rsidR="00CA7A70" w:rsidRDefault="00CA7A70">
      <w:pPr>
        <w:pStyle w:val="TOC2"/>
        <w:rPr>
          <w:rFonts w:eastAsiaTheme="minorEastAsia" w:cstheme="minorBidi"/>
          <w:noProof/>
        </w:rPr>
      </w:pPr>
      <w:r>
        <w:rPr>
          <w:noProof/>
        </w:rPr>
        <w:t>Recommendation 9</w:t>
      </w:r>
      <w:r>
        <w:rPr>
          <w:noProof/>
        </w:rPr>
        <w:tab/>
      </w:r>
      <w:r>
        <w:rPr>
          <w:noProof/>
        </w:rPr>
        <w:fldChar w:fldCharType="begin"/>
      </w:r>
      <w:r>
        <w:rPr>
          <w:noProof/>
        </w:rPr>
        <w:instrText xml:space="preserve"> PAGEREF _Toc485721159 \h </w:instrText>
      </w:r>
      <w:r>
        <w:rPr>
          <w:noProof/>
        </w:rPr>
      </w:r>
      <w:r>
        <w:rPr>
          <w:noProof/>
        </w:rPr>
        <w:fldChar w:fldCharType="separate"/>
      </w:r>
      <w:r>
        <w:rPr>
          <w:noProof/>
        </w:rPr>
        <w:t>32</w:t>
      </w:r>
      <w:r>
        <w:rPr>
          <w:noProof/>
        </w:rPr>
        <w:fldChar w:fldCharType="end"/>
      </w:r>
    </w:p>
    <w:p w14:paraId="5BFC387D" w14:textId="77777777" w:rsidR="00CA7A70" w:rsidRDefault="00CA7A70">
      <w:pPr>
        <w:pStyle w:val="TOC1"/>
        <w:tabs>
          <w:tab w:val="left" w:pos="440"/>
          <w:tab w:val="right" w:leader="dot" w:pos="9016"/>
        </w:tabs>
        <w:rPr>
          <w:rFonts w:eastAsiaTheme="minorEastAsia" w:cstheme="minorBidi"/>
          <w:b w:val="0"/>
          <w:noProof/>
        </w:rPr>
      </w:pPr>
      <w:r>
        <w:rPr>
          <w:noProof/>
        </w:rPr>
        <w:t>7.</w:t>
      </w:r>
      <w:r>
        <w:rPr>
          <w:rFonts w:eastAsiaTheme="minorEastAsia" w:cstheme="minorBidi"/>
          <w:b w:val="0"/>
          <w:noProof/>
        </w:rPr>
        <w:tab/>
      </w:r>
      <w:r>
        <w:rPr>
          <w:noProof/>
        </w:rPr>
        <w:t>Obstetric services in rural and remote areas</w:t>
      </w:r>
      <w:r>
        <w:rPr>
          <w:noProof/>
        </w:rPr>
        <w:tab/>
      </w:r>
      <w:r>
        <w:rPr>
          <w:noProof/>
        </w:rPr>
        <w:fldChar w:fldCharType="begin"/>
      </w:r>
      <w:r>
        <w:rPr>
          <w:noProof/>
        </w:rPr>
        <w:instrText xml:space="preserve"> PAGEREF _Toc485721160 \h </w:instrText>
      </w:r>
      <w:r>
        <w:rPr>
          <w:noProof/>
        </w:rPr>
      </w:r>
      <w:r>
        <w:rPr>
          <w:noProof/>
        </w:rPr>
        <w:fldChar w:fldCharType="separate"/>
      </w:r>
      <w:r>
        <w:rPr>
          <w:noProof/>
        </w:rPr>
        <w:t>34</w:t>
      </w:r>
      <w:r>
        <w:rPr>
          <w:noProof/>
        </w:rPr>
        <w:fldChar w:fldCharType="end"/>
      </w:r>
    </w:p>
    <w:p w14:paraId="76100419" w14:textId="77777777" w:rsidR="00CA7A70" w:rsidRDefault="00CA7A70">
      <w:pPr>
        <w:pStyle w:val="TOC2"/>
        <w:rPr>
          <w:rFonts w:eastAsiaTheme="minorEastAsia" w:cstheme="minorBidi"/>
          <w:noProof/>
        </w:rPr>
      </w:pPr>
      <w:r>
        <w:rPr>
          <w:noProof/>
        </w:rPr>
        <w:lastRenderedPageBreak/>
        <w:t>Recommendation 10</w:t>
      </w:r>
      <w:r>
        <w:rPr>
          <w:noProof/>
        </w:rPr>
        <w:tab/>
      </w:r>
      <w:r>
        <w:rPr>
          <w:noProof/>
        </w:rPr>
        <w:fldChar w:fldCharType="begin"/>
      </w:r>
      <w:r>
        <w:rPr>
          <w:noProof/>
        </w:rPr>
        <w:instrText xml:space="preserve"> PAGEREF _Toc485721161 \h </w:instrText>
      </w:r>
      <w:r>
        <w:rPr>
          <w:noProof/>
        </w:rPr>
      </w:r>
      <w:r>
        <w:rPr>
          <w:noProof/>
        </w:rPr>
        <w:fldChar w:fldCharType="separate"/>
      </w:r>
      <w:r>
        <w:rPr>
          <w:noProof/>
        </w:rPr>
        <w:t>34</w:t>
      </w:r>
      <w:r>
        <w:rPr>
          <w:noProof/>
        </w:rPr>
        <w:fldChar w:fldCharType="end"/>
      </w:r>
    </w:p>
    <w:p w14:paraId="5F7A3A7A" w14:textId="77777777" w:rsidR="00CA7A70" w:rsidRDefault="00CA7A70">
      <w:pPr>
        <w:pStyle w:val="TOC1"/>
        <w:tabs>
          <w:tab w:val="left" w:pos="440"/>
          <w:tab w:val="right" w:leader="dot" w:pos="9016"/>
        </w:tabs>
        <w:rPr>
          <w:rFonts w:eastAsiaTheme="minorEastAsia" w:cstheme="minorBidi"/>
          <w:b w:val="0"/>
          <w:noProof/>
        </w:rPr>
      </w:pPr>
      <w:r>
        <w:rPr>
          <w:noProof/>
        </w:rPr>
        <w:t>8.</w:t>
      </w:r>
      <w:r>
        <w:rPr>
          <w:rFonts w:eastAsiaTheme="minorEastAsia" w:cstheme="minorBidi"/>
          <w:b w:val="0"/>
          <w:noProof/>
        </w:rPr>
        <w:tab/>
      </w:r>
      <w:r>
        <w:rPr>
          <w:noProof/>
        </w:rPr>
        <w:t>Items to be removed</w:t>
      </w:r>
      <w:r>
        <w:rPr>
          <w:noProof/>
        </w:rPr>
        <w:tab/>
      </w:r>
      <w:r>
        <w:rPr>
          <w:noProof/>
        </w:rPr>
        <w:fldChar w:fldCharType="begin"/>
      </w:r>
      <w:r>
        <w:rPr>
          <w:noProof/>
        </w:rPr>
        <w:instrText xml:space="preserve"> PAGEREF _Toc485721162 \h </w:instrText>
      </w:r>
      <w:r>
        <w:rPr>
          <w:noProof/>
        </w:rPr>
      </w:r>
      <w:r>
        <w:rPr>
          <w:noProof/>
        </w:rPr>
        <w:fldChar w:fldCharType="separate"/>
      </w:r>
      <w:r>
        <w:rPr>
          <w:noProof/>
        </w:rPr>
        <w:t>35</w:t>
      </w:r>
      <w:r>
        <w:rPr>
          <w:noProof/>
        </w:rPr>
        <w:fldChar w:fldCharType="end"/>
      </w:r>
    </w:p>
    <w:p w14:paraId="6F223CD9" w14:textId="77777777" w:rsidR="00CA7A70" w:rsidRDefault="00CA7A70">
      <w:pPr>
        <w:pStyle w:val="TOC2"/>
        <w:rPr>
          <w:rFonts w:eastAsiaTheme="minorEastAsia" w:cstheme="minorBidi"/>
          <w:noProof/>
        </w:rPr>
      </w:pPr>
      <w:r>
        <w:rPr>
          <w:noProof/>
        </w:rPr>
        <w:t>8.1</w:t>
      </w:r>
      <w:r>
        <w:rPr>
          <w:rFonts w:eastAsiaTheme="minorEastAsia" w:cstheme="minorBidi"/>
          <w:noProof/>
        </w:rPr>
        <w:tab/>
      </w:r>
      <w:r>
        <w:rPr>
          <w:noProof/>
        </w:rPr>
        <w:t>Procedure on multiple pregnancies – Items 16633 and 16636</w:t>
      </w:r>
      <w:r>
        <w:rPr>
          <w:noProof/>
        </w:rPr>
        <w:tab/>
      </w:r>
      <w:r>
        <w:rPr>
          <w:noProof/>
        </w:rPr>
        <w:fldChar w:fldCharType="begin"/>
      </w:r>
      <w:r>
        <w:rPr>
          <w:noProof/>
        </w:rPr>
        <w:instrText xml:space="preserve"> PAGEREF _Toc485721163 \h </w:instrText>
      </w:r>
      <w:r>
        <w:rPr>
          <w:noProof/>
        </w:rPr>
      </w:r>
      <w:r>
        <w:rPr>
          <w:noProof/>
        </w:rPr>
        <w:fldChar w:fldCharType="separate"/>
      </w:r>
      <w:r>
        <w:rPr>
          <w:noProof/>
        </w:rPr>
        <w:t>35</w:t>
      </w:r>
      <w:r>
        <w:rPr>
          <w:noProof/>
        </w:rPr>
        <w:fldChar w:fldCharType="end"/>
      </w:r>
    </w:p>
    <w:p w14:paraId="0F854B91" w14:textId="77777777" w:rsidR="00CA7A70" w:rsidRDefault="00CA7A70">
      <w:pPr>
        <w:pStyle w:val="TOC2"/>
        <w:rPr>
          <w:rFonts w:eastAsiaTheme="minorEastAsia" w:cstheme="minorBidi"/>
          <w:noProof/>
        </w:rPr>
      </w:pPr>
      <w:r>
        <w:rPr>
          <w:noProof/>
        </w:rPr>
        <w:t>Recommendation 11</w:t>
      </w:r>
      <w:r>
        <w:rPr>
          <w:noProof/>
        </w:rPr>
        <w:tab/>
      </w:r>
      <w:r>
        <w:rPr>
          <w:noProof/>
        </w:rPr>
        <w:fldChar w:fldCharType="begin"/>
      </w:r>
      <w:r>
        <w:rPr>
          <w:noProof/>
        </w:rPr>
        <w:instrText xml:space="preserve"> PAGEREF _Toc485721164 \h </w:instrText>
      </w:r>
      <w:r>
        <w:rPr>
          <w:noProof/>
        </w:rPr>
      </w:r>
      <w:r>
        <w:rPr>
          <w:noProof/>
        </w:rPr>
        <w:fldChar w:fldCharType="separate"/>
      </w:r>
      <w:r>
        <w:rPr>
          <w:noProof/>
        </w:rPr>
        <w:t>36</w:t>
      </w:r>
      <w:r>
        <w:rPr>
          <w:noProof/>
        </w:rPr>
        <w:fldChar w:fldCharType="end"/>
      </w:r>
    </w:p>
    <w:p w14:paraId="07B0C163" w14:textId="77777777" w:rsidR="00CA7A70" w:rsidRDefault="00CA7A70">
      <w:pPr>
        <w:pStyle w:val="TOC2"/>
        <w:rPr>
          <w:rFonts w:eastAsiaTheme="minorEastAsia" w:cstheme="minorBidi"/>
          <w:noProof/>
        </w:rPr>
      </w:pPr>
      <w:r>
        <w:rPr>
          <w:noProof/>
        </w:rPr>
        <w:t>8.2</w:t>
      </w:r>
      <w:r>
        <w:rPr>
          <w:rFonts w:eastAsiaTheme="minorEastAsia" w:cstheme="minorBidi"/>
          <w:noProof/>
        </w:rPr>
        <w:tab/>
      </w:r>
      <w:r>
        <w:rPr>
          <w:noProof/>
        </w:rPr>
        <w:t>Removal of ectopic pregnancy item performed by General Practitioners</w:t>
      </w:r>
      <w:r>
        <w:rPr>
          <w:noProof/>
        </w:rPr>
        <w:tab/>
      </w:r>
      <w:r>
        <w:rPr>
          <w:noProof/>
        </w:rPr>
        <w:fldChar w:fldCharType="begin"/>
      </w:r>
      <w:r>
        <w:rPr>
          <w:noProof/>
        </w:rPr>
        <w:instrText xml:space="preserve"> PAGEREF _Toc485721165 \h </w:instrText>
      </w:r>
      <w:r>
        <w:rPr>
          <w:noProof/>
        </w:rPr>
      </w:r>
      <w:r>
        <w:rPr>
          <w:noProof/>
        </w:rPr>
        <w:fldChar w:fldCharType="separate"/>
      </w:r>
      <w:r>
        <w:rPr>
          <w:noProof/>
        </w:rPr>
        <w:t>36</w:t>
      </w:r>
      <w:r>
        <w:rPr>
          <w:noProof/>
        </w:rPr>
        <w:fldChar w:fldCharType="end"/>
      </w:r>
    </w:p>
    <w:p w14:paraId="22F79FED" w14:textId="77777777" w:rsidR="00CA7A70" w:rsidRDefault="00CA7A70">
      <w:pPr>
        <w:pStyle w:val="TOC2"/>
        <w:rPr>
          <w:rFonts w:eastAsiaTheme="minorEastAsia" w:cstheme="minorBidi"/>
          <w:noProof/>
        </w:rPr>
      </w:pPr>
      <w:r>
        <w:rPr>
          <w:noProof/>
        </w:rPr>
        <w:t>Recommendation 12</w:t>
      </w:r>
      <w:r>
        <w:rPr>
          <w:noProof/>
        </w:rPr>
        <w:tab/>
      </w:r>
      <w:r>
        <w:rPr>
          <w:noProof/>
        </w:rPr>
        <w:fldChar w:fldCharType="begin"/>
      </w:r>
      <w:r>
        <w:rPr>
          <w:noProof/>
        </w:rPr>
        <w:instrText xml:space="preserve"> PAGEREF _Toc485721166 \h </w:instrText>
      </w:r>
      <w:r>
        <w:rPr>
          <w:noProof/>
        </w:rPr>
      </w:r>
      <w:r>
        <w:rPr>
          <w:noProof/>
        </w:rPr>
        <w:fldChar w:fldCharType="separate"/>
      </w:r>
      <w:r>
        <w:rPr>
          <w:noProof/>
        </w:rPr>
        <w:t>37</w:t>
      </w:r>
      <w:r>
        <w:rPr>
          <w:noProof/>
        </w:rPr>
        <w:fldChar w:fldCharType="end"/>
      </w:r>
    </w:p>
    <w:p w14:paraId="10BEF9FA" w14:textId="77777777" w:rsidR="00CA7A70" w:rsidRDefault="00CA7A70">
      <w:pPr>
        <w:pStyle w:val="TOC1"/>
        <w:tabs>
          <w:tab w:val="left" w:pos="440"/>
          <w:tab w:val="right" w:leader="dot" w:pos="9016"/>
        </w:tabs>
        <w:rPr>
          <w:rFonts w:eastAsiaTheme="minorEastAsia" w:cstheme="minorBidi"/>
          <w:b w:val="0"/>
          <w:noProof/>
        </w:rPr>
      </w:pPr>
      <w:r>
        <w:rPr>
          <w:noProof/>
        </w:rPr>
        <w:t>9.</w:t>
      </w:r>
      <w:r>
        <w:rPr>
          <w:rFonts w:eastAsiaTheme="minorEastAsia" w:cstheme="minorBidi"/>
          <w:b w:val="0"/>
          <w:noProof/>
        </w:rPr>
        <w:tab/>
      </w:r>
      <w:r>
        <w:rPr>
          <w:noProof/>
        </w:rPr>
        <w:t>Obsolete Items</w:t>
      </w:r>
      <w:r>
        <w:rPr>
          <w:noProof/>
        </w:rPr>
        <w:tab/>
      </w:r>
      <w:r>
        <w:rPr>
          <w:noProof/>
        </w:rPr>
        <w:fldChar w:fldCharType="begin"/>
      </w:r>
      <w:r>
        <w:rPr>
          <w:noProof/>
        </w:rPr>
        <w:instrText xml:space="preserve"> PAGEREF _Toc485721167 \h </w:instrText>
      </w:r>
      <w:r>
        <w:rPr>
          <w:noProof/>
        </w:rPr>
      </w:r>
      <w:r>
        <w:rPr>
          <w:noProof/>
        </w:rPr>
        <w:fldChar w:fldCharType="separate"/>
      </w:r>
      <w:r>
        <w:rPr>
          <w:noProof/>
        </w:rPr>
        <w:t>38</w:t>
      </w:r>
      <w:r>
        <w:rPr>
          <w:noProof/>
        </w:rPr>
        <w:fldChar w:fldCharType="end"/>
      </w:r>
    </w:p>
    <w:p w14:paraId="0988AC1D" w14:textId="77777777" w:rsidR="00CA7A70" w:rsidRDefault="00CA7A70">
      <w:pPr>
        <w:pStyle w:val="TOC2"/>
        <w:rPr>
          <w:rFonts w:eastAsiaTheme="minorEastAsia" w:cstheme="minorBidi"/>
          <w:noProof/>
        </w:rPr>
      </w:pPr>
      <w:r>
        <w:rPr>
          <w:noProof/>
        </w:rPr>
        <w:t>9.1</w:t>
      </w:r>
      <w:r>
        <w:rPr>
          <w:rFonts w:eastAsiaTheme="minorEastAsia" w:cstheme="minorBidi"/>
          <w:noProof/>
        </w:rPr>
        <w:tab/>
      </w:r>
      <w:r>
        <w:rPr>
          <w:noProof/>
        </w:rPr>
        <w:t>Item 16404</w:t>
      </w:r>
      <w:r>
        <w:rPr>
          <w:noProof/>
        </w:rPr>
        <w:tab/>
      </w:r>
      <w:r>
        <w:rPr>
          <w:noProof/>
        </w:rPr>
        <w:fldChar w:fldCharType="begin"/>
      </w:r>
      <w:r>
        <w:rPr>
          <w:noProof/>
        </w:rPr>
        <w:instrText xml:space="preserve"> PAGEREF _Toc485721168 \h </w:instrText>
      </w:r>
      <w:r>
        <w:rPr>
          <w:noProof/>
        </w:rPr>
      </w:r>
      <w:r>
        <w:rPr>
          <w:noProof/>
        </w:rPr>
        <w:fldChar w:fldCharType="separate"/>
      </w:r>
      <w:r>
        <w:rPr>
          <w:noProof/>
        </w:rPr>
        <w:t>38</w:t>
      </w:r>
      <w:r>
        <w:rPr>
          <w:noProof/>
        </w:rPr>
        <w:fldChar w:fldCharType="end"/>
      </w:r>
    </w:p>
    <w:p w14:paraId="5B3F822A" w14:textId="77777777" w:rsidR="00CA7A70" w:rsidRDefault="00CA7A70">
      <w:pPr>
        <w:pStyle w:val="TOC2"/>
        <w:rPr>
          <w:rFonts w:eastAsiaTheme="minorEastAsia" w:cstheme="minorBidi"/>
          <w:noProof/>
        </w:rPr>
      </w:pPr>
      <w:r>
        <w:rPr>
          <w:noProof/>
        </w:rPr>
        <w:t>9.2</w:t>
      </w:r>
      <w:r>
        <w:rPr>
          <w:rFonts w:eastAsiaTheme="minorEastAsia" w:cstheme="minorBidi"/>
          <w:noProof/>
        </w:rPr>
        <w:tab/>
      </w:r>
      <w:r>
        <w:rPr>
          <w:noProof/>
        </w:rPr>
        <w:t>Items 59503 and 59504 - Pelvimetry</w:t>
      </w:r>
      <w:r>
        <w:rPr>
          <w:noProof/>
        </w:rPr>
        <w:tab/>
      </w:r>
      <w:r>
        <w:rPr>
          <w:noProof/>
        </w:rPr>
        <w:fldChar w:fldCharType="begin"/>
      </w:r>
      <w:r>
        <w:rPr>
          <w:noProof/>
        </w:rPr>
        <w:instrText xml:space="preserve"> PAGEREF _Toc485721169 \h </w:instrText>
      </w:r>
      <w:r>
        <w:rPr>
          <w:noProof/>
        </w:rPr>
      </w:r>
      <w:r>
        <w:rPr>
          <w:noProof/>
        </w:rPr>
        <w:fldChar w:fldCharType="separate"/>
      </w:r>
      <w:r>
        <w:rPr>
          <w:noProof/>
        </w:rPr>
        <w:t>38</w:t>
      </w:r>
      <w:r>
        <w:rPr>
          <w:noProof/>
        </w:rPr>
        <w:fldChar w:fldCharType="end"/>
      </w:r>
    </w:p>
    <w:p w14:paraId="2E7176DA" w14:textId="77777777" w:rsidR="00CA7A70" w:rsidRDefault="00CA7A70">
      <w:pPr>
        <w:pStyle w:val="TOC2"/>
        <w:rPr>
          <w:rFonts w:eastAsiaTheme="minorEastAsia" w:cstheme="minorBidi"/>
          <w:noProof/>
        </w:rPr>
      </w:pPr>
      <w:r>
        <w:rPr>
          <w:noProof/>
        </w:rPr>
        <w:t>Recommendation 13</w:t>
      </w:r>
      <w:r>
        <w:rPr>
          <w:noProof/>
        </w:rPr>
        <w:tab/>
      </w:r>
      <w:r>
        <w:rPr>
          <w:noProof/>
        </w:rPr>
        <w:fldChar w:fldCharType="begin"/>
      </w:r>
      <w:r>
        <w:rPr>
          <w:noProof/>
        </w:rPr>
        <w:instrText xml:space="preserve"> PAGEREF _Toc485721170 \h </w:instrText>
      </w:r>
      <w:r>
        <w:rPr>
          <w:noProof/>
        </w:rPr>
      </w:r>
      <w:r>
        <w:rPr>
          <w:noProof/>
        </w:rPr>
        <w:fldChar w:fldCharType="separate"/>
      </w:r>
      <w:r>
        <w:rPr>
          <w:noProof/>
        </w:rPr>
        <w:t>39</w:t>
      </w:r>
      <w:r>
        <w:rPr>
          <w:noProof/>
        </w:rPr>
        <w:fldChar w:fldCharType="end"/>
      </w:r>
    </w:p>
    <w:p w14:paraId="51E94AC2" w14:textId="77777777" w:rsidR="00CA7A70" w:rsidRDefault="00CA7A70">
      <w:pPr>
        <w:pStyle w:val="TOC1"/>
        <w:tabs>
          <w:tab w:val="left" w:pos="660"/>
          <w:tab w:val="right" w:leader="dot" w:pos="9016"/>
        </w:tabs>
        <w:rPr>
          <w:rFonts w:eastAsiaTheme="minorEastAsia" w:cstheme="minorBidi"/>
          <w:b w:val="0"/>
          <w:noProof/>
        </w:rPr>
      </w:pPr>
      <w:r>
        <w:rPr>
          <w:noProof/>
        </w:rPr>
        <w:t>10.</w:t>
      </w:r>
      <w:r>
        <w:rPr>
          <w:rFonts w:eastAsiaTheme="minorEastAsia" w:cstheme="minorBidi"/>
          <w:b w:val="0"/>
          <w:noProof/>
        </w:rPr>
        <w:tab/>
      </w:r>
      <w:r>
        <w:rPr>
          <w:noProof/>
        </w:rPr>
        <w:t>Minor Changes</w:t>
      </w:r>
      <w:r>
        <w:rPr>
          <w:noProof/>
        </w:rPr>
        <w:tab/>
      </w:r>
      <w:r>
        <w:rPr>
          <w:noProof/>
        </w:rPr>
        <w:fldChar w:fldCharType="begin"/>
      </w:r>
      <w:r>
        <w:rPr>
          <w:noProof/>
        </w:rPr>
        <w:instrText xml:space="preserve"> PAGEREF _Toc485721171 \h </w:instrText>
      </w:r>
      <w:r>
        <w:rPr>
          <w:noProof/>
        </w:rPr>
      </w:r>
      <w:r>
        <w:rPr>
          <w:noProof/>
        </w:rPr>
        <w:fldChar w:fldCharType="separate"/>
      </w:r>
      <w:r>
        <w:rPr>
          <w:noProof/>
        </w:rPr>
        <w:t>40</w:t>
      </w:r>
      <w:r>
        <w:rPr>
          <w:noProof/>
        </w:rPr>
        <w:fldChar w:fldCharType="end"/>
      </w:r>
    </w:p>
    <w:p w14:paraId="7DE5CBD7" w14:textId="77777777" w:rsidR="00CA7A70" w:rsidRDefault="00CA7A70">
      <w:pPr>
        <w:pStyle w:val="TOC2"/>
        <w:rPr>
          <w:rFonts w:eastAsiaTheme="minorEastAsia" w:cstheme="minorBidi"/>
          <w:noProof/>
        </w:rPr>
      </w:pPr>
      <w:r>
        <w:rPr>
          <w:noProof/>
        </w:rPr>
        <w:t>10.1</w:t>
      </w:r>
      <w:r>
        <w:rPr>
          <w:rFonts w:eastAsiaTheme="minorEastAsia" w:cstheme="minorBidi"/>
          <w:noProof/>
        </w:rPr>
        <w:tab/>
      </w:r>
      <w:r>
        <w:rPr>
          <w:noProof/>
        </w:rPr>
        <w:t>Simplify wording and updating terminology</w:t>
      </w:r>
      <w:r>
        <w:rPr>
          <w:noProof/>
        </w:rPr>
        <w:tab/>
      </w:r>
      <w:r>
        <w:rPr>
          <w:noProof/>
        </w:rPr>
        <w:fldChar w:fldCharType="begin"/>
      </w:r>
      <w:r>
        <w:rPr>
          <w:noProof/>
        </w:rPr>
        <w:instrText xml:space="preserve"> PAGEREF _Toc485721172 \h </w:instrText>
      </w:r>
      <w:r>
        <w:rPr>
          <w:noProof/>
        </w:rPr>
      </w:r>
      <w:r>
        <w:rPr>
          <w:noProof/>
        </w:rPr>
        <w:fldChar w:fldCharType="separate"/>
      </w:r>
      <w:r>
        <w:rPr>
          <w:noProof/>
        </w:rPr>
        <w:t>40</w:t>
      </w:r>
      <w:r>
        <w:rPr>
          <w:noProof/>
        </w:rPr>
        <w:fldChar w:fldCharType="end"/>
      </w:r>
    </w:p>
    <w:p w14:paraId="73C9EF5D" w14:textId="77777777" w:rsidR="00CA7A70" w:rsidRDefault="00CA7A70">
      <w:pPr>
        <w:pStyle w:val="TOC2"/>
        <w:rPr>
          <w:rFonts w:eastAsiaTheme="minorEastAsia" w:cstheme="minorBidi"/>
          <w:noProof/>
        </w:rPr>
      </w:pPr>
      <w:r>
        <w:rPr>
          <w:noProof/>
        </w:rPr>
        <w:t>Recommendation 14</w:t>
      </w:r>
      <w:r>
        <w:rPr>
          <w:noProof/>
        </w:rPr>
        <w:tab/>
      </w:r>
      <w:r>
        <w:rPr>
          <w:noProof/>
        </w:rPr>
        <w:fldChar w:fldCharType="begin"/>
      </w:r>
      <w:r>
        <w:rPr>
          <w:noProof/>
        </w:rPr>
        <w:instrText xml:space="preserve"> PAGEREF _Toc485721173 \h </w:instrText>
      </w:r>
      <w:r>
        <w:rPr>
          <w:noProof/>
        </w:rPr>
      </w:r>
      <w:r>
        <w:rPr>
          <w:noProof/>
        </w:rPr>
        <w:fldChar w:fldCharType="separate"/>
      </w:r>
      <w:r>
        <w:rPr>
          <w:noProof/>
        </w:rPr>
        <w:t>40</w:t>
      </w:r>
      <w:r>
        <w:rPr>
          <w:noProof/>
        </w:rPr>
        <w:fldChar w:fldCharType="end"/>
      </w:r>
    </w:p>
    <w:p w14:paraId="24F0B128" w14:textId="77777777" w:rsidR="00CA7A70" w:rsidRDefault="00CA7A70">
      <w:pPr>
        <w:pStyle w:val="TOC2"/>
        <w:rPr>
          <w:rFonts w:eastAsiaTheme="minorEastAsia" w:cstheme="minorBidi"/>
          <w:noProof/>
        </w:rPr>
      </w:pPr>
      <w:r>
        <w:rPr>
          <w:noProof/>
        </w:rPr>
        <w:t>10.2</w:t>
      </w:r>
      <w:r>
        <w:rPr>
          <w:rFonts w:eastAsiaTheme="minorEastAsia" w:cstheme="minorBidi"/>
          <w:noProof/>
        </w:rPr>
        <w:tab/>
      </w:r>
      <w:r>
        <w:rPr>
          <w:noProof/>
        </w:rPr>
        <w:t>Removing restriction that item 16406 can only be claimed at 32–36 weeks gestation</w:t>
      </w:r>
      <w:r>
        <w:rPr>
          <w:noProof/>
        </w:rPr>
        <w:tab/>
      </w:r>
      <w:r>
        <w:rPr>
          <w:noProof/>
        </w:rPr>
        <w:fldChar w:fldCharType="begin"/>
      </w:r>
      <w:r>
        <w:rPr>
          <w:noProof/>
        </w:rPr>
        <w:instrText xml:space="preserve"> PAGEREF _Toc485721174 \h </w:instrText>
      </w:r>
      <w:r>
        <w:rPr>
          <w:noProof/>
        </w:rPr>
      </w:r>
      <w:r>
        <w:rPr>
          <w:noProof/>
        </w:rPr>
        <w:fldChar w:fldCharType="separate"/>
      </w:r>
      <w:r>
        <w:rPr>
          <w:noProof/>
        </w:rPr>
        <w:t>42</w:t>
      </w:r>
      <w:r>
        <w:rPr>
          <w:noProof/>
        </w:rPr>
        <w:fldChar w:fldCharType="end"/>
      </w:r>
    </w:p>
    <w:p w14:paraId="40C91470" w14:textId="77777777" w:rsidR="00CA7A70" w:rsidRDefault="00CA7A70">
      <w:pPr>
        <w:pStyle w:val="TOC2"/>
        <w:rPr>
          <w:rFonts w:eastAsiaTheme="minorEastAsia" w:cstheme="minorBidi"/>
          <w:noProof/>
        </w:rPr>
      </w:pPr>
      <w:r>
        <w:rPr>
          <w:noProof/>
        </w:rPr>
        <w:t>Recommendation 15</w:t>
      </w:r>
      <w:r>
        <w:rPr>
          <w:noProof/>
        </w:rPr>
        <w:tab/>
      </w:r>
      <w:r>
        <w:rPr>
          <w:noProof/>
        </w:rPr>
        <w:fldChar w:fldCharType="begin"/>
      </w:r>
      <w:r>
        <w:rPr>
          <w:noProof/>
        </w:rPr>
        <w:instrText xml:space="preserve"> PAGEREF _Toc485721175 \h </w:instrText>
      </w:r>
      <w:r>
        <w:rPr>
          <w:noProof/>
        </w:rPr>
      </w:r>
      <w:r>
        <w:rPr>
          <w:noProof/>
        </w:rPr>
        <w:fldChar w:fldCharType="separate"/>
      </w:r>
      <w:r>
        <w:rPr>
          <w:noProof/>
        </w:rPr>
        <w:t>42</w:t>
      </w:r>
      <w:r>
        <w:rPr>
          <w:noProof/>
        </w:rPr>
        <w:fldChar w:fldCharType="end"/>
      </w:r>
    </w:p>
    <w:p w14:paraId="7D21DC68" w14:textId="77777777" w:rsidR="00CA7A70" w:rsidRDefault="00CA7A70">
      <w:pPr>
        <w:pStyle w:val="TOC1"/>
        <w:tabs>
          <w:tab w:val="left" w:pos="660"/>
          <w:tab w:val="right" w:leader="dot" w:pos="9016"/>
        </w:tabs>
        <w:rPr>
          <w:rFonts w:eastAsiaTheme="minorEastAsia" w:cstheme="minorBidi"/>
          <w:b w:val="0"/>
          <w:noProof/>
        </w:rPr>
      </w:pPr>
      <w:r>
        <w:rPr>
          <w:noProof/>
        </w:rPr>
        <w:t>11.</w:t>
      </w:r>
      <w:r>
        <w:rPr>
          <w:rFonts w:eastAsiaTheme="minorEastAsia" w:cstheme="minorBidi"/>
          <w:b w:val="0"/>
          <w:noProof/>
        </w:rPr>
        <w:tab/>
      </w:r>
      <w:r>
        <w:rPr>
          <w:noProof/>
        </w:rPr>
        <w:t>No Changes</w:t>
      </w:r>
      <w:r>
        <w:rPr>
          <w:noProof/>
        </w:rPr>
        <w:tab/>
      </w:r>
      <w:r>
        <w:rPr>
          <w:noProof/>
        </w:rPr>
        <w:fldChar w:fldCharType="begin"/>
      </w:r>
      <w:r>
        <w:rPr>
          <w:noProof/>
        </w:rPr>
        <w:instrText xml:space="preserve"> PAGEREF _Toc485721176 \h </w:instrText>
      </w:r>
      <w:r>
        <w:rPr>
          <w:noProof/>
        </w:rPr>
      </w:r>
      <w:r>
        <w:rPr>
          <w:noProof/>
        </w:rPr>
        <w:fldChar w:fldCharType="separate"/>
      </w:r>
      <w:r>
        <w:rPr>
          <w:noProof/>
        </w:rPr>
        <w:t>44</w:t>
      </w:r>
      <w:r>
        <w:rPr>
          <w:noProof/>
        </w:rPr>
        <w:fldChar w:fldCharType="end"/>
      </w:r>
    </w:p>
    <w:p w14:paraId="17118C2D" w14:textId="77777777" w:rsidR="00CA7A70" w:rsidRDefault="00CA7A70">
      <w:pPr>
        <w:pStyle w:val="TOC1"/>
        <w:tabs>
          <w:tab w:val="left" w:pos="660"/>
          <w:tab w:val="right" w:leader="dot" w:pos="9016"/>
        </w:tabs>
        <w:rPr>
          <w:rFonts w:eastAsiaTheme="minorEastAsia" w:cstheme="minorBidi"/>
          <w:b w:val="0"/>
          <w:noProof/>
        </w:rPr>
      </w:pPr>
      <w:r>
        <w:rPr>
          <w:noProof/>
        </w:rPr>
        <w:t>12.</w:t>
      </w:r>
      <w:r>
        <w:rPr>
          <w:rFonts w:eastAsiaTheme="minorEastAsia" w:cstheme="minorBidi"/>
          <w:b w:val="0"/>
          <w:noProof/>
        </w:rPr>
        <w:tab/>
      </w:r>
      <w:r>
        <w:rPr>
          <w:noProof/>
        </w:rPr>
        <w:t>Priority Review</w:t>
      </w:r>
      <w:r>
        <w:rPr>
          <w:noProof/>
        </w:rPr>
        <w:tab/>
      </w:r>
      <w:r>
        <w:rPr>
          <w:noProof/>
        </w:rPr>
        <w:fldChar w:fldCharType="begin"/>
      </w:r>
      <w:r>
        <w:rPr>
          <w:noProof/>
        </w:rPr>
        <w:instrText xml:space="preserve"> PAGEREF _Toc485721177 \h </w:instrText>
      </w:r>
      <w:r>
        <w:rPr>
          <w:noProof/>
        </w:rPr>
      </w:r>
      <w:r>
        <w:rPr>
          <w:noProof/>
        </w:rPr>
        <w:fldChar w:fldCharType="separate"/>
      </w:r>
      <w:r>
        <w:rPr>
          <w:noProof/>
        </w:rPr>
        <w:t>47</w:t>
      </w:r>
      <w:r>
        <w:rPr>
          <w:noProof/>
        </w:rPr>
        <w:fldChar w:fldCharType="end"/>
      </w:r>
    </w:p>
    <w:p w14:paraId="173B60B5" w14:textId="77777777" w:rsidR="00CA7A70" w:rsidRDefault="00CA7A70">
      <w:pPr>
        <w:pStyle w:val="TOC2"/>
        <w:rPr>
          <w:rFonts w:eastAsiaTheme="minorEastAsia" w:cstheme="minorBidi"/>
          <w:noProof/>
        </w:rPr>
      </w:pPr>
      <w:r>
        <w:rPr>
          <w:noProof/>
        </w:rPr>
        <w:t>12.1</w:t>
      </w:r>
      <w:r>
        <w:rPr>
          <w:rFonts w:eastAsiaTheme="minorEastAsia" w:cstheme="minorBidi"/>
          <w:noProof/>
        </w:rPr>
        <w:tab/>
      </w:r>
      <w:r>
        <w:rPr>
          <w:noProof/>
        </w:rPr>
        <w:t>Prenatal pathology testing</w:t>
      </w:r>
      <w:r>
        <w:rPr>
          <w:noProof/>
        </w:rPr>
        <w:tab/>
      </w:r>
      <w:r>
        <w:rPr>
          <w:noProof/>
        </w:rPr>
        <w:fldChar w:fldCharType="begin"/>
      </w:r>
      <w:r>
        <w:rPr>
          <w:noProof/>
        </w:rPr>
        <w:instrText xml:space="preserve"> PAGEREF _Toc485721178 \h </w:instrText>
      </w:r>
      <w:r>
        <w:rPr>
          <w:noProof/>
        </w:rPr>
      </w:r>
      <w:r>
        <w:rPr>
          <w:noProof/>
        </w:rPr>
        <w:fldChar w:fldCharType="separate"/>
      </w:r>
      <w:r>
        <w:rPr>
          <w:noProof/>
        </w:rPr>
        <w:t>47</w:t>
      </w:r>
      <w:r>
        <w:rPr>
          <w:noProof/>
        </w:rPr>
        <w:fldChar w:fldCharType="end"/>
      </w:r>
    </w:p>
    <w:p w14:paraId="5BF9C8BC" w14:textId="77777777" w:rsidR="00CA7A70" w:rsidRDefault="00CA7A70">
      <w:pPr>
        <w:pStyle w:val="TOC2"/>
        <w:rPr>
          <w:rFonts w:eastAsiaTheme="minorEastAsia" w:cstheme="minorBidi"/>
          <w:noProof/>
        </w:rPr>
      </w:pPr>
      <w:r>
        <w:rPr>
          <w:noProof/>
        </w:rPr>
        <w:t>Recommendation 16</w:t>
      </w:r>
      <w:r>
        <w:rPr>
          <w:noProof/>
        </w:rPr>
        <w:tab/>
      </w:r>
      <w:r>
        <w:rPr>
          <w:noProof/>
        </w:rPr>
        <w:fldChar w:fldCharType="begin"/>
      </w:r>
      <w:r>
        <w:rPr>
          <w:noProof/>
        </w:rPr>
        <w:instrText xml:space="preserve"> PAGEREF _Toc485721179 \h </w:instrText>
      </w:r>
      <w:r>
        <w:rPr>
          <w:noProof/>
        </w:rPr>
      </w:r>
      <w:r>
        <w:rPr>
          <w:noProof/>
        </w:rPr>
        <w:fldChar w:fldCharType="separate"/>
      </w:r>
      <w:r>
        <w:rPr>
          <w:noProof/>
        </w:rPr>
        <w:t>49</w:t>
      </w:r>
      <w:r>
        <w:rPr>
          <w:noProof/>
        </w:rPr>
        <w:fldChar w:fldCharType="end"/>
      </w:r>
    </w:p>
    <w:p w14:paraId="1896AAFE" w14:textId="77777777" w:rsidR="00CA7A70" w:rsidRDefault="00CA7A70">
      <w:pPr>
        <w:pStyle w:val="TOC2"/>
        <w:rPr>
          <w:rFonts w:eastAsiaTheme="minorEastAsia" w:cstheme="minorBidi"/>
          <w:noProof/>
        </w:rPr>
      </w:pPr>
      <w:r>
        <w:rPr>
          <w:noProof/>
        </w:rPr>
        <w:t>12.2</w:t>
      </w:r>
      <w:r>
        <w:rPr>
          <w:rFonts w:eastAsiaTheme="minorEastAsia" w:cstheme="minorBidi"/>
          <w:noProof/>
        </w:rPr>
        <w:tab/>
      </w:r>
      <w:r>
        <w:rPr>
          <w:noProof/>
        </w:rPr>
        <w:t>Pregnancy ultrasounds</w:t>
      </w:r>
      <w:r>
        <w:rPr>
          <w:noProof/>
        </w:rPr>
        <w:tab/>
      </w:r>
      <w:r>
        <w:rPr>
          <w:noProof/>
        </w:rPr>
        <w:fldChar w:fldCharType="begin"/>
      </w:r>
      <w:r>
        <w:rPr>
          <w:noProof/>
        </w:rPr>
        <w:instrText xml:space="preserve"> PAGEREF _Toc485721180 \h </w:instrText>
      </w:r>
      <w:r>
        <w:rPr>
          <w:noProof/>
        </w:rPr>
      </w:r>
      <w:r>
        <w:rPr>
          <w:noProof/>
        </w:rPr>
        <w:fldChar w:fldCharType="separate"/>
      </w:r>
      <w:r>
        <w:rPr>
          <w:noProof/>
        </w:rPr>
        <w:t>49</w:t>
      </w:r>
      <w:r>
        <w:rPr>
          <w:noProof/>
        </w:rPr>
        <w:fldChar w:fldCharType="end"/>
      </w:r>
    </w:p>
    <w:p w14:paraId="672A8BD1" w14:textId="77777777" w:rsidR="00CA7A70" w:rsidRDefault="00CA7A70">
      <w:pPr>
        <w:pStyle w:val="TOC1"/>
        <w:tabs>
          <w:tab w:val="left" w:pos="660"/>
          <w:tab w:val="right" w:leader="dot" w:pos="9016"/>
        </w:tabs>
        <w:rPr>
          <w:rFonts w:eastAsiaTheme="minorEastAsia" w:cstheme="minorBidi"/>
          <w:b w:val="0"/>
          <w:noProof/>
        </w:rPr>
      </w:pPr>
      <w:r>
        <w:rPr>
          <w:noProof/>
        </w:rPr>
        <w:t>13.</w:t>
      </w:r>
      <w:r>
        <w:rPr>
          <w:rFonts w:eastAsiaTheme="minorEastAsia" w:cstheme="minorBidi"/>
          <w:b w:val="0"/>
          <w:noProof/>
        </w:rPr>
        <w:tab/>
      </w:r>
      <w:r>
        <w:rPr>
          <w:noProof/>
        </w:rPr>
        <w:t>References</w:t>
      </w:r>
      <w:r>
        <w:rPr>
          <w:noProof/>
        </w:rPr>
        <w:tab/>
      </w:r>
      <w:r>
        <w:rPr>
          <w:noProof/>
        </w:rPr>
        <w:fldChar w:fldCharType="begin"/>
      </w:r>
      <w:r>
        <w:rPr>
          <w:noProof/>
        </w:rPr>
        <w:instrText xml:space="preserve"> PAGEREF _Toc485721181 \h </w:instrText>
      </w:r>
      <w:r>
        <w:rPr>
          <w:noProof/>
        </w:rPr>
      </w:r>
      <w:r>
        <w:rPr>
          <w:noProof/>
        </w:rPr>
        <w:fldChar w:fldCharType="separate"/>
      </w:r>
      <w:r>
        <w:rPr>
          <w:noProof/>
        </w:rPr>
        <w:t>50</w:t>
      </w:r>
      <w:r>
        <w:rPr>
          <w:noProof/>
        </w:rPr>
        <w:fldChar w:fldCharType="end"/>
      </w:r>
    </w:p>
    <w:p w14:paraId="6642BDF2" w14:textId="77777777" w:rsidR="00CA7A70" w:rsidRDefault="00CA7A70">
      <w:pPr>
        <w:pStyle w:val="TOC1"/>
        <w:tabs>
          <w:tab w:val="left" w:pos="660"/>
          <w:tab w:val="right" w:leader="dot" w:pos="9016"/>
        </w:tabs>
        <w:rPr>
          <w:rFonts w:eastAsiaTheme="minorEastAsia" w:cstheme="minorBidi"/>
          <w:b w:val="0"/>
          <w:noProof/>
        </w:rPr>
      </w:pPr>
      <w:r>
        <w:rPr>
          <w:noProof/>
        </w:rPr>
        <w:t>14.</w:t>
      </w:r>
      <w:r>
        <w:rPr>
          <w:rFonts w:eastAsiaTheme="minorEastAsia" w:cstheme="minorBidi"/>
          <w:b w:val="0"/>
          <w:noProof/>
        </w:rPr>
        <w:tab/>
      </w:r>
      <w:r>
        <w:rPr>
          <w:noProof/>
        </w:rPr>
        <w:t>Glossary</w:t>
      </w:r>
      <w:r>
        <w:rPr>
          <w:noProof/>
        </w:rPr>
        <w:tab/>
      </w:r>
      <w:r>
        <w:rPr>
          <w:noProof/>
        </w:rPr>
        <w:fldChar w:fldCharType="begin"/>
      </w:r>
      <w:r>
        <w:rPr>
          <w:noProof/>
        </w:rPr>
        <w:instrText xml:space="preserve"> PAGEREF _Toc485721182 \h </w:instrText>
      </w:r>
      <w:r>
        <w:rPr>
          <w:noProof/>
        </w:rPr>
      </w:r>
      <w:r>
        <w:rPr>
          <w:noProof/>
        </w:rPr>
        <w:fldChar w:fldCharType="separate"/>
      </w:r>
      <w:r>
        <w:rPr>
          <w:noProof/>
        </w:rPr>
        <w:t>51</w:t>
      </w:r>
      <w:r>
        <w:rPr>
          <w:noProof/>
        </w:rPr>
        <w:fldChar w:fldCharType="end"/>
      </w:r>
    </w:p>
    <w:p w14:paraId="297DD1C5" w14:textId="77777777" w:rsidR="00CA7A70" w:rsidRDefault="00CA7A70">
      <w:pPr>
        <w:pStyle w:val="TOC1"/>
        <w:tabs>
          <w:tab w:val="left" w:pos="1320"/>
          <w:tab w:val="right" w:leader="dot" w:pos="9016"/>
        </w:tabs>
        <w:rPr>
          <w:rFonts w:eastAsiaTheme="minorEastAsia" w:cstheme="minorBidi"/>
          <w:b w:val="0"/>
          <w:noProof/>
        </w:rPr>
      </w:pPr>
      <w:r>
        <w:rPr>
          <w:noProof/>
        </w:rPr>
        <w:t>Appendix A</w:t>
      </w:r>
      <w:r>
        <w:rPr>
          <w:rFonts w:eastAsiaTheme="minorEastAsia" w:cstheme="minorBidi"/>
          <w:b w:val="0"/>
          <w:noProof/>
        </w:rPr>
        <w:tab/>
      </w:r>
      <w:r>
        <w:rPr>
          <w:noProof/>
        </w:rPr>
        <w:t>MBS Items considered by the Obstetrics Clinical Committee</w:t>
      </w:r>
      <w:r>
        <w:rPr>
          <w:noProof/>
        </w:rPr>
        <w:tab/>
      </w:r>
      <w:r>
        <w:rPr>
          <w:noProof/>
        </w:rPr>
        <w:fldChar w:fldCharType="begin"/>
      </w:r>
      <w:r>
        <w:rPr>
          <w:noProof/>
        </w:rPr>
        <w:instrText xml:space="preserve"> PAGEREF _Toc485721183 \h </w:instrText>
      </w:r>
      <w:r>
        <w:rPr>
          <w:noProof/>
        </w:rPr>
      </w:r>
      <w:r>
        <w:rPr>
          <w:noProof/>
        </w:rPr>
        <w:fldChar w:fldCharType="separate"/>
      </w:r>
      <w:r>
        <w:rPr>
          <w:noProof/>
        </w:rPr>
        <w:t>53</w:t>
      </w:r>
      <w:r>
        <w:rPr>
          <w:noProof/>
        </w:rPr>
        <w:fldChar w:fldCharType="end"/>
      </w:r>
    </w:p>
    <w:p w14:paraId="5AE538C6" w14:textId="77777777" w:rsidR="00CA7A70" w:rsidRDefault="00CA7A70">
      <w:pPr>
        <w:pStyle w:val="TOC1"/>
        <w:tabs>
          <w:tab w:val="left" w:pos="1320"/>
          <w:tab w:val="right" w:leader="dot" w:pos="9016"/>
        </w:tabs>
        <w:rPr>
          <w:rFonts w:eastAsiaTheme="minorEastAsia" w:cstheme="minorBidi"/>
          <w:b w:val="0"/>
          <w:noProof/>
        </w:rPr>
      </w:pPr>
      <w:r>
        <w:rPr>
          <w:noProof/>
        </w:rPr>
        <w:t>Appendix B</w:t>
      </w:r>
      <w:r>
        <w:rPr>
          <w:rFonts w:eastAsiaTheme="minorEastAsia" w:cstheme="minorBidi"/>
          <w:b w:val="0"/>
          <w:noProof/>
        </w:rPr>
        <w:tab/>
      </w:r>
      <w:r>
        <w:rPr>
          <w:noProof/>
        </w:rPr>
        <w:t>Summary for consumers</w:t>
      </w:r>
      <w:r>
        <w:rPr>
          <w:noProof/>
        </w:rPr>
        <w:tab/>
      </w:r>
      <w:r>
        <w:rPr>
          <w:noProof/>
        </w:rPr>
        <w:fldChar w:fldCharType="begin"/>
      </w:r>
      <w:r>
        <w:rPr>
          <w:noProof/>
        </w:rPr>
        <w:instrText xml:space="preserve"> PAGEREF _Toc485721184 \h </w:instrText>
      </w:r>
      <w:r>
        <w:rPr>
          <w:noProof/>
        </w:rPr>
      </w:r>
      <w:r>
        <w:rPr>
          <w:noProof/>
        </w:rPr>
        <w:fldChar w:fldCharType="separate"/>
      </w:r>
      <w:r>
        <w:rPr>
          <w:noProof/>
        </w:rPr>
        <w:t>82</w:t>
      </w:r>
      <w:r>
        <w:rPr>
          <w:noProof/>
        </w:rPr>
        <w:fldChar w:fldCharType="end"/>
      </w:r>
    </w:p>
    <w:p w14:paraId="26BFE557" w14:textId="77777777" w:rsidR="00CA7A70" w:rsidRDefault="00CA7A70">
      <w:pPr>
        <w:pStyle w:val="TOC2"/>
        <w:rPr>
          <w:rFonts w:eastAsiaTheme="minorEastAsia" w:cstheme="minorBidi"/>
          <w:noProof/>
        </w:rPr>
      </w:pPr>
      <w:r>
        <w:rPr>
          <w:noProof/>
        </w:rPr>
        <w:t>Obstetrics Clinical Committee recommendations</w:t>
      </w:r>
      <w:r>
        <w:rPr>
          <w:noProof/>
        </w:rPr>
        <w:tab/>
      </w:r>
      <w:r>
        <w:rPr>
          <w:noProof/>
        </w:rPr>
        <w:fldChar w:fldCharType="begin"/>
      </w:r>
      <w:r>
        <w:rPr>
          <w:noProof/>
        </w:rPr>
        <w:instrText xml:space="preserve"> PAGEREF _Toc485721185 \h </w:instrText>
      </w:r>
      <w:r>
        <w:rPr>
          <w:noProof/>
        </w:rPr>
      </w:r>
      <w:r>
        <w:rPr>
          <w:noProof/>
        </w:rPr>
        <w:fldChar w:fldCharType="separate"/>
      </w:r>
      <w:r>
        <w:rPr>
          <w:noProof/>
        </w:rPr>
        <w:t>82</w:t>
      </w:r>
      <w:r>
        <w:rPr>
          <w:noProof/>
        </w:rPr>
        <w:fldChar w:fldCharType="end"/>
      </w:r>
    </w:p>
    <w:p w14:paraId="2ACDF32E" w14:textId="77777777" w:rsidR="00CA7A70" w:rsidRDefault="00CA7A70">
      <w:pPr>
        <w:pStyle w:val="TOC1"/>
        <w:tabs>
          <w:tab w:val="left" w:pos="1320"/>
          <w:tab w:val="right" w:leader="dot" w:pos="9016"/>
        </w:tabs>
        <w:rPr>
          <w:rFonts w:eastAsiaTheme="minorEastAsia" w:cstheme="minorBidi"/>
          <w:b w:val="0"/>
          <w:noProof/>
        </w:rPr>
      </w:pPr>
      <w:r>
        <w:rPr>
          <w:noProof/>
        </w:rPr>
        <w:t>Appendix C</w:t>
      </w:r>
      <w:r>
        <w:rPr>
          <w:rFonts w:eastAsiaTheme="minorEastAsia" w:cstheme="minorBidi"/>
          <w:b w:val="0"/>
          <w:noProof/>
        </w:rPr>
        <w:tab/>
      </w:r>
      <w:r>
        <w:rPr>
          <w:noProof/>
        </w:rPr>
        <w:t>Additional MBS data analysis – items 16590 &amp; 16591</w:t>
      </w:r>
      <w:r>
        <w:rPr>
          <w:noProof/>
        </w:rPr>
        <w:tab/>
      </w:r>
      <w:r>
        <w:rPr>
          <w:noProof/>
        </w:rPr>
        <w:fldChar w:fldCharType="begin"/>
      </w:r>
      <w:r>
        <w:rPr>
          <w:noProof/>
        </w:rPr>
        <w:instrText xml:space="preserve"> PAGEREF _Toc485721186 \h </w:instrText>
      </w:r>
      <w:r>
        <w:rPr>
          <w:noProof/>
        </w:rPr>
      </w:r>
      <w:r>
        <w:rPr>
          <w:noProof/>
        </w:rPr>
        <w:fldChar w:fldCharType="separate"/>
      </w:r>
      <w:r>
        <w:rPr>
          <w:noProof/>
        </w:rPr>
        <w:t>88</w:t>
      </w:r>
      <w:r>
        <w:rPr>
          <w:noProof/>
        </w:rPr>
        <w:fldChar w:fldCharType="end"/>
      </w:r>
    </w:p>
    <w:p w14:paraId="39F6E482" w14:textId="77777777" w:rsidR="00CA7A70" w:rsidRDefault="00CA7A70">
      <w:pPr>
        <w:pStyle w:val="TOC2"/>
        <w:rPr>
          <w:rFonts w:eastAsiaTheme="minorEastAsia" w:cstheme="minorBidi"/>
          <w:noProof/>
        </w:rPr>
      </w:pPr>
      <w:r>
        <w:rPr>
          <w:noProof/>
        </w:rPr>
        <w:t>Item 16590 – Planning and management of a pregnancy where the doctor intends to undertake the delivery</w:t>
      </w:r>
      <w:r>
        <w:rPr>
          <w:noProof/>
        </w:rPr>
        <w:tab/>
      </w:r>
      <w:r>
        <w:rPr>
          <w:noProof/>
        </w:rPr>
        <w:fldChar w:fldCharType="begin"/>
      </w:r>
      <w:r>
        <w:rPr>
          <w:noProof/>
        </w:rPr>
        <w:instrText xml:space="preserve"> PAGEREF _Toc485721187 \h </w:instrText>
      </w:r>
      <w:r>
        <w:rPr>
          <w:noProof/>
        </w:rPr>
      </w:r>
      <w:r>
        <w:rPr>
          <w:noProof/>
        </w:rPr>
        <w:fldChar w:fldCharType="separate"/>
      </w:r>
      <w:r>
        <w:rPr>
          <w:noProof/>
        </w:rPr>
        <w:t>88</w:t>
      </w:r>
      <w:r>
        <w:rPr>
          <w:noProof/>
        </w:rPr>
        <w:fldChar w:fldCharType="end"/>
      </w:r>
    </w:p>
    <w:p w14:paraId="4FA91CED" w14:textId="77777777" w:rsidR="00CA7A70" w:rsidRDefault="00CA7A70">
      <w:pPr>
        <w:pStyle w:val="TOC2"/>
        <w:rPr>
          <w:rFonts w:eastAsiaTheme="minorEastAsia" w:cstheme="minorBidi"/>
          <w:noProof/>
        </w:rPr>
      </w:pPr>
      <w:r>
        <w:rPr>
          <w:noProof/>
        </w:rPr>
        <w:t>Item 16591 – Planning and management of a pregnancy where the doctor does not intend to undertake the delivery (for example GP shared antenatal care)</w:t>
      </w:r>
      <w:r>
        <w:rPr>
          <w:noProof/>
        </w:rPr>
        <w:tab/>
      </w:r>
      <w:r>
        <w:rPr>
          <w:noProof/>
        </w:rPr>
        <w:fldChar w:fldCharType="begin"/>
      </w:r>
      <w:r>
        <w:rPr>
          <w:noProof/>
        </w:rPr>
        <w:instrText xml:space="preserve"> PAGEREF _Toc485721188 \h </w:instrText>
      </w:r>
      <w:r>
        <w:rPr>
          <w:noProof/>
        </w:rPr>
      </w:r>
      <w:r>
        <w:rPr>
          <w:noProof/>
        </w:rPr>
        <w:fldChar w:fldCharType="separate"/>
      </w:r>
      <w:r>
        <w:rPr>
          <w:noProof/>
        </w:rPr>
        <w:t>88</w:t>
      </w:r>
      <w:r>
        <w:rPr>
          <w:noProof/>
        </w:rPr>
        <w:fldChar w:fldCharType="end"/>
      </w:r>
    </w:p>
    <w:p w14:paraId="25C797CD" w14:textId="77777777" w:rsidR="00CA7A70" w:rsidRDefault="00CA7A70">
      <w:pPr>
        <w:pStyle w:val="TOC1"/>
        <w:tabs>
          <w:tab w:val="right" w:leader="dot" w:pos="9016"/>
        </w:tabs>
        <w:rPr>
          <w:rFonts w:eastAsiaTheme="minorEastAsia" w:cstheme="minorBidi"/>
          <w:b w:val="0"/>
          <w:noProof/>
        </w:rPr>
      </w:pPr>
      <w:r>
        <w:rPr>
          <w:noProof/>
        </w:rPr>
        <w:t>Addendum</w:t>
      </w:r>
      <w:r>
        <w:rPr>
          <w:noProof/>
        </w:rPr>
        <w:tab/>
      </w:r>
      <w:r>
        <w:rPr>
          <w:noProof/>
        </w:rPr>
        <w:fldChar w:fldCharType="begin"/>
      </w:r>
      <w:r>
        <w:rPr>
          <w:noProof/>
        </w:rPr>
        <w:instrText xml:space="preserve"> PAGEREF _Toc485721189 \h </w:instrText>
      </w:r>
      <w:r>
        <w:rPr>
          <w:noProof/>
        </w:rPr>
      </w:r>
      <w:r>
        <w:rPr>
          <w:noProof/>
        </w:rPr>
        <w:fldChar w:fldCharType="separate"/>
      </w:r>
      <w:r>
        <w:rPr>
          <w:noProof/>
        </w:rPr>
        <w:t>90</w:t>
      </w:r>
      <w:r>
        <w:rPr>
          <w:noProof/>
        </w:rPr>
        <w:fldChar w:fldCharType="end"/>
      </w:r>
    </w:p>
    <w:p w14:paraId="70D6909F" w14:textId="4475718E" w:rsidR="00326D7D" w:rsidRPr="003B1222" w:rsidRDefault="007D5BB4" w:rsidP="00A359D7">
      <w:pPr>
        <w:rPr>
          <w:b/>
          <w:bCs/>
          <w:noProof/>
          <w:color w:val="01653F"/>
          <w:sz w:val="32"/>
          <w:szCs w:val="32"/>
        </w:rPr>
      </w:pPr>
      <w:r>
        <w:rPr>
          <w:smallCaps/>
          <w:noProof/>
          <w:sz w:val="24"/>
          <w:szCs w:val="22"/>
        </w:rPr>
        <w:fldChar w:fldCharType="end"/>
      </w:r>
      <w:r w:rsidR="00681471" w:rsidRPr="004F50BA">
        <w:br w:type="page"/>
      </w:r>
      <w:r w:rsidR="0011166D" w:rsidRPr="003B1222">
        <w:rPr>
          <w:b/>
          <w:bCs/>
          <w:noProof/>
          <w:color w:val="01653F"/>
          <w:sz w:val="32"/>
          <w:szCs w:val="32"/>
        </w:rPr>
        <w:lastRenderedPageBreak/>
        <w:t>List of Tables</w:t>
      </w:r>
    </w:p>
    <w:p w14:paraId="59733B51" w14:textId="77777777" w:rsidR="006B68E2" w:rsidRDefault="00266013">
      <w:pPr>
        <w:pStyle w:val="TableofFigures"/>
        <w:tabs>
          <w:tab w:val="left" w:pos="880"/>
          <w:tab w:val="right" w:leader="dot" w:pos="9016"/>
        </w:tabs>
        <w:rPr>
          <w:rFonts w:eastAsiaTheme="minorEastAsia" w:cstheme="minorBidi"/>
          <w:noProof/>
          <w:sz w:val="22"/>
          <w:szCs w:val="22"/>
        </w:rPr>
      </w:pPr>
      <w:r>
        <w:rPr>
          <w:smallCaps/>
          <w:noProof/>
          <w:sz w:val="32"/>
          <w:szCs w:val="32"/>
        </w:rPr>
        <w:fldChar w:fldCharType="begin"/>
      </w:r>
      <w:r>
        <w:rPr>
          <w:smallCaps/>
          <w:noProof/>
          <w:sz w:val="32"/>
          <w:szCs w:val="32"/>
        </w:rPr>
        <w:instrText xml:space="preserve"> TOC \h \z \t "Caption" \c </w:instrText>
      </w:r>
      <w:r>
        <w:rPr>
          <w:smallCaps/>
          <w:noProof/>
          <w:sz w:val="32"/>
          <w:szCs w:val="32"/>
        </w:rPr>
        <w:fldChar w:fldCharType="separate"/>
      </w:r>
      <w:hyperlink w:anchor="_Toc459910807" w:history="1">
        <w:r w:rsidR="006B68E2" w:rsidRPr="00CC1FFC">
          <w:rPr>
            <w:rStyle w:val="Hyperlink"/>
            <w:noProof/>
          </w:rPr>
          <w:t>Table 1:</w:t>
        </w:r>
        <w:r w:rsidR="006B68E2">
          <w:rPr>
            <w:rFonts w:eastAsiaTheme="minorEastAsia" w:cstheme="minorBidi"/>
            <w:noProof/>
            <w:sz w:val="22"/>
            <w:szCs w:val="22"/>
          </w:rPr>
          <w:tab/>
        </w:r>
        <w:r w:rsidR="006B68E2" w:rsidRPr="00CC1FFC">
          <w:rPr>
            <w:rStyle w:val="Hyperlink"/>
            <w:noProof/>
          </w:rPr>
          <w:t>Obstetrics Clinical Committee Members</w:t>
        </w:r>
        <w:r w:rsidR="006B68E2">
          <w:rPr>
            <w:noProof/>
            <w:webHidden/>
          </w:rPr>
          <w:tab/>
        </w:r>
        <w:r w:rsidR="006B68E2">
          <w:rPr>
            <w:noProof/>
            <w:webHidden/>
          </w:rPr>
          <w:fldChar w:fldCharType="begin"/>
        </w:r>
        <w:r w:rsidR="006B68E2">
          <w:rPr>
            <w:noProof/>
            <w:webHidden/>
          </w:rPr>
          <w:instrText xml:space="preserve"> PAGEREF _Toc459910807 \h </w:instrText>
        </w:r>
        <w:r w:rsidR="006B68E2">
          <w:rPr>
            <w:noProof/>
            <w:webHidden/>
          </w:rPr>
        </w:r>
        <w:r w:rsidR="006B68E2">
          <w:rPr>
            <w:noProof/>
            <w:webHidden/>
          </w:rPr>
          <w:fldChar w:fldCharType="separate"/>
        </w:r>
        <w:r w:rsidR="00C822BD">
          <w:rPr>
            <w:noProof/>
            <w:webHidden/>
          </w:rPr>
          <w:t>13</w:t>
        </w:r>
        <w:r w:rsidR="006B68E2">
          <w:rPr>
            <w:noProof/>
            <w:webHidden/>
          </w:rPr>
          <w:fldChar w:fldCharType="end"/>
        </w:r>
      </w:hyperlink>
    </w:p>
    <w:p w14:paraId="34B77316" w14:textId="77777777" w:rsidR="006B68E2" w:rsidRPr="006B68E2" w:rsidRDefault="00250C17">
      <w:pPr>
        <w:pStyle w:val="TableofFigures"/>
        <w:tabs>
          <w:tab w:val="left" w:pos="880"/>
          <w:tab w:val="right" w:leader="dot" w:pos="9016"/>
        </w:tabs>
        <w:rPr>
          <w:rStyle w:val="Hyperlink"/>
          <w:noProof/>
        </w:rPr>
      </w:pPr>
      <w:hyperlink w:anchor="_Toc459910808" w:history="1">
        <w:r w:rsidR="006B68E2" w:rsidRPr="00CC1FFC">
          <w:rPr>
            <w:rStyle w:val="Hyperlink"/>
            <w:noProof/>
          </w:rPr>
          <w:t>Table 2:</w:t>
        </w:r>
        <w:r w:rsidR="006B68E2" w:rsidRPr="006B68E2">
          <w:rPr>
            <w:rStyle w:val="Hyperlink"/>
            <w:noProof/>
          </w:rPr>
          <w:tab/>
        </w:r>
        <w:r w:rsidR="006B68E2" w:rsidRPr="00CC1FFC">
          <w:rPr>
            <w:rStyle w:val="Hyperlink"/>
            <w:noProof/>
          </w:rPr>
          <w:t>GP Shared Antenatal Care Working Group Members</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_Toc459910808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14</w:t>
        </w:r>
        <w:r w:rsidR="006B68E2" w:rsidRPr="006B68E2">
          <w:rPr>
            <w:rStyle w:val="Hyperlink"/>
            <w:noProof/>
            <w:webHidden/>
          </w:rPr>
          <w:fldChar w:fldCharType="end"/>
        </w:r>
      </w:hyperlink>
    </w:p>
    <w:p w14:paraId="7CC6D29A" w14:textId="77777777" w:rsidR="006B68E2" w:rsidRPr="006B68E2" w:rsidRDefault="00250C17" w:rsidP="006B68E2">
      <w:pPr>
        <w:pStyle w:val="TableofFigures"/>
        <w:tabs>
          <w:tab w:val="left" w:pos="880"/>
          <w:tab w:val="right" w:leader="dot" w:pos="9016"/>
        </w:tabs>
        <w:rPr>
          <w:rStyle w:val="Hyperlink"/>
          <w:noProof/>
        </w:rPr>
      </w:pPr>
      <w:hyperlink w:anchor="_Toc459910809" w:history="1">
        <w:r w:rsidR="006B68E2" w:rsidRPr="00CC1FFC">
          <w:rPr>
            <w:rStyle w:val="Hyperlink"/>
            <w:noProof/>
          </w:rPr>
          <w:t xml:space="preserve">Table 3: </w:t>
        </w:r>
        <w:r w:rsidR="006B68E2" w:rsidRPr="006B68E2">
          <w:rPr>
            <w:rStyle w:val="Hyperlink"/>
            <w:noProof/>
          </w:rPr>
          <w:tab/>
        </w:r>
        <w:r w:rsidR="006B68E2" w:rsidRPr="00CC1FFC">
          <w:rPr>
            <w:rStyle w:val="Hyperlink"/>
            <w:noProof/>
          </w:rPr>
          <w:t>Services for item 16519 and 16522 by state, 2014–15</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_Toc459910809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17</w:t>
        </w:r>
        <w:r w:rsidR="006B68E2" w:rsidRPr="006B68E2">
          <w:rPr>
            <w:rStyle w:val="Hyperlink"/>
            <w:noProof/>
            <w:webHidden/>
          </w:rPr>
          <w:fldChar w:fldCharType="end"/>
        </w:r>
      </w:hyperlink>
    </w:p>
    <w:p w14:paraId="728A6650" w14:textId="77777777" w:rsidR="006B68E2" w:rsidRPr="006B68E2" w:rsidRDefault="00250C17">
      <w:pPr>
        <w:pStyle w:val="TableofFigures"/>
        <w:tabs>
          <w:tab w:val="left" w:pos="880"/>
          <w:tab w:val="right" w:leader="dot" w:pos="9016"/>
        </w:tabs>
        <w:rPr>
          <w:rStyle w:val="Hyperlink"/>
          <w:noProof/>
        </w:rPr>
      </w:pPr>
      <w:hyperlink w:anchor="_Toc459910810" w:history="1">
        <w:r w:rsidR="006B68E2" w:rsidRPr="00CC1FFC">
          <w:rPr>
            <w:rStyle w:val="Hyperlink"/>
            <w:noProof/>
          </w:rPr>
          <w:t>Table 4:</w:t>
        </w:r>
        <w:r w:rsidR="006B68E2" w:rsidRPr="006B68E2">
          <w:rPr>
            <w:rStyle w:val="Hyperlink"/>
            <w:noProof/>
          </w:rPr>
          <w:tab/>
        </w:r>
        <w:r w:rsidR="006B68E2" w:rsidRPr="00CC1FFC">
          <w:rPr>
            <w:rStyle w:val="Hyperlink"/>
            <w:noProof/>
          </w:rPr>
          <w:t>Services for item 16590 by derived speciality and state, 2014–15</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_Toc459910810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21</w:t>
        </w:r>
        <w:r w:rsidR="006B68E2" w:rsidRPr="006B68E2">
          <w:rPr>
            <w:rStyle w:val="Hyperlink"/>
            <w:noProof/>
            <w:webHidden/>
          </w:rPr>
          <w:fldChar w:fldCharType="end"/>
        </w:r>
      </w:hyperlink>
    </w:p>
    <w:p w14:paraId="4283FB61" w14:textId="77777777" w:rsidR="006B68E2" w:rsidRPr="006B68E2" w:rsidRDefault="00250C17" w:rsidP="006B68E2">
      <w:pPr>
        <w:pStyle w:val="TableofFigures"/>
        <w:tabs>
          <w:tab w:val="left" w:pos="880"/>
          <w:tab w:val="right" w:leader="dot" w:pos="9016"/>
        </w:tabs>
        <w:rPr>
          <w:rStyle w:val="Hyperlink"/>
          <w:noProof/>
        </w:rPr>
      </w:pPr>
      <w:hyperlink w:anchor="_Toc459910811" w:history="1">
        <w:r w:rsidR="006B68E2" w:rsidRPr="00CC1FFC">
          <w:rPr>
            <w:rStyle w:val="Hyperlink"/>
            <w:noProof/>
          </w:rPr>
          <w:t xml:space="preserve">Table 5: </w:t>
        </w:r>
        <w:r w:rsidR="006B68E2" w:rsidRPr="006B68E2">
          <w:rPr>
            <w:rStyle w:val="Hyperlink"/>
            <w:noProof/>
          </w:rPr>
          <w:tab/>
        </w:r>
        <w:r w:rsidR="006B68E2" w:rsidRPr="00CC1FFC">
          <w:rPr>
            <w:rStyle w:val="Hyperlink"/>
            <w:noProof/>
          </w:rPr>
          <w:t>Services for item 16591 by derived speciality and state, 2014-15</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_Toc459910811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23</w:t>
        </w:r>
        <w:r w:rsidR="006B68E2" w:rsidRPr="006B68E2">
          <w:rPr>
            <w:rStyle w:val="Hyperlink"/>
            <w:noProof/>
            <w:webHidden/>
          </w:rPr>
          <w:fldChar w:fldCharType="end"/>
        </w:r>
      </w:hyperlink>
    </w:p>
    <w:p w14:paraId="5C4F9CDE" w14:textId="77777777" w:rsidR="006B68E2" w:rsidRPr="006B68E2" w:rsidRDefault="00250C17" w:rsidP="006B68E2">
      <w:pPr>
        <w:pStyle w:val="TableofFigures"/>
        <w:tabs>
          <w:tab w:val="left" w:pos="880"/>
          <w:tab w:val="right" w:leader="dot" w:pos="9016"/>
        </w:tabs>
        <w:rPr>
          <w:rStyle w:val="Hyperlink"/>
          <w:noProof/>
        </w:rPr>
      </w:pPr>
      <w:hyperlink w:anchor="_Toc459910812" w:history="1">
        <w:r w:rsidR="006B68E2" w:rsidRPr="00CC1FFC">
          <w:rPr>
            <w:rStyle w:val="Hyperlink"/>
            <w:noProof/>
          </w:rPr>
          <w:t xml:space="preserve">Table 6: </w:t>
        </w:r>
        <w:r w:rsidR="006B68E2" w:rsidRPr="006B68E2">
          <w:rPr>
            <w:rStyle w:val="Hyperlink"/>
            <w:noProof/>
          </w:rPr>
          <w:tab/>
        </w:r>
        <w:r w:rsidR="006B68E2" w:rsidRPr="00CC1FFC">
          <w:rPr>
            <w:rStyle w:val="Hyperlink"/>
            <w:noProof/>
          </w:rPr>
          <w:t>Number of services for item 16525 by state, 2014–15</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_Toc459910812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25</w:t>
        </w:r>
        <w:r w:rsidR="006B68E2" w:rsidRPr="006B68E2">
          <w:rPr>
            <w:rStyle w:val="Hyperlink"/>
            <w:noProof/>
            <w:webHidden/>
          </w:rPr>
          <w:fldChar w:fldCharType="end"/>
        </w:r>
      </w:hyperlink>
    </w:p>
    <w:p w14:paraId="7541C850" w14:textId="77777777" w:rsidR="006B68E2" w:rsidRPr="006B68E2" w:rsidRDefault="00250C17" w:rsidP="006B68E2">
      <w:pPr>
        <w:pStyle w:val="TableofFigures"/>
        <w:tabs>
          <w:tab w:val="left" w:pos="880"/>
          <w:tab w:val="right" w:leader="dot" w:pos="9016"/>
        </w:tabs>
        <w:rPr>
          <w:rStyle w:val="Hyperlink"/>
          <w:noProof/>
        </w:rPr>
      </w:pPr>
      <w:hyperlink w:anchor="_Toc459910813" w:history="1">
        <w:r w:rsidR="006B68E2" w:rsidRPr="00CC1FFC">
          <w:rPr>
            <w:rStyle w:val="Hyperlink"/>
            <w:noProof/>
          </w:rPr>
          <w:t xml:space="preserve">Table 7: </w:t>
        </w:r>
        <w:r w:rsidR="006B68E2" w:rsidRPr="006B68E2">
          <w:rPr>
            <w:rStyle w:val="Hyperlink"/>
            <w:noProof/>
          </w:rPr>
          <w:tab/>
        </w:r>
        <w:r w:rsidR="006B68E2" w:rsidRPr="00CC1FFC">
          <w:rPr>
            <w:rStyle w:val="Hyperlink"/>
            <w:noProof/>
          </w:rPr>
          <w:t>Number of mid trimester deliveries in the public hospital system in 2013–14 by gestational age</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_Toc459910813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26</w:t>
        </w:r>
        <w:r w:rsidR="006B68E2" w:rsidRPr="006B68E2">
          <w:rPr>
            <w:rStyle w:val="Hyperlink"/>
            <w:noProof/>
            <w:webHidden/>
          </w:rPr>
          <w:fldChar w:fldCharType="end"/>
        </w:r>
      </w:hyperlink>
    </w:p>
    <w:p w14:paraId="77AE92D4" w14:textId="1541B2D9" w:rsidR="006B68E2" w:rsidRPr="006B68E2" w:rsidRDefault="00250C17" w:rsidP="006B68E2">
      <w:pPr>
        <w:pStyle w:val="TableofFigures"/>
        <w:tabs>
          <w:tab w:val="left" w:pos="880"/>
          <w:tab w:val="right" w:leader="dot" w:pos="9016"/>
        </w:tabs>
        <w:rPr>
          <w:rStyle w:val="Hyperlink"/>
          <w:noProof/>
        </w:rPr>
      </w:pPr>
      <w:hyperlink w:anchor="_Toc459910814" w:history="1">
        <w:r w:rsidR="006B68E2" w:rsidRPr="00CC1FFC">
          <w:rPr>
            <w:rStyle w:val="Hyperlink"/>
            <w:noProof/>
          </w:rPr>
          <w:t xml:space="preserve">Table 8: </w:t>
        </w:r>
        <w:r w:rsidR="006B68E2" w:rsidRPr="006B68E2">
          <w:rPr>
            <w:rStyle w:val="Hyperlink"/>
            <w:noProof/>
          </w:rPr>
          <w:tab/>
        </w:r>
        <w:r w:rsidR="006B68E2" w:rsidRPr="00CC1FFC">
          <w:rPr>
            <w:rStyle w:val="Hyperlink"/>
            <w:noProof/>
          </w:rPr>
          <w:t>Items 16515 &amp; 16520 - delivery where patient is transferred by another medical practitioner, 2014–15</w:t>
        </w:r>
        <w:r w:rsidR="006B68E2" w:rsidRPr="006B68E2">
          <w:rPr>
            <w:rStyle w:val="Hyperlink"/>
            <w:noProof/>
            <w:webHidden/>
          </w:rPr>
          <w:tab/>
        </w:r>
        <w:r w:rsid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_Toc459910814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27</w:t>
        </w:r>
        <w:r w:rsidR="006B68E2" w:rsidRPr="006B68E2">
          <w:rPr>
            <w:rStyle w:val="Hyperlink"/>
            <w:noProof/>
            <w:webHidden/>
          </w:rPr>
          <w:fldChar w:fldCharType="end"/>
        </w:r>
      </w:hyperlink>
    </w:p>
    <w:p w14:paraId="7F43D343" w14:textId="77777777" w:rsidR="006B68E2" w:rsidRPr="006B68E2" w:rsidRDefault="00250C17" w:rsidP="006B68E2">
      <w:pPr>
        <w:pStyle w:val="TableofFigures"/>
        <w:tabs>
          <w:tab w:val="left" w:pos="880"/>
          <w:tab w:val="right" w:leader="dot" w:pos="9016"/>
        </w:tabs>
        <w:rPr>
          <w:rStyle w:val="Hyperlink"/>
          <w:noProof/>
        </w:rPr>
      </w:pPr>
      <w:hyperlink w:anchor="_Toc459910815" w:history="1">
        <w:r w:rsidR="006B68E2" w:rsidRPr="00CC1FFC">
          <w:rPr>
            <w:rStyle w:val="Hyperlink"/>
            <w:noProof/>
          </w:rPr>
          <w:t>Table 9: Current and proposed fee for items 16515 and 16520</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_Toc459910815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27</w:t>
        </w:r>
        <w:r w:rsidR="006B68E2" w:rsidRPr="006B68E2">
          <w:rPr>
            <w:rStyle w:val="Hyperlink"/>
            <w:noProof/>
            <w:webHidden/>
          </w:rPr>
          <w:fldChar w:fldCharType="end"/>
        </w:r>
      </w:hyperlink>
    </w:p>
    <w:p w14:paraId="680CA21B" w14:textId="2AC776D9" w:rsidR="006B68E2" w:rsidRPr="006B68E2" w:rsidRDefault="00250C17" w:rsidP="006B68E2">
      <w:pPr>
        <w:pStyle w:val="TableofFigures"/>
        <w:tabs>
          <w:tab w:val="left" w:pos="880"/>
          <w:tab w:val="right" w:leader="dot" w:pos="9016"/>
        </w:tabs>
        <w:rPr>
          <w:rStyle w:val="Hyperlink"/>
          <w:noProof/>
        </w:rPr>
      </w:pPr>
      <w:hyperlink w:anchor="_Toc459910816" w:history="1">
        <w:r w:rsidR="006B68E2" w:rsidRPr="00CC1FFC">
          <w:rPr>
            <w:rStyle w:val="Hyperlink"/>
            <w:noProof/>
          </w:rPr>
          <w:t xml:space="preserve">Table 10: </w:t>
        </w:r>
        <w:r w:rsidR="006B68E2" w:rsidRPr="006B68E2">
          <w:rPr>
            <w:rStyle w:val="Hyperlink"/>
            <w:noProof/>
          </w:rPr>
          <w:tab/>
        </w:r>
        <w:r w:rsidR="006B68E2" w:rsidRPr="00CC1FFC">
          <w:rPr>
            <w:rStyle w:val="Hyperlink"/>
            <w:noProof/>
          </w:rPr>
          <w:t>Item 16527 and 16528 – delivery where patient is transferred by a participating midwife, 2014–15</w:t>
        </w:r>
        <w:r w:rsidR="006B68E2" w:rsidRPr="006B68E2">
          <w:rPr>
            <w:rStyle w:val="Hyperlink"/>
            <w:noProof/>
            <w:webHidden/>
          </w:rPr>
          <w:tab/>
        </w:r>
        <w:r w:rsidR="006B68E2">
          <w:rPr>
            <w:rStyle w:val="Hyperlink"/>
            <w:noProof/>
            <w:webHidden/>
          </w:rPr>
          <w:tab/>
        </w:r>
        <w:r w:rsid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_Toc459910816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28</w:t>
        </w:r>
        <w:r w:rsidR="006B68E2" w:rsidRPr="006B68E2">
          <w:rPr>
            <w:rStyle w:val="Hyperlink"/>
            <w:noProof/>
            <w:webHidden/>
          </w:rPr>
          <w:fldChar w:fldCharType="end"/>
        </w:r>
      </w:hyperlink>
    </w:p>
    <w:p w14:paraId="47B3CDE2" w14:textId="4127219F" w:rsidR="006B68E2" w:rsidRPr="006B68E2" w:rsidRDefault="00250C17" w:rsidP="006B68E2">
      <w:pPr>
        <w:pStyle w:val="TableofFigures"/>
        <w:tabs>
          <w:tab w:val="left" w:pos="880"/>
          <w:tab w:val="right" w:leader="dot" w:pos="9016"/>
        </w:tabs>
        <w:rPr>
          <w:rStyle w:val="Hyperlink"/>
          <w:noProof/>
        </w:rPr>
      </w:pPr>
      <w:hyperlink w:anchor="_Toc459910817" w:history="1">
        <w:r w:rsidR="006B68E2" w:rsidRPr="00CC1FFC">
          <w:rPr>
            <w:rStyle w:val="Hyperlink"/>
            <w:noProof/>
          </w:rPr>
          <w:t xml:space="preserve">Table 11: </w:t>
        </w:r>
        <w:r w:rsidR="006B68E2" w:rsidRPr="006B68E2">
          <w:rPr>
            <w:rStyle w:val="Hyperlink"/>
            <w:noProof/>
          </w:rPr>
          <w:tab/>
        </w:r>
        <w:r w:rsidR="006B68E2" w:rsidRPr="00CC1FFC">
          <w:rPr>
            <w:rStyle w:val="Hyperlink"/>
            <w:noProof/>
          </w:rPr>
          <w:t>Current and proposed new items for delivery where patient is transferred by a participating midwife</w:t>
        </w:r>
        <w:r w:rsidR="006B68E2" w:rsidRPr="006B68E2">
          <w:rPr>
            <w:rStyle w:val="Hyperlink"/>
            <w:noProof/>
            <w:webHidden/>
          </w:rPr>
          <w:tab/>
        </w:r>
        <w:r w:rsid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_Toc459910817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29</w:t>
        </w:r>
        <w:r w:rsidR="006B68E2" w:rsidRPr="006B68E2">
          <w:rPr>
            <w:rStyle w:val="Hyperlink"/>
            <w:noProof/>
            <w:webHidden/>
          </w:rPr>
          <w:fldChar w:fldCharType="end"/>
        </w:r>
      </w:hyperlink>
    </w:p>
    <w:p w14:paraId="57EE3C67" w14:textId="77777777" w:rsidR="006B68E2" w:rsidRPr="006B68E2" w:rsidRDefault="00250C17" w:rsidP="006B68E2">
      <w:pPr>
        <w:pStyle w:val="TableofFigures"/>
        <w:tabs>
          <w:tab w:val="left" w:pos="880"/>
          <w:tab w:val="right" w:leader="dot" w:pos="9016"/>
        </w:tabs>
        <w:rPr>
          <w:rStyle w:val="Hyperlink"/>
          <w:noProof/>
        </w:rPr>
      </w:pPr>
      <w:hyperlink w:anchor="_Toc459910818" w:history="1">
        <w:r w:rsidR="006B68E2" w:rsidRPr="006B68E2">
          <w:rPr>
            <w:rStyle w:val="Hyperlink"/>
            <w:noProof/>
          </w:rPr>
          <w:t xml:space="preserve">Table 12: </w:t>
        </w:r>
        <w:r w:rsidR="006B68E2" w:rsidRPr="006B68E2">
          <w:rPr>
            <w:rStyle w:val="Hyperlink"/>
            <w:noProof/>
          </w:rPr>
          <w:tab/>
          <w:t>MBS items for procedure on multiple pregnancies, 2014–15</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_Toc459910818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35</w:t>
        </w:r>
        <w:r w:rsidR="006B68E2" w:rsidRPr="006B68E2">
          <w:rPr>
            <w:rStyle w:val="Hyperlink"/>
            <w:noProof/>
            <w:webHidden/>
          </w:rPr>
          <w:fldChar w:fldCharType="end"/>
        </w:r>
      </w:hyperlink>
    </w:p>
    <w:p w14:paraId="69902B6F" w14:textId="77777777" w:rsidR="006B68E2" w:rsidRPr="006B68E2" w:rsidRDefault="00250C17" w:rsidP="006B68E2">
      <w:pPr>
        <w:pStyle w:val="TableofFigures"/>
        <w:tabs>
          <w:tab w:val="left" w:pos="880"/>
          <w:tab w:val="right" w:leader="dot" w:pos="9016"/>
        </w:tabs>
        <w:rPr>
          <w:rStyle w:val="Hyperlink"/>
          <w:noProof/>
        </w:rPr>
      </w:pPr>
      <w:hyperlink w:anchor="_Toc459910819" w:history="1">
        <w:r w:rsidR="006B68E2" w:rsidRPr="006B68E2">
          <w:rPr>
            <w:rStyle w:val="Hyperlink"/>
            <w:noProof/>
          </w:rPr>
          <w:t xml:space="preserve">Table 13: </w:t>
        </w:r>
        <w:r w:rsidR="006B68E2" w:rsidRPr="006B68E2">
          <w:rPr>
            <w:rStyle w:val="Hyperlink"/>
            <w:noProof/>
          </w:rPr>
          <w:tab/>
          <w:t>Items for interventional techniques, 2014-15</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_Toc459910819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35</w:t>
        </w:r>
        <w:r w:rsidR="006B68E2" w:rsidRPr="006B68E2">
          <w:rPr>
            <w:rStyle w:val="Hyperlink"/>
            <w:noProof/>
            <w:webHidden/>
          </w:rPr>
          <w:fldChar w:fldCharType="end"/>
        </w:r>
      </w:hyperlink>
    </w:p>
    <w:p w14:paraId="5ADF305E" w14:textId="77777777" w:rsidR="006B68E2" w:rsidRPr="006B68E2" w:rsidRDefault="00250C17" w:rsidP="006B68E2">
      <w:pPr>
        <w:pStyle w:val="TableofFigures"/>
        <w:tabs>
          <w:tab w:val="left" w:pos="880"/>
          <w:tab w:val="right" w:leader="dot" w:pos="9016"/>
        </w:tabs>
        <w:rPr>
          <w:rStyle w:val="Hyperlink"/>
          <w:noProof/>
        </w:rPr>
      </w:pPr>
      <w:hyperlink w:anchor="_Toc459910820" w:history="1">
        <w:r w:rsidR="006B68E2" w:rsidRPr="00CC1FFC">
          <w:rPr>
            <w:rStyle w:val="Hyperlink"/>
            <w:noProof/>
          </w:rPr>
          <w:t xml:space="preserve">Table 14: </w:t>
        </w:r>
        <w:r w:rsidR="006B68E2" w:rsidRPr="006B68E2">
          <w:rPr>
            <w:rStyle w:val="Hyperlink"/>
            <w:noProof/>
          </w:rPr>
          <w:tab/>
        </w:r>
        <w:r w:rsidR="006B68E2" w:rsidRPr="00CC1FFC">
          <w:rPr>
            <w:rStyle w:val="Hyperlink"/>
            <w:noProof/>
          </w:rPr>
          <w:t>Removal of ectopic pregnancy items, schedule fee and services</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_Toc459910820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37</w:t>
        </w:r>
        <w:r w:rsidR="006B68E2" w:rsidRPr="006B68E2">
          <w:rPr>
            <w:rStyle w:val="Hyperlink"/>
            <w:noProof/>
            <w:webHidden/>
          </w:rPr>
          <w:fldChar w:fldCharType="end"/>
        </w:r>
      </w:hyperlink>
    </w:p>
    <w:p w14:paraId="3F4F6755" w14:textId="77777777" w:rsidR="006B68E2" w:rsidRPr="006B68E2" w:rsidRDefault="00250C17" w:rsidP="006B68E2">
      <w:pPr>
        <w:pStyle w:val="TableofFigures"/>
        <w:tabs>
          <w:tab w:val="left" w:pos="880"/>
          <w:tab w:val="right" w:leader="dot" w:pos="9016"/>
        </w:tabs>
        <w:rPr>
          <w:rStyle w:val="Hyperlink"/>
          <w:noProof/>
        </w:rPr>
      </w:pPr>
      <w:hyperlink w:anchor="_Toc459910821" w:history="1">
        <w:r w:rsidR="006B68E2" w:rsidRPr="00CC1FFC">
          <w:rPr>
            <w:rStyle w:val="Hyperlink"/>
            <w:noProof/>
          </w:rPr>
          <w:t xml:space="preserve">Table 15: </w:t>
        </w:r>
        <w:r w:rsidR="006B68E2" w:rsidRPr="006B68E2">
          <w:rPr>
            <w:rStyle w:val="Hyperlink"/>
            <w:noProof/>
          </w:rPr>
          <w:tab/>
        </w:r>
        <w:r w:rsidR="006B68E2" w:rsidRPr="00CC1FFC">
          <w:rPr>
            <w:rStyle w:val="Hyperlink"/>
            <w:noProof/>
          </w:rPr>
          <w:t>Item descriptor, schedule fee and services for item 16504</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_Toc459910821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38</w:t>
        </w:r>
        <w:r w:rsidR="006B68E2" w:rsidRPr="006B68E2">
          <w:rPr>
            <w:rStyle w:val="Hyperlink"/>
            <w:noProof/>
            <w:webHidden/>
          </w:rPr>
          <w:fldChar w:fldCharType="end"/>
        </w:r>
      </w:hyperlink>
    </w:p>
    <w:p w14:paraId="643BF1E8" w14:textId="77777777" w:rsidR="006B68E2" w:rsidRPr="006B68E2" w:rsidRDefault="00250C17" w:rsidP="006B68E2">
      <w:pPr>
        <w:pStyle w:val="TableofFigures"/>
        <w:tabs>
          <w:tab w:val="left" w:pos="880"/>
          <w:tab w:val="right" w:leader="dot" w:pos="9016"/>
        </w:tabs>
        <w:rPr>
          <w:rStyle w:val="Hyperlink"/>
          <w:noProof/>
        </w:rPr>
      </w:pPr>
      <w:hyperlink w:anchor="_Toc459910822" w:history="1">
        <w:r w:rsidR="006B68E2" w:rsidRPr="006B68E2">
          <w:rPr>
            <w:rStyle w:val="Hyperlink"/>
            <w:noProof/>
          </w:rPr>
          <w:t xml:space="preserve">Table 16: </w:t>
        </w:r>
        <w:r w:rsidR="006B68E2" w:rsidRPr="006B68E2">
          <w:rPr>
            <w:rStyle w:val="Hyperlink"/>
            <w:noProof/>
          </w:rPr>
          <w:tab/>
          <w:t>MBS benefits, services for Item 16504</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_Toc459910822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38</w:t>
        </w:r>
        <w:r w:rsidR="006B68E2" w:rsidRPr="006B68E2">
          <w:rPr>
            <w:rStyle w:val="Hyperlink"/>
            <w:noProof/>
            <w:webHidden/>
          </w:rPr>
          <w:fldChar w:fldCharType="end"/>
        </w:r>
      </w:hyperlink>
    </w:p>
    <w:p w14:paraId="6ABC3CCD" w14:textId="77777777" w:rsidR="006B68E2" w:rsidRPr="006B68E2" w:rsidRDefault="00250C17" w:rsidP="006B68E2">
      <w:pPr>
        <w:pStyle w:val="TableofFigures"/>
        <w:tabs>
          <w:tab w:val="left" w:pos="880"/>
          <w:tab w:val="right" w:leader="dot" w:pos="9016"/>
        </w:tabs>
        <w:rPr>
          <w:rStyle w:val="Hyperlink"/>
          <w:noProof/>
        </w:rPr>
      </w:pPr>
      <w:hyperlink w:anchor="_Toc459910823" w:history="1">
        <w:r w:rsidR="006B68E2" w:rsidRPr="006B68E2">
          <w:rPr>
            <w:rStyle w:val="Hyperlink"/>
            <w:noProof/>
          </w:rPr>
          <w:t xml:space="preserve">Table 17: </w:t>
        </w:r>
        <w:r w:rsidR="006B68E2" w:rsidRPr="006B68E2">
          <w:rPr>
            <w:rStyle w:val="Hyperlink"/>
            <w:noProof/>
          </w:rPr>
          <w:tab/>
          <w:t>Services for item 16504 by state, 2014–15</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_Toc459910823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38</w:t>
        </w:r>
        <w:r w:rsidR="006B68E2" w:rsidRPr="006B68E2">
          <w:rPr>
            <w:rStyle w:val="Hyperlink"/>
            <w:noProof/>
            <w:webHidden/>
          </w:rPr>
          <w:fldChar w:fldCharType="end"/>
        </w:r>
      </w:hyperlink>
    </w:p>
    <w:p w14:paraId="52757769" w14:textId="77777777" w:rsidR="006B68E2" w:rsidRPr="006B68E2" w:rsidRDefault="00250C17" w:rsidP="006B68E2">
      <w:pPr>
        <w:pStyle w:val="TableofFigures"/>
        <w:tabs>
          <w:tab w:val="left" w:pos="880"/>
          <w:tab w:val="right" w:leader="dot" w:pos="9016"/>
        </w:tabs>
        <w:rPr>
          <w:rStyle w:val="Hyperlink"/>
          <w:noProof/>
        </w:rPr>
      </w:pPr>
      <w:hyperlink w:anchor="_Toc459910824" w:history="1">
        <w:r w:rsidR="006B68E2" w:rsidRPr="00CC1FFC">
          <w:rPr>
            <w:rStyle w:val="Hyperlink"/>
            <w:noProof/>
          </w:rPr>
          <w:t xml:space="preserve">Table 18: </w:t>
        </w:r>
        <w:r w:rsidR="006B68E2" w:rsidRPr="006B68E2">
          <w:rPr>
            <w:rStyle w:val="Hyperlink"/>
            <w:noProof/>
          </w:rPr>
          <w:tab/>
        </w:r>
        <w:r w:rsidR="006B68E2" w:rsidRPr="00CC1FFC">
          <w:rPr>
            <w:rStyle w:val="Hyperlink"/>
            <w:noProof/>
          </w:rPr>
          <w:t>Services for items 59503 and 59504 – Pelvimetry</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_Toc459910824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38</w:t>
        </w:r>
        <w:r w:rsidR="006B68E2" w:rsidRPr="006B68E2">
          <w:rPr>
            <w:rStyle w:val="Hyperlink"/>
            <w:noProof/>
            <w:webHidden/>
          </w:rPr>
          <w:fldChar w:fldCharType="end"/>
        </w:r>
      </w:hyperlink>
    </w:p>
    <w:p w14:paraId="7F72E968" w14:textId="77777777" w:rsidR="006B68E2" w:rsidRPr="006B68E2" w:rsidRDefault="00250C17" w:rsidP="006B68E2">
      <w:pPr>
        <w:pStyle w:val="TableofFigures"/>
        <w:tabs>
          <w:tab w:val="left" w:pos="880"/>
          <w:tab w:val="right" w:leader="dot" w:pos="9016"/>
        </w:tabs>
        <w:rPr>
          <w:rStyle w:val="Hyperlink"/>
          <w:noProof/>
        </w:rPr>
      </w:pPr>
      <w:hyperlink w:anchor="_Toc459910825" w:history="1">
        <w:r w:rsidR="006B68E2" w:rsidRPr="006B68E2">
          <w:rPr>
            <w:rStyle w:val="Hyperlink"/>
            <w:noProof/>
          </w:rPr>
          <w:t xml:space="preserve">Table 19: </w:t>
        </w:r>
        <w:r w:rsidR="006B68E2" w:rsidRPr="006B68E2">
          <w:rPr>
            <w:rStyle w:val="Hyperlink"/>
            <w:noProof/>
          </w:rPr>
          <w:tab/>
          <w:t>MBS benefits, services for item 59503 and 59504</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_Toc459910825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39</w:t>
        </w:r>
        <w:r w:rsidR="006B68E2" w:rsidRPr="006B68E2">
          <w:rPr>
            <w:rStyle w:val="Hyperlink"/>
            <w:noProof/>
            <w:webHidden/>
          </w:rPr>
          <w:fldChar w:fldCharType="end"/>
        </w:r>
      </w:hyperlink>
    </w:p>
    <w:p w14:paraId="76713B0E" w14:textId="77777777" w:rsidR="006B68E2" w:rsidRPr="006B68E2" w:rsidRDefault="00250C17" w:rsidP="006B68E2">
      <w:pPr>
        <w:pStyle w:val="TableofFigures"/>
        <w:tabs>
          <w:tab w:val="left" w:pos="880"/>
          <w:tab w:val="right" w:leader="dot" w:pos="9016"/>
        </w:tabs>
        <w:rPr>
          <w:rStyle w:val="Hyperlink"/>
          <w:noProof/>
        </w:rPr>
      </w:pPr>
      <w:hyperlink w:anchor="_Toc459910826" w:history="1">
        <w:r w:rsidR="006B68E2" w:rsidRPr="00CC1FFC">
          <w:rPr>
            <w:rStyle w:val="Hyperlink"/>
            <w:noProof/>
          </w:rPr>
          <w:t xml:space="preserve">Table 20: </w:t>
        </w:r>
        <w:r w:rsidR="006B68E2" w:rsidRPr="006B68E2">
          <w:rPr>
            <w:rStyle w:val="Hyperlink"/>
            <w:noProof/>
          </w:rPr>
          <w:tab/>
        </w:r>
        <w:r w:rsidR="006B68E2" w:rsidRPr="00CC1FFC">
          <w:rPr>
            <w:rStyle w:val="Hyperlink"/>
            <w:noProof/>
          </w:rPr>
          <w:t>MBS items that require minor amendment</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_Toc459910826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40</w:t>
        </w:r>
        <w:r w:rsidR="006B68E2" w:rsidRPr="006B68E2">
          <w:rPr>
            <w:rStyle w:val="Hyperlink"/>
            <w:noProof/>
            <w:webHidden/>
          </w:rPr>
          <w:fldChar w:fldCharType="end"/>
        </w:r>
      </w:hyperlink>
    </w:p>
    <w:p w14:paraId="70F38716" w14:textId="77777777" w:rsidR="006B68E2" w:rsidRPr="006B68E2" w:rsidRDefault="00250C17" w:rsidP="006B68E2">
      <w:pPr>
        <w:pStyle w:val="TableofFigures"/>
        <w:tabs>
          <w:tab w:val="left" w:pos="880"/>
          <w:tab w:val="right" w:leader="dot" w:pos="9016"/>
        </w:tabs>
        <w:rPr>
          <w:rStyle w:val="Hyperlink"/>
          <w:noProof/>
        </w:rPr>
      </w:pPr>
      <w:hyperlink w:anchor="_Toc459910827" w:history="1">
        <w:r w:rsidR="006B68E2" w:rsidRPr="00CC1FFC">
          <w:rPr>
            <w:rStyle w:val="Hyperlink"/>
            <w:noProof/>
          </w:rPr>
          <w:t xml:space="preserve">Table 21: </w:t>
        </w:r>
        <w:r w:rsidR="006B68E2" w:rsidRPr="006B68E2">
          <w:rPr>
            <w:rStyle w:val="Hyperlink"/>
            <w:noProof/>
          </w:rPr>
          <w:tab/>
        </w:r>
        <w:r w:rsidR="006B68E2" w:rsidRPr="00CC1FFC">
          <w:rPr>
            <w:rStyle w:val="Hyperlink"/>
            <w:noProof/>
          </w:rPr>
          <w:t>Item 16406 - obstetric visit at 32-36 weeks, schedule fee and services</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_Toc459910827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42</w:t>
        </w:r>
        <w:r w:rsidR="006B68E2" w:rsidRPr="006B68E2">
          <w:rPr>
            <w:rStyle w:val="Hyperlink"/>
            <w:noProof/>
            <w:webHidden/>
          </w:rPr>
          <w:fldChar w:fldCharType="end"/>
        </w:r>
      </w:hyperlink>
    </w:p>
    <w:p w14:paraId="499252B3" w14:textId="77777777" w:rsidR="006B68E2" w:rsidRPr="006B68E2" w:rsidRDefault="00250C17" w:rsidP="006B68E2">
      <w:pPr>
        <w:pStyle w:val="TableofFigures"/>
        <w:tabs>
          <w:tab w:val="left" w:pos="880"/>
          <w:tab w:val="right" w:leader="dot" w:pos="9016"/>
        </w:tabs>
        <w:rPr>
          <w:rStyle w:val="Hyperlink"/>
          <w:noProof/>
        </w:rPr>
      </w:pPr>
      <w:hyperlink w:anchor="_Toc459910828" w:history="1">
        <w:r w:rsidR="006B68E2" w:rsidRPr="00CC1FFC">
          <w:rPr>
            <w:rStyle w:val="Hyperlink"/>
            <w:noProof/>
          </w:rPr>
          <w:t xml:space="preserve">Table 22: </w:t>
        </w:r>
        <w:r w:rsidR="006B68E2" w:rsidRPr="006B68E2">
          <w:rPr>
            <w:rStyle w:val="Hyperlink"/>
            <w:noProof/>
          </w:rPr>
          <w:tab/>
        </w:r>
        <w:r w:rsidR="006B68E2" w:rsidRPr="00CC1FFC">
          <w:rPr>
            <w:rStyle w:val="Hyperlink"/>
            <w:noProof/>
          </w:rPr>
          <w:t>Services for item 16406 by state, 2014–15</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_Toc459910828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42</w:t>
        </w:r>
        <w:r w:rsidR="006B68E2" w:rsidRPr="006B68E2">
          <w:rPr>
            <w:rStyle w:val="Hyperlink"/>
            <w:noProof/>
            <w:webHidden/>
          </w:rPr>
          <w:fldChar w:fldCharType="end"/>
        </w:r>
      </w:hyperlink>
    </w:p>
    <w:p w14:paraId="0D7B72AC" w14:textId="77777777" w:rsidR="006B68E2" w:rsidRPr="006B68E2" w:rsidRDefault="00250C17" w:rsidP="006B68E2">
      <w:pPr>
        <w:pStyle w:val="TableofFigures"/>
        <w:tabs>
          <w:tab w:val="left" w:pos="880"/>
          <w:tab w:val="right" w:leader="dot" w:pos="9016"/>
        </w:tabs>
        <w:rPr>
          <w:rStyle w:val="Hyperlink"/>
          <w:noProof/>
        </w:rPr>
      </w:pPr>
      <w:hyperlink w:anchor="_Toc459910829" w:history="1">
        <w:r w:rsidR="006B68E2" w:rsidRPr="006B68E2">
          <w:rPr>
            <w:rStyle w:val="Hyperlink"/>
            <w:noProof/>
          </w:rPr>
          <w:t xml:space="preserve">Table 23: </w:t>
        </w:r>
        <w:r w:rsidR="006B68E2" w:rsidRPr="006B68E2">
          <w:rPr>
            <w:rStyle w:val="Hyperlink"/>
            <w:noProof/>
          </w:rPr>
          <w:tab/>
          <w:t>MBS items that do not require amendment</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_Toc459910829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44</w:t>
        </w:r>
        <w:r w:rsidR="006B68E2" w:rsidRPr="006B68E2">
          <w:rPr>
            <w:rStyle w:val="Hyperlink"/>
            <w:noProof/>
            <w:webHidden/>
          </w:rPr>
          <w:fldChar w:fldCharType="end"/>
        </w:r>
      </w:hyperlink>
    </w:p>
    <w:p w14:paraId="53EAFB90" w14:textId="77777777" w:rsidR="006B68E2" w:rsidRPr="006B68E2" w:rsidRDefault="00250C17" w:rsidP="006B68E2">
      <w:pPr>
        <w:pStyle w:val="TableofFigures"/>
        <w:tabs>
          <w:tab w:val="left" w:pos="880"/>
          <w:tab w:val="right" w:leader="dot" w:pos="9016"/>
        </w:tabs>
        <w:rPr>
          <w:rStyle w:val="Hyperlink"/>
          <w:noProof/>
        </w:rPr>
      </w:pPr>
      <w:hyperlink w:anchor="_Toc459910830" w:history="1">
        <w:r w:rsidR="006B68E2" w:rsidRPr="006B68E2">
          <w:rPr>
            <w:rStyle w:val="Hyperlink"/>
            <w:noProof/>
          </w:rPr>
          <w:t>Table A1: MBS items considered by the committee – group T4 - Obstetrics</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_Toc459910830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53</w:t>
        </w:r>
        <w:r w:rsidR="006B68E2" w:rsidRPr="006B68E2">
          <w:rPr>
            <w:rStyle w:val="Hyperlink"/>
            <w:noProof/>
            <w:webHidden/>
          </w:rPr>
          <w:fldChar w:fldCharType="end"/>
        </w:r>
      </w:hyperlink>
    </w:p>
    <w:p w14:paraId="78C19D4C" w14:textId="77777777" w:rsidR="006B68E2" w:rsidRPr="006B68E2" w:rsidRDefault="00250C17" w:rsidP="006B68E2">
      <w:pPr>
        <w:pStyle w:val="TableofFigures"/>
        <w:tabs>
          <w:tab w:val="left" w:pos="880"/>
          <w:tab w:val="right" w:leader="dot" w:pos="9016"/>
        </w:tabs>
        <w:rPr>
          <w:rStyle w:val="Hyperlink"/>
          <w:noProof/>
        </w:rPr>
      </w:pPr>
      <w:hyperlink w:anchor="_Toc459910831" w:history="1">
        <w:r w:rsidR="006B68E2" w:rsidRPr="006B68E2">
          <w:rPr>
            <w:rStyle w:val="Hyperlink"/>
            <w:noProof/>
          </w:rPr>
          <w:t xml:space="preserve">Table A2: MBS items considered by the committee – </w:t>
        </w:r>
        <w:r w:rsidR="006B68E2" w:rsidRPr="00CC1FFC">
          <w:rPr>
            <w:rStyle w:val="Hyperlink"/>
            <w:noProof/>
          </w:rPr>
          <w:t>subgroup 5 – obstetric and gynaecological</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_Toc459910831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60</w:t>
        </w:r>
        <w:r w:rsidR="006B68E2" w:rsidRPr="006B68E2">
          <w:rPr>
            <w:rStyle w:val="Hyperlink"/>
            <w:noProof/>
            <w:webHidden/>
          </w:rPr>
          <w:fldChar w:fldCharType="end"/>
        </w:r>
      </w:hyperlink>
    </w:p>
    <w:p w14:paraId="36BC7295" w14:textId="77777777" w:rsidR="006B68E2" w:rsidRPr="006B68E2" w:rsidRDefault="00250C17" w:rsidP="006B68E2">
      <w:pPr>
        <w:pStyle w:val="TableofFigures"/>
        <w:tabs>
          <w:tab w:val="left" w:pos="880"/>
          <w:tab w:val="right" w:leader="dot" w:pos="9016"/>
        </w:tabs>
        <w:rPr>
          <w:rStyle w:val="Hyperlink"/>
          <w:noProof/>
        </w:rPr>
      </w:pPr>
      <w:hyperlink w:anchor="_Toc459910832" w:history="1">
        <w:r w:rsidR="006B68E2" w:rsidRPr="006B68E2">
          <w:rPr>
            <w:rStyle w:val="Hyperlink"/>
            <w:noProof/>
          </w:rPr>
          <w:t xml:space="preserve">Table A3: MBS items considered by the committee – </w:t>
        </w:r>
        <w:r w:rsidR="006B68E2" w:rsidRPr="00CC1FFC">
          <w:rPr>
            <w:rStyle w:val="Hyperlink"/>
            <w:noProof/>
          </w:rPr>
          <w:t>ultrasound obstetric and gynaecological</w:t>
        </w:r>
        <w:r w:rsidR="006B68E2" w:rsidRPr="006B68E2">
          <w:rPr>
            <w:rStyle w:val="Hyperlink"/>
            <w:noProof/>
            <w:webHidden/>
          </w:rPr>
          <w:tab/>
        </w:r>
        <w:r w:rsidR="006B68E2" w:rsidRPr="006B68E2">
          <w:rPr>
            <w:rStyle w:val="Hyperlink"/>
            <w:noProof/>
            <w:webHidden/>
          </w:rPr>
          <w:fldChar w:fldCharType="begin"/>
        </w:r>
        <w:r w:rsidR="006B68E2" w:rsidRPr="006B68E2">
          <w:rPr>
            <w:rStyle w:val="Hyperlink"/>
            <w:noProof/>
            <w:webHidden/>
          </w:rPr>
          <w:instrText xml:space="preserve"> PAGEREF _Toc459910832 \h </w:instrText>
        </w:r>
        <w:r w:rsidR="006B68E2" w:rsidRPr="006B68E2">
          <w:rPr>
            <w:rStyle w:val="Hyperlink"/>
            <w:noProof/>
            <w:webHidden/>
          </w:rPr>
        </w:r>
        <w:r w:rsidR="006B68E2" w:rsidRPr="006B68E2">
          <w:rPr>
            <w:rStyle w:val="Hyperlink"/>
            <w:noProof/>
            <w:webHidden/>
          </w:rPr>
          <w:fldChar w:fldCharType="separate"/>
        </w:r>
        <w:r w:rsidR="00C822BD">
          <w:rPr>
            <w:rStyle w:val="Hyperlink"/>
            <w:noProof/>
            <w:webHidden/>
          </w:rPr>
          <w:t>61</w:t>
        </w:r>
        <w:r w:rsidR="006B68E2" w:rsidRPr="006B68E2">
          <w:rPr>
            <w:rStyle w:val="Hyperlink"/>
            <w:noProof/>
            <w:webHidden/>
          </w:rPr>
          <w:fldChar w:fldCharType="end"/>
        </w:r>
      </w:hyperlink>
    </w:p>
    <w:p w14:paraId="741F5EA0" w14:textId="05EBDAD4" w:rsidR="00A07AFD" w:rsidRPr="003D282A" w:rsidRDefault="00266013" w:rsidP="000F0D2A">
      <w:pPr>
        <w:tabs>
          <w:tab w:val="left" w:pos="993"/>
        </w:tabs>
      </w:pPr>
      <w:r>
        <w:rPr>
          <w:smallCaps/>
          <w:noProof/>
        </w:rPr>
        <w:fldChar w:fldCharType="end"/>
      </w:r>
      <w:r w:rsidR="0011166D" w:rsidRPr="003D282A">
        <w:fldChar w:fldCharType="begin"/>
      </w:r>
      <w:r w:rsidR="0011166D" w:rsidRPr="003D282A">
        <w:instrText xml:space="preserve"> TOC \h \z \c "Table" </w:instrText>
      </w:r>
      <w:r w:rsidR="0011166D" w:rsidRPr="003D282A">
        <w:fldChar w:fldCharType="end"/>
      </w:r>
      <w:r w:rsidR="00A07AFD" w:rsidRPr="003D282A">
        <w:br w:type="page"/>
      </w:r>
    </w:p>
    <w:p w14:paraId="6F7D7649" w14:textId="13530CD1" w:rsidR="00681471" w:rsidRPr="003B1222" w:rsidRDefault="00681471" w:rsidP="00681471">
      <w:pPr>
        <w:pStyle w:val="TableofFigures"/>
        <w:tabs>
          <w:tab w:val="right" w:leader="dot" w:pos="9016"/>
        </w:tabs>
        <w:rPr>
          <w:b/>
          <w:bCs/>
          <w:noProof/>
          <w:color w:val="01653F"/>
          <w:sz w:val="32"/>
          <w:szCs w:val="32"/>
        </w:rPr>
      </w:pPr>
      <w:r w:rsidRPr="003B1222">
        <w:rPr>
          <w:b/>
          <w:bCs/>
          <w:noProof/>
          <w:color w:val="01653F"/>
          <w:sz w:val="32"/>
          <w:szCs w:val="32"/>
        </w:rPr>
        <w:lastRenderedPageBreak/>
        <w:t xml:space="preserve">List of </w:t>
      </w:r>
      <w:r>
        <w:rPr>
          <w:b/>
          <w:bCs/>
          <w:noProof/>
          <w:color w:val="01653F"/>
          <w:sz w:val="32"/>
          <w:szCs w:val="32"/>
        </w:rPr>
        <w:t>Figures</w:t>
      </w:r>
    </w:p>
    <w:p w14:paraId="308A4A2F" w14:textId="77777777" w:rsidR="00062B74" w:rsidRDefault="00E77470">
      <w:pPr>
        <w:pStyle w:val="TableofFigures"/>
        <w:tabs>
          <w:tab w:val="left" w:pos="1100"/>
          <w:tab w:val="right" w:leader="dot" w:pos="9016"/>
        </w:tabs>
        <w:rPr>
          <w:rFonts w:eastAsiaTheme="minorEastAsia" w:cstheme="minorBidi"/>
          <w:noProof/>
          <w:sz w:val="22"/>
          <w:szCs w:val="22"/>
        </w:rPr>
      </w:pPr>
      <w:r>
        <w:rPr>
          <w:rFonts w:cs="Arial"/>
          <w:smallCaps/>
        </w:rPr>
        <w:fldChar w:fldCharType="begin"/>
      </w:r>
      <w:r>
        <w:rPr>
          <w:rFonts w:cs="Arial"/>
        </w:rPr>
        <w:instrText xml:space="preserve"> TOC \t "Figure Caption" \c </w:instrText>
      </w:r>
      <w:r>
        <w:rPr>
          <w:rFonts w:cs="Arial"/>
          <w:smallCaps/>
        </w:rPr>
        <w:fldChar w:fldCharType="separate"/>
      </w:r>
      <w:r w:rsidR="00062B74">
        <w:rPr>
          <w:noProof/>
        </w:rPr>
        <w:t>Figure 1:</w:t>
      </w:r>
      <w:r w:rsidR="00062B74">
        <w:rPr>
          <w:rFonts w:eastAsiaTheme="minorEastAsia" w:cstheme="minorBidi"/>
          <w:noProof/>
          <w:sz w:val="22"/>
          <w:szCs w:val="22"/>
        </w:rPr>
        <w:tab/>
      </w:r>
      <w:r w:rsidR="00062B74">
        <w:rPr>
          <w:noProof/>
        </w:rPr>
        <w:t>Ratio of complex to straight forward birth items (16522 and 16519) by state, 2014–15</w:t>
      </w:r>
      <w:r w:rsidR="00062B74">
        <w:rPr>
          <w:noProof/>
        </w:rPr>
        <w:tab/>
      </w:r>
      <w:r w:rsidR="00062B74">
        <w:rPr>
          <w:noProof/>
        </w:rPr>
        <w:fldChar w:fldCharType="begin"/>
      </w:r>
      <w:r w:rsidR="00062B74">
        <w:rPr>
          <w:noProof/>
        </w:rPr>
        <w:instrText xml:space="preserve"> PAGEREF _Toc459906347 \h </w:instrText>
      </w:r>
      <w:r w:rsidR="00062B74">
        <w:rPr>
          <w:noProof/>
        </w:rPr>
      </w:r>
      <w:r w:rsidR="00062B74">
        <w:rPr>
          <w:noProof/>
        </w:rPr>
        <w:fldChar w:fldCharType="separate"/>
      </w:r>
      <w:r w:rsidR="00C822BD">
        <w:rPr>
          <w:noProof/>
        </w:rPr>
        <w:t>18</w:t>
      </w:r>
      <w:r w:rsidR="00062B74">
        <w:rPr>
          <w:noProof/>
        </w:rPr>
        <w:fldChar w:fldCharType="end"/>
      </w:r>
    </w:p>
    <w:p w14:paraId="444CBF45" w14:textId="69E1F34D" w:rsidR="00062B74" w:rsidRPr="00DB6523" w:rsidRDefault="00062B74" w:rsidP="00DB6523">
      <w:pPr>
        <w:pStyle w:val="TableofFigures"/>
        <w:tabs>
          <w:tab w:val="left" w:pos="1100"/>
          <w:tab w:val="right" w:leader="dot" w:pos="9016"/>
        </w:tabs>
        <w:rPr>
          <w:noProof/>
        </w:rPr>
      </w:pPr>
      <w:r>
        <w:rPr>
          <w:noProof/>
        </w:rPr>
        <w:t xml:space="preserve">Figure 2: </w:t>
      </w:r>
      <w:r w:rsidR="00DB6523">
        <w:rPr>
          <w:noProof/>
        </w:rPr>
        <w:tab/>
      </w:r>
      <w:r>
        <w:rPr>
          <w:noProof/>
        </w:rPr>
        <w:t>Item 16590, rate per 1,000 females aged 15-49 by state, 2014-15</w:t>
      </w:r>
      <w:r>
        <w:rPr>
          <w:noProof/>
        </w:rPr>
        <w:tab/>
      </w:r>
      <w:r>
        <w:rPr>
          <w:noProof/>
        </w:rPr>
        <w:fldChar w:fldCharType="begin"/>
      </w:r>
      <w:r>
        <w:rPr>
          <w:noProof/>
        </w:rPr>
        <w:instrText xml:space="preserve"> PAGEREF _Toc459906348 \h </w:instrText>
      </w:r>
      <w:r>
        <w:rPr>
          <w:noProof/>
        </w:rPr>
      </w:r>
      <w:r>
        <w:rPr>
          <w:noProof/>
        </w:rPr>
        <w:fldChar w:fldCharType="separate"/>
      </w:r>
      <w:r w:rsidR="00C822BD">
        <w:rPr>
          <w:noProof/>
        </w:rPr>
        <w:t>21</w:t>
      </w:r>
      <w:r>
        <w:rPr>
          <w:noProof/>
        </w:rPr>
        <w:fldChar w:fldCharType="end"/>
      </w:r>
    </w:p>
    <w:p w14:paraId="4F529DDF" w14:textId="1C3FD06E" w:rsidR="00062B74" w:rsidRPr="00DB6523" w:rsidRDefault="00062B74" w:rsidP="00DB6523">
      <w:pPr>
        <w:pStyle w:val="TableofFigures"/>
        <w:tabs>
          <w:tab w:val="left" w:pos="1100"/>
          <w:tab w:val="right" w:leader="dot" w:pos="9016"/>
        </w:tabs>
        <w:rPr>
          <w:noProof/>
        </w:rPr>
      </w:pPr>
      <w:r>
        <w:rPr>
          <w:noProof/>
        </w:rPr>
        <w:t xml:space="preserve">Figure 3: </w:t>
      </w:r>
      <w:r w:rsidR="00DB6523">
        <w:rPr>
          <w:noProof/>
        </w:rPr>
        <w:tab/>
      </w:r>
      <w:r>
        <w:rPr>
          <w:noProof/>
        </w:rPr>
        <w:t>Item 16591, rate of services per 1,000 females aged 15-49 years by state, 2014-15</w:t>
      </w:r>
      <w:r>
        <w:rPr>
          <w:noProof/>
        </w:rPr>
        <w:tab/>
      </w:r>
      <w:r>
        <w:rPr>
          <w:noProof/>
        </w:rPr>
        <w:fldChar w:fldCharType="begin"/>
      </w:r>
      <w:r>
        <w:rPr>
          <w:noProof/>
        </w:rPr>
        <w:instrText xml:space="preserve"> PAGEREF _Toc459906349 \h </w:instrText>
      </w:r>
      <w:r>
        <w:rPr>
          <w:noProof/>
        </w:rPr>
      </w:r>
      <w:r>
        <w:rPr>
          <w:noProof/>
        </w:rPr>
        <w:fldChar w:fldCharType="separate"/>
      </w:r>
      <w:r w:rsidR="00C822BD">
        <w:rPr>
          <w:noProof/>
        </w:rPr>
        <w:t>24</w:t>
      </w:r>
      <w:r>
        <w:rPr>
          <w:noProof/>
        </w:rPr>
        <w:fldChar w:fldCharType="end"/>
      </w:r>
    </w:p>
    <w:p w14:paraId="2F7F4BC1" w14:textId="572BBE50" w:rsidR="00062B74" w:rsidRPr="00DB6523" w:rsidRDefault="00062B74" w:rsidP="00DB6523">
      <w:pPr>
        <w:pStyle w:val="TableofFigures"/>
        <w:tabs>
          <w:tab w:val="left" w:pos="1100"/>
          <w:tab w:val="right" w:leader="dot" w:pos="9016"/>
        </w:tabs>
        <w:rPr>
          <w:noProof/>
        </w:rPr>
      </w:pPr>
      <w:r>
        <w:rPr>
          <w:noProof/>
        </w:rPr>
        <w:t xml:space="preserve">Figure 4: </w:t>
      </w:r>
      <w:r w:rsidR="00DB6523">
        <w:rPr>
          <w:noProof/>
        </w:rPr>
        <w:tab/>
      </w:r>
      <w:r>
        <w:rPr>
          <w:noProof/>
        </w:rPr>
        <w:t>State variation in TSH and Thyroid function test items</w:t>
      </w:r>
      <w:r>
        <w:rPr>
          <w:noProof/>
        </w:rPr>
        <w:tab/>
      </w:r>
      <w:r>
        <w:rPr>
          <w:noProof/>
        </w:rPr>
        <w:fldChar w:fldCharType="begin"/>
      </w:r>
      <w:r>
        <w:rPr>
          <w:noProof/>
        </w:rPr>
        <w:instrText xml:space="preserve"> PAGEREF _Toc459906350 \h </w:instrText>
      </w:r>
      <w:r>
        <w:rPr>
          <w:noProof/>
        </w:rPr>
      </w:r>
      <w:r>
        <w:rPr>
          <w:noProof/>
        </w:rPr>
        <w:fldChar w:fldCharType="separate"/>
      </w:r>
      <w:r w:rsidR="00C822BD">
        <w:rPr>
          <w:noProof/>
        </w:rPr>
        <w:t>48</w:t>
      </w:r>
      <w:r>
        <w:rPr>
          <w:noProof/>
        </w:rPr>
        <w:fldChar w:fldCharType="end"/>
      </w:r>
    </w:p>
    <w:p w14:paraId="4189F97D" w14:textId="4430DF4D" w:rsidR="00062B74" w:rsidRPr="00DB6523" w:rsidRDefault="00062B74" w:rsidP="00DB6523">
      <w:pPr>
        <w:pStyle w:val="TableofFigures"/>
        <w:tabs>
          <w:tab w:val="left" w:pos="1100"/>
          <w:tab w:val="right" w:leader="dot" w:pos="9016"/>
        </w:tabs>
        <w:rPr>
          <w:noProof/>
        </w:rPr>
      </w:pPr>
      <w:r>
        <w:rPr>
          <w:noProof/>
        </w:rPr>
        <w:t xml:space="preserve">Figure 5: </w:t>
      </w:r>
      <w:r w:rsidR="00DB6523">
        <w:rPr>
          <w:noProof/>
        </w:rPr>
        <w:tab/>
      </w:r>
      <w:r>
        <w:rPr>
          <w:noProof/>
        </w:rPr>
        <w:t>State variation in gestational diabetes test</w:t>
      </w:r>
      <w:r>
        <w:rPr>
          <w:noProof/>
        </w:rPr>
        <w:tab/>
      </w:r>
      <w:r>
        <w:rPr>
          <w:noProof/>
        </w:rPr>
        <w:fldChar w:fldCharType="begin"/>
      </w:r>
      <w:r>
        <w:rPr>
          <w:noProof/>
        </w:rPr>
        <w:instrText xml:space="preserve"> PAGEREF _Toc459906351 \h </w:instrText>
      </w:r>
      <w:r>
        <w:rPr>
          <w:noProof/>
        </w:rPr>
      </w:r>
      <w:r>
        <w:rPr>
          <w:noProof/>
        </w:rPr>
        <w:fldChar w:fldCharType="separate"/>
      </w:r>
      <w:r w:rsidR="00C822BD">
        <w:rPr>
          <w:noProof/>
        </w:rPr>
        <w:t>48</w:t>
      </w:r>
      <w:r>
        <w:rPr>
          <w:noProof/>
        </w:rPr>
        <w:fldChar w:fldCharType="end"/>
      </w:r>
    </w:p>
    <w:p w14:paraId="1C564F9F" w14:textId="5BC9E87C" w:rsidR="00262127" w:rsidRPr="00CF1E64" w:rsidRDefault="00E77470" w:rsidP="00F623CB">
      <w:pPr>
        <w:pStyle w:val="TableofFigures"/>
        <w:tabs>
          <w:tab w:val="right" w:leader="dot" w:pos="9016"/>
        </w:tabs>
        <w:rPr>
          <w:rFonts w:cs="Arial"/>
        </w:rPr>
      </w:pPr>
      <w:r>
        <w:rPr>
          <w:rFonts w:cs="Arial"/>
          <w:smallCaps/>
        </w:rPr>
        <w:fldChar w:fldCharType="end"/>
      </w:r>
      <w:r w:rsidR="00262127" w:rsidRPr="00CF1E64">
        <w:rPr>
          <w:rFonts w:cs="Arial"/>
        </w:rPr>
        <w:br w:type="page"/>
      </w:r>
    </w:p>
    <w:p w14:paraId="363935F8" w14:textId="1A7D12FC" w:rsidR="009837DB" w:rsidRPr="00EA0A9F" w:rsidRDefault="00262127" w:rsidP="00EA0A9F">
      <w:pPr>
        <w:pStyle w:val="Heading1"/>
      </w:pPr>
      <w:bookmarkStart w:id="2" w:name="_Toc485721126"/>
      <w:bookmarkEnd w:id="0"/>
      <w:r w:rsidRPr="00EA0A9F">
        <w:lastRenderedPageBreak/>
        <w:t>Executive Summary</w:t>
      </w:r>
      <w:bookmarkEnd w:id="2"/>
    </w:p>
    <w:p w14:paraId="4BD82F34" w14:textId="77777777" w:rsidR="00463B1C" w:rsidRDefault="00FE088C" w:rsidP="00703DC7">
      <w:r w:rsidRPr="009200D8">
        <w:t>The Medicare Benefits Schedule (MBS) Review Taskforce (the Taskforce) is undertaking a program of work</w:t>
      </w:r>
      <w:r w:rsidR="00CF522D" w:rsidRPr="009200D8">
        <w:t xml:space="preserve"> that considers how more than 5,700 items on the MBS can be aligned with contemporary clinical evidence and practice and improves health outcomes for patients. The Taskforce will also seek to identify any services that may be unnecessary, outdated or potentially unsafe.</w:t>
      </w:r>
      <w:r w:rsidR="00463B1C" w:rsidRPr="009200D8">
        <w:t xml:space="preserve"> </w:t>
      </w:r>
    </w:p>
    <w:p w14:paraId="4FDC5656" w14:textId="77777777" w:rsidR="00A962D1" w:rsidRPr="009D0EED" w:rsidRDefault="00A962D1" w:rsidP="00A962D1">
      <w:r w:rsidRPr="009D0EED">
        <w:t>The Taskforce is committed to providing recommendations to the Minister that will allow the MBS to deliver on each of these four key goals:</w:t>
      </w:r>
    </w:p>
    <w:p w14:paraId="52E8F84F" w14:textId="77777777" w:rsidR="00A962D1" w:rsidRPr="003F788A" w:rsidRDefault="00A962D1" w:rsidP="00A962D1">
      <w:pPr>
        <w:pStyle w:val="NormalBulleted"/>
      </w:pPr>
      <w:r w:rsidRPr="003F788A">
        <w:t>Affordable and universal access</w:t>
      </w:r>
    </w:p>
    <w:p w14:paraId="4E8ACB16" w14:textId="77777777" w:rsidR="00A962D1" w:rsidRPr="003F788A" w:rsidRDefault="00A962D1" w:rsidP="00A962D1">
      <w:pPr>
        <w:pStyle w:val="NormalBulleted"/>
      </w:pPr>
      <w:r w:rsidRPr="003F788A">
        <w:t>Best practice health services</w:t>
      </w:r>
    </w:p>
    <w:p w14:paraId="3D9DE368" w14:textId="77777777" w:rsidR="00A962D1" w:rsidRPr="003F788A" w:rsidRDefault="00A962D1" w:rsidP="00A962D1">
      <w:pPr>
        <w:pStyle w:val="NormalBulleted"/>
      </w:pPr>
      <w:r w:rsidRPr="003F788A">
        <w:t>Value for the individual patient</w:t>
      </w:r>
    </w:p>
    <w:p w14:paraId="6D29F381" w14:textId="77777777" w:rsidR="00A962D1" w:rsidRDefault="00A962D1" w:rsidP="00A962D1">
      <w:pPr>
        <w:pStyle w:val="NormalBulleted"/>
      </w:pPr>
      <w:r w:rsidRPr="003F788A">
        <w:t>Value</w:t>
      </w:r>
      <w:r w:rsidRPr="009D0EED">
        <w:t xml:space="preserve"> for the health system</w:t>
      </w:r>
      <w:r>
        <w:t>.</w:t>
      </w:r>
    </w:p>
    <w:p w14:paraId="36597A3D" w14:textId="369FD368" w:rsidR="00A962D1" w:rsidRPr="009200D8" w:rsidRDefault="00A962D1" w:rsidP="00A962D1">
      <w:r w:rsidRPr="009200D8">
        <w:t>The Taskforce has endorsed a methodology whereby the necessary clinical review of MBS items is undertaken by Clinical Committees and Working Groups.</w:t>
      </w:r>
      <w:r w:rsidR="00D3527C">
        <w:t xml:space="preserve"> </w:t>
      </w:r>
      <w:r w:rsidRPr="009200D8">
        <w:t xml:space="preserve">The Taskforce has asked the Clinical Committees to undertake the following tasks: </w:t>
      </w:r>
    </w:p>
    <w:p w14:paraId="21B34908" w14:textId="77777777" w:rsidR="00A962D1" w:rsidRPr="00BD5C8D" w:rsidRDefault="00A962D1" w:rsidP="00A962D1">
      <w:pPr>
        <w:pStyle w:val="Numbering"/>
        <w:rPr>
          <w:b w:val="0"/>
        </w:rPr>
      </w:pPr>
      <w:r w:rsidRPr="00BD5C8D">
        <w:rPr>
          <w:b w:val="0"/>
        </w:rPr>
        <w:t xml:space="preserve">Consider whether there are MBS items that are obsolete and should be removed from the MBS. </w:t>
      </w:r>
    </w:p>
    <w:p w14:paraId="76058DB2" w14:textId="77777777" w:rsidR="00A962D1" w:rsidRPr="00BD5C8D" w:rsidRDefault="00A962D1" w:rsidP="00A962D1">
      <w:pPr>
        <w:pStyle w:val="Numbering"/>
        <w:rPr>
          <w:b w:val="0"/>
        </w:rPr>
      </w:pPr>
      <w:r w:rsidRPr="00BD5C8D">
        <w:rPr>
          <w:b w:val="0"/>
        </w:rPr>
        <w:t xml:space="preserve">Consider identified priority reviews of selected MBS services. </w:t>
      </w:r>
    </w:p>
    <w:p w14:paraId="4E19E50B" w14:textId="77777777" w:rsidR="00A962D1" w:rsidRPr="00BD5C8D" w:rsidRDefault="00A962D1" w:rsidP="00A962D1">
      <w:pPr>
        <w:pStyle w:val="Numbering"/>
        <w:rPr>
          <w:b w:val="0"/>
        </w:rPr>
      </w:pPr>
      <w:r w:rsidRPr="00BD5C8D">
        <w:rPr>
          <w:b w:val="0"/>
        </w:rPr>
        <w:t xml:space="preserve">Develop a program of work to consider the balance of MBS services within its remit and items assigned to the Committee. </w:t>
      </w:r>
    </w:p>
    <w:p w14:paraId="78342F97" w14:textId="28310174" w:rsidR="00A962D1" w:rsidRPr="00A962D1" w:rsidRDefault="00A962D1" w:rsidP="00A962D1">
      <w:pPr>
        <w:pStyle w:val="Numbering"/>
        <w:rPr>
          <w:b w:val="0"/>
        </w:rPr>
      </w:pPr>
      <w:r w:rsidRPr="00BD5C8D">
        <w:rPr>
          <w:b w:val="0"/>
        </w:rPr>
        <w:t>Advise the Taskforce on relevant general MBS issues identified by the Committee in th</w:t>
      </w:r>
      <w:r>
        <w:rPr>
          <w:b w:val="0"/>
        </w:rPr>
        <w:t xml:space="preserve">e course of its deliberations. </w:t>
      </w:r>
    </w:p>
    <w:p w14:paraId="3F97BC00" w14:textId="77777777" w:rsidR="00CF522D" w:rsidRPr="009200D8" w:rsidRDefault="00CF522D" w:rsidP="00703DC7">
      <w:r w:rsidRPr="009200D8">
        <w:t xml:space="preserve">The recommendations from the Clinical Committees are released for stakeholder consultation. The Clinical Committees will consider feedback from stakeholders and then provide recommendations to the Taskforce in a Review Report. The Taskforce will consider the Review Report from Clinical Committees and stakeholder feedback before making recommendations to the Minister for consideration by Government. </w:t>
      </w:r>
    </w:p>
    <w:p w14:paraId="3B142B3C" w14:textId="1ADA5F56" w:rsidR="00CF522D" w:rsidRPr="009200D8" w:rsidRDefault="00CF522D" w:rsidP="00703DC7">
      <w:r w:rsidRPr="009200D8">
        <w:t xml:space="preserve">The </w:t>
      </w:r>
      <w:r w:rsidR="000869E6">
        <w:t>Obstetrics</w:t>
      </w:r>
      <w:r w:rsidRPr="009200D8">
        <w:t xml:space="preserve"> Clinical Committee (the Committee) was established in 2015 to make recommendations to the MBS Review Taskforce on the review of MBS items in its area of responsibility, based on rapid evidence review and clinical expertise. </w:t>
      </w:r>
      <w:r w:rsidR="000869E6" w:rsidRPr="000B2F8F">
        <w:t xml:space="preserve">The Taskforce asked the Committee to </w:t>
      </w:r>
      <w:r w:rsidR="000869E6">
        <w:t xml:space="preserve">review prenatal pathology testing </w:t>
      </w:r>
      <w:r w:rsidR="000869E6" w:rsidRPr="000B2F8F">
        <w:t xml:space="preserve">as </w:t>
      </w:r>
      <w:r w:rsidR="000869E6">
        <w:t>a priority review.</w:t>
      </w:r>
    </w:p>
    <w:p w14:paraId="51014A29" w14:textId="41480026" w:rsidR="00885208" w:rsidRPr="009200D8" w:rsidRDefault="00885208" w:rsidP="00F623CB">
      <w:pPr>
        <w:pStyle w:val="Heading2"/>
      </w:pPr>
      <w:bookmarkStart w:id="3" w:name="_Toc485721127"/>
      <w:r w:rsidRPr="005508A4">
        <w:t xml:space="preserve">Areas of </w:t>
      </w:r>
      <w:r w:rsidRPr="00F623CB">
        <w:t>responsibility</w:t>
      </w:r>
      <w:r w:rsidRPr="005508A4">
        <w:t xml:space="preserve"> of the </w:t>
      </w:r>
      <w:r w:rsidR="00440815">
        <w:t>Obstetrics Clinical Committee</w:t>
      </w:r>
      <w:bookmarkEnd w:id="3"/>
    </w:p>
    <w:p w14:paraId="516D5726" w14:textId="0CAAB303" w:rsidR="000869E6" w:rsidRPr="00354AC7" w:rsidRDefault="000869E6" w:rsidP="000869E6">
      <w:pPr>
        <w:rPr>
          <w:lang w:val="en-US"/>
        </w:rPr>
      </w:pPr>
      <w:r>
        <w:rPr>
          <w:lang w:val="en-US"/>
        </w:rPr>
        <w:t>The following</w:t>
      </w:r>
      <w:r w:rsidRPr="00F249F7">
        <w:rPr>
          <w:lang w:val="en-US"/>
        </w:rPr>
        <w:t xml:space="preserve"> </w:t>
      </w:r>
      <w:r>
        <w:rPr>
          <w:lang w:val="en-US"/>
        </w:rPr>
        <w:t xml:space="preserve">99 MBS items </w:t>
      </w:r>
      <w:r w:rsidRPr="0043303C">
        <w:rPr>
          <w:lang w:val="en-US"/>
        </w:rPr>
        <w:t>were</w:t>
      </w:r>
      <w:r w:rsidRPr="00F249F7">
        <w:rPr>
          <w:lang w:val="en-US"/>
        </w:rPr>
        <w:t xml:space="preserve"> ide</w:t>
      </w:r>
      <w:r>
        <w:rPr>
          <w:lang w:val="en-US"/>
        </w:rPr>
        <w:t xml:space="preserve">ntified for review by the Obstetrics Clinical Committee. </w:t>
      </w:r>
      <w:r w:rsidRPr="008745D9">
        <w:rPr>
          <w:lang w:val="en-US"/>
        </w:rPr>
        <w:t xml:space="preserve">A full list of items and descriptions are listed in Appendix </w:t>
      </w:r>
      <w:r w:rsidR="00EC3C52">
        <w:rPr>
          <w:lang w:val="en-US"/>
        </w:rPr>
        <w:t>A</w:t>
      </w:r>
      <w:r w:rsidRPr="008745D9">
        <w:rPr>
          <w:lang w:val="en-US"/>
        </w:rPr>
        <w:t>.</w:t>
      </w:r>
    </w:p>
    <w:p w14:paraId="6AB52B96" w14:textId="77777777" w:rsidR="000869E6" w:rsidRDefault="000869E6" w:rsidP="002345FA">
      <w:pPr>
        <w:pStyle w:val="NormalBulleted"/>
        <w:rPr>
          <w:lang w:val="en-US" w:eastAsia="en-US"/>
        </w:rPr>
      </w:pPr>
      <w:r>
        <w:rPr>
          <w:lang w:val="en-US" w:eastAsia="en-US"/>
        </w:rPr>
        <w:t>Therapeutic procedures: Obstetrics</w:t>
      </w:r>
    </w:p>
    <w:p w14:paraId="43561114" w14:textId="77777777" w:rsidR="000869E6" w:rsidRDefault="000869E6" w:rsidP="002345FA">
      <w:pPr>
        <w:pStyle w:val="Bullet2"/>
        <w:rPr>
          <w:lang w:val="en-US" w:eastAsia="en-US"/>
        </w:rPr>
      </w:pPr>
      <w:r w:rsidRPr="00915522">
        <w:rPr>
          <w:lang w:val="en-US" w:eastAsia="en-US"/>
        </w:rPr>
        <w:t>16399 to 16363 (42 items)</w:t>
      </w:r>
    </w:p>
    <w:p w14:paraId="57DA0235" w14:textId="77777777" w:rsidR="000869E6" w:rsidRPr="00915522" w:rsidRDefault="000869E6" w:rsidP="002345FA">
      <w:pPr>
        <w:pStyle w:val="NormalBulleted"/>
        <w:rPr>
          <w:lang w:val="en-US" w:eastAsia="en-US"/>
        </w:rPr>
      </w:pPr>
      <w:r w:rsidRPr="00915522">
        <w:rPr>
          <w:lang w:val="en-US" w:eastAsia="en-US"/>
        </w:rPr>
        <w:t>Therapeutic procedures: Gynaecology</w:t>
      </w:r>
    </w:p>
    <w:p w14:paraId="61939234" w14:textId="77777777" w:rsidR="000869E6" w:rsidRDefault="000869E6" w:rsidP="002345FA">
      <w:pPr>
        <w:pStyle w:val="Bullet2"/>
        <w:rPr>
          <w:lang w:val="en-US" w:eastAsia="en-US"/>
        </w:rPr>
      </w:pPr>
      <w:r>
        <w:rPr>
          <w:lang w:val="en-US" w:eastAsia="en-US"/>
        </w:rPr>
        <w:lastRenderedPageBreak/>
        <w:t>35676 to 35677 (2 items)</w:t>
      </w:r>
    </w:p>
    <w:p w14:paraId="755CC4C1" w14:textId="77777777" w:rsidR="000869E6" w:rsidRDefault="000869E6" w:rsidP="002345FA">
      <w:pPr>
        <w:pStyle w:val="NormalBulleted"/>
        <w:rPr>
          <w:lang w:val="en-US" w:eastAsia="en-US"/>
        </w:rPr>
      </w:pPr>
      <w:r>
        <w:rPr>
          <w:lang w:val="en-US" w:eastAsia="en-US"/>
        </w:rPr>
        <w:t>Assistance at caesarean</w:t>
      </w:r>
    </w:p>
    <w:p w14:paraId="02F52796" w14:textId="77777777" w:rsidR="000869E6" w:rsidRDefault="000869E6" w:rsidP="002345FA">
      <w:pPr>
        <w:pStyle w:val="Bullet2"/>
        <w:rPr>
          <w:lang w:val="en-US" w:eastAsia="en-US"/>
        </w:rPr>
      </w:pPr>
      <w:r>
        <w:rPr>
          <w:lang w:val="en-US" w:eastAsia="en-US"/>
        </w:rPr>
        <w:t>51306, 51309, 51312 (3 items)</w:t>
      </w:r>
    </w:p>
    <w:p w14:paraId="11FC688E" w14:textId="77777777" w:rsidR="000869E6" w:rsidRDefault="000869E6" w:rsidP="002345FA">
      <w:pPr>
        <w:pStyle w:val="NormalBulleted"/>
        <w:rPr>
          <w:lang w:val="en-US" w:eastAsia="en-US"/>
        </w:rPr>
      </w:pPr>
      <w:r>
        <w:rPr>
          <w:lang w:val="en-US" w:eastAsia="en-US"/>
        </w:rPr>
        <w:t>Diagnostic imaging services: Obstetric ultrasound (in conjunction with the Diagnostic Imaging Clinical Committee)</w:t>
      </w:r>
    </w:p>
    <w:p w14:paraId="1B43D8DF" w14:textId="77777777" w:rsidR="000869E6" w:rsidRDefault="000869E6" w:rsidP="002345FA">
      <w:pPr>
        <w:pStyle w:val="Bullet2"/>
        <w:rPr>
          <w:lang w:val="en-US" w:eastAsia="en-US"/>
        </w:rPr>
      </w:pPr>
      <w:r>
        <w:rPr>
          <w:lang w:val="en-US" w:eastAsia="en-US"/>
        </w:rPr>
        <w:t>55700 to 55775 (50 items)</w:t>
      </w:r>
    </w:p>
    <w:p w14:paraId="14E39FDB" w14:textId="77777777" w:rsidR="000869E6" w:rsidRDefault="000869E6" w:rsidP="002345FA">
      <w:pPr>
        <w:pStyle w:val="NormalBulleted"/>
        <w:rPr>
          <w:lang w:val="en-US" w:eastAsia="en-US"/>
        </w:rPr>
      </w:pPr>
      <w:r>
        <w:rPr>
          <w:lang w:val="en-US" w:eastAsia="en-US"/>
        </w:rPr>
        <w:t>Diagnostic imaging services: Radiographic examination in connection with pregnancy (in conjunction with the Diagnostic Imaging Clinical Committee)</w:t>
      </w:r>
    </w:p>
    <w:p w14:paraId="7B785AEA" w14:textId="77777777" w:rsidR="000869E6" w:rsidRDefault="000869E6" w:rsidP="002345FA">
      <w:pPr>
        <w:pStyle w:val="Bullet2"/>
        <w:rPr>
          <w:lang w:val="en-US" w:eastAsia="en-US"/>
        </w:rPr>
      </w:pPr>
      <w:r>
        <w:rPr>
          <w:lang w:val="en-US" w:eastAsia="en-US"/>
        </w:rPr>
        <w:t>59503 to 59504 (2 items)</w:t>
      </w:r>
    </w:p>
    <w:p w14:paraId="5344B25A" w14:textId="77777777" w:rsidR="000869E6" w:rsidRDefault="000869E6" w:rsidP="002345FA">
      <w:pPr>
        <w:pStyle w:val="NormalBulleted"/>
        <w:rPr>
          <w:lang w:val="en-US" w:eastAsia="en-US"/>
        </w:rPr>
      </w:pPr>
      <w:r>
        <w:rPr>
          <w:lang w:val="en-US" w:eastAsia="en-US"/>
        </w:rPr>
        <w:t>Pathology services specifically related to pregnancy</w:t>
      </w:r>
    </w:p>
    <w:p w14:paraId="0D7AFD8A" w14:textId="77777777" w:rsidR="000869E6" w:rsidRPr="0022223E" w:rsidRDefault="000869E6" w:rsidP="002345FA">
      <w:pPr>
        <w:pStyle w:val="Bullet2"/>
        <w:rPr>
          <w:lang w:val="en-US" w:eastAsia="en-US"/>
        </w:rPr>
      </w:pPr>
      <w:r>
        <w:rPr>
          <w:lang w:val="en-US" w:eastAsia="en-US"/>
        </w:rPr>
        <w:t>Not listed as the Pathology Clinical Committee will have primary responsibility for these items.</w:t>
      </w:r>
      <w:bookmarkStart w:id="4" w:name="_Toc455424377"/>
    </w:p>
    <w:p w14:paraId="1F1B80EA" w14:textId="746665FF" w:rsidR="00C72869" w:rsidRDefault="004963B8" w:rsidP="00F623CB">
      <w:pPr>
        <w:pStyle w:val="Heading2"/>
      </w:pPr>
      <w:bookmarkStart w:id="5" w:name="_Toc485721128"/>
      <w:bookmarkEnd w:id="4"/>
      <w:r w:rsidRPr="00EA0A9F">
        <w:t>Key recommendations</w:t>
      </w:r>
      <w:bookmarkEnd w:id="5"/>
    </w:p>
    <w:p w14:paraId="44628556" w14:textId="30A72863" w:rsidR="006E4A8A" w:rsidRPr="006E4A8A" w:rsidRDefault="000869E6" w:rsidP="00F623CB">
      <w:pPr>
        <w:pStyle w:val="Heading3Numbered"/>
      </w:pPr>
      <w:bookmarkStart w:id="6" w:name="_Toc454959777"/>
      <w:bookmarkStart w:id="7" w:name="_Toc456613764"/>
      <w:r w:rsidRPr="006E4A8A">
        <w:t xml:space="preserve">Significant </w:t>
      </w:r>
      <w:r w:rsidRPr="00F623CB">
        <w:t>amendments</w:t>
      </w:r>
      <w:r w:rsidRPr="006E4A8A">
        <w:t xml:space="preserve"> for selected items</w:t>
      </w:r>
      <w:bookmarkEnd w:id="6"/>
      <w:bookmarkEnd w:id="7"/>
    </w:p>
    <w:p w14:paraId="4A37FA8B" w14:textId="180233D3" w:rsidR="000869E6" w:rsidRPr="008C25EB" w:rsidRDefault="000869E6" w:rsidP="000869E6">
      <w:pPr>
        <w:rPr>
          <w:lang w:val="en-US" w:eastAsia="en-US"/>
        </w:rPr>
      </w:pPr>
      <w:r w:rsidRPr="008C25EB">
        <w:rPr>
          <w:lang w:val="en-US" w:eastAsia="en-US"/>
        </w:rPr>
        <w:t>The Committee recommends that a number of items be significantly amended to ensure the clinical criteria are appropriate, and to reduce perceived financial incentives to provide more complex care.</w:t>
      </w:r>
    </w:p>
    <w:p w14:paraId="60937F49" w14:textId="77777777" w:rsidR="000869E6" w:rsidRPr="000869E6" w:rsidRDefault="000869E6" w:rsidP="00381125">
      <w:pPr>
        <w:pStyle w:val="ListParagraph"/>
        <w:numPr>
          <w:ilvl w:val="0"/>
          <w:numId w:val="9"/>
        </w:numPr>
        <w:spacing w:before="0" w:after="0" w:line="240" w:lineRule="auto"/>
        <w:rPr>
          <w:rFonts w:eastAsia="Times New Roman" w:cs="Times New Roman"/>
          <w:szCs w:val="24"/>
          <w:lang w:val="en-US" w:eastAsia="en-US"/>
        </w:rPr>
      </w:pPr>
      <w:r w:rsidRPr="000869E6">
        <w:rPr>
          <w:rFonts w:eastAsia="Times New Roman" w:cs="Times New Roman"/>
          <w:szCs w:val="24"/>
          <w:lang w:val="en-US" w:eastAsia="en-US"/>
        </w:rPr>
        <w:t xml:space="preserve">16522 – Complex delivery </w:t>
      </w:r>
    </w:p>
    <w:p w14:paraId="1586F6BA" w14:textId="678035B0" w:rsidR="000869E6" w:rsidRPr="008C25EB" w:rsidRDefault="000869E6" w:rsidP="000869E6">
      <w:pPr>
        <w:rPr>
          <w:lang w:val="en-US" w:eastAsia="en-US"/>
        </w:rPr>
      </w:pPr>
      <w:r w:rsidRPr="008C25EB">
        <w:rPr>
          <w:lang w:val="en-US" w:eastAsia="en-US"/>
        </w:rPr>
        <w:t>The Committee has revised the clinical indications for this item to provide clarity to doctors regarding appropriate use and to reduce unexplained variation in claiming patterns. Mo</w:t>
      </w:r>
      <w:r>
        <w:rPr>
          <w:lang w:val="en-US" w:eastAsia="en-US"/>
        </w:rPr>
        <w:t>re detail is in Section 5.1</w:t>
      </w:r>
      <w:r w:rsidRPr="008C25EB">
        <w:rPr>
          <w:lang w:val="en-US" w:eastAsia="en-US"/>
        </w:rPr>
        <w:t>.</w:t>
      </w:r>
    </w:p>
    <w:p w14:paraId="16078A72" w14:textId="48905282" w:rsidR="000869E6" w:rsidRPr="000869E6" w:rsidRDefault="000869E6" w:rsidP="00381125">
      <w:pPr>
        <w:pStyle w:val="ListParagraph"/>
        <w:numPr>
          <w:ilvl w:val="0"/>
          <w:numId w:val="9"/>
        </w:numPr>
        <w:spacing w:before="0" w:after="0" w:line="240" w:lineRule="auto"/>
        <w:rPr>
          <w:rFonts w:eastAsia="Times New Roman" w:cs="Times New Roman"/>
          <w:szCs w:val="24"/>
          <w:lang w:val="en-US" w:eastAsia="en-US"/>
        </w:rPr>
      </w:pPr>
      <w:r w:rsidRPr="000869E6">
        <w:rPr>
          <w:rFonts w:eastAsia="Times New Roman" w:cs="Times New Roman"/>
          <w:szCs w:val="24"/>
          <w:lang w:val="en-US" w:eastAsia="en-US"/>
        </w:rPr>
        <w:t xml:space="preserve">16590 – Planning and management of a pregnancy </w:t>
      </w:r>
      <w:r w:rsidR="00E04D05">
        <w:rPr>
          <w:rFonts w:eastAsia="Times New Roman" w:cs="Times New Roman"/>
          <w:szCs w:val="24"/>
          <w:lang w:val="en-US" w:eastAsia="en-US"/>
        </w:rPr>
        <w:t xml:space="preserve"> - doctor intends to undertake the delivery </w:t>
      </w:r>
    </w:p>
    <w:p w14:paraId="330B03AD" w14:textId="429F1F76" w:rsidR="000869E6" w:rsidRPr="000869E6" w:rsidRDefault="000869E6" w:rsidP="000869E6">
      <w:pPr>
        <w:rPr>
          <w:bCs/>
          <w:lang w:val="en-US" w:eastAsia="en-US"/>
        </w:rPr>
      </w:pPr>
      <w:r w:rsidRPr="008C25EB">
        <w:rPr>
          <w:lang w:val="en-US" w:eastAsia="en-US"/>
        </w:rPr>
        <w:t>The Committee recommends delaying the date for claiming this item to 28 weeks gestation (from the current 20 weeks) and including a requirement that the provider has hospital privileges for intrapartum care to reduce inappropriate claiming of this item. The Committee is also including a requirement that a mental health assessment is undertaken. The Committee recommends that the fee for item 16590 is increased to reflect that the provider must be continuously available during the pregnancy and the additional requirement to undertake a mental health assessment. Mo</w:t>
      </w:r>
      <w:r>
        <w:rPr>
          <w:lang w:val="en-US" w:eastAsia="en-US"/>
        </w:rPr>
        <w:t>re detail is in Section 5.2</w:t>
      </w:r>
      <w:r w:rsidRPr="008C25EB">
        <w:rPr>
          <w:lang w:val="en-US" w:eastAsia="en-US"/>
        </w:rPr>
        <w:t>.</w:t>
      </w:r>
    </w:p>
    <w:p w14:paraId="4898C243" w14:textId="63BA1A6C" w:rsidR="000869E6" w:rsidRPr="000869E6" w:rsidRDefault="000869E6" w:rsidP="00381125">
      <w:pPr>
        <w:pStyle w:val="ListParagraph"/>
        <w:numPr>
          <w:ilvl w:val="0"/>
          <w:numId w:val="9"/>
        </w:numPr>
        <w:spacing w:before="0" w:after="0" w:line="240" w:lineRule="auto"/>
        <w:rPr>
          <w:rFonts w:eastAsia="Times New Roman" w:cs="Times New Roman"/>
          <w:szCs w:val="24"/>
          <w:lang w:val="en-US" w:eastAsia="en-US"/>
        </w:rPr>
      </w:pPr>
      <w:r w:rsidRPr="000869E6">
        <w:rPr>
          <w:rFonts w:eastAsia="Times New Roman" w:cs="Times New Roman"/>
          <w:szCs w:val="24"/>
          <w:lang w:val="en-US" w:eastAsia="en-US"/>
        </w:rPr>
        <w:t>16591 – Planning and management of a pregnancy</w:t>
      </w:r>
      <w:r w:rsidR="00E04D05">
        <w:rPr>
          <w:rFonts w:eastAsia="Times New Roman" w:cs="Times New Roman"/>
          <w:szCs w:val="24"/>
          <w:lang w:val="en-US" w:eastAsia="en-US"/>
        </w:rPr>
        <w:t xml:space="preserve"> – doctor does not intend to undertake the delivery</w:t>
      </w:r>
    </w:p>
    <w:p w14:paraId="6F5065D3" w14:textId="7BA9C9C4" w:rsidR="000869E6" w:rsidRDefault="000869E6" w:rsidP="000869E6">
      <w:pPr>
        <w:rPr>
          <w:lang w:val="en-US" w:eastAsia="en-US"/>
        </w:rPr>
      </w:pPr>
      <w:r>
        <w:rPr>
          <w:lang w:val="en-US" w:eastAsia="en-US"/>
        </w:rPr>
        <w:t xml:space="preserve">The Committee recommends </w:t>
      </w:r>
      <w:r w:rsidRPr="007F35CD">
        <w:rPr>
          <w:lang w:val="en-US" w:eastAsia="en-US"/>
        </w:rPr>
        <w:t>delaying the date for claiming this item to 28 weeks gestation (from the current 20 weeks) to reduce inappropriate claiming of this item; and</w:t>
      </w:r>
      <w:r>
        <w:rPr>
          <w:lang w:val="en-US" w:eastAsia="en-US"/>
        </w:rPr>
        <w:t xml:space="preserve"> </w:t>
      </w:r>
      <w:r w:rsidRPr="008C25EB">
        <w:rPr>
          <w:lang w:val="en-US" w:eastAsia="en-US"/>
        </w:rPr>
        <w:t>including a requirement that a mental health assessment is undertaken.</w:t>
      </w:r>
      <w:r w:rsidR="00D3527C">
        <w:rPr>
          <w:lang w:val="en-US" w:eastAsia="en-US"/>
        </w:rPr>
        <w:t xml:space="preserve"> </w:t>
      </w:r>
      <w:r w:rsidRPr="008C25EB">
        <w:rPr>
          <w:lang w:val="en-US" w:eastAsia="en-US"/>
        </w:rPr>
        <w:t>Mo</w:t>
      </w:r>
      <w:r>
        <w:rPr>
          <w:lang w:val="en-US" w:eastAsia="en-US"/>
        </w:rPr>
        <w:t>re detail is i</w:t>
      </w:r>
      <w:r w:rsidR="008A52D0">
        <w:rPr>
          <w:lang w:val="en-US" w:eastAsia="en-US"/>
        </w:rPr>
        <w:t>n</w:t>
      </w:r>
      <w:r>
        <w:rPr>
          <w:lang w:val="en-US" w:eastAsia="en-US"/>
        </w:rPr>
        <w:t xml:space="preserve"> Section 5.3</w:t>
      </w:r>
      <w:r w:rsidRPr="008C25EB">
        <w:rPr>
          <w:lang w:val="en-US" w:eastAsia="en-US"/>
        </w:rPr>
        <w:t>.</w:t>
      </w:r>
    </w:p>
    <w:p w14:paraId="7A5F3254" w14:textId="77777777" w:rsidR="000869E6" w:rsidRPr="008C25EB" w:rsidRDefault="000869E6" w:rsidP="00381125">
      <w:pPr>
        <w:pStyle w:val="ListParagraph"/>
        <w:numPr>
          <w:ilvl w:val="0"/>
          <w:numId w:val="9"/>
        </w:numPr>
        <w:spacing w:before="0" w:after="0" w:line="240" w:lineRule="auto"/>
        <w:rPr>
          <w:rFonts w:eastAsia="Times New Roman" w:cs="Times New Roman"/>
          <w:szCs w:val="24"/>
          <w:lang w:val="en-US" w:eastAsia="en-US"/>
        </w:rPr>
      </w:pPr>
      <w:r w:rsidRPr="008C25EB">
        <w:rPr>
          <w:rFonts w:eastAsia="Times New Roman" w:cs="Times New Roman"/>
          <w:szCs w:val="24"/>
          <w:lang w:val="en-US" w:eastAsia="en-US"/>
        </w:rPr>
        <w:t>16525 –Management of second trimester fetal loss</w:t>
      </w:r>
    </w:p>
    <w:p w14:paraId="311AC943" w14:textId="20733CF5" w:rsidR="000869E6" w:rsidRPr="008C25EB" w:rsidRDefault="000869E6" w:rsidP="000869E6">
      <w:pPr>
        <w:rPr>
          <w:lang w:val="en-US" w:eastAsia="en-US"/>
        </w:rPr>
      </w:pPr>
      <w:r w:rsidRPr="008C25EB">
        <w:rPr>
          <w:lang w:val="en-US" w:eastAsia="en-US"/>
        </w:rPr>
        <w:t xml:space="preserve">The Committee notes that there is currently one item for management of second trimester labour and that many patients are transferred to the public system for this service. The Committee </w:t>
      </w:r>
      <w:r w:rsidRPr="008C25EB">
        <w:rPr>
          <w:lang w:val="en-US" w:eastAsia="en-US"/>
        </w:rPr>
        <w:lastRenderedPageBreak/>
        <w:t>recommends that item 16525 is split int</w:t>
      </w:r>
      <w:r>
        <w:rPr>
          <w:lang w:val="en-US" w:eastAsia="en-US"/>
        </w:rPr>
        <w:t>o two, with</w:t>
      </w:r>
      <w:r w:rsidRPr="008C25EB">
        <w:rPr>
          <w:lang w:val="en-US" w:eastAsia="en-US"/>
        </w:rPr>
        <w:t xml:space="preserve"> the management of early pregnancy loss between</w:t>
      </w:r>
      <w:r>
        <w:rPr>
          <w:lang w:val="en-US" w:eastAsia="en-US"/>
        </w:rPr>
        <w:t xml:space="preserve"> 14.0 – 15.6 weeks gestation retaining</w:t>
      </w:r>
      <w:r w:rsidRPr="008C25EB">
        <w:rPr>
          <w:lang w:val="en-US" w:eastAsia="en-US"/>
        </w:rPr>
        <w:t xml:space="preserve"> the current fee ($384.35), and the management of pregnancy loss between</w:t>
      </w:r>
      <w:r>
        <w:rPr>
          <w:lang w:val="en-US" w:eastAsia="en-US"/>
        </w:rPr>
        <w:t xml:space="preserve"> 16 and 22.6 weeks gestation attracting</w:t>
      </w:r>
      <w:r w:rsidRPr="008C25EB">
        <w:rPr>
          <w:lang w:val="en-US" w:eastAsia="en-US"/>
        </w:rPr>
        <w:t xml:space="preserve"> a higher fee ($768.70)</w:t>
      </w:r>
      <w:r>
        <w:rPr>
          <w:lang w:val="en-US" w:eastAsia="en-US"/>
        </w:rPr>
        <w:t xml:space="preserve">. This reflects the additional time and complexity associated with management late second trimester fetal loss, and the higher risk of maternal complications and the need for more intensive patient counselling. It is anticipated that fewer patients will be referred to the public system which will improve continuity of care for these patients. </w:t>
      </w:r>
      <w:r w:rsidRPr="008C25EB">
        <w:rPr>
          <w:lang w:val="en-US" w:eastAsia="en-US"/>
        </w:rPr>
        <w:t>This change will not change access to these services. Mo</w:t>
      </w:r>
      <w:r>
        <w:rPr>
          <w:lang w:val="en-US" w:eastAsia="en-US"/>
        </w:rPr>
        <w:t>re detail is in Section 5.4</w:t>
      </w:r>
      <w:r w:rsidRPr="008C25EB">
        <w:rPr>
          <w:lang w:val="en-US" w:eastAsia="en-US"/>
        </w:rPr>
        <w:t>.</w:t>
      </w:r>
    </w:p>
    <w:p w14:paraId="20C3BCC0" w14:textId="77777777" w:rsidR="000869E6" w:rsidRPr="008C25EB" w:rsidRDefault="000869E6" w:rsidP="00381125">
      <w:pPr>
        <w:pStyle w:val="ListParagraph"/>
        <w:numPr>
          <w:ilvl w:val="0"/>
          <w:numId w:val="9"/>
        </w:numPr>
        <w:rPr>
          <w:lang w:val="en-US" w:eastAsia="en-US"/>
        </w:rPr>
      </w:pPr>
      <w:r w:rsidRPr="008C25EB">
        <w:rPr>
          <w:lang w:val="en-US" w:eastAsia="en-US"/>
        </w:rPr>
        <w:t xml:space="preserve">Items for vaginal birth and caesarean section where the patient is transferred by another medical practitioner </w:t>
      </w:r>
    </w:p>
    <w:p w14:paraId="24A1E530" w14:textId="7FF6508D" w:rsidR="000869E6" w:rsidRPr="000869E6" w:rsidRDefault="000869E6" w:rsidP="000869E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lang w:val="en-US" w:eastAsia="en-US"/>
        </w:rPr>
      </w:pPr>
      <w:r w:rsidRPr="008C25EB">
        <w:rPr>
          <w:lang w:val="en-US" w:eastAsia="en-US"/>
        </w:rPr>
        <w:t>The Committee recommends that items 16515 (vaginal delivery) and 16520 (caesarean section) have the same fee and that it is set in the middle of the current fees for item 16515 and 16520 to align with the principal birth item (16519) which does not distinguish between a vaginal and operative delivery. Mo</w:t>
      </w:r>
      <w:r>
        <w:rPr>
          <w:lang w:val="en-US" w:eastAsia="en-US"/>
        </w:rPr>
        <w:t>re detail is in Section 5.5</w:t>
      </w:r>
      <w:r w:rsidRPr="008C25EB">
        <w:rPr>
          <w:lang w:val="en-US" w:eastAsia="en-US"/>
        </w:rPr>
        <w:t>.</w:t>
      </w:r>
    </w:p>
    <w:p w14:paraId="71E2220D" w14:textId="277D315A" w:rsidR="000869E6" w:rsidRPr="008C25EB" w:rsidRDefault="000869E6" w:rsidP="00381125">
      <w:pPr>
        <w:pStyle w:val="ListParagraph"/>
        <w:numPr>
          <w:ilvl w:val="0"/>
          <w:numId w:val="9"/>
        </w:numPr>
        <w:rPr>
          <w:lang w:val="en-US" w:eastAsia="en-US"/>
        </w:rPr>
      </w:pPr>
      <w:r w:rsidRPr="008C25EB">
        <w:rPr>
          <w:lang w:val="en-US" w:eastAsia="en-US"/>
        </w:rPr>
        <w:t>Items for vaginal birth and caesarean section where the patient is transferred by a participating midwife</w:t>
      </w:r>
    </w:p>
    <w:p w14:paraId="0B412EBB" w14:textId="2DC18AC6" w:rsidR="000869E6" w:rsidRPr="008C25EB" w:rsidRDefault="000869E6" w:rsidP="000869E6">
      <w:pPr>
        <w:rPr>
          <w:lang w:val="en-US" w:eastAsia="en-US"/>
        </w:rPr>
      </w:pPr>
      <w:r w:rsidRPr="008C25EB">
        <w:rPr>
          <w:lang w:val="en-US" w:eastAsia="en-US"/>
        </w:rPr>
        <w:t>The Committee recommends that items 16527 (vaginal delivery) and 16528 (caesarean section)</w:t>
      </w:r>
      <w:r w:rsidR="00D3527C">
        <w:rPr>
          <w:lang w:val="en-US" w:eastAsia="en-US"/>
        </w:rPr>
        <w:t xml:space="preserve"> </w:t>
      </w:r>
      <w:r w:rsidRPr="008C25EB">
        <w:rPr>
          <w:lang w:val="en-US" w:eastAsia="en-US"/>
        </w:rPr>
        <w:t xml:space="preserve">have the same fee and that is set in the middle of the current fees for item 16527 and 16528 to align with the principal birth item (16519) which does not distinguish between a vaginal and operative delivery. More detail is </w:t>
      </w:r>
      <w:r>
        <w:rPr>
          <w:lang w:val="en-US" w:eastAsia="en-US"/>
        </w:rPr>
        <w:t>in Section 5.6</w:t>
      </w:r>
      <w:r w:rsidRPr="008C25EB">
        <w:rPr>
          <w:lang w:val="en-US" w:eastAsia="en-US"/>
        </w:rPr>
        <w:t>.</w:t>
      </w:r>
    </w:p>
    <w:p w14:paraId="5EAA85E3" w14:textId="77777777" w:rsidR="000869E6" w:rsidRPr="008C25EB" w:rsidRDefault="000869E6" w:rsidP="006E4A8A">
      <w:pPr>
        <w:pStyle w:val="Heading3Numbered"/>
      </w:pPr>
      <w:bookmarkStart w:id="8" w:name="_Toc454959778"/>
      <w:bookmarkStart w:id="9" w:name="_Toc456613765"/>
      <w:r w:rsidRPr="008C25EB">
        <w:t>New items</w:t>
      </w:r>
      <w:bookmarkEnd w:id="8"/>
      <w:bookmarkEnd w:id="9"/>
    </w:p>
    <w:p w14:paraId="4EDF3A05" w14:textId="77777777" w:rsidR="000869E6" w:rsidRDefault="000869E6" w:rsidP="000869E6">
      <w:pPr>
        <w:rPr>
          <w:lang w:val="en-US" w:eastAsia="en-US"/>
        </w:rPr>
      </w:pPr>
      <w:r w:rsidRPr="008C25EB">
        <w:rPr>
          <w:lang w:val="en-US" w:eastAsia="en-US"/>
        </w:rPr>
        <w:t xml:space="preserve">The Committee recommends a number of new items. </w:t>
      </w:r>
    </w:p>
    <w:p w14:paraId="73846D7A" w14:textId="3FC70A87" w:rsidR="000869E6" w:rsidRPr="008C25EB" w:rsidRDefault="000869E6" w:rsidP="000869E6">
      <w:pPr>
        <w:rPr>
          <w:lang w:val="en-US" w:eastAsia="en-US"/>
        </w:rPr>
      </w:pPr>
      <w:r w:rsidRPr="008C25EB">
        <w:rPr>
          <w:lang w:val="en-US" w:eastAsia="en-US"/>
        </w:rPr>
        <w:t xml:space="preserve">The Committee did not undertake a comprehensive review of the MBS fees for the items within scope. However, it concluded that the fees for some items do not reflect the time and complexity of work required to perform the services for some providers and has made recommendations to </w:t>
      </w:r>
      <w:r>
        <w:rPr>
          <w:lang w:val="en-US" w:eastAsia="en-US"/>
        </w:rPr>
        <w:t>increase the fees for some services, requiring the introduction of new items.</w:t>
      </w:r>
    </w:p>
    <w:p w14:paraId="652A9D38" w14:textId="51EBAC51" w:rsidR="000869E6" w:rsidRPr="00A118D9" w:rsidRDefault="000869E6" w:rsidP="00381125">
      <w:pPr>
        <w:pStyle w:val="ListParagraph"/>
        <w:numPr>
          <w:ilvl w:val="0"/>
          <w:numId w:val="20"/>
        </w:numPr>
        <w:rPr>
          <w:lang w:val="en-US" w:eastAsia="en-US"/>
        </w:rPr>
      </w:pPr>
      <w:r w:rsidRPr="00A118D9">
        <w:rPr>
          <w:lang w:val="en-US" w:eastAsia="en-US"/>
        </w:rPr>
        <w:t>Attendances for pregnancy complications over 40 minutes (currently funded through the MBS items 16508 and 16509)</w:t>
      </w:r>
    </w:p>
    <w:p w14:paraId="2EDE47B5" w14:textId="77777777" w:rsidR="000869E6" w:rsidRPr="000869E6" w:rsidRDefault="000869E6" w:rsidP="00381125">
      <w:pPr>
        <w:pStyle w:val="ListParagraph"/>
        <w:numPr>
          <w:ilvl w:val="0"/>
          <w:numId w:val="11"/>
        </w:numPr>
        <w:rPr>
          <w:b w:val="0"/>
          <w:lang w:val="en-US" w:eastAsia="en-US"/>
        </w:rPr>
      </w:pPr>
      <w:r w:rsidRPr="000869E6">
        <w:rPr>
          <w:b w:val="0"/>
          <w:lang w:val="en-US" w:eastAsia="en-US"/>
        </w:rPr>
        <w:t>New item - Attendance over 40 minutes for pregnancy complicated by acute intercurrent infection, intrauterine growth retardation, threatened premature labour with ruptured membranes or threatened premature labour treated by intravenous therapy, requiring admission to hospital.</w:t>
      </w:r>
    </w:p>
    <w:p w14:paraId="2071C6D8" w14:textId="77777777" w:rsidR="000869E6" w:rsidRPr="000869E6" w:rsidRDefault="000869E6" w:rsidP="00381125">
      <w:pPr>
        <w:pStyle w:val="ListParagraph"/>
        <w:numPr>
          <w:ilvl w:val="0"/>
          <w:numId w:val="11"/>
        </w:numPr>
        <w:rPr>
          <w:b w:val="0"/>
          <w:lang w:val="en-US" w:eastAsia="en-US"/>
        </w:rPr>
      </w:pPr>
      <w:r w:rsidRPr="000869E6">
        <w:rPr>
          <w:b w:val="0"/>
          <w:lang w:val="en-US" w:eastAsia="en-US"/>
        </w:rPr>
        <w:t>New item - Attendance over 40 minutes for preeclampsia, eclampsia or antepartum haemorrhage</w:t>
      </w:r>
    </w:p>
    <w:p w14:paraId="5EF488F0" w14:textId="593E8002" w:rsidR="000869E6" w:rsidRPr="008C25EB" w:rsidRDefault="000869E6" w:rsidP="000869E6">
      <w:pPr>
        <w:rPr>
          <w:lang w:val="en-US" w:eastAsia="en-US"/>
        </w:rPr>
      </w:pPr>
      <w:r w:rsidRPr="008C25EB">
        <w:rPr>
          <w:lang w:val="en-US" w:eastAsia="en-US"/>
        </w:rPr>
        <w:t>The Committee considers that the management of conditions covered under item 16508 or item 16509 can be complex and prolonged, particularly in non-urban maternity units where there is less hospital support. The Committee recommends that new items be introduced for consultations over 40 minutes for the above clinical indications.</w:t>
      </w:r>
      <w:r>
        <w:rPr>
          <w:lang w:val="en-US" w:eastAsia="en-US"/>
        </w:rPr>
        <w:t xml:space="preserve"> More detail </w:t>
      </w:r>
      <w:r w:rsidR="008A52D0">
        <w:rPr>
          <w:lang w:val="en-US" w:eastAsia="en-US"/>
        </w:rPr>
        <w:t>is</w:t>
      </w:r>
      <w:r>
        <w:rPr>
          <w:lang w:val="en-US" w:eastAsia="en-US"/>
        </w:rPr>
        <w:t xml:space="preserve"> in Section 6.1.</w:t>
      </w:r>
    </w:p>
    <w:p w14:paraId="663638A6" w14:textId="51FDA5EC" w:rsidR="000869E6" w:rsidRPr="00A118D9" w:rsidRDefault="00562F23" w:rsidP="00381125">
      <w:pPr>
        <w:pStyle w:val="ListParagraph"/>
        <w:numPr>
          <w:ilvl w:val="0"/>
          <w:numId w:val="20"/>
        </w:numPr>
        <w:rPr>
          <w:lang w:val="en-US" w:eastAsia="en-US"/>
        </w:rPr>
      </w:pPr>
      <w:r>
        <w:rPr>
          <w:lang w:val="en-US" w:eastAsia="en-US"/>
        </w:rPr>
        <w:lastRenderedPageBreak/>
        <w:t>Post</w:t>
      </w:r>
      <w:r w:rsidR="000869E6" w:rsidRPr="00A118D9">
        <w:rPr>
          <w:lang w:val="en-US" w:eastAsia="en-US"/>
        </w:rPr>
        <w:t>natal items (currently funded through the MBS – item 16404 for obstetrician and GP attendance items for GPs)</w:t>
      </w:r>
    </w:p>
    <w:p w14:paraId="492833DC" w14:textId="4DFC6905" w:rsidR="000869E6" w:rsidRPr="000869E6" w:rsidRDefault="000869E6" w:rsidP="00381125">
      <w:pPr>
        <w:pStyle w:val="ListParagraph"/>
        <w:numPr>
          <w:ilvl w:val="0"/>
          <w:numId w:val="10"/>
        </w:numPr>
        <w:spacing w:after="80" w:line="240" w:lineRule="auto"/>
        <w:rPr>
          <w:b w:val="0"/>
          <w:lang w:val="en-US" w:eastAsia="en-US"/>
        </w:rPr>
      </w:pPr>
      <w:r w:rsidRPr="000869E6">
        <w:rPr>
          <w:b w:val="0"/>
          <w:lang w:val="en-US" w:eastAsia="en-US"/>
        </w:rPr>
        <w:t xml:space="preserve">New item - Postnatal consultation by Obstetrician or General Practitioner, between </w:t>
      </w:r>
      <w:r w:rsidR="00CA0275">
        <w:rPr>
          <w:b w:val="0"/>
          <w:lang w:val="en-US" w:eastAsia="en-US"/>
        </w:rPr>
        <w:t>one</w:t>
      </w:r>
      <w:r w:rsidRPr="000869E6">
        <w:rPr>
          <w:b w:val="0"/>
          <w:lang w:val="en-US" w:eastAsia="en-US"/>
        </w:rPr>
        <w:t xml:space="preserve"> week and </w:t>
      </w:r>
      <w:r w:rsidR="00CA0275">
        <w:rPr>
          <w:b w:val="0"/>
          <w:lang w:val="en-US" w:eastAsia="en-US"/>
        </w:rPr>
        <w:t>eight</w:t>
      </w:r>
      <w:r w:rsidRPr="000869E6">
        <w:rPr>
          <w:b w:val="0"/>
          <w:lang w:val="en-US" w:eastAsia="en-US"/>
        </w:rPr>
        <w:t xml:space="preserve"> weeks after birth, which must include a mental health assessment </w:t>
      </w:r>
    </w:p>
    <w:p w14:paraId="265A6CEB" w14:textId="77777777" w:rsidR="000869E6" w:rsidRPr="008C25EB" w:rsidRDefault="000869E6" w:rsidP="000869E6">
      <w:pPr>
        <w:spacing w:after="80"/>
        <w:rPr>
          <w:lang w:val="en-US" w:eastAsia="en-US"/>
        </w:rPr>
      </w:pPr>
      <w:r w:rsidRPr="008C25EB">
        <w:rPr>
          <w:lang w:val="en-US" w:eastAsia="en-US"/>
        </w:rPr>
        <w:t>The Committee recommends a new item be introduced for a postnatal check of a patient that requires obstetricians or GPs to undertake a mental health assessment. All public and private patients will be eligible for this new item.</w:t>
      </w:r>
    </w:p>
    <w:p w14:paraId="76113FB8" w14:textId="68720DB3" w:rsidR="000869E6" w:rsidRPr="000869E6" w:rsidRDefault="000869E6" w:rsidP="00381125">
      <w:pPr>
        <w:pStyle w:val="ListParagraph"/>
        <w:numPr>
          <w:ilvl w:val="0"/>
          <w:numId w:val="21"/>
        </w:numPr>
        <w:rPr>
          <w:b w:val="0"/>
          <w:lang w:val="en-US" w:eastAsia="en-US"/>
        </w:rPr>
      </w:pPr>
      <w:r w:rsidRPr="000869E6">
        <w:rPr>
          <w:b w:val="0"/>
          <w:lang w:val="en-US" w:eastAsia="en-US"/>
        </w:rPr>
        <w:t xml:space="preserve">New item - Postnatal consultation at home by obstetrician or general practitioner or registered midwife on behalf of, and under the supervision of a medical practitioner, between </w:t>
      </w:r>
      <w:r w:rsidR="00CA0275">
        <w:rPr>
          <w:b w:val="0"/>
          <w:lang w:val="en-US" w:eastAsia="en-US"/>
        </w:rPr>
        <w:t>one</w:t>
      </w:r>
      <w:r w:rsidRPr="000869E6">
        <w:rPr>
          <w:b w:val="0"/>
          <w:lang w:val="en-US" w:eastAsia="en-US"/>
        </w:rPr>
        <w:t xml:space="preserve"> and </w:t>
      </w:r>
      <w:r w:rsidR="00CA0275">
        <w:rPr>
          <w:b w:val="0"/>
          <w:lang w:val="en-US" w:eastAsia="en-US"/>
        </w:rPr>
        <w:t>three</w:t>
      </w:r>
      <w:r w:rsidRPr="000869E6">
        <w:rPr>
          <w:b w:val="0"/>
          <w:lang w:val="en-US" w:eastAsia="en-US"/>
        </w:rPr>
        <w:t xml:space="preserve"> weeks after birth, which must include a mental health assessment.</w:t>
      </w:r>
    </w:p>
    <w:p w14:paraId="6F32961A" w14:textId="2C4689B6" w:rsidR="000869E6" w:rsidRPr="008C25EB" w:rsidRDefault="000869E6" w:rsidP="000869E6">
      <w:pPr>
        <w:spacing w:after="80"/>
        <w:rPr>
          <w:lang w:val="en-US" w:eastAsia="en-US"/>
        </w:rPr>
      </w:pPr>
      <w:r w:rsidRPr="008C25EB">
        <w:rPr>
          <w:lang w:val="en-US" w:eastAsia="en-US"/>
        </w:rPr>
        <w:t xml:space="preserve">The Committee recommends a new item for a home visit between </w:t>
      </w:r>
      <w:r w:rsidR="00CA0275">
        <w:rPr>
          <w:lang w:val="en-US" w:eastAsia="en-US"/>
        </w:rPr>
        <w:t>one</w:t>
      </w:r>
      <w:r w:rsidRPr="008C25EB">
        <w:rPr>
          <w:lang w:val="en-US" w:eastAsia="en-US"/>
        </w:rPr>
        <w:t xml:space="preserve"> and </w:t>
      </w:r>
      <w:r w:rsidR="00CA0275">
        <w:rPr>
          <w:lang w:val="en-US" w:eastAsia="en-US"/>
        </w:rPr>
        <w:t>three</w:t>
      </w:r>
      <w:r w:rsidRPr="008C25EB">
        <w:rPr>
          <w:lang w:val="en-US" w:eastAsia="en-US"/>
        </w:rPr>
        <w:t xml:space="preserve"> weeks after birth that requires a mental health assessment. This item is only available for patients who were privately admitted for the birth.</w:t>
      </w:r>
      <w:r>
        <w:rPr>
          <w:lang w:val="en-US" w:eastAsia="en-US"/>
        </w:rPr>
        <w:t xml:space="preserve"> More detail </w:t>
      </w:r>
      <w:r w:rsidR="008A52D0">
        <w:rPr>
          <w:lang w:val="en-US" w:eastAsia="en-US"/>
        </w:rPr>
        <w:t>is</w:t>
      </w:r>
      <w:r>
        <w:rPr>
          <w:lang w:val="en-US" w:eastAsia="en-US"/>
        </w:rPr>
        <w:t xml:space="preserve"> in Sections 6.2 and 6.3.</w:t>
      </w:r>
    </w:p>
    <w:p w14:paraId="2140FDAA" w14:textId="7CC249D8" w:rsidR="00CE55D5" w:rsidRDefault="00CE55D5" w:rsidP="006E4A8A">
      <w:pPr>
        <w:pStyle w:val="Heading3Numbered"/>
      </w:pPr>
      <w:bookmarkStart w:id="10" w:name="_Toc454959781"/>
      <w:bookmarkStart w:id="11" w:name="_Toc456613766"/>
      <w:bookmarkStart w:id="12" w:name="_Toc454959780"/>
      <w:r>
        <w:t>Obstetric services in rural and remote areas</w:t>
      </w:r>
    </w:p>
    <w:p w14:paraId="55501855" w14:textId="010969ED" w:rsidR="00CE55D5" w:rsidRPr="00CE55D5" w:rsidRDefault="00CE55D5" w:rsidP="00CE55D5">
      <w:pPr>
        <w:spacing w:after="80"/>
        <w:rPr>
          <w:lang w:val="en-US" w:eastAsia="en-US"/>
        </w:rPr>
      </w:pPr>
      <w:r>
        <w:rPr>
          <w:lang w:val="en-US" w:eastAsia="en-US"/>
        </w:rPr>
        <w:t xml:space="preserve">The Committee recommends that the MBS Review Taskforce consider how to better support rural service delivery and in particular the role of financial incentives in supporting the provision of </w:t>
      </w:r>
      <w:r w:rsidR="00EE0FA7">
        <w:rPr>
          <w:lang w:val="en-US" w:eastAsia="en-US"/>
        </w:rPr>
        <w:t>MBS</w:t>
      </w:r>
      <w:r>
        <w:rPr>
          <w:lang w:val="en-US" w:eastAsia="en-US"/>
        </w:rPr>
        <w:t xml:space="preserve"> funded health services in rural and remote Australia. More detail is in Section 7.</w:t>
      </w:r>
    </w:p>
    <w:p w14:paraId="7504150F" w14:textId="77777777" w:rsidR="000869E6" w:rsidRPr="008C25EB" w:rsidRDefault="000869E6" w:rsidP="006E4A8A">
      <w:pPr>
        <w:pStyle w:val="Heading3Numbered"/>
      </w:pPr>
      <w:r w:rsidRPr="008C25EB">
        <w:t>Items to be removed</w:t>
      </w:r>
      <w:bookmarkEnd w:id="10"/>
      <w:bookmarkEnd w:id="11"/>
    </w:p>
    <w:p w14:paraId="28A44279" w14:textId="317C7A0D" w:rsidR="008A52D0" w:rsidRDefault="000869E6" w:rsidP="000869E6">
      <w:pPr>
        <w:rPr>
          <w:lang w:val="en-US" w:eastAsia="en-US"/>
        </w:rPr>
      </w:pPr>
      <w:r w:rsidRPr="008C25EB">
        <w:rPr>
          <w:lang w:val="en-US" w:eastAsia="en-US"/>
        </w:rPr>
        <w:t>The Committee recommends that items 16633 and 16636, which reduce the MBS benefits payable for procedures (for example amniocentesis) on the second and subsequent fetus, are removed. This change will increase the MBS benefits payable for patients who have procedures for multiple pregnancies.</w:t>
      </w:r>
      <w:r>
        <w:rPr>
          <w:lang w:val="en-US" w:eastAsia="en-US"/>
        </w:rPr>
        <w:t xml:space="preserve"> </w:t>
      </w:r>
      <w:r w:rsidR="00E04D05">
        <w:rPr>
          <w:lang w:val="en-US" w:eastAsia="en-US"/>
        </w:rPr>
        <w:t xml:space="preserve"> More detail is in Section 8.1.</w:t>
      </w:r>
    </w:p>
    <w:p w14:paraId="38A8E526" w14:textId="75947FDE" w:rsidR="000869E6" w:rsidRPr="008C25EB" w:rsidRDefault="000869E6" w:rsidP="000869E6">
      <w:pPr>
        <w:rPr>
          <w:lang w:val="en-US" w:eastAsia="en-US"/>
        </w:rPr>
      </w:pPr>
      <w:r w:rsidRPr="009624A1">
        <w:rPr>
          <w:lang w:val="en-US" w:eastAsia="en-US"/>
        </w:rPr>
        <w:t>The Committee notes there are two items for removal of ectopic pregnancy (35676 and 35677)</w:t>
      </w:r>
      <w:r>
        <w:rPr>
          <w:lang w:val="en-US" w:eastAsia="en-US"/>
        </w:rPr>
        <w:t>, and that the schedule fee when</w:t>
      </w:r>
      <w:r w:rsidRPr="009624A1">
        <w:rPr>
          <w:lang w:val="en-US" w:eastAsia="en-US"/>
        </w:rPr>
        <w:t xml:space="preserve"> specialists provide </w:t>
      </w:r>
      <w:r>
        <w:rPr>
          <w:lang w:val="en-US" w:eastAsia="en-US"/>
        </w:rPr>
        <w:t>this service is higher than when</w:t>
      </w:r>
      <w:r w:rsidRPr="009624A1">
        <w:rPr>
          <w:lang w:val="en-US" w:eastAsia="en-US"/>
        </w:rPr>
        <w:t xml:space="preserve"> a general practitioner provides this service. The Committee recommends that item 35676 is removed and item 35677 is amended so that both general practitioners and specialists can claim this item and are paid at the higher specialist r</w:t>
      </w:r>
      <w:r w:rsidR="00334DB3">
        <w:rPr>
          <w:lang w:val="en-US" w:eastAsia="en-US"/>
        </w:rPr>
        <w:t>ate. More detail is in Section 8</w:t>
      </w:r>
      <w:r w:rsidRPr="009624A1">
        <w:rPr>
          <w:lang w:val="en-US" w:eastAsia="en-US"/>
        </w:rPr>
        <w:t>.</w:t>
      </w:r>
      <w:r w:rsidR="00E04D05">
        <w:rPr>
          <w:lang w:val="en-US" w:eastAsia="en-US"/>
        </w:rPr>
        <w:t>2</w:t>
      </w:r>
      <w:r w:rsidRPr="009624A1">
        <w:rPr>
          <w:lang w:val="en-US" w:eastAsia="en-US"/>
        </w:rPr>
        <w:t>.</w:t>
      </w:r>
    </w:p>
    <w:p w14:paraId="426BB0A8" w14:textId="77777777" w:rsidR="000869E6" w:rsidRPr="008C25EB" w:rsidRDefault="000869E6" w:rsidP="006E4A8A">
      <w:pPr>
        <w:pStyle w:val="Heading3Numbered"/>
      </w:pPr>
      <w:bookmarkStart w:id="13" w:name="_Toc456613767"/>
      <w:r w:rsidRPr="008C25EB">
        <w:t>Obsolete items</w:t>
      </w:r>
      <w:bookmarkEnd w:id="12"/>
      <w:bookmarkEnd w:id="13"/>
    </w:p>
    <w:p w14:paraId="3864EC4E" w14:textId="124B0D8C" w:rsidR="000869E6" w:rsidRPr="008C25EB" w:rsidRDefault="000869E6" w:rsidP="000869E6">
      <w:pPr>
        <w:spacing w:before="120"/>
        <w:rPr>
          <w:lang w:val="en-US" w:eastAsia="en-US"/>
        </w:rPr>
      </w:pPr>
      <w:r w:rsidRPr="008C25EB">
        <w:rPr>
          <w:lang w:val="en-US" w:eastAsia="en-US"/>
        </w:rPr>
        <w:t>The Committee has identified three obsolete items</w:t>
      </w:r>
      <w:r>
        <w:rPr>
          <w:lang w:val="en-US" w:eastAsia="en-US"/>
        </w:rPr>
        <w:t xml:space="preserve"> – injection of hormones for habitual miscarriage and two items for pelvimetry (an x-ray during pregnancy). The Committee</w:t>
      </w:r>
      <w:r w:rsidRPr="008C25EB">
        <w:rPr>
          <w:lang w:val="en-US" w:eastAsia="en-US"/>
        </w:rPr>
        <w:t xml:space="preserve"> recommends the</w:t>
      </w:r>
      <w:r>
        <w:rPr>
          <w:lang w:val="en-US" w:eastAsia="en-US"/>
        </w:rPr>
        <w:t>se items</w:t>
      </w:r>
      <w:r w:rsidRPr="008C25EB">
        <w:rPr>
          <w:lang w:val="en-US" w:eastAsia="en-US"/>
        </w:rPr>
        <w:t xml:space="preserve"> be removed from the MBS. More </w:t>
      </w:r>
      <w:r w:rsidR="00334DB3">
        <w:rPr>
          <w:lang w:val="en-US" w:eastAsia="en-US"/>
        </w:rPr>
        <w:t>detail is in Section 9</w:t>
      </w:r>
      <w:r>
        <w:rPr>
          <w:lang w:val="en-US" w:eastAsia="en-US"/>
        </w:rPr>
        <w:t>.1</w:t>
      </w:r>
      <w:r w:rsidRPr="008C25EB">
        <w:rPr>
          <w:lang w:val="en-US" w:eastAsia="en-US"/>
        </w:rPr>
        <w:t>.</w:t>
      </w:r>
    </w:p>
    <w:p w14:paraId="12CA4CEC" w14:textId="77777777" w:rsidR="000869E6" w:rsidRPr="008C25EB" w:rsidRDefault="000869E6" w:rsidP="006E4A8A">
      <w:pPr>
        <w:pStyle w:val="Heading3Numbered"/>
      </w:pPr>
      <w:bookmarkStart w:id="14" w:name="_Toc454959779"/>
      <w:bookmarkStart w:id="15" w:name="_Toc456613768"/>
      <w:bookmarkStart w:id="16" w:name="_Toc454959782"/>
      <w:r w:rsidRPr="008C25EB">
        <w:t>Items for minor amendments</w:t>
      </w:r>
      <w:bookmarkEnd w:id="14"/>
      <w:bookmarkEnd w:id="15"/>
    </w:p>
    <w:p w14:paraId="75F5B261" w14:textId="2724A8BB" w:rsidR="000869E6" w:rsidRPr="008C25EB" w:rsidRDefault="000869E6" w:rsidP="000869E6">
      <w:pPr>
        <w:spacing w:after="80"/>
        <w:rPr>
          <w:lang w:val="en-US" w:eastAsia="en-US"/>
        </w:rPr>
      </w:pPr>
      <w:r w:rsidRPr="008C25EB">
        <w:rPr>
          <w:lang w:val="en-US" w:eastAsia="en-US"/>
        </w:rPr>
        <w:t>The Committee recommends minor amendment to nine items to simplify w</w:t>
      </w:r>
      <w:r w:rsidR="000C4756">
        <w:rPr>
          <w:lang w:val="en-US" w:eastAsia="en-US"/>
        </w:rPr>
        <w:t>ording, update terminology</w:t>
      </w:r>
      <w:r w:rsidRPr="008C25EB">
        <w:rPr>
          <w:lang w:val="en-US" w:eastAsia="en-US"/>
        </w:rPr>
        <w:t xml:space="preserve"> and to remove some claiming restrictions. Thes</w:t>
      </w:r>
      <w:r w:rsidR="00334DB3">
        <w:rPr>
          <w:lang w:val="en-US" w:eastAsia="en-US"/>
        </w:rPr>
        <w:t>e items are listed in Section 10</w:t>
      </w:r>
      <w:r w:rsidRPr="008C25EB">
        <w:rPr>
          <w:lang w:val="en-US" w:eastAsia="en-US"/>
        </w:rPr>
        <w:t>.</w:t>
      </w:r>
    </w:p>
    <w:p w14:paraId="6DC9195D" w14:textId="77777777" w:rsidR="000869E6" w:rsidRPr="008C25EB" w:rsidRDefault="000869E6" w:rsidP="006E4A8A">
      <w:pPr>
        <w:pStyle w:val="Heading3Numbered"/>
      </w:pPr>
      <w:bookmarkStart w:id="17" w:name="_Toc456613769"/>
      <w:r w:rsidRPr="008C25EB">
        <w:lastRenderedPageBreak/>
        <w:t>Items not requiring amendment</w:t>
      </w:r>
      <w:bookmarkEnd w:id="16"/>
      <w:bookmarkEnd w:id="17"/>
    </w:p>
    <w:p w14:paraId="56DEF4CD" w14:textId="0C8D6392" w:rsidR="000869E6" w:rsidRPr="008C25EB" w:rsidRDefault="000869E6" w:rsidP="000869E6">
      <w:pPr>
        <w:rPr>
          <w:lang w:val="en-US" w:eastAsia="en-US"/>
        </w:rPr>
      </w:pPr>
      <w:r w:rsidRPr="008C25EB">
        <w:rPr>
          <w:lang w:val="en-US" w:eastAsia="en-US"/>
        </w:rPr>
        <w:t>The Committee advise</w:t>
      </w:r>
      <w:r w:rsidR="000036E5">
        <w:rPr>
          <w:lang w:val="en-US" w:eastAsia="en-US"/>
        </w:rPr>
        <w:t>s that 23</w:t>
      </w:r>
      <w:r w:rsidRPr="008C25EB">
        <w:rPr>
          <w:lang w:val="en-US" w:eastAsia="en-US"/>
        </w:rPr>
        <w:t xml:space="preserve"> items do not need amendment as these support clinically appropriate practice.</w:t>
      </w:r>
      <w:r w:rsidR="00D3527C">
        <w:rPr>
          <w:lang w:val="en-US" w:eastAsia="en-US"/>
        </w:rPr>
        <w:t xml:space="preserve"> </w:t>
      </w:r>
      <w:r w:rsidRPr="008C25EB">
        <w:rPr>
          <w:lang w:val="en-US" w:eastAsia="en-US"/>
        </w:rPr>
        <w:t xml:space="preserve">Items that do not require </w:t>
      </w:r>
      <w:r>
        <w:rPr>
          <w:lang w:val="en-US" w:eastAsia="en-US"/>
        </w:rPr>
        <w:t xml:space="preserve">amendment are listed </w:t>
      </w:r>
      <w:r w:rsidRPr="00FF3F3E">
        <w:rPr>
          <w:lang w:val="en-US" w:eastAsia="en-US"/>
        </w:rPr>
        <w:t xml:space="preserve">in </w:t>
      </w:r>
      <w:r w:rsidR="0054627D" w:rsidRPr="00FF3F3E">
        <w:rPr>
          <w:lang w:val="en-US" w:eastAsia="en-US"/>
        </w:rPr>
        <w:fldChar w:fldCharType="begin"/>
      </w:r>
      <w:r w:rsidR="0054627D" w:rsidRPr="00FF3F3E">
        <w:rPr>
          <w:lang w:val="en-US" w:eastAsia="en-US"/>
        </w:rPr>
        <w:instrText xml:space="preserve"> REF _Ref457115861 \h </w:instrText>
      </w:r>
      <w:r w:rsidR="00381125" w:rsidRPr="00FF3F3E">
        <w:rPr>
          <w:lang w:val="en-US" w:eastAsia="en-US"/>
        </w:rPr>
        <w:instrText xml:space="preserve"> \* MERGEFORMAT </w:instrText>
      </w:r>
      <w:r w:rsidR="0054627D" w:rsidRPr="00FF3F3E">
        <w:rPr>
          <w:lang w:val="en-US" w:eastAsia="en-US"/>
        </w:rPr>
      </w:r>
      <w:r w:rsidR="0054627D" w:rsidRPr="00FF3F3E">
        <w:rPr>
          <w:lang w:val="en-US" w:eastAsia="en-US"/>
        </w:rPr>
        <w:fldChar w:fldCharType="separate"/>
      </w:r>
      <w:r w:rsidR="004405D1" w:rsidRPr="00162420">
        <w:rPr>
          <w:lang w:val="en-US"/>
        </w:rPr>
        <w:t xml:space="preserve">Table </w:t>
      </w:r>
      <w:r w:rsidR="0054627D" w:rsidRPr="00FF3F3E">
        <w:rPr>
          <w:lang w:val="en-US" w:eastAsia="en-US"/>
        </w:rPr>
        <w:fldChar w:fldCharType="end"/>
      </w:r>
      <w:r w:rsidR="003B4C9E">
        <w:rPr>
          <w:lang w:val="en-US" w:eastAsia="en-US"/>
        </w:rPr>
        <w:t>2</w:t>
      </w:r>
      <w:r w:rsidR="00FF3F3E">
        <w:rPr>
          <w:lang w:val="en-US" w:eastAsia="en-US"/>
        </w:rPr>
        <w:t>3</w:t>
      </w:r>
      <w:r>
        <w:rPr>
          <w:lang w:val="en-US" w:eastAsia="en-US"/>
        </w:rPr>
        <w:t xml:space="preserve"> in Section 1</w:t>
      </w:r>
      <w:r w:rsidR="00334DB3">
        <w:rPr>
          <w:lang w:val="en-US" w:eastAsia="en-US"/>
        </w:rPr>
        <w:t>1</w:t>
      </w:r>
      <w:r w:rsidRPr="008C25EB">
        <w:rPr>
          <w:lang w:val="en-US" w:eastAsia="en-US"/>
        </w:rPr>
        <w:t>.</w:t>
      </w:r>
      <w:r w:rsidR="00D3527C">
        <w:rPr>
          <w:lang w:val="en-US" w:eastAsia="en-US"/>
        </w:rPr>
        <w:t xml:space="preserve"> </w:t>
      </w:r>
    </w:p>
    <w:p w14:paraId="42624B97" w14:textId="77777777" w:rsidR="000869E6" w:rsidRPr="008C25EB" w:rsidRDefault="000869E6" w:rsidP="006E4A8A">
      <w:pPr>
        <w:pStyle w:val="Heading3Numbered"/>
      </w:pPr>
      <w:bookmarkStart w:id="18" w:name="_Toc454959783"/>
      <w:bookmarkStart w:id="19" w:name="_Toc456613770"/>
      <w:r w:rsidRPr="008C25EB">
        <w:t>Priority Review recommendations</w:t>
      </w:r>
      <w:bookmarkEnd w:id="18"/>
      <w:bookmarkEnd w:id="19"/>
    </w:p>
    <w:p w14:paraId="4FFAC801" w14:textId="426CF538" w:rsidR="000869E6" w:rsidRPr="008C25EB" w:rsidRDefault="000869E6" w:rsidP="000869E6">
      <w:pPr>
        <w:spacing w:after="80"/>
        <w:rPr>
          <w:lang w:val="en-US" w:eastAsia="en-US"/>
        </w:rPr>
      </w:pPr>
      <w:r w:rsidRPr="008C25EB">
        <w:rPr>
          <w:lang w:val="en-US" w:eastAsia="en-US"/>
        </w:rPr>
        <w:t>The Committee recommends there should be one item that includes all of the standard pathology tests that pregnant women should have done in the first trimester.</w:t>
      </w:r>
      <w:r w:rsidR="00D3527C">
        <w:rPr>
          <w:lang w:val="en-US" w:eastAsia="en-US"/>
        </w:rPr>
        <w:t xml:space="preserve"> </w:t>
      </w:r>
    </w:p>
    <w:p w14:paraId="62D7BAA2" w14:textId="77777777" w:rsidR="000869E6" w:rsidRPr="008C25EB" w:rsidRDefault="000869E6" w:rsidP="000869E6">
      <w:pPr>
        <w:spacing w:after="80"/>
        <w:rPr>
          <w:lang w:val="en-US" w:eastAsia="en-US"/>
        </w:rPr>
      </w:pPr>
      <w:r w:rsidRPr="008C25EB">
        <w:rPr>
          <w:lang w:val="en-US" w:eastAsia="en-US"/>
        </w:rPr>
        <w:t>The tests to be included in this ‘panel’ are:</w:t>
      </w:r>
    </w:p>
    <w:p w14:paraId="091FC4C1" w14:textId="218088CE" w:rsidR="000869E6" w:rsidRPr="00A118D9" w:rsidRDefault="00293AD6" w:rsidP="000869E6">
      <w:pPr>
        <w:pStyle w:val="NormalBulleted"/>
        <w:rPr>
          <w:lang w:val="en-US" w:eastAsia="en-US"/>
        </w:rPr>
      </w:pPr>
      <w:r w:rsidRPr="00A118D9">
        <w:rPr>
          <w:b/>
          <w:lang w:val="en-US" w:eastAsia="en-US"/>
        </w:rPr>
        <w:t>65070</w:t>
      </w:r>
      <w:r>
        <w:rPr>
          <w:lang w:val="en-US" w:eastAsia="en-US"/>
        </w:rPr>
        <w:t xml:space="preserve"> – </w:t>
      </w:r>
      <w:r w:rsidR="000869E6" w:rsidRPr="00A118D9">
        <w:rPr>
          <w:lang w:val="en-US" w:eastAsia="en-US"/>
        </w:rPr>
        <w:t xml:space="preserve">Full blood count </w:t>
      </w:r>
    </w:p>
    <w:p w14:paraId="22CBC2CF" w14:textId="438B09DA" w:rsidR="000869E6" w:rsidRPr="00A118D9" w:rsidRDefault="00293AD6" w:rsidP="000869E6">
      <w:pPr>
        <w:pStyle w:val="NormalBulleted"/>
        <w:rPr>
          <w:lang w:val="en-US" w:eastAsia="en-US"/>
        </w:rPr>
      </w:pPr>
      <w:r w:rsidRPr="00A118D9">
        <w:rPr>
          <w:b/>
          <w:lang w:val="en-US" w:eastAsia="en-US"/>
        </w:rPr>
        <w:t>65096</w:t>
      </w:r>
      <w:r>
        <w:rPr>
          <w:lang w:val="en-US" w:eastAsia="en-US"/>
        </w:rPr>
        <w:t xml:space="preserve"> – </w:t>
      </w:r>
      <w:r w:rsidR="000869E6" w:rsidRPr="00A118D9">
        <w:rPr>
          <w:lang w:val="en-US" w:eastAsia="en-US"/>
        </w:rPr>
        <w:t xml:space="preserve">Blood grouping and examination of serum for Rh and other blood group antibodies </w:t>
      </w:r>
    </w:p>
    <w:p w14:paraId="7DFD367E" w14:textId="4805CC6F" w:rsidR="000869E6" w:rsidRPr="00A118D9" w:rsidRDefault="00293AD6" w:rsidP="000869E6">
      <w:pPr>
        <w:pStyle w:val="NormalBulleted"/>
        <w:rPr>
          <w:lang w:val="en-US" w:eastAsia="en-US"/>
        </w:rPr>
      </w:pPr>
      <w:r w:rsidRPr="00A118D9">
        <w:rPr>
          <w:b/>
          <w:lang w:val="en-US" w:eastAsia="en-US"/>
        </w:rPr>
        <w:t>69333</w:t>
      </w:r>
      <w:r>
        <w:rPr>
          <w:lang w:val="en-US" w:eastAsia="en-US"/>
        </w:rPr>
        <w:t xml:space="preserve"> – </w:t>
      </w:r>
      <w:r w:rsidR="000869E6" w:rsidRPr="00A118D9">
        <w:rPr>
          <w:lang w:val="en-US" w:eastAsia="en-US"/>
        </w:rPr>
        <w:t xml:space="preserve">Urinalysis with MSU mcs </w:t>
      </w:r>
    </w:p>
    <w:p w14:paraId="762081EC" w14:textId="1F163C44" w:rsidR="000869E6" w:rsidRPr="00A118D9" w:rsidRDefault="00293AD6" w:rsidP="000869E6">
      <w:pPr>
        <w:pStyle w:val="NormalBulleted"/>
        <w:rPr>
          <w:lang w:val="en-US" w:eastAsia="en-US"/>
        </w:rPr>
      </w:pPr>
      <w:r w:rsidRPr="00A118D9">
        <w:rPr>
          <w:b/>
          <w:lang w:val="en-US" w:eastAsia="en-US"/>
        </w:rPr>
        <w:t>69415</w:t>
      </w:r>
      <w:r>
        <w:rPr>
          <w:lang w:val="en-US" w:eastAsia="en-US"/>
        </w:rPr>
        <w:t xml:space="preserve"> – </w:t>
      </w:r>
      <w:r w:rsidR="000869E6" w:rsidRPr="00A118D9">
        <w:rPr>
          <w:lang w:val="en-US" w:eastAsia="en-US"/>
        </w:rPr>
        <w:t xml:space="preserve">Hepatitis B, Hepatitis C, HIV, rubella, syphilis (item </w:t>
      </w:r>
      <w:r>
        <w:rPr>
          <w:lang w:val="en-US" w:eastAsia="en-US"/>
        </w:rPr>
        <w:t xml:space="preserve">is </w:t>
      </w:r>
      <w:r w:rsidR="000869E6" w:rsidRPr="00A118D9">
        <w:rPr>
          <w:lang w:val="en-US" w:eastAsia="en-US"/>
        </w:rPr>
        <w:t>for testing all five)</w:t>
      </w:r>
      <w:r>
        <w:rPr>
          <w:lang w:val="en-US" w:eastAsia="en-US"/>
        </w:rPr>
        <w:t>.</w:t>
      </w:r>
    </w:p>
    <w:p w14:paraId="58252834" w14:textId="597723B4" w:rsidR="000869E6" w:rsidRPr="008C25EB" w:rsidRDefault="000869E6" w:rsidP="000869E6">
      <w:pPr>
        <w:spacing w:after="200" w:line="276" w:lineRule="auto"/>
        <w:rPr>
          <w:lang w:val="en-US" w:eastAsia="en-US"/>
        </w:rPr>
      </w:pPr>
      <w:r w:rsidRPr="008C25EB">
        <w:rPr>
          <w:lang w:val="en-US" w:eastAsia="en-US"/>
        </w:rPr>
        <w:t xml:space="preserve">As this recommendation relates to pathology MBS items, it has been referred to the Pathology Clinical Committee for consideration. More </w:t>
      </w:r>
      <w:r w:rsidR="00031F0C">
        <w:rPr>
          <w:lang w:val="en-US" w:eastAsia="en-US"/>
        </w:rPr>
        <w:t>detail is in Section 12</w:t>
      </w:r>
      <w:r w:rsidRPr="008C25EB">
        <w:rPr>
          <w:lang w:val="en-US" w:eastAsia="en-US"/>
        </w:rPr>
        <w:t>.</w:t>
      </w:r>
    </w:p>
    <w:p w14:paraId="24843B45" w14:textId="77777777" w:rsidR="000869E6" w:rsidRPr="008C25EB" w:rsidRDefault="000869E6" w:rsidP="006E4A8A">
      <w:pPr>
        <w:pStyle w:val="Heading3Numbered"/>
      </w:pPr>
      <w:bookmarkStart w:id="20" w:name="_Toc454959784"/>
      <w:bookmarkStart w:id="21" w:name="_Toc456613771"/>
      <w:r w:rsidRPr="008C25EB">
        <w:t>Pregnancy ultrasounds</w:t>
      </w:r>
      <w:bookmarkEnd w:id="20"/>
      <w:bookmarkEnd w:id="21"/>
    </w:p>
    <w:p w14:paraId="7FE27A83" w14:textId="77777777" w:rsidR="000869E6" w:rsidRPr="008C25EB" w:rsidRDefault="000869E6" w:rsidP="000869E6">
      <w:pPr>
        <w:rPr>
          <w:lang w:val="en-US" w:eastAsia="en-US"/>
        </w:rPr>
      </w:pPr>
      <w:r w:rsidRPr="008C25EB">
        <w:rPr>
          <w:lang w:val="en-US" w:eastAsia="en-US"/>
        </w:rPr>
        <w:t xml:space="preserve">The Committee </w:t>
      </w:r>
      <w:r>
        <w:rPr>
          <w:lang w:val="en-US" w:eastAsia="en-US"/>
        </w:rPr>
        <w:t>is finalising</w:t>
      </w:r>
      <w:r w:rsidRPr="008C25EB">
        <w:rPr>
          <w:lang w:val="en-US" w:eastAsia="en-US"/>
        </w:rPr>
        <w:t xml:space="preserve"> a number of recommendation regarding pregnancy ultrasounds which will be provided to the Diagnostic Imaging Clinical Committee for consideration. </w:t>
      </w:r>
    </w:p>
    <w:p w14:paraId="3BFBA934" w14:textId="77777777" w:rsidR="00A962D1" w:rsidRDefault="00A962D1" w:rsidP="006E043E">
      <w:pPr>
        <w:pStyle w:val="Heading2"/>
      </w:pPr>
      <w:bookmarkStart w:id="22" w:name="_Toc485721129"/>
      <w:r>
        <w:t>Consumer engagement</w:t>
      </w:r>
      <w:bookmarkEnd w:id="22"/>
    </w:p>
    <w:p w14:paraId="412AB66A" w14:textId="77777777" w:rsidR="00A962D1" w:rsidRPr="004803B4" w:rsidRDefault="00A962D1" w:rsidP="00A962D1">
      <w:r>
        <w:t>The Obstetrics Clinical Committee</w:t>
      </w:r>
      <w:r w:rsidRPr="004803B4">
        <w:t xml:space="preserve"> undertook one of the first clinical reviews. Committee members include health professionals and a consumer representative. The Committee found that many MBS items for </w:t>
      </w:r>
      <w:r>
        <w:t>obstetric services</w:t>
      </w:r>
      <w:r w:rsidRPr="004803B4">
        <w:t xml:space="preserve"> work well and do not require any change. However, some items </w:t>
      </w:r>
      <w:r>
        <w:t>such as</w:t>
      </w:r>
      <w:r w:rsidRPr="004803B4">
        <w:t xml:space="preserve"> </w:t>
      </w:r>
      <w:r>
        <w:t>the management of a complex delivery and the planning and management of a pregnancy</w:t>
      </w:r>
      <w:r w:rsidRPr="004803B4">
        <w:t xml:space="preserve"> do require some changes. </w:t>
      </w:r>
    </w:p>
    <w:p w14:paraId="1EA4D075" w14:textId="652EC38F" w:rsidR="00A962D1" w:rsidRPr="004803B4" w:rsidRDefault="00A962D1" w:rsidP="00A962D1">
      <w:r>
        <w:t>The Obstetrics Clinical Committee</w:t>
      </w:r>
      <w:r w:rsidRPr="004803B4">
        <w:t xml:space="preserve"> believes it is important to find out from consumers if they will be helped or disadvantaged by the recommendations – and how, and why.</w:t>
      </w:r>
      <w:r w:rsidR="00D3527C">
        <w:t xml:space="preserve"> </w:t>
      </w:r>
      <w:r w:rsidRPr="004803B4">
        <w:t xml:space="preserve">Following </w:t>
      </w:r>
      <w:r>
        <w:t>the public consultation the Obstetrics Clinical Committee</w:t>
      </w:r>
      <w:r w:rsidRPr="004803B4">
        <w:t xml:space="preserve"> will assess the advice from consumers and decide whether any changes are needed to the recommendations</w:t>
      </w:r>
      <w:r>
        <w:t>.</w:t>
      </w:r>
      <w:r w:rsidR="00D3527C">
        <w:t xml:space="preserve"> </w:t>
      </w:r>
      <w:r>
        <w:t>The Obstetrics Clinical Committee</w:t>
      </w:r>
      <w:r w:rsidRPr="004803B4">
        <w:t xml:space="preserve"> will then send the recommendations to the MBS </w:t>
      </w:r>
      <w:r w:rsidR="00A60C06">
        <w:t xml:space="preserve">Review </w:t>
      </w:r>
      <w:r w:rsidRPr="004803B4">
        <w:t>Taskforce.</w:t>
      </w:r>
      <w:r w:rsidR="00D3527C">
        <w:t xml:space="preserve"> </w:t>
      </w:r>
      <w:r w:rsidRPr="004803B4">
        <w:t>The Taskforce will consider the recommendations as well as the information provided by consumers in order to make sure that all the important concerns are addressed.</w:t>
      </w:r>
      <w:r w:rsidR="00D3527C">
        <w:t xml:space="preserve"> </w:t>
      </w:r>
      <w:r w:rsidRPr="004803B4">
        <w:t>The Taskforce will then provide the recommendation to government.</w:t>
      </w:r>
    </w:p>
    <w:p w14:paraId="33DDEB13" w14:textId="77777777" w:rsidR="00A962D1" w:rsidRPr="004803B4" w:rsidRDefault="00A962D1" w:rsidP="00A962D1">
      <w:pPr>
        <w:spacing w:after="0"/>
        <w:rPr>
          <w:rFonts w:cs="Arial"/>
          <w:szCs w:val="22"/>
        </w:rPr>
      </w:pPr>
      <w:r w:rsidRPr="004803B4">
        <w:rPr>
          <w:rFonts w:cs="Arial"/>
          <w:szCs w:val="22"/>
        </w:rPr>
        <w:t>The Review identified a number of issues:</w:t>
      </w:r>
    </w:p>
    <w:p w14:paraId="6390182F" w14:textId="6B399574" w:rsidR="00A962D1" w:rsidRPr="004803B4" w:rsidRDefault="00A962D1" w:rsidP="00A962D1">
      <w:pPr>
        <w:pStyle w:val="NormalBulleted"/>
      </w:pPr>
      <w:r w:rsidRPr="004803B4">
        <w:t>Some</w:t>
      </w:r>
      <w:r>
        <w:t xml:space="preserve"> items covered by Medicare are not specific enough to guide doctors as to when items can be claimed.</w:t>
      </w:r>
      <w:r w:rsidR="00D3527C">
        <w:t xml:space="preserve"> </w:t>
      </w:r>
    </w:p>
    <w:p w14:paraId="29FCAC93" w14:textId="5312394E" w:rsidR="00A962D1" w:rsidRPr="004803B4" w:rsidRDefault="00A962D1" w:rsidP="00A962D1">
      <w:pPr>
        <w:pStyle w:val="NormalBulleted"/>
      </w:pPr>
      <w:r>
        <w:t>Some items</w:t>
      </w:r>
      <w:r w:rsidRPr="004803B4">
        <w:t xml:space="preserve"> are outdated and doctors don’t use them often, if at all.</w:t>
      </w:r>
      <w:r w:rsidR="00D3527C">
        <w:t xml:space="preserve"> </w:t>
      </w:r>
    </w:p>
    <w:p w14:paraId="5D7553A6" w14:textId="77777777" w:rsidR="00A962D1" w:rsidRPr="004803B4" w:rsidRDefault="00A962D1" w:rsidP="00A962D1">
      <w:pPr>
        <w:pStyle w:val="NormalBulleted"/>
      </w:pPr>
      <w:r w:rsidRPr="004803B4">
        <w:lastRenderedPageBreak/>
        <w:t xml:space="preserve">Some items don’t </w:t>
      </w:r>
      <w:r>
        <w:t xml:space="preserve">include important aspects of care that should be provided to patients, for example a mental health assessment. </w:t>
      </w:r>
    </w:p>
    <w:p w14:paraId="7916F5BF" w14:textId="77777777" w:rsidR="00A962D1" w:rsidRPr="004803B4" w:rsidRDefault="00A962D1" w:rsidP="00A962D1">
      <w:pPr>
        <w:pStyle w:val="NormalBulleted"/>
      </w:pPr>
      <w:r w:rsidRPr="004803B4">
        <w:t>Sometimes the fees don’t match the complexity of the service.</w:t>
      </w:r>
    </w:p>
    <w:p w14:paraId="00DE968E" w14:textId="77777777" w:rsidR="00A962D1" w:rsidRDefault="00A962D1" w:rsidP="00A962D1">
      <w:r w:rsidRPr="004803B4">
        <w:t>The</w:t>
      </w:r>
      <w:r>
        <w:t xml:space="preserve"> Committee believes these recommendations</w:t>
      </w:r>
      <w:r w:rsidRPr="004803B4">
        <w:t xml:space="preserve"> will improve the quality of the </w:t>
      </w:r>
      <w:r>
        <w:t>obstetrics services</w:t>
      </w:r>
      <w:r w:rsidRPr="004803B4">
        <w:t xml:space="preserve"> that patients</w:t>
      </w:r>
      <w:r>
        <w:t xml:space="preserve"> are provided.</w:t>
      </w:r>
    </w:p>
    <w:p w14:paraId="71A9FAA9" w14:textId="79A65730" w:rsidR="000869E6" w:rsidRDefault="002B65D4" w:rsidP="00F623CB">
      <w:pPr>
        <w:rPr>
          <w:rFonts w:eastAsiaTheme="minorHAnsi" w:cs="Arial"/>
          <w:b/>
          <w:bCs/>
          <w:kern w:val="32"/>
          <w:sz w:val="32"/>
          <w:szCs w:val="28"/>
          <w:lang w:val="en-US" w:eastAsia="en-US"/>
        </w:rPr>
      </w:pPr>
      <w:r>
        <w:t xml:space="preserve">A </w:t>
      </w:r>
      <w:r w:rsidR="00FA1E20">
        <w:t xml:space="preserve">summary of the Committee’s recommendations </w:t>
      </w:r>
      <w:r>
        <w:t xml:space="preserve">for consumers </w:t>
      </w:r>
      <w:r w:rsidR="006B1119">
        <w:t>can be found at</w:t>
      </w:r>
      <w:r w:rsidR="00EC3C52">
        <w:t xml:space="preserve"> Appendix B. </w:t>
      </w:r>
      <w:r w:rsidR="000869E6">
        <w:br w:type="page"/>
      </w:r>
    </w:p>
    <w:p w14:paraId="6EFD64E0" w14:textId="57CAEA12" w:rsidR="009837DB" w:rsidRPr="007E02E9" w:rsidRDefault="00817A04" w:rsidP="007E02E9">
      <w:pPr>
        <w:pStyle w:val="Heading1"/>
      </w:pPr>
      <w:bookmarkStart w:id="23" w:name="_Toc485721130"/>
      <w:r w:rsidRPr="007E02E9">
        <w:lastRenderedPageBreak/>
        <w:t>About the Medicare Benefits Schedule (MBS) Review</w:t>
      </w:r>
      <w:bookmarkEnd w:id="23"/>
      <w:r w:rsidRPr="007E02E9">
        <w:t xml:space="preserve"> </w:t>
      </w:r>
    </w:p>
    <w:p w14:paraId="0A13C6A3" w14:textId="5BEA51D4" w:rsidR="008A05B8" w:rsidRPr="007E02E9" w:rsidRDefault="00463B1C" w:rsidP="006A286B">
      <w:pPr>
        <w:pStyle w:val="Heading2"/>
      </w:pPr>
      <w:bookmarkStart w:id="24" w:name="_Toc485721131"/>
      <w:r w:rsidRPr="007E02E9">
        <w:t>Medicare and the MBS</w:t>
      </w:r>
      <w:bookmarkEnd w:id="24"/>
    </w:p>
    <w:p w14:paraId="33B80600" w14:textId="77777777" w:rsidR="006B0D15" w:rsidRPr="009200D8" w:rsidRDefault="006B0D15" w:rsidP="00327C01">
      <w:pPr>
        <w:pStyle w:val="Heading3Numbered"/>
        <w:numPr>
          <w:ilvl w:val="0"/>
          <w:numId w:val="0"/>
        </w:numPr>
        <w:ind w:left="720"/>
      </w:pPr>
      <w:r w:rsidRPr="009200D8">
        <w:t>What is Medicare?</w:t>
      </w:r>
    </w:p>
    <w:p w14:paraId="35CAFCFA" w14:textId="58E8A435" w:rsidR="006B0D15" w:rsidRPr="009D0EED" w:rsidRDefault="006B0D15" w:rsidP="003F788A">
      <w:pPr>
        <w:spacing w:before="120" w:after="120"/>
        <w:ind w:right="-330"/>
        <w:rPr>
          <w:rFonts w:cs="Arial"/>
          <w:lang w:val="en-US" w:eastAsia="en-US"/>
        </w:rPr>
      </w:pPr>
      <w:r w:rsidRPr="00253F2C">
        <w:rPr>
          <w:rFonts w:cs="Arial"/>
          <w:lang w:val="en-US" w:eastAsia="en-US"/>
        </w:rPr>
        <w:t>Medicare is Australia’s universal health scheme</w:t>
      </w:r>
      <w:r w:rsidR="00A13A3C" w:rsidRPr="009D0EED">
        <w:rPr>
          <w:rFonts w:cs="Arial"/>
          <w:lang w:val="en-US" w:eastAsia="en-US"/>
        </w:rPr>
        <w:t xml:space="preserve"> which</w:t>
      </w:r>
      <w:r w:rsidRPr="009D0EED">
        <w:rPr>
          <w:rFonts w:cs="Arial"/>
          <w:lang w:val="en-US" w:eastAsia="en-US"/>
        </w:rPr>
        <w:t xml:space="preserve"> </w:t>
      </w:r>
      <w:r w:rsidR="00A13A3C" w:rsidRPr="009D0EED">
        <w:rPr>
          <w:rFonts w:cs="Arial"/>
          <w:lang w:val="en-US" w:eastAsia="en-US"/>
        </w:rPr>
        <w:t>enables</w:t>
      </w:r>
      <w:r w:rsidRPr="009D0EED">
        <w:rPr>
          <w:rFonts w:cs="Arial"/>
          <w:lang w:val="en-US" w:eastAsia="en-US"/>
        </w:rPr>
        <w:t xml:space="preserve"> all</w:t>
      </w:r>
      <w:r w:rsidR="00A473A6">
        <w:rPr>
          <w:rFonts w:cs="Arial"/>
          <w:lang w:val="en-US" w:eastAsia="en-US"/>
        </w:rPr>
        <w:t xml:space="preserve"> Australian residents</w:t>
      </w:r>
      <w:r w:rsidRPr="009D0EED">
        <w:rPr>
          <w:rFonts w:cs="Arial"/>
          <w:lang w:val="en-US" w:eastAsia="en-US"/>
        </w:rPr>
        <w:t xml:space="preserve"> (and some overseas visitors) </w:t>
      </w:r>
      <w:r w:rsidR="00F971B5" w:rsidRPr="009D0EED">
        <w:rPr>
          <w:rFonts w:cs="Arial"/>
          <w:lang w:val="en-US" w:eastAsia="en-US"/>
        </w:rPr>
        <w:t xml:space="preserve">to </w:t>
      </w:r>
      <w:r w:rsidR="00AE0B4C" w:rsidRPr="009D0EED">
        <w:rPr>
          <w:rFonts w:cs="Arial"/>
          <w:lang w:val="en-US" w:eastAsia="en-US"/>
        </w:rPr>
        <w:t>have</w:t>
      </w:r>
      <w:r w:rsidRPr="009D0EED">
        <w:rPr>
          <w:rFonts w:cs="Arial"/>
          <w:lang w:val="en-US" w:eastAsia="en-US"/>
        </w:rPr>
        <w:t xml:space="preserve"> access to a wide range of health services </w:t>
      </w:r>
      <w:r w:rsidR="00F971B5" w:rsidRPr="009D0EED">
        <w:rPr>
          <w:rFonts w:cs="Arial"/>
          <w:lang w:val="en-US" w:eastAsia="en-US"/>
        </w:rPr>
        <w:t xml:space="preserve">and medicines </w:t>
      </w:r>
      <w:r w:rsidRPr="009D0EED">
        <w:rPr>
          <w:rFonts w:cs="Arial"/>
          <w:lang w:val="en-US" w:eastAsia="en-US"/>
        </w:rPr>
        <w:t xml:space="preserve">at little or no cost. </w:t>
      </w:r>
    </w:p>
    <w:p w14:paraId="4757C788" w14:textId="199BA53F" w:rsidR="006B0D15" w:rsidRPr="009D0EED" w:rsidRDefault="00A13A3C" w:rsidP="003F788A">
      <w:pPr>
        <w:spacing w:before="120" w:after="120"/>
        <w:ind w:right="-330"/>
        <w:rPr>
          <w:rFonts w:eastAsiaTheme="minorHAnsi" w:cs="Arial"/>
          <w:b/>
          <w:lang w:eastAsia="en-US"/>
        </w:rPr>
      </w:pPr>
      <w:r w:rsidRPr="009D0EED">
        <w:rPr>
          <w:rFonts w:cs="Arial"/>
        </w:rPr>
        <w:t>Introduced in 1984,</w:t>
      </w:r>
      <w:r w:rsidR="00536EB8" w:rsidRPr="009D0EED">
        <w:rPr>
          <w:rFonts w:cs="Arial"/>
        </w:rPr>
        <w:t xml:space="preserve"> </w:t>
      </w:r>
      <w:r w:rsidR="006B0D15" w:rsidRPr="009D0EED">
        <w:rPr>
          <w:rFonts w:cs="Arial"/>
        </w:rPr>
        <w:t xml:space="preserve">Medicare </w:t>
      </w:r>
      <w:r w:rsidRPr="009D0EED">
        <w:rPr>
          <w:rFonts w:cs="Arial"/>
        </w:rPr>
        <w:t>has three components</w:t>
      </w:r>
      <w:r w:rsidR="0076332F">
        <w:rPr>
          <w:rFonts w:cs="Arial"/>
        </w:rPr>
        <w:t>,</w:t>
      </w:r>
      <w:r w:rsidRPr="009D0EED">
        <w:rPr>
          <w:rFonts w:cs="Arial"/>
        </w:rPr>
        <w:t xml:space="preserve"> being free public hospital services for public patients, subsidised drugs covered by the Pharmaceutical Benefits Scheme</w:t>
      </w:r>
      <w:r w:rsidR="0076332F">
        <w:rPr>
          <w:rFonts w:cs="Arial"/>
        </w:rPr>
        <w:t>,</w:t>
      </w:r>
      <w:r w:rsidRPr="009D0EED">
        <w:rPr>
          <w:rFonts w:cs="Arial"/>
        </w:rPr>
        <w:t xml:space="preserve"> and subsidised health professional services listed on the Medicare Benefits Schedule (MBS</w:t>
      </w:r>
      <w:r w:rsidR="00F971B5" w:rsidRPr="009D0EED">
        <w:rPr>
          <w:rFonts w:cs="Arial"/>
        </w:rPr>
        <w:t>)</w:t>
      </w:r>
      <w:r w:rsidR="006B0D15" w:rsidRPr="009D0EED">
        <w:rPr>
          <w:rFonts w:cs="Arial"/>
        </w:rPr>
        <w:t>.</w:t>
      </w:r>
    </w:p>
    <w:p w14:paraId="0D8E758A" w14:textId="77777777" w:rsidR="008A05B8" w:rsidRPr="009200D8" w:rsidRDefault="008A05B8" w:rsidP="00327C01">
      <w:pPr>
        <w:pStyle w:val="Heading3Numbered"/>
        <w:numPr>
          <w:ilvl w:val="0"/>
          <w:numId w:val="0"/>
        </w:numPr>
        <w:ind w:left="720"/>
      </w:pPr>
      <w:r w:rsidRPr="009200D8">
        <w:t>What is the Medicare Benefits Schedule (MBS)?</w:t>
      </w:r>
    </w:p>
    <w:p w14:paraId="2D3FED66" w14:textId="4A3E6D63" w:rsidR="008A05B8" w:rsidRPr="009D0EED" w:rsidRDefault="00D57793" w:rsidP="003F788A">
      <w:pPr>
        <w:spacing w:before="120" w:after="120"/>
        <w:ind w:right="-330"/>
        <w:rPr>
          <w:rFonts w:cs="Arial"/>
          <w:lang w:val="en-US" w:eastAsia="en-US"/>
        </w:rPr>
      </w:pPr>
      <w:r w:rsidRPr="00253F2C">
        <w:rPr>
          <w:rFonts w:cs="Arial"/>
          <w:lang w:val="en-US" w:eastAsia="en-US"/>
        </w:rPr>
        <w:t>The Medicare Benefits Schedule (MBS) is a listing of the</w:t>
      </w:r>
      <w:r w:rsidR="00A13A3C" w:rsidRPr="009D0EED">
        <w:rPr>
          <w:rFonts w:cs="Arial"/>
          <w:lang w:val="en-US" w:eastAsia="en-US"/>
        </w:rPr>
        <w:t xml:space="preserve"> health </w:t>
      </w:r>
      <w:r w:rsidR="00536EB8" w:rsidRPr="009D0EED">
        <w:rPr>
          <w:rFonts w:cs="Arial"/>
          <w:lang w:val="en-US" w:eastAsia="en-US"/>
        </w:rPr>
        <w:t>professional services</w:t>
      </w:r>
      <w:r w:rsidRPr="009D0EED">
        <w:rPr>
          <w:rFonts w:cs="Arial"/>
          <w:lang w:val="en-US" w:eastAsia="en-US"/>
        </w:rPr>
        <w:t xml:space="preserve"> subsidised by the Australian </w:t>
      </w:r>
      <w:r w:rsidR="00536EB8" w:rsidRPr="009D0EED">
        <w:rPr>
          <w:rFonts w:cs="Arial"/>
          <w:lang w:val="en-US" w:eastAsia="en-US"/>
        </w:rPr>
        <w:t>government. There</w:t>
      </w:r>
      <w:r w:rsidR="00F971B5" w:rsidRPr="009D0EED">
        <w:rPr>
          <w:rFonts w:cs="Arial"/>
          <w:lang w:val="en-US" w:eastAsia="en-US"/>
        </w:rPr>
        <w:t xml:space="preserve"> are over 5</w:t>
      </w:r>
      <w:r w:rsidR="0076332F">
        <w:rPr>
          <w:rFonts w:cs="Arial"/>
          <w:lang w:val="en-US" w:eastAsia="en-US"/>
        </w:rPr>
        <w:t>,</w:t>
      </w:r>
      <w:r w:rsidR="00F971B5" w:rsidRPr="009D0EED">
        <w:rPr>
          <w:rFonts w:cs="Arial"/>
          <w:lang w:val="en-US" w:eastAsia="en-US"/>
        </w:rPr>
        <w:t xml:space="preserve">700 MBS items </w:t>
      </w:r>
      <w:r w:rsidR="00536EB8" w:rsidRPr="009D0EED">
        <w:rPr>
          <w:rFonts w:cs="Arial"/>
          <w:lang w:val="en-US" w:eastAsia="en-US"/>
        </w:rPr>
        <w:t>which provide</w:t>
      </w:r>
      <w:r w:rsidR="00F971B5" w:rsidRPr="009D0EED">
        <w:rPr>
          <w:rFonts w:cs="Arial"/>
          <w:lang w:val="en-US" w:eastAsia="en-US"/>
        </w:rPr>
        <w:t xml:space="preserve"> </w:t>
      </w:r>
      <w:r w:rsidR="00A473A6">
        <w:rPr>
          <w:rFonts w:cs="Arial"/>
          <w:lang w:val="en-US" w:eastAsia="en-US"/>
        </w:rPr>
        <w:t>benefits to patients</w:t>
      </w:r>
      <w:r w:rsidR="00536EB8" w:rsidRPr="009D0EED">
        <w:rPr>
          <w:rFonts w:cs="Arial"/>
          <w:lang w:val="en-US" w:eastAsia="en-US"/>
        </w:rPr>
        <w:t xml:space="preserve"> for</w:t>
      </w:r>
      <w:r w:rsidR="00F971B5" w:rsidRPr="009D0EED">
        <w:rPr>
          <w:rFonts w:cs="Arial"/>
          <w:lang w:val="en-US" w:eastAsia="en-US"/>
        </w:rPr>
        <w:t xml:space="preserve"> a comprehensive range </w:t>
      </w:r>
      <w:r w:rsidR="0054443F" w:rsidRPr="009D0EED">
        <w:rPr>
          <w:rFonts w:cs="Arial"/>
          <w:lang w:val="en-US" w:eastAsia="en-US"/>
        </w:rPr>
        <w:t>of services</w:t>
      </w:r>
      <w:r w:rsidR="00F971B5" w:rsidRPr="009D0EED">
        <w:rPr>
          <w:rFonts w:cs="Arial"/>
          <w:lang w:val="en-US" w:eastAsia="en-US"/>
        </w:rPr>
        <w:t xml:space="preserve"> including consultations, diagnostic tests and operations. </w:t>
      </w:r>
    </w:p>
    <w:p w14:paraId="088339B9" w14:textId="77777777" w:rsidR="008A05B8" w:rsidRPr="009200D8" w:rsidRDefault="008A05B8" w:rsidP="006E043E">
      <w:pPr>
        <w:pStyle w:val="Heading2"/>
      </w:pPr>
      <w:bookmarkStart w:id="25" w:name="_Toc485721132"/>
      <w:r w:rsidRPr="009200D8">
        <w:t>What is the MBS Review Taskforce?</w:t>
      </w:r>
      <w:bookmarkEnd w:id="25"/>
    </w:p>
    <w:p w14:paraId="2D4A359D" w14:textId="7A4FE366" w:rsidR="008A05B8" w:rsidRPr="009D40D0" w:rsidRDefault="008A05B8" w:rsidP="003F788A">
      <w:pPr>
        <w:spacing w:before="120" w:after="120"/>
        <w:ind w:right="-330"/>
        <w:contextualSpacing/>
        <w:rPr>
          <w:rFonts w:cs="Arial"/>
          <w:lang w:val="en-US" w:eastAsia="en-US"/>
        </w:rPr>
      </w:pPr>
      <w:r w:rsidRPr="00253F2C">
        <w:rPr>
          <w:rFonts w:cs="Arial"/>
          <w:lang w:val="en-US" w:eastAsia="en-US"/>
        </w:rPr>
        <w:t xml:space="preserve">The </w:t>
      </w:r>
      <w:r w:rsidR="00CA0275">
        <w:rPr>
          <w:rFonts w:cs="Arial"/>
          <w:lang w:val="en-US" w:eastAsia="en-US"/>
        </w:rPr>
        <w:t>G</w:t>
      </w:r>
      <w:r w:rsidRPr="00253F2C">
        <w:rPr>
          <w:rFonts w:cs="Arial"/>
          <w:lang w:val="en-US" w:eastAsia="en-US"/>
        </w:rPr>
        <w:t xml:space="preserve">overnment has established a Medicare </w:t>
      </w:r>
      <w:r w:rsidR="006234D9">
        <w:rPr>
          <w:rFonts w:cs="Arial"/>
          <w:lang w:val="en-US" w:eastAsia="en-US"/>
        </w:rPr>
        <w:t xml:space="preserve">Benefits Schedule (MBS) </w:t>
      </w:r>
      <w:r w:rsidRPr="00253F2C">
        <w:rPr>
          <w:rFonts w:cs="Arial"/>
          <w:lang w:val="en-US" w:eastAsia="en-US"/>
        </w:rPr>
        <w:t>Review Taskforce</w:t>
      </w:r>
      <w:r w:rsidR="006234D9">
        <w:rPr>
          <w:rFonts w:cs="Arial"/>
          <w:lang w:val="en-US" w:eastAsia="en-US"/>
        </w:rPr>
        <w:t xml:space="preserve"> (the Taskforce)</w:t>
      </w:r>
      <w:r w:rsidRPr="00253F2C">
        <w:rPr>
          <w:rFonts w:cs="Arial"/>
          <w:lang w:val="en-US" w:eastAsia="en-US"/>
        </w:rPr>
        <w:t xml:space="preserve"> to review all of the 5</w:t>
      </w:r>
      <w:r w:rsidR="0076332F">
        <w:rPr>
          <w:rFonts w:cs="Arial"/>
          <w:lang w:val="en-US" w:eastAsia="en-US"/>
        </w:rPr>
        <w:t>,</w:t>
      </w:r>
      <w:r w:rsidRPr="00253F2C">
        <w:rPr>
          <w:rFonts w:cs="Arial"/>
          <w:lang w:val="en-US" w:eastAsia="en-US"/>
        </w:rPr>
        <w:t>700 M</w:t>
      </w:r>
      <w:r w:rsidR="00F971B5" w:rsidRPr="009D0EED">
        <w:rPr>
          <w:rFonts w:cs="Arial"/>
          <w:lang w:val="en-US" w:eastAsia="en-US"/>
        </w:rPr>
        <w:t>BS</w:t>
      </w:r>
      <w:r w:rsidRPr="009D0EED">
        <w:rPr>
          <w:rFonts w:cs="Arial"/>
          <w:lang w:val="en-US" w:eastAsia="en-US"/>
        </w:rPr>
        <w:t xml:space="preserve"> items to ensure they are aligned w</w:t>
      </w:r>
      <w:r w:rsidRPr="009D40D0">
        <w:rPr>
          <w:rFonts w:cs="Arial"/>
          <w:lang w:val="en-US" w:eastAsia="en-US"/>
        </w:rPr>
        <w:t>ith contemporary clinical evidence and practice and improve health outcomes for patients.</w:t>
      </w:r>
    </w:p>
    <w:p w14:paraId="12F7A5D9" w14:textId="0DE0A8D0" w:rsidR="008A05B8" w:rsidRPr="009200D8" w:rsidRDefault="00202DB4" w:rsidP="00327C01">
      <w:pPr>
        <w:pStyle w:val="Heading3Numbered"/>
        <w:numPr>
          <w:ilvl w:val="0"/>
          <w:numId w:val="0"/>
        </w:numPr>
        <w:ind w:left="720"/>
      </w:pPr>
      <w:r w:rsidRPr="009200D8">
        <w:t>What are the g</w:t>
      </w:r>
      <w:r w:rsidR="009A1898" w:rsidRPr="009200D8">
        <w:t>oals of the Taskforce?</w:t>
      </w:r>
    </w:p>
    <w:p w14:paraId="41A23931" w14:textId="77777777" w:rsidR="00AE0B4C" w:rsidRPr="009D0EED" w:rsidRDefault="00AE0B4C" w:rsidP="003F788A">
      <w:pPr>
        <w:spacing w:before="120" w:after="120"/>
        <w:rPr>
          <w:rFonts w:cs="Arial"/>
        </w:rPr>
      </w:pPr>
      <w:r w:rsidRPr="009D0EED">
        <w:rPr>
          <w:rFonts w:cs="Arial"/>
        </w:rPr>
        <w:t>The Taskforce is committed to providing recommendations to the Minister that will allow the MBS to deliver on each of these four key goals:</w:t>
      </w:r>
    </w:p>
    <w:p w14:paraId="0778F1F5" w14:textId="77777777" w:rsidR="00AE0B4C" w:rsidRPr="000869E6" w:rsidRDefault="00AE0B4C" w:rsidP="000869E6">
      <w:pPr>
        <w:pStyle w:val="NormalBulleted"/>
      </w:pPr>
      <w:r w:rsidRPr="000869E6">
        <w:rPr>
          <w:b/>
        </w:rPr>
        <w:t>Affordable and universal access</w:t>
      </w:r>
      <w:r w:rsidRPr="000869E6">
        <w:t>—</w:t>
      </w:r>
      <w:r w:rsidR="00463B1C" w:rsidRPr="000869E6">
        <w:t xml:space="preserve"> </w:t>
      </w:r>
      <w:r w:rsidR="00306AC2" w:rsidRPr="000869E6">
        <w:t>the</w:t>
      </w:r>
      <w:r w:rsidRPr="000869E6">
        <w:t xml:space="preserv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being particularly under-serviced.</w:t>
      </w:r>
    </w:p>
    <w:p w14:paraId="45E6FFB9" w14:textId="7FDD2F1C" w:rsidR="00AE0B4C" w:rsidRPr="000869E6" w:rsidRDefault="00AE0B4C" w:rsidP="000869E6">
      <w:pPr>
        <w:pStyle w:val="NormalBulleted"/>
      </w:pPr>
      <w:r w:rsidRPr="000869E6">
        <w:rPr>
          <w:b/>
        </w:rPr>
        <w:t>Best practice health services</w:t>
      </w:r>
      <w:r w:rsidRPr="000869E6">
        <w:t>—</w:t>
      </w:r>
      <w:r w:rsidR="00715996" w:rsidRPr="000869E6">
        <w:t xml:space="preserve"> </w:t>
      </w:r>
      <w:r w:rsidR="00306AC2" w:rsidRPr="000869E6">
        <w:t>one</w:t>
      </w:r>
      <w:r w:rsidRPr="000869E6">
        <w:t xml:space="preserve"> of the core objectives of the Review is to modernise the MBS, ensuring that individual items and their descriptors are consistent with contemporary best practice and the evidence base where possible. Although the Medical Services Advisory Committee (MSAC) plays a crucial role in thoroughly evaluating new services, the vast </w:t>
      </w:r>
      <w:r w:rsidR="0054443F" w:rsidRPr="000869E6">
        <w:t>majority</w:t>
      </w:r>
      <w:r w:rsidR="006234D9">
        <w:t xml:space="preserve"> of existing MBS items pre-date this process and have</w:t>
      </w:r>
      <w:r w:rsidRPr="000869E6">
        <w:t xml:space="preserve"> never been reviewed.</w:t>
      </w:r>
    </w:p>
    <w:p w14:paraId="49ED2D21" w14:textId="77777777" w:rsidR="00AE0B4C" w:rsidRPr="000869E6" w:rsidRDefault="00AE0B4C" w:rsidP="000869E6">
      <w:pPr>
        <w:pStyle w:val="NormalBulleted"/>
      </w:pPr>
      <w:r w:rsidRPr="000869E6">
        <w:rPr>
          <w:b/>
        </w:rPr>
        <w:t>Value for the individual patient</w:t>
      </w:r>
      <w:r w:rsidR="00306AC2" w:rsidRPr="000869E6">
        <w:t>—a</w:t>
      </w:r>
      <w:r w:rsidRPr="000869E6">
        <w:t>nother core objective of the Review is to have a MBS that supports the delivery of services that are appropriate to the patient’s needs, provide real clinical value and do not expose the patient to unnecessary risk or expense.</w:t>
      </w:r>
    </w:p>
    <w:p w14:paraId="2AE92B6C" w14:textId="77777777" w:rsidR="00AE0B4C" w:rsidRPr="000869E6" w:rsidRDefault="00AE0B4C" w:rsidP="000869E6">
      <w:pPr>
        <w:pStyle w:val="NormalBulleted"/>
      </w:pPr>
      <w:r w:rsidRPr="000869E6">
        <w:rPr>
          <w:b/>
        </w:rPr>
        <w:t>Value for the health system</w:t>
      </w:r>
      <w:r w:rsidR="00306AC2" w:rsidRPr="000869E6">
        <w:t>—a</w:t>
      </w:r>
      <w:r w:rsidRPr="000869E6">
        <w:t>chieving the above elements of the vision will go a long way to achieving improved value for the health system overall. Reducing the volume of services that provide little or no clinical benefit will enable resources to be redirected to new and existing services that have proven benefit and are underused, particularly for patients who cannot readily access those services currently.</w:t>
      </w:r>
    </w:p>
    <w:p w14:paraId="4E339F4E" w14:textId="7D7676DF" w:rsidR="00715996" w:rsidRPr="009200D8" w:rsidRDefault="00715996" w:rsidP="006A286B">
      <w:pPr>
        <w:pStyle w:val="Heading2"/>
      </w:pPr>
      <w:bookmarkStart w:id="26" w:name="_Toc485721133"/>
      <w:r w:rsidRPr="009200D8">
        <w:lastRenderedPageBreak/>
        <w:t>Methods: The Taskforce’s approach</w:t>
      </w:r>
      <w:bookmarkEnd w:id="26"/>
    </w:p>
    <w:p w14:paraId="2D7361B5" w14:textId="77777777" w:rsidR="00715996" w:rsidRPr="009D0EED" w:rsidRDefault="00715996" w:rsidP="003F788A">
      <w:pPr>
        <w:spacing w:before="120" w:after="120"/>
        <w:rPr>
          <w:rFonts w:cs="Arial"/>
        </w:rPr>
      </w:pPr>
      <w:r w:rsidRPr="00253F2C">
        <w:rPr>
          <w:rFonts w:cs="Arial"/>
        </w:rPr>
        <w:t xml:space="preserve">The Taskforce is </w:t>
      </w:r>
      <w:r w:rsidR="00AE0B4C" w:rsidRPr="009D0EED">
        <w:rPr>
          <w:rFonts w:cs="Arial"/>
        </w:rPr>
        <w:t xml:space="preserve">reviewing the existing MBS items, with </w:t>
      </w:r>
      <w:r w:rsidRPr="009D0EED">
        <w:rPr>
          <w:rFonts w:cs="Arial"/>
        </w:rPr>
        <w:t>a</w:t>
      </w:r>
      <w:r w:rsidR="00AE0B4C" w:rsidRPr="009D0EED">
        <w:rPr>
          <w:rFonts w:cs="Arial"/>
        </w:rPr>
        <w:t xml:space="preserve"> </w:t>
      </w:r>
      <w:r w:rsidRPr="009D0EED">
        <w:rPr>
          <w:rFonts w:cs="Arial"/>
        </w:rPr>
        <w:t xml:space="preserve">primary </w:t>
      </w:r>
      <w:r w:rsidR="00CE0E68" w:rsidRPr="009D0EED">
        <w:rPr>
          <w:rFonts w:cs="Arial"/>
        </w:rPr>
        <w:t>focus</w:t>
      </w:r>
      <w:r w:rsidR="00AE0B4C" w:rsidRPr="009D0EED">
        <w:rPr>
          <w:rFonts w:cs="Arial"/>
        </w:rPr>
        <w:t xml:space="preserve"> on ensuring that individual items and usage meet the definition of best practice. </w:t>
      </w:r>
    </w:p>
    <w:p w14:paraId="3E782596" w14:textId="77777777" w:rsidR="00AE0B4C" w:rsidRPr="009D0EED" w:rsidRDefault="00AE0B4C" w:rsidP="003F788A">
      <w:pPr>
        <w:spacing w:before="120" w:after="120"/>
        <w:rPr>
          <w:rFonts w:cs="Arial"/>
        </w:rPr>
      </w:pPr>
      <w:r w:rsidRPr="009D0EED">
        <w:rPr>
          <w:rFonts w:cs="Arial"/>
        </w:rPr>
        <w:t xml:space="preserve">Within the Taskforce’s brief there is considerable scope to review and advise on all aspects which would contribute to a modern, transparent and responsive system. This includes not only making recommendations about new items or services being added to the MBS, but also about a MBS structure that could better accommodate changing health service models. </w:t>
      </w:r>
    </w:p>
    <w:p w14:paraId="2246B440" w14:textId="77777777" w:rsidR="00AE0B4C" w:rsidRPr="009D0EED" w:rsidRDefault="00AE0B4C" w:rsidP="003F788A">
      <w:pPr>
        <w:spacing w:before="120" w:after="120"/>
        <w:rPr>
          <w:rFonts w:cs="Arial"/>
        </w:rPr>
      </w:pPr>
      <w:r w:rsidRPr="009D0EED">
        <w:rPr>
          <w:rFonts w:cs="Arial"/>
        </w:rPr>
        <w:t xml:space="preserve">The Taskforce has made a conscious decision to be ambitious in its approach and seize this unique opportunity to recommend changes to modernise the MBS on all levels, from the clinical detail of individual items, to administrative rules and mechanisms, to structural, whole-of-MBS issues. </w:t>
      </w:r>
    </w:p>
    <w:p w14:paraId="0D7DBD0A" w14:textId="77777777" w:rsidR="00AE0B4C" w:rsidRPr="009D0EED" w:rsidRDefault="00715996" w:rsidP="003F788A">
      <w:pPr>
        <w:spacing w:before="120" w:after="120"/>
        <w:rPr>
          <w:rFonts w:cs="Arial"/>
        </w:rPr>
      </w:pPr>
      <w:r w:rsidRPr="009D0EED">
        <w:rPr>
          <w:rFonts w:cs="Arial"/>
        </w:rPr>
        <w:t>The</w:t>
      </w:r>
      <w:r w:rsidR="00AE0B4C" w:rsidRPr="009D0EED">
        <w:rPr>
          <w:rFonts w:cs="Arial"/>
        </w:rPr>
        <w:t xml:space="preserve"> Taskforce will </w:t>
      </w:r>
      <w:r w:rsidRPr="009D0EED">
        <w:rPr>
          <w:rFonts w:cs="Arial"/>
        </w:rPr>
        <w:t>also develop a</w:t>
      </w:r>
      <w:r w:rsidR="00AE0B4C" w:rsidRPr="009D0EED">
        <w:rPr>
          <w:rFonts w:cs="Arial"/>
        </w:rPr>
        <w:t xml:space="preserve"> mechanism for the ongoing review of the MBS once the current Review is concluded.</w:t>
      </w:r>
    </w:p>
    <w:p w14:paraId="2BC9EE8B" w14:textId="72FCF857" w:rsidR="00F971B5" w:rsidRPr="009D0EED" w:rsidRDefault="00F971B5" w:rsidP="003F788A">
      <w:pPr>
        <w:spacing w:before="120" w:after="120"/>
        <w:rPr>
          <w:rFonts w:cs="Arial"/>
        </w:rPr>
      </w:pPr>
      <w:r w:rsidRPr="009D0EED">
        <w:rPr>
          <w:rFonts w:cs="Arial"/>
        </w:rPr>
        <w:t>As the Review is to be clinician</w:t>
      </w:r>
      <w:r w:rsidR="0076332F">
        <w:rPr>
          <w:rFonts w:cs="Arial"/>
        </w:rPr>
        <w:t>-</w:t>
      </w:r>
      <w:r w:rsidRPr="009D0EED">
        <w:rPr>
          <w:rFonts w:cs="Arial"/>
        </w:rPr>
        <w:t>led, the Taskforce has de</w:t>
      </w:r>
      <w:r w:rsidR="009A0DC4" w:rsidRPr="009D0EED">
        <w:rPr>
          <w:rFonts w:cs="Arial"/>
        </w:rPr>
        <w:t>cided that the detailed review of MBS items should be done by Clinical Committees. The Committees are broad based in their membership and members have been appointed in their individual capacity</w:t>
      </w:r>
      <w:r w:rsidR="0076332F">
        <w:rPr>
          <w:rFonts w:cs="Arial"/>
        </w:rPr>
        <w:t>,</w:t>
      </w:r>
      <w:r w:rsidR="009A0DC4" w:rsidRPr="009D0EED">
        <w:rPr>
          <w:rFonts w:cs="Arial"/>
        </w:rPr>
        <w:t xml:space="preserve"> not as representatives of any organisation. This draft report details the work done by the specific Clinical Committee </w:t>
      </w:r>
      <w:r w:rsidR="0054443F" w:rsidRPr="009D0EED">
        <w:rPr>
          <w:rFonts w:cs="Arial"/>
        </w:rPr>
        <w:t>and describes</w:t>
      </w:r>
      <w:r w:rsidR="009A0DC4" w:rsidRPr="009D0EED">
        <w:rPr>
          <w:rFonts w:cs="Arial"/>
        </w:rPr>
        <w:t xml:space="preserve"> the Committee’s recommendations and their rationale.</w:t>
      </w:r>
    </w:p>
    <w:p w14:paraId="362F54CA" w14:textId="438A3EEF" w:rsidR="004D72E6" w:rsidRDefault="007E588A" w:rsidP="003F788A">
      <w:pPr>
        <w:spacing w:before="120" w:after="120"/>
        <w:rPr>
          <w:rFonts w:cs="Arial"/>
        </w:rPr>
      </w:pPr>
      <w:r w:rsidRPr="009D0EED">
        <w:rPr>
          <w:rFonts w:cs="Arial"/>
        </w:rPr>
        <w:t xml:space="preserve">This report does not represent the final position of the Committee. </w:t>
      </w:r>
      <w:r w:rsidR="00306AC2" w:rsidRPr="009D0EED">
        <w:rPr>
          <w:rFonts w:cs="Arial"/>
        </w:rPr>
        <w:t xml:space="preserve">A consultation process will inform recommendations of the </w:t>
      </w:r>
      <w:r w:rsidR="00440815">
        <w:rPr>
          <w:rFonts w:cs="Arial"/>
        </w:rPr>
        <w:t>Committee</w:t>
      </w:r>
      <w:r w:rsidR="00CF3A42" w:rsidRPr="009D0EED">
        <w:rPr>
          <w:rFonts w:cs="Arial"/>
        </w:rPr>
        <w:t xml:space="preserve"> and </w:t>
      </w:r>
      <w:r w:rsidR="00306AC2" w:rsidRPr="009D0EED">
        <w:rPr>
          <w:rFonts w:cs="Arial"/>
        </w:rPr>
        <w:t xml:space="preserve">assist </w:t>
      </w:r>
      <w:r w:rsidR="00440815">
        <w:rPr>
          <w:rFonts w:cs="Arial"/>
        </w:rPr>
        <w:t>it</w:t>
      </w:r>
      <w:r w:rsidR="00CF3A42" w:rsidRPr="009D0EED">
        <w:rPr>
          <w:rFonts w:cs="Arial"/>
        </w:rPr>
        <w:t xml:space="preserve"> </w:t>
      </w:r>
      <w:r w:rsidR="00306AC2" w:rsidRPr="009D0EED">
        <w:rPr>
          <w:rFonts w:cs="Arial"/>
        </w:rPr>
        <w:t>in finalising its report to t</w:t>
      </w:r>
      <w:r w:rsidR="00233CC6">
        <w:rPr>
          <w:rFonts w:cs="Arial"/>
        </w:rPr>
        <w:t>he MBS R</w:t>
      </w:r>
      <w:r w:rsidR="00306AC2" w:rsidRPr="009D0EED">
        <w:rPr>
          <w:rFonts w:cs="Arial"/>
        </w:rPr>
        <w:t xml:space="preserve">eview Taskforce. </w:t>
      </w:r>
    </w:p>
    <w:p w14:paraId="7CD11007" w14:textId="633824C2" w:rsidR="00306AC2" w:rsidRPr="009D0EED" w:rsidRDefault="00306AC2" w:rsidP="003F788A">
      <w:pPr>
        <w:spacing w:before="120" w:after="120"/>
        <w:rPr>
          <w:rFonts w:cs="Arial"/>
          <w:lang w:val="en-US" w:eastAsia="en-US"/>
        </w:rPr>
      </w:pPr>
      <w:r w:rsidRPr="009D0EED">
        <w:rPr>
          <w:rFonts w:cs="Arial"/>
        </w:rPr>
        <w:t xml:space="preserve">Following consultation, the Committee will provide its final advice to the MBS Review Taskforce. </w:t>
      </w:r>
      <w:r w:rsidRPr="009D0EED">
        <w:rPr>
          <w:rFonts w:cs="Arial"/>
          <w:lang w:val="en-US" w:eastAsia="en-US"/>
        </w:rPr>
        <w:t xml:space="preserve">The Taskforce will consider the Review Report from Clinical Committees and stakeholder feedback before making recommendations to the Minister for consideration by Government. </w:t>
      </w:r>
    </w:p>
    <w:p w14:paraId="7B60CBF5" w14:textId="7624A8EC" w:rsidR="00457693" w:rsidRPr="009200D8" w:rsidRDefault="00457693" w:rsidP="006A286B">
      <w:pPr>
        <w:pStyle w:val="Heading2"/>
      </w:pPr>
      <w:bookmarkStart w:id="27" w:name="_Toc485721134"/>
      <w:r w:rsidRPr="009200D8">
        <w:t>Prioritisation process</w:t>
      </w:r>
      <w:bookmarkEnd w:id="27"/>
    </w:p>
    <w:p w14:paraId="27C21A47" w14:textId="2C8119BA" w:rsidR="00457693" w:rsidRPr="009D0EED" w:rsidRDefault="00457693" w:rsidP="003F788A">
      <w:pPr>
        <w:spacing w:before="120" w:after="120"/>
        <w:rPr>
          <w:rFonts w:cs="Arial"/>
        </w:rPr>
      </w:pPr>
      <w:r w:rsidRPr="009D0EED">
        <w:rPr>
          <w:rFonts w:cs="Arial"/>
        </w:rPr>
        <w:t>All MBS items will be reviewed during the course of the MBS Review. However</w:t>
      </w:r>
      <w:r w:rsidR="00D8120A">
        <w:rPr>
          <w:rFonts w:cs="Arial"/>
        </w:rPr>
        <w:t>,</w:t>
      </w:r>
      <w:r w:rsidRPr="009D0EED">
        <w:rPr>
          <w:rFonts w:cs="Arial"/>
        </w:rPr>
        <w:t xml:space="preserve"> </w:t>
      </w:r>
      <w:r w:rsidR="009A0DC4" w:rsidRPr="009D0EED">
        <w:rPr>
          <w:rFonts w:cs="Arial"/>
        </w:rPr>
        <w:t xml:space="preserve">given the breadth of </w:t>
      </w:r>
      <w:r w:rsidR="000309CE" w:rsidRPr="009D0EED">
        <w:rPr>
          <w:rFonts w:cs="Arial"/>
        </w:rPr>
        <w:t xml:space="preserve">and timeframe for </w:t>
      </w:r>
      <w:r w:rsidR="009A0DC4" w:rsidRPr="009D0EED">
        <w:rPr>
          <w:rFonts w:cs="Arial"/>
        </w:rPr>
        <w:t>the Review, each Clinical Committee has needed to develop a work</w:t>
      </w:r>
      <w:r w:rsidR="0026678E" w:rsidRPr="009D0EED">
        <w:rPr>
          <w:rFonts w:cs="Arial"/>
        </w:rPr>
        <w:t xml:space="preserve"> </w:t>
      </w:r>
      <w:r w:rsidR="009A0DC4" w:rsidRPr="009D0EED">
        <w:rPr>
          <w:rFonts w:cs="Arial"/>
        </w:rPr>
        <w:t>plan and assign priorities</w:t>
      </w:r>
      <w:r w:rsidR="000309CE" w:rsidRPr="009D0EED">
        <w:rPr>
          <w:rFonts w:cs="Arial"/>
        </w:rPr>
        <w:t xml:space="preserve"> keeping in mind the objectives of the Review. With a focus on </w:t>
      </w:r>
      <w:r w:rsidR="0054443F" w:rsidRPr="009D0EED">
        <w:rPr>
          <w:rFonts w:cs="Arial"/>
        </w:rPr>
        <w:t>improving the</w:t>
      </w:r>
      <w:r w:rsidR="000309CE" w:rsidRPr="009D0EED">
        <w:rPr>
          <w:rFonts w:cs="Arial"/>
        </w:rPr>
        <w:t xml:space="preserve"> clinical value of MBS services</w:t>
      </w:r>
      <w:r w:rsidR="0026678E" w:rsidRPr="009D0EED">
        <w:rPr>
          <w:rFonts w:cs="Arial"/>
        </w:rPr>
        <w:t>,</w:t>
      </w:r>
      <w:r w:rsidR="000309CE" w:rsidRPr="009D0EED">
        <w:rPr>
          <w:rFonts w:cs="Arial"/>
        </w:rPr>
        <w:t xml:space="preserve"> the Clinical Committees have taken account of factors including the volume </w:t>
      </w:r>
      <w:r w:rsidR="0026678E" w:rsidRPr="009D0EED">
        <w:rPr>
          <w:rFonts w:cs="Arial"/>
        </w:rPr>
        <w:t xml:space="preserve">of </w:t>
      </w:r>
      <w:r w:rsidR="000309CE" w:rsidRPr="009D0EED">
        <w:rPr>
          <w:rFonts w:cs="Arial"/>
        </w:rPr>
        <w:t xml:space="preserve">services, service </w:t>
      </w:r>
      <w:r w:rsidR="0026678E" w:rsidRPr="009D0EED">
        <w:rPr>
          <w:rFonts w:cs="Arial"/>
        </w:rPr>
        <w:t xml:space="preserve">patterns and </w:t>
      </w:r>
      <w:r w:rsidR="000309CE" w:rsidRPr="009D0EED">
        <w:rPr>
          <w:rFonts w:cs="Arial"/>
        </w:rPr>
        <w:t>growth</w:t>
      </w:r>
      <w:r w:rsidR="0026678E" w:rsidRPr="009D0EED">
        <w:rPr>
          <w:rFonts w:cs="Arial"/>
        </w:rPr>
        <w:t xml:space="preserve"> and variation in the per capita use of ser</w:t>
      </w:r>
      <w:r w:rsidR="00CF3A42" w:rsidRPr="009D0EED">
        <w:rPr>
          <w:rFonts w:cs="Arial"/>
        </w:rPr>
        <w:t>vices, to prioritise their work</w:t>
      </w:r>
      <w:r w:rsidRPr="009D0EED">
        <w:rPr>
          <w:rFonts w:cs="Arial"/>
        </w:rPr>
        <w:t>.</w:t>
      </w:r>
      <w:r w:rsidR="00D3527C">
        <w:rPr>
          <w:rFonts w:cs="Arial"/>
        </w:rPr>
        <w:t xml:space="preserve"> </w:t>
      </w:r>
      <w:r w:rsidR="0026678E" w:rsidRPr="009D0EED">
        <w:rPr>
          <w:rFonts w:cs="Arial"/>
        </w:rPr>
        <w:t xml:space="preserve">In addition to MBS </w:t>
      </w:r>
      <w:r w:rsidR="0054443F" w:rsidRPr="009D0EED">
        <w:rPr>
          <w:rFonts w:cs="Arial"/>
        </w:rPr>
        <w:t>data, important</w:t>
      </w:r>
      <w:r w:rsidR="000309CE" w:rsidRPr="009D0EED">
        <w:rPr>
          <w:rFonts w:cs="Arial"/>
        </w:rPr>
        <w:t xml:space="preserve"> resource</w:t>
      </w:r>
      <w:r w:rsidR="0026678E" w:rsidRPr="009D0EED">
        <w:rPr>
          <w:rFonts w:cs="Arial"/>
        </w:rPr>
        <w:t>s</w:t>
      </w:r>
      <w:r w:rsidR="000309CE" w:rsidRPr="009D0EED">
        <w:rPr>
          <w:rFonts w:cs="Arial"/>
        </w:rPr>
        <w:t xml:space="preserve"> for the Taskforce and the Clinical Committees have i</w:t>
      </w:r>
      <w:r w:rsidR="0026678E" w:rsidRPr="009D0EED">
        <w:rPr>
          <w:rFonts w:cs="Arial"/>
        </w:rPr>
        <w:t>ncluded</w:t>
      </w:r>
      <w:r w:rsidRPr="009D0EED">
        <w:rPr>
          <w:rFonts w:cs="Arial"/>
        </w:rPr>
        <w:t xml:space="preserve">: </w:t>
      </w:r>
    </w:p>
    <w:p w14:paraId="5C76DFAC" w14:textId="77777777" w:rsidR="00457693" w:rsidRPr="00490F36" w:rsidRDefault="0026678E" w:rsidP="00490F36">
      <w:pPr>
        <w:pStyle w:val="NormalBulleted"/>
      </w:pPr>
      <w:r w:rsidRPr="00490F36">
        <w:t>T</w:t>
      </w:r>
      <w:r w:rsidR="00457693" w:rsidRPr="00490F36">
        <w:t xml:space="preserve">he Choosing Wisely recommendations, both from Australian and internationally </w:t>
      </w:r>
    </w:p>
    <w:p w14:paraId="576FA712" w14:textId="77777777" w:rsidR="00457693" w:rsidRPr="00490F36" w:rsidRDefault="00457693" w:rsidP="00490F36">
      <w:pPr>
        <w:pStyle w:val="NormalBulleted"/>
      </w:pPr>
      <w:r w:rsidRPr="00490F36">
        <w:t xml:space="preserve">National Institute for Health and Care Excellence (NICE UK) Do Not Do recommendations and clinical guidance </w:t>
      </w:r>
    </w:p>
    <w:p w14:paraId="7169325B" w14:textId="34954420" w:rsidR="004D72E6" w:rsidRPr="00490F36" w:rsidRDefault="0026678E" w:rsidP="00490F36">
      <w:pPr>
        <w:pStyle w:val="NormalBulleted"/>
      </w:pPr>
      <w:r w:rsidRPr="00490F36">
        <w:t>O</w:t>
      </w:r>
      <w:r w:rsidR="00457693" w:rsidRPr="00490F36">
        <w:t xml:space="preserve">ther </w:t>
      </w:r>
      <w:r w:rsidRPr="00490F36">
        <w:t>literature on low value care</w:t>
      </w:r>
      <w:r w:rsidR="00457693" w:rsidRPr="00490F36">
        <w:t>, including Elshaug et al’s</w:t>
      </w:r>
      <w:r w:rsidR="00381125">
        <w:rPr>
          <w:vertAlign w:val="superscript"/>
        </w:rPr>
        <w:t>i</w:t>
      </w:r>
      <w:r w:rsidR="00F678A7">
        <w:rPr>
          <w:szCs w:val="22"/>
          <w:vertAlign w:val="superscript"/>
        </w:rPr>
        <w:t xml:space="preserve"> </w:t>
      </w:r>
      <w:r w:rsidR="004D72E6" w:rsidRPr="00490F36">
        <w:t xml:space="preserve">Medical Journal of Australia article on potentially low value health services </w:t>
      </w:r>
    </w:p>
    <w:p w14:paraId="4D4092AE" w14:textId="2FEC960B" w:rsidR="004D72E6" w:rsidRPr="00490F36" w:rsidRDefault="004D72E6" w:rsidP="00490F36">
      <w:pPr>
        <w:pStyle w:val="NormalBulleted"/>
      </w:pPr>
      <w:r w:rsidRPr="00490F36">
        <w:t xml:space="preserve">The </w:t>
      </w:r>
      <w:r w:rsidR="00332C4D">
        <w:t>Australian Commission on Safety</w:t>
      </w:r>
      <w:r w:rsidRPr="00490F36">
        <w:t xml:space="preserve"> and </w:t>
      </w:r>
      <w:r w:rsidR="00332C4D">
        <w:t>Quality</w:t>
      </w:r>
      <w:r w:rsidR="00C516B5">
        <w:t xml:space="preserve"> in Health Care’s (AC</w:t>
      </w:r>
      <w:r w:rsidRPr="00490F36">
        <w:t>S</w:t>
      </w:r>
      <w:r w:rsidR="00C516B5">
        <w:t>Q</w:t>
      </w:r>
      <w:r w:rsidRPr="00490F36">
        <w:t xml:space="preserve">HC) Atlas of </w:t>
      </w:r>
      <w:r w:rsidR="00332C4D">
        <w:t xml:space="preserve">Healthcare </w:t>
      </w:r>
      <w:r w:rsidRPr="00490F36">
        <w:t>Variation.</w:t>
      </w:r>
    </w:p>
    <w:p w14:paraId="6944EE6F" w14:textId="78C26D76" w:rsidR="004D72E6" w:rsidRPr="009200D8" w:rsidRDefault="004D72E6" w:rsidP="007E02E9">
      <w:pPr>
        <w:pStyle w:val="Heading1"/>
      </w:pPr>
      <w:bookmarkStart w:id="28" w:name="_Toc485721135"/>
      <w:r w:rsidRPr="009200D8">
        <w:lastRenderedPageBreak/>
        <w:t>About the</w:t>
      </w:r>
      <w:r w:rsidR="004004C3">
        <w:t xml:space="preserve"> Obstetrics</w:t>
      </w:r>
      <w:r w:rsidRPr="009200D8">
        <w:t xml:space="preserve"> </w:t>
      </w:r>
      <w:r w:rsidR="00437F91">
        <w:t>Committee</w:t>
      </w:r>
      <w:bookmarkEnd w:id="28"/>
    </w:p>
    <w:p w14:paraId="39DC316E" w14:textId="77777777" w:rsidR="00437F91" w:rsidRPr="00684817" w:rsidRDefault="00437F91" w:rsidP="00437F91">
      <w:bookmarkStart w:id="29" w:name="_Toc455669872"/>
      <w:r w:rsidRPr="00684817">
        <w:t>The Obstetrics Clinical Com</w:t>
      </w:r>
      <w:r>
        <w:t>mittee</w:t>
      </w:r>
      <w:r w:rsidRPr="00684817">
        <w:t xml:space="preserve"> is part of the first tranche of committees. </w:t>
      </w:r>
    </w:p>
    <w:p w14:paraId="4F61298B" w14:textId="652F084A" w:rsidR="00437F91" w:rsidRDefault="00437F91" w:rsidP="00437F91">
      <w:pPr>
        <w:rPr>
          <w:lang w:val="en-US" w:eastAsia="en-US"/>
        </w:rPr>
      </w:pPr>
      <w:r w:rsidRPr="00684817">
        <w:rPr>
          <w:lang w:val="en-US" w:eastAsia="en-US"/>
        </w:rPr>
        <w:t>The Obstetrics Clinical Committee (the Committee) was established in 2015 to make recommendations to the MBS Review Taskforce on the review of MBS items within its remit, based on rapid evidence review and clinical expertise.</w:t>
      </w:r>
      <w:r w:rsidR="00D3527C">
        <w:rPr>
          <w:lang w:val="en-US" w:eastAsia="en-US"/>
        </w:rPr>
        <w:t xml:space="preserve"> </w:t>
      </w:r>
      <w:r w:rsidRPr="00684817">
        <w:rPr>
          <w:lang w:val="en-US" w:eastAsia="en-US"/>
        </w:rPr>
        <w:t>The Taskforce has asked the Committee to review prenatal pathology testing as a priority review.</w:t>
      </w:r>
    </w:p>
    <w:p w14:paraId="735377ED" w14:textId="504DEA45" w:rsidR="004D72E6" w:rsidRPr="009200D8" w:rsidRDefault="00437F91" w:rsidP="006A286B">
      <w:pPr>
        <w:pStyle w:val="Heading2"/>
      </w:pPr>
      <w:bookmarkStart w:id="30" w:name="_Toc485721136"/>
      <w:r>
        <w:t>Obstetrics</w:t>
      </w:r>
      <w:r w:rsidR="004D72E6">
        <w:t xml:space="preserve"> Clinical Committee m</w:t>
      </w:r>
      <w:r w:rsidR="004D72E6" w:rsidRPr="009200D8">
        <w:t>embers</w:t>
      </w:r>
      <w:bookmarkEnd w:id="29"/>
      <w:bookmarkEnd w:id="30"/>
    </w:p>
    <w:p w14:paraId="642CAD2A" w14:textId="0E628C2B" w:rsidR="004D72E6" w:rsidRPr="00DA7BF2" w:rsidRDefault="004D72E6" w:rsidP="00A15C12">
      <w:pPr>
        <w:pStyle w:val="Caption"/>
        <w:tabs>
          <w:tab w:val="left" w:pos="851"/>
        </w:tabs>
      </w:pPr>
      <w:bookmarkStart w:id="31" w:name="_Ref457116071"/>
      <w:bookmarkStart w:id="32" w:name="_Toc458355135"/>
      <w:bookmarkStart w:id="33" w:name="_Toc459910807"/>
      <w:r w:rsidRPr="00DA7BF2">
        <w:t xml:space="preserve">Table </w:t>
      </w:r>
      <w:fldSimple w:instr=" SEQ Table \* ARABIC ">
        <w:r w:rsidR="004405D1">
          <w:rPr>
            <w:noProof/>
          </w:rPr>
          <w:t>1</w:t>
        </w:r>
      </w:fldSimple>
      <w:bookmarkEnd w:id="31"/>
      <w:r>
        <w:t>:</w:t>
      </w:r>
      <w:r>
        <w:tab/>
      </w:r>
      <w:r w:rsidR="00437F91">
        <w:t>Obstetrics</w:t>
      </w:r>
      <w:r w:rsidRPr="00DA7BF2">
        <w:t xml:space="preserve"> Clinical Committee Members</w:t>
      </w:r>
      <w:bookmarkEnd w:id="32"/>
      <w:bookmarkEnd w:id="33"/>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1 lists the panel members for the Obstetrics Clinical Committee and their positions. The table also shows that they have no declared conflicts of interest."/>
      </w:tblPr>
      <w:tblGrid>
        <w:gridCol w:w="2354"/>
        <w:gridCol w:w="3982"/>
        <w:gridCol w:w="2690"/>
      </w:tblGrid>
      <w:tr w:rsidR="004D72E6" w:rsidRPr="00F648DD" w14:paraId="71353077" w14:textId="77777777" w:rsidTr="00A74C6B">
        <w:trPr>
          <w:tblHeader/>
        </w:trPr>
        <w:tc>
          <w:tcPr>
            <w:tcW w:w="1304" w:type="pct"/>
            <w:shd w:val="clear" w:color="auto" w:fill="auto"/>
          </w:tcPr>
          <w:p w14:paraId="20FC1E05" w14:textId="77777777" w:rsidR="004D72E6" w:rsidRPr="00F648DD" w:rsidRDefault="004D72E6" w:rsidP="00F648DD">
            <w:pPr>
              <w:rPr>
                <w:b/>
              </w:rPr>
            </w:pPr>
            <w:r w:rsidRPr="00F648DD">
              <w:rPr>
                <w:b/>
              </w:rPr>
              <w:t>Name</w:t>
            </w:r>
          </w:p>
        </w:tc>
        <w:tc>
          <w:tcPr>
            <w:tcW w:w="2206" w:type="pct"/>
            <w:shd w:val="clear" w:color="auto" w:fill="auto"/>
          </w:tcPr>
          <w:p w14:paraId="03185FAA" w14:textId="77777777" w:rsidR="004D72E6" w:rsidRPr="00F648DD" w:rsidRDefault="004D72E6" w:rsidP="00F648DD">
            <w:pPr>
              <w:rPr>
                <w:b/>
              </w:rPr>
            </w:pPr>
            <w:r w:rsidRPr="00F648DD">
              <w:rPr>
                <w:b/>
              </w:rPr>
              <w:t>Position/Organisation</w:t>
            </w:r>
          </w:p>
        </w:tc>
        <w:tc>
          <w:tcPr>
            <w:tcW w:w="1490" w:type="pct"/>
            <w:shd w:val="clear" w:color="auto" w:fill="auto"/>
          </w:tcPr>
          <w:p w14:paraId="591AB8ED" w14:textId="77777777" w:rsidR="004D72E6" w:rsidRPr="00F648DD" w:rsidRDefault="004D72E6" w:rsidP="00F648DD">
            <w:pPr>
              <w:rPr>
                <w:b/>
              </w:rPr>
            </w:pPr>
            <w:r w:rsidRPr="00F648DD">
              <w:rPr>
                <w:b/>
              </w:rPr>
              <w:t>Declared conflict of interest</w:t>
            </w:r>
          </w:p>
        </w:tc>
      </w:tr>
      <w:tr w:rsidR="00A74C6B" w:rsidRPr="00804630" w14:paraId="3C1FABF3" w14:textId="77777777" w:rsidTr="00A74C6B">
        <w:trPr>
          <w:trHeight w:val="549"/>
        </w:trPr>
        <w:tc>
          <w:tcPr>
            <w:tcW w:w="1304" w:type="pct"/>
            <w:hideMark/>
          </w:tcPr>
          <w:p w14:paraId="20914A4E" w14:textId="1780666A" w:rsidR="00A74C6B" w:rsidRPr="00804630" w:rsidRDefault="00A74C6B" w:rsidP="00804630">
            <w:pPr>
              <w:spacing w:before="40"/>
            </w:pPr>
            <w:r w:rsidRPr="007E6BB2">
              <w:rPr>
                <w:bCs/>
                <w:color w:val="000000"/>
              </w:rPr>
              <w:t>Professor Michael Permezel</w:t>
            </w:r>
            <w:r>
              <w:rPr>
                <w:bCs/>
                <w:color w:val="000000"/>
              </w:rPr>
              <w:t xml:space="preserve"> </w:t>
            </w:r>
            <w:r w:rsidRPr="007E6BB2">
              <w:rPr>
                <w:bCs/>
                <w:color w:val="000000"/>
              </w:rPr>
              <w:t>(Chair)</w:t>
            </w:r>
          </w:p>
        </w:tc>
        <w:tc>
          <w:tcPr>
            <w:tcW w:w="2206" w:type="pct"/>
          </w:tcPr>
          <w:p w14:paraId="00DC5C98" w14:textId="3DCF3479" w:rsidR="00A74C6B" w:rsidRPr="00804630" w:rsidRDefault="00A74C6B" w:rsidP="006A286B">
            <w:pPr>
              <w:autoSpaceDE w:val="0"/>
              <w:autoSpaceDN w:val="0"/>
              <w:adjustRightInd w:val="0"/>
              <w:spacing w:before="60" w:line="276" w:lineRule="auto"/>
            </w:pPr>
            <w:r w:rsidRPr="007E6BB2">
              <w:rPr>
                <w:color w:val="000000"/>
              </w:rPr>
              <w:t>Consultant Obstetrician, Mercy</w:t>
            </w:r>
            <w:r>
              <w:rPr>
                <w:color w:val="000000"/>
              </w:rPr>
              <w:t xml:space="preserve"> Hospital for Women</w:t>
            </w:r>
            <w:r w:rsidR="006A286B">
              <w:rPr>
                <w:color w:val="000000"/>
              </w:rPr>
              <w:t xml:space="preserve">; </w:t>
            </w:r>
            <w:r w:rsidRPr="007E6BB2">
              <w:rPr>
                <w:color w:val="000000"/>
              </w:rPr>
              <w:t>Professor of Obstetrics and Gynae</w:t>
            </w:r>
            <w:r>
              <w:rPr>
                <w:color w:val="000000"/>
              </w:rPr>
              <w:t>cology, University of Melbourne</w:t>
            </w:r>
            <w:r w:rsidR="006A286B">
              <w:rPr>
                <w:color w:val="000000"/>
              </w:rPr>
              <w:t xml:space="preserve">; </w:t>
            </w:r>
            <w:r w:rsidRPr="007E6BB2">
              <w:rPr>
                <w:color w:val="000000"/>
              </w:rPr>
              <w:t>President, Royal Australian and New Zealand College of Obstetricians and Gynaecologists</w:t>
            </w:r>
          </w:p>
        </w:tc>
        <w:tc>
          <w:tcPr>
            <w:tcW w:w="1490" w:type="pct"/>
            <w:shd w:val="clear" w:color="auto" w:fill="auto"/>
          </w:tcPr>
          <w:p w14:paraId="20D8E6EC" w14:textId="502AE474" w:rsidR="00A74C6B" w:rsidRPr="00804630" w:rsidRDefault="007A60FA" w:rsidP="00804630">
            <w:pPr>
              <w:spacing w:before="40"/>
            </w:pPr>
            <w:r>
              <w:t>Nil</w:t>
            </w:r>
          </w:p>
        </w:tc>
      </w:tr>
      <w:tr w:rsidR="00A74C6B" w:rsidRPr="00804630" w14:paraId="6AE1EAC4" w14:textId="77777777" w:rsidTr="00A74C6B">
        <w:trPr>
          <w:trHeight w:val="842"/>
        </w:trPr>
        <w:tc>
          <w:tcPr>
            <w:tcW w:w="1304" w:type="pct"/>
            <w:hideMark/>
          </w:tcPr>
          <w:p w14:paraId="261461CF" w14:textId="707C0BDA" w:rsidR="00A74C6B" w:rsidRPr="00804630" w:rsidRDefault="00A74C6B" w:rsidP="00804630">
            <w:pPr>
              <w:spacing w:before="40"/>
            </w:pPr>
            <w:r>
              <w:rPr>
                <w:color w:val="000000"/>
              </w:rPr>
              <w:t>Dr</w:t>
            </w:r>
            <w:r w:rsidRPr="007E6BB2">
              <w:rPr>
                <w:color w:val="000000"/>
              </w:rPr>
              <w:t xml:space="preserve"> Vijay Roach</w:t>
            </w:r>
          </w:p>
        </w:tc>
        <w:tc>
          <w:tcPr>
            <w:tcW w:w="2206" w:type="pct"/>
          </w:tcPr>
          <w:p w14:paraId="76F8F9CB" w14:textId="0239DA38" w:rsidR="00A74C6B" w:rsidRPr="00804630" w:rsidRDefault="00A74C6B" w:rsidP="006A286B">
            <w:pPr>
              <w:autoSpaceDE w:val="0"/>
              <w:autoSpaceDN w:val="0"/>
              <w:adjustRightInd w:val="0"/>
              <w:spacing w:before="60" w:line="276" w:lineRule="auto"/>
            </w:pPr>
            <w:r w:rsidRPr="007E6BB2">
              <w:rPr>
                <w:color w:val="000000"/>
              </w:rPr>
              <w:t xml:space="preserve">Consultant Obstetrician &amp; Gynaecologist, Royal North Shore </w:t>
            </w:r>
            <w:r>
              <w:rPr>
                <w:color w:val="000000"/>
              </w:rPr>
              <w:t>Hospital</w:t>
            </w:r>
            <w:r w:rsidR="006A286B">
              <w:rPr>
                <w:color w:val="000000"/>
              </w:rPr>
              <w:t xml:space="preserve">; </w:t>
            </w:r>
            <w:r>
              <w:rPr>
                <w:color w:val="000000"/>
              </w:rPr>
              <w:t>Obstetrician, private practice</w:t>
            </w:r>
            <w:r w:rsidR="006A286B">
              <w:rPr>
                <w:color w:val="000000"/>
              </w:rPr>
              <w:t xml:space="preserve">; </w:t>
            </w:r>
            <w:r w:rsidRPr="007E6BB2">
              <w:rPr>
                <w:color w:val="000000"/>
              </w:rPr>
              <w:t>Vice-President, Royal Australian and New Zealand College of Obstetricians and Gynaecologists</w:t>
            </w:r>
          </w:p>
        </w:tc>
        <w:tc>
          <w:tcPr>
            <w:tcW w:w="1490" w:type="pct"/>
            <w:shd w:val="clear" w:color="auto" w:fill="auto"/>
          </w:tcPr>
          <w:p w14:paraId="4893D868" w14:textId="3ABF18E5" w:rsidR="00A74C6B" w:rsidRPr="00804630" w:rsidRDefault="007A60FA" w:rsidP="00804630">
            <w:pPr>
              <w:spacing w:before="40"/>
            </w:pPr>
            <w:r>
              <w:rPr>
                <w:rFonts w:cs="Arial"/>
                <w:szCs w:val="20"/>
              </w:rPr>
              <w:t>Provider of MBS funded services reviewed by this Committee</w:t>
            </w:r>
          </w:p>
        </w:tc>
      </w:tr>
      <w:tr w:rsidR="00A74C6B" w:rsidRPr="00804630" w14:paraId="08B995E1" w14:textId="77777777" w:rsidTr="00A74C6B">
        <w:trPr>
          <w:trHeight w:val="945"/>
        </w:trPr>
        <w:tc>
          <w:tcPr>
            <w:tcW w:w="1304" w:type="pct"/>
            <w:hideMark/>
          </w:tcPr>
          <w:p w14:paraId="77F84B00" w14:textId="1E3BF528" w:rsidR="00A74C6B" w:rsidRPr="00804630" w:rsidRDefault="00A74C6B" w:rsidP="00804630">
            <w:pPr>
              <w:spacing w:before="40"/>
            </w:pPr>
            <w:r w:rsidRPr="007E6BB2">
              <w:rPr>
                <w:color w:val="000000"/>
              </w:rPr>
              <w:t>Professor Stephen Robson</w:t>
            </w:r>
          </w:p>
        </w:tc>
        <w:tc>
          <w:tcPr>
            <w:tcW w:w="2206" w:type="pct"/>
          </w:tcPr>
          <w:p w14:paraId="0B622B20" w14:textId="08258532" w:rsidR="00A74C6B" w:rsidRPr="00804630" w:rsidRDefault="00A74C6B" w:rsidP="006A286B">
            <w:pPr>
              <w:autoSpaceDE w:val="0"/>
              <w:autoSpaceDN w:val="0"/>
              <w:adjustRightInd w:val="0"/>
              <w:spacing w:before="60" w:line="276" w:lineRule="auto"/>
            </w:pPr>
            <w:r w:rsidRPr="007E6BB2">
              <w:rPr>
                <w:color w:val="000000"/>
              </w:rPr>
              <w:t>Consultant Obstetrician &amp; G</w:t>
            </w:r>
            <w:r>
              <w:rPr>
                <w:color w:val="000000"/>
              </w:rPr>
              <w:t>ynaecologist, Canberra Hospital</w:t>
            </w:r>
            <w:r w:rsidR="006A286B">
              <w:rPr>
                <w:color w:val="000000"/>
              </w:rPr>
              <w:t xml:space="preserve">; </w:t>
            </w:r>
            <w:r w:rsidRPr="007E6BB2">
              <w:rPr>
                <w:color w:val="000000"/>
              </w:rPr>
              <w:t>Obstetrician, private practice</w:t>
            </w:r>
            <w:r w:rsidR="006A286B">
              <w:rPr>
                <w:color w:val="000000"/>
              </w:rPr>
              <w:t xml:space="preserve">; </w:t>
            </w:r>
            <w:r w:rsidRPr="007E6BB2">
              <w:rPr>
                <w:color w:val="000000"/>
              </w:rPr>
              <w:t>Vice-President, Royal Australian and New Zealand College of O</w:t>
            </w:r>
            <w:r>
              <w:rPr>
                <w:color w:val="000000"/>
              </w:rPr>
              <w:t>bstetricians and Gynaecologists</w:t>
            </w:r>
            <w:r w:rsidR="006A286B">
              <w:rPr>
                <w:color w:val="000000"/>
              </w:rPr>
              <w:t xml:space="preserve">; </w:t>
            </w:r>
            <w:r w:rsidRPr="007E6BB2">
              <w:rPr>
                <w:color w:val="000000"/>
              </w:rPr>
              <w:t>Professor, Austral</w:t>
            </w:r>
            <w:r w:rsidR="006A286B">
              <w:rPr>
                <w:color w:val="000000"/>
              </w:rPr>
              <w:t xml:space="preserve">ian National University; </w:t>
            </w:r>
            <w:r w:rsidRPr="007E6BB2">
              <w:rPr>
                <w:color w:val="000000"/>
              </w:rPr>
              <w:t>President-Elect, Australian Medical Association ACT</w:t>
            </w:r>
          </w:p>
        </w:tc>
        <w:tc>
          <w:tcPr>
            <w:tcW w:w="1490" w:type="pct"/>
            <w:shd w:val="clear" w:color="auto" w:fill="auto"/>
          </w:tcPr>
          <w:p w14:paraId="501D224C" w14:textId="2B4F9214" w:rsidR="00A74C6B" w:rsidRPr="00804630" w:rsidRDefault="007A60FA" w:rsidP="00804630">
            <w:pPr>
              <w:spacing w:before="40"/>
            </w:pPr>
            <w:r>
              <w:rPr>
                <w:rFonts w:cs="Arial"/>
                <w:szCs w:val="20"/>
              </w:rPr>
              <w:t>Provider of MBS funded services reviewed by this Committee</w:t>
            </w:r>
          </w:p>
        </w:tc>
      </w:tr>
      <w:tr w:rsidR="00A74C6B" w:rsidRPr="00804630" w14:paraId="50768DD6" w14:textId="77777777" w:rsidTr="00A74C6B">
        <w:trPr>
          <w:trHeight w:val="450"/>
        </w:trPr>
        <w:tc>
          <w:tcPr>
            <w:tcW w:w="1304" w:type="pct"/>
            <w:hideMark/>
          </w:tcPr>
          <w:p w14:paraId="52B78B2A" w14:textId="7CEF9F55" w:rsidR="00A74C6B" w:rsidRPr="00804630" w:rsidRDefault="00A74C6B" w:rsidP="00804630">
            <w:pPr>
              <w:spacing w:before="40"/>
            </w:pPr>
            <w:r>
              <w:rPr>
                <w:color w:val="000000"/>
              </w:rPr>
              <w:t>Dr</w:t>
            </w:r>
            <w:r w:rsidRPr="007E6BB2">
              <w:rPr>
                <w:color w:val="000000"/>
              </w:rPr>
              <w:t xml:space="preserve"> Louise Sterling</w:t>
            </w:r>
          </w:p>
        </w:tc>
        <w:tc>
          <w:tcPr>
            <w:tcW w:w="2206" w:type="pct"/>
          </w:tcPr>
          <w:p w14:paraId="6662AD76" w14:textId="537AC980" w:rsidR="00A74C6B" w:rsidRPr="00804630" w:rsidRDefault="00A74C6B" w:rsidP="00A74C6B">
            <w:pPr>
              <w:spacing w:before="60"/>
            </w:pPr>
            <w:r w:rsidRPr="007E6BB2">
              <w:rPr>
                <w:color w:val="000000"/>
              </w:rPr>
              <w:t>GP Obstetrician, private practice</w:t>
            </w:r>
          </w:p>
        </w:tc>
        <w:tc>
          <w:tcPr>
            <w:tcW w:w="1490" w:type="pct"/>
            <w:shd w:val="clear" w:color="auto" w:fill="auto"/>
          </w:tcPr>
          <w:p w14:paraId="72A57496" w14:textId="779FDC3D" w:rsidR="00A74C6B" w:rsidRPr="00804630" w:rsidRDefault="007A60FA" w:rsidP="00804630">
            <w:pPr>
              <w:spacing w:before="40"/>
            </w:pPr>
            <w:r>
              <w:rPr>
                <w:rFonts w:cs="Arial"/>
                <w:szCs w:val="20"/>
              </w:rPr>
              <w:t>Provider of MBS funded services reviewed by this Committee</w:t>
            </w:r>
          </w:p>
        </w:tc>
      </w:tr>
      <w:tr w:rsidR="00A74C6B" w:rsidRPr="00804630" w14:paraId="1D869225" w14:textId="77777777" w:rsidTr="00A74C6B">
        <w:trPr>
          <w:trHeight w:val="633"/>
        </w:trPr>
        <w:tc>
          <w:tcPr>
            <w:tcW w:w="1304" w:type="pct"/>
            <w:hideMark/>
          </w:tcPr>
          <w:p w14:paraId="6F2C2195" w14:textId="10AFF72F" w:rsidR="00A74C6B" w:rsidRPr="00804630" w:rsidRDefault="00A74C6B" w:rsidP="00804630">
            <w:pPr>
              <w:spacing w:before="40"/>
            </w:pPr>
            <w:r w:rsidRPr="007E6BB2">
              <w:rPr>
                <w:color w:val="000000"/>
              </w:rPr>
              <w:t>Professor Lucie Walters</w:t>
            </w:r>
          </w:p>
        </w:tc>
        <w:tc>
          <w:tcPr>
            <w:tcW w:w="2206" w:type="pct"/>
          </w:tcPr>
          <w:p w14:paraId="0B113EFA" w14:textId="782306C1" w:rsidR="00A74C6B" w:rsidRPr="00804630" w:rsidRDefault="00A74C6B" w:rsidP="006A286B">
            <w:pPr>
              <w:autoSpaceDE w:val="0"/>
              <w:autoSpaceDN w:val="0"/>
              <w:adjustRightInd w:val="0"/>
              <w:spacing w:before="60" w:line="276" w:lineRule="auto"/>
            </w:pPr>
            <w:r w:rsidRPr="007E6BB2">
              <w:rPr>
                <w:color w:val="000000"/>
              </w:rPr>
              <w:t>Professor, Rural Medical</w:t>
            </w:r>
            <w:r>
              <w:rPr>
                <w:color w:val="000000"/>
              </w:rPr>
              <w:t xml:space="preserve"> Education, Flinders University</w:t>
            </w:r>
            <w:r w:rsidR="006A286B">
              <w:rPr>
                <w:color w:val="000000"/>
              </w:rPr>
              <w:t xml:space="preserve">; </w:t>
            </w:r>
            <w:r w:rsidRPr="007E6BB2">
              <w:rPr>
                <w:color w:val="000000"/>
              </w:rPr>
              <w:t>Obstetr</w:t>
            </w:r>
            <w:r>
              <w:rPr>
                <w:color w:val="000000"/>
              </w:rPr>
              <w:t>ician, private practice (rural)</w:t>
            </w:r>
            <w:r w:rsidR="006A286B">
              <w:rPr>
                <w:color w:val="000000"/>
              </w:rPr>
              <w:t xml:space="preserve">; </w:t>
            </w:r>
            <w:r w:rsidRPr="007E6BB2">
              <w:rPr>
                <w:color w:val="000000"/>
              </w:rPr>
              <w:t>President, Australian College of Rural and Remote Medicine</w:t>
            </w:r>
          </w:p>
        </w:tc>
        <w:tc>
          <w:tcPr>
            <w:tcW w:w="1490" w:type="pct"/>
            <w:shd w:val="clear" w:color="auto" w:fill="auto"/>
          </w:tcPr>
          <w:p w14:paraId="2FA9BB63" w14:textId="4E2BF709" w:rsidR="00A74C6B" w:rsidRPr="00804630" w:rsidRDefault="007A60FA" w:rsidP="00804630">
            <w:pPr>
              <w:spacing w:before="40"/>
            </w:pPr>
            <w:r>
              <w:rPr>
                <w:rFonts w:cs="Arial"/>
                <w:szCs w:val="20"/>
              </w:rPr>
              <w:t>Provider of MBS funded services reviewed by this Committee</w:t>
            </w:r>
          </w:p>
        </w:tc>
      </w:tr>
      <w:tr w:rsidR="00A74C6B" w:rsidRPr="00804630" w14:paraId="15B2A985" w14:textId="77777777" w:rsidTr="00A74C6B">
        <w:trPr>
          <w:trHeight w:val="716"/>
        </w:trPr>
        <w:tc>
          <w:tcPr>
            <w:tcW w:w="1304" w:type="pct"/>
            <w:hideMark/>
          </w:tcPr>
          <w:p w14:paraId="4EA14C5D" w14:textId="51AFDC0C" w:rsidR="00A74C6B" w:rsidRPr="00804630" w:rsidRDefault="00A74C6B" w:rsidP="00804630">
            <w:pPr>
              <w:spacing w:before="40"/>
            </w:pPr>
            <w:r w:rsidRPr="007E6BB2">
              <w:rPr>
                <w:color w:val="000000"/>
              </w:rPr>
              <w:t>Professor Jonathan Morris</w:t>
            </w:r>
          </w:p>
        </w:tc>
        <w:tc>
          <w:tcPr>
            <w:tcW w:w="2206" w:type="pct"/>
          </w:tcPr>
          <w:p w14:paraId="1CFB6B19" w14:textId="3133EB6E" w:rsidR="00A74C6B" w:rsidRPr="00804630" w:rsidRDefault="00A74C6B" w:rsidP="00A74C6B">
            <w:pPr>
              <w:spacing w:before="60"/>
            </w:pPr>
            <w:r w:rsidRPr="007E6BB2">
              <w:rPr>
                <w:color w:val="000000"/>
              </w:rPr>
              <w:t>Director, Kolling Institute for Medical Research, University of Sydney</w:t>
            </w:r>
          </w:p>
        </w:tc>
        <w:tc>
          <w:tcPr>
            <w:tcW w:w="1490" w:type="pct"/>
            <w:shd w:val="clear" w:color="auto" w:fill="auto"/>
          </w:tcPr>
          <w:p w14:paraId="7448535A" w14:textId="2B85C482" w:rsidR="00A74C6B" w:rsidRPr="00804630" w:rsidRDefault="007A60FA" w:rsidP="00804630">
            <w:pPr>
              <w:spacing w:before="40"/>
            </w:pPr>
            <w:r>
              <w:rPr>
                <w:rFonts w:cs="Arial"/>
                <w:szCs w:val="20"/>
              </w:rPr>
              <w:t>Provider of MBS funded services reviewed by this Committee</w:t>
            </w:r>
          </w:p>
        </w:tc>
      </w:tr>
      <w:tr w:rsidR="00A74C6B" w:rsidRPr="00804630" w14:paraId="2E95778E" w14:textId="77777777" w:rsidTr="00A74C6B">
        <w:trPr>
          <w:trHeight w:val="1052"/>
        </w:trPr>
        <w:tc>
          <w:tcPr>
            <w:tcW w:w="1304" w:type="pct"/>
            <w:hideMark/>
          </w:tcPr>
          <w:p w14:paraId="021E16AE" w14:textId="447FD076" w:rsidR="00A74C6B" w:rsidRPr="00804630" w:rsidRDefault="00A74C6B" w:rsidP="00804630">
            <w:pPr>
              <w:spacing w:before="40"/>
            </w:pPr>
            <w:r w:rsidRPr="007E6BB2">
              <w:rPr>
                <w:color w:val="000000"/>
              </w:rPr>
              <w:lastRenderedPageBreak/>
              <w:t>Ms Elizabeth Wilkes</w:t>
            </w:r>
          </w:p>
        </w:tc>
        <w:tc>
          <w:tcPr>
            <w:tcW w:w="2206" w:type="pct"/>
          </w:tcPr>
          <w:p w14:paraId="5758D000" w14:textId="5A29F41B" w:rsidR="00A74C6B" w:rsidRPr="00804630" w:rsidRDefault="00A74C6B" w:rsidP="006A286B">
            <w:pPr>
              <w:autoSpaceDE w:val="0"/>
              <w:autoSpaceDN w:val="0"/>
              <w:adjustRightInd w:val="0"/>
              <w:spacing w:before="60" w:line="276" w:lineRule="auto"/>
            </w:pPr>
            <w:r w:rsidRPr="007E6BB2">
              <w:rPr>
                <w:color w:val="000000"/>
              </w:rPr>
              <w:t xml:space="preserve">Chief Executive Officer, Midwifery and Maternity </w:t>
            </w:r>
            <w:r>
              <w:rPr>
                <w:color w:val="000000"/>
              </w:rPr>
              <w:t>Provider Organisation Australia</w:t>
            </w:r>
            <w:r w:rsidR="006A286B">
              <w:rPr>
                <w:color w:val="000000"/>
              </w:rPr>
              <w:t xml:space="preserve">; </w:t>
            </w:r>
            <w:r w:rsidRPr="007E6BB2">
              <w:rPr>
                <w:color w:val="000000"/>
              </w:rPr>
              <w:t>Midwife, private practice</w:t>
            </w:r>
          </w:p>
        </w:tc>
        <w:tc>
          <w:tcPr>
            <w:tcW w:w="1490" w:type="pct"/>
            <w:shd w:val="clear" w:color="auto" w:fill="auto"/>
          </w:tcPr>
          <w:p w14:paraId="05307216" w14:textId="61061080" w:rsidR="00A74C6B" w:rsidRPr="00804630" w:rsidRDefault="00A74C6B" w:rsidP="00804630">
            <w:pPr>
              <w:spacing w:before="40"/>
            </w:pPr>
            <w:r>
              <w:rPr>
                <w:rFonts w:cs="Arial"/>
                <w:szCs w:val="20"/>
              </w:rPr>
              <w:t>Nil</w:t>
            </w:r>
          </w:p>
        </w:tc>
      </w:tr>
      <w:tr w:rsidR="00A74C6B" w:rsidRPr="00804630" w14:paraId="4EDCDB0A" w14:textId="77777777" w:rsidTr="00A74C6B">
        <w:trPr>
          <w:trHeight w:val="315"/>
        </w:trPr>
        <w:tc>
          <w:tcPr>
            <w:tcW w:w="1304" w:type="pct"/>
            <w:hideMark/>
          </w:tcPr>
          <w:p w14:paraId="371859F4" w14:textId="506ADD29" w:rsidR="00A74C6B" w:rsidRPr="00804630" w:rsidRDefault="00A74C6B" w:rsidP="00804630">
            <w:pPr>
              <w:spacing w:before="40"/>
            </w:pPr>
            <w:r>
              <w:rPr>
                <w:color w:val="000000"/>
              </w:rPr>
              <w:t>Dr</w:t>
            </w:r>
            <w:r w:rsidRPr="007E6BB2">
              <w:rPr>
                <w:color w:val="000000"/>
              </w:rPr>
              <w:t xml:space="preserve"> Christine Thevathasan</w:t>
            </w:r>
          </w:p>
        </w:tc>
        <w:tc>
          <w:tcPr>
            <w:tcW w:w="2206" w:type="pct"/>
          </w:tcPr>
          <w:p w14:paraId="3C3FB78A" w14:textId="0D0BD2ED" w:rsidR="00A74C6B" w:rsidRPr="00804630" w:rsidRDefault="00A74C6B" w:rsidP="006A286B">
            <w:pPr>
              <w:autoSpaceDE w:val="0"/>
              <w:autoSpaceDN w:val="0"/>
              <w:adjustRightInd w:val="0"/>
              <w:spacing w:before="60" w:line="276" w:lineRule="auto"/>
            </w:pPr>
            <w:r w:rsidRPr="007E6BB2">
              <w:rPr>
                <w:color w:val="000000"/>
              </w:rPr>
              <w:t>Consultant Obstetrician &amp; Gyna</w:t>
            </w:r>
            <w:r>
              <w:rPr>
                <w:color w:val="000000"/>
              </w:rPr>
              <w:t>ecologist, Sandringham Hospital</w:t>
            </w:r>
            <w:r w:rsidR="006A286B">
              <w:rPr>
                <w:color w:val="000000"/>
              </w:rPr>
              <w:t xml:space="preserve">; </w:t>
            </w:r>
            <w:r w:rsidRPr="007E6BB2">
              <w:rPr>
                <w:color w:val="000000"/>
              </w:rPr>
              <w:t>Secretary, National Association of Specialist O</w:t>
            </w:r>
            <w:r>
              <w:rPr>
                <w:color w:val="000000"/>
              </w:rPr>
              <w:t>bstetricians and Gynaecologists</w:t>
            </w:r>
            <w:r w:rsidR="006A286B">
              <w:rPr>
                <w:color w:val="000000"/>
              </w:rPr>
              <w:t xml:space="preserve">; </w:t>
            </w:r>
            <w:r w:rsidRPr="007E6BB2">
              <w:rPr>
                <w:color w:val="000000"/>
              </w:rPr>
              <w:t>Obstetrician, private practice</w:t>
            </w:r>
          </w:p>
        </w:tc>
        <w:tc>
          <w:tcPr>
            <w:tcW w:w="1490" w:type="pct"/>
            <w:shd w:val="clear" w:color="auto" w:fill="auto"/>
          </w:tcPr>
          <w:p w14:paraId="7370F110" w14:textId="67EB739A" w:rsidR="00A74C6B" w:rsidRPr="00804630" w:rsidRDefault="007A60FA" w:rsidP="00804630">
            <w:pPr>
              <w:spacing w:before="40"/>
            </w:pPr>
            <w:r>
              <w:rPr>
                <w:rFonts w:cs="Arial"/>
                <w:szCs w:val="20"/>
              </w:rPr>
              <w:t>Provider of MBS funded services reviewed by this Committee</w:t>
            </w:r>
          </w:p>
        </w:tc>
      </w:tr>
      <w:tr w:rsidR="00A74C6B" w:rsidRPr="00804630" w14:paraId="653C6B29" w14:textId="77777777" w:rsidTr="00A74C6B">
        <w:trPr>
          <w:trHeight w:val="630"/>
        </w:trPr>
        <w:tc>
          <w:tcPr>
            <w:tcW w:w="1304" w:type="pct"/>
            <w:hideMark/>
          </w:tcPr>
          <w:p w14:paraId="09CBDB96" w14:textId="6E313473" w:rsidR="00A74C6B" w:rsidRPr="00804630" w:rsidRDefault="00A74C6B" w:rsidP="00804630">
            <w:pPr>
              <w:spacing w:before="40"/>
            </w:pPr>
            <w:r w:rsidRPr="007E6BB2">
              <w:rPr>
                <w:color w:val="000000"/>
              </w:rPr>
              <w:t>Professor Elizabeth Sullivan</w:t>
            </w:r>
          </w:p>
        </w:tc>
        <w:tc>
          <w:tcPr>
            <w:tcW w:w="2206" w:type="pct"/>
          </w:tcPr>
          <w:p w14:paraId="7B0D9434" w14:textId="77777777" w:rsidR="00F86C58" w:rsidRPr="00F86C58" w:rsidRDefault="00F86C58" w:rsidP="00F86C58">
            <w:pPr>
              <w:autoSpaceDE w:val="0"/>
              <w:autoSpaceDN w:val="0"/>
              <w:adjustRightInd w:val="0"/>
              <w:spacing w:before="60" w:line="276" w:lineRule="auto"/>
              <w:rPr>
                <w:color w:val="000000"/>
              </w:rPr>
            </w:pPr>
            <w:r w:rsidRPr="00F86C58">
              <w:rPr>
                <w:color w:val="000000"/>
              </w:rPr>
              <w:t>Professor Public Health, Assistant Deputy Vice Chancellor Research, University of Technology Sydney.</w:t>
            </w:r>
          </w:p>
          <w:p w14:paraId="6CB3D1DF" w14:textId="52FB95FC" w:rsidR="00A74C6B" w:rsidRPr="00804630" w:rsidRDefault="00F86C58" w:rsidP="00F86C58">
            <w:pPr>
              <w:autoSpaceDE w:val="0"/>
              <w:autoSpaceDN w:val="0"/>
              <w:adjustRightInd w:val="0"/>
              <w:spacing w:before="60" w:line="276" w:lineRule="auto"/>
            </w:pPr>
            <w:r w:rsidRPr="00F86C58">
              <w:rPr>
                <w:color w:val="000000"/>
              </w:rPr>
              <w:t>Perinatal Epidemiologist</w:t>
            </w:r>
          </w:p>
        </w:tc>
        <w:tc>
          <w:tcPr>
            <w:tcW w:w="1490" w:type="pct"/>
            <w:shd w:val="clear" w:color="auto" w:fill="auto"/>
          </w:tcPr>
          <w:p w14:paraId="498743AF" w14:textId="205336F8" w:rsidR="00A74C6B" w:rsidRPr="00804630" w:rsidRDefault="00A74C6B" w:rsidP="00804630">
            <w:pPr>
              <w:spacing w:before="40"/>
            </w:pPr>
            <w:r w:rsidRPr="00296F60">
              <w:rPr>
                <w:rFonts w:cs="Arial"/>
                <w:szCs w:val="20"/>
              </w:rPr>
              <w:t>Nil</w:t>
            </w:r>
          </w:p>
        </w:tc>
      </w:tr>
      <w:tr w:rsidR="00A74C6B" w:rsidRPr="00804630" w14:paraId="4A003EED" w14:textId="77777777" w:rsidTr="006A286B">
        <w:trPr>
          <w:trHeight w:val="437"/>
        </w:trPr>
        <w:tc>
          <w:tcPr>
            <w:tcW w:w="1304" w:type="pct"/>
            <w:hideMark/>
          </w:tcPr>
          <w:p w14:paraId="59E7F4E3" w14:textId="00DEF812" w:rsidR="00A74C6B" w:rsidRPr="00804630" w:rsidRDefault="00A74C6B" w:rsidP="00804630">
            <w:pPr>
              <w:spacing w:before="40"/>
            </w:pPr>
            <w:r>
              <w:rPr>
                <w:color w:val="000000"/>
              </w:rPr>
              <w:t>Ms</w:t>
            </w:r>
            <w:r w:rsidRPr="007E6BB2">
              <w:rPr>
                <w:color w:val="000000"/>
              </w:rPr>
              <w:t xml:space="preserve"> Julie Hamblin</w:t>
            </w:r>
          </w:p>
        </w:tc>
        <w:tc>
          <w:tcPr>
            <w:tcW w:w="2206" w:type="pct"/>
          </w:tcPr>
          <w:p w14:paraId="32AA7F02" w14:textId="483FCBCD" w:rsidR="00A74C6B" w:rsidRPr="00804630" w:rsidRDefault="00FC3BE9" w:rsidP="006A286B">
            <w:pPr>
              <w:autoSpaceDE w:val="0"/>
              <w:autoSpaceDN w:val="0"/>
              <w:adjustRightInd w:val="0"/>
              <w:spacing w:before="60" w:line="276" w:lineRule="auto"/>
            </w:pPr>
            <w:r>
              <w:rPr>
                <w:color w:val="000000"/>
              </w:rPr>
              <w:t>Lawyer, HWL Ebsworth</w:t>
            </w:r>
            <w:r w:rsidR="006A286B">
              <w:rPr>
                <w:color w:val="000000"/>
              </w:rPr>
              <w:t xml:space="preserve">; </w:t>
            </w:r>
            <w:r w:rsidR="00A74C6B" w:rsidRPr="007E6BB2">
              <w:rPr>
                <w:color w:val="000000"/>
              </w:rPr>
              <w:t>Consumer</w:t>
            </w:r>
          </w:p>
        </w:tc>
        <w:tc>
          <w:tcPr>
            <w:tcW w:w="1490" w:type="pct"/>
            <w:shd w:val="clear" w:color="auto" w:fill="auto"/>
          </w:tcPr>
          <w:p w14:paraId="51D741B3" w14:textId="097DB0DA" w:rsidR="00A74C6B" w:rsidRPr="00804630" w:rsidRDefault="00A74C6B" w:rsidP="00804630">
            <w:pPr>
              <w:spacing w:before="40"/>
            </w:pPr>
            <w:r w:rsidRPr="00296F60">
              <w:rPr>
                <w:rFonts w:cs="Arial"/>
                <w:szCs w:val="20"/>
              </w:rPr>
              <w:t>Nil</w:t>
            </w:r>
          </w:p>
        </w:tc>
      </w:tr>
      <w:tr w:rsidR="00A74C6B" w:rsidRPr="00804630" w14:paraId="5B4E1B11" w14:textId="77777777" w:rsidTr="00A74C6B">
        <w:trPr>
          <w:trHeight w:val="630"/>
        </w:trPr>
        <w:tc>
          <w:tcPr>
            <w:tcW w:w="1304" w:type="pct"/>
            <w:hideMark/>
          </w:tcPr>
          <w:p w14:paraId="067AEE35" w14:textId="45742B50" w:rsidR="00A74C6B" w:rsidRPr="00804630" w:rsidRDefault="00A74C6B" w:rsidP="00804630">
            <w:pPr>
              <w:spacing w:before="40"/>
            </w:pPr>
            <w:r>
              <w:rPr>
                <w:color w:val="000000"/>
              </w:rPr>
              <w:t>Dr</w:t>
            </w:r>
            <w:r w:rsidRPr="007E6BB2">
              <w:rPr>
                <w:color w:val="000000"/>
              </w:rPr>
              <w:t xml:space="preserve"> Debbie Nisbet </w:t>
            </w:r>
          </w:p>
        </w:tc>
        <w:tc>
          <w:tcPr>
            <w:tcW w:w="2206" w:type="pct"/>
          </w:tcPr>
          <w:p w14:paraId="35110E25" w14:textId="66593ACE" w:rsidR="00CC52F5" w:rsidRPr="00804630" w:rsidRDefault="00A74C6B" w:rsidP="006A286B">
            <w:pPr>
              <w:autoSpaceDE w:val="0"/>
              <w:autoSpaceDN w:val="0"/>
              <w:adjustRightInd w:val="0"/>
              <w:spacing w:before="60" w:line="276" w:lineRule="auto"/>
            </w:pPr>
            <w:r w:rsidRPr="007E6BB2">
              <w:rPr>
                <w:color w:val="000000"/>
              </w:rPr>
              <w:t xml:space="preserve">Consultant Obstetric &amp; Gynaecological Ultrasonologist, </w:t>
            </w:r>
            <w:r>
              <w:rPr>
                <w:color w:val="000000"/>
              </w:rPr>
              <w:t>Royal Women</w:t>
            </w:r>
            <w:r w:rsidR="00FC3BE9">
              <w:rPr>
                <w:color w:val="000000"/>
              </w:rPr>
              <w:t>’</w:t>
            </w:r>
            <w:r>
              <w:rPr>
                <w:color w:val="000000"/>
              </w:rPr>
              <w:t>s Hospital Melbourne</w:t>
            </w:r>
            <w:r w:rsidR="006A286B">
              <w:rPr>
                <w:color w:val="000000"/>
              </w:rPr>
              <w:t xml:space="preserve">; </w:t>
            </w:r>
            <w:r w:rsidRPr="007E6BB2">
              <w:rPr>
                <w:color w:val="000000"/>
              </w:rPr>
              <w:t>Chair, Certification in Obstetric and Gynaecological Ultrasound Committee, Royal Australian and New Zealand College of Obstetricians and Gynaecologists</w:t>
            </w:r>
            <w:r w:rsidR="006A286B">
              <w:rPr>
                <w:color w:val="000000"/>
              </w:rPr>
              <w:t xml:space="preserve">; </w:t>
            </w:r>
            <w:r w:rsidR="00634B44">
              <w:rPr>
                <w:color w:val="000000"/>
              </w:rPr>
              <w:t>Ultrasonologist,</w:t>
            </w:r>
            <w:r w:rsidR="00CC52F5">
              <w:rPr>
                <w:color w:val="000000"/>
              </w:rPr>
              <w:t xml:space="preserve"> </w:t>
            </w:r>
            <w:r w:rsidR="00634B44">
              <w:rPr>
                <w:color w:val="000000"/>
              </w:rPr>
              <w:t>p</w:t>
            </w:r>
            <w:r w:rsidR="00CC52F5">
              <w:rPr>
                <w:color w:val="000000"/>
              </w:rPr>
              <w:t>rivate practice</w:t>
            </w:r>
          </w:p>
        </w:tc>
        <w:tc>
          <w:tcPr>
            <w:tcW w:w="1490" w:type="pct"/>
            <w:shd w:val="clear" w:color="auto" w:fill="auto"/>
          </w:tcPr>
          <w:p w14:paraId="6A585F54" w14:textId="07F6147E" w:rsidR="00A74C6B" w:rsidRPr="00804630" w:rsidRDefault="007A60FA" w:rsidP="00804630">
            <w:pPr>
              <w:spacing w:before="40"/>
            </w:pPr>
            <w:r>
              <w:rPr>
                <w:rFonts w:cs="Arial"/>
                <w:szCs w:val="20"/>
              </w:rPr>
              <w:t>Provider of MBS funded services reviewed by this Committee</w:t>
            </w:r>
          </w:p>
        </w:tc>
      </w:tr>
    </w:tbl>
    <w:p w14:paraId="04E28415" w14:textId="089B3278" w:rsidR="004D72E6" w:rsidRPr="009200D8" w:rsidRDefault="00A74C6B" w:rsidP="006A286B">
      <w:pPr>
        <w:pStyle w:val="Heading2"/>
      </w:pPr>
      <w:bookmarkStart w:id="34" w:name="_Toc485721137"/>
      <w:r>
        <w:t xml:space="preserve">GP </w:t>
      </w:r>
      <w:r w:rsidRPr="006A286B">
        <w:t>Share</w:t>
      </w:r>
      <w:r>
        <w:t xml:space="preserve"> Antenatal Care</w:t>
      </w:r>
      <w:r w:rsidR="004D72E6">
        <w:t xml:space="preserve"> Working Group m</w:t>
      </w:r>
      <w:r w:rsidR="004D72E6" w:rsidRPr="009200D8">
        <w:t>embers</w:t>
      </w:r>
      <w:bookmarkEnd w:id="34"/>
    </w:p>
    <w:p w14:paraId="00F1C16C" w14:textId="1F941A45" w:rsidR="004D72E6" w:rsidRPr="00703DC7" w:rsidRDefault="004D72E6" w:rsidP="00A15C12">
      <w:pPr>
        <w:pStyle w:val="Caption"/>
        <w:tabs>
          <w:tab w:val="left" w:pos="851"/>
        </w:tabs>
      </w:pPr>
      <w:bookmarkStart w:id="35" w:name="_Toc458355136"/>
      <w:bookmarkStart w:id="36" w:name="_Toc459910808"/>
      <w:r w:rsidRPr="00703DC7">
        <w:t xml:space="preserve">Table </w:t>
      </w:r>
      <w:fldSimple w:instr=" SEQ Table \* ARABIC ">
        <w:r w:rsidR="004405D1">
          <w:rPr>
            <w:noProof/>
          </w:rPr>
          <w:t>2</w:t>
        </w:r>
      </w:fldSimple>
      <w:r>
        <w:t>:</w:t>
      </w:r>
      <w:r>
        <w:tab/>
      </w:r>
      <w:r w:rsidR="00A74C6B">
        <w:t>GP Shared Antenatal Care</w:t>
      </w:r>
      <w:r w:rsidRPr="00703DC7">
        <w:t xml:space="preserve"> Working Group Members</w:t>
      </w:r>
      <w:bookmarkEnd w:id="35"/>
      <w:bookmarkEnd w:id="36"/>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2 lists the members of the GP Shared Antenatal Care Working, their positions and any declared conflicts of interest."/>
      </w:tblPr>
      <w:tblGrid>
        <w:gridCol w:w="2354"/>
        <w:gridCol w:w="3982"/>
        <w:gridCol w:w="2690"/>
      </w:tblGrid>
      <w:tr w:rsidR="004D72E6" w:rsidRPr="00F648DD" w14:paraId="5FD72D77" w14:textId="77777777" w:rsidTr="0006464C">
        <w:trPr>
          <w:tblHeader/>
        </w:trPr>
        <w:tc>
          <w:tcPr>
            <w:tcW w:w="1304" w:type="pct"/>
            <w:shd w:val="clear" w:color="auto" w:fill="auto"/>
          </w:tcPr>
          <w:p w14:paraId="5595EAA7" w14:textId="77777777" w:rsidR="004D72E6" w:rsidRPr="00F648DD" w:rsidRDefault="004D72E6" w:rsidP="00F648DD">
            <w:pPr>
              <w:rPr>
                <w:b/>
              </w:rPr>
            </w:pPr>
            <w:r w:rsidRPr="00F648DD">
              <w:rPr>
                <w:b/>
              </w:rPr>
              <w:t>Name</w:t>
            </w:r>
          </w:p>
        </w:tc>
        <w:tc>
          <w:tcPr>
            <w:tcW w:w="2206" w:type="pct"/>
            <w:shd w:val="clear" w:color="auto" w:fill="auto"/>
          </w:tcPr>
          <w:p w14:paraId="7357FF21" w14:textId="77777777" w:rsidR="004D72E6" w:rsidRPr="00F648DD" w:rsidRDefault="004D72E6" w:rsidP="00F648DD">
            <w:pPr>
              <w:rPr>
                <w:b/>
              </w:rPr>
            </w:pPr>
            <w:r w:rsidRPr="00F648DD">
              <w:rPr>
                <w:b/>
              </w:rPr>
              <w:t>Position/Organisation</w:t>
            </w:r>
          </w:p>
        </w:tc>
        <w:tc>
          <w:tcPr>
            <w:tcW w:w="1490" w:type="pct"/>
            <w:shd w:val="clear" w:color="auto" w:fill="auto"/>
          </w:tcPr>
          <w:p w14:paraId="11E380F7" w14:textId="77777777" w:rsidR="004D72E6" w:rsidRPr="00F648DD" w:rsidRDefault="004D72E6" w:rsidP="00F648DD">
            <w:pPr>
              <w:rPr>
                <w:b/>
              </w:rPr>
            </w:pPr>
            <w:r w:rsidRPr="00F648DD">
              <w:rPr>
                <w:b/>
              </w:rPr>
              <w:t>Declared conflict of interest</w:t>
            </w:r>
          </w:p>
        </w:tc>
      </w:tr>
      <w:tr w:rsidR="00A74C6B" w:rsidRPr="00DA7BF2" w14:paraId="5B3D033B" w14:textId="77777777" w:rsidTr="0006464C">
        <w:tc>
          <w:tcPr>
            <w:tcW w:w="1304" w:type="pct"/>
          </w:tcPr>
          <w:p w14:paraId="5CF80EBD" w14:textId="2ED4C271" w:rsidR="00A74C6B" w:rsidRPr="00A74C6B" w:rsidRDefault="00A74C6B" w:rsidP="006A286B">
            <w:pPr>
              <w:autoSpaceDE w:val="0"/>
              <w:autoSpaceDN w:val="0"/>
              <w:adjustRightInd w:val="0"/>
              <w:spacing w:before="60" w:line="276" w:lineRule="auto"/>
              <w:rPr>
                <w:color w:val="000000"/>
              </w:rPr>
            </w:pPr>
            <w:r w:rsidRPr="00A74C6B">
              <w:rPr>
                <w:color w:val="000000"/>
              </w:rPr>
              <w:t>Professor Michael Permezel</w:t>
            </w:r>
            <w:r w:rsidR="006A286B">
              <w:rPr>
                <w:color w:val="000000"/>
              </w:rPr>
              <w:t xml:space="preserve"> </w:t>
            </w:r>
            <w:r w:rsidRPr="00A74C6B">
              <w:rPr>
                <w:color w:val="000000"/>
              </w:rPr>
              <w:t>(Chair)</w:t>
            </w:r>
          </w:p>
        </w:tc>
        <w:tc>
          <w:tcPr>
            <w:tcW w:w="2206" w:type="pct"/>
          </w:tcPr>
          <w:p w14:paraId="2870FD47" w14:textId="4DAF0E49" w:rsidR="00A74C6B" w:rsidRPr="00A74C6B" w:rsidRDefault="00A74C6B" w:rsidP="006A286B">
            <w:pPr>
              <w:autoSpaceDE w:val="0"/>
              <w:autoSpaceDN w:val="0"/>
              <w:adjustRightInd w:val="0"/>
              <w:spacing w:before="60" w:line="276" w:lineRule="auto"/>
              <w:rPr>
                <w:color w:val="000000"/>
              </w:rPr>
            </w:pPr>
            <w:r w:rsidRPr="00A74C6B">
              <w:rPr>
                <w:color w:val="000000"/>
              </w:rPr>
              <w:t>Consultant Obstetr</w:t>
            </w:r>
            <w:r w:rsidR="00FC3BE9">
              <w:rPr>
                <w:color w:val="000000"/>
              </w:rPr>
              <w:t>ician, Mercy Hospital for Women</w:t>
            </w:r>
            <w:r w:rsidR="006A286B">
              <w:rPr>
                <w:color w:val="000000"/>
              </w:rPr>
              <w:t xml:space="preserve">; </w:t>
            </w:r>
            <w:r w:rsidRPr="00A74C6B">
              <w:rPr>
                <w:color w:val="000000"/>
              </w:rPr>
              <w:t>Professor of Obstetrics and Gynae</w:t>
            </w:r>
            <w:r w:rsidR="00FC3BE9">
              <w:rPr>
                <w:color w:val="000000"/>
              </w:rPr>
              <w:t>cology, University of Melbourne</w:t>
            </w:r>
            <w:r w:rsidR="006A286B">
              <w:rPr>
                <w:color w:val="000000"/>
              </w:rPr>
              <w:t xml:space="preserve">; </w:t>
            </w:r>
            <w:r w:rsidRPr="00A74C6B">
              <w:rPr>
                <w:color w:val="000000"/>
              </w:rPr>
              <w:t xml:space="preserve">President, Royal Australian and New Zealand College of Obstetricians and </w:t>
            </w:r>
            <w:r w:rsidR="00FC3BE9">
              <w:rPr>
                <w:color w:val="000000"/>
              </w:rPr>
              <w:t>Gynaecologists</w:t>
            </w:r>
          </w:p>
        </w:tc>
        <w:tc>
          <w:tcPr>
            <w:tcW w:w="1490" w:type="pct"/>
          </w:tcPr>
          <w:p w14:paraId="11B15600" w14:textId="4320432E" w:rsidR="00A74C6B" w:rsidRPr="00A74C6B" w:rsidRDefault="00A74C6B" w:rsidP="00A74C6B">
            <w:pPr>
              <w:spacing w:before="60"/>
              <w:rPr>
                <w:color w:val="000000"/>
              </w:rPr>
            </w:pPr>
            <w:r w:rsidRPr="00A74C6B">
              <w:rPr>
                <w:color w:val="000000"/>
              </w:rPr>
              <w:t>Nil</w:t>
            </w:r>
          </w:p>
        </w:tc>
      </w:tr>
      <w:tr w:rsidR="00A74C6B" w:rsidRPr="00DA7BF2" w14:paraId="3791A1C4" w14:textId="77777777" w:rsidTr="0006464C">
        <w:tc>
          <w:tcPr>
            <w:tcW w:w="1304" w:type="pct"/>
          </w:tcPr>
          <w:p w14:paraId="4EB1E857" w14:textId="4FCB286E" w:rsidR="00A74C6B" w:rsidRPr="00A74C6B" w:rsidRDefault="00A74C6B" w:rsidP="00A74C6B">
            <w:pPr>
              <w:autoSpaceDE w:val="0"/>
              <w:autoSpaceDN w:val="0"/>
              <w:adjustRightInd w:val="0"/>
              <w:spacing w:before="60" w:line="276" w:lineRule="auto"/>
              <w:rPr>
                <w:color w:val="000000"/>
              </w:rPr>
            </w:pPr>
            <w:r w:rsidRPr="00A74C6B">
              <w:rPr>
                <w:color w:val="000000"/>
              </w:rPr>
              <w:t>Dr Louise Sterling</w:t>
            </w:r>
          </w:p>
        </w:tc>
        <w:tc>
          <w:tcPr>
            <w:tcW w:w="2206" w:type="pct"/>
          </w:tcPr>
          <w:p w14:paraId="2164EBC1" w14:textId="50E49B7E" w:rsidR="00A74C6B" w:rsidRPr="00A74C6B" w:rsidRDefault="00A74C6B" w:rsidP="00A74C6B">
            <w:pPr>
              <w:autoSpaceDE w:val="0"/>
              <w:autoSpaceDN w:val="0"/>
              <w:adjustRightInd w:val="0"/>
              <w:spacing w:before="60" w:line="276" w:lineRule="auto"/>
              <w:rPr>
                <w:color w:val="000000"/>
              </w:rPr>
            </w:pPr>
            <w:r w:rsidRPr="00A74C6B">
              <w:rPr>
                <w:color w:val="000000"/>
              </w:rPr>
              <w:t>GP</w:t>
            </w:r>
            <w:r w:rsidR="00FC3BE9">
              <w:rPr>
                <w:color w:val="000000"/>
              </w:rPr>
              <w:t xml:space="preserve"> Obstetrician, private practice</w:t>
            </w:r>
          </w:p>
        </w:tc>
        <w:tc>
          <w:tcPr>
            <w:tcW w:w="1490" w:type="pct"/>
          </w:tcPr>
          <w:p w14:paraId="37B50BC7" w14:textId="0008CE05" w:rsidR="00A74C6B" w:rsidRPr="00A74C6B" w:rsidRDefault="007A60FA" w:rsidP="00A74C6B">
            <w:pPr>
              <w:autoSpaceDE w:val="0"/>
              <w:autoSpaceDN w:val="0"/>
              <w:adjustRightInd w:val="0"/>
              <w:spacing w:before="60" w:line="276" w:lineRule="auto"/>
              <w:rPr>
                <w:color w:val="000000"/>
              </w:rPr>
            </w:pPr>
            <w:r>
              <w:rPr>
                <w:rFonts w:cs="Arial"/>
                <w:szCs w:val="20"/>
              </w:rPr>
              <w:t>Provider of MBS funded services reviewed by this Committee</w:t>
            </w:r>
          </w:p>
        </w:tc>
      </w:tr>
      <w:tr w:rsidR="00A74C6B" w:rsidRPr="00DA7BF2" w14:paraId="5F13038E" w14:textId="77777777" w:rsidTr="00A74C6B">
        <w:trPr>
          <w:trHeight w:val="1695"/>
        </w:trPr>
        <w:tc>
          <w:tcPr>
            <w:tcW w:w="1304" w:type="pct"/>
          </w:tcPr>
          <w:p w14:paraId="68F7B930" w14:textId="01ADCF86" w:rsidR="00A74C6B" w:rsidRPr="00A74C6B" w:rsidRDefault="00A74C6B" w:rsidP="00A74C6B">
            <w:pPr>
              <w:autoSpaceDE w:val="0"/>
              <w:autoSpaceDN w:val="0"/>
              <w:adjustRightInd w:val="0"/>
              <w:spacing w:before="60" w:line="276" w:lineRule="auto"/>
              <w:rPr>
                <w:color w:val="000000"/>
              </w:rPr>
            </w:pPr>
            <w:r w:rsidRPr="00A74C6B">
              <w:rPr>
                <w:color w:val="000000"/>
              </w:rPr>
              <w:lastRenderedPageBreak/>
              <w:t>Professor Lucie Walters</w:t>
            </w:r>
          </w:p>
        </w:tc>
        <w:tc>
          <w:tcPr>
            <w:tcW w:w="2206" w:type="pct"/>
          </w:tcPr>
          <w:p w14:paraId="02D28A56" w14:textId="1E0C5421" w:rsidR="00A74C6B" w:rsidRPr="00A74C6B" w:rsidRDefault="00A74C6B" w:rsidP="006A286B">
            <w:pPr>
              <w:autoSpaceDE w:val="0"/>
              <w:autoSpaceDN w:val="0"/>
              <w:adjustRightInd w:val="0"/>
              <w:spacing w:before="60" w:line="276" w:lineRule="auto"/>
              <w:rPr>
                <w:color w:val="000000"/>
              </w:rPr>
            </w:pPr>
            <w:r w:rsidRPr="00A74C6B">
              <w:rPr>
                <w:color w:val="000000"/>
              </w:rPr>
              <w:t>Professor, Rural Medical</w:t>
            </w:r>
            <w:r>
              <w:rPr>
                <w:color w:val="000000"/>
              </w:rPr>
              <w:t xml:space="preserve"> Education, Flinders University</w:t>
            </w:r>
            <w:r w:rsidR="006A286B">
              <w:rPr>
                <w:color w:val="000000"/>
              </w:rPr>
              <w:t xml:space="preserve">; </w:t>
            </w:r>
            <w:r w:rsidRPr="00A74C6B">
              <w:rPr>
                <w:color w:val="000000"/>
              </w:rPr>
              <w:t>Obstetr</w:t>
            </w:r>
            <w:r w:rsidR="00FC3BE9">
              <w:rPr>
                <w:color w:val="000000"/>
              </w:rPr>
              <w:t>ician, private practice (rural)</w:t>
            </w:r>
            <w:r w:rsidR="006A286B">
              <w:rPr>
                <w:color w:val="000000"/>
              </w:rPr>
              <w:t xml:space="preserve">; </w:t>
            </w:r>
            <w:r w:rsidRPr="00A74C6B">
              <w:rPr>
                <w:color w:val="000000"/>
              </w:rPr>
              <w:t>President, Australian College of Rural and Remote Medicine</w:t>
            </w:r>
          </w:p>
        </w:tc>
        <w:tc>
          <w:tcPr>
            <w:tcW w:w="1490" w:type="pct"/>
          </w:tcPr>
          <w:p w14:paraId="6211C72D" w14:textId="25C202CB" w:rsidR="00A74C6B" w:rsidRPr="00A74C6B" w:rsidRDefault="007A60FA" w:rsidP="00A74C6B">
            <w:pPr>
              <w:autoSpaceDE w:val="0"/>
              <w:autoSpaceDN w:val="0"/>
              <w:adjustRightInd w:val="0"/>
              <w:spacing w:before="60" w:line="276" w:lineRule="auto"/>
              <w:rPr>
                <w:color w:val="000000"/>
              </w:rPr>
            </w:pPr>
            <w:r>
              <w:rPr>
                <w:rFonts w:cs="Arial"/>
                <w:szCs w:val="20"/>
              </w:rPr>
              <w:t>Provider of MBS funded services reviewed by this Committee</w:t>
            </w:r>
          </w:p>
        </w:tc>
      </w:tr>
      <w:tr w:rsidR="00A74C6B" w:rsidRPr="00DA7BF2" w14:paraId="7A17B69D" w14:textId="77777777" w:rsidTr="0006464C">
        <w:tc>
          <w:tcPr>
            <w:tcW w:w="1304" w:type="pct"/>
          </w:tcPr>
          <w:p w14:paraId="777C593E" w14:textId="66211999" w:rsidR="00A74C6B" w:rsidRPr="00A74C6B" w:rsidRDefault="00A74C6B" w:rsidP="00A74C6B">
            <w:pPr>
              <w:autoSpaceDE w:val="0"/>
              <w:autoSpaceDN w:val="0"/>
              <w:adjustRightInd w:val="0"/>
              <w:spacing w:before="60" w:line="276" w:lineRule="auto"/>
              <w:rPr>
                <w:color w:val="000000"/>
              </w:rPr>
            </w:pPr>
            <w:r w:rsidRPr="00A74C6B">
              <w:rPr>
                <w:color w:val="000000"/>
              </w:rPr>
              <w:t>Dr Wendy Burton</w:t>
            </w:r>
          </w:p>
        </w:tc>
        <w:tc>
          <w:tcPr>
            <w:tcW w:w="2206" w:type="pct"/>
          </w:tcPr>
          <w:p w14:paraId="7878869F" w14:textId="3B8607F4" w:rsidR="00A74C6B" w:rsidRPr="00A74C6B" w:rsidRDefault="00A74C6B" w:rsidP="006A286B">
            <w:pPr>
              <w:autoSpaceDE w:val="0"/>
              <w:autoSpaceDN w:val="0"/>
              <w:adjustRightInd w:val="0"/>
              <w:spacing w:before="60" w:line="276" w:lineRule="auto"/>
              <w:rPr>
                <w:color w:val="000000"/>
              </w:rPr>
            </w:pPr>
            <w:r w:rsidRPr="00A74C6B">
              <w:rPr>
                <w:color w:val="000000"/>
              </w:rPr>
              <w:t>GP, private practice</w:t>
            </w:r>
            <w:r w:rsidR="006A286B">
              <w:rPr>
                <w:color w:val="000000"/>
              </w:rPr>
              <w:t xml:space="preserve">; </w:t>
            </w:r>
            <w:r w:rsidRPr="00A74C6B">
              <w:rPr>
                <w:color w:val="000000"/>
              </w:rPr>
              <w:t>Chair, Antenatal/Postnatal Special Interest Group RACGP</w:t>
            </w:r>
            <w:r w:rsidR="006A286B">
              <w:rPr>
                <w:color w:val="000000"/>
              </w:rPr>
              <w:t xml:space="preserve">; </w:t>
            </w:r>
            <w:r w:rsidRPr="00A74C6B">
              <w:rPr>
                <w:color w:val="000000"/>
              </w:rPr>
              <w:t>Maternity Lead, Brisbane South PHN</w:t>
            </w:r>
            <w:r w:rsidR="006A286B">
              <w:rPr>
                <w:color w:val="000000"/>
              </w:rPr>
              <w:t xml:space="preserve">; </w:t>
            </w:r>
            <w:r w:rsidRPr="00A74C6B">
              <w:rPr>
                <w:color w:val="000000"/>
              </w:rPr>
              <w:t xml:space="preserve">Chair, Mater Mother’s Hospital </w:t>
            </w:r>
            <w:r w:rsidR="006A286B">
              <w:rPr>
                <w:color w:val="000000"/>
              </w:rPr>
              <w:t xml:space="preserve">Shared Antenatal Care Alignment; </w:t>
            </w:r>
            <w:r w:rsidRPr="00A74C6B">
              <w:rPr>
                <w:color w:val="000000"/>
              </w:rPr>
              <w:t>Member, Statewide Maternity and Neonatal Clinical Network Steering Committee (Qld)</w:t>
            </w:r>
          </w:p>
        </w:tc>
        <w:tc>
          <w:tcPr>
            <w:tcW w:w="1490" w:type="pct"/>
          </w:tcPr>
          <w:p w14:paraId="42D17F91" w14:textId="432C4315" w:rsidR="00A74C6B" w:rsidRPr="00A74C6B" w:rsidRDefault="007A60FA" w:rsidP="00A74C6B">
            <w:pPr>
              <w:autoSpaceDE w:val="0"/>
              <w:autoSpaceDN w:val="0"/>
              <w:adjustRightInd w:val="0"/>
              <w:spacing w:before="60" w:line="276" w:lineRule="auto"/>
              <w:rPr>
                <w:color w:val="000000"/>
              </w:rPr>
            </w:pPr>
            <w:r>
              <w:rPr>
                <w:rFonts w:cs="Arial"/>
                <w:szCs w:val="20"/>
              </w:rPr>
              <w:t>Provider of MBS funded services reviewed by this Committee</w:t>
            </w:r>
          </w:p>
        </w:tc>
      </w:tr>
      <w:tr w:rsidR="00A74C6B" w:rsidRPr="00DA7BF2" w14:paraId="780CD8AF" w14:textId="77777777" w:rsidTr="0006464C">
        <w:tc>
          <w:tcPr>
            <w:tcW w:w="1304" w:type="pct"/>
          </w:tcPr>
          <w:p w14:paraId="7AC5962C" w14:textId="1091959C" w:rsidR="00A74C6B" w:rsidRPr="00A74C6B" w:rsidRDefault="00A74C6B" w:rsidP="00A74C6B">
            <w:pPr>
              <w:autoSpaceDE w:val="0"/>
              <w:autoSpaceDN w:val="0"/>
              <w:adjustRightInd w:val="0"/>
              <w:spacing w:before="60" w:line="276" w:lineRule="auto"/>
              <w:rPr>
                <w:color w:val="000000"/>
              </w:rPr>
            </w:pPr>
            <w:r w:rsidRPr="00A74C6B">
              <w:rPr>
                <w:color w:val="000000"/>
              </w:rPr>
              <w:t>Dr Cara Frame</w:t>
            </w:r>
          </w:p>
        </w:tc>
        <w:tc>
          <w:tcPr>
            <w:tcW w:w="2206" w:type="pct"/>
          </w:tcPr>
          <w:p w14:paraId="091F20FB" w14:textId="3A96FCF6" w:rsidR="00A74C6B" w:rsidRPr="00A74C6B" w:rsidRDefault="00A74C6B" w:rsidP="006A286B">
            <w:pPr>
              <w:autoSpaceDE w:val="0"/>
              <w:autoSpaceDN w:val="0"/>
              <w:adjustRightInd w:val="0"/>
              <w:spacing w:before="60" w:line="276" w:lineRule="auto"/>
              <w:rPr>
                <w:color w:val="000000"/>
              </w:rPr>
            </w:pPr>
            <w:r w:rsidRPr="00A74C6B">
              <w:rPr>
                <w:color w:val="000000"/>
              </w:rPr>
              <w:t>GP</w:t>
            </w:r>
            <w:r w:rsidR="006A286B">
              <w:rPr>
                <w:color w:val="000000"/>
              </w:rPr>
              <w:t xml:space="preserve">; </w:t>
            </w:r>
            <w:r w:rsidRPr="00A74C6B">
              <w:rPr>
                <w:color w:val="000000"/>
              </w:rPr>
              <w:t>Antenatal Share Care Provider in private practice (metropolitan) Sydney</w:t>
            </w:r>
          </w:p>
        </w:tc>
        <w:tc>
          <w:tcPr>
            <w:tcW w:w="1490" w:type="pct"/>
          </w:tcPr>
          <w:p w14:paraId="0A40EE91" w14:textId="354E2A4E" w:rsidR="00A74C6B" w:rsidRPr="00A74C6B" w:rsidRDefault="007A60FA" w:rsidP="00A74C6B">
            <w:pPr>
              <w:autoSpaceDE w:val="0"/>
              <w:autoSpaceDN w:val="0"/>
              <w:adjustRightInd w:val="0"/>
              <w:spacing w:before="60" w:line="276" w:lineRule="auto"/>
              <w:rPr>
                <w:color w:val="000000"/>
              </w:rPr>
            </w:pPr>
            <w:r>
              <w:rPr>
                <w:rFonts w:cs="Arial"/>
                <w:szCs w:val="20"/>
              </w:rPr>
              <w:t>Provider of MBS funded services reviewed by this Committee</w:t>
            </w:r>
          </w:p>
        </w:tc>
      </w:tr>
    </w:tbl>
    <w:p w14:paraId="27F71296" w14:textId="65A37B8D" w:rsidR="004D72E6" w:rsidRPr="009200D8" w:rsidRDefault="004D72E6" w:rsidP="006A286B">
      <w:pPr>
        <w:pStyle w:val="Heading2"/>
      </w:pPr>
      <w:bookmarkStart w:id="37" w:name="_Toc485721138"/>
      <w:r>
        <w:t>Conflicts of i</w:t>
      </w:r>
      <w:r w:rsidRPr="009200D8">
        <w:t>nterest</w:t>
      </w:r>
      <w:bookmarkEnd w:id="37"/>
    </w:p>
    <w:p w14:paraId="5D08B510" w14:textId="51488D7E" w:rsidR="004D72E6" w:rsidRPr="007C5386" w:rsidRDefault="004D72E6" w:rsidP="006A286B">
      <w:pPr>
        <w:spacing w:before="120" w:after="120"/>
        <w:rPr>
          <w:rFonts w:eastAsiaTheme="minorHAnsi"/>
        </w:rPr>
      </w:pPr>
      <w:r w:rsidRPr="009D0EED">
        <w:rPr>
          <w:rFonts w:cs="Arial"/>
          <w:lang w:val="en-US" w:eastAsia="en-US"/>
        </w:rPr>
        <w:t>All members of the Taskforce, Clinical Committees and Working Groups are asked to declare any conflicts of interest at the start of their involvement and reminded to update their declarations periodically.</w:t>
      </w:r>
      <w:r w:rsidRPr="007C5386">
        <w:br w:type="page"/>
      </w:r>
    </w:p>
    <w:p w14:paraId="28813964" w14:textId="184DD012" w:rsidR="004D72E6" w:rsidRPr="009200D8" w:rsidRDefault="004D72E6" w:rsidP="007E02E9">
      <w:pPr>
        <w:pStyle w:val="Heading1"/>
      </w:pPr>
      <w:bookmarkStart w:id="38" w:name="_Toc485721139"/>
      <w:r w:rsidRPr="009200D8">
        <w:lastRenderedPageBreak/>
        <w:t xml:space="preserve">Areas of responsibility of the </w:t>
      </w:r>
      <w:r w:rsidR="00A74C6B">
        <w:t>Obstetrics Clinical Committee</w:t>
      </w:r>
      <w:bookmarkEnd w:id="38"/>
      <w:r w:rsidRPr="009200D8">
        <w:t xml:space="preserve"> </w:t>
      </w:r>
    </w:p>
    <w:p w14:paraId="540F96B3" w14:textId="77777777" w:rsidR="00A74C6B" w:rsidRPr="00354AC7" w:rsidRDefault="00A74C6B" w:rsidP="00A118D9">
      <w:pPr>
        <w:rPr>
          <w:lang w:val="en-US"/>
        </w:rPr>
      </w:pPr>
      <w:r>
        <w:rPr>
          <w:lang w:val="en-US"/>
        </w:rPr>
        <w:t>The following</w:t>
      </w:r>
      <w:r w:rsidRPr="00F249F7">
        <w:rPr>
          <w:lang w:val="en-US"/>
        </w:rPr>
        <w:t xml:space="preserve"> </w:t>
      </w:r>
      <w:r>
        <w:rPr>
          <w:lang w:val="en-US"/>
        </w:rPr>
        <w:t xml:space="preserve">99 MBS items </w:t>
      </w:r>
      <w:r w:rsidRPr="0043303C">
        <w:rPr>
          <w:lang w:val="en-US"/>
        </w:rPr>
        <w:t>were</w:t>
      </w:r>
      <w:r w:rsidRPr="00F249F7">
        <w:rPr>
          <w:lang w:val="en-US"/>
        </w:rPr>
        <w:t xml:space="preserve"> ide</w:t>
      </w:r>
      <w:r>
        <w:rPr>
          <w:lang w:val="en-US"/>
        </w:rPr>
        <w:t xml:space="preserve">ntified for review by the Obstetrics Clinical Committee. </w:t>
      </w:r>
      <w:r w:rsidRPr="008745D9">
        <w:rPr>
          <w:lang w:val="en-US"/>
        </w:rPr>
        <w:t xml:space="preserve">A full list of items and descriptions are listed in Appendix </w:t>
      </w:r>
      <w:r>
        <w:rPr>
          <w:lang w:val="en-US"/>
        </w:rPr>
        <w:t>A</w:t>
      </w:r>
      <w:r w:rsidRPr="008745D9">
        <w:rPr>
          <w:lang w:val="en-US"/>
        </w:rPr>
        <w:t>.</w:t>
      </w:r>
    </w:p>
    <w:p w14:paraId="75152E9C" w14:textId="77777777" w:rsidR="00A74C6B" w:rsidRDefault="00A74C6B" w:rsidP="002345FA">
      <w:pPr>
        <w:pStyle w:val="NormalBulleted"/>
        <w:rPr>
          <w:lang w:val="en-US" w:eastAsia="en-US"/>
        </w:rPr>
      </w:pPr>
      <w:r>
        <w:rPr>
          <w:lang w:val="en-US" w:eastAsia="en-US"/>
        </w:rPr>
        <w:t>Therapeutic procedures: Obstetrics</w:t>
      </w:r>
    </w:p>
    <w:p w14:paraId="48AA11DB" w14:textId="77777777" w:rsidR="00A74C6B" w:rsidRDefault="00A74C6B" w:rsidP="002345FA">
      <w:pPr>
        <w:pStyle w:val="Bullet2"/>
        <w:rPr>
          <w:lang w:val="en-US" w:eastAsia="en-US"/>
        </w:rPr>
      </w:pPr>
      <w:r w:rsidRPr="00915522">
        <w:rPr>
          <w:lang w:val="en-US" w:eastAsia="en-US"/>
        </w:rPr>
        <w:t>16399 to 16363 (42 items)</w:t>
      </w:r>
    </w:p>
    <w:p w14:paraId="3F7BC9B6" w14:textId="77777777" w:rsidR="00A74C6B" w:rsidRPr="00915522" w:rsidRDefault="00A74C6B" w:rsidP="002345FA">
      <w:pPr>
        <w:pStyle w:val="NormalBulleted"/>
        <w:rPr>
          <w:lang w:val="en-US" w:eastAsia="en-US"/>
        </w:rPr>
      </w:pPr>
      <w:r w:rsidRPr="00915522">
        <w:rPr>
          <w:lang w:val="en-US" w:eastAsia="en-US"/>
        </w:rPr>
        <w:t>Therapeutic procedures: Gynaecology</w:t>
      </w:r>
    </w:p>
    <w:p w14:paraId="0AF62C14" w14:textId="77777777" w:rsidR="00A74C6B" w:rsidRDefault="00A74C6B" w:rsidP="002345FA">
      <w:pPr>
        <w:pStyle w:val="Bullet2"/>
        <w:rPr>
          <w:lang w:val="en-US" w:eastAsia="en-US"/>
        </w:rPr>
      </w:pPr>
      <w:r>
        <w:rPr>
          <w:lang w:val="en-US" w:eastAsia="en-US"/>
        </w:rPr>
        <w:t>35676 to 35677 (2 items)</w:t>
      </w:r>
    </w:p>
    <w:p w14:paraId="2105B064" w14:textId="77777777" w:rsidR="00A74C6B" w:rsidRDefault="00A74C6B" w:rsidP="002345FA">
      <w:pPr>
        <w:pStyle w:val="NormalBulleted"/>
        <w:rPr>
          <w:lang w:val="en-US" w:eastAsia="en-US"/>
        </w:rPr>
      </w:pPr>
      <w:r>
        <w:rPr>
          <w:lang w:val="en-US" w:eastAsia="en-US"/>
        </w:rPr>
        <w:t>Assistance at caesarean</w:t>
      </w:r>
    </w:p>
    <w:p w14:paraId="724CBDD9" w14:textId="77777777" w:rsidR="00A74C6B" w:rsidRDefault="00A74C6B" w:rsidP="00327C01">
      <w:pPr>
        <w:pStyle w:val="Bullet2"/>
        <w:rPr>
          <w:lang w:val="en-US" w:eastAsia="en-US"/>
        </w:rPr>
      </w:pPr>
      <w:r>
        <w:rPr>
          <w:lang w:val="en-US" w:eastAsia="en-US"/>
        </w:rPr>
        <w:t>51306, 51309, 51312 (3 items)</w:t>
      </w:r>
    </w:p>
    <w:p w14:paraId="051C1FA7" w14:textId="77777777" w:rsidR="00A74C6B" w:rsidRDefault="00A74C6B" w:rsidP="002345FA">
      <w:pPr>
        <w:pStyle w:val="NormalBulleted"/>
        <w:rPr>
          <w:lang w:val="en-US" w:eastAsia="en-US"/>
        </w:rPr>
      </w:pPr>
      <w:r>
        <w:rPr>
          <w:lang w:val="en-US" w:eastAsia="en-US"/>
        </w:rPr>
        <w:t>Diagnostic imaging services: Obstetric ultrasound (in conjunction with the Diagnostic Imaging Clinical Committee)</w:t>
      </w:r>
    </w:p>
    <w:p w14:paraId="22F6F9D9" w14:textId="77777777" w:rsidR="00A74C6B" w:rsidRDefault="00A74C6B" w:rsidP="002345FA">
      <w:pPr>
        <w:pStyle w:val="Bullet2"/>
        <w:rPr>
          <w:lang w:val="en-US" w:eastAsia="en-US"/>
        </w:rPr>
      </w:pPr>
      <w:r>
        <w:rPr>
          <w:lang w:val="en-US" w:eastAsia="en-US"/>
        </w:rPr>
        <w:t>55700 to 55775 (50 items)</w:t>
      </w:r>
    </w:p>
    <w:p w14:paraId="77DBCBCD" w14:textId="77777777" w:rsidR="00A74C6B" w:rsidRDefault="00A74C6B" w:rsidP="002345FA">
      <w:pPr>
        <w:pStyle w:val="NormalBulleted"/>
        <w:rPr>
          <w:lang w:val="en-US" w:eastAsia="en-US"/>
        </w:rPr>
      </w:pPr>
      <w:r>
        <w:rPr>
          <w:lang w:val="en-US" w:eastAsia="en-US"/>
        </w:rPr>
        <w:t>Diagnostic imaging services: Radiographic examination in connection with pregnancy (in conjunction with the Diagnostic Imaging Clinical Committee)</w:t>
      </w:r>
    </w:p>
    <w:p w14:paraId="46266CBC" w14:textId="77777777" w:rsidR="00A74C6B" w:rsidRDefault="00A74C6B" w:rsidP="002345FA">
      <w:pPr>
        <w:pStyle w:val="Bullet2"/>
        <w:rPr>
          <w:lang w:val="en-US" w:eastAsia="en-US"/>
        </w:rPr>
      </w:pPr>
      <w:r>
        <w:rPr>
          <w:lang w:val="en-US" w:eastAsia="en-US"/>
        </w:rPr>
        <w:t>59503 to 59504 (2 items)</w:t>
      </w:r>
    </w:p>
    <w:p w14:paraId="4B264C7A" w14:textId="77777777" w:rsidR="00A74C6B" w:rsidRDefault="00A74C6B" w:rsidP="002345FA">
      <w:pPr>
        <w:pStyle w:val="NormalBulleted"/>
        <w:rPr>
          <w:lang w:val="en-US" w:eastAsia="en-US"/>
        </w:rPr>
      </w:pPr>
      <w:r>
        <w:rPr>
          <w:lang w:val="en-US" w:eastAsia="en-US"/>
        </w:rPr>
        <w:t>Pathology services specifically related to pregnancy</w:t>
      </w:r>
    </w:p>
    <w:p w14:paraId="6B13A1E2" w14:textId="1B8865F5" w:rsidR="004D72E6" w:rsidRDefault="00A74C6B" w:rsidP="002345FA">
      <w:pPr>
        <w:pStyle w:val="Bullet2"/>
        <w:rPr>
          <w:lang w:val="en-US" w:eastAsia="en-US"/>
        </w:rPr>
      </w:pPr>
      <w:r>
        <w:rPr>
          <w:lang w:val="en-US" w:eastAsia="en-US"/>
        </w:rPr>
        <w:t>Not listed as the Pathology Clinical Committee will have primary responsibility for these items.</w:t>
      </w:r>
      <w:r w:rsidR="004D72E6">
        <w:br w:type="page"/>
      </w:r>
    </w:p>
    <w:p w14:paraId="7457E5FA" w14:textId="6B947EE8" w:rsidR="004D72E6" w:rsidRPr="009200D8" w:rsidRDefault="00A74C6B" w:rsidP="003F788A">
      <w:pPr>
        <w:pStyle w:val="Heading1"/>
      </w:pPr>
      <w:bookmarkStart w:id="39" w:name="_Toc485721140"/>
      <w:r>
        <w:lastRenderedPageBreak/>
        <w:t>Items to which significant amendments are recommended</w:t>
      </w:r>
      <w:bookmarkEnd w:id="39"/>
    </w:p>
    <w:p w14:paraId="6B1E92BE" w14:textId="2D4587C3" w:rsidR="004D72E6" w:rsidRDefault="00A74C6B" w:rsidP="006A286B">
      <w:pPr>
        <w:pStyle w:val="Heading2"/>
      </w:pPr>
      <w:bookmarkStart w:id="40" w:name="_Toc485721141"/>
      <w:r>
        <w:t>Complex birth item</w:t>
      </w:r>
      <w:bookmarkEnd w:id="40"/>
      <w:r w:rsidR="004D72E6" w:rsidRPr="009D0EED">
        <w:t xml:space="preserve"> </w:t>
      </w:r>
    </w:p>
    <w:p w14:paraId="2FDF69E5" w14:textId="29E07FA4" w:rsidR="00E2102F" w:rsidRPr="00E2102F" w:rsidRDefault="00E2102F" w:rsidP="00E2102F">
      <w:pPr>
        <w:pStyle w:val="Heading3Numbered"/>
      </w:pPr>
      <w:r>
        <w:t>Issue</w:t>
      </w:r>
    </w:p>
    <w:p w14:paraId="16107287" w14:textId="7B295081" w:rsidR="00A74C6B" w:rsidRDefault="00A74C6B" w:rsidP="00E2102F">
      <w:pPr>
        <w:rPr>
          <w:lang w:val="en-US"/>
        </w:rPr>
      </w:pPr>
      <w:r w:rsidRPr="00BB653C">
        <w:rPr>
          <w:lang w:val="en-US"/>
        </w:rPr>
        <w:t>Item 1651</w:t>
      </w:r>
      <w:r>
        <w:rPr>
          <w:lang w:val="en-US"/>
        </w:rPr>
        <w:t>9 covers management of straight-</w:t>
      </w:r>
      <w:r w:rsidRPr="00BB653C">
        <w:rPr>
          <w:lang w:val="en-US"/>
        </w:rPr>
        <w:t>forward labour and delivery (including caesarean section) and item 16522 cover</w:t>
      </w:r>
      <w:r w:rsidR="00152849">
        <w:rPr>
          <w:lang w:val="en-US"/>
        </w:rPr>
        <w:t>s more complex deliveries, with</w:t>
      </w:r>
      <w:r w:rsidRPr="00BB653C">
        <w:rPr>
          <w:lang w:val="en-US"/>
        </w:rPr>
        <w:t xml:space="preserve"> clinical prerequisites listed in the item descriptor. There is concern that a lack of specificity in the descriptor means that the circumstances where item 16522 can be claimed are ambiguous.</w:t>
      </w:r>
      <w:r>
        <w:rPr>
          <w:lang w:val="en-US"/>
        </w:rPr>
        <w:t xml:space="preserve"> </w:t>
      </w:r>
    </w:p>
    <w:p w14:paraId="100658D2" w14:textId="1D848814" w:rsidR="00A74C6B" w:rsidRPr="00B85FC7" w:rsidRDefault="00A74C6B" w:rsidP="00B85FC7">
      <w:pPr>
        <w:pStyle w:val="03Tableundertext"/>
        <w:spacing w:after="0"/>
        <w:rPr>
          <w:bCs w:val="0"/>
          <w:sz w:val="22"/>
          <w:szCs w:val="24"/>
        </w:rPr>
      </w:pPr>
      <w:r w:rsidRPr="00B85FC7">
        <w:rPr>
          <w:bCs w:val="0"/>
          <w:sz w:val="22"/>
          <w:szCs w:val="24"/>
        </w:rPr>
        <w:t>The Committee notes that MBS data (</w:t>
      </w:r>
      <w:r w:rsidR="0008648C" w:rsidRPr="00B85FC7">
        <w:rPr>
          <w:bCs w:val="0"/>
          <w:sz w:val="22"/>
          <w:szCs w:val="24"/>
        </w:rPr>
        <w:fldChar w:fldCharType="begin"/>
      </w:r>
      <w:r w:rsidR="0008648C" w:rsidRPr="00B85FC7">
        <w:rPr>
          <w:bCs w:val="0"/>
          <w:sz w:val="22"/>
          <w:szCs w:val="24"/>
        </w:rPr>
        <w:instrText xml:space="preserve"> REF _Ref457115393 \h </w:instrText>
      </w:r>
      <w:r w:rsidR="00B85FC7">
        <w:rPr>
          <w:bCs w:val="0"/>
          <w:sz w:val="22"/>
          <w:szCs w:val="24"/>
        </w:rPr>
        <w:instrText xml:space="preserve"> \* MERGEFORMAT </w:instrText>
      </w:r>
      <w:r w:rsidR="0008648C" w:rsidRPr="00B85FC7">
        <w:rPr>
          <w:bCs w:val="0"/>
          <w:sz w:val="22"/>
          <w:szCs w:val="24"/>
        </w:rPr>
      </w:r>
      <w:r w:rsidR="0008648C" w:rsidRPr="00B85FC7">
        <w:rPr>
          <w:bCs w:val="0"/>
          <w:sz w:val="22"/>
          <w:szCs w:val="24"/>
        </w:rPr>
        <w:fldChar w:fldCharType="separate"/>
      </w:r>
      <w:r w:rsidR="004405D1" w:rsidRPr="004405D1">
        <w:rPr>
          <w:bCs w:val="0"/>
          <w:sz w:val="22"/>
          <w:szCs w:val="24"/>
        </w:rPr>
        <w:t>Table 3</w:t>
      </w:r>
      <w:r w:rsidR="0008648C" w:rsidRPr="00B85FC7">
        <w:rPr>
          <w:bCs w:val="0"/>
          <w:sz w:val="22"/>
          <w:szCs w:val="24"/>
        </w:rPr>
        <w:fldChar w:fldCharType="end"/>
      </w:r>
      <w:r w:rsidRPr="00B85FC7">
        <w:rPr>
          <w:bCs w:val="0"/>
          <w:sz w:val="22"/>
          <w:szCs w:val="24"/>
        </w:rPr>
        <w:t xml:space="preserve"> and</w:t>
      </w:r>
      <w:r w:rsidR="00B85FC7">
        <w:rPr>
          <w:bCs w:val="0"/>
          <w:sz w:val="22"/>
          <w:szCs w:val="24"/>
        </w:rPr>
        <w:t xml:space="preserve"> Figure 1</w:t>
      </w:r>
      <w:r w:rsidR="003A46D2" w:rsidRPr="00B85FC7">
        <w:rPr>
          <w:bCs w:val="0"/>
          <w:sz w:val="22"/>
          <w:szCs w:val="24"/>
        </w:rPr>
        <w:t xml:space="preserve"> </w:t>
      </w:r>
      <w:r w:rsidRPr="00B85FC7">
        <w:rPr>
          <w:bCs w:val="0"/>
          <w:sz w:val="22"/>
          <w:szCs w:val="24"/>
        </w:rPr>
        <w:t xml:space="preserve">below) show there is variation in the number of straight-forward deliveries (item 16519) claimed compared with the number of complex deliveries (item 16522) across the states and territories, that is not explained by clinical factors. The Committee notes that the item descriptor for item 16522 lacks clarity and suggests more specific guidance should be given. </w:t>
      </w:r>
    </w:p>
    <w:p w14:paraId="5E8A3778" w14:textId="248D851B" w:rsidR="00A74C6B" w:rsidRPr="004E7E57" w:rsidRDefault="00A74C6B" w:rsidP="00E2102F">
      <w:pPr>
        <w:pStyle w:val="Heading3Numbered"/>
      </w:pPr>
      <w:bookmarkStart w:id="41" w:name="_Toc456613786"/>
      <w:r>
        <w:t>MBS data</w:t>
      </w:r>
      <w:bookmarkEnd w:id="41"/>
    </w:p>
    <w:p w14:paraId="777EE5DC" w14:textId="7AC8D01A" w:rsidR="00A74C6B" w:rsidRPr="005A2A45" w:rsidRDefault="00A74C6B" w:rsidP="00A15C12">
      <w:pPr>
        <w:pStyle w:val="Caption"/>
        <w:tabs>
          <w:tab w:val="left" w:pos="851"/>
        </w:tabs>
      </w:pPr>
      <w:bookmarkStart w:id="42" w:name="_Ref457115393"/>
      <w:bookmarkStart w:id="43" w:name="_Toc454956780"/>
      <w:bookmarkStart w:id="44" w:name="_Toc456708865"/>
      <w:bookmarkStart w:id="45" w:name="_Toc458355137"/>
      <w:bookmarkStart w:id="46" w:name="_Toc459910809"/>
      <w:r w:rsidRPr="005A2A45">
        <w:t xml:space="preserve">Table </w:t>
      </w:r>
      <w:fldSimple w:instr=" SEQ Table \* ARABIC ">
        <w:r w:rsidR="004405D1">
          <w:rPr>
            <w:noProof/>
          </w:rPr>
          <w:t>3</w:t>
        </w:r>
      </w:fldSimple>
      <w:bookmarkEnd w:id="42"/>
      <w:r w:rsidRPr="005A2A45">
        <w:t xml:space="preserve">: </w:t>
      </w:r>
      <w:r w:rsidR="00A15C12">
        <w:tab/>
      </w:r>
      <w:r w:rsidRPr="005A2A45">
        <w:t>Services for item 16519 and 16522 by state, 2014</w:t>
      </w:r>
      <w:r w:rsidR="00CA0275">
        <w:softHyphen/>
      </w:r>
      <w:r w:rsidR="00CA0275">
        <w:softHyphen/>
        <w:t>–</w:t>
      </w:r>
      <w:r w:rsidRPr="005A2A45">
        <w:t>15</w:t>
      </w:r>
      <w:bookmarkEnd w:id="43"/>
      <w:bookmarkEnd w:id="44"/>
      <w:bookmarkEnd w:id="45"/>
      <w:bookmarkEnd w:id="46"/>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3 provides the number of services for items 16519 and 16522, by state, for 2014-15."/>
      </w:tblPr>
      <w:tblGrid>
        <w:gridCol w:w="901"/>
        <w:gridCol w:w="903"/>
        <w:gridCol w:w="903"/>
        <w:gridCol w:w="903"/>
        <w:gridCol w:w="903"/>
        <w:gridCol w:w="903"/>
        <w:gridCol w:w="903"/>
        <w:gridCol w:w="902"/>
        <w:gridCol w:w="902"/>
        <w:gridCol w:w="903"/>
      </w:tblGrid>
      <w:tr w:rsidR="00A74C6B" w:rsidRPr="00E2102F" w14:paraId="230B594A" w14:textId="77777777" w:rsidTr="006A286B">
        <w:trPr>
          <w:tblHeader/>
        </w:trPr>
        <w:tc>
          <w:tcPr>
            <w:tcW w:w="903" w:type="dxa"/>
          </w:tcPr>
          <w:p w14:paraId="5A451F02" w14:textId="49E1C531" w:rsidR="00A74C6B" w:rsidRPr="00E2102F" w:rsidRDefault="00E2102F" w:rsidP="00E2102F">
            <w:pPr>
              <w:spacing w:before="140" w:after="40"/>
              <w:jc w:val="center"/>
              <w:rPr>
                <w:b/>
                <w:bCs/>
                <w:sz w:val="20"/>
                <w:szCs w:val="20"/>
                <w:lang w:val="en-US"/>
              </w:rPr>
            </w:pPr>
            <w:r>
              <w:rPr>
                <w:b/>
                <w:bCs/>
                <w:sz w:val="20"/>
                <w:szCs w:val="20"/>
                <w:lang w:val="en-US"/>
              </w:rPr>
              <w:t>I</w:t>
            </w:r>
            <w:r w:rsidR="00A74C6B" w:rsidRPr="00E2102F">
              <w:rPr>
                <w:b/>
                <w:bCs/>
                <w:sz w:val="20"/>
                <w:szCs w:val="20"/>
                <w:lang w:val="en-US"/>
              </w:rPr>
              <w:t>tem</w:t>
            </w:r>
          </w:p>
        </w:tc>
        <w:tc>
          <w:tcPr>
            <w:tcW w:w="904" w:type="dxa"/>
          </w:tcPr>
          <w:p w14:paraId="28C373C2" w14:textId="77777777" w:rsidR="00A74C6B" w:rsidRPr="00E2102F" w:rsidRDefault="00A74C6B" w:rsidP="00E2102F">
            <w:pPr>
              <w:spacing w:before="140" w:after="40"/>
              <w:jc w:val="center"/>
              <w:rPr>
                <w:b/>
                <w:bCs/>
                <w:sz w:val="20"/>
                <w:szCs w:val="20"/>
                <w:lang w:val="en-US"/>
              </w:rPr>
            </w:pPr>
            <w:r w:rsidRPr="00E2102F">
              <w:rPr>
                <w:b/>
                <w:bCs/>
                <w:sz w:val="20"/>
                <w:szCs w:val="20"/>
                <w:lang w:val="en-US"/>
              </w:rPr>
              <w:t>NSW</w:t>
            </w:r>
          </w:p>
        </w:tc>
        <w:tc>
          <w:tcPr>
            <w:tcW w:w="904" w:type="dxa"/>
          </w:tcPr>
          <w:p w14:paraId="6D3C9FC2" w14:textId="77777777" w:rsidR="00A74C6B" w:rsidRPr="00E2102F" w:rsidRDefault="00A74C6B" w:rsidP="00E2102F">
            <w:pPr>
              <w:spacing w:before="140" w:after="40"/>
              <w:jc w:val="center"/>
              <w:rPr>
                <w:b/>
                <w:bCs/>
                <w:sz w:val="20"/>
                <w:szCs w:val="20"/>
                <w:lang w:val="en-US"/>
              </w:rPr>
            </w:pPr>
            <w:r w:rsidRPr="00E2102F">
              <w:rPr>
                <w:b/>
                <w:bCs/>
                <w:sz w:val="20"/>
                <w:szCs w:val="20"/>
                <w:lang w:val="en-US"/>
              </w:rPr>
              <w:t>VIC</w:t>
            </w:r>
          </w:p>
        </w:tc>
        <w:tc>
          <w:tcPr>
            <w:tcW w:w="904" w:type="dxa"/>
          </w:tcPr>
          <w:p w14:paraId="49C9BDDA" w14:textId="77777777" w:rsidR="00A74C6B" w:rsidRPr="00E2102F" w:rsidRDefault="00A74C6B" w:rsidP="00E2102F">
            <w:pPr>
              <w:spacing w:before="140" w:after="40"/>
              <w:jc w:val="center"/>
              <w:rPr>
                <w:b/>
                <w:bCs/>
                <w:sz w:val="20"/>
                <w:szCs w:val="20"/>
                <w:lang w:val="en-US"/>
              </w:rPr>
            </w:pPr>
            <w:r w:rsidRPr="00E2102F">
              <w:rPr>
                <w:b/>
                <w:bCs/>
                <w:sz w:val="20"/>
                <w:szCs w:val="20"/>
                <w:lang w:val="en-US"/>
              </w:rPr>
              <w:t>QLD</w:t>
            </w:r>
          </w:p>
        </w:tc>
        <w:tc>
          <w:tcPr>
            <w:tcW w:w="904" w:type="dxa"/>
          </w:tcPr>
          <w:p w14:paraId="5B852F15" w14:textId="77777777" w:rsidR="00A74C6B" w:rsidRPr="00E2102F" w:rsidRDefault="00A74C6B" w:rsidP="00E2102F">
            <w:pPr>
              <w:spacing w:before="140" w:after="40"/>
              <w:jc w:val="center"/>
              <w:rPr>
                <w:b/>
                <w:bCs/>
                <w:sz w:val="20"/>
                <w:szCs w:val="20"/>
                <w:lang w:val="en-US"/>
              </w:rPr>
            </w:pPr>
            <w:r w:rsidRPr="00E2102F">
              <w:rPr>
                <w:b/>
                <w:bCs/>
                <w:sz w:val="20"/>
                <w:szCs w:val="20"/>
                <w:lang w:val="en-US"/>
              </w:rPr>
              <w:t>SA</w:t>
            </w:r>
          </w:p>
        </w:tc>
        <w:tc>
          <w:tcPr>
            <w:tcW w:w="904" w:type="dxa"/>
          </w:tcPr>
          <w:p w14:paraId="1F6C1F22" w14:textId="77777777" w:rsidR="00A74C6B" w:rsidRPr="00E2102F" w:rsidRDefault="00A74C6B" w:rsidP="00E2102F">
            <w:pPr>
              <w:spacing w:before="140" w:after="40"/>
              <w:jc w:val="center"/>
              <w:rPr>
                <w:b/>
                <w:bCs/>
                <w:sz w:val="20"/>
                <w:szCs w:val="20"/>
                <w:lang w:val="en-US"/>
              </w:rPr>
            </w:pPr>
            <w:r w:rsidRPr="00E2102F">
              <w:rPr>
                <w:b/>
                <w:bCs/>
                <w:sz w:val="20"/>
                <w:szCs w:val="20"/>
                <w:lang w:val="en-US"/>
              </w:rPr>
              <w:t>WA</w:t>
            </w:r>
          </w:p>
        </w:tc>
        <w:tc>
          <w:tcPr>
            <w:tcW w:w="904" w:type="dxa"/>
          </w:tcPr>
          <w:p w14:paraId="11F3216A" w14:textId="77777777" w:rsidR="00A74C6B" w:rsidRPr="00E2102F" w:rsidRDefault="00A74C6B" w:rsidP="00E2102F">
            <w:pPr>
              <w:spacing w:before="140" w:after="40"/>
              <w:jc w:val="center"/>
              <w:rPr>
                <w:b/>
                <w:bCs/>
                <w:sz w:val="20"/>
                <w:szCs w:val="20"/>
                <w:lang w:val="en-US"/>
              </w:rPr>
            </w:pPr>
            <w:r w:rsidRPr="00E2102F">
              <w:rPr>
                <w:b/>
                <w:bCs/>
                <w:sz w:val="20"/>
                <w:szCs w:val="20"/>
                <w:lang w:val="en-US"/>
              </w:rPr>
              <w:t>TAS</w:t>
            </w:r>
          </w:p>
        </w:tc>
        <w:tc>
          <w:tcPr>
            <w:tcW w:w="904" w:type="dxa"/>
          </w:tcPr>
          <w:p w14:paraId="37558C9E" w14:textId="77777777" w:rsidR="00A74C6B" w:rsidRPr="00E2102F" w:rsidRDefault="00A74C6B" w:rsidP="00E2102F">
            <w:pPr>
              <w:spacing w:before="140" w:after="40"/>
              <w:jc w:val="center"/>
              <w:rPr>
                <w:b/>
                <w:bCs/>
                <w:sz w:val="20"/>
                <w:szCs w:val="20"/>
                <w:lang w:val="en-US"/>
              </w:rPr>
            </w:pPr>
            <w:r w:rsidRPr="00E2102F">
              <w:rPr>
                <w:b/>
                <w:bCs/>
                <w:sz w:val="20"/>
                <w:szCs w:val="20"/>
                <w:lang w:val="en-US"/>
              </w:rPr>
              <w:t>NT</w:t>
            </w:r>
          </w:p>
        </w:tc>
        <w:tc>
          <w:tcPr>
            <w:tcW w:w="904" w:type="dxa"/>
          </w:tcPr>
          <w:p w14:paraId="68004A36" w14:textId="77777777" w:rsidR="00A74C6B" w:rsidRPr="00E2102F" w:rsidRDefault="00A74C6B" w:rsidP="00E2102F">
            <w:pPr>
              <w:spacing w:before="140" w:after="40"/>
              <w:jc w:val="center"/>
              <w:rPr>
                <w:b/>
                <w:bCs/>
                <w:sz w:val="20"/>
                <w:szCs w:val="20"/>
                <w:lang w:val="en-US"/>
              </w:rPr>
            </w:pPr>
            <w:r w:rsidRPr="00E2102F">
              <w:rPr>
                <w:b/>
                <w:bCs/>
                <w:sz w:val="20"/>
                <w:szCs w:val="20"/>
                <w:lang w:val="en-US"/>
              </w:rPr>
              <w:t>ACT</w:t>
            </w:r>
          </w:p>
        </w:tc>
        <w:tc>
          <w:tcPr>
            <w:tcW w:w="904" w:type="dxa"/>
          </w:tcPr>
          <w:p w14:paraId="6E2BD806" w14:textId="77777777" w:rsidR="00A74C6B" w:rsidRPr="00E2102F" w:rsidRDefault="00A74C6B" w:rsidP="00E2102F">
            <w:pPr>
              <w:spacing w:before="140" w:after="40"/>
              <w:jc w:val="center"/>
              <w:rPr>
                <w:b/>
                <w:bCs/>
                <w:sz w:val="20"/>
                <w:szCs w:val="20"/>
                <w:lang w:val="en-US"/>
              </w:rPr>
            </w:pPr>
            <w:r w:rsidRPr="00E2102F">
              <w:rPr>
                <w:b/>
                <w:bCs/>
                <w:sz w:val="20"/>
                <w:szCs w:val="20"/>
                <w:lang w:val="en-US"/>
              </w:rPr>
              <w:t>Total</w:t>
            </w:r>
          </w:p>
        </w:tc>
      </w:tr>
      <w:tr w:rsidR="00A74C6B" w:rsidRPr="00E2102F" w14:paraId="67F90BAF" w14:textId="77777777" w:rsidTr="00E2102F">
        <w:tc>
          <w:tcPr>
            <w:tcW w:w="903" w:type="dxa"/>
          </w:tcPr>
          <w:p w14:paraId="056D3025" w14:textId="77777777" w:rsidR="00A74C6B" w:rsidRPr="00E2102F" w:rsidRDefault="00A74C6B" w:rsidP="00E2102F">
            <w:pPr>
              <w:spacing w:before="140" w:after="40"/>
              <w:jc w:val="center"/>
              <w:rPr>
                <w:b/>
                <w:bCs/>
                <w:sz w:val="20"/>
                <w:szCs w:val="20"/>
                <w:lang w:val="en-US"/>
              </w:rPr>
            </w:pPr>
            <w:r w:rsidRPr="00E2102F">
              <w:rPr>
                <w:b/>
                <w:bCs/>
                <w:sz w:val="20"/>
                <w:szCs w:val="20"/>
                <w:lang w:val="en-US"/>
              </w:rPr>
              <w:t>16519</w:t>
            </w:r>
          </w:p>
        </w:tc>
        <w:tc>
          <w:tcPr>
            <w:tcW w:w="904" w:type="dxa"/>
          </w:tcPr>
          <w:p w14:paraId="48DCC120" w14:textId="77777777" w:rsidR="00A74C6B" w:rsidRPr="00E2102F" w:rsidRDefault="00A74C6B" w:rsidP="00E2102F">
            <w:pPr>
              <w:spacing w:before="140" w:after="40"/>
              <w:jc w:val="center"/>
              <w:rPr>
                <w:bCs/>
                <w:sz w:val="20"/>
                <w:szCs w:val="20"/>
                <w:lang w:val="en-US"/>
              </w:rPr>
            </w:pPr>
            <w:r w:rsidRPr="00E2102F">
              <w:rPr>
                <w:bCs/>
                <w:sz w:val="20"/>
                <w:szCs w:val="20"/>
                <w:lang w:val="en-US"/>
              </w:rPr>
              <w:t>14,638</w:t>
            </w:r>
          </w:p>
        </w:tc>
        <w:tc>
          <w:tcPr>
            <w:tcW w:w="904" w:type="dxa"/>
          </w:tcPr>
          <w:p w14:paraId="57E9BF9E" w14:textId="77777777" w:rsidR="00A74C6B" w:rsidRPr="00E2102F" w:rsidRDefault="00A74C6B" w:rsidP="00E2102F">
            <w:pPr>
              <w:spacing w:before="140" w:after="40"/>
              <w:jc w:val="center"/>
              <w:rPr>
                <w:bCs/>
                <w:sz w:val="20"/>
                <w:szCs w:val="20"/>
                <w:lang w:val="en-US"/>
              </w:rPr>
            </w:pPr>
            <w:r w:rsidRPr="00E2102F">
              <w:rPr>
                <w:bCs/>
                <w:sz w:val="20"/>
                <w:szCs w:val="20"/>
                <w:lang w:val="en-US"/>
              </w:rPr>
              <w:t>10,167</w:t>
            </w:r>
          </w:p>
        </w:tc>
        <w:tc>
          <w:tcPr>
            <w:tcW w:w="904" w:type="dxa"/>
          </w:tcPr>
          <w:p w14:paraId="3D68E5D1" w14:textId="77777777" w:rsidR="00A74C6B" w:rsidRPr="00E2102F" w:rsidRDefault="00A74C6B" w:rsidP="00E2102F">
            <w:pPr>
              <w:spacing w:before="140" w:after="40"/>
              <w:jc w:val="center"/>
              <w:rPr>
                <w:bCs/>
                <w:sz w:val="20"/>
                <w:szCs w:val="20"/>
                <w:lang w:val="en-US"/>
              </w:rPr>
            </w:pPr>
            <w:r w:rsidRPr="00E2102F">
              <w:rPr>
                <w:bCs/>
                <w:sz w:val="20"/>
                <w:szCs w:val="20"/>
                <w:lang w:val="en-US"/>
              </w:rPr>
              <w:t>10,110</w:t>
            </w:r>
          </w:p>
        </w:tc>
        <w:tc>
          <w:tcPr>
            <w:tcW w:w="904" w:type="dxa"/>
          </w:tcPr>
          <w:p w14:paraId="7C455F75" w14:textId="77777777" w:rsidR="00A74C6B" w:rsidRPr="00E2102F" w:rsidRDefault="00A74C6B" w:rsidP="00E2102F">
            <w:pPr>
              <w:spacing w:before="140" w:after="40"/>
              <w:jc w:val="center"/>
              <w:rPr>
                <w:bCs/>
                <w:sz w:val="20"/>
                <w:szCs w:val="20"/>
                <w:lang w:val="en-US"/>
              </w:rPr>
            </w:pPr>
            <w:r w:rsidRPr="00E2102F">
              <w:rPr>
                <w:bCs/>
                <w:sz w:val="20"/>
                <w:szCs w:val="20"/>
                <w:lang w:val="en-US"/>
              </w:rPr>
              <w:t>3,035</w:t>
            </w:r>
          </w:p>
        </w:tc>
        <w:tc>
          <w:tcPr>
            <w:tcW w:w="904" w:type="dxa"/>
          </w:tcPr>
          <w:p w14:paraId="0C6C1839" w14:textId="77777777" w:rsidR="00A74C6B" w:rsidRPr="00E2102F" w:rsidRDefault="00A74C6B" w:rsidP="00E2102F">
            <w:pPr>
              <w:spacing w:before="140" w:after="40"/>
              <w:jc w:val="center"/>
              <w:rPr>
                <w:bCs/>
                <w:sz w:val="20"/>
                <w:szCs w:val="20"/>
                <w:lang w:val="en-US"/>
              </w:rPr>
            </w:pPr>
            <w:r w:rsidRPr="00E2102F">
              <w:rPr>
                <w:bCs/>
                <w:sz w:val="20"/>
                <w:szCs w:val="20"/>
                <w:lang w:val="en-US"/>
              </w:rPr>
              <w:t>6,942</w:t>
            </w:r>
          </w:p>
        </w:tc>
        <w:tc>
          <w:tcPr>
            <w:tcW w:w="904" w:type="dxa"/>
          </w:tcPr>
          <w:p w14:paraId="29E9FAFB" w14:textId="77777777" w:rsidR="00A74C6B" w:rsidRPr="00E2102F" w:rsidRDefault="00A74C6B" w:rsidP="00E2102F">
            <w:pPr>
              <w:spacing w:before="140" w:after="40"/>
              <w:jc w:val="center"/>
              <w:rPr>
                <w:bCs/>
                <w:sz w:val="20"/>
                <w:szCs w:val="20"/>
                <w:lang w:val="en-US"/>
              </w:rPr>
            </w:pPr>
            <w:r w:rsidRPr="00E2102F">
              <w:rPr>
                <w:bCs/>
                <w:sz w:val="20"/>
                <w:szCs w:val="20"/>
                <w:lang w:val="en-US"/>
              </w:rPr>
              <w:t>1,000</w:t>
            </w:r>
          </w:p>
        </w:tc>
        <w:tc>
          <w:tcPr>
            <w:tcW w:w="904" w:type="dxa"/>
          </w:tcPr>
          <w:p w14:paraId="104E3279" w14:textId="77777777" w:rsidR="00A74C6B" w:rsidRPr="00E2102F" w:rsidRDefault="00A74C6B" w:rsidP="00E2102F">
            <w:pPr>
              <w:spacing w:before="140" w:after="40"/>
              <w:jc w:val="center"/>
              <w:rPr>
                <w:bCs/>
                <w:sz w:val="20"/>
                <w:szCs w:val="20"/>
                <w:lang w:val="en-US"/>
              </w:rPr>
            </w:pPr>
            <w:r w:rsidRPr="00E2102F">
              <w:rPr>
                <w:bCs/>
                <w:sz w:val="20"/>
                <w:szCs w:val="20"/>
                <w:lang w:val="en-US"/>
              </w:rPr>
              <w:t>502</w:t>
            </w:r>
          </w:p>
        </w:tc>
        <w:tc>
          <w:tcPr>
            <w:tcW w:w="904" w:type="dxa"/>
          </w:tcPr>
          <w:p w14:paraId="22F303C8" w14:textId="77777777" w:rsidR="00A74C6B" w:rsidRPr="00E2102F" w:rsidRDefault="00A74C6B" w:rsidP="00E2102F">
            <w:pPr>
              <w:spacing w:before="140" w:after="40"/>
              <w:jc w:val="center"/>
              <w:rPr>
                <w:bCs/>
                <w:sz w:val="20"/>
                <w:szCs w:val="20"/>
                <w:lang w:val="en-US"/>
              </w:rPr>
            </w:pPr>
            <w:r w:rsidRPr="00E2102F">
              <w:rPr>
                <w:bCs/>
                <w:sz w:val="20"/>
                <w:szCs w:val="20"/>
                <w:lang w:val="en-US"/>
              </w:rPr>
              <w:t>597</w:t>
            </w:r>
          </w:p>
        </w:tc>
        <w:tc>
          <w:tcPr>
            <w:tcW w:w="904" w:type="dxa"/>
          </w:tcPr>
          <w:p w14:paraId="5FE4CF7E" w14:textId="77777777" w:rsidR="00A74C6B" w:rsidRPr="00E2102F" w:rsidRDefault="00A74C6B" w:rsidP="00E2102F">
            <w:pPr>
              <w:spacing w:before="140" w:after="40"/>
              <w:jc w:val="center"/>
              <w:rPr>
                <w:bCs/>
                <w:sz w:val="20"/>
                <w:szCs w:val="20"/>
                <w:lang w:val="en-US"/>
              </w:rPr>
            </w:pPr>
            <w:r w:rsidRPr="00E2102F">
              <w:rPr>
                <w:bCs/>
                <w:sz w:val="20"/>
                <w:szCs w:val="20"/>
                <w:lang w:val="en-US"/>
              </w:rPr>
              <w:t>46,991</w:t>
            </w:r>
          </w:p>
        </w:tc>
      </w:tr>
      <w:tr w:rsidR="00A74C6B" w:rsidRPr="00E2102F" w14:paraId="283B6625" w14:textId="77777777" w:rsidTr="00E2102F">
        <w:tc>
          <w:tcPr>
            <w:tcW w:w="903" w:type="dxa"/>
          </w:tcPr>
          <w:p w14:paraId="58421C87" w14:textId="77777777" w:rsidR="00A74C6B" w:rsidRPr="00E2102F" w:rsidRDefault="00A74C6B" w:rsidP="00E2102F">
            <w:pPr>
              <w:spacing w:before="140" w:after="40"/>
              <w:jc w:val="center"/>
              <w:rPr>
                <w:b/>
                <w:bCs/>
                <w:sz w:val="20"/>
                <w:szCs w:val="20"/>
                <w:lang w:val="en-US"/>
              </w:rPr>
            </w:pPr>
            <w:r w:rsidRPr="00E2102F">
              <w:rPr>
                <w:b/>
                <w:bCs/>
                <w:sz w:val="20"/>
                <w:szCs w:val="20"/>
                <w:lang w:val="en-US"/>
              </w:rPr>
              <w:t>16522</w:t>
            </w:r>
          </w:p>
        </w:tc>
        <w:tc>
          <w:tcPr>
            <w:tcW w:w="904" w:type="dxa"/>
          </w:tcPr>
          <w:p w14:paraId="7B4D4CB8" w14:textId="77777777" w:rsidR="00A74C6B" w:rsidRPr="00E2102F" w:rsidRDefault="00A74C6B" w:rsidP="00E2102F">
            <w:pPr>
              <w:spacing w:before="140" w:after="40"/>
              <w:jc w:val="center"/>
              <w:rPr>
                <w:bCs/>
                <w:sz w:val="20"/>
                <w:szCs w:val="20"/>
                <w:lang w:val="en-US"/>
              </w:rPr>
            </w:pPr>
            <w:r w:rsidRPr="00E2102F">
              <w:rPr>
                <w:bCs/>
                <w:sz w:val="20"/>
                <w:szCs w:val="20"/>
                <w:lang w:val="en-US"/>
              </w:rPr>
              <w:t>12,864</w:t>
            </w:r>
          </w:p>
        </w:tc>
        <w:tc>
          <w:tcPr>
            <w:tcW w:w="904" w:type="dxa"/>
          </w:tcPr>
          <w:p w14:paraId="5F851B57" w14:textId="77777777" w:rsidR="00A74C6B" w:rsidRPr="00E2102F" w:rsidRDefault="00A74C6B" w:rsidP="00E2102F">
            <w:pPr>
              <w:spacing w:before="140" w:after="40"/>
              <w:jc w:val="center"/>
              <w:rPr>
                <w:bCs/>
                <w:sz w:val="20"/>
                <w:szCs w:val="20"/>
                <w:lang w:val="en-US"/>
              </w:rPr>
            </w:pPr>
            <w:r w:rsidRPr="00E2102F">
              <w:rPr>
                <w:bCs/>
                <w:sz w:val="20"/>
                <w:szCs w:val="20"/>
                <w:lang w:val="en-US"/>
              </w:rPr>
              <w:t>10,065</w:t>
            </w:r>
          </w:p>
        </w:tc>
        <w:tc>
          <w:tcPr>
            <w:tcW w:w="904" w:type="dxa"/>
          </w:tcPr>
          <w:p w14:paraId="1076B30C" w14:textId="77777777" w:rsidR="00A74C6B" w:rsidRPr="00E2102F" w:rsidRDefault="00A74C6B" w:rsidP="00E2102F">
            <w:pPr>
              <w:spacing w:before="140" w:after="40"/>
              <w:jc w:val="center"/>
              <w:rPr>
                <w:bCs/>
                <w:sz w:val="20"/>
                <w:szCs w:val="20"/>
                <w:lang w:val="en-US"/>
              </w:rPr>
            </w:pPr>
            <w:r w:rsidRPr="00E2102F">
              <w:rPr>
                <w:bCs/>
                <w:sz w:val="20"/>
                <w:szCs w:val="20"/>
                <w:lang w:val="en-US"/>
              </w:rPr>
              <w:t>6,099</w:t>
            </w:r>
          </w:p>
        </w:tc>
        <w:tc>
          <w:tcPr>
            <w:tcW w:w="904" w:type="dxa"/>
          </w:tcPr>
          <w:p w14:paraId="34BF900D" w14:textId="77777777" w:rsidR="00A74C6B" w:rsidRPr="00E2102F" w:rsidRDefault="00A74C6B" w:rsidP="00E2102F">
            <w:pPr>
              <w:spacing w:before="140" w:after="40"/>
              <w:jc w:val="center"/>
              <w:rPr>
                <w:bCs/>
                <w:sz w:val="20"/>
                <w:szCs w:val="20"/>
                <w:lang w:val="en-US"/>
              </w:rPr>
            </w:pPr>
            <w:r w:rsidRPr="00E2102F">
              <w:rPr>
                <w:bCs/>
                <w:sz w:val="20"/>
                <w:szCs w:val="20"/>
                <w:lang w:val="en-US"/>
              </w:rPr>
              <w:t>1,943</w:t>
            </w:r>
          </w:p>
        </w:tc>
        <w:tc>
          <w:tcPr>
            <w:tcW w:w="904" w:type="dxa"/>
          </w:tcPr>
          <w:p w14:paraId="34062182" w14:textId="77777777" w:rsidR="00A74C6B" w:rsidRPr="00E2102F" w:rsidRDefault="00A74C6B" w:rsidP="00E2102F">
            <w:pPr>
              <w:spacing w:before="140" w:after="40"/>
              <w:jc w:val="center"/>
              <w:rPr>
                <w:bCs/>
                <w:sz w:val="20"/>
                <w:szCs w:val="20"/>
                <w:lang w:val="en-US"/>
              </w:rPr>
            </w:pPr>
            <w:r w:rsidRPr="00E2102F">
              <w:rPr>
                <w:bCs/>
                <w:sz w:val="20"/>
                <w:szCs w:val="20"/>
                <w:lang w:val="en-US"/>
              </w:rPr>
              <w:t>3,854</w:t>
            </w:r>
          </w:p>
        </w:tc>
        <w:tc>
          <w:tcPr>
            <w:tcW w:w="904" w:type="dxa"/>
          </w:tcPr>
          <w:p w14:paraId="6A404972" w14:textId="77777777" w:rsidR="00A74C6B" w:rsidRPr="00E2102F" w:rsidRDefault="00A74C6B" w:rsidP="00E2102F">
            <w:pPr>
              <w:spacing w:before="140" w:after="40"/>
              <w:jc w:val="center"/>
              <w:rPr>
                <w:bCs/>
                <w:sz w:val="20"/>
                <w:szCs w:val="20"/>
                <w:lang w:val="en-US"/>
              </w:rPr>
            </w:pPr>
            <w:r w:rsidRPr="00E2102F">
              <w:rPr>
                <w:bCs/>
                <w:sz w:val="20"/>
                <w:szCs w:val="20"/>
                <w:lang w:val="en-US"/>
              </w:rPr>
              <w:t>532</w:t>
            </w:r>
          </w:p>
        </w:tc>
        <w:tc>
          <w:tcPr>
            <w:tcW w:w="904" w:type="dxa"/>
          </w:tcPr>
          <w:p w14:paraId="3F4E96B8" w14:textId="77777777" w:rsidR="00A74C6B" w:rsidRPr="00E2102F" w:rsidRDefault="00A74C6B" w:rsidP="00E2102F">
            <w:pPr>
              <w:spacing w:before="140" w:after="40"/>
              <w:jc w:val="center"/>
              <w:rPr>
                <w:bCs/>
                <w:sz w:val="20"/>
                <w:szCs w:val="20"/>
                <w:lang w:val="en-US"/>
              </w:rPr>
            </w:pPr>
            <w:r w:rsidRPr="00E2102F">
              <w:rPr>
                <w:bCs/>
                <w:sz w:val="20"/>
                <w:szCs w:val="20"/>
                <w:lang w:val="en-US"/>
              </w:rPr>
              <w:t>228</w:t>
            </w:r>
          </w:p>
        </w:tc>
        <w:tc>
          <w:tcPr>
            <w:tcW w:w="904" w:type="dxa"/>
          </w:tcPr>
          <w:p w14:paraId="44F8F7CC" w14:textId="77777777" w:rsidR="00A74C6B" w:rsidRPr="00E2102F" w:rsidRDefault="00A74C6B" w:rsidP="00E2102F">
            <w:pPr>
              <w:spacing w:before="140" w:after="40"/>
              <w:jc w:val="center"/>
              <w:rPr>
                <w:bCs/>
                <w:sz w:val="20"/>
                <w:szCs w:val="20"/>
                <w:lang w:val="en-US"/>
              </w:rPr>
            </w:pPr>
            <w:r w:rsidRPr="00E2102F">
              <w:rPr>
                <w:bCs/>
                <w:sz w:val="20"/>
                <w:szCs w:val="20"/>
                <w:lang w:val="en-US"/>
              </w:rPr>
              <w:t>619</w:t>
            </w:r>
          </w:p>
        </w:tc>
        <w:tc>
          <w:tcPr>
            <w:tcW w:w="904" w:type="dxa"/>
          </w:tcPr>
          <w:p w14:paraId="1E47169E" w14:textId="77777777" w:rsidR="00A74C6B" w:rsidRPr="00E2102F" w:rsidRDefault="00A74C6B" w:rsidP="00E2102F">
            <w:pPr>
              <w:spacing w:before="140" w:after="40"/>
              <w:jc w:val="center"/>
              <w:rPr>
                <w:bCs/>
                <w:sz w:val="20"/>
                <w:szCs w:val="20"/>
                <w:lang w:val="en-US"/>
              </w:rPr>
            </w:pPr>
            <w:r w:rsidRPr="00E2102F">
              <w:rPr>
                <w:bCs/>
                <w:sz w:val="20"/>
                <w:szCs w:val="20"/>
                <w:lang w:val="en-US"/>
              </w:rPr>
              <w:t>36,204</w:t>
            </w:r>
          </w:p>
        </w:tc>
      </w:tr>
    </w:tbl>
    <w:p w14:paraId="09CA5C82" w14:textId="77777777" w:rsidR="00A74C6B" w:rsidRDefault="00A74C6B" w:rsidP="00E2102F">
      <w:pPr>
        <w:pStyle w:val="03Tableundertext"/>
      </w:pPr>
      <w:r>
        <w:t>Source: Department of Human Services, date of processing</w:t>
      </w:r>
    </w:p>
    <w:p w14:paraId="701C2F19" w14:textId="77777777" w:rsidR="004405D1" w:rsidRPr="004405D1" w:rsidRDefault="00934DB0" w:rsidP="004405D1">
      <w:pPr>
        <w:rPr>
          <w:szCs w:val="22"/>
        </w:rPr>
      </w:pPr>
      <w:r>
        <w:t xml:space="preserve">Figure 1 </w:t>
      </w:r>
      <w:r w:rsidR="00E248AC" w:rsidRPr="00E248AC">
        <w:t>sh</w:t>
      </w:r>
      <w:r w:rsidR="00A80D97">
        <w:t>ow</w:t>
      </w:r>
      <w:r w:rsidR="0064346B">
        <w:t>s</w:t>
      </w:r>
      <w:r w:rsidR="00E248AC" w:rsidRPr="00B85FC7">
        <w:t xml:space="preserve"> the ratio of complex deliveries (item 16522) to straight-forward deliveries (item 16519) by state. For example, the ACT has a ratio of 1.04, meaning that for every straight-forward delivery item that is claimed, 1.04 complex delivery items are claimed. </w:t>
      </w:r>
      <w:r w:rsidR="00E248AC" w:rsidRPr="00E248AC">
        <w:rPr>
          <w:szCs w:val="22"/>
        </w:rPr>
        <w:fldChar w:fldCharType="begin"/>
      </w:r>
      <w:r w:rsidR="00E248AC" w:rsidRPr="00E248AC">
        <w:rPr>
          <w:szCs w:val="22"/>
        </w:rPr>
        <w:instrText xml:space="preserve"> REF _Ref457115427 \h  \* MERGEFORMAT </w:instrText>
      </w:r>
      <w:r w:rsidR="00E248AC" w:rsidRPr="00E248AC">
        <w:rPr>
          <w:szCs w:val="22"/>
        </w:rPr>
      </w:r>
      <w:r w:rsidR="00E248AC" w:rsidRPr="00E248AC">
        <w:rPr>
          <w:szCs w:val="22"/>
        </w:rPr>
        <w:fldChar w:fldCharType="separate"/>
      </w:r>
    </w:p>
    <w:p w14:paraId="6EEFB81F" w14:textId="459A797A" w:rsidR="00E606C4" w:rsidRDefault="00E248AC" w:rsidP="00E248AC">
      <w:pPr>
        <w:rPr>
          <w:lang w:val="en-US"/>
        </w:rPr>
      </w:pPr>
      <w:r w:rsidRPr="00E248AC">
        <w:rPr>
          <w:szCs w:val="22"/>
          <w:lang w:val="en-US"/>
        </w:rPr>
        <w:fldChar w:fldCharType="end"/>
      </w:r>
      <w:r w:rsidR="000B7F3F">
        <w:rPr>
          <w:szCs w:val="22"/>
          <w:lang w:val="en-US"/>
        </w:rPr>
        <w:t>Figure 1</w:t>
      </w:r>
      <w:r w:rsidRPr="00E248AC">
        <w:rPr>
          <w:szCs w:val="22"/>
          <w:lang w:val="en-US"/>
        </w:rPr>
        <w:t xml:space="preserve"> shows</w:t>
      </w:r>
      <w:r>
        <w:rPr>
          <w:lang w:val="en-US"/>
        </w:rPr>
        <w:t xml:space="preserve"> that</w:t>
      </w:r>
      <w:r w:rsidRPr="001858F4">
        <w:rPr>
          <w:lang w:val="en-US"/>
        </w:rPr>
        <w:t xml:space="preserve"> ACT, VIC and NSW had the highest ratio of complex to straig</w:t>
      </w:r>
      <w:r w:rsidR="006C65D4">
        <w:rPr>
          <w:lang w:val="en-US"/>
        </w:rPr>
        <w:t>ht-forward birth items claimed</w:t>
      </w:r>
      <w:r>
        <w:rPr>
          <w:lang w:val="en-US"/>
        </w:rPr>
        <w:t>.</w:t>
      </w:r>
    </w:p>
    <w:p w14:paraId="7D77633C" w14:textId="43B64684" w:rsidR="00E606C4" w:rsidRDefault="00E606C4" w:rsidP="00327C01">
      <w:pPr>
        <w:pStyle w:val="FigureCaption"/>
      </w:pPr>
      <w:bookmarkStart w:id="47" w:name="_Toc459906347"/>
      <w:r w:rsidRPr="00510D4D">
        <w:lastRenderedPageBreak/>
        <w:t xml:space="preserve">Figure </w:t>
      </w:r>
      <w:r w:rsidR="00FE32FE">
        <w:fldChar w:fldCharType="begin"/>
      </w:r>
      <w:r w:rsidR="00FE32FE">
        <w:instrText xml:space="preserve"> SEQ Figure \* ARABIC </w:instrText>
      </w:r>
      <w:r w:rsidR="00FE32FE">
        <w:fldChar w:fldCharType="separate"/>
      </w:r>
      <w:r w:rsidR="004405D1">
        <w:t>1</w:t>
      </w:r>
      <w:r w:rsidR="00FE32FE">
        <w:fldChar w:fldCharType="end"/>
      </w:r>
      <w:r w:rsidRPr="00510D4D">
        <w:t>:</w:t>
      </w:r>
      <w:r>
        <w:tab/>
      </w:r>
      <w:r w:rsidRPr="00510D4D">
        <w:t>Ratio of complex to straight forward birth items (16522 and 16519) by state, 2014</w:t>
      </w:r>
      <w:r w:rsidR="00CA0275">
        <w:t>–</w:t>
      </w:r>
      <w:r w:rsidRPr="00510D4D">
        <w:t>15</w:t>
      </w:r>
      <w:bookmarkEnd w:id="47"/>
    </w:p>
    <w:p w14:paraId="2F09B661" w14:textId="2A8FE848" w:rsidR="001C1428" w:rsidRDefault="009662CD" w:rsidP="00E248AC">
      <w:pPr>
        <w:pStyle w:val="03Tableundertext"/>
        <w:keepNext/>
        <w:spacing w:after="0"/>
      </w:pPr>
      <w:r w:rsidRPr="00B85FC7">
        <w:rPr>
          <w:bCs w:val="0"/>
          <w:noProof/>
          <w:sz w:val="22"/>
          <w:szCs w:val="24"/>
          <w:lang w:val="en-AU"/>
        </w:rPr>
        <w:drawing>
          <wp:inline distT="0" distB="0" distL="0" distR="0" wp14:anchorId="0D3B27E9" wp14:editId="62A4AA53">
            <wp:extent cx="5621020" cy="2432685"/>
            <wp:effectExtent l="0" t="0" r="17780" b="24765"/>
            <wp:docPr id="14" name="Chart 14" descr="Figure 1 is a bar graph showing the ratio of complex (item 16522) to straight forward (item 16519) birth items, by state, for 2014-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C73DC5" w14:textId="77777777" w:rsidR="00510D4D" w:rsidRDefault="009662CD" w:rsidP="00E248AC">
      <w:pPr>
        <w:pStyle w:val="03Tableundertext"/>
        <w:keepNext/>
        <w:spacing w:after="0"/>
      </w:pPr>
      <w:bookmarkStart w:id="48" w:name="_Toc454956804"/>
      <w:bookmarkStart w:id="49" w:name="_Toc433805946"/>
      <w:bookmarkStart w:id="50" w:name="_Toc456708716"/>
      <w:r w:rsidRPr="00E81C5A">
        <w:t>Source: D</w:t>
      </w:r>
      <w:r>
        <w:t xml:space="preserve">epartment of </w:t>
      </w:r>
      <w:r w:rsidRPr="00E81C5A">
        <w:t>H</w:t>
      </w:r>
      <w:r>
        <w:t>uman Services</w:t>
      </w:r>
      <w:r w:rsidRPr="00E81C5A">
        <w:t>, date of processing</w:t>
      </w:r>
      <w:bookmarkStart w:id="51" w:name="_Ref457115427"/>
    </w:p>
    <w:p w14:paraId="517E7AE5" w14:textId="45C1A8D7" w:rsidR="00A74C6B" w:rsidRPr="009662CD" w:rsidRDefault="00A74C6B" w:rsidP="003C1F67">
      <w:pPr>
        <w:pStyle w:val="Rec"/>
      </w:pPr>
      <w:bookmarkStart w:id="52" w:name="_Toc456613787"/>
      <w:bookmarkStart w:id="53" w:name="_Toc485721142"/>
      <w:bookmarkEnd w:id="48"/>
      <w:bookmarkEnd w:id="49"/>
      <w:bookmarkEnd w:id="50"/>
      <w:bookmarkEnd w:id="51"/>
      <w:r w:rsidRPr="009662CD">
        <w:t>Recommendation</w:t>
      </w:r>
      <w:bookmarkEnd w:id="52"/>
      <w:r w:rsidR="00A15C12">
        <w:t xml:space="preserve"> 1</w:t>
      </w:r>
      <w:bookmarkEnd w:id="53"/>
    </w:p>
    <w:p w14:paraId="51FA3F21" w14:textId="41A04ECB" w:rsidR="00293AD6" w:rsidRPr="003367CA" w:rsidRDefault="00293AD6" w:rsidP="00293AD6">
      <w:pPr>
        <w:rPr>
          <w:bCs/>
          <w:szCs w:val="22"/>
          <w:lang w:val="en-US"/>
        </w:rPr>
      </w:pPr>
      <w:r w:rsidRPr="001F0952">
        <w:rPr>
          <w:bCs/>
          <w:szCs w:val="22"/>
          <w:lang w:val="en-US"/>
        </w:rPr>
        <w:t xml:space="preserve">The Committee notes that item 16522, with a higher fee than item 16519, was introduced to acknowledge the increased time and additional skill required to manage more complex births. The Committee recommends that item 16522 be amended to include detailed clinical requirements to provide clarity to doctors and to reduce the unexplained variation in claiming patterns. The item cannot be billed unless these requirements are satisfied. The criteria listed in the proposed item have been included based on the clinical judgment of the expert clinicians in the Committee. The </w:t>
      </w:r>
      <w:r w:rsidRPr="003367CA">
        <w:rPr>
          <w:bCs/>
          <w:szCs w:val="22"/>
          <w:lang w:val="en-US"/>
        </w:rPr>
        <w:t>Committee also recommends that this item’s descriptor is amended to change “delivery” to “birth”.</w:t>
      </w:r>
    </w:p>
    <w:p w14:paraId="7C3D833F" w14:textId="14A0AABC" w:rsidR="00A74C6B" w:rsidRDefault="00A74C6B" w:rsidP="00A74C6B">
      <w:pPr>
        <w:rPr>
          <w:lang w:val="en-US"/>
        </w:rPr>
      </w:pPr>
      <w:r w:rsidRPr="005A2A45">
        <w:rPr>
          <w:lang w:val="en-US"/>
        </w:rPr>
        <w:t>The Committee recommends amendments</w:t>
      </w:r>
      <w:r w:rsidR="00D85783">
        <w:rPr>
          <w:lang w:val="en-US"/>
        </w:rPr>
        <w:t xml:space="preserve"> </w:t>
      </w:r>
      <w:r w:rsidRPr="005A2A45">
        <w:rPr>
          <w:lang w:val="en-US"/>
        </w:rPr>
        <w:t>to item 16522 as follows</w:t>
      </w:r>
      <w:r w:rsidR="00D85783">
        <w:rPr>
          <w:lang w:val="en-US"/>
        </w:rPr>
        <w:t>, with the amended wording underlined</w:t>
      </w:r>
      <w:r w:rsidRPr="005A2A45">
        <w:rPr>
          <w:lang w:val="en-US"/>
        </w:rPr>
        <w:t>:</w:t>
      </w:r>
    </w:p>
    <w:p w14:paraId="0935A093" w14:textId="25E73B44" w:rsidR="002345FA" w:rsidRPr="00D85783" w:rsidRDefault="002345FA" w:rsidP="00D85783">
      <w:pPr>
        <w:pBdr>
          <w:top w:val="single" w:sz="4" w:space="1" w:color="984806"/>
        </w:pBdr>
        <w:rPr>
          <w:b/>
          <w:lang w:val="en-US"/>
        </w:rPr>
      </w:pPr>
      <w:r w:rsidRPr="00D85783">
        <w:rPr>
          <w:b/>
          <w:lang w:val="en-US"/>
        </w:rPr>
        <w:t>Current Item Descriptor</w:t>
      </w:r>
    </w:p>
    <w:p w14:paraId="118AE742" w14:textId="6EDFE948" w:rsidR="00D85783" w:rsidRPr="00E33D3B" w:rsidRDefault="00D85783" w:rsidP="00D85783">
      <w:pPr>
        <w:rPr>
          <w:lang w:val="en-US"/>
        </w:rPr>
      </w:pPr>
      <w:r w:rsidRPr="00E33D3B">
        <w:rPr>
          <w:lang w:val="en-US"/>
        </w:rPr>
        <w:t xml:space="preserve">MANAGEMENT OF LABOUR AND DELIVERY, or delivery alone, (including Caesarean section), where in the course of antenatal supervision or intrapartum management </w:t>
      </w:r>
      <w:r w:rsidR="00CA0275">
        <w:rPr>
          <w:lang w:val="en-US"/>
        </w:rPr>
        <w:t>one</w:t>
      </w:r>
      <w:r w:rsidRPr="00E33D3B">
        <w:rPr>
          <w:lang w:val="en-US"/>
        </w:rPr>
        <w:t xml:space="preserve"> or more of the following conditions is present, including postnatal care for </w:t>
      </w:r>
      <w:r w:rsidR="00CA0275">
        <w:rPr>
          <w:lang w:val="en-US"/>
        </w:rPr>
        <w:t>seven</w:t>
      </w:r>
      <w:r w:rsidRPr="00E33D3B">
        <w:rPr>
          <w:lang w:val="en-US"/>
        </w:rPr>
        <w:t xml:space="preserve"> days: </w:t>
      </w:r>
    </w:p>
    <w:p w14:paraId="18D68454" w14:textId="77777777" w:rsidR="00D85783" w:rsidRPr="00D85783" w:rsidRDefault="00D85783" w:rsidP="00D85783">
      <w:pPr>
        <w:pStyle w:val="NormalBulleted"/>
      </w:pPr>
      <w:r w:rsidRPr="00D85783">
        <w:t xml:space="preserve">multiple pregnancy; </w:t>
      </w:r>
    </w:p>
    <w:p w14:paraId="789F4A94" w14:textId="77777777" w:rsidR="00D85783" w:rsidRPr="00D85783" w:rsidRDefault="00D85783" w:rsidP="00D85783">
      <w:pPr>
        <w:pStyle w:val="NormalBulleted"/>
      </w:pPr>
      <w:r w:rsidRPr="00D85783">
        <w:t xml:space="preserve">recurrent antepartum haemorrhage from 20 weeks gestation; </w:t>
      </w:r>
    </w:p>
    <w:p w14:paraId="11FCF539" w14:textId="77777777" w:rsidR="00D85783" w:rsidRPr="00D85783" w:rsidRDefault="00D85783" w:rsidP="00D85783">
      <w:pPr>
        <w:pStyle w:val="NormalBulleted"/>
      </w:pPr>
      <w:r w:rsidRPr="00D85783">
        <w:t xml:space="preserve">grades 2, 3 or 4 placenta praevia; </w:t>
      </w:r>
    </w:p>
    <w:p w14:paraId="30583CF0" w14:textId="77777777" w:rsidR="00D85783" w:rsidRPr="00D85783" w:rsidRDefault="00D85783" w:rsidP="00D85783">
      <w:pPr>
        <w:pStyle w:val="NormalBulleted"/>
      </w:pPr>
      <w:r w:rsidRPr="00D85783">
        <w:t xml:space="preserve">baby with a birth weight less than or equal to 2500gm; </w:t>
      </w:r>
    </w:p>
    <w:p w14:paraId="442683A0" w14:textId="77777777" w:rsidR="00D85783" w:rsidRPr="00D85783" w:rsidRDefault="00D85783" w:rsidP="00D85783">
      <w:pPr>
        <w:pStyle w:val="NormalBulleted"/>
      </w:pPr>
      <w:r w:rsidRPr="00D85783">
        <w:t xml:space="preserve">pre-existing diabetes mellitus dependent on medication, or gestational diabetes requiring at least daily blood glucose monitoring; </w:t>
      </w:r>
    </w:p>
    <w:p w14:paraId="1494730F" w14:textId="77777777" w:rsidR="00D85783" w:rsidRPr="00D85783" w:rsidRDefault="00D85783" w:rsidP="00D85783">
      <w:pPr>
        <w:pStyle w:val="NormalBulleted"/>
      </w:pPr>
      <w:r w:rsidRPr="00D85783">
        <w:t xml:space="preserve">trial of vaginal delivery in a patient with uterine scar, or trial of vaginal breech delivery; </w:t>
      </w:r>
    </w:p>
    <w:p w14:paraId="1E0EC970" w14:textId="77777777" w:rsidR="00D85783" w:rsidRPr="00D85783" w:rsidRDefault="00D85783" w:rsidP="00D85783">
      <w:pPr>
        <w:pStyle w:val="NormalBulleted"/>
      </w:pPr>
      <w:r w:rsidRPr="00D85783">
        <w:t xml:space="preserve">pre-existing hypertension requiring antihypertensive medication, or pregnancy induced hypertension of at least 140/90mm Hg associated with at least 1+ proteinuria on urinalysis; </w:t>
      </w:r>
    </w:p>
    <w:p w14:paraId="38529000" w14:textId="77777777" w:rsidR="00D85783" w:rsidRPr="00D85783" w:rsidRDefault="00D85783" w:rsidP="00D85783">
      <w:pPr>
        <w:pStyle w:val="NormalBulleted"/>
      </w:pPr>
      <w:r w:rsidRPr="00D85783">
        <w:t xml:space="preserve">prolonged labour greater than 12 hours with partogram evidence of abnormal cervimetric progress; </w:t>
      </w:r>
    </w:p>
    <w:p w14:paraId="526B2053" w14:textId="77777777" w:rsidR="00D85783" w:rsidRPr="00D85783" w:rsidRDefault="00D85783" w:rsidP="00D85783">
      <w:pPr>
        <w:pStyle w:val="NormalBulleted"/>
      </w:pPr>
      <w:r w:rsidRPr="00D85783">
        <w:lastRenderedPageBreak/>
        <w:t xml:space="preserve">fetal distress defined by significant cardiotocograph or scalp pH abnormalities requiring immediate delivery; OR </w:t>
      </w:r>
    </w:p>
    <w:p w14:paraId="15F597CE" w14:textId="72C3DF33" w:rsidR="00D85783" w:rsidRDefault="00D85783" w:rsidP="00D85783">
      <w:pPr>
        <w:pStyle w:val="NormalBulleted"/>
        <w:rPr>
          <w:lang w:val="en-US"/>
        </w:rPr>
      </w:pPr>
      <w:r w:rsidRPr="00D85783">
        <w:t>conditions</w:t>
      </w:r>
      <w:r w:rsidRPr="00D85783">
        <w:rPr>
          <w:lang w:val="en-US"/>
        </w:rPr>
        <w:t xml:space="preserve"> that pose a significant risk of maternal death.</w:t>
      </w:r>
    </w:p>
    <w:p w14:paraId="2D667C51" w14:textId="0B83E174" w:rsidR="00D85783" w:rsidRPr="00D85783" w:rsidRDefault="00D85783" w:rsidP="00D85783">
      <w:pPr>
        <w:rPr>
          <w:b/>
          <w:lang w:val="en-US"/>
        </w:rPr>
      </w:pPr>
      <w:r w:rsidRPr="00D85783">
        <w:rPr>
          <w:b/>
          <w:lang w:val="en-US"/>
        </w:rPr>
        <w:t>Proposed New Item</w:t>
      </w:r>
    </w:p>
    <w:p w14:paraId="1F2CA87B" w14:textId="77777777" w:rsidR="00D85783" w:rsidRPr="003C1F67" w:rsidRDefault="00D85783" w:rsidP="00D85783">
      <w:pPr>
        <w:rPr>
          <w:lang w:val="en-US"/>
        </w:rPr>
      </w:pPr>
      <w:r w:rsidRPr="003C1F67">
        <w:rPr>
          <w:lang w:val="en-US"/>
        </w:rPr>
        <w:t xml:space="preserve">MANAGEMENT OF LABOUR AND BIRTH, or birth alone, (including caesarean section), </w:t>
      </w:r>
      <w:r w:rsidRPr="00381125">
        <w:rPr>
          <w:rStyle w:val="Underline"/>
        </w:rPr>
        <w:t>on or after 23.0 weeks of gestation</w:t>
      </w:r>
      <w:r w:rsidRPr="003C1F67">
        <w:rPr>
          <w:lang w:val="en-US"/>
        </w:rPr>
        <w:t xml:space="preserve">, where in the course of antenatal supervision or intrapartum management 1 or more of the following conditions is present, including postnatal care for 7 days: </w:t>
      </w:r>
    </w:p>
    <w:p w14:paraId="0F482D76" w14:textId="77777777" w:rsidR="00D85783" w:rsidRPr="00D85783" w:rsidRDefault="00D85783" w:rsidP="00D85783">
      <w:pPr>
        <w:pStyle w:val="NormalBulleted"/>
      </w:pPr>
      <w:r w:rsidRPr="00327C01">
        <w:rPr>
          <w:u w:val="single"/>
        </w:rPr>
        <w:t>fetal loss</w:t>
      </w:r>
      <w:r w:rsidRPr="00D85783">
        <w:t>;</w:t>
      </w:r>
    </w:p>
    <w:p w14:paraId="5F04B2E0" w14:textId="77777777" w:rsidR="00D85783" w:rsidRPr="00D85783" w:rsidRDefault="00D85783" w:rsidP="00D85783">
      <w:pPr>
        <w:pStyle w:val="NormalBulleted"/>
      </w:pPr>
      <w:r w:rsidRPr="00D85783">
        <w:t>multiple pregnancy;</w:t>
      </w:r>
    </w:p>
    <w:p w14:paraId="524F1F41" w14:textId="77777777" w:rsidR="00D85783" w:rsidRPr="00D85783" w:rsidRDefault="00D85783" w:rsidP="00D85783">
      <w:pPr>
        <w:pStyle w:val="NormalBulleted"/>
      </w:pPr>
      <w:r w:rsidRPr="00D85783">
        <w:t>antepartum haemorrhage of greater than 200 mls or associated with disseminated intravascular coagulation;</w:t>
      </w:r>
    </w:p>
    <w:p w14:paraId="406EDF53" w14:textId="77777777" w:rsidR="00D85783" w:rsidRPr="00D85783" w:rsidRDefault="00D85783" w:rsidP="00D85783">
      <w:pPr>
        <w:pStyle w:val="NormalBulleted"/>
      </w:pPr>
      <w:r w:rsidRPr="00D85783">
        <w:rPr>
          <w:rStyle w:val="Underline"/>
        </w:rPr>
        <w:t>placenta praevia on ultrasound in the third trimester with the placenta within 2cm of the internal cervical os</w:t>
      </w:r>
      <w:r w:rsidRPr="00D85783">
        <w:t>;</w:t>
      </w:r>
    </w:p>
    <w:p w14:paraId="787A3D67" w14:textId="77777777" w:rsidR="00D85783" w:rsidRPr="00D85783" w:rsidRDefault="00D85783" w:rsidP="00D85783">
      <w:pPr>
        <w:pStyle w:val="NormalBulleted"/>
      </w:pPr>
      <w:r w:rsidRPr="00D85783">
        <w:t>baby with a birth weight less than or equal to 2500gm;</w:t>
      </w:r>
    </w:p>
    <w:p w14:paraId="049298D9" w14:textId="77777777" w:rsidR="00D85783" w:rsidRPr="007712D0" w:rsidRDefault="00D85783" w:rsidP="00D85783">
      <w:pPr>
        <w:pStyle w:val="NormalBulleted"/>
        <w:rPr>
          <w:rStyle w:val="Underline"/>
        </w:rPr>
      </w:pPr>
      <w:r w:rsidRPr="007712D0">
        <w:rPr>
          <w:rStyle w:val="Underline"/>
        </w:rPr>
        <w:t>trial of vaginal birth in a patient with uterine scar where there has been a planned vaginal birth after caesarean section or trial of vaginal breech birth where there has been a planned vaginal breech birth;</w:t>
      </w:r>
    </w:p>
    <w:p w14:paraId="06FE7D0D" w14:textId="77777777" w:rsidR="00D85783" w:rsidRPr="007712D0" w:rsidRDefault="00D85783" w:rsidP="00D85783">
      <w:pPr>
        <w:pStyle w:val="NormalBulleted"/>
        <w:rPr>
          <w:rStyle w:val="Underline"/>
        </w:rPr>
      </w:pPr>
      <w:r w:rsidRPr="007712D0">
        <w:rPr>
          <w:rStyle w:val="Underline"/>
        </w:rPr>
        <w:t>prolonged labour greater than 12 hours with partogram evidence of abnormal cervimetric progress as evidenced by cervical dilatation at less than 1 cm/hr in the active phase of labour (after 3cm cervical dilatation and effacement until full dilatation of the cervix);</w:t>
      </w:r>
    </w:p>
    <w:p w14:paraId="6C100262" w14:textId="77777777" w:rsidR="00D85783" w:rsidRPr="007712D0" w:rsidRDefault="00D85783" w:rsidP="00D85783">
      <w:pPr>
        <w:pStyle w:val="NormalBulleted"/>
        <w:rPr>
          <w:rStyle w:val="Underline"/>
        </w:rPr>
      </w:pPr>
      <w:r w:rsidRPr="007712D0">
        <w:rPr>
          <w:rStyle w:val="Underline"/>
        </w:rPr>
        <w:t>acute fetal compromise evidenced by scalp pH &lt;7.15 OR scalp lactate &gt;4.0 OR one of the following significant cardiotocograph abnormalities: prolonged bradycardia (&lt;100 bpm for &gt;2 minutes), absent baseline variability (&lt;3 bpm), sinusoidal pattern, complicated variable decelerations with reduced (3-5bpm) or absent baseline variability, late decelerations;</w:t>
      </w:r>
    </w:p>
    <w:p w14:paraId="3D385F50" w14:textId="77777777" w:rsidR="00D85783" w:rsidRPr="00D85783" w:rsidRDefault="00D85783" w:rsidP="00D85783">
      <w:pPr>
        <w:pStyle w:val="NormalBulleted"/>
      </w:pPr>
      <w:r w:rsidRPr="007712D0">
        <w:rPr>
          <w:rStyle w:val="Underline"/>
        </w:rPr>
        <w:t>pregnancy induced hypertension of at least 140/90mm Hg associated with at least 2+ proteinuria on urinalysis; OR protein-creatinine ratio of &gt; 30 mg/mmol; OR platelet count &lt; 150 x 109/L; OR uric acid &gt; 0.36 mmol/L</w:t>
      </w:r>
      <w:r w:rsidRPr="00D85783">
        <w:t>;</w:t>
      </w:r>
    </w:p>
    <w:p w14:paraId="36AD67B0" w14:textId="77777777" w:rsidR="00D85783" w:rsidRPr="00D85783" w:rsidRDefault="00D85783" w:rsidP="00D85783">
      <w:pPr>
        <w:pStyle w:val="NormalBulleted"/>
      </w:pPr>
      <w:r w:rsidRPr="00D85783">
        <w:t>gestational diabetes mellitus requiring at least daily blood glucose monitoring;</w:t>
      </w:r>
    </w:p>
    <w:p w14:paraId="356FACCB" w14:textId="77777777" w:rsidR="00D85783" w:rsidRPr="00D85783" w:rsidRDefault="00D85783" w:rsidP="00D85783">
      <w:pPr>
        <w:pStyle w:val="NormalBulleted"/>
        <w:rPr>
          <w:rStyle w:val="Underline"/>
          <w:bCs w:val="0"/>
          <w:color w:val="auto"/>
          <w:szCs w:val="24"/>
          <w:u w:val="none"/>
          <w:lang w:val="en-AU"/>
        </w:rPr>
      </w:pPr>
      <w:r w:rsidRPr="007712D0">
        <w:rPr>
          <w:rStyle w:val="Underline"/>
        </w:rPr>
        <w:t>mental health disorder (which might arise prior to pregnancy, during pregnancy or postpartum and is demonstrated by the patient requiring hospitalisation and/or having a Mental Health plan; and/or receiving ongoing care by a psychologist or psychiatrist to treat the symptoms of a mental health disorder)</w:t>
      </w:r>
      <w:r w:rsidRPr="00D85783">
        <w:rPr>
          <w:rStyle w:val="Underline"/>
          <w:bCs w:val="0"/>
          <w:color w:val="auto"/>
          <w:szCs w:val="24"/>
          <w:u w:val="none"/>
          <w:lang w:val="en-AU"/>
        </w:rPr>
        <w:t>;</w:t>
      </w:r>
    </w:p>
    <w:p w14:paraId="1844CA21" w14:textId="77777777" w:rsidR="00D85783" w:rsidRPr="00D85783" w:rsidRDefault="00D85783" w:rsidP="00D85783">
      <w:pPr>
        <w:pStyle w:val="NormalBulleted"/>
      </w:pPr>
      <w:r w:rsidRPr="007712D0">
        <w:rPr>
          <w:rStyle w:val="Underline"/>
        </w:rPr>
        <w:t>disclosure or evidence of domestic violence</w:t>
      </w:r>
      <w:r w:rsidRPr="00D85783">
        <w:t>;</w:t>
      </w:r>
    </w:p>
    <w:p w14:paraId="220B1A6C" w14:textId="77777777" w:rsidR="00D85783" w:rsidRPr="003C1F67" w:rsidRDefault="00D85783" w:rsidP="00D85783">
      <w:pPr>
        <w:pStyle w:val="NormalBulleted"/>
        <w:rPr>
          <w:lang w:val="en-US"/>
        </w:rPr>
      </w:pPr>
      <w:r w:rsidRPr="00D85783">
        <w:t>any of the following</w:t>
      </w:r>
      <w:r w:rsidRPr="003C1F67">
        <w:rPr>
          <w:lang w:val="en-US"/>
        </w:rPr>
        <w:t xml:space="preserve"> medical conditions either diagnosed prepregnancy or evident at the first antenatal visit before 20 weeks’ gestation: </w:t>
      </w:r>
    </w:p>
    <w:p w14:paraId="1F01712F" w14:textId="77777777" w:rsidR="00D85783" w:rsidRPr="007712D0" w:rsidRDefault="00D85783" w:rsidP="007712D0">
      <w:pPr>
        <w:pStyle w:val="Bullet2"/>
        <w:rPr>
          <w:lang w:val="en-US"/>
        </w:rPr>
      </w:pPr>
      <w:r w:rsidRPr="007712D0">
        <w:rPr>
          <w:lang w:val="en-US"/>
        </w:rPr>
        <w:t>pre-existing hypertension requiring antihypertensive medication prior to pregnancy</w:t>
      </w:r>
    </w:p>
    <w:p w14:paraId="155FEAA6" w14:textId="77777777" w:rsidR="00D85783" w:rsidRPr="007712D0" w:rsidRDefault="00D85783" w:rsidP="007712D0">
      <w:pPr>
        <w:pStyle w:val="Bullet2"/>
        <w:rPr>
          <w:lang w:val="en-US"/>
        </w:rPr>
      </w:pPr>
      <w:r w:rsidRPr="007712D0">
        <w:rPr>
          <w:rStyle w:val="Underline"/>
        </w:rPr>
        <w:t>cardiac disease (co-managed with a specialist physician and with echocardiographic evidence of myocardial dysfunction)</w:t>
      </w:r>
      <w:r w:rsidRPr="007712D0">
        <w:rPr>
          <w:u w:val="single"/>
          <w:lang w:val="en-US"/>
        </w:rPr>
        <w:t>;</w:t>
      </w:r>
      <w:r w:rsidRPr="007712D0">
        <w:rPr>
          <w:lang w:val="en-US"/>
        </w:rPr>
        <w:t xml:space="preserve"> </w:t>
      </w:r>
    </w:p>
    <w:p w14:paraId="1BB99C3A" w14:textId="77777777" w:rsidR="00D85783" w:rsidRPr="007712D0" w:rsidRDefault="00D85783" w:rsidP="007712D0">
      <w:pPr>
        <w:pStyle w:val="Bullet2"/>
        <w:rPr>
          <w:rStyle w:val="Underline"/>
        </w:rPr>
      </w:pPr>
      <w:r w:rsidRPr="007712D0">
        <w:rPr>
          <w:rStyle w:val="Underline"/>
        </w:rPr>
        <w:t>previous renal or liver transplant; or renal dialysis or chronic liver disease with documented oesophageal varices</w:t>
      </w:r>
    </w:p>
    <w:p w14:paraId="3AAB2035" w14:textId="77777777" w:rsidR="00D85783" w:rsidRPr="007712D0" w:rsidRDefault="00D85783" w:rsidP="007712D0">
      <w:pPr>
        <w:pStyle w:val="Bullet2"/>
        <w:rPr>
          <w:rStyle w:val="Underline"/>
        </w:rPr>
      </w:pPr>
      <w:r w:rsidRPr="007712D0">
        <w:rPr>
          <w:rStyle w:val="Underline"/>
        </w:rPr>
        <w:lastRenderedPageBreak/>
        <w:t>renal insufficiency in early pregnancy (serum creatinine &gt; 110 mmol/L)</w:t>
      </w:r>
    </w:p>
    <w:p w14:paraId="51FF6180" w14:textId="77777777" w:rsidR="00D85783" w:rsidRPr="007712D0" w:rsidRDefault="00D85783" w:rsidP="007712D0">
      <w:pPr>
        <w:pStyle w:val="Bullet2"/>
        <w:rPr>
          <w:rStyle w:val="Underline"/>
        </w:rPr>
      </w:pPr>
      <w:r w:rsidRPr="007712D0">
        <w:rPr>
          <w:rStyle w:val="Underline"/>
        </w:rPr>
        <w:t>neurological disorder that confines the patient to a wheelchair throughout pregnancy</w:t>
      </w:r>
    </w:p>
    <w:p w14:paraId="4D4C59F2" w14:textId="77777777" w:rsidR="00D85783" w:rsidRPr="007712D0" w:rsidRDefault="00D85783" w:rsidP="007712D0">
      <w:pPr>
        <w:pStyle w:val="Bullet2"/>
        <w:rPr>
          <w:rStyle w:val="Underline"/>
        </w:rPr>
      </w:pPr>
      <w:r w:rsidRPr="007712D0">
        <w:rPr>
          <w:rStyle w:val="Underline"/>
        </w:rPr>
        <w:t>maternal height &lt; 148 cm</w:t>
      </w:r>
    </w:p>
    <w:p w14:paraId="052368B7" w14:textId="77777777" w:rsidR="00D85783" w:rsidRPr="007712D0" w:rsidRDefault="00D85783" w:rsidP="007712D0">
      <w:pPr>
        <w:pStyle w:val="Bullet2"/>
        <w:rPr>
          <w:rStyle w:val="Underline"/>
        </w:rPr>
      </w:pPr>
      <w:r w:rsidRPr="007712D0">
        <w:rPr>
          <w:rStyle w:val="Underline"/>
        </w:rPr>
        <w:t>a Body Mass Index greater than or equal to 40</w:t>
      </w:r>
    </w:p>
    <w:p w14:paraId="3A74F91E" w14:textId="77777777" w:rsidR="00D85783" w:rsidRPr="007712D0" w:rsidRDefault="00D85783" w:rsidP="007712D0">
      <w:pPr>
        <w:pStyle w:val="Bullet2"/>
        <w:rPr>
          <w:lang w:val="en-US"/>
        </w:rPr>
      </w:pPr>
      <w:r w:rsidRPr="007712D0">
        <w:rPr>
          <w:lang w:val="en-US"/>
        </w:rPr>
        <w:t>pre-existing diabetes mellitus on medication prior to pregnancy or thyrotoxicosis requiring medication</w:t>
      </w:r>
    </w:p>
    <w:p w14:paraId="3485B610" w14:textId="77777777" w:rsidR="00D85783" w:rsidRPr="007712D0" w:rsidRDefault="00D85783" w:rsidP="007712D0">
      <w:pPr>
        <w:pStyle w:val="Bullet2"/>
        <w:rPr>
          <w:rStyle w:val="Underline"/>
        </w:rPr>
      </w:pPr>
      <w:r w:rsidRPr="007712D0">
        <w:rPr>
          <w:rStyle w:val="Underline"/>
        </w:rPr>
        <w:t>previous thrombosis or thromboembolism requiring anticoagulant therapy through pregnancy and the early puerperium</w:t>
      </w:r>
    </w:p>
    <w:p w14:paraId="08A64634" w14:textId="77777777" w:rsidR="00D85783" w:rsidRPr="007712D0" w:rsidRDefault="00D85783" w:rsidP="007712D0">
      <w:pPr>
        <w:pStyle w:val="Bullet2"/>
        <w:rPr>
          <w:rStyle w:val="Underline"/>
        </w:rPr>
      </w:pPr>
      <w:r w:rsidRPr="007712D0">
        <w:rPr>
          <w:rStyle w:val="Underline"/>
        </w:rPr>
        <w:t>thrombocytopenia with platelet count &lt; 100,000 prior to 20 weeks’ gestation</w:t>
      </w:r>
    </w:p>
    <w:p w14:paraId="6DDFE9D1" w14:textId="77777777" w:rsidR="00D85783" w:rsidRPr="007712D0" w:rsidRDefault="00D85783" w:rsidP="007712D0">
      <w:pPr>
        <w:pStyle w:val="Bullet2"/>
        <w:rPr>
          <w:rStyle w:val="Underline"/>
        </w:rPr>
      </w:pPr>
      <w:r w:rsidRPr="007712D0">
        <w:rPr>
          <w:rStyle w:val="Underline"/>
        </w:rPr>
        <w:t>HIV or hepatitis B or hepatitis C carrier status positive</w:t>
      </w:r>
    </w:p>
    <w:p w14:paraId="4219E838" w14:textId="77777777" w:rsidR="00D85783" w:rsidRPr="007712D0" w:rsidRDefault="00D85783" w:rsidP="007712D0">
      <w:pPr>
        <w:pStyle w:val="Bullet2"/>
        <w:rPr>
          <w:rStyle w:val="Underline"/>
        </w:rPr>
      </w:pPr>
      <w:r w:rsidRPr="007712D0">
        <w:rPr>
          <w:rStyle w:val="Underline"/>
        </w:rPr>
        <w:t xml:space="preserve">red cell or platelet iso-immunisation </w:t>
      </w:r>
    </w:p>
    <w:p w14:paraId="76EE7865" w14:textId="77777777" w:rsidR="00D85783" w:rsidRPr="007712D0" w:rsidRDefault="00D85783" w:rsidP="007712D0">
      <w:pPr>
        <w:pStyle w:val="Bullet2"/>
        <w:rPr>
          <w:rStyle w:val="Underline"/>
        </w:rPr>
      </w:pPr>
      <w:r w:rsidRPr="007712D0">
        <w:rPr>
          <w:rStyle w:val="Underline"/>
        </w:rPr>
        <w:t>cancer with metastatic disease</w:t>
      </w:r>
    </w:p>
    <w:p w14:paraId="358DA28B" w14:textId="77777777" w:rsidR="00D85783" w:rsidRPr="007712D0" w:rsidRDefault="00D85783" w:rsidP="007712D0">
      <w:pPr>
        <w:pStyle w:val="Bullet2"/>
        <w:rPr>
          <w:rStyle w:val="Underline"/>
        </w:rPr>
      </w:pPr>
      <w:r w:rsidRPr="007712D0">
        <w:rPr>
          <w:rStyle w:val="Underline"/>
        </w:rPr>
        <w:t>illicit drug misuse during pregnancy</w:t>
      </w:r>
    </w:p>
    <w:p w14:paraId="4FBBFA47" w14:textId="15A17EE6" w:rsidR="00D85783" w:rsidRPr="00D85783" w:rsidRDefault="00D85783" w:rsidP="007712D0">
      <w:pPr>
        <w:pStyle w:val="NormalBulleted"/>
        <w:numPr>
          <w:ilvl w:val="0"/>
          <w:numId w:val="0"/>
        </w:numPr>
        <w:pBdr>
          <w:bottom w:val="single" w:sz="4" w:space="1" w:color="984806"/>
        </w:pBdr>
        <w:spacing w:before="40" w:after="40"/>
        <w:ind w:left="431" w:hanging="431"/>
        <w:rPr>
          <w:color w:val="000000" w:themeColor="text1"/>
          <w:lang w:val="en-US"/>
        </w:rPr>
      </w:pPr>
      <w:r w:rsidRPr="003C1F67">
        <w:rPr>
          <w:bCs/>
          <w:color w:val="000000" w:themeColor="text1"/>
          <w:szCs w:val="22"/>
          <w:lang w:val="en-US"/>
        </w:rPr>
        <w:t>In hospital service only</w:t>
      </w:r>
    </w:p>
    <w:p w14:paraId="3586053D" w14:textId="2E3B7A7D" w:rsidR="00A74C6B" w:rsidRPr="003367CA" w:rsidRDefault="00A74C6B" w:rsidP="007712D0">
      <w:pPr>
        <w:pStyle w:val="Heading3Numbered"/>
      </w:pPr>
      <w:bookmarkStart w:id="54" w:name="_Toc456613788"/>
      <w:r w:rsidRPr="003367CA">
        <w:t>Recommendation impact statement</w:t>
      </w:r>
      <w:bookmarkEnd w:id="54"/>
    </w:p>
    <w:p w14:paraId="7183BF43" w14:textId="566156FF" w:rsidR="00A74C6B" w:rsidRPr="001F0952" w:rsidRDefault="00A74C6B" w:rsidP="00A74C6B">
      <w:pPr>
        <w:rPr>
          <w:szCs w:val="22"/>
          <w:lang w:val="en-US" w:eastAsia="en-US"/>
        </w:rPr>
      </w:pPr>
      <w:r w:rsidRPr="003367CA">
        <w:rPr>
          <w:szCs w:val="22"/>
          <w:lang w:val="en-US" w:eastAsia="en-US"/>
        </w:rPr>
        <w:t xml:space="preserve">The recommendation to amend item 16522 to include specific criteria will benefit </w:t>
      </w:r>
      <w:r w:rsidR="001F134F">
        <w:rPr>
          <w:szCs w:val="22"/>
          <w:lang w:val="en-US" w:eastAsia="en-US"/>
        </w:rPr>
        <w:t>providers as they will</w:t>
      </w:r>
      <w:r w:rsidRPr="003367CA">
        <w:rPr>
          <w:szCs w:val="22"/>
          <w:lang w:val="en-US" w:eastAsia="en-US"/>
        </w:rPr>
        <w:t xml:space="preserve"> have clearer guidance on when this item can be claimed.</w:t>
      </w:r>
      <w:r w:rsidRPr="001F0952">
        <w:rPr>
          <w:szCs w:val="22"/>
          <w:lang w:val="en-US" w:eastAsia="en-US"/>
        </w:rPr>
        <w:t xml:space="preserve"> </w:t>
      </w:r>
    </w:p>
    <w:p w14:paraId="664D5FD4" w14:textId="7C539D19" w:rsidR="00A74C6B" w:rsidRPr="00905497" w:rsidRDefault="00A74C6B" w:rsidP="00905497">
      <w:pPr>
        <w:pStyle w:val="Heading2"/>
      </w:pPr>
      <w:bookmarkStart w:id="55" w:name="_Toc454959791"/>
      <w:bookmarkStart w:id="56" w:name="_Toc456613789"/>
      <w:bookmarkStart w:id="57" w:name="_Toc485721143"/>
      <w:r w:rsidRPr="00905497">
        <w:t xml:space="preserve">Planning and management of a pregnancy </w:t>
      </w:r>
      <w:r w:rsidR="00602D00">
        <w:t xml:space="preserve">– </w:t>
      </w:r>
      <w:r w:rsidRPr="00905497">
        <w:t>doctor intends to undertake the birth</w:t>
      </w:r>
      <w:bookmarkEnd w:id="55"/>
      <w:bookmarkEnd w:id="56"/>
      <w:bookmarkEnd w:id="57"/>
      <w:r w:rsidR="003C1F67" w:rsidRPr="00905497">
        <w:t xml:space="preserve"> </w:t>
      </w:r>
    </w:p>
    <w:p w14:paraId="416236D6" w14:textId="20EC142F" w:rsidR="00A74C6B" w:rsidRDefault="00A74C6B" w:rsidP="003C1F67">
      <w:pPr>
        <w:pStyle w:val="Heading3Numbered"/>
      </w:pPr>
      <w:bookmarkStart w:id="58" w:name="_Toc456613790"/>
      <w:r>
        <w:t>Issues</w:t>
      </w:r>
      <w:bookmarkEnd w:id="58"/>
    </w:p>
    <w:p w14:paraId="6FDE7C04" w14:textId="77777777" w:rsidR="00A74C6B" w:rsidRPr="001F0952" w:rsidRDefault="00A74C6B" w:rsidP="003C1F67">
      <w:pPr>
        <w:rPr>
          <w:lang w:val="en-US"/>
        </w:rPr>
      </w:pPr>
      <w:r w:rsidRPr="001F0952">
        <w:rPr>
          <w:lang w:val="en-US"/>
        </w:rPr>
        <w:t xml:space="preserve">The Committee considered the following issues in relation to this service: </w:t>
      </w:r>
    </w:p>
    <w:p w14:paraId="0E83B5BB" w14:textId="7E93B08C" w:rsidR="00A74C6B" w:rsidRPr="00A15C12" w:rsidRDefault="00A74C6B" w:rsidP="00A15C12">
      <w:pPr>
        <w:pStyle w:val="Numbered"/>
      </w:pPr>
      <w:r w:rsidRPr="00A15C12">
        <w:t xml:space="preserve">Inappropriate claiming: Item 16590 is for the planning and management of a pregnancy where the doctor intends to undertake the birth. MBS data show some medical practitioners are regularly claiming item 16590 when they do not undertake the </w:t>
      </w:r>
      <w:r w:rsidR="00DB4977">
        <w:t>birth</w:t>
      </w:r>
      <w:r w:rsidRPr="00A15C12">
        <w:t xml:space="preserve"> and where they do not provide any other antenatal care to the patient during their pregnancy (see Appendix C for more information). </w:t>
      </w:r>
    </w:p>
    <w:p w14:paraId="4AA1D396" w14:textId="46804682" w:rsidR="00A15C12" w:rsidRDefault="00A74C6B" w:rsidP="00A15C12">
      <w:pPr>
        <w:pStyle w:val="Numbered"/>
      </w:pPr>
      <w:r w:rsidRPr="00A15C12">
        <w:t>Mental health assessment: The Committee notes that up to 10 per cent of women experience anxiety and/or depression antenatally, increasing to 16 per cent of women experiencing postnatal anxiety and/or depression and that suicide has become one of the leading causes of maternal death in Australi</w:t>
      </w:r>
      <w:r w:rsidR="00F678A7">
        <w:t>a.</w:t>
      </w:r>
      <w:r w:rsidR="00381125" w:rsidRPr="00381125">
        <w:rPr>
          <w:vertAlign w:val="superscript"/>
        </w:rPr>
        <w:t>ii</w:t>
      </w:r>
      <w:r w:rsidRPr="00A15C12">
        <w:t xml:space="preserve"> The </w:t>
      </w:r>
      <w:r w:rsidRPr="00A15C12">
        <w:rPr>
          <w:bCs/>
        </w:rPr>
        <w:t>Australian Health Ministers’ Advisory Council (AHMAC) endorsed Clinical Practice Guidelines for Antenatal Care</w:t>
      </w:r>
      <w:r w:rsidR="00381125">
        <w:rPr>
          <w:bCs/>
          <w:vertAlign w:val="superscript"/>
        </w:rPr>
        <w:t>iii</w:t>
      </w:r>
      <w:r w:rsidR="00F678A7">
        <w:t xml:space="preserve"> </w:t>
      </w:r>
      <w:r w:rsidRPr="00A15C12">
        <w:t>recommends that all pregnant women be screened for perinatal anxiety and depression during pregnancy, and while this is routine practice in public hospitals, there is no structured program for private patients.</w:t>
      </w:r>
    </w:p>
    <w:p w14:paraId="098D016A" w14:textId="2D664855" w:rsidR="002E1BB1" w:rsidRPr="00905497" w:rsidRDefault="00A74C6B" w:rsidP="00F521A4">
      <w:pPr>
        <w:pStyle w:val="Numbered"/>
        <w:rPr>
          <w:lang w:eastAsia="en-US"/>
        </w:rPr>
      </w:pPr>
      <w:r w:rsidRPr="00A15C12">
        <w:lastRenderedPageBreak/>
        <w:t>Requirement to be continuously available: The Committee notes that private obstetricians are required to be continuou</w:t>
      </w:r>
      <w:r w:rsidR="00DB4977">
        <w:t>sly available to their patients</w:t>
      </w:r>
      <w:r w:rsidRPr="00A15C12">
        <w:t xml:space="preserve"> during their pregnancy and this is not reflected in the item descriptor for 16590.</w:t>
      </w:r>
      <w:bookmarkStart w:id="59" w:name="_Toc456613791"/>
    </w:p>
    <w:p w14:paraId="44244317" w14:textId="18157097" w:rsidR="00A74C6B" w:rsidRPr="0062162E" w:rsidRDefault="00A74C6B" w:rsidP="00A15C12">
      <w:pPr>
        <w:pStyle w:val="Heading3Numbered"/>
      </w:pPr>
      <w:r w:rsidRPr="0062162E">
        <w:t>MBS data</w:t>
      </w:r>
      <w:bookmarkEnd w:id="59"/>
    </w:p>
    <w:p w14:paraId="3E2EA5F8" w14:textId="2D0CBF80" w:rsidR="00A74C6B" w:rsidRPr="0062162E" w:rsidRDefault="00A74C6B" w:rsidP="00A15C12">
      <w:pPr>
        <w:pStyle w:val="Caption"/>
        <w:tabs>
          <w:tab w:val="left" w:pos="851"/>
        </w:tabs>
      </w:pPr>
      <w:bookmarkStart w:id="60" w:name="_Ref457115648"/>
      <w:bookmarkStart w:id="61" w:name="_Toc454956782"/>
      <w:bookmarkStart w:id="62" w:name="_Toc456708867"/>
      <w:bookmarkStart w:id="63" w:name="_Ref457115638"/>
      <w:bookmarkStart w:id="64" w:name="_Toc459910810"/>
      <w:r w:rsidRPr="0062162E">
        <w:t xml:space="preserve">Table </w:t>
      </w:r>
      <w:bookmarkEnd w:id="60"/>
      <w:r w:rsidR="007712D0">
        <w:t>4</w:t>
      </w:r>
      <w:r w:rsidR="00381125">
        <w:t>:</w:t>
      </w:r>
      <w:r w:rsidR="00A15C12">
        <w:tab/>
      </w:r>
      <w:r w:rsidRPr="0062162E">
        <w:t>Services for item 16590 by derived speciality and state, 2014</w:t>
      </w:r>
      <w:r w:rsidR="00CA0275">
        <w:t>–</w:t>
      </w:r>
      <w:r w:rsidRPr="0062162E">
        <w:t>15</w:t>
      </w:r>
      <w:bookmarkEnd w:id="61"/>
      <w:bookmarkEnd w:id="62"/>
      <w:bookmarkEnd w:id="63"/>
      <w:bookmarkEnd w:id="64"/>
    </w:p>
    <w:tbl>
      <w:tblPr>
        <w:tblStyle w:val="TableGrid"/>
        <w:tblW w:w="9039"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4 provides data on the number of services for item 16590 provided by GPs and specialists in each state in 2014-15."/>
      </w:tblPr>
      <w:tblGrid>
        <w:gridCol w:w="2259"/>
        <w:gridCol w:w="2260"/>
        <w:gridCol w:w="2260"/>
        <w:gridCol w:w="2260"/>
      </w:tblGrid>
      <w:tr w:rsidR="00A74C6B" w:rsidRPr="0062162E" w14:paraId="43256DD5" w14:textId="77777777" w:rsidTr="0072705E">
        <w:trPr>
          <w:tblHeader/>
        </w:trPr>
        <w:tc>
          <w:tcPr>
            <w:tcW w:w="2259" w:type="dxa"/>
          </w:tcPr>
          <w:p w14:paraId="1EA1E20E" w14:textId="77777777" w:rsidR="00A74C6B" w:rsidRPr="00184442" w:rsidRDefault="00A74C6B" w:rsidP="00A15C12">
            <w:pPr>
              <w:spacing w:before="140" w:after="40"/>
              <w:jc w:val="center"/>
              <w:rPr>
                <w:b/>
                <w:szCs w:val="22"/>
              </w:rPr>
            </w:pPr>
            <w:r w:rsidRPr="00184442">
              <w:rPr>
                <w:b/>
                <w:szCs w:val="22"/>
              </w:rPr>
              <w:t>State</w:t>
            </w:r>
          </w:p>
        </w:tc>
        <w:tc>
          <w:tcPr>
            <w:tcW w:w="2260" w:type="dxa"/>
          </w:tcPr>
          <w:p w14:paraId="4369E716" w14:textId="77777777" w:rsidR="00A74C6B" w:rsidRPr="00184442" w:rsidRDefault="00A74C6B" w:rsidP="00C54A35">
            <w:pPr>
              <w:spacing w:before="140" w:after="40"/>
              <w:jc w:val="center"/>
              <w:rPr>
                <w:b/>
                <w:szCs w:val="22"/>
              </w:rPr>
            </w:pPr>
            <w:r w:rsidRPr="00184442">
              <w:rPr>
                <w:b/>
                <w:szCs w:val="22"/>
              </w:rPr>
              <w:t>GP</w:t>
            </w:r>
          </w:p>
        </w:tc>
        <w:tc>
          <w:tcPr>
            <w:tcW w:w="2260" w:type="dxa"/>
          </w:tcPr>
          <w:p w14:paraId="50D31314" w14:textId="77777777" w:rsidR="00A74C6B" w:rsidRPr="00184442" w:rsidRDefault="00A74C6B" w:rsidP="00C54A35">
            <w:pPr>
              <w:spacing w:before="140" w:after="40"/>
              <w:jc w:val="center"/>
              <w:rPr>
                <w:b/>
                <w:szCs w:val="22"/>
              </w:rPr>
            </w:pPr>
            <w:r w:rsidRPr="00184442">
              <w:rPr>
                <w:b/>
                <w:szCs w:val="22"/>
              </w:rPr>
              <w:t>Specialist</w:t>
            </w:r>
          </w:p>
        </w:tc>
        <w:tc>
          <w:tcPr>
            <w:tcW w:w="2260" w:type="dxa"/>
          </w:tcPr>
          <w:p w14:paraId="4C8FC92C" w14:textId="77777777" w:rsidR="00A74C6B" w:rsidRPr="00184442" w:rsidRDefault="00A74C6B" w:rsidP="00C54A35">
            <w:pPr>
              <w:spacing w:before="140" w:after="40"/>
              <w:jc w:val="center"/>
              <w:rPr>
                <w:b/>
                <w:szCs w:val="22"/>
              </w:rPr>
            </w:pPr>
            <w:r w:rsidRPr="00184442">
              <w:rPr>
                <w:b/>
                <w:szCs w:val="22"/>
              </w:rPr>
              <w:t>Total</w:t>
            </w:r>
          </w:p>
        </w:tc>
      </w:tr>
      <w:tr w:rsidR="00A74C6B" w:rsidRPr="0062162E" w14:paraId="70C88D92" w14:textId="77777777" w:rsidTr="00A15C12">
        <w:tc>
          <w:tcPr>
            <w:tcW w:w="2259" w:type="dxa"/>
          </w:tcPr>
          <w:p w14:paraId="0DF35DD9" w14:textId="77777777" w:rsidR="00A74C6B" w:rsidRPr="00A118D9" w:rsidRDefault="00A74C6B" w:rsidP="00A15C12">
            <w:pPr>
              <w:spacing w:before="140" w:after="40"/>
              <w:jc w:val="center"/>
              <w:rPr>
                <w:b/>
                <w:szCs w:val="22"/>
              </w:rPr>
            </w:pPr>
            <w:r w:rsidRPr="00A118D9">
              <w:rPr>
                <w:b/>
                <w:szCs w:val="22"/>
              </w:rPr>
              <w:t>NSW</w:t>
            </w:r>
          </w:p>
        </w:tc>
        <w:tc>
          <w:tcPr>
            <w:tcW w:w="2260" w:type="dxa"/>
          </w:tcPr>
          <w:p w14:paraId="4C63FCA9" w14:textId="2C72AABF" w:rsidR="00A74C6B" w:rsidRPr="00184442" w:rsidRDefault="00A74C6B" w:rsidP="00C54A35">
            <w:pPr>
              <w:pStyle w:val="TableTextDecimalAlign"/>
            </w:pPr>
            <w:r w:rsidRPr="00184442">
              <w:t>3,519</w:t>
            </w:r>
          </w:p>
        </w:tc>
        <w:tc>
          <w:tcPr>
            <w:tcW w:w="2260" w:type="dxa"/>
          </w:tcPr>
          <w:p w14:paraId="32E0CD64" w14:textId="7ACA68C0" w:rsidR="00A74C6B" w:rsidRPr="00184442" w:rsidRDefault="00A74C6B" w:rsidP="00C54A35">
            <w:pPr>
              <w:pStyle w:val="TableTextDecimalAlign"/>
            </w:pPr>
            <w:r w:rsidRPr="00184442">
              <w:t>27,811</w:t>
            </w:r>
          </w:p>
        </w:tc>
        <w:tc>
          <w:tcPr>
            <w:tcW w:w="2260" w:type="dxa"/>
          </w:tcPr>
          <w:p w14:paraId="753441AD" w14:textId="43A9200A" w:rsidR="00A74C6B" w:rsidRPr="00184442" w:rsidRDefault="00A74C6B" w:rsidP="00C54A35">
            <w:pPr>
              <w:pStyle w:val="TableTextDecimalAlign"/>
            </w:pPr>
            <w:r w:rsidRPr="00184442">
              <w:t>31,330</w:t>
            </w:r>
          </w:p>
        </w:tc>
      </w:tr>
      <w:tr w:rsidR="00A74C6B" w:rsidRPr="0062162E" w14:paraId="09955654" w14:textId="77777777" w:rsidTr="00A15C12">
        <w:tc>
          <w:tcPr>
            <w:tcW w:w="2259" w:type="dxa"/>
          </w:tcPr>
          <w:p w14:paraId="58EC0077" w14:textId="77777777" w:rsidR="00A74C6B" w:rsidRPr="00D622EB" w:rsidRDefault="00A74C6B" w:rsidP="00A15C12">
            <w:pPr>
              <w:spacing w:before="140" w:after="40"/>
              <w:jc w:val="center"/>
              <w:rPr>
                <w:b/>
                <w:szCs w:val="22"/>
              </w:rPr>
            </w:pPr>
            <w:r w:rsidRPr="00D622EB">
              <w:rPr>
                <w:b/>
                <w:szCs w:val="22"/>
              </w:rPr>
              <w:t>VIC</w:t>
            </w:r>
          </w:p>
        </w:tc>
        <w:tc>
          <w:tcPr>
            <w:tcW w:w="2260" w:type="dxa"/>
          </w:tcPr>
          <w:p w14:paraId="70DABAC1" w14:textId="460D396D" w:rsidR="00A74C6B" w:rsidRPr="00184442" w:rsidRDefault="00A74C6B" w:rsidP="00C54A35">
            <w:pPr>
              <w:pStyle w:val="TableTextDecimalAlign"/>
            </w:pPr>
            <w:r w:rsidRPr="00184442">
              <w:t>3,124</w:t>
            </w:r>
          </w:p>
        </w:tc>
        <w:tc>
          <w:tcPr>
            <w:tcW w:w="2260" w:type="dxa"/>
          </w:tcPr>
          <w:p w14:paraId="123B830A" w14:textId="42218496" w:rsidR="00A74C6B" w:rsidRPr="00184442" w:rsidRDefault="00A74C6B" w:rsidP="00C54A35">
            <w:pPr>
              <w:pStyle w:val="TableTextDecimalAlign"/>
            </w:pPr>
            <w:r w:rsidRPr="00184442">
              <w:t>19,514</w:t>
            </w:r>
          </w:p>
        </w:tc>
        <w:tc>
          <w:tcPr>
            <w:tcW w:w="2260" w:type="dxa"/>
          </w:tcPr>
          <w:p w14:paraId="101ED31A" w14:textId="4A3EFD98" w:rsidR="00A74C6B" w:rsidRPr="00184442" w:rsidRDefault="00A74C6B" w:rsidP="00C54A35">
            <w:pPr>
              <w:pStyle w:val="TableTextDecimalAlign"/>
            </w:pPr>
            <w:r w:rsidRPr="00184442">
              <w:t>22,638</w:t>
            </w:r>
          </w:p>
        </w:tc>
      </w:tr>
      <w:tr w:rsidR="00A74C6B" w:rsidRPr="0062162E" w14:paraId="45519784" w14:textId="77777777" w:rsidTr="00A15C12">
        <w:tc>
          <w:tcPr>
            <w:tcW w:w="2259" w:type="dxa"/>
          </w:tcPr>
          <w:p w14:paraId="411D8BBD" w14:textId="77777777" w:rsidR="00A74C6B" w:rsidRPr="00A118D9" w:rsidRDefault="00A74C6B" w:rsidP="00A15C12">
            <w:pPr>
              <w:spacing w:before="140" w:after="40"/>
              <w:jc w:val="center"/>
              <w:rPr>
                <w:b/>
                <w:szCs w:val="22"/>
              </w:rPr>
            </w:pPr>
            <w:r w:rsidRPr="00A118D9">
              <w:rPr>
                <w:b/>
                <w:szCs w:val="22"/>
              </w:rPr>
              <w:t>QLD</w:t>
            </w:r>
          </w:p>
        </w:tc>
        <w:tc>
          <w:tcPr>
            <w:tcW w:w="2260" w:type="dxa"/>
          </w:tcPr>
          <w:p w14:paraId="2586A67B" w14:textId="0460F4DA" w:rsidR="00A74C6B" w:rsidRPr="00184442" w:rsidRDefault="00A74C6B" w:rsidP="00C54A35">
            <w:pPr>
              <w:pStyle w:val="TableTextDecimalAlign"/>
            </w:pPr>
            <w:r w:rsidRPr="00184442">
              <w:t>1,087</w:t>
            </w:r>
          </w:p>
        </w:tc>
        <w:tc>
          <w:tcPr>
            <w:tcW w:w="2260" w:type="dxa"/>
          </w:tcPr>
          <w:p w14:paraId="39AD87D6" w14:textId="1AE84B7B" w:rsidR="00A74C6B" w:rsidRPr="00184442" w:rsidRDefault="00A74C6B" w:rsidP="00C54A35">
            <w:pPr>
              <w:pStyle w:val="TableTextDecimalAlign"/>
            </w:pPr>
            <w:r w:rsidRPr="00184442">
              <w:t>15,366</w:t>
            </w:r>
          </w:p>
        </w:tc>
        <w:tc>
          <w:tcPr>
            <w:tcW w:w="2260" w:type="dxa"/>
          </w:tcPr>
          <w:p w14:paraId="5140FDB3" w14:textId="6D938183" w:rsidR="00A74C6B" w:rsidRPr="00184442" w:rsidRDefault="00A74C6B" w:rsidP="00C54A35">
            <w:pPr>
              <w:pStyle w:val="TableTextDecimalAlign"/>
            </w:pPr>
            <w:r w:rsidRPr="00184442">
              <w:t>16,454</w:t>
            </w:r>
          </w:p>
        </w:tc>
      </w:tr>
      <w:tr w:rsidR="00A74C6B" w:rsidRPr="0062162E" w14:paraId="67A07B78" w14:textId="77777777" w:rsidTr="00A15C12">
        <w:tc>
          <w:tcPr>
            <w:tcW w:w="2259" w:type="dxa"/>
          </w:tcPr>
          <w:p w14:paraId="662E7479" w14:textId="77777777" w:rsidR="00A74C6B" w:rsidRPr="00A118D9" w:rsidRDefault="00A74C6B" w:rsidP="00A15C12">
            <w:pPr>
              <w:spacing w:before="140" w:after="40"/>
              <w:jc w:val="center"/>
              <w:rPr>
                <w:b/>
                <w:szCs w:val="22"/>
              </w:rPr>
            </w:pPr>
            <w:r w:rsidRPr="00A118D9">
              <w:rPr>
                <w:b/>
                <w:szCs w:val="22"/>
              </w:rPr>
              <w:t>SA</w:t>
            </w:r>
          </w:p>
        </w:tc>
        <w:tc>
          <w:tcPr>
            <w:tcW w:w="2260" w:type="dxa"/>
          </w:tcPr>
          <w:p w14:paraId="1F3737C7" w14:textId="169DF20A" w:rsidR="00A74C6B" w:rsidRPr="00184442" w:rsidRDefault="00A74C6B" w:rsidP="00C54A35">
            <w:pPr>
              <w:pStyle w:val="TableTextDecimalAlign"/>
            </w:pPr>
            <w:r w:rsidRPr="00184442">
              <w:t>1,540</w:t>
            </w:r>
          </w:p>
        </w:tc>
        <w:tc>
          <w:tcPr>
            <w:tcW w:w="2260" w:type="dxa"/>
          </w:tcPr>
          <w:p w14:paraId="24637D66" w14:textId="5CA4711E" w:rsidR="00A74C6B" w:rsidRPr="00184442" w:rsidRDefault="00A74C6B" w:rsidP="00C54A35">
            <w:pPr>
              <w:pStyle w:val="TableTextDecimalAlign"/>
            </w:pPr>
            <w:r w:rsidRPr="00184442">
              <w:t>5,100</w:t>
            </w:r>
          </w:p>
        </w:tc>
        <w:tc>
          <w:tcPr>
            <w:tcW w:w="2260" w:type="dxa"/>
          </w:tcPr>
          <w:p w14:paraId="17CE7D10" w14:textId="4EDC81DD" w:rsidR="00A74C6B" w:rsidRPr="00184442" w:rsidRDefault="00A74C6B" w:rsidP="00C54A35">
            <w:pPr>
              <w:pStyle w:val="TableTextDecimalAlign"/>
            </w:pPr>
            <w:r w:rsidRPr="00184442">
              <w:t>6,640</w:t>
            </w:r>
          </w:p>
        </w:tc>
      </w:tr>
      <w:tr w:rsidR="00A74C6B" w:rsidRPr="0062162E" w14:paraId="48952307" w14:textId="77777777" w:rsidTr="00A15C12">
        <w:tc>
          <w:tcPr>
            <w:tcW w:w="2259" w:type="dxa"/>
          </w:tcPr>
          <w:p w14:paraId="12AD8E54" w14:textId="77777777" w:rsidR="00A74C6B" w:rsidRPr="00A118D9" w:rsidRDefault="00A74C6B" w:rsidP="00A15C12">
            <w:pPr>
              <w:spacing w:before="140" w:after="40"/>
              <w:jc w:val="center"/>
              <w:rPr>
                <w:b/>
                <w:szCs w:val="22"/>
              </w:rPr>
            </w:pPr>
            <w:r w:rsidRPr="00A118D9">
              <w:rPr>
                <w:b/>
                <w:szCs w:val="22"/>
              </w:rPr>
              <w:t>WA</w:t>
            </w:r>
          </w:p>
        </w:tc>
        <w:tc>
          <w:tcPr>
            <w:tcW w:w="2260" w:type="dxa"/>
          </w:tcPr>
          <w:p w14:paraId="2739D6ED" w14:textId="445B2EDE" w:rsidR="00A74C6B" w:rsidRPr="00184442" w:rsidRDefault="00A74C6B" w:rsidP="00C54A35">
            <w:pPr>
              <w:pStyle w:val="TableTextDecimalAlign"/>
            </w:pPr>
            <w:r w:rsidRPr="00184442">
              <w:t>6,656</w:t>
            </w:r>
          </w:p>
        </w:tc>
        <w:tc>
          <w:tcPr>
            <w:tcW w:w="2260" w:type="dxa"/>
          </w:tcPr>
          <w:p w14:paraId="70F71497" w14:textId="2B947806" w:rsidR="00A74C6B" w:rsidRPr="00184442" w:rsidRDefault="00A74C6B" w:rsidP="00C54A35">
            <w:pPr>
              <w:pStyle w:val="TableTextDecimalAlign"/>
            </w:pPr>
            <w:r w:rsidRPr="00184442">
              <w:t>9,131</w:t>
            </w:r>
          </w:p>
        </w:tc>
        <w:tc>
          <w:tcPr>
            <w:tcW w:w="2260" w:type="dxa"/>
          </w:tcPr>
          <w:p w14:paraId="51DDE488" w14:textId="7C6EDE1D" w:rsidR="00A74C6B" w:rsidRPr="00184442" w:rsidRDefault="00A74C6B" w:rsidP="00C54A35">
            <w:pPr>
              <w:pStyle w:val="TableTextDecimalAlign"/>
            </w:pPr>
            <w:r w:rsidRPr="00184442">
              <w:t>15,787</w:t>
            </w:r>
          </w:p>
        </w:tc>
      </w:tr>
      <w:tr w:rsidR="00A74C6B" w:rsidRPr="0062162E" w14:paraId="0BD455A2" w14:textId="77777777" w:rsidTr="00A15C12">
        <w:trPr>
          <w:trHeight w:val="534"/>
        </w:trPr>
        <w:tc>
          <w:tcPr>
            <w:tcW w:w="2259" w:type="dxa"/>
          </w:tcPr>
          <w:p w14:paraId="1C6D936B" w14:textId="77777777" w:rsidR="00A74C6B" w:rsidRPr="00D622EB" w:rsidRDefault="00A74C6B" w:rsidP="00A15C12">
            <w:pPr>
              <w:spacing w:before="140" w:after="40"/>
              <w:jc w:val="center"/>
              <w:rPr>
                <w:b/>
                <w:szCs w:val="22"/>
              </w:rPr>
            </w:pPr>
            <w:r w:rsidRPr="00D622EB">
              <w:rPr>
                <w:b/>
                <w:szCs w:val="22"/>
              </w:rPr>
              <w:t>TAS</w:t>
            </w:r>
          </w:p>
        </w:tc>
        <w:tc>
          <w:tcPr>
            <w:tcW w:w="2260" w:type="dxa"/>
          </w:tcPr>
          <w:p w14:paraId="32BD3B7A" w14:textId="7921CE31" w:rsidR="00A74C6B" w:rsidRPr="00184442" w:rsidRDefault="00A74C6B" w:rsidP="00C54A35">
            <w:pPr>
              <w:pStyle w:val="TableTextDecimalAlign"/>
            </w:pPr>
            <w:r w:rsidRPr="00184442">
              <w:t>56</w:t>
            </w:r>
          </w:p>
        </w:tc>
        <w:tc>
          <w:tcPr>
            <w:tcW w:w="2260" w:type="dxa"/>
          </w:tcPr>
          <w:p w14:paraId="209F755D" w14:textId="79CD35C6" w:rsidR="00A74C6B" w:rsidRPr="00184442" w:rsidRDefault="00A74C6B" w:rsidP="00C54A35">
            <w:pPr>
              <w:pStyle w:val="TableTextDecimalAlign"/>
            </w:pPr>
            <w:r w:rsidRPr="00184442">
              <w:t>1,840</w:t>
            </w:r>
          </w:p>
        </w:tc>
        <w:tc>
          <w:tcPr>
            <w:tcW w:w="2260" w:type="dxa"/>
          </w:tcPr>
          <w:p w14:paraId="2066338C" w14:textId="444BEEC7" w:rsidR="00A74C6B" w:rsidRPr="00184442" w:rsidRDefault="00A74C6B" w:rsidP="00C54A35">
            <w:pPr>
              <w:pStyle w:val="TableTextDecimalAlign"/>
            </w:pPr>
            <w:r w:rsidRPr="00184442">
              <w:t>1,896</w:t>
            </w:r>
          </w:p>
        </w:tc>
      </w:tr>
      <w:tr w:rsidR="00A74C6B" w:rsidRPr="0062162E" w14:paraId="229E022C" w14:textId="77777777" w:rsidTr="00A15C12">
        <w:trPr>
          <w:trHeight w:val="85"/>
        </w:trPr>
        <w:tc>
          <w:tcPr>
            <w:tcW w:w="2259" w:type="dxa"/>
          </w:tcPr>
          <w:p w14:paraId="6BE5DE2C" w14:textId="77777777" w:rsidR="00A74C6B" w:rsidRPr="00D622EB" w:rsidRDefault="00A74C6B" w:rsidP="00A15C12">
            <w:pPr>
              <w:spacing w:before="140" w:after="40"/>
              <w:jc w:val="center"/>
              <w:rPr>
                <w:b/>
                <w:szCs w:val="22"/>
              </w:rPr>
            </w:pPr>
            <w:r w:rsidRPr="00D622EB">
              <w:rPr>
                <w:b/>
                <w:szCs w:val="22"/>
              </w:rPr>
              <w:t>NT</w:t>
            </w:r>
          </w:p>
        </w:tc>
        <w:tc>
          <w:tcPr>
            <w:tcW w:w="2260" w:type="dxa"/>
          </w:tcPr>
          <w:p w14:paraId="6C893245" w14:textId="20F01BF3" w:rsidR="00A74C6B" w:rsidRPr="00184442" w:rsidRDefault="00A74C6B" w:rsidP="00C54A35">
            <w:pPr>
              <w:pStyle w:val="TableTextDecimalAlign"/>
            </w:pPr>
            <w:r w:rsidRPr="00184442">
              <w:t>39</w:t>
            </w:r>
          </w:p>
        </w:tc>
        <w:tc>
          <w:tcPr>
            <w:tcW w:w="2260" w:type="dxa"/>
          </w:tcPr>
          <w:p w14:paraId="665A7DAC" w14:textId="5094E497" w:rsidR="00A74C6B" w:rsidRPr="00184442" w:rsidRDefault="00A74C6B" w:rsidP="00C54A35">
            <w:pPr>
              <w:pStyle w:val="TableTextDecimalAlign"/>
            </w:pPr>
            <w:r w:rsidRPr="00184442">
              <w:t>599</w:t>
            </w:r>
          </w:p>
        </w:tc>
        <w:tc>
          <w:tcPr>
            <w:tcW w:w="2260" w:type="dxa"/>
          </w:tcPr>
          <w:p w14:paraId="38940C06" w14:textId="301425E1" w:rsidR="00A74C6B" w:rsidRPr="00184442" w:rsidRDefault="00A74C6B" w:rsidP="00C54A35">
            <w:pPr>
              <w:pStyle w:val="TableTextDecimalAlign"/>
            </w:pPr>
            <w:r w:rsidRPr="00184442">
              <w:t>638</w:t>
            </w:r>
          </w:p>
        </w:tc>
      </w:tr>
      <w:tr w:rsidR="00A74C6B" w:rsidRPr="0062162E" w14:paraId="44E56710" w14:textId="77777777" w:rsidTr="00A15C12">
        <w:tc>
          <w:tcPr>
            <w:tcW w:w="2259" w:type="dxa"/>
          </w:tcPr>
          <w:p w14:paraId="22C60A1C" w14:textId="77777777" w:rsidR="00A74C6B" w:rsidRPr="00D622EB" w:rsidRDefault="00A74C6B" w:rsidP="00A15C12">
            <w:pPr>
              <w:spacing w:before="140" w:after="40"/>
              <w:jc w:val="center"/>
              <w:rPr>
                <w:b/>
                <w:szCs w:val="22"/>
              </w:rPr>
            </w:pPr>
            <w:r w:rsidRPr="00D622EB">
              <w:rPr>
                <w:b/>
                <w:szCs w:val="22"/>
              </w:rPr>
              <w:t>ACT</w:t>
            </w:r>
          </w:p>
        </w:tc>
        <w:tc>
          <w:tcPr>
            <w:tcW w:w="2260" w:type="dxa"/>
          </w:tcPr>
          <w:p w14:paraId="227E8986" w14:textId="366CED34" w:rsidR="00A74C6B" w:rsidRPr="00184442" w:rsidRDefault="00A74C6B" w:rsidP="00C54A35">
            <w:pPr>
              <w:pStyle w:val="TableTextDecimalAlign"/>
            </w:pPr>
            <w:r w:rsidRPr="00184442">
              <w:t>105</w:t>
            </w:r>
          </w:p>
        </w:tc>
        <w:tc>
          <w:tcPr>
            <w:tcW w:w="2260" w:type="dxa"/>
          </w:tcPr>
          <w:p w14:paraId="6B6E99BE" w14:textId="7B1251D7" w:rsidR="00A74C6B" w:rsidRPr="00184442" w:rsidRDefault="00A74C6B" w:rsidP="00C54A35">
            <w:pPr>
              <w:pStyle w:val="TableTextDecimalAlign"/>
            </w:pPr>
            <w:r w:rsidRPr="00184442">
              <w:t>1,133</w:t>
            </w:r>
          </w:p>
        </w:tc>
        <w:tc>
          <w:tcPr>
            <w:tcW w:w="2260" w:type="dxa"/>
          </w:tcPr>
          <w:p w14:paraId="0D0CF37B" w14:textId="0FFDFD8F" w:rsidR="00A74C6B" w:rsidRPr="00184442" w:rsidRDefault="00A74C6B" w:rsidP="00C54A35">
            <w:pPr>
              <w:pStyle w:val="TableTextDecimalAlign"/>
            </w:pPr>
            <w:r w:rsidRPr="00184442">
              <w:t>1,237</w:t>
            </w:r>
          </w:p>
        </w:tc>
      </w:tr>
      <w:tr w:rsidR="00A74C6B" w:rsidRPr="00A118D9" w14:paraId="16A71A96" w14:textId="77777777" w:rsidTr="00A15C12">
        <w:tc>
          <w:tcPr>
            <w:tcW w:w="2259" w:type="dxa"/>
          </w:tcPr>
          <w:p w14:paraId="2FAF9F30" w14:textId="77777777" w:rsidR="00A74C6B" w:rsidRPr="0011099B" w:rsidRDefault="00A74C6B" w:rsidP="00A15C12">
            <w:pPr>
              <w:spacing w:before="140" w:after="40"/>
              <w:jc w:val="center"/>
              <w:rPr>
                <w:szCs w:val="22"/>
              </w:rPr>
            </w:pPr>
            <w:r w:rsidRPr="0011099B">
              <w:rPr>
                <w:szCs w:val="22"/>
              </w:rPr>
              <w:t>Total</w:t>
            </w:r>
          </w:p>
        </w:tc>
        <w:tc>
          <w:tcPr>
            <w:tcW w:w="2260" w:type="dxa"/>
          </w:tcPr>
          <w:p w14:paraId="7F7ACE20" w14:textId="0BD4B903" w:rsidR="00A74C6B" w:rsidRPr="00A118D9" w:rsidRDefault="00A74C6B" w:rsidP="00C54A35">
            <w:pPr>
              <w:pStyle w:val="TableTextDecimalAlign"/>
            </w:pPr>
            <w:r w:rsidRPr="00A118D9">
              <w:t>16,130</w:t>
            </w:r>
          </w:p>
        </w:tc>
        <w:tc>
          <w:tcPr>
            <w:tcW w:w="2260" w:type="dxa"/>
          </w:tcPr>
          <w:p w14:paraId="25428BBA" w14:textId="08DA8EE8" w:rsidR="00A74C6B" w:rsidRPr="00A118D9" w:rsidRDefault="00A74C6B" w:rsidP="00C54A35">
            <w:pPr>
              <w:pStyle w:val="TableTextDecimalAlign"/>
            </w:pPr>
            <w:r w:rsidRPr="0011099B">
              <w:t>80,496</w:t>
            </w:r>
          </w:p>
        </w:tc>
        <w:tc>
          <w:tcPr>
            <w:tcW w:w="2260" w:type="dxa"/>
          </w:tcPr>
          <w:p w14:paraId="04F719D8" w14:textId="1DF5221B" w:rsidR="00A74C6B" w:rsidRPr="00A118D9" w:rsidRDefault="00A74C6B" w:rsidP="00C54A35">
            <w:pPr>
              <w:pStyle w:val="TableTextDecimalAlign"/>
            </w:pPr>
            <w:r w:rsidRPr="0011099B">
              <w:t>96,626</w:t>
            </w:r>
          </w:p>
        </w:tc>
      </w:tr>
    </w:tbl>
    <w:p w14:paraId="23B398ED" w14:textId="77777777" w:rsidR="00A74C6B" w:rsidRDefault="00A74C6B" w:rsidP="00A15C12">
      <w:pPr>
        <w:pStyle w:val="03Tableundertext"/>
      </w:pPr>
      <w:bookmarkStart w:id="65" w:name="_Toc454956783"/>
      <w:r w:rsidRPr="00964E4F">
        <w:t>Source: Department of Health, unpublished data, date of processing</w:t>
      </w:r>
    </w:p>
    <w:p w14:paraId="0ABF44D3" w14:textId="0554182B" w:rsidR="00FE32FE" w:rsidRDefault="00FE32FE" w:rsidP="00E66BEB">
      <w:pPr>
        <w:pStyle w:val="FigureCaption"/>
      </w:pPr>
      <w:bookmarkStart w:id="66" w:name="_Toc459906348"/>
      <w:r>
        <w:t xml:space="preserve">Figure </w:t>
      </w:r>
      <w:r>
        <w:fldChar w:fldCharType="begin"/>
      </w:r>
      <w:r>
        <w:instrText xml:space="preserve"> SEQ Figure \* ARABIC </w:instrText>
      </w:r>
      <w:r>
        <w:fldChar w:fldCharType="separate"/>
      </w:r>
      <w:r w:rsidR="004405D1">
        <w:t>2</w:t>
      </w:r>
      <w:r>
        <w:fldChar w:fldCharType="end"/>
      </w:r>
      <w:r>
        <w:t>: Item 16590, rate per 1,000 females aged 15-49 by state, 2014-15</w:t>
      </w:r>
      <w:bookmarkEnd w:id="66"/>
    </w:p>
    <w:p w14:paraId="3BFE8AEC" w14:textId="38FAEBC3" w:rsidR="00A74C6B" w:rsidRDefault="00A15C12" w:rsidP="00A74C6B">
      <w:pPr>
        <w:rPr>
          <w:szCs w:val="22"/>
        </w:rPr>
      </w:pPr>
      <w:r>
        <w:rPr>
          <w:noProof/>
        </w:rPr>
        <w:drawing>
          <wp:inline distT="0" distB="0" distL="0" distR="0" wp14:anchorId="18EEF02E" wp14:editId="5C9714BE">
            <wp:extent cx="5652135" cy="3030855"/>
            <wp:effectExtent l="0" t="0" r="24765" b="17145"/>
            <wp:docPr id="1" name="Chart 1" descr="Figure 2 shows that the rate of claiming item 16590 is much higher   in Western Australia than any other juridiction, being more than 10 per 1,000 females aged 15-49, compared with the next highest of 4 per 1,000 in South Australia. "/>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535DD5" w14:textId="77777777" w:rsidR="00A15C12" w:rsidRPr="007F1C7C" w:rsidRDefault="00A15C12" w:rsidP="00A15C12">
      <w:pPr>
        <w:pStyle w:val="03Tableundertext"/>
      </w:pPr>
      <w:bookmarkStart w:id="67" w:name="_Toc456708717"/>
      <w:r w:rsidRPr="007F1C7C">
        <w:t>Source: Department of Health, unpublished data, date of processing, using ABS population statistics as at 30 June 2015</w:t>
      </w:r>
    </w:p>
    <w:bookmarkEnd w:id="67"/>
    <w:p w14:paraId="71249C64" w14:textId="0CA4DEF9" w:rsidR="00A74C6B" w:rsidRDefault="00D87CA3" w:rsidP="00A15C12">
      <w:pPr>
        <w:rPr>
          <w:lang w:val="en-US"/>
        </w:rPr>
      </w:pPr>
      <w:r>
        <w:rPr>
          <w:lang w:val="en-US"/>
        </w:rPr>
        <w:t>Figure 2</w:t>
      </w:r>
      <w:r w:rsidR="0008648C">
        <w:rPr>
          <w:lang w:val="en-US"/>
        </w:rPr>
        <w:t xml:space="preserve"> </w:t>
      </w:r>
      <w:r w:rsidR="00A74C6B">
        <w:rPr>
          <w:lang w:val="en-US"/>
        </w:rPr>
        <w:t>show</w:t>
      </w:r>
      <w:r w:rsidR="006F3E20">
        <w:rPr>
          <w:lang w:val="en-US"/>
        </w:rPr>
        <w:t>s</w:t>
      </w:r>
      <w:r w:rsidR="00A74C6B">
        <w:rPr>
          <w:lang w:val="en-US"/>
        </w:rPr>
        <w:t xml:space="preserve"> that there is state variation in the rate of services per 1,000 females aged 15-49. Western Australia has a much higher rate of claiming item 16590 by general practitioners than the other states.</w:t>
      </w:r>
    </w:p>
    <w:p w14:paraId="249098F3" w14:textId="77777777" w:rsidR="00A74C6B" w:rsidRPr="00E4545D" w:rsidRDefault="00A74C6B" w:rsidP="00A15C12">
      <w:pPr>
        <w:rPr>
          <w:lang w:val="en-US" w:eastAsia="en-US"/>
        </w:rPr>
      </w:pPr>
      <w:r>
        <w:rPr>
          <w:lang w:val="en-US"/>
        </w:rPr>
        <w:lastRenderedPageBreak/>
        <w:t xml:space="preserve">A more detailed analysis of </w:t>
      </w:r>
      <w:r w:rsidRPr="001F0952">
        <w:rPr>
          <w:lang w:val="en-US"/>
        </w:rPr>
        <w:t>MBS data also show some medical practitioners are regularly claiming item 16590 when they do not undertake the delivery and where they do not provide any other antenatal care to the patient during</w:t>
      </w:r>
      <w:r>
        <w:rPr>
          <w:lang w:val="en-US"/>
        </w:rPr>
        <w:t xml:space="preserve"> their pregnancy (see Appendix C</w:t>
      </w:r>
      <w:r w:rsidRPr="001F0952">
        <w:rPr>
          <w:lang w:val="en-US"/>
        </w:rPr>
        <w:t xml:space="preserve"> for more</w:t>
      </w:r>
      <w:r w:rsidRPr="005A2A45">
        <w:rPr>
          <w:sz w:val="24"/>
          <w:lang w:val="en-US"/>
        </w:rPr>
        <w:t xml:space="preserve"> information).</w:t>
      </w:r>
    </w:p>
    <w:p w14:paraId="5A48560D" w14:textId="3177111B" w:rsidR="00A74C6B" w:rsidRDefault="00A74C6B" w:rsidP="00A15C12">
      <w:pPr>
        <w:pStyle w:val="Rec"/>
      </w:pPr>
      <w:bookmarkStart w:id="68" w:name="_Toc456613792"/>
      <w:bookmarkStart w:id="69" w:name="_Toc485721144"/>
      <w:r>
        <w:t>Recommendation</w:t>
      </w:r>
      <w:bookmarkEnd w:id="68"/>
      <w:r w:rsidR="00A15C12">
        <w:t xml:space="preserve"> 2</w:t>
      </w:r>
      <w:bookmarkEnd w:id="69"/>
    </w:p>
    <w:p w14:paraId="03765587" w14:textId="0D23B44B" w:rsidR="007A2FA7" w:rsidRDefault="007A2FA7" w:rsidP="007A2FA7">
      <w:pPr>
        <w:rPr>
          <w:lang w:val="en-US"/>
        </w:rPr>
      </w:pPr>
      <w:r w:rsidRPr="001F0952">
        <w:rPr>
          <w:lang w:val="en-US"/>
        </w:rPr>
        <w:t xml:space="preserve">The Committee recommends delaying when item </w:t>
      </w:r>
      <w:r>
        <w:rPr>
          <w:lang w:val="en-US"/>
        </w:rPr>
        <w:t xml:space="preserve">16590 </w:t>
      </w:r>
      <w:r w:rsidRPr="001F0952">
        <w:rPr>
          <w:lang w:val="en-US"/>
        </w:rPr>
        <w:t>can be claimed from 20 weeks to 28 weeks (so that the model of care is established) and including a requirement that the provider has privileges for intrapartum care in a hospital to clarify the intent of the item for providers and reduce inappropriate claiming.</w:t>
      </w:r>
      <w:r w:rsidR="00D3527C">
        <w:rPr>
          <w:lang w:val="en-US"/>
        </w:rPr>
        <w:t xml:space="preserve"> </w:t>
      </w:r>
      <w:r w:rsidRPr="001F0952">
        <w:rPr>
          <w:lang w:val="en-US"/>
        </w:rPr>
        <w:t>It is expected that the doctor should provide at least 4 antenatal attendances before this item is claimed</w:t>
      </w:r>
      <w:r w:rsidR="00923912">
        <w:rPr>
          <w:lang w:val="en-US"/>
        </w:rPr>
        <w:t>.</w:t>
      </w:r>
      <w:r w:rsidR="003A46D2">
        <w:rPr>
          <w:lang w:val="en-US"/>
        </w:rPr>
        <w:t xml:space="preserve"> </w:t>
      </w:r>
    </w:p>
    <w:p w14:paraId="6DBBD2E3" w14:textId="36277FA4" w:rsidR="007A2FA7" w:rsidRDefault="00B85FC7" w:rsidP="007A2FA7">
      <w:pPr>
        <w:rPr>
          <w:lang w:val="en-US"/>
        </w:rPr>
      </w:pPr>
      <w:r w:rsidRPr="00A15C12">
        <w:t xml:space="preserve">The Committee </w:t>
      </w:r>
      <w:r>
        <w:t xml:space="preserve">also </w:t>
      </w:r>
      <w:r w:rsidRPr="00A15C12">
        <w:t>recommends that item 16590 include a requirement that a mental health assessment has been performed by the clinician or another suitably qualified health professional and include screening for drug and alcohol use and domestic violence.</w:t>
      </w:r>
      <w:r>
        <w:t xml:space="preserve"> This will</w:t>
      </w:r>
      <w:r w:rsidR="007A2FA7" w:rsidRPr="001F0952">
        <w:rPr>
          <w:lang w:val="en-US"/>
        </w:rPr>
        <w:t xml:space="preserve"> ensure all women are screened for perinatal anxiety and depression (consistent with Australian guidelines), and improve early detection and intervention, improving mental health outcomes for patients.</w:t>
      </w:r>
    </w:p>
    <w:p w14:paraId="2F13FCC4" w14:textId="1E94F363" w:rsidR="00B85FC7" w:rsidRDefault="00B85FC7" w:rsidP="00B85FC7">
      <w:r w:rsidRPr="00A15C12">
        <w:t>The Committee recommends that item 16590 include the requirement that the provider is continuously available to the patient during the pregnancy.</w:t>
      </w:r>
    </w:p>
    <w:p w14:paraId="29B4DCE9" w14:textId="7BD64A87" w:rsidR="00B85FC7" w:rsidRPr="00B85FC7" w:rsidRDefault="00B85FC7" w:rsidP="00B85FC7">
      <w:pPr>
        <w:pStyle w:val="Numbered"/>
        <w:numPr>
          <w:ilvl w:val="0"/>
          <w:numId w:val="0"/>
        </w:numPr>
        <w:rPr>
          <w:rFonts w:eastAsia="Times New Roman" w:cs="Times New Roman"/>
          <w:szCs w:val="24"/>
          <w:lang w:val="en-AU"/>
        </w:rPr>
      </w:pPr>
      <w:r w:rsidRPr="00B85FC7">
        <w:rPr>
          <w:rFonts w:eastAsia="Times New Roman" w:cs="Times New Roman"/>
          <w:szCs w:val="24"/>
          <w:lang w:val="en-AU"/>
        </w:rPr>
        <w:t xml:space="preserve">The Committee recommends that the fee for item 16590 is increased by 25 per cent to reflect the requirement that the doctor be continuously available during </w:t>
      </w:r>
      <w:r w:rsidR="00923912">
        <w:rPr>
          <w:rFonts w:eastAsia="Times New Roman" w:cs="Times New Roman"/>
          <w:szCs w:val="24"/>
          <w:lang w:val="en-AU"/>
        </w:rPr>
        <w:t>the pregnancy and the</w:t>
      </w:r>
      <w:r w:rsidRPr="00B85FC7">
        <w:rPr>
          <w:rFonts w:eastAsia="Times New Roman" w:cs="Times New Roman"/>
          <w:szCs w:val="24"/>
          <w:lang w:val="en-AU"/>
        </w:rPr>
        <w:t xml:space="preserve"> requirement of a mental health assessment. </w:t>
      </w:r>
    </w:p>
    <w:p w14:paraId="644C2859" w14:textId="2EBED420" w:rsidR="00381125" w:rsidRPr="00836325" w:rsidRDefault="00A74C6B" w:rsidP="00A74C6B">
      <w:pPr>
        <w:rPr>
          <w:lang w:val="en-US" w:eastAsia="en-US"/>
        </w:rPr>
      </w:pPr>
      <w:r>
        <w:rPr>
          <w:lang w:val="en-US" w:eastAsia="en-US"/>
        </w:rPr>
        <w:t xml:space="preserve">The Committee recommends amendments to item 16590 </w:t>
      </w:r>
      <w:r w:rsidR="00EE3CDA">
        <w:rPr>
          <w:lang w:val="en-US" w:eastAsia="en-US"/>
        </w:rPr>
        <w:t xml:space="preserve">for </w:t>
      </w:r>
      <w:r w:rsidR="00EE3CDA" w:rsidRPr="00EE3CDA">
        <w:rPr>
          <w:lang w:val="en-US" w:eastAsia="en-US"/>
        </w:rPr>
        <w:t xml:space="preserve">planning and management of a pregnancy for privately admitted </w:t>
      </w:r>
      <w:r w:rsidR="00EE3CDA">
        <w:rPr>
          <w:lang w:val="en-US" w:eastAsia="en-US"/>
        </w:rPr>
        <w:t xml:space="preserve">patients </w:t>
      </w:r>
      <w:r>
        <w:rPr>
          <w:lang w:val="en-US" w:eastAsia="en-US"/>
        </w:rPr>
        <w:t>as follows:</w:t>
      </w:r>
    </w:p>
    <w:p w14:paraId="19A4545B" w14:textId="77777777" w:rsidR="00381125" w:rsidRDefault="00381125" w:rsidP="00381125">
      <w:pPr>
        <w:pBdr>
          <w:top w:val="single" w:sz="8" w:space="1" w:color="984806"/>
        </w:pBdr>
        <w:rPr>
          <w:b/>
          <w:bCs/>
          <w:szCs w:val="22"/>
          <w:lang w:val="en-US"/>
        </w:rPr>
      </w:pPr>
      <w:bookmarkStart w:id="70" w:name="_Toc456708868"/>
      <w:r w:rsidRPr="001F0952">
        <w:rPr>
          <w:b/>
          <w:bCs/>
          <w:szCs w:val="22"/>
          <w:lang w:val="en-US"/>
        </w:rPr>
        <w:t>Current Item Descriptor</w:t>
      </w:r>
    </w:p>
    <w:p w14:paraId="034634AD" w14:textId="77777777" w:rsidR="00381125" w:rsidRDefault="00381125" w:rsidP="00381125">
      <w:r w:rsidRPr="001F0952">
        <w:rPr>
          <w:szCs w:val="22"/>
          <w:lang w:val="en-US"/>
        </w:rPr>
        <w:t>Planning and management of a pregnancy that has progressed beyond 20 weeks provided the fee does not include any amount for the management of the labour and birth, payable once only for any pregnancy that has progressed beyond 20 weeks where the practitioner intends to undertake the delivery for a privately admitted patient, not being a service to which item 16591 applies.</w:t>
      </w:r>
      <w:r w:rsidRPr="00381125" w:rsidDel="00381125">
        <w:t xml:space="preserve"> </w:t>
      </w:r>
    </w:p>
    <w:p w14:paraId="65BA9D74" w14:textId="1748788D" w:rsidR="00381125" w:rsidRDefault="00381125" w:rsidP="00381125">
      <w:r w:rsidRPr="001F0952">
        <w:rPr>
          <w:b/>
          <w:bCs/>
          <w:szCs w:val="22"/>
          <w:lang w:val="en-US"/>
        </w:rPr>
        <w:t>Proposed new Item descriptor</w:t>
      </w:r>
    </w:p>
    <w:p w14:paraId="5C233386" w14:textId="77777777" w:rsidR="00381125" w:rsidRPr="00204826" w:rsidRDefault="00381125" w:rsidP="00381125">
      <w:pPr>
        <w:spacing w:before="140" w:after="40"/>
        <w:rPr>
          <w:szCs w:val="22"/>
          <w:lang w:val="en-US"/>
        </w:rPr>
      </w:pPr>
      <w:r w:rsidRPr="00204826">
        <w:rPr>
          <w:szCs w:val="22"/>
          <w:lang w:val="en-US"/>
        </w:rPr>
        <w:t xml:space="preserve">Changes: </w:t>
      </w:r>
    </w:p>
    <w:p w14:paraId="4D7C9118" w14:textId="77777777" w:rsidR="00381125" w:rsidRPr="00A15C12" w:rsidRDefault="00381125" w:rsidP="00D85783">
      <w:pPr>
        <w:pStyle w:val="NormalBulleted"/>
        <w:rPr>
          <w:lang w:val="en-US"/>
        </w:rPr>
      </w:pPr>
      <w:r w:rsidRPr="00A15C12">
        <w:rPr>
          <w:lang w:val="en-US"/>
        </w:rPr>
        <w:t>20 weeks to 28 weeks</w:t>
      </w:r>
    </w:p>
    <w:p w14:paraId="3ED71166" w14:textId="77777777" w:rsidR="00381125" w:rsidRPr="00A15C12" w:rsidRDefault="00381125" w:rsidP="00D85783">
      <w:pPr>
        <w:pStyle w:val="NormalBulleted"/>
        <w:rPr>
          <w:lang w:val="en-US"/>
        </w:rPr>
      </w:pPr>
      <w:r w:rsidRPr="00A15C12">
        <w:rPr>
          <w:lang w:val="en-US"/>
        </w:rPr>
        <w:t>Remove delivery and add birth</w:t>
      </w:r>
    </w:p>
    <w:p w14:paraId="5BC33B10" w14:textId="77777777" w:rsidR="00381125" w:rsidRPr="00204826" w:rsidRDefault="00381125" w:rsidP="00381125">
      <w:pPr>
        <w:spacing w:before="140" w:after="40"/>
        <w:rPr>
          <w:szCs w:val="22"/>
          <w:lang w:val="en-US"/>
        </w:rPr>
      </w:pPr>
      <w:r w:rsidRPr="00204826">
        <w:rPr>
          <w:szCs w:val="22"/>
          <w:lang w:val="en-US"/>
        </w:rPr>
        <w:t>Add:</w:t>
      </w:r>
    </w:p>
    <w:p w14:paraId="49B874F0" w14:textId="77777777" w:rsidR="00381125" w:rsidRPr="00A15C12" w:rsidRDefault="00381125" w:rsidP="00D85783">
      <w:pPr>
        <w:pStyle w:val="NormalBulleted"/>
        <w:rPr>
          <w:lang w:val="en-US"/>
        </w:rPr>
      </w:pPr>
      <w:r w:rsidRPr="00A15C12">
        <w:rPr>
          <w:lang w:val="en-US"/>
        </w:rPr>
        <w:t>Requirement that doctor has privileges for intrapartum care in a hospital or birth centre</w:t>
      </w:r>
    </w:p>
    <w:p w14:paraId="446B098F" w14:textId="77777777" w:rsidR="00381125" w:rsidRPr="00510D4D" w:rsidRDefault="00381125" w:rsidP="00D85783">
      <w:pPr>
        <w:pStyle w:val="NormalBulleted"/>
        <w:rPr>
          <w:lang w:val="en-US"/>
        </w:rPr>
      </w:pPr>
      <w:r w:rsidRPr="00A15C12">
        <w:rPr>
          <w:lang w:val="en-US"/>
        </w:rPr>
        <w:t>Requirement that a mental health assessment of the patient is performed, including screening for drug and alcohol use and domestic violence (or if already performed by another practitioner, that the results are recorded in the patients’ medical record).</w:t>
      </w:r>
    </w:p>
    <w:p w14:paraId="595A7BC7" w14:textId="77777777" w:rsidR="00381125" w:rsidRPr="00A15C12" w:rsidRDefault="00381125" w:rsidP="00D85783">
      <w:pPr>
        <w:pStyle w:val="NormalBulleted"/>
        <w:rPr>
          <w:lang w:val="en-US"/>
        </w:rPr>
      </w:pPr>
      <w:r>
        <w:rPr>
          <w:lang w:val="en-US"/>
        </w:rPr>
        <w:t>Requirement that doctor is continuously available for the rest of the pregnancy</w:t>
      </w:r>
    </w:p>
    <w:p w14:paraId="7F4B7068" w14:textId="77777777" w:rsidR="00381125" w:rsidRPr="00905497" w:rsidRDefault="00381125" w:rsidP="00381125">
      <w:r w:rsidRPr="00905497">
        <w:lastRenderedPageBreak/>
        <w:t>A patient cannot claim this item and item 16591 for the same pregnancy.</w:t>
      </w:r>
    </w:p>
    <w:p w14:paraId="190805F9" w14:textId="40CD6F15" w:rsidR="00A74C6B" w:rsidRPr="00141F4E" w:rsidRDefault="00381125" w:rsidP="00381125">
      <w:pPr>
        <w:pBdr>
          <w:bottom w:val="single" w:sz="8" w:space="1" w:color="984806"/>
        </w:pBdr>
      </w:pPr>
      <w:r w:rsidRPr="008A1DDC">
        <w:rPr>
          <w:b/>
          <w:bCs/>
          <w:szCs w:val="22"/>
          <w:lang w:val="en-US"/>
        </w:rPr>
        <w:t>New Fee:</w:t>
      </w:r>
      <w:r>
        <w:rPr>
          <w:bCs/>
          <w:szCs w:val="22"/>
          <w:lang w:val="en-US"/>
        </w:rPr>
        <w:t xml:space="preserve"> $405.15 (2</w:t>
      </w:r>
      <w:r w:rsidRPr="001F0952">
        <w:rPr>
          <w:bCs/>
          <w:szCs w:val="22"/>
          <w:lang w:val="en-US"/>
        </w:rPr>
        <w:t>5</w:t>
      </w:r>
      <w:r w:rsidR="00CA0275">
        <w:rPr>
          <w:bCs/>
          <w:szCs w:val="22"/>
          <w:lang w:val="en-US"/>
        </w:rPr>
        <w:t xml:space="preserve"> per cent</w:t>
      </w:r>
      <w:r w:rsidRPr="001F0952">
        <w:rPr>
          <w:bCs/>
          <w:szCs w:val="22"/>
          <w:lang w:val="en-US"/>
        </w:rPr>
        <w:t xml:space="preserve"> higher)</w:t>
      </w:r>
      <w:bookmarkEnd w:id="65"/>
      <w:bookmarkEnd w:id="70"/>
    </w:p>
    <w:p w14:paraId="3869E7AF" w14:textId="17E0D6C6" w:rsidR="00A74C6B" w:rsidRDefault="00A74C6B" w:rsidP="003367CA">
      <w:pPr>
        <w:pStyle w:val="Heading3Numbered"/>
      </w:pPr>
      <w:bookmarkStart w:id="71" w:name="_Toc456613793"/>
      <w:r>
        <w:t>Recommendation impact statement</w:t>
      </w:r>
      <w:bookmarkEnd w:id="71"/>
    </w:p>
    <w:p w14:paraId="18817DCE" w14:textId="2AE8E2C8" w:rsidR="00A74C6B" w:rsidRPr="003367CA" w:rsidRDefault="00A74C6B" w:rsidP="00A74C6B">
      <w:pPr>
        <w:rPr>
          <w:rFonts w:eastAsiaTheme="minorHAnsi" w:cs="Arial"/>
          <w:bCs/>
          <w:szCs w:val="22"/>
          <w:lang w:val="en-US"/>
        </w:rPr>
      </w:pPr>
      <w:r w:rsidRPr="001F0952">
        <w:rPr>
          <w:rFonts w:eastAsiaTheme="minorHAnsi" w:cs="Arial"/>
          <w:bCs/>
          <w:szCs w:val="22"/>
          <w:lang w:val="en-US"/>
        </w:rPr>
        <w:t>The recommended amendments to item 16590 will benefit patients as there is a requirement that a mental health assessment is undertaken as part of the management of their pregnancy, consistent with clinical practice guidelines.</w:t>
      </w:r>
      <w:r w:rsidR="00D3527C">
        <w:rPr>
          <w:rFonts w:eastAsiaTheme="minorHAnsi" w:cs="Arial"/>
          <w:bCs/>
          <w:szCs w:val="22"/>
          <w:lang w:val="en-US"/>
        </w:rPr>
        <w:t xml:space="preserve"> </w:t>
      </w:r>
    </w:p>
    <w:p w14:paraId="3AC3FB2A" w14:textId="7988ABA7" w:rsidR="00A74C6B" w:rsidRPr="00905497" w:rsidRDefault="00A74C6B" w:rsidP="00905497">
      <w:pPr>
        <w:pStyle w:val="Heading2"/>
      </w:pPr>
      <w:bookmarkStart w:id="72" w:name="_Toc454959792"/>
      <w:bookmarkStart w:id="73" w:name="_Toc456613794"/>
      <w:bookmarkStart w:id="74" w:name="_Toc485721145"/>
      <w:r w:rsidRPr="00905497">
        <w:t xml:space="preserve">Planning and management of pregnancy </w:t>
      </w:r>
      <w:r w:rsidR="00602D00">
        <w:t xml:space="preserve">– </w:t>
      </w:r>
      <w:r w:rsidRPr="00905497">
        <w:t>provider does not intend to undertake the birth</w:t>
      </w:r>
      <w:bookmarkEnd w:id="72"/>
      <w:bookmarkEnd w:id="73"/>
      <w:bookmarkEnd w:id="74"/>
      <w:r w:rsidR="003367CA" w:rsidRPr="00905497">
        <w:t xml:space="preserve"> </w:t>
      </w:r>
    </w:p>
    <w:p w14:paraId="0B873DFF" w14:textId="4BA1EF66" w:rsidR="00A74C6B" w:rsidRPr="00EB3621" w:rsidRDefault="00A74C6B" w:rsidP="003367CA">
      <w:pPr>
        <w:pStyle w:val="Heading3Numbered"/>
      </w:pPr>
      <w:bookmarkStart w:id="75" w:name="_Toc456613795"/>
      <w:r w:rsidRPr="00EB3621">
        <w:t>Issues</w:t>
      </w:r>
      <w:bookmarkEnd w:id="75"/>
    </w:p>
    <w:p w14:paraId="74AF03C1" w14:textId="08362E81" w:rsidR="00A74C6B" w:rsidRPr="003367CA" w:rsidRDefault="00A74C6B" w:rsidP="00A74C6B">
      <w:pPr>
        <w:rPr>
          <w:lang w:val="en-US"/>
        </w:rPr>
      </w:pPr>
      <w:r w:rsidRPr="001F0952">
        <w:rPr>
          <w:lang w:val="en-US"/>
        </w:rPr>
        <w:t>The Committee established a GP Antenatal Shared Care Working Group to provide recommendations to the Committee regarding item 16591. The Working Group and Committee found:</w:t>
      </w:r>
    </w:p>
    <w:p w14:paraId="40EDD854" w14:textId="63B49B07" w:rsidR="00A74C6B" w:rsidRPr="001F0952" w:rsidRDefault="00A74C6B" w:rsidP="00381125">
      <w:pPr>
        <w:pStyle w:val="Numbered"/>
        <w:numPr>
          <w:ilvl w:val="0"/>
          <w:numId w:val="15"/>
        </w:numPr>
      </w:pPr>
      <w:r w:rsidRPr="001F0952">
        <w:t>Inappropriate claiming: Item 16591 is for the planning and management of a pregnancy where the doctor does not intend to undertake the birth, but does take some responsibility for the patient’s care (for example through a formal shared care arrangement with a public hospital). The Working Group and Committee notes that MBS data show some medical practitioners are claiming item 16591 when they do not provide any other service to the patient during</w:t>
      </w:r>
      <w:r>
        <w:t xml:space="preserve"> their pregnancy (see Appendix C</w:t>
      </w:r>
      <w:r w:rsidRPr="001F0952">
        <w:t xml:space="preserve"> for more information). </w:t>
      </w:r>
    </w:p>
    <w:p w14:paraId="76BB6AE1" w14:textId="2D14EAF2" w:rsidR="00A74C6B" w:rsidRPr="001F0952" w:rsidRDefault="00A74C6B" w:rsidP="003367CA">
      <w:pPr>
        <w:pStyle w:val="Numbered"/>
      </w:pPr>
      <w:r w:rsidRPr="001F0952">
        <w:t>Mental health assessment: The Working Group and Committee note that up to 10 per cent of women experience anxiety and/or depression antenatally, increasing to 16 per cent of women experiencing postnatal anxiety and/or depression and that suicide has become one of the leading causes of maternal death in Australia.</w:t>
      </w:r>
      <w:r w:rsidR="008260BD">
        <w:rPr>
          <w:vertAlign w:val="superscript"/>
        </w:rPr>
        <w:t>ii</w:t>
      </w:r>
      <w:r w:rsidRPr="001F0952">
        <w:t xml:space="preserve"> The </w:t>
      </w:r>
      <w:r w:rsidRPr="001F0952">
        <w:rPr>
          <w:bCs/>
        </w:rPr>
        <w:t>Australian Health Ministers’ Advisory Council (AHMAC) endorsed Clinical Practice Guidelines for Antenatal Care</w:t>
      </w:r>
      <w:r w:rsidR="008260BD">
        <w:rPr>
          <w:bCs/>
          <w:vertAlign w:val="superscript"/>
        </w:rPr>
        <w:t>iii</w:t>
      </w:r>
      <w:r w:rsidRPr="001F0952">
        <w:t xml:space="preserve"> recommends that all pregnant women be screened by perinatal anxiety and depression during pregnancy.</w:t>
      </w:r>
    </w:p>
    <w:p w14:paraId="17AD1970" w14:textId="246687D8" w:rsidR="00A74C6B" w:rsidRDefault="00A74C6B" w:rsidP="008F6710">
      <w:pPr>
        <w:pStyle w:val="Heading3Numbered"/>
      </w:pPr>
      <w:bookmarkStart w:id="76" w:name="_Toc456613796"/>
      <w:r>
        <w:t>MBS data</w:t>
      </w:r>
      <w:bookmarkEnd w:id="76"/>
    </w:p>
    <w:p w14:paraId="66B596C8" w14:textId="6DB9EA27" w:rsidR="00A74C6B" w:rsidRPr="00553E2D" w:rsidRDefault="00A74C6B" w:rsidP="00CA6865">
      <w:pPr>
        <w:pStyle w:val="Caption"/>
        <w:tabs>
          <w:tab w:val="left" w:pos="851"/>
        </w:tabs>
      </w:pPr>
      <w:bookmarkStart w:id="77" w:name="_Toc454956784"/>
      <w:bookmarkStart w:id="78" w:name="_Toc456708869"/>
      <w:bookmarkStart w:id="79" w:name="_Toc459910811"/>
      <w:r w:rsidRPr="00553E2D">
        <w:t xml:space="preserve">Table </w:t>
      </w:r>
      <w:r w:rsidR="007712D0">
        <w:t>5</w:t>
      </w:r>
      <w:r w:rsidRPr="00553E2D">
        <w:t xml:space="preserve">: </w:t>
      </w:r>
      <w:r w:rsidR="00CA6865">
        <w:tab/>
      </w:r>
      <w:r w:rsidRPr="00553E2D">
        <w:t>Services for item 16591 by derived speciality and state, 2014-15</w:t>
      </w:r>
      <w:bookmarkEnd w:id="77"/>
      <w:bookmarkEnd w:id="78"/>
      <w:bookmarkEnd w:id="79"/>
    </w:p>
    <w:tbl>
      <w:tblPr>
        <w:tblStyle w:val="TableGrid"/>
        <w:tblW w:w="9180"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5 gives the number of services provided for item 16591 by GPs and specialists in 2104-15 in all jurisdictions."/>
      </w:tblPr>
      <w:tblGrid>
        <w:gridCol w:w="2295"/>
        <w:gridCol w:w="2295"/>
        <w:gridCol w:w="2295"/>
        <w:gridCol w:w="2295"/>
      </w:tblGrid>
      <w:tr w:rsidR="00A74C6B" w:rsidRPr="00D56999" w14:paraId="5492AABE" w14:textId="77777777" w:rsidTr="0077793C">
        <w:trPr>
          <w:tblHeader/>
        </w:trPr>
        <w:tc>
          <w:tcPr>
            <w:tcW w:w="2295" w:type="dxa"/>
          </w:tcPr>
          <w:p w14:paraId="5F66603B" w14:textId="77777777" w:rsidR="00A74C6B" w:rsidRPr="00204826" w:rsidRDefault="00A74C6B" w:rsidP="00D622EB">
            <w:pPr>
              <w:spacing w:before="100" w:after="100" w:line="240" w:lineRule="auto"/>
              <w:jc w:val="center"/>
              <w:rPr>
                <w:b/>
                <w:sz w:val="24"/>
              </w:rPr>
            </w:pPr>
            <w:r w:rsidRPr="00204826">
              <w:rPr>
                <w:b/>
                <w:sz w:val="24"/>
              </w:rPr>
              <w:t>State</w:t>
            </w:r>
          </w:p>
        </w:tc>
        <w:tc>
          <w:tcPr>
            <w:tcW w:w="2295" w:type="dxa"/>
          </w:tcPr>
          <w:p w14:paraId="75868EA6" w14:textId="77777777" w:rsidR="00A74C6B" w:rsidRPr="00204826" w:rsidRDefault="00A74C6B" w:rsidP="0077793C">
            <w:pPr>
              <w:spacing w:before="100" w:after="100" w:line="240" w:lineRule="auto"/>
              <w:jc w:val="center"/>
              <w:rPr>
                <w:b/>
                <w:sz w:val="24"/>
              </w:rPr>
            </w:pPr>
            <w:r w:rsidRPr="00204826">
              <w:rPr>
                <w:b/>
                <w:sz w:val="24"/>
              </w:rPr>
              <w:t>GP</w:t>
            </w:r>
          </w:p>
        </w:tc>
        <w:tc>
          <w:tcPr>
            <w:tcW w:w="2295" w:type="dxa"/>
          </w:tcPr>
          <w:p w14:paraId="461B60A1" w14:textId="77777777" w:rsidR="00A74C6B" w:rsidRPr="00204826" w:rsidRDefault="00A74C6B" w:rsidP="00D622EB">
            <w:pPr>
              <w:spacing w:before="100" w:after="100" w:line="240" w:lineRule="auto"/>
              <w:jc w:val="center"/>
              <w:rPr>
                <w:b/>
                <w:sz w:val="24"/>
              </w:rPr>
            </w:pPr>
            <w:r w:rsidRPr="00204826">
              <w:rPr>
                <w:b/>
                <w:sz w:val="24"/>
              </w:rPr>
              <w:t>Specialist</w:t>
            </w:r>
          </w:p>
        </w:tc>
        <w:tc>
          <w:tcPr>
            <w:tcW w:w="2295" w:type="dxa"/>
          </w:tcPr>
          <w:p w14:paraId="2356D0BD" w14:textId="77777777" w:rsidR="00A74C6B" w:rsidRPr="00204826" w:rsidRDefault="00A74C6B" w:rsidP="00D622EB">
            <w:pPr>
              <w:spacing w:before="100" w:after="100" w:line="240" w:lineRule="auto"/>
              <w:jc w:val="center"/>
              <w:rPr>
                <w:b/>
                <w:sz w:val="24"/>
              </w:rPr>
            </w:pPr>
            <w:r w:rsidRPr="00204826">
              <w:rPr>
                <w:b/>
                <w:sz w:val="24"/>
              </w:rPr>
              <w:t>Total</w:t>
            </w:r>
          </w:p>
        </w:tc>
      </w:tr>
      <w:tr w:rsidR="00A74C6B" w:rsidRPr="00D56999" w14:paraId="03F686D5" w14:textId="77777777" w:rsidTr="00EA3B1C">
        <w:tc>
          <w:tcPr>
            <w:tcW w:w="2295" w:type="dxa"/>
          </w:tcPr>
          <w:p w14:paraId="19AD0AD3" w14:textId="77777777" w:rsidR="00A74C6B" w:rsidRPr="00D622EB" w:rsidRDefault="00A74C6B" w:rsidP="00D622EB">
            <w:pPr>
              <w:spacing w:before="100" w:after="100" w:line="240" w:lineRule="auto"/>
              <w:jc w:val="center"/>
              <w:rPr>
                <w:b/>
                <w:sz w:val="24"/>
              </w:rPr>
            </w:pPr>
            <w:r w:rsidRPr="00D622EB">
              <w:rPr>
                <w:b/>
                <w:sz w:val="24"/>
              </w:rPr>
              <w:t>NSW</w:t>
            </w:r>
          </w:p>
        </w:tc>
        <w:tc>
          <w:tcPr>
            <w:tcW w:w="2295" w:type="dxa"/>
          </w:tcPr>
          <w:p w14:paraId="1E85054A" w14:textId="0B2E1085" w:rsidR="00A74C6B" w:rsidRPr="00204826" w:rsidRDefault="00A74C6B" w:rsidP="0077793C">
            <w:pPr>
              <w:pStyle w:val="TableTextDecimalAlign"/>
            </w:pPr>
            <w:r w:rsidRPr="00204826">
              <w:t>9,689</w:t>
            </w:r>
          </w:p>
        </w:tc>
        <w:tc>
          <w:tcPr>
            <w:tcW w:w="2295" w:type="dxa"/>
          </w:tcPr>
          <w:p w14:paraId="7028AA0B" w14:textId="1A81E72C" w:rsidR="00A74C6B" w:rsidRPr="00204826" w:rsidRDefault="00A74C6B" w:rsidP="00C54A35">
            <w:pPr>
              <w:pStyle w:val="TableTextDecimalAlign"/>
            </w:pPr>
            <w:r w:rsidRPr="00204826">
              <w:t>2,358</w:t>
            </w:r>
          </w:p>
        </w:tc>
        <w:tc>
          <w:tcPr>
            <w:tcW w:w="2295" w:type="dxa"/>
            <w:vAlign w:val="center"/>
          </w:tcPr>
          <w:p w14:paraId="631050BE" w14:textId="3C137D38" w:rsidR="00A74C6B" w:rsidRPr="00204826" w:rsidRDefault="00A74C6B" w:rsidP="00C54A35">
            <w:pPr>
              <w:pStyle w:val="TableTextDecimalAlign"/>
            </w:pPr>
            <w:r w:rsidRPr="00204826">
              <w:t>12,048</w:t>
            </w:r>
          </w:p>
        </w:tc>
      </w:tr>
      <w:tr w:rsidR="00A74C6B" w:rsidRPr="00D56999" w14:paraId="08033AC6" w14:textId="77777777" w:rsidTr="00EA3B1C">
        <w:tc>
          <w:tcPr>
            <w:tcW w:w="2295" w:type="dxa"/>
          </w:tcPr>
          <w:p w14:paraId="239F4BE2" w14:textId="77777777" w:rsidR="00A74C6B" w:rsidRPr="00D622EB" w:rsidRDefault="00A74C6B" w:rsidP="00D622EB">
            <w:pPr>
              <w:spacing w:before="100" w:after="100" w:line="240" w:lineRule="auto"/>
              <w:jc w:val="center"/>
              <w:rPr>
                <w:b/>
                <w:sz w:val="24"/>
              </w:rPr>
            </w:pPr>
            <w:r w:rsidRPr="00D622EB">
              <w:rPr>
                <w:b/>
                <w:sz w:val="24"/>
              </w:rPr>
              <w:t>VIC</w:t>
            </w:r>
          </w:p>
        </w:tc>
        <w:tc>
          <w:tcPr>
            <w:tcW w:w="2295" w:type="dxa"/>
          </w:tcPr>
          <w:p w14:paraId="312EE0EA" w14:textId="013C728C" w:rsidR="00A74C6B" w:rsidRPr="00204826" w:rsidRDefault="00A74C6B" w:rsidP="0077793C">
            <w:pPr>
              <w:pStyle w:val="TableTextDecimalAlign"/>
            </w:pPr>
            <w:r w:rsidRPr="00204826">
              <w:t>6,665</w:t>
            </w:r>
          </w:p>
        </w:tc>
        <w:tc>
          <w:tcPr>
            <w:tcW w:w="2295" w:type="dxa"/>
          </w:tcPr>
          <w:p w14:paraId="6E77333E" w14:textId="048E3A19" w:rsidR="00A74C6B" w:rsidRPr="00204826" w:rsidRDefault="00A74C6B" w:rsidP="00C54A35">
            <w:pPr>
              <w:pStyle w:val="TableTextDecimalAlign"/>
            </w:pPr>
            <w:r w:rsidRPr="00204826">
              <w:t>4,706</w:t>
            </w:r>
          </w:p>
        </w:tc>
        <w:tc>
          <w:tcPr>
            <w:tcW w:w="2295" w:type="dxa"/>
            <w:vAlign w:val="center"/>
          </w:tcPr>
          <w:p w14:paraId="6DF5C13D" w14:textId="52B7ADC7" w:rsidR="00A74C6B" w:rsidRPr="00204826" w:rsidRDefault="00A74C6B" w:rsidP="00C54A35">
            <w:pPr>
              <w:pStyle w:val="TableTextDecimalAlign"/>
            </w:pPr>
            <w:r w:rsidRPr="00204826">
              <w:t>11,371</w:t>
            </w:r>
          </w:p>
        </w:tc>
      </w:tr>
      <w:tr w:rsidR="00A74C6B" w:rsidRPr="00D56999" w14:paraId="369C6F7D" w14:textId="77777777" w:rsidTr="003367CA">
        <w:tc>
          <w:tcPr>
            <w:tcW w:w="2295" w:type="dxa"/>
          </w:tcPr>
          <w:p w14:paraId="7EF269E9" w14:textId="77777777" w:rsidR="00A74C6B" w:rsidRPr="00D622EB" w:rsidRDefault="00A74C6B" w:rsidP="00D622EB">
            <w:pPr>
              <w:spacing w:before="100" w:after="100" w:line="240" w:lineRule="auto"/>
              <w:jc w:val="center"/>
              <w:rPr>
                <w:b/>
                <w:sz w:val="24"/>
              </w:rPr>
            </w:pPr>
            <w:r w:rsidRPr="00D622EB">
              <w:rPr>
                <w:b/>
                <w:sz w:val="24"/>
              </w:rPr>
              <w:t>QLD</w:t>
            </w:r>
          </w:p>
        </w:tc>
        <w:tc>
          <w:tcPr>
            <w:tcW w:w="2295" w:type="dxa"/>
          </w:tcPr>
          <w:p w14:paraId="34D60163" w14:textId="07030921" w:rsidR="00A74C6B" w:rsidRPr="00204826" w:rsidRDefault="00A74C6B" w:rsidP="00C54A35">
            <w:pPr>
              <w:pStyle w:val="TableTextDecimalAlign"/>
            </w:pPr>
            <w:r w:rsidRPr="00204826">
              <w:t>13,242</w:t>
            </w:r>
          </w:p>
        </w:tc>
        <w:tc>
          <w:tcPr>
            <w:tcW w:w="2295" w:type="dxa"/>
          </w:tcPr>
          <w:p w14:paraId="1100029E" w14:textId="5F578844" w:rsidR="00A74C6B" w:rsidRPr="00204826" w:rsidRDefault="00A74C6B" w:rsidP="00C54A35">
            <w:pPr>
              <w:pStyle w:val="TableTextDecimalAlign"/>
            </w:pPr>
            <w:r w:rsidRPr="00204826">
              <w:t>2,030</w:t>
            </w:r>
          </w:p>
        </w:tc>
        <w:tc>
          <w:tcPr>
            <w:tcW w:w="2295" w:type="dxa"/>
            <w:vAlign w:val="center"/>
          </w:tcPr>
          <w:p w14:paraId="48711E19" w14:textId="6B927C5D" w:rsidR="00A74C6B" w:rsidRPr="00204826" w:rsidRDefault="00A74C6B" w:rsidP="00C54A35">
            <w:pPr>
              <w:pStyle w:val="TableTextDecimalAlign"/>
            </w:pPr>
            <w:r w:rsidRPr="00204826">
              <w:t>15,272</w:t>
            </w:r>
          </w:p>
        </w:tc>
      </w:tr>
      <w:tr w:rsidR="00A74C6B" w:rsidRPr="00D56999" w14:paraId="4790EEC3" w14:textId="77777777" w:rsidTr="003367CA">
        <w:tc>
          <w:tcPr>
            <w:tcW w:w="2295" w:type="dxa"/>
          </w:tcPr>
          <w:p w14:paraId="2A6DD00D" w14:textId="77777777" w:rsidR="00A74C6B" w:rsidRPr="00D622EB" w:rsidRDefault="00A74C6B" w:rsidP="00D622EB">
            <w:pPr>
              <w:spacing w:before="100" w:after="100" w:line="240" w:lineRule="auto"/>
              <w:jc w:val="center"/>
              <w:rPr>
                <w:b/>
                <w:sz w:val="24"/>
              </w:rPr>
            </w:pPr>
            <w:r w:rsidRPr="00D622EB">
              <w:rPr>
                <w:b/>
                <w:sz w:val="24"/>
              </w:rPr>
              <w:t>SA</w:t>
            </w:r>
          </w:p>
        </w:tc>
        <w:tc>
          <w:tcPr>
            <w:tcW w:w="2295" w:type="dxa"/>
          </w:tcPr>
          <w:p w14:paraId="51D33AB1" w14:textId="1058C971" w:rsidR="00A74C6B" w:rsidRPr="00204826" w:rsidRDefault="00A74C6B" w:rsidP="00C54A35">
            <w:pPr>
              <w:pStyle w:val="TableTextDecimalAlign"/>
            </w:pPr>
            <w:r w:rsidRPr="00204826">
              <w:t>2,089</w:t>
            </w:r>
          </w:p>
        </w:tc>
        <w:tc>
          <w:tcPr>
            <w:tcW w:w="2295" w:type="dxa"/>
          </w:tcPr>
          <w:p w14:paraId="2F7F8C71" w14:textId="3D5D2B86" w:rsidR="00A74C6B" w:rsidRPr="00204826" w:rsidRDefault="00A74C6B" w:rsidP="00C54A35">
            <w:pPr>
              <w:pStyle w:val="TableTextDecimalAlign"/>
            </w:pPr>
            <w:r w:rsidRPr="00204826">
              <w:t>344</w:t>
            </w:r>
          </w:p>
        </w:tc>
        <w:tc>
          <w:tcPr>
            <w:tcW w:w="2295" w:type="dxa"/>
            <w:vAlign w:val="center"/>
          </w:tcPr>
          <w:p w14:paraId="4B3B935B" w14:textId="6AEFCEB3" w:rsidR="00A74C6B" w:rsidRPr="00204826" w:rsidRDefault="00A74C6B" w:rsidP="00C54A35">
            <w:pPr>
              <w:pStyle w:val="TableTextDecimalAlign"/>
            </w:pPr>
            <w:r w:rsidRPr="00204826">
              <w:t>2,433</w:t>
            </w:r>
          </w:p>
        </w:tc>
      </w:tr>
      <w:tr w:rsidR="00A74C6B" w:rsidRPr="00D56999" w14:paraId="541E9E50" w14:textId="77777777" w:rsidTr="003367CA">
        <w:tc>
          <w:tcPr>
            <w:tcW w:w="2295" w:type="dxa"/>
          </w:tcPr>
          <w:p w14:paraId="1E248D7A" w14:textId="77777777" w:rsidR="00A74C6B" w:rsidRPr="00D622EB" w:rsidRDefault="00A74C6B" w:rsidP="00D622EB">
            <w:pPr>
              <w:spacing w:before="100" w:after="100" w:line="240" w:lineRule="auto"/>
              <w:jc w:val="center"/>
              <w:rPr>
                <w:b/>
                <w:sz w:val="24"/>
              </w:rPr>
            </w:pPr>
            <w:r w:rsidRPr="00D622EB">
              <w:rPr>
                <w:b/>
                <w:sz w:val="24"/>
              </w:rPr>
              <w:t>WA</w:t>
            </w:r>
          </w:p>
        </w:tc>
        <w:tc>
          <w:tcPr>
            <w:tcW w:w="2295" w:type="dxa"/>
          </w:tcPr>
          <w:p w14:paraId="7B54449A" w14:textId="39349D7D" w:rsidR="00A74C6B" w:rsidRPr="00204826" w:rsidRDefault="00A74C6B" w:rsidP="00C54A35">
            <w:pPr>
              <w:pStyle w:val="TableTextDecimalAlign"/>
            </w:pPr>
            <w:r w:rsidRPr="00204826">
              <w:t>4,302</w:t>
            </w:r>
          </w:p>
        </w:tc>
        <w:tc>
          <w:tcPr>
            <w:tcW w:w="2295" w:type="dxa"/>
          </w:tcPr>
          <w:p w14:paraId="6AD8CC7E" w14:textId="3A5B7FBC" w:rsidR="00A74C6B" w:rsidRPr="00204826" w:rsidRDefault="00A74C6B" w:rsidP="00C54A35">
            <w:pPr>
              <w:pStyle w:val="TableTextDecimalAlign"/>
            </w:pPr>
            <w:r w:rsidRPr="00204826">
              <w:t>95</w:t>
            </w:r>
          </w:p>
        </w:tc>
        <w:tc>
          <w:tcPr>
            <w:tcW w:w="2295" w:type="dxa"/>
            <w:vAlign w:val="center"/>
          </w:tcPr>
          <w:p w14:paraId="1A29E40E" w14:textId="0CD99D65" w:rsidR="00A74C6B" w:rsidRPr="00204826" w:rsidRDefault="00A74C6B" w:rsidP="00C54A35">
            <w:pPr>
              <w:pStyle w:val="TableTextDecimalAlign"/>
            </w:pPr>
            <w:r w:rsidRPr="00204826">
              <w:t>4,397</w:t>
            </w:r>
          </w:p>
        </w:tc>
      </w:tr>
      <w:tr w:rsidR="00A74C6B" w:rsidRPr="00D56999" w14:paraId="7184831F" w14:textId="77777777" w:rsidTr="003367CA">
        <w:tc>
          <w:tcPr>
            <w:tcW w:w="2295" w:type="dxa"/>
          </w:tcPr>
          <w:p w14:paraId="35AC49DD" w14:textId="77777777" w:rsidR="00A74C6B" w:rsidRPr="00D622EB" w:rsidRDefault="00A74C6B" w:rsidP="00D622EB">
            <w:pPr>
              <w:spacing w:before="100" w:after="100" w:line="240" w:lineRule="auto"/>
              <w:jc w:val="center"/>
              <w:rPr>
                <w:b/>
                <w:sz w:val="24"/>
              </w:rPr>
            </w:pPr>
            <w:r w:rsidRPr="00D622EB">
              <w:rPr>
                <w:b/>
                <w:sz w:val="24"/>
              </w:rPr>
              <w:t>TAS</w:t>
            </w:r>
          </w:p>
        </w:tc>
        <w:tc>
          <w:tcPr>
            <w:tcW w:w="2295" w:type="dxa"/>
          </w:tcPr>
          <w:p w14:paraId="2D9A8538" w14:textId="328A890C" w:rsidR="00A74C6B" w:rsidRPr="00204826" w:rsidRDefault="00A74C6B" w:rsidP="00C54A35">
            <w:pPr>
              <w:pStyle w:val="TableTextDecimalAlign"/>
            </w:pPr>
            <w:r w:rsidRPr="00204826">
              <w:t>228</w:t>
            </w:r>
          </w:p>
        </w:tc>
        <w:tc>
          <w:tcPr>
            <w:tcW w:w="2295" w:type="dxa"/>
          </w:tcPr>
          <w:p w14:paraId="1BF57855" w14:textId="634010C8" w:rsidR="00A74C6B" w:rsidRPr="00204826" w:rsidRDefault="00A74C6B" w:rsidP="00C54A35">
            <w:pPr>
              <w:pStyle w:val="TableTextDecimalAlign"/>
            </w:pPr>
            <w:r w:rsidRPr="00204826">
              <w:t>152</w:t>
            </w:r>
          </w:p>
        </w:tc>
        <w:tc>
          <w:tcPr>
            <w:tcW w:w="2295" w:type="dxa"/>
            <w:vAlign w:val="center"/>
          </w:tcPr>
          <w:p w14:paraId="33161731" w14:textId="2BD0BF6B" w:rsidR="00A74C6B" w:rsidRPr="00204826" w:rsidRDefault="00A74C6B" w:rsidP="00C54A35">
            <w:pPr>
              <w:pStyle w:val="TableTextDecimalAlign"/>
            </w:pPr>
            <w:r w:rsidRPr="00204826">
              <w:t>380</w:t>
            </w:r>
          </w:p>
        </w:tc>
      </w:tr>
      <w:tr w:rsidR="00A74C6B" w:rsidRPr="00D56999" w14:paraId="2063B7EB" w14:textId="77777777" w:rsidTr="003367CA">
        <w:trPr>
          <w:trHeight w:val="85"/>
        </w:trPr>
        <w:tc>
          <w:tcPr>
            <w:tcW w:w="2295" w:type="dxa"/>
          </w:tcPr>
          <w:p w14:paraId="03A731AE" w14:textId="77777777" w:rsidR="00A74C6B" w:rsidRPr="00D622EB" w:rsidRDefault="00A74C6B" w:rsidP="00D622EB">
            <w:pPr>
              <w:spacing w:before="100" w:after="100" w:line="240" w:lineRule="auto"/>
              <w:jc w:val="center"/>
              <w:rPr>
                <w:b/>
                <w:sz w:val="24"/>
              </w:rPr>
            </w:pPr>
            <w:r w:rsidRPr="00D622EB">
              <w:rPr>
                <w:b/>
                <w:sz w:val="24"/>
              </w:rPr>
              <w:t>NT</w:t>
            </w:r>
          </w:p>
        </w:tc>
        <w:tc>
          <w:tcPr>
            <w:tcW w:w="2295" w:type="dxa"/>
          </w:tcPr>
          <w:p w14:paraId="4029859A" w14:textId="07B85386" w:rsidR="00A74C6B" w:rsidRPr="00204826" w:rsidRDefault="00A74C6B" w:rsidP="00C54A35">
            <w:pPr>
              <w:pStyle w:val="TableTextDecimalAlign"/>
            </w:pPr>
            <w:r w:rsidRPr="00204826">
              <w:t>369</w:t>
            </w:r>
          </w:p>
        </w:tc>
        <w:tc>
          <w:tcPr>
            <w:tcW w:w="2295" w:type="dxa"/>
          </w:tcPr>
          <w:p w14:paraId="13F730ED" w14:textId="024C41E5" w:rsidR="00A74C6B" w:rsidRPr="00204826" w:rsidRDefault="00A74C6B" w:rsidP="00C54A35">
            <w:pPr>
              <w:pStyle w:val="TableTextDecimalAlign"/>
            </w:pPr>
            <w:r w:rsidRPr="00204826">
              <w:t>16</w:t>
            </w:r>
          </w:p>
        </w:tc>
        <w:tc>
          <w:tcPr>
            <w:tcW w:w="2295" w:type="dxa"/>
            <w:vAlign w:val="center"/>
          </w:tcPr>
          <w:p w14:paraId="0D1CAE9F" w14:textId="42888F63" w:rsidR="00A74C6B" w:rsidRPr="00204826" w:rsidRDefault="00A74C6B" w:rsidP="00C54A35">
            <w:pPr>
              <w:pStyle w:val="TableTextDecimalAlign"/>
            </w:pPr>
            <w:r w:rsidRPr="00204826">
              <w:t>385</w:t>
            </w:r>
          </w:p>
        </w:tc>
      </w:tr>
      <w:tr w:rsidR="00A74C6B" w:rsidRPr="00D56999" w14:paraId="20C4641F" w14:textId="77777777" w:rsidTr="003367CA">
        <w:tc>
          <w:tcPr>
            <w:tcW w:w="2295" w:type="dxa"/>
          </w:tcPr>
          <w:p w14:paraId="2C938804" w14:textId="77777777" w:rsidR="00A74C6B" w:rsidRPr="00D622EB" w:rsidRDefault="00A74C6B" w:rsidP="00D622EB">
            <w:pPr>
              <w:spacing w:before="100" w:after="100" w:line="240" w:lineRule="auto"/>
              <w:jc w:val="center"/>
              <w:rPr>
                <w:b/>
                <w:sz w:val="24"/>
              </w:rPr>
            </w:pPr>
            <w:r w:rsidRPr="00D622EB">
              <w:rPr>
                <w:b/>
                <w:sz w:val="24"/>
              </w:rPr>
              <w:lastRenderedPageBreak/>
              <w:t>ACT</w:t>
            </w:r>
          </w:p>
        </w:tc>
        <w:tc>
          <w:tcPr>
            <w:tcW w:w="2295" w:type="dxa"/>
          </w:tcPr>
          <w:p w14:paraId="32D5CC88" w14:textId="4568FE11" w:rsidR="00A74C6B" w:rsidRPr="00204826" w:rsidRDefault="00A74C6B" w:rsidP="00C54A35">
            <w:pPr>
              <w:pStyle w:val="TableTextDecimalAlign"/>
            </w:pPr>
            <w:r w:rsidRPr="00204826">
              <w:t>260</w:t>
            </w:r>
          </w:p>
        </w:tc>
        <w:tc>
          <w:tcPr>
            <w:tcW w:w="2295" w:type="dxa"/>
          </w:tcPr>
          <w:p w14:paraId="4F145765" w14:textId="0BF18E5B" w:rsidR="00A74C6B" w:rsidRPr="00204826" w:rsidRDefault="00A74C6B" w:rsidP="00C54A35">
            <w:pPr>
              <w:pStyle w:val="TableTextDecimalAlign"/>
            </w:pPr>
            <w:r w:rsidRPr="00204826">
              <w:t>12</w:t>
            </w:r>
          </w:p>
        </w:tc>
        <w:tc>
          <w:tcPr>
            <w:tcW w:w="2295" w:type="dxa"/>
            <w:vAlign w:val="center"/>
          </w:tcPr>
          <w:p w14:paraId="5A699D4C" w14:textId="4CEEE4D1" w:rsidR="00A74C6B" w:rsidRPr="00204826" w:rsidRDefault="00A74C6B" w:rsidP="00C54A35">
            <w:pPr>
              <w:pStyle w:val="TableTextDecimalAlign"/>
            </w:pPr>
            <w:r w:rsidRPr="00204826">
              <w:t>272</w:t>
            </w:r>
          </w:p>
        </w:tc>
      </w:tr>
      <w:tr w:rsidR="00A74C6B" w:rsidRPr="00D56999" w14:paraId="6A27206B" w14:textId="77777777" w:rsidTr="003367CA">
        <w:tc>
          <w:tcPr>
            <w:tcW w:w="2295" w:type="dxa"/>
          </w:tcPr>
          <w:p w14:paraId="2941C83D" w14:textId="77777777" w:rsidR="00A74C6B" w:rsidRPr="00D622EB" w:rsidRDefault="00A74C6B" w:rsidP="00D622EB">
            <w:pPr>
              <w:spacing w:before="100" w:after="100" w:line="240" w:lineRule="auto"/>
              <w:jc w:val="center"/>
              <w:rPr>
                <w:b/>
                <w:sz w:val="24"/>
              </w:rPr>
            </w:pPr>
            <w:r w:rsidRPr="00D622EB">
              <w:rPr>
                <w:b/>
                <w:sz w:val="24"/>
              </w:rPr>
              <w:t>Total</w:t>
            </w:r>
          </w:p>
        </w:tc>
        <w:tc>
          <w:tcPr>
            <w:tcW w:w="2295" w:type="dxa"/>
          </w:tcPr>
          <w:p w14:paraId="5BAB90DE" w14:textId="67E7A977" w:rsidR="00A74C6B" w:rsidRPr="00D622EB" w:rsidRDefault="00A74C6B" w:rsidP="00C54A35">
            <w:pPr>
              <w:pStyle w:val="TableTextDecimalAlign"/>
              <w:rPr>
                <w:b/>
              </w:rPr>
            </w:pPr>
            <w:r w:rsidRPr="00D622EB">
              <w:rPr>
                <w:b/>
              </w:rPr>
              <w:t>36,852</w:t>
            </w:r>
          </w:p>
        </w:tc>
        <w:tc>
          <w:tcPr>
            <w:tcW w:w="2295" w:type="dxa"/>
          </w:tcPr>
          <w:p w14:paraId="5FE18424" w14:textId="03CD02C4" w:rsidR="00A74C6B" w:rsidRPr="00D622EB" w:rsidRDefault="00A74C6B" w:rsidP="00C54A35">
            <w:pPr>
              <w:pStyle w:val="TableTextDecimalAlign"/>
              <w:rPr>
                <w:b/>
              </w:rPr>
            </w:pPr>
            <w:r w:rsidRPr="00D622EB">
              <w:rPr>
                <w:b/>
              </w:rPr>
              <w:t>9,713</w:t>
            </w:r>
          </w:p>
        </w:tc>
        <w:tc>
          <w:tcPr>
            <w:tcW w:w="2295" w:type="dxa"/>
          </w:tcPr>
          <w:p w14:paraId="69973DB4" w14:textId="77777777" w:rsidR="00A74C6B" w:rsidRPr="00D622EB" w:rsidRDefault="00A74C6B" w:rsidP="00C54A35">
            <w:pPr>
              <w:pStyle w:val="TableTextDecimalAlign"/>
              <w:rPr>
                <w:b/>
              </w:rPr>
            </w:pPr>
            <w:r w:rsidRPr="00D622EB">
              <w:rPr>
                <w:b/>
              </w:rPr>
              <w:t>46,565</w:t>
            </w:r>
          </w:p>
        </w:tc>
      </w:tr>
    </w:tbl>
    <w:p w14:paraId="324559B0" w14:textId="08242BD2" w:rsidR="003367CA" w:rsidRPr="00E66BEB" w:rsidRDefault="00A74C6B" w:rsidP="003367CA">
      <w:pPr>
        <w:pStyle w:val="03Tableundertext"/>
      </w:pPr>
      <w:r w:rsidRPr="00E4545D">
        <w:t>Source: Department of Health, unpublished data, date of processing.</w:t>
      </w:r>
    </w:p>
    <w:p w14:paraId="21D65F2C" w14:textId="253E1A36" w:rsidR="00E66BEB" w:rsidRDefault="00E66BEB" w:rsidP="00AD11E1">
      <w:pPr>
        <w:pStyle w:val="FigureCaption"/>
      </w:pPr>
      <w:bookmarkStart w:id="80" w:name="_Toc459906349"/>
      <w:bookmarkStart w:id="81" w:name="_Ref457115765"/>
      <w:bookmarkStart w:id="82" w:name="_Toc456708718"/>
      <w:r>
        <w:t xml:space="preserve">Figure </w:t>
      </w:r>
      <w:r>
        <w:fldChar w:fldCharType="begin"/>
      </w:r>
      <w:r>
        <w:instrText xml:space="preserve"> SEQ Figure \* ARABIC </w:instrText>
      </w:r>
      <w:r>
        <w:fldChar w:fldCharType="separate"/>
      </w:r>
      <w:r w:rsidR="004405D1">
        <w:t>3</w:t>
      </w:r>
      <w:r>
        <w:fldChar w:fldCharType="end"/>
      </w:r>
      <w:r>
        <w:t>: Item 16591, rate of services per 1,000 females aged 15-49 years by state, 2014-15</w:t>
      </w:r>
      <w:bookmarkEnd w:id="80"/>
    </w:p>
    <w:p w14:paraId="3F9A92B0" w14:textId="756BC396" w:rsidR="00A74C6B" w:rsidRDefault="00E33D3B" w:rsidP="00E33D3B">
      <w:r>
        <w:rPr>
          <w:noProof/>
        </w:rPr>
        <w:drawing>
          <wp:inline distT="0" distB="0" distL="0" distR="0" wp14:anchorId="28C418A8" wp14:editId="4663879D">
            <wp:extent cx="5715635" cy="2847975"/>
            <wp:effectExtent l="0" t="0" r="18415" b="9525"/>
            <wp:docPr id="3" name="Chart 3" descr="Figure 3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81"/>
      <w:bookmarkEnd w:id="82"/>
    </w:p>
    <w:p w14:paraId="2D2A6F4B" w14:textId="4FFC5328" w:rsidR="00E606C4" w:rsidRPr="00E606C4" w:rsidRDefault="00E606C4" w:rsidP="00327C01">
      <w:pPr>
        <w:pStyle w:val="03Tableundertext"/>
      </w:pPr>
      <w:r w:rsidRPr="007F1C7C">
        <w:t>Source: Department of Health, unpublished data, date of processing, using ABS population statistics as at 30 June 2015</w:t>
      </w:r>
    </w:p>
    <w:p w14:paraId="7D5F249B" w14:textId="0F1BD55B" w:rsidR="00A74C6B" w:rsidRPr="004405D1" w:rsidRDefault="00515FDE" w:rsidP="004405D1">
      <w:bookmarkStart w:id="83" w:name="_Toc454956785"/>
      <w:r w:rsidRPr="004405D1">
        <w:t>Figure 3</w:t>
      </w:r>
      <w:r w:rsidR="004405D1">
        <w:t xml:space="preserve"> </w:t>
      </w:r>
      <w:r w:rsidR="00A74C6B" w:rsidRPr="004405D1">
        <w:t>show</w:t>
      </w:r>
      <w:r w:rsidRPr="004405D1">
        <w:t>s</w:t>
      </w:r>
      <w:r w:rsidR="00A74C6B" w:rsidRPr="004405D1">
        <w:t xml:space="preserve"> there is state variation in the rate of services per 1,000 females aged 15-49 years. Queensland has a higher rate of claiming item 16591 by general practitioners than the other states, while Victoria has a higher rate of claiming item 16591 by specialists than the other states.</w:t>
      </w:r>
    </w:p>
    <w:p w14:paraId="460C551B" w14:textId="77777777" w:rsidR="00A74C6B" w:rsidRPr="00E4545D" w:rsidRDefault="00A74C6B" w:rsidP="003367CA">
      <w:pPr>
        <w:rPr>
          <w:lang w:val="en-US"/>
        </w:rPr>
      </w:pPr>
      <w:r>
        <w:rPr>
          <w:lang w:val="en-US"/>
        </w:rPr>
        <w:t xml:space="preserve">A more detailed analysis of </w:t>
      </w:r>
      <w:r w:rsidRPr="001F0952">
        <w:rPr>
          <w:lang w:val="en-US"/>
        </w:rPr>
        <w:t>MBS data also show some medical practitioners a</w:t>
      </w:r>
      <w:r>
        <w:rPr>
          <w:lang w:val="en-US"/>
        </w:rPr>
        <w:t>re regularly claiming item 16591</w:t>
      </w:r>
      <w:r w:rsidRPr="001F0952">
        <w:rPr>
          <w:lang w:val="en-US"/>
        </w:rPr>
        <w:t xml:space="preserve"> when they do not do not provide any other antenatal care to the patient during</w:t>
      </w:r>
      <w:r>
        <w:rPr>
          <w:lang w:val="en-US"/>
        </w:rPr>
        <w:t xml:space="preserve"> their pregnancy (see Appendix C</w:t>
      </w:r>
      <w:r w:rsidRPr="001F0952">
        <w:rPr>
          <w:lang w:val="en-US"/>
        </w:rPr>
        <w:t xml:space="preserve"> for more</w:t>
      </w:r>
      <w:r w:rsidRPr="00D622EB">
        <w:rPr>
          <w:lang w:val="en-US"/>
        </w:rPr>
        <w:t xml:space="preserve"> information).</w:t>
      </w:r>
    </w:p>
    <w:p w14:paraId="6229BDF4" w14:textId="240051F7" w:rsidR="00A74C6B" w:rsidRDefault="00A74C6B" w:rsidP="008F6710">
      <w:pPr>
        <w:pStyle w:val="Rec"/>
      </w:pPr>
      <w:bookmarkStart w:id="84" w:name="_Toc456613797"/>
      <w:bookmarkStart w:id="85" w:name="_Toc485721146"/>
      <w:r>
        <w:t>Recommendation</w:t>
      </w:r>
      <w:bookmarkEnd w:id="84"/>
      <w:r w:rsidR="00BA23FB">
        <w:t xml:space="preserve"> 3</w:t>
      </w:r>
      <w:bookmarkEnd w:id="85"/>
    </w:p>
    <w:p w14:paraId="612397AF" w14:textId="41FAB367" w:rsidR="0054627D" w:rsidRPr="001F0952" w:rsidRDefault="0054627D" w:rsidP="0054627D">
      <w:pPr>
        <w:rPr>
          <w:lang w:val="en-US"/>
        </w:rPr>
      </w:pPr>
      <w:r w:rsidRPr="001F0952">
        <w:rPr>
          <w:lang w:val="en-US"/>
        </w:rPr>
        <w:t xml:space="preserve">The Committee recommends delaying when item </w:t>
      </w:r>
      <w:r>
        <w:rPr>
          <w:lang w:val="en-US"/>
        </w:rPr>
        <w:t xml:space="preserve">16591 </w:t>
      </w:r>
      <w:r w:rsidRPr="001F0952">
        <w:rPr>
          <w:lang w:val="en-US"/>
        </w:rPr>
        <w:t>can be cla</w:t>
      </w:r>
      <w:r w:rsidR="00FB2D84">
        <w:rPr>
          <w:lang w:val="en-US"/>
        </w:rPr>
        <w:t xml:space="preserve">imed from 20 weeks to 28 weeks </w:t>
      </w:r>
      <w:r w:rsidRPr="001F0952">
        <w:rPr>
          <w:lang w:val="en-US"/>
        </w:rPr>
        <w:t>so that th</w:t>
      </w:r>
      <w:r w:rsidR="00FB2D84">
        <w:rPr>
          <w:lang w:val="en-US"/>
        </w:rPr>
        <w:t>e model of care is established</w:t>
      </w:r>
      <w:r w:rsidRPr="001F0952">
        <w:rPr>
          <w:lang w:val="en-US"/>
        </w:rPr>
        <w:t xml:space="preserve">. It is expected that the </w:t>
      </w:r>
      <w:r w:rsidR="00DA2146">
        <w:rPr>
          <w:lang w:val="en-US"/>
        </w:rPr>
        <w:t>doctor should provide at least four</w:t>
      </w:r>
      <w:r w:rsidRPr="001F0952">
        <w:rPr>
          <w:lang w:val="en-US"/>
        </w:rPr>
        <w:t xml:space="preserve"> antenatal attendances before this item is claimed.</w:t>
      </w:r>
    </w:p>
    <w:p w14:paraId="2D7EF8AE" w14:textId="4906FF08" w:rsidR="0054627D" w:rsidRPr="001F0952" w:rsidRDefault="0054627D" w:rsidP="0054627D">
      <w:pPr>
        <w:rPr>
          <w:lang w:val="en-US"/>
        </w:rPr>
      </w:pPr>
      <w:r>
        <w:rPr>
          <w:lang w:val="en-US"/>
        </w:rPr>
        <w:t>The Committee also recommends</w:t>
      </w:r>
      <w:r w:rsidR="009C5628">
        <w:rPr>
          <w:lang w:val="en-US"/>
        </w:rPr>
        <w:t xml:space="preserve"> item 16591 include a requirement that mental health assessment of the patient has been performed by the clinician or another suitably qualified health professional and include a screening for drug and alcohol use and domestic violence. This </w:t>
      </w:r>
      <w:r>
        <w:rPr>
          <w:lang w:val="en-US"/>
        </w:rPr>
        <w:t xml:space="preserve">will </w:t>
      </w:r>
      <w:r w:rsidRPr="001F0952">
        <w:rPr>
          <w:lang w:val="en-US"/>
        </w:rPr>
        <w:t>ensure all women are screened for perinatal anxiety and depression (consistent with Australian guidelines), and improve early detection and intervention, improving mental health outcomes for patients.</w:t>
      </w:r>
      <w:r w:rsidR="009C5628">
        <w:rPr>
          <w:lang w:val="en-US"/>
        </w:rPr>
        <w:t xml:space="preserve"> </w:t>
      </w:r>
    </w:p>
    <w:p w14:paraId="029A34BD" w14:textId="525FCF25" w:rsidR="00FE414F" w:rsidRDefault="00A74C6B" w:rsidP="00FE414F">
      <w:pPr>
        <w:rPr>
          <w:lang w:val="en-US"/>
        </w:rPr>
      </w:pPr>
      <w:r w:rsidRPr="001F0952">
        <w:rPr>
          <w:lang w:val="en-US"/>
        </w:rPr>
        <w:t>The Committee recommends the following amendments to item 16591</w:t>
      </w:r>
      <w:r w:rsidR="00EE3CDA">
        <w:rPr>
          <w:lang w:val="en-US"/>
        </w:rPr>
        <w:t xml:space="preserve"> for </w:t>
      </w:r>
      <w:r w:rsidR="00EE3CDA" w:rsidRPr="00381125">
        <w:t xml:space="preserve">planning and management of a pregnancy for </w:t>
      </w:r>
      <w:r w:rsidR="00EE3CDA">
        <w:t>shared arrangements</w:t>
      </w:r>
      <w:r w:rsidRPr="001F0952">
        <w:rPr>
          <w:lang w:val="en-US"/>
        </w:rPr>
        <w:t>:</w:t>
      </w:r>
    </w:p>
    <w:p w14:paraId="003A0706" w14:textId="77777777" w:rsidR="00515FDE" w:rsidRDefault="00515FDE" w:rsidP="00FE414F">
      <w:pPr>
        <w:rPr>
          <w:b/>
          <w:bCs/>
          <w:szCs w:val="22"/>
          <w:lang w:val="en-US"/>
        </w:rPr>
      </w:pPr>
    </w:p>
    <w:p w14:paraId="520706E8" w14:textId="2ACC81BF" w:rsidR="001701C0" w:rsidRDefault="001701C0" w:rsidP="001701C0">
      <w:pPr>
        <w:pBdr>
          <w:top w:val="single" w:sz="8" w:space="1" w:color="984806"/>
        </w:pBdr>
        <w:rPr>
          <w:b/>
          <w:bCs/>
          <w:szCs w:val="22"/>
          <w:lang w:val="en-US"/>
        </w:rPr>
      </w:pPr>
      <w:r w:rsidRPr="001F0952">
        <w:rPr>
          <w:b/>
          <w:bCs/>
          <w:szCs w:val="22"/>
          <w:lang w:val="en-US"/>
        </w:rPr>
        <w:lastRenderedPageBreak/>
        <w:t>Current Item Descriptor</w:t>
      </w:r>
    </w:p>
    <w:p w14:paraId="589DDA54" w14:textId="4AE31049" w:rsidR="001701C0" w:rsidRDefault="001701C0" w:rsidP="007712D0">
      <w:pPr>
        <w:rPr>
          <w:lang w:val="en-US"/>
        </w:rPr>
      </w:pPr>
      <w:r w:rsidRPr="001F0952">
        <w:rPr>
          <w:lang w:val="en-US"/>
        </w:rPr>
        <w:t>Planning and management of a pregnancy that has progressed beyond 20 weeks, if the fee does not include any amount for the management of the labour and delivery and, if the care of the patient will be transferred to another medical practitioner, the service is not a service to which item 16590 applies</w:t>
      </w:r>
      <w:r>
        <w:rPr>
          <w:lang w:val="en-US"/>
        </w:rPr>
        <w:t>.</w:t>
      </w:r>
    </w:p>
    <w:p w14:paraId="03F48C20" w14:textId="5D00E390" w:rsidR="001701C0" w:rsidRDefault="001701C0" w:rsidP="001701C0">
      <w:pPr>
        <w:rPr>
          <w:b/>
          <w:bCs/>
          <w:szCs w:val="22"/>
          <w:lang w:val="en-US"/>
        </w:rPr>
      </w:pPr>
      <w:r w:rsidRPr="001F0952">
        <w:rPr>
          <w:b/>
          <w:bCs/>
          <w:szCs w:val="22"/>
          <w:lang w:val="en-US"/>
        </w:rPr>
        <w:t>Proposed new Item descriptor</w:t>
      </w:r>
    </w:p>
    <w:p w14:paraId="760B2809" w14:textId="77777777" w:rsidR="001701C0" w:rsidRPr="001F0952" w:rsidRDefault="001701C0" w:rsidP="001701C0">
      <w:pPr>
        <w:spacing w:before="140" w:after="40"/>
        <w:rPr>
          <w:szCs w:val="22"/>
          <w:lang w:val="en-US"/>
        </w:rPr>
      </w:pPr>
      <w:r w:rsidRPr="001F0952">
        <w:rPr>
          <w:szCs w:val="22"/>
          <w:lang w:val="en-US"/>
        </w:rPr>
        <w:t xml:space="preserve">Changes: </w:t>
      </w:r>
    </w:p>
    <w:p w14:paraId="250BDE07" w14:textId="77777777" w:rsidR="001701C0" w:rsidRPr="008F6710" w:rsidRDefault="001701C0" w:rsidP="007712D0">
      <w:pPr>
        <w:pStyle w:val="NormalBulleted"/>
        <w:rPr>
          <w:lang w:val="en-US"/>
        </w:rPr>
      </w:pPr>
      <w:r w:rsidRPr="008F6710">
        <w:rPr>
          <w:lang w:val="en-US"/>
        </w:rPr>
        <w:t>20 weeks to 28 weeks</w:t>
      </w:r>
    </w:p>
    <w:p w14:paraId="535176A7" w14:textId="77777777" w:rsidR="001701C0" w:rsidRPr="008F6710" w:rsidRDefault="001701C0" w:rsidP="007712D0">
      <w:pPr>
        <w:pStyle w:val="NormalBulleted"/>
        <w:rPr>
          <w:lang w:val="en-US"/>
        </w:rPr>
      </w:pPr>
      <w:r w:rsidRPr="008F6710">
        <w:rPr>
          <w:lang w:val="en-US"/>
        </w:rPr>
        <w:t>Remove delivery and add birth</w:t>
      </w:r>
    </w:p>
    <w:p w14:paraId="7741C2C6" w14:textId="77777777" w:rsidR="001701C0" w:rsidRPr="001F0952" w:rsidRDefault="001701C0" w:rsidP="001701C0">
      <w:pPr>
        <w:spacing w:before="140" w:after="40"/>
        <w:rPr>
          <w:szCs w:val="22"/>
          <w:lang w:val="en-US"/>
        </w:rPr>
      </w:pPr>
      <w:r w:rsidRPr="001F0952">
        <w:rPr>
          <w:szCs w:val="22"/>
          <w:lang w:val="en-US"/>
        </w:rPr>
        <w:t>Add:</w:t>
      </w:r>
    </w:p>
    <w:p w14:paraId="30DA2B87" w14:textId="77777777" w:rsidR="001701C0" w:rsidRPr="00905497" w:rsidRDefault="001701C0" w:rsidP="007712D0">
      <w:pPr>
        <w:pStyle w:val="NormalBulleted"/>
      </w:pPr>
      <w:r w:rsidRPr="008F6710">
        <w:rPr>
          <w:lang w:val="en-US"/>
        </w:rPr>
        <w:t>Requirement that a mental health assessment of the patient is performed, including screening for drug and alcohol use and domestic violence (or if already performed by another practitioner, that the results are recorded in the patients’ medical record).</w:t>
      </w:r>
    </w:p>
    <w:p w14:paraId="686D7565" w14:textId="330E3DD6" w:rsidR="00A74C6B" w:rsidRPr="00141F4E" w:rsidRDefault="001701C0" w:rsidP="001701C0">
      <w:pPr>
        <w:pBdr>
          <w:bottom w:val="single" w:sz="8" w:space="1" w:color="984806"/>
        </w:pBdr>
      </w:pPr>
      <w:r w:rsidRPr="00905497">
        <w:t>A patient cannot claim this item and item 16590 for the same pregnancy.</w:t>
      </w:r>
      <w:bookmarkEnd w:id="83"/>
    </w:p>
    <w:p w14:paraId="1A4D8776" w14:textId="7E6283C8" w:rsidR="00A74C6B" w:rsidRDefault="00A74C6B" w:rsidP="008F6710">
      <w:pPr>
        <w:pStyle w:val="Heading3Numbered"/>
      </w:pPr>
      <w:bookmarkStart w:id="86" w:name="_Toc456613798"/>
      <w:r>
        <w:t>Recommendation impact statement</w:t>
      </w:r>
      <w:bookmarkEnd w:id="86"/>
    </w:p>
    <w:p w14:paraId="2B5285D9" w14:textId="0E26C882" w:rsidR="00A74C6B" w:rsidRPr="001F0952" w:rsidRDefault="00A74C6B" w:rsidP="00A74C6B">
      <w:pPr>
        <w:rPr>
          <w:rFonts w:eastAsiaTheme="minorHAnsi" w:cs="Arial"/>
          <w:bCs/>
          <w:szCs w:val="22"/>
          <w:lang w:val="en-US"/>
        </w:rPr>
      </w:pPr>
      <w:r w:rsidRPr="001F0952">
        <w:rPr>
          <w:rFonts w:eastAsiaTheme="minorHAnsi" w:cs="Arial"/>
          <w:bCs/>
          <w:szCs w:val="22"/>
          <w:lang w:val="en-US"/>
        </w:rPr>
        <w:t>The recommended amendments to item 16591 will benefit patients as there is a requirement that a mental health assessment is undertaken as part of the management of their pregnancy, consistent with clinical practice guidelines.</w:t>
      </w:r>
      <w:r w:rsidR="00D3527C">
        <w:rPr>
          <w:rFonts w:eastAsiaTheme="minorHAnsi" w:cs="Arial"/>
          <w:bCs/>
          <w:szCs w:val="22"/>
          <w:lang w:val="en-US"/>
        </w:rPr>
        <w:t xml:space="preserve"> </w:t>
      </w:r>
    </w:p>
    <w:p w14:paraId="17E5905B" w14:textId="44670CCA" w:rsidR="00A74C6B" w:rsidRDefault="00A74C6B" w:rsidP="006E043E">
      <w:pPr>
        <w:pStyle w:val="Heading2"/>
      </w:pPr>
      <w:bookmarkStart w:id="87" w:name="_Toc454959793"/>
      <w:bookmarkStart w:id="88" w:name="_Toc456613799"/>
      <w:bookmarkStart w:id="89" w:name="_Toc485721147"/>
      <w:r>
        <w:t>Management of second trimester labour</w:t>
      </w:r>
      <w:bookmarkEnd w:id="87"/>
      <w:bookmarkEnd w:id="88"/>
      <w:bookmarkEnd w:id="89"/>
    </w:p>
    <w:p w14:paraId="5CDFA137" w14:textId="29A6FF1F" w:rsidR="00A74C6B" w:rsidRPr="005B0B59" w:rsidRDefault="00A74C6B" w:rsidP="008F6710">
      <w:pPr>
        <w:pStyle w:val="Heading3Numbered"/>
      </w:pPr>
      <w:bookmarkStart w:id="90" w:name="_Toc456613800"/>
      <w:bookmarkStart w:id="91" w:name="_Toc433805935"/>
      <w:r w:rsidRPr="005B0B59">
        <w:t>Issue</w:t>
      </w:r>
      <w:bookmarkEnd w:id="90"/>
    </w:p>
    <w:p w14:paraId="0A3890A1" w14:textId="2F3652FA" w:rsidR="00A74C6B" w:rsidRDefault="00A74C6B" w:rsidP="008F6710">
      <w:pPr>
        <w:rPr>
          <w:lang w:val="en-US"/>
        </w:rPr>
      </w:pPr>
      <w:r w:rsidRPr="0037532D">
        <w:rPr>
          <w:lang w:val="en-US"/>
        </w:rPr>
        <w:t>The Committee notes that there is currently one item for management of second trimester labour</w:t>
      </w:r>
      <w:r w:rsidR="00602D00">
        <w:rPr>
          <w:lang w:val="en-US"/>
        </w:rPr>
        <w:t xml:space="preserve">: item </w:t>
      </w:r>
      <w:r w:rsidR="00602D00" w:rsidRPr="00602D00">
        <w:rPr>
          <w:lang w:val="en-US"/>
        </w:rPr>
        <w:t>16525</w:t>
      </w:r>
      <w:r>
        <w:rPr>
          <w:lang w:val="en-US"/>
        </w:rPr>
        <w:t>.</w:t>
      </w:r>
      <w:r w:rsidRPr="00DD0B2B">
        <w:rPr>
          <w:lang w:val="en-US"/>
        </w:rPr>
        <w:t xml:space="preserve"> </w:t>
      </w:r>
      <w:r>
        <w:rPr>
          <w:lang w:val="en-US"/>
        </w:rPr>
        <w:t>Management of labour from 24 weeks is currently funded under item 16522 (complex delivery) and management of pregnancy loss prior to 14 weeks is currently funded under item 35643. The Committee notes the low number of ser</w:t>
      </w:r>
      <w:r w:rsidR="00D115BA">
        <w:rPr>
          <w:lang w:val="en-US"/>
        </w:rPr>
        <w:t>vices for</w:t>
      </w:r>
      <w:r>
        <w:rPr>
          <w:lang w:val="en-US"/>
        </w:rPr>
        <w:t xml:space="preserve"> </w:t>
      </w:r>
      <w:r w:rsidRPr="00EA4552">
        <w:rPr>
          <w:lang w:val="en-US"/>
        </w:rPr>
        <w:t xml:space="preserve">item </w:t>
      </w:r>
      <w:r w:rsidR="00D115BA">
        <w:rPr>
          <w:lang w:val="en-US"/>
        </w:rPr>
        <w:t xml:space="preserve">16525 </w:t>
      </w:r>
      <w:r w:rsidRPr="00EA4552">
        <w:rPr>
          <w:lang w:val="en-US"/>
        </w:rPr>
        <w:t>(713 in 2014-15) and</w:t>
      </w:r>
      <w:r>
        <w:rPr>
          <w:lang w:val="en-US"/>
        </w:rPr>
        <w:t xml:space="preserve"> that</w:t>
      </w:r>
      <w:r w:rsidRPr="0037532D">
        <w:rPr>
          <w:lang w:val="en-US"/>
        </w:rPr>
        <w:t xml:space="preserve"> many patients are transferred to the public system for this service</w:t>
      </w:r>
      <w:r>
        <w:rPr>
          <w:lang w:val="en-US"/>
        </w:rPr>
        <w:t>. It is the Committee’s view that this is undesirable and disrupts continuity of care.</w:t>
      </w:r>
      <w:r w:rsidRPr="00BB649A">
        <w:rPr>
          <w:lang w:val="en-US"/>
        </w:rPr>
        <w:t xml:space="preserve"> </w:t>
      </w:r>
    </w:p>
    <w:p w14:paraId="37111534" w14:textId="7F1E241C" w:rsidR="00A74C6B" w:rsidRDefault="00A74C6B" w:rsidP="008F6710">
      <w:pPr>
        <w:pStyle w:val="Heading3Numbered"/>
      </w:pPr>
      <w:bookmarkStart w:id="92" w:name="_Toc456613801"/>
      <w:r>
        <w:t>MBS and public hospital data</w:t>
      </w:r>
      <w:bookmarkEnd w:id="92"/>
    </w:p>
    <w:p w14:paraId="256745E2" w14:textId="2CC62803" w:rsidR="00A74C6B" w:rsidRPr="00EA4552" w:rsidRDefault="00A74C6B" w:rsidP="00CA6865">
      <w:pPr>
        <w:pStyle w:val="Caption"/>
        <w:tabs>
          <w:tab w:val="left" w:pos="851"/>
        </w:tabs>
      </w:pPr>
      <w:bookmarkStart w:id="93" w:name="_Toc454956786"/>
      <w:bookmarkStart w:id="94" w:name="_Toc456708871"/>
      <w:bookmarkStart w:id="95" w:name="_Toc459910812"/>
      <w:r w:rsidRPr="00EA4552">
        <w:t xml:space="preserve">Table </w:t>
      </w:r>
      <w:r w:rsidR="007712D0">
        <w:t>6</w:t>
      </w:r>
      <w:r w:rsidRPr="00EA4552">
        <w:t xml:space="preserve">: </w:t>
      </w:r>
      <w:r w:rsidR="00CA6865">
        <w:tab/>
      </w:r>
      <w:r w:rsidRPr="00EA4552">
        <w:t>Number of services for item 16525 by state, 2014</w:t>
      </w:r>
      <w:r w:rsidR="002B2D9F">
        <w:t>–</w:t>
      </w:r>
      <w:r w:rsidRPr="00EA4552">
        <w:t>15</w:t>
      </w:r>
      <w:bookmarkEnd w:id="93"/>
      <w:bookmarkEnd w:id="94"/>
      <w:bookmarkEnd w:id="95"/>
    </w:p>
    <w:tbl>
      <w:tblPr>
        <w:tblW w:w="9214" w:type="dxa"/>
        <w:tblInd w:w="-34" w:type="dxa"/>
        <w:tblBorders>
          <w:top w:val="single" w:sz="4" w:space="0" w:color="B56011"/>
          <w:bottom w:val="single" w:sz="4" w:space="0" w:color="B56011"/>
          <w:insideH w:val="single" w:sz="4" w:space="0" w:color="B56011"/>
        </w:tblBorders>
        <w:tblLayout w:type="fixed"/>
        <w:tblLook w:val="04A0" w:firstRow="1" w:lastRow="0" w:firstColumn="1" w:lastColumn="0" w:noHBand="0" w:noVBand="1"/>
        <w:tblDescription w:val="Table 6 provides the number od services for item 16525 for each jurisdiction in 2014-15."/>
      </w:tblPr>
      <w:tblGrid>
        <w:gridCol w:w="1135"/>
        <w:gridCol w:w="1369"/>
        <w:gridCol w:w="1229"/>
        <w:gridCol w:w="1228"/>
        <w:gridCol w:w="1229"/>
        <w:gridCol w:w="1228"/>
        <w:gridCol w:w="1796"/>
      </w:tblGrid>
      <w:tr w:rsidR="00A74C6B" w:rsidRPr="00D66244" w14:paraId="37D1E15D" w14:textId="77777777" w:rsidTr="004F50BA">
        <w:trPr>
          <w:trHeight w:val="604"/>
          <w:tblHeader/>
        </w:trPr>
        <w:tc>
          <w:tcPr>
            <w:tcW w:w="1135" w:type="dxa"/>
            <w:shd w:val="clear" w:color="000000" w:fill="FFFFFF"/>
            <w:noWrap/>
            <w:vAlign w:val="center"/>
            <w:hideMark/>
          </w:tcPr>
          <w:p w14:paraId="05F0A85A" w14:textId="12575169" w:rsidR="00A74C6B" w:rsidRPr="00184442" w:rsidRDefault="00A74C6B" w:rsidP="00CA6865">
            <w:pPr>
              <w:spacing w:before="140" w:after="40"/>
              <w:jc w:val="center"/>
              <w:rPr>
                <w:rFonts w:eastAsiaTheme="minorHAnsi"/>
                <w:b/>
                <w:szCs w:val="22"/>
              </w:rPr>
            </w:pPr>
            <w:r w:rsidRPr="00184442">
              <w:rPr>
                <w:rFonts w:eastAsiaTheme="minorHAnsi"/>
                <w:b/>
                <w:szCs w:val="22"/>
              </w:rPr>
              <w:t>Item</w:t>
            </w:r>
          </w:p>
        </w:tc>
        <w:tc>
          <w:tcPr>
            <w:tcW w:w="1369" w:type="dxa"/>
            <w:shd w:val="clear" w:color="000000" w:fill="FFFFFF"/>
            <w:noWrap/>
            <w:vAlign w:val="center"/>
            <w:hideMark/>
          </w:tcPr>
          <w:p w14:paraId="7C772F7A" w14:textId="77777777" w:rsidR="00A74C6B" w:rsidRPr="00184442" w:rsidRDefault="00A74C6B" w:rsidP="00CA6865">
            <w:pPr>
              <w:spacing w:before="140" w:after="40"/>
              <w:jc w:val="center"/>
              <w:rPr>
                <w:rFonts w:eastAsiaTheme="minorHAnsi"/>
                <w:b/>
                <w:szCs w:val="22"/>
              </w:rPr>
            </w:pPr>
            <w:r w:rsidRPr="00184442">
              <w:rPr>
                <w:rFonts w:eastAsiaTheme="minorHAnsi"/>
                <w:b/>
                <w:szCs w:val="22"/>
              </w:rPr>
              <w:t>NSW/ACT</w:t>
            </w:r>
          </w:p>
        </w:tc>
        <w:tc>
          <w:tcPr>
            <w:tcW w:w="1229" w:type="dxa"/>
            <w:shd w:val="clear" w:color="000000" w:fill="FFFFFF"/>
            <w:noWrap/>
            <w:vAlign w:val="center"/>
            <w:hideMark/>
          </w:tcPr>
          <w:p w14:paraId="036550A9" w14:textId="77777777" w:rsidR="00A74C6B" w:rsidRPr="00184442" w:rsidRDefault="00A74C6B" w:rsidP="00CA6865">
            <w:pPr>
              <w:spacing w:before="140" w:after="40"/>
              <w:jc w:val="center"/>
              <w:rPr>
                <w:rFonts w:eastAsiaTheme="minorHAnsi"/>
                <w:b/>
                <w:szCs w:val="22"/>
              </w:rPr>
            </w:pPr>
            <w:r w:rsidRPr="00184442">
              <w:rPr>
                <w:rFonts w:eastAsiaTheme="minorHAnsi"/>
                <w:b/>
                <w:szCs w:val="22"/>
              </w:rPr>
              <w:t>VIC/TAS</w:t>
            </w:r>
          </w:p>
        </w:tc>
        <w:tc>
          <w:tcPr>
            <w:tcW w:w="1228" w:type="dxa"/>
            <w:shd w:val="clear" w:color="000000" w:fill="FFFFFF"/>
            <w:noWrap/>
            <w:vAlign w:val="center"/>
            <w:hideMark/>
          </w:tcPr>
          <w:p w14:paraId="60D42841" w14:textId="77777777" w:rsidR="00A74C6B" w:rsidRPr="00184442" w:rsidRDefault="00A74C6B" w:rsidP="00CA6865">
            <w:pPr>
              <w:spacing w:before="140" w:after="40"/>
              <w:jc w:val="center"/>
              <w:rPr>
                <w:rFonts w:eastAsiaTheme="minorHAnsi"/>
                <w:b/>
                <w:szCs w:val="22"/>
              </w:rPr>
            </w:pPr>
            <w:r w:rsidRPr="00184442">
              <w:rPr>
                <w:rFonts w:eastAsiaTheme="minorHAnsi"/>
                <w:b/>
                <w:szCs w:val="22"/>
              </w:rPr>
              <w:t>QLD</w:t>
            </w:r>
          </w:p>
        </w:tc>
        <w:tc>
          <w:tcPr>
            <w:tcW w:w="1229" w:type="dxa"/>
            <w:shd w:val="clear" w:color="000000" w:fill="FFFFFF"/>
            <w:noWrap/>
            <w:vAlign w:val="center"/>
            <w:hideMark/>
          </w:tcPr>
          <w:p w14:paraId="46191CAE" w14:textId="77777777" w:rsidR="00A74C6B" w:rsidRPr="00184442" w:rsidRDefault="00A74C6B" w:rsidP="00CA6865">
            <w:pPr>
              <w:spacing w:before="140" w:after="40"/>
              <w:jc w:val="center"/>
              <w:rPr>
                <w:rFonts w:eastAsiaTheme="minorHAnsi"/>
                <w:b/>
                <w:szCs w:val="22"/>
              </w:rPr>
            </w:pPr>
            <w:r w:rsidRPr="00184442">
              <w:rPr>
                <w:rFonts w:eastAsiaTheme="minorHAnsi"/>
                <w:b/>
                <w:szCs w:val="22"/>
              </w:rPr>
              <w:t>SA/NT</w:t>
            </w:r>
          </w:p>
        </w:tc>
        <w:tc>
          <w:tcPr>
            <w:tcW w:w="1228" w:type="dxa"/>
            <w:shd w:val="clear" w:color="000000" w:fill="FFFFFF"/>
            <w:noWrap/>
            <w:vAlign w:val="center"/>
            <w:hideMark/>
          </w:tcPr>
          <w:p w14:paraId="4C6E1B99" w14:textId="77777777" w:rsidR="00A74C6B" w:rsidRPr="00184442" w:rsidRDefault="00A74C6B" w:rsidP="00CA6865">
            <w:pPr>
              <w:spacing w:before="140" w:after="40"/>
              <w:jc w:val="center"/>
              <w:rPr>
                <w:rFonts w:eastAsiaTheme="minorHAnsi"/>
                <w:b/>
                <w:szCs w:val="22"/>
              </w:rPr>
            </w:pPr>
            <w:r w:rsidRPr="00184442">
              <w:rPr>
                <w:rFonts w:eastAsiaTheme="minorHAnsi"/>
                <w:b/>
                <w:szCs w:val="22"/>
              </w:rPr>
              <w:t>WA</w:t>
            </w:r>
          </w:p>
        </w:tc>
        <w:tc>
          <w:tcPr>
            <w:tcW w:w="1796" w:type="dxa"/>
            <w:shd w:val="clear" w:color="000000" w:fill="FFFFFF"/>
            <w:noWrap/>
            <w:vAlign w:val="center"/>
            <w:hideMark/>
          </w:tcPr>
          <w:p w14:paraId="37259500" w14:textId="77777777" w:rsidR="00A74C6B" w:rsidRPr="00184442" w:rsidRDefault="00A74C6B" w:rsidP="00CA6865">
            <w:pPr>
              <w:spacing w:before="140" w:after="40"/>
              <w:jc w:val="center"/>
              <w:rPr>
                <w:rFonts w:eastAsiaTheme="minorHAnsi"/>
                <w:b/>
                <w:szCs w:val="22"/>
              </w:rPr>
            </w:pPr>
            <w:r w:rsidRPr="00184442">
              <w:rPr>
                <w:rFonts w:eastAsiaTheme="minorHAnsi"/>
                <w:b/>
                <w:szCs w:val="22"/>
              </w:rPr>
              <w:t>Total</w:t>
            </w:r>
          </w:p>
        </w:tc>
      </w:tr>
      <w:tr w:rsidR="00A74C6B" w:rsidRPr="00D66244" w14:paraId="1A690A95" w14:textId="77777777" w:rsidTr="00CA6865">
        <w:trPr>
          <w:trHeight w:val="255"/>
        </w:trPr>
        <w:tc>
          <w:tcPr>
            <w:tcW w:w="1135" w:type="dxa"/>
            <w:shd w:val="clear" w:color="000000" w:fill="FFFFFF"/>
            <w:noWrap/>
            <w:vAlign w:val="center"/>
            <w:hideMark/>
          </w:tcPr>
          <w:p w14:paraId="09BF87C0" w14:textId="77777777" w:rsidR="00A74C6B" w:rsidRPr="00CA6865" w:rsidRDefault="00A74C6B" w:rsidP="00CA6865">
            <w:pPr>
              <w:spacing w:before="140" w:after="40"/>
              <w:jc w:val="center"/>
              <w:rPr>
                <w:rFonts w:eastAsiaTheme="minorHAnsi"/>
                <w:b/>
                <w:szCs w:val="22"/>
              </w:rPr>
            </w:pPr>
            <w:r w:rsidRPr="00CA6865">
              <w:rPr>
                <w:rFonts w:eastAsiaTheme="minorHAnsi"/>
                <w:b/>
                <w:szCs w:val="22"/>
              </w:rPr>
              <w:t>16525</w:t>
            </w:r>
          </w:p>
        </w:tc>
        <w:tc>
          <w:tcPr>
            <w:tcW w:w="1369" w:type="dxa"/>
            <w:shd w:val="clear" w:color="000000" w:fill="FFFFFF"/>
            <w:noWrap/>
            <w:vAlign w:val="center"/>
            <w:hideMark/>
          </w:tcPr>
          <w:p w14:paraId="13C797DC" w14:textId="77777777" w:rsidR="00A74C6B" w:rsidRPr="00184442" w:rsidRDefault="00A74C6B" w:rsidP="00CA6865">
            <w:pPr>
              <w:spacing w:before="140" w:after="40"/>
              <w:jc w:val="center"/>
              <w:rPr>
                <w:rFonts w:eastAsiaTheme="minorHAnsi"/>
                <w:szCs w:val="22"/>
              </w:rPr>
            </w:pPr>
            <w:r w:rsidRPr="00184442">
              <w:rPr>
                <w:rFonts w:eastAsiaTheme="minorHAnsi"/>
                <w:szCs w:val="22"/>
              </w:rPr>
              <w:t>225</w:t>
            </w:r>
          </w:p>
        </w:tc>
        <w:tc>
          <w:tcPr>
            <w:tcW w:w="1229" w:type="dxa"/>
            <w:shd w:val="clear" w:color="000000" w:fill="FFFFFF"/>
            <w:noWrap/>
            <w:vAlign w:val="center"/>
            <w:hideMark/>
          </w:tcPr>
          <w:p w14:paraId="6B1994DB" w14:textId="77777777" w:rsidR="00A74C6B" w:rsidRPr="00184442" w:rsidRDefault="00A74C6B" w:rsidP="00CA6865">
            <w:pPr>
              <w:spacing w:before="140" w:after="40"/>
              <w:jc w:val="center"/>
              <w:rPr>
                <w:rFonts w:eastAsiaTheme="minorHAnsi"/>
                <w:szCs w:val="22"/>
              </w:rPr>
            </w:pPr>
            <w:r w:rsidRPr="00184442">
              <w:rPr>
                <w:rFonts w:eastAsiaTheme="minorHAnsi"/>
                <w:szCs w:val="22"/>
              </w:rPr>
              <w:t>265</w:t>
            </w:r>
          </w:p>
        </w:tc>
        <w:tc>
          <w:tcPr>
            <w:tcW w:w="1228" w:type="dxa"/>
            <w:shd w:val="clear" w:color="000000" w:fill="FFFFFF"/>
            <w:noWrap/>
            <w:vAlign w:val="center"/>
            <w:hideMark/>
          </w:tcPr>
          <w:p w14:paraId="4F708FC4" w14:textId="77777777" w:rsidR="00A74C6B" w:rsidRPr="00184442" w:rsidRDefault="00A74C6B" w:rsidP="00CA6865">
            <w:pPr>
              <w:spacing w:before="140" w:after="40"/>
              <w:jc w:val="center"/>
              <w:rPr>
                <w:rFonts w:eastAsiaTheme="minorHAnsi"/>
                <w:szCs w:val="22"/>
              </w:rPr>
            </w:pPr>
            <w:r w:rsidRPr="00184442">
              <w:rPr>
                <w:rFonts w:eastAsiaTheme="minorHAnsi"/>
                <w:szCs w:val="22"/>
              </w:rPr>
              <w:t>122</w:t>
            </w:r>
          </w:p>
        </w:tc>
        <w:tc>
          <w:tcPr>
            <w:tcW w:w="1229" w:type="dxa"/>
            <w:shd w:val="clear" w:color="000000" w:fill="FFFFFF"/>
            <w:noWrap/>
            <w:vAlign w:val="center"/>
            <w:hideMark/>
          </w:tcPr>
          <w:p w14:paraId="2C4835EF" w14:textId="77777777" w:rsidR="00A74C6B" w:rsidRPr="00184442" w:rsidRDefault="00A74C6B" w:rsidP="00CA6865">
            <w:pPr>
              <w:spacing w:before="140" w:after="40"/>
              <w:jc w:val="center"/>
              <w:rPr>
                <w:rFonts w:eastAsiaTheme="minorHAnsi"/>
                <w:szCs w:val="22"/>
              </w:rPr>
            </w:pPr>
            <w:r w:rsidRPr="00184442">
              <w:rPr>
                <w:rFonts w:eastAsiaTheme="minorHAnsi"/>
                <w:szCs w:val="22"/>
              </w:rPr>
              <w:t>39</w:t>
            </w:r>
          </w:p>
        </w:tc>
        <w:tc>
          <w:tcPr>
            <w:tcW w:w="1228" w:type="dxa"/>
            <w:shd w:val="clear" w:color="000000" w:fill="FFFFFF"/>
            <w:noWrap/>
            <w:vAlign w:val="center"/>
            <w:hideMark/>
          </w:tcPr>
          <w:p w14:paraId="6949E298" w14:textId="77777777" w:rsidR="00A74C6B" w:rsidRPr="00184442" w:rsidRDefault="00A74C6B" w:rsidP="00CA6865">
            <w:pPr>
              <w:spacing w:before="140" w:after="40"/>
              <w:jc w:val="center"/>
              <w:rPr>
                <w:rFonts w:eastAsiaTheme="minorHAnsi"/>
                <w:szCs w:val="22"/>
              </w:rPr>
            </w:pPr>
            <w:r w:rsidRPr="00184442">
              <w:rPr>
                <w:rFonts w:eastAsiaTheme="minorHAnsi"/>
                <w:szCs w:val="22"/>
              </w:rPr>
              <w:t>36</w:t>
            </w:r>
          </w:p>
        </w:tc>
        <w:tc>
          <w:tcPr>
            <w:tcW w:w="1796" w:type="dxa"/>
            <w:shd w:val="clear" w:color="000000" w:fill="FFFFFF"/>
            <w:noWrap/>
            <w:vAlign w:val="center"/>
            <w:hideMark/>
          </w:tcPr>
          <w:p w14:paraId="5286DA14" w14:textId="77777777" w:rsidR="00A74C6B" w:rsidRPr="00184442" w:rsidRDefault="00A74C6B" w:rsidP="00CA6865">
            <w:pPr>
              <w:spacing w:before="140" w:after="40"/>
              <w:jc w:val="center"/>
              <w:rPr>
                <w:rFonts w:eastAsiaTheme="minorHAnsi"/>
                <w:szCs w:val="22"/>
              </w:rPr>
            </w:pPr>
            <w:r w:rsidRPr="00184442">
              <w:rPr>
                <w:rFonts w:eastAsiaTheme="minorHAnsi"/>
                <w:szCs w:val="22"/>
              </w:rPr>
              <w:t>713</w:t>
            </w:r>
          </w:p>
        </w:tc>
      </w:tr>
    </w:tbl>
    <w:p w14:paraId="4AC7BD63" w14:textId="77777777" w:rsidR="00A74C6B" w:rsidRDefault="00A74C6B" w:rsidP="008F6710">
      <w:pPr>
        <w:pStyle w:val="03Tableundertext"/>
      </w:pPr>
      <w:r w:rsidRPr="005E3A69">
        <w:t>Source: Department of Human Services, date of processing</w:t>
      </w:r>
    </w:p>
    <w:p w14:paraId="6AC70241" w14:textId="77777777" w:rsidR="00E078BB" w:rsidRPr="005E3A69" w:rsidRDefault="00E078BB" w:rsidP="008F6710">
      <w:pPr>
        <w:pStyle w:val="03Tableundertext"/>
        <w:rPr>
          <w:b/>
        </w:rPr>
      </w:pPr>
    </w:p>
    <w:p w14:paraId="3F1259B5" w14:textId="317C1661" w:rsidR="00A74C6B" w:rsidRPr="00753466" w:rsidRDefault="00A74C6B" w:rsidP="00CA6865">
      <w:pPr>
        <w:pStyle w:val="Caption"/>
        <w:tabs>
          <w:tab w:val="left" w:pos="851"/>
        </w:tabs>
      </w:pPr>
      <w:bookmarkStart w:id="96" w:name="_Toc454956787"/>
      <w:bookmarkStart w:id="97" w:name="_Toc456708872"/>
      <w:bookmarkStart w:id="98" w:name="_Toc459910813"/>
      <w:r w:rsidRPr="00753466">
        <w:lastRenderedPageBreak/>
        <w:t xml:space="preserve">Table </w:t>
      </w:r>
      <w:r w:rsidR="00753466">
        <w:t>7</w:t>
      </w:r>
      <w:r w:rsidRPr="00753466">
        <w:t xml:space="preserve">: </w:t>
      </w:r>
      <w:r w:rsidR="00CA6865" w:rsidRPr="00753466">
        <w:tab/>
      </w:r>
      <w:r w:rsidRPr="00753466">
        <w:t>Number of mid trimester deliveries in the public hospital system in 2013</w:t>
      </w:r>
      <w:r w:rsidR="002B2D9F">
        <w:t>–</w:t>
      </w:r>
      <w:r w:rsidRPr="00753466">
        <w:t>14 by gestational age</w:t>
      </w:r>
      <w:bookmarkEnd w:id="91"/>
      <w:bookmarkEnd w:id="96"/>
      <w:bookmarkEnd w:id="97"/>
      <w:bookmarkEnd w:id="98"/>
      <w:r w:rsidRPr="00753466">
        <w:t xml:space="preserve"> </w:t>
      </w:r>
    </w:p>
    <w:tbl>
      <w:tblPr>
        <w:tblStyle w:val="TableGrid"/>
        <w:tblW w:w="6143"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7 shows that in the public hospital system in 2014-15, there were 5,104 mid trimester deliveries at 14-19 weeks gestational age and 3,964 at 20-25 weeks.  "/>
      </w:tblPr>
      <w:tblGrid>
        <w:gridCol w:w="3071"/>
        <w:gridCol w:w="3072"/>
      </w:tblGrid>
      <w:tr w:rsidR="001701C0" w:rsidRPr="00911B9E" w14:paraId="455A015D" w14:textId="77777777" w:rsidTr="001701C0">
        <w:trPr>
          <w:tblHeader/>
        </w:trPr>
        <w:tc>
          <w:tcPr>
            <w:tcW w:w="3071" w:type="dxa"/>
          </w:tcPr>
          <w:p w14:paraId="61541C86" w14:textId="77777777" w:rsidR="001701C0" w:rsidRPr="00753466" w:rsidRDefault="001701C0" w:rsidP="00A74C6B">
            <w:pPr>
              <w:jc w:val="center"/>
              <w:rPr>
                <w:b/>
                <w:szCs w:val="22"/>
              </w:rPr>
            </w:pPr>
            <w:r w:rsidRPr="00753466">
              <w:rPr>
                <w:b/>
                <w:szCs w:val="22"/>
              </w:rPr>
              <w:t>14-19 weeks</w:t>
            </w:r>
          </w:p>
        </w:tc>
        <w:tc>
          <w:tcPr>
            <w:tcW w:w="3072" w:type="dxa"/>
          </w:tcPr>
          <w:p w14:paraId="72D736B0" w14:textId="77777777" w:rsidR="001701C0" w:rsidRPr="00184442" w:rsidRDefault="001701C0" w:rsidP="00A74C6B">
            <w:pPr>
              <w:jc w:val="center"/>
              <w:rPr>
                <w:b/>
                <w:szCs w:val="22"/>
              </w:rPr>
            </w:pPr>
            <w:r w:rsidRPr="00753466">
              <w:rPr>
                <w:b/>
                <w:szCs w:val="22"/>
              </w:rPr>
              <w:t>20-25 weeks</w:t>
            </w:r>
          </w:p>
        </w:tc>
      </w:tr>
      <w:tr w:rsidR="001701C0" w:rsidRPr="009413BD" w14:paraId="4E2A135C" w14:textId="77777777" w:rsidTr="001701C0">
        <w:tc>
          <w:tcPr>
            <w:tcW w:w="3071" w:type="dxa"/>
          </w:tcPr>
          <w:p w14:paraId="10D3342F" w14:textId="77777777" w:rsidR="001701C0" w:rsidRPr="00184442" w:rsidRDefault="001701C0" w:rsidP="00A74C6B">
            <w:pPr>
              <w:jc w:val="center"/>
              <w:rPr>
                <w:szCs w:val="22"/>
              </w:rPr>
            </w:pPr>
            <w:r w:rsidRPr="00184442">
              <w:rPr>
                <w:szCs w:val="22"/>
              </w:rPr>
              <w:t>5,104</w:t>
            </w:r>
          </w:p>
        </w:tc>
        <w:tc>
          <w:tcPr>
            <w:tcW w:w="3072" w:type="dxa"/>
          </w:tcPr>
          <w:p w14:paraId="11859ECF" w14:textId="77777777" w:rsidR="001701C0" w:rsidRPr="00184442" w:rsidRDefault="001701C0" w:rsidP="00A74C6B">
            <w:pPr>
              <w:jc w:val="center"/>
              <w:rPr>
                <w:szCs w:val="22"/>
              </w:rPr>
            </w:pPr>
            <w:r w:rsidRPr="00184442">
              <w:rPr>
                <w:szCs w:val="22"/>
              </w:rPr>
              <w:t>3,964</w:t>
            </w:r>
          </w:p>
        </w:tc>
      </w:tr>
    </w:tbl>
    <w:p w14:paraId="3F35980C" w14:textId="624C715F" w:rsidR="00A74C6B" w:rsidRPr="00890F5D" w:rsidRDefault="00A74C6B" w:rsidP="00CA6865">
      <w:pPr>
        <w:pStyle w:val="03Tableundertext"/>
      </w:pPr>
      <w:bookmarkStart w:id="99" w:name="_Toc433806196"/>
      <w:r w:rsidRPr="00890F5D">
        <w:t>Source: Admitted patient care data. 2013</w:t>
      </w:r>
      <w:r w:rsidR="002B2D9F">
        <w:t>–</w:t>
      </w:r>
      <w:r w:rsidRPr="00890F5D">
        <w:t>14</w:t>
      </w:r>
    </w:p>
    <w:p w14:paraId="0616E638" w14:textId="3B553E0F" w:rsidR="00A74C6B" w:rsidRDefault="00A74C6B" w:rsidP="00CA6865">
      <w:pPr>
        <w:pStyle w:val="Rec"/>
      </w:pPr>
      <w:bookmarkStart w:id="100" w:name="_Toc456613802"/>
      <w:bookmarkStart w:id="101" w:name="_Toc485721148"/>
      <w:bookmarkEnd w:id="99"/>
      <w:r>
        <w:t>Recommendation</w:t>
      </w:r>
      <w:bookmarkEnd w:id="100"/>
      <w:r w:rsidR="00BA23FB">
        <w:t xml:space="preserve"> 4</w:t>
      </w:r>
      <w:bookmarkEnd w:id="101"/>
    </w:p>
    <w:p w14:paraId="35A8AE21" w14:textId="6813F4E5" w:rsidR="00474ADC" w:rsidRDefault="00474ADC" w:rsidP="00474ADC">
      <w:pPr>
        <w:rPr>
          <w:szCs w:val="22"/>
          <w:lang w:val="en-US"/>
        </w:rPr>
      </w:pPr>
      <w:r w:rsidRPr="001F0952">
        <w:rPr>
          <w:szCs w:val="22"/>
          <w:lang w:val="en-US"/>
        </w:rPr>
        <w:t>The Committee recommends that item 16525 is split into two, with the management of early pregnancy loss between 14.0</w:t>
      </w:r>
      <w:r w:rsidR="002B2D9F">
        <w:rPr>
          <w:szCs w:val="22"/>
          <w:lang w:val="en-US"/>
        </w:rPr>
        <w:t>–</w:t>
      </w:r>
      <w:r w:rsidRPr="001F0952">
        <w:rPr>
          <w:szCs w:val="22"/>
          <w:lang w:val="en-US"/>
        </w:rPr>
        <w:t>15.6 weeks gestation retaining the current fee ($384.35), and the management of pregnancy loss between 16 and 22.6 weeks gestation attracting a higher fee ($768.70). This highe</w:t>
      </w:r>
      <w:r>
        <w:rPr>
          <w:szCs w:val="22"/>
          <w:lang w:val="en-US"/>
        </w:rPr>
        <w:t xml:space="preserve">r </w:t>
      </w:r>
      <w:r w:rsidR="009C5628">
        <w:rPr>
          <w:szCs w:val="22"/>
          <w:lang w:val="en-US"/>
        </w:rPr>
        <w:t>fee reflects the additional time</w:t>
      </w:r>
      <w:r w:rsidRPr="001F0952">
        <w:rPr>
          <w:szCs w:val="22"/>
          <w:lang w:val="en-US"/>
        </w:rPr>
        <w:t xml:space="preserve"> and complexity associated with managing late second trimester fetal loss, and the higher risk of maternal complications (for example, retained products, post-partum haemorrhage) and need for extensive patient counselling and support. It is anticipated that fewer patients will be referred to the public system which will improve the continuity of care for these patients. </w:t>
      </w:r>
    </w:p>
    <w:p w14:paraId="6FEFA3ED" w14:textId="232CF205" w:rsidR="00474ADC" w:rsidRPr="001F0952" w:rsidRDefault="00474ADC" w:rsidP="00474ADC">
      <w:pPr>
        <w:rPr>
          <w:szCs w:val="22"/>
          <w:lang w:val="en-US"/>
        </w:rPr>
      </w:pPr>
      <w:r w:rsidRPr="001F0952">
        <w:rPr>
          <w:szCs w:val="22"/>
          <w:lang w:val="en-US"/>
        </w:rPr>
        <w:t xml:space="preserve">The Committee recommends that the management of second trimester labour </w:t>
      </w:r>
      <w:r>
        <w:rPr>
          <w:szCs w:val="22"/>
          <w:lang w:val="en-US"/>
        </w:rPr>
        <w:t xml:space="preserve">for fetal loss </w:t>
      </w:r>
      <w:r w:rsidRPr="001F0952">
        <w:rPr>
          <w:szCs w:val="22"/>
          <w:lang w:val="en-US"/>
        </w:rPr>
        <w:t>from 23 weeks is claimed under item 16522 (complex delivery). The Committee recommends that management of pregnancy loss before 14 weeks continues to be claimed under item 35643 as currently occurs. The Committee advises that there will be no change in the access of this service for private or public patients as a result of this recommendation.</w:t>
      </w:r>
    </w:p>
    <w:p w14:paraId="378AAE5D" w14:textId="1B9BCD32" w:rsidR="00A74C6B" w:rsidRPr="005B0B59" w:rsidRDefault="00A74C6B" w:rsidP="00A74C6B">
      <w:r w:rsidRPr="005B0B59">
        <w:t>The Committee ha</w:t>
      </w:r>
      <w:r w:rsidR="00474ADC">
        <w:t>s</w:t>
      </w:r>
      <w:r w:rsidRPr="005B0B59">
        <w:t xml:space="preserve"> proposed the following changes to item 16525</w:t>
      </w:r>
      <w:r w:rsidR="00EE3CDA">
        <w:t xml:space="preserve"> for second trimester labour</w:t>
      </w:r>
      <w:r w:rsidRPr="005B0B59">
        <w:t>:</w:t>
      </w:r>
    </w:p>
    <w:p w14:paraId="148D565D" w14:textId="5FFFE12D" w:rsidR="001701C0" w:rsidRDefault="001701C0" w:rsidP="001701C0">
      <w:pPr>
        <w:pBdr>
          <w:top w:val="single" w:sz="8" w:space="1" w:color="984806"/>
        </w:pBdr>
      </w:pPr>
      <w:bookmarkStart w:id="102" w:name="_Toc454956788"/>
      <w:bookmarkStart w:id="103" w:name="_Toc456708873"/>
      <w:r w:rsidRPr="001F0952">
        <w:rPr>
          <w:b/>
          <w:szCs w:val="22"/>
          <w:lang w:val="en-US"/>
        </w:rPr>
        <w:t xml:space="preserve">Current Item </w:t>
      </w:r>
      <w:r w:rsidRPr="00CA6865">
        <w:rPr>
          <w:b/>
          <w:szCs w:val="22"/>
          <w:lang w:val="en-US"/>
        </w:rPr>
        <w:t>16525</w:t>
      </w:r>
      <w:r>
        <w:rPr>
          <w:b/>
          <w:szCs w:val="22"/>
          <w:lang w:val="en-US"/>
        </w:rPr>
        <w:t xml:space="preserve"> </w:t>
      </w:r>
      <w:r w:rsidRPr="001F0952">
        <w:rPr>
          <w:b/>
          <w:szCs w:val="22"/>
          <w:lang w:val="en-US"/>
        </w:rPr>
        <w:t>Descriptor and fee</w:t>
      </w:r>
      <w:r w:rsidRPr="00316D05" w:rsidDel="001701C0">
        <w:t xml:space="preserve"> </w:t>
      </w:r>
    </w:p>
    <w:p w14:paraId="16B84B4D" w14:textId="77777777" w:rsidR="001701C0" w:rsidRDefault="001701C0" w:rsidP="001701C0">
      <w:pPr>
        <w:rPr>
          <w:szCs w:val="22"/>
          <w:shd w:val="clear" w:color="auto" w:fill="FFFFFF" w:themeFill="background1"/>
          <w:lang w:val="en-US"/>
        </w:rPr>
      </w:pPr>
      <w:r w:rsidRPr="001F0952">
        <w:rPr>
          <w:szCs w:val="22"/>
          <w:shd w:val="clear" w:color="auto" w:fill="FFFFFF" w:themeFill="background1"/>
          <w:lang w:val="en-US"/>
        </w:rPr>
        <w:t>Management of second trimester labour, with or without induction, for intrauterine fetal death, gross fetal abnormality or life threatening maternal disease, other than a service to which item 35643 applies (Anaes.)</w:t>
      </w:r>
    </w:p>
    <w:p w14:paraId="5013756C" w14:textId="4CA240AD" w:rsidR="0077793C" w:rsidRDefault="0077793C" w:rsidP="001701C0">
      <w:pPr>
        <w:rPr>
          <w:szCs w:val="22"/>
          <w:shd w:val="clear" w:color="auto" w:fill="FFFFFF" w:themeFill="background1"/>
          <w:lang w:val="en-US"/>
        </w:rPr>
      </w:pPr>
      <w:r>
        <w:rPr>
          <w:szCs w:val="22"/>
          <w:shd w:val="clear" w:color="auto" w:fill="FFFFFF" w:themeFill="background1"/>
          <w:lang w:val="en-US"/>
        </w:rPr>
        <w:t>Fee: $384.35</w:t>
      </w:r>
    </w:p>
    <w:p w14:paraId="66570198" w14:textId="394C1328" w:rsidR="001701C0" w:rsidRDefault="001701C0" w:rsidP="001701C0">
      <w:pPr>
        <w:rPr>
          <w:szCs w:val="22"/>
          <w:shd w:val="clear" w:color="auto" w:fill="FFFFFF" w:themeFill="background1"/>
          <w:lang w:val="en-US"/>
        </w:rPr>
      </w:pPr>
      <w:r w:rsidRPr="001F0952">
        <w:rPr>
          <w:b/>
          <w:szCs w:val="22"/>
          <w:lang w:val="en-US"/>
        </w:rPr>
        <w:t xml:space="preserve">Proposed amended item </w:t>
      </w:r>
      <w:r w:rsidRPr="00CA6865">
        <w:rPr>
          <w:b/>
          <w:bCs/>
          <w:szCs w:val="22"/>
          <w:lang w:val="en-US"/>
        </w:rPr>
        <w:t>16525</w:t>
      </w:r>
      <w:r>
        <w:rPr>
          <w:b/>
          <w:bCs/>
          <w:szCs w:val="22"/>
          <w:lang w:val="en-US"/>
        </w:rPr>
        <w:t xml:space="preserve"> </w:t>
      </w:r>
      <w:r w:rsidRPr="001F0952">
        <w:rPr>
          <w:b/>
          <w:szCs w:val="22"/>
          <w:lang w:val="en-US"/>
        </w:rPr>
        <w:t>and fee</w:t>
      </w:r>
    </w:p>
    <w:p w14:paraId="6E3F495D" w14:textId="77777777" w:rsidR="001701C0" w:rsidRPr="001F0952" w:rsidRDefault="001701C0" w:rsidP="001701C0">
      <w:pPr>
        <w:spacing w:before="60" w:after="40"/>
        <w:rPr>
          <w:bCs/>
          <w:szCs w:val="22"/>
          <w:lang w:val="en-US"/>
        </w:rPr>
      </w:pPr>
      <w:r w:rsidRPr="001F0952">
        <w:rPr>
          <w:bCs/>
          <w:szCs w:val="22"/>
          <w:lang w:val="en-US"/>
        </w:rPr>
        <w:t>Management of early pregnancy loss</w:t>
      </w:r>
      <w:r>
        <w:rPr>
          <w:bCs/>
          <w:szCs w:val="22"/>
          <w:lang w:val="en-US"/>
        </w:rPr>
        <w:t>: from</w:t>
      </w:r>
      <w:r w:rsidRPr="001F0952">
        <w:rPr>
          <w:bCs/>
          <w:szCs w:val="22"/>
          <w:lang w:val="en-US"/>
        </w:rPr>
        <w:t xml:space="preserve"> 14.0 weeks to 15.6 weeks gestation</w:t>
      </w:r>
    </w:p>
    <w:p w14:paraId="3FC27D24" w14:textId="77777777" w:rsidR="001701C0" w:rsidRDefault="001701C0" w:rsidP="001701C0">
      <w:pPr>
        <w:rPr>
          <w:bCs/>
          <w:szCs w:val="22"/>
          <w:lang w:val="en-US"/>
        </w:rPr>
      </w:pPr>
      <w:r w:rsidRPr="00CA6865">
        <w:rPr>
          <w:b/>
          <w:bCs/>
          <w:szCs w:val="22"/>
          <w:lang w:val="en-US"/>
        </w:rPr>
        <w:t>Fee:</w:t>
      </w:r>
      <w:r w:rsidRPr="001F0952">
        <w:rPr>
          <w:bCs/>
          <w:szCs w:val="22"/>
          <w:lang w:val="en-US"/>
        </w:rPr>
        <w:t xml:space="preserve"> $384.35</w:t>
      </w:r>
    </w:p>
    <w:p w14:paraId="0E387D19" w14:textId="3687C810" w:rsidR="001701C0" w:rsidRPr="00CA6865" w:rsidRDefault="001701C0" w:rsidP="001701C0">
      <w:pPr>
        <w:autoSpaceDE w:val="0"/>
        <w:autoSpaceDN w:val="0"/>
        <w:adjustRightInd w:val="0"/>
        <w:spacing w:before="60" w:after="40"/>
        <w:jc w:val="both"/>
        <w:rPr>
          <w:b/>
          <w:szCs w:val="22"/>
          <w:lang w:val="en-US"/>
        </w:rPr>
      </w:pPr>
      <w:r w:rsidRPr="001F0952">
        <w:rPr>
          <w:b/>
          <w:szCs w:val="22"/>
          <w:lang w:val="en-US"/>
        </w:rPr>
        <w:t xml:space="preserve">Proposed </w:t>
      </w:r>
      <w:r>
        <w:rPr>
          <w:b/>
          <w:szCs w:val="22"/>
          <w:lang w:val="en-US"/>
        </w:rPr>
        <w:t>n</w:t>
      </w:r>
      <w:r w:rsidRPr="00CA6865">
        <w:rPr>
          <w:b/>
          <w:szCs w:val="22"/>
          <w:lang w:val="en-US"/>
        </w:rPr>
        <w:t>ew item</w:t>
      </w:r>
      <w:r>
        <w:rPr>
          <w:b/>
          <w:szCs w:val="22"/>
          <w:lang w:val="en-US"/>
        </w:rPr>
        <w:t xml:space="preserve"> </w:t>
      </w:r>
      <w:r w:rsidRPr="001F0952">
        <w:rPr>
          <w:b/>
          <w:szCs w:val="22"/>
          <w:lang w:val="en-US"/>
        </w:rPr>
        <w:t>and fee</w:t>
      </w:r>
    </w:p>
    <w:p w14:paraId="2823EF0A" w14:textId="4F6030AE" w:rsidR="001701C0" w:rsidRPr="001F0952" w:rsidRDefault="001701C0" w:rsidP="001701C0">
      <w:pPr>
        <w:autoSpaceDE w:val="0"/>
        <w:autoSpaceDN w:val="0"/>
        <w:adjustRightInd w:val="0"/>
        <w:spacing w:before="60" w:after="40"/>
        <w:jc w:val="both"/>
        <w:rPr>
          <w:szCs w:val="22"/>
          <w:lang w:val="en-US"/>
        </w:rPr>
      </w:pPr>
      <w:r w:rsidRPr="001F0952">
        <w:rPr>
          <w:szCs w:val="22"/>
          <w:lang w:val="en-US"/>
        </w:rPr>
        <w:t>Management of pregnancy loss</w:t>
      </w:r>
      <w:r w:rsidR="00EF164F">
        <w:rPr>
          <w:szCs w:val="22"/>
          <w:lang w:val="en-US"/>
        </w:rPr>
        <w:t>: from</w:t>
      </w:r>
      <w:r w:rsidRPr="001F0952">
        <w:rPr>
          <w:szCs w:val="22"/>
          <w:lang w:val="en-US"/>
        </w:rPr>
        <w:t xml:space="preserve"> 16.0 weeks to 22.6 weeks gestation</w:t>
      </w:r>
    </w:p>
    <w:p w14:paraId="05962D00" w14:textId="77777777" w:rsidR="001701C0" w:rsidRPr="001F0952" w:rsidRDefault="001701C0" w:rsidP="001701C0">
      <w:pPr>
        <w:autoSpaceDE w:val="0"/>
        <w:autoSpaceDN w:val="0"/>
        <w:adjustRightInd w:val="0"/>
        <w:spacing w:before="60" w:after="40"/>
        <w:jc w:val="both"/>
        <w:rPr>
          <w:szCs w:val="22"/>
          <w:lang w:val="en-US"/>
        </w:rPr>
      </w:pPr>
      <w:r w:rsidRPr="001F0952">
        <w:rPr>
          <w:szCs w:val="22"/>
          <w:lang w:val="en-US"/>
        </w:rPr>
        <w:t>In hospital service only</w:t>
      </w:r>
    </w:p>
    <w:p w14:paraId="5E4FEC37" w14:textId="61A44A83" w:rsidR="00A74C6B" w:rsidRPr="00316D05" w:rsidRDefault="001701C0" w:rsidP="001701C0">
      <w:pPr>
        <w:pBdr>
          <w:bottom w:val="single" w:sz="8" w:space="1" w:color="984806"/>
        </w:pBdr>
      </w:pPr>
      <w:r w:rsidRPr="00CA6865">
        <w:rPr>
          <w:b/>
          <w:szCs w:val="22"/>
          <w:lang w:val="en-US"/>
        </w:rPr>
        <w:t>Fee:</w:t>
      </w:r>
      <w:r w:rsidRPr="001F0952">
        <w:rPr>
          <w:szCs w:val="22"/>
          <w:lang w:val="en-US"/>
        </w:rPr>
        <w:t xml:space="preserve"> $768.70</w:t>
      </w:r>
      <w:bookmarkEnd w:id="102"/>
      <w:bookmarkEnd w:id="103"/>
    </w:p>
    <w:p w14:paraId="478DB57E" w14:textId="1C62A1D9" w:rsidR="00A74C6B" w:rsidRDefault="00A74C6B" w:rsidP="00CA6865">
      <w:pPr>
        <w:pStyle w:val="Heading3Numbered"/>
      </w:pPr>
      <w:bookmarkStart w:id="104" w:name="_Toc456613803"/>
      <w:r>
        <w:lastRenderedPageBreak/>
        <w:t>Recommendation impact statement</w:t>
      </w:r>
      <w:bookmarkEnd w:id="104"/>
    </w:p>
    <w:p w14:paraId="22788455" w14:textId="3DAFC2C2" w:rsidR="00A74C6B" w:rsidRPr="001F0952" w:rsidRDefault="00A74C6B" w:rsidP="00A74C6B">
      <w:pPr>
        <w:rPr>
          <w:szCs w:val="22"/>
          <w:lang w:val="en-US" w:eastAsia="en-US"/>
        </w:rPr>
      </w:pPr>
      <w:r w:rsidRPr="001F0952">
        <w:rPr>
          <w:szCs w:val="22"/>
          <w:lang w:val="en-US" w:eastAsia="en-US"/>
        </w:rPr>
        <w:t>The recommendation to replace item 16525 with two new items that cover the management of early and late second trimester fetal loss will benefit patients as they will receive increased MBS rebates for late second trimester services.</w:t>
      </w:r>
      <w:r w:rsidR="00D3527C">
        <w:rPr>
          <w:szCs w:val="22"/>
          <w:lang w:val="en-US" w:eastAsia="en-US"/>
        </w:rPr>
        <w:t xml:space="preserve"> </w:t>
      </w:r>
    </w:p>
    <w:p w14:paraId="04797764" w14:textId="76CB71E2" w:rsidR="00A74C6B" w:rsidRDefault="00CA6865" w:rsidP="006E043E">
      <w:pPr>
        <w:pStyle w:val="Heading2"/>
      </w:pPr>
      <w:bookmarkStart w:id="105" w:name="_Toc456613804"/>
      <w:bookmarkStart w:id="106" w:name="_Toc485721149"/>
      <w:r>
        <w:t>D</w:t>
      </w:r>
      <w:r w:rsidR="00A74C6B">
        <w:t>elivery where the patient is transferred by another medical practitioner</w:t>
      </w:r>
      <w:bookmarkEnd w:id="105"/>
      <w:bookmarkEnd w:id="106"/>
      <w:r>
        <w:t xml:space="preserve"> </w:t>
      </w:r>
    </w:p>
    <w:p w14:paraId="42E5E7E2" w14:textId="3CB6B4F2" w:rsidR="00A74C6B" w:rsidRDefault="00A74C6B" w:rsidP="00CA6865">
      <w:pPr>
        <w:pStyle w:val="Heading3Numbered"/>
      </w:pPr>
      <w:bookmarkStart w:id="107" w:name="_Toc456613805"/>
      <w:r>
        <w:t>Issue</w:t>
      </w:r>
      <w:bookmarkEnd w:id="107"/>
    </w:p>
    <w:p w14:paraId="08FD978E" w14:textId="0D61BEA9" w:rsidR="00A74C6B" w:rsidRPr="001F0952" w:rsidRDefault="00A74C6B" w:rsidP="00A74C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Arial"/>
          <w:color w:val="000000" w:themeColor="text1"/>
          <w:szCs w:val="22"/>
        </w:rPr>
      </w:pPr>
      <w:r w:rsidRPr="001F0952">
        <w:rPr>
          <w:rFonts w:cs="Arial"/>
          <w:color w:val="000000" w:themeColor="text1"/>
          <w:szCs w:val="22"/>
        </w:rPr>
        <w:t>There are two items for the management of a delivery where the patient has been transferred by another medical practitioner and the doctor undertaking the delivery has not provided any of the antenatal care</w:t>
      </w:r>
      <w:r w:rsidR="00602D00">
        <w:rPr>
          <w:rFonts w:cs="Arial"/>
          <w:color w:val="000000" w:themeColor="text1"/>
          <w:szCs w:val="22"/>
        </w:rPr>
        <w:t xml:space="preserve">: items </w:t>
      </w:r>
      <w:r w:rsidR="00602D00" w:rsidRPr="00602D00">
        <w:rPr>
          <w:rFonts w:cs="Arial"/>
          <w:color w:val="000000" w:themeColor="text1"/>
          <w:szCs w:val="22"/>
        </w:rPr>
        <w:t>16515 and 16520</w:t>
      </w:r>
      <w:r w:rsidRPr="001F0952">
        <w:rPr>
          <w:rFonts w:cs="Arial"/>
          <w:color w:val="000000" w:themeColor="text1"/>
          <w:szCs w:val="22"/>
        </w:rPr>
        <w:t xml:space="preserve">. One item is for a vaginal delivery and one item is for a caesarean section. The fee for the caesarean section is $361 higher than for the vaginal delivery. This is </w:t>
      </w:r>
      <w:r w:rsidR="0011099B">
        <w:rPr>
          <w:rFonts w:cs="Arial"/>
          <w:color w:val="000000" w:themeColor="text1"/>
          <w:szCs w:val="22"/>
        </w:rPr>
        <w:t xml:space="preserve">in </w:t>
      </w:r>
      <w:r w:rsidRPr="001F0952">
        <w:rPr>
          <w:rFonts w:cs="Arial"/>
          <w:color w:val="000000" w:themeColor="text1"/>
          <w:szCs w:val="22"/>
        </w:rPr>
        <w:t>contrast to item 16519 (straight forward delivery) where the fee is the same regardless of whether it is a vaginal delivery or a caesarean section.</w:t>
      </w:r>
    </w:p>
    <w:p w14:paraId="734589B6" w14:textId="60278440" w:rsidR="00A74C6B" w:rsidRPr="00CA6865" w:rsidRDefault="00A74C6B" w:rsidP="00CA6865">
      <w:pPr>
        <w:pStyle w:val="Heading3Numbered"/>
        <w:rPr>
          <w:szCs w:val="24"/>
        </w:rPr>
      </w:pPr>
      <w:bookmarkStart w:id="108" w:name="_Toc456613806"/>
      <w:r>
        <w:t>MBS data</w:t>
      </w:r>
      <w:bookmarkEnd w:id="108"/>
    </w:p>
    <w:p w14:paraId="4DC1137C" w14:textId="7DB1316C" w:rsidR="00A74C6B" w:rsidRDefault="00A74C6B" w:rsidP="00CA6865">
      <w:pPr>
        <w:pStyle w:val="Caption"/>
        <w:tabs>
          <w:tab w:val="left" w:pos="851"/>
        </w:tabs>
        <w:ind w:right="-46"/>
      </w:pPr>
      <w:bookmarkStart w:id="109" w:name="_Toc456708874"/>
      <w:bookmarkStart w:id="110" w:name="_Toc459910814"/>
      <w:r>
        <w:t xml:space="preserve">Table </w:t>
      </w:r>
      <w:r w:rsidR="007712D0">
        <w:t>8</w:t>
      </w:r>
      <w:r>
        <w:t xml:space="preserve">: </w:t>
      </w:r>
      <w:r w:rsidR="00CA6865">
        <w:tab/>
      </w:r>
      <w:r>
        <w:t xml:space="preserve">Items 16515 </w:t>
      </w:r>
      <w:r w:rsidR="00CA6865">
        <w:t>&amp;</w:t>
      </w:r>
      <w:r>
        <w:t xml:space="preserve"> 16520 - delivery where patient is transferred by another medical practitioner, 2014</w:t>
      </w:r>
      <w:r w:rsidR="002B2D9F">
        <w:t>–</w:t>
      </w:r>
      <w:r>
        <w:t>15</w:t>
      </w:r>
      <w:bookmarkEnd w:id="109"/>
      <w:bookmarkEnd w:id="110"/>
    </w:p>
    <w:tbl>
      <w:tblPr>
        <w:tblW w:w="9136" w:type="dxa"/>
        <w:tblInd w:w="93" w:type="dxa"/>
        <w:tblBorders>
          <w:top w:val="single" w:sz="4" w:space="0" w:color="B56011"/>
          <w:bottom w:val="single" w:sz="4" w:space="0" w:color="B56011"/>
          <w:insideH w:val="single" w:sz="4" w:space="0" w:color="B56011"/>
        </w:tblBorders>
        <w:tblLayout w:type="fixed"/>
        <w:tblLook w:val="04A0" w:firstRow="1" w:lastRow="0" w:firstColumn="1" w:lastColumn="0" w:noHBand="0" w:noVBand="1"/>
        <w:tblDescription w:val="Table 8 shows the number of services for items 16515 and 16520 in each jurisdiction during 2014-15."/>
      </w:tblPr>
      <w:tblGrid>
        <w:gridCol w:w="1149"/>
        <w:gridCol w:w="887"/>
        <w:gridCol w:w="887"/>
        <w:gridCol w:w="888"/>
        <w:gridCol w:w="887"/>
        <w:gridCol w:w="888"/>
        <w:gridCol w:w="887"/>
        <w:gridCol w:w="888"/>
        <w:gridCol w:w="887"/>
        <w:gridCol w:w="888"/>
      </w:tblGrid>
      <w:tr w:rsidR="00A74C6B" w:rsidRPr="00E81C5A" w14:paraId="260A4B0C" w14:textId="77777777" w:rsidTr="00D12771">
        <w:trPr>
          <w:trHeight w:val="255"/>
          <w:tblHeader/>
        </w:trPr>
        <w:tc>
          <w:tcPr>
            <w:tcW w:w="1149" w:type="dxa"/>
            <w:shd w:val="clear" w:color="auto" w:fill="auto"/>
            <w:noWrap/>
            <w:vAlign w:val="center"/>
            <w:hideMark/>
          </w:tcPr>
          <w:p w14:paraId="03156C5E" w14:textId="686F7DF8" w:rsidR="00A74C6B" w:rsidRPr="002D3290" w:rsidRDefault="00A74C6B" w:rsidP="00CA6865">
            <w:pPr>
              <w:spacing w:before="140" w:after="40"/>
              <w:jc w:val="center"/>
              <w:rPr>
                <w:rFonts w:eastAsiaTheme="minorHAnsi"/>
                <w:b/>
                <w:szCs w:val="22"/>
              </w:rPr>
            </w:pPr>
            <w:r w:rsidRPr="002D3290">
              <w:rPr>
                <w:rFonts w:eastAsiaTheme="minorHAnsi"/>
                <w:b/>
                <w:szCs w:val="22"/>
              </w:rPr>
              <w:t>Item</w:t>
            </w:r>
          </w:p>
        </w:tc>
        <w:tc>
          <w:tcPr>
            <w:tcW w:w="887" w:type="dxa"/>
            <w:shd w:val="clear" w:color="auto" w:fill="auto"/>
            <w:noWrap/>
            <w:vAlign w:val="center"/>
            <w:hideMark/>
          </w:tcPr>
          <w:p w14:paraId="67EB1056" w14:textId="77777777" w:rsidR="00A74C6B" w:rsidRPr="002D3290" w:rsidRDefault="00A74C6B" w:rsidP="00CA6865">
            <w:pPr>
              <w:spacing w:before="140" w:after="40"/>
              <w:jc w:val="center"/>
              <w:rPr>
                <w:rFonts w:eastAsiaTheme="minorHAnsi"/>
                <w:b/>
                <w:szCs w:val="22"/>
              </w:rPr>
            </w:pPr>
            <w:r w:rsidRPr="002D3290">
              <w:rPr>
                <w:rFonts w:eastAsiaTheme="minorHAnsi"/>
                <w:b/>
                <w:szCs w:val="22"/>
              </w:rPr>
              <w:t>NSW</w:t>
            </w:r>
          </w:p>
        </w:tc>
        <w:tc>
          <w:tcPr>
            <w:tcW w:w="887" w:type="dxa"/>
            <w:shd w:val="clear" w:color="auto" w:fill="auto"/>
            <w:noWrap/>
            <w:vAlign w:val="center"/>
            <w:hideMark/>
          </w:tcPr>
          <w:p w14:paraId="3FDEAA4E" w14:textId="77777777" w:rsidR="00A74C6B" w:rsidRPr="002D3290" w:rsidRDefault="00A74C6B" w:rsidP="00CA6865">
            <w:pPr>
              <w:spacing w:before="140" w:after="40"/>
              <w:jc w:val="center"/>
              <w:rPr>
                <w:rFonts w:eastAsiaTheme="minorHAnsi"/>
                <w:b/>
                <w:szCs w:val="22"/>
              </w:rPr>
            </w:pPr>
            <w:r w:rsidRPr="002D3290">
              <w:rPr>
                <w:rFonts w:eastAsiaTheme="minorHAnsi"/>
                <w:b/>
                <w:szCs w:val="22"/>
              </w:rPr>
              <w:t>VIC</w:t>
            </w:r>
          </w:p>
        </w:tc>
        <w:tc>
          <w:tcPr>
            <w:tcW w:w="888" w:type="dxa"/>
            <w:shd w:val="clear" w:color="auto" w:fill="auto"/>
            <w:noWrap/>
            <w:vAlign w:val="center"/>
            <w:hideMark/>
          </w:tcPr>
          <w:p w14:paraId="5C3854DE" w14:textId="77777777" w:rsidR="00A74C6B" w:rsidRPr="002D3290" w:rsidRDefault="00A74C6B" w:rsidP="00CA6865">
            <w:pPr>
              <w:spacing w:before="140" w:after="40"/>
              <w:jc w:val="center"/>
              <w:rPr>
                <w:rFonts w:eastAsiaTheme="minorHAnsi"/>
                <w:b/>
                <w:szCs w:val="22"/>
              </w:rPr>
            </w:pPr>
            <w:r w:rsidRPr="002D3290">
              <w:rPr>
                <w:rFonts w:eastAsiaTheme="minorHAnsi"/>
                <w:b/>
                <w:szCs w:val="22"/>
              </w:rPr>
              <w:t>QLD</w:t>
            </w:r>
          </w:p>
        </w:tc>
        <w:tc>
          <w:tcPr>
            <w:tcW w:w="887" w:type="dxa"/>
            <w:shd w:val="clear" w:color="auto" w:fill="auto"/>
            <w:noWrap/>
            <w:vAlign w:val="center"/>
            <w:hideMark/>
          </w:tcPr>
          <w:p w14:paraId="781C9D04" w14:textId="77777777" w:rsidR="00A74C6B" w:rsidRPr="002D3290" w:rsidRDefault="00A74C6B" w:rsidP="00CA6865">
            <w:pPr>
              <w:spacing w:before="140" w:after="40"/>
              <w:jc w:val="center"/>
              <w:rPr>
                <w:rFonts w:eastAsiaTheme="minorHAnsi"/>
                <w:b/>
                <w:szCs w:val="22"/>
              </w:rPr>
            </w:pPr>
            <w:r w:rsidRPr="002D3290">
              <w:rPr>
                <w:rFonts w:eastAsiaTheme="minorHAnsi"/>
                <w:b/>
                <w:szCs w:val="22"/>
              </w:rPr>
              <w:t>SA</w:t>
            </w:r>
          </w:p>
        </w:tc>
        <w:tc>
          <w:tcPr>
            <w:tcW w:w="888" w:type="dxa"/>
            <w:shd w:val="clear" w:color="auto" w:fill="auto"/>
            <w:noWrap/>
            <w:vAlign w:val="center"/>
            <w:hideMark/>
          </w:tcPr>
          <w:p w14:paraId="7CC09085" w14:textId="77777777" w:rsidR="00A74C6B" w:rsidRPr="002D3290" w:rsidRDefault="00A74C6B" w:rsidP="00CA6865">
            <w:pPr>
              <w:spacing w:before="140" w:after="40"/>
              <w:jc w:val="center"/>
              <w:rPr>
                <w:rFonts w:eastAsiaTheme="minorHAnsi"/>
                <w:b/>
                <w:szCs w:val="22"/>
              </w:rPr>
            </w:pPr>
            <w:r w:rsidRPr="002D3290">
              <w:rPr>
                <w:rFonts w:eastAsiaTheme="minorHAnsi"/>
                <w:b/>
                <w:szCs w:val="22"/>
              </w:rPr>
              <w:t>WA</w:t>
            </w:r>
          </w:p>
        </w:tc>
        <w:tc>
          <w:tcPr>
            <w:tcW w:w="887" w:type="dxa"/>
            <w:shd w:val="clear" w:color="auto" w:fill="auto"/>
            <w:noWrap/>
            <w:vAlign w:val="center"/>
            <w:hideMark/>
          </w:tcPr>
          <w:p w14:paraId="02753814" w14:textId="77777777" w:rsidR="00A74C6B" w:rsidRPr="002D3290" w:rsidRDefault="00A74C6B" w:rsidP="00CA6865">
            <w:pPr>
              <w:spacing w:before="140" w:after="40"/>
              <w:jc w:val="center"/>
              <w:rPr>
                <w:rFonts w:eastAsiaTheme="minorHAnsi"/>
                <w:b/>
                <w:szCs w:val="22"/>
              </w:rPr>
            </w:pPr>
            <w:r w:rsidRPr="002D3290">
              <w:rPr>
                <w:rFonts w:eastAsiaTheme="minorHAnsi"/>
                <w:b/>
                <w:szCs w:val="22"/>
              </w:rPr>
              <w:t>TAS</w:t>
            </w:r>
          </w:p>
        </w:tc>
        <w:tc>
          <w:tcPr>
            <w:tcW w:w="888" w:type="dxa"/>
            <w:shd w:val="clear" w:color="auto" w:fill="auto"/>
            <w:noWrap/>
            <w:vAlign w:val="center"/>
            <w:hideMark/>
          </w:tcPr>
          <w:p w14:paraId="65F5112F" w14:textId="77777777" w:rsidR="00A74C6B" w:rsidRPr="002D3290" w:rsidRDefault="00A74C6B" w:rsidP="00CA6865">
            <w:pPr>
              <w:spacing w:before="140" w:after="40"/>
              <w:jc w:val="center"/>
              <w:rPr>
                <w:rFonts w:eastAsiaTheme="minorHAnsi"/>
                <w:b/>
                <w:szCs w:val="22"/>
              </w:rPr>
            </w:pPr>
            <w:r w:rsidRPr="002D3290">
              <w:rPr>
                <w:rFonts w:eastAsiaTheme="minorHAnsi"/>
                <w:b/>
                <w:szCs w:val="22"/>
              </w:rPr>
              <w:t>NT</w:t>
            </w:r>
          </w:p>
        </w:tc>
        <w:tc>
          <w:tcPr>
            <w:tcW w:w="887" w:type="dxa"/>
            <w:shd w:val="clear" w:color="auto" w:fill="auto"/>
            <w:noWrap/>
            <w:vAlign w:val="center"/>
            <w:hideMark/>
          </w:tcPr>
          <w:p w14:paraId="05A12194" w14:textId="77777777" w:rsidR="00A74C6B" w:rsidRPr="002D3290" w:rsidRDefault="00A74C6B" w:rsidP="00CA6865">
            <w:pPr>
              <w:spacing w:before="140" w:after="40"/>
              <w:jc w:val="center"/>
              <w:rPr>
                <w:rFonts w:eastAsiaTheme="minorHAnsi"/>
                <w:b/>
                <w:szCs w:val="22"/>
              </w:rPr>
            </w:pPr>
            <w:r w:rsidRPr="002D3290">
              <w:rPr>
                <w:rFonts w:eastAsiaTheme="minorHAnsi"/>
                <w:b/>
                <w:szCs w:val="22"/>
              </w:rPr>
              <w:t>ACT</w:t>
            </w:r>
          </w:p>
        </w:tc>
        <w:tc>
          <w:tcPr>
            <w:tcW w:w="888" w:type="dxa"/>
            <w:shd w:val="clear" w:color="auto" w:fill="auto"/>
            <w:noWrap/>
            <w:vAlign w:val="center"/>
            <w:hideMark/>
          </w:tcPr>
          <w:p w14:paraId="1191EBA8" w14:textId="77777777" w:rsidR="00A74C6B" w:rsidRPr="002D3290" w:rsidRDefault="00A74C6B" w:rsidP="00CA6865">
            <w:pPr>
              <w:spacing w:before="140" w:after="40"/>
              <w:jc w:val="center"/>
              <w:rPr>
                <w:rFonts w:eastAsiaTheme="minorHAnsi"/>
                <w:b/>
                <w:szCs w:val="22"/>
              </w:rPr>
            </w:pPr>
            <w:r w:rsidRPr="002D3290">
              <w:rPr>
                <w:rFonts w:eastAsiaTheme="minorHAnsi"/>
                <w:b/>
                <w:szCs w:val="22"/>
              </w:rPr>
              <w:t>Total</w:t>
            </w:r>
          </w:p>
        </w:tc>
      </w:tr>
      <w:tr w:rsidR="00A74C6B" w:rsidRPr="00E81C5A" w14:paraId="5A611F93" w14:textId="77777777" w:rsidTr="00CA6865">
        <w:trPr>
          <w:trHeight w:val="255"/>
        </w:trPr>
        <w:tc>
          <w:tcPr>
            <w:tcW w:w="1149" w:type="dxa"/>
            <w:shd w:val="clear" w:color="auto" w:fill="auto"/>
            <w:noWrap/>
            <w:vAlign w:val="center"/>
            <w:hideMark/>
          </w:tcPr>
          <w:p w14:paraId="73EDDBFB" w14:textId="77777777" w:rsidR="00A74C6B" w:rsidRPr="00CA6865" w:rsidRDefault="00A74C6B" w:rsidP="00BB359F">
            <w:pPr>
              <w:spacing w:before="60" w:after="40"/>
              <w:jc w:val="center"/>
              <w:rPr>
                <w:rFonts w:eastAsiaTheme="minorHAnsi"/>
                <w:b/>
                <w:szCs w:val="22"/>
              </w:rPr>
            </w:pPr>
            <w:r w:rsidRPr="00CA6865">
              <w:rPr>
                <w:rFonts w:eastAsiaTheme="minorHAnsi"/>
                <w:b/>
                <w:szCs w:val="22"/>
              </w:rPr>
              <w:t>16515</w:t>
            </w:r>
          </w:p>
        </w:tc>
        <w:tc>
          <w:tcPr>
            <w:tcW w:w="887" w:type="dxa"/>
            <w:shd w:val="clear" w:color="auto" w:fill="auto"/>
            <w:noWrap/>
            <w:hideMark/>
          </w:tcPr>
          <w:p w14:paraId="071D171C" w14:textId="77777777" w:rsidR="00A74C6B" w:rsidRPr="002D3290" w:rsidRDefault="00A74C6B" w:rsidP="00BB359F">
            <w:pPr>
              <w:spacing w:before="60" w:after="40"/>
              <w:jc w:val="center"/>
              <w:rPr>
                <w:rFonts w:eastAsiaTheme="minorHAnsi"/>
                <w:szCs w:val="22"/>
              </w:rPr>
            </w:pPr>
            <w:r w:rsidRPr="002D3290">
              <w:rPr>
                <w:rFonts w:eastAsiaTheme="minorHAnsi"/>
                <w:szCs w:val="22"/>
              </w:rPr>
              <w:t>23</w:t>
            </w:r>
          </w:p>
        </w:tc>
        <w:tc>
          <w:tcPr>
            <w:tcW w:w="887" w:type="dxa"/>
            <w:shd w:val="clear" w:color="auto" w:fill="auto"/>
            <w:noWrap/>
            <w:hideMark/>
          </w:tcPr>
          <w:p w14:paraId="020C4872" w14:textId="77777777" w:rsidR="00A74C6B" w:rsidRPr="002D3290" w:rsidRDefault="00A74C6B" w:rsidP="00BB359F">
            <w:pPr>
              <w:spacing w:before="60" w:after="40"/>
              <w:jc w:val="center"/>
              <w:rPr>
                <w:rFonts w:eastAsiaTheme="minorHAnsi"/>
                <w:szCs w:val="22"/>
              </w:rPr>
            </w:pPr>
            <w:r w:rsidRPr="002D3290">
              <w:rPr>
                <w:rFonts w:eastAsiaTheme="minorHAnsi"/>
                <w:szCs w:val="22"/>
              </w:rPr>
              <w:t>25</w:t>
            </w:r>
          </w:p>
        </w:tc>
        <w:tc>
          <w:tcPr>
            <w:tcW w:w="888" w:type="dxa"/>
            <w:shd w:val="clear" w:color="auto" w:fill="auto"/>
            <w:noWrap/>
            <w:hideMark/>
          </w:tcPr>
          <w:p w14:paraId="2C43E487" w14:textId="77777777" w:rsidR="00A74C6B" w:rsidRPr="002D3290" w:rsidRDefault="00A74C6B" w:rsidP="00BB359F">
            <w:pPr>
              <w:spacing w:before="60" w:after="40"/>
              <w:jc w:val="center"/>
              <w:rPr>
                <w:rFonts w:eastAsiaTheme="minorHAnsi"/>
                <w:szCs w:val="22"/>
              </w:rPr>
            </w:pPr>
            <w:r w:rsidRPr="002D3290">
              <w:rPr>
                <w:rFonts w:eastAsiaTheme="minorHAnsi"/>
                <w:szCs w:val="22"/>
              </w:rPr>
              <w:t>17</w:t>
            </w:r>
          </w:p>
        </w:tc>
        <w:tc>
          <w:tcPr>
            <w:tcW w:w="887" w:type="dxa"/>
            <w:shd w:val="clear" w:color="auto" w:fill="auto"/>
            <w:noWrap/>
            <w:hideMark/>
          </w:tcPr>
          <w:p w14:paraId="43A2E1D7" w14:textId="77777777" w:rsidR="00A74C6B" w:rsidRPr="002D3290" w:rsidRDefault="00A74C6B" w:rsidP="00BB359F">
            <w:pPr>
              <w:spacing w:before="60" w:after="40"/>
              <w:jc w:val="center"/>
              <w:rPr>
                <w:rFonts w:eastAsiaTheme="minorHAnsi"/>
                <w:szCs w:val="22"/>
              </w:rPr>
            </w:pPr>
            <w:r w:rsidRPr="002D3290">
              <w:rPr>
                <w:rFonts w:eastAsiaTheme="minorHAnsi"/>
                <w:szCs w:val="22"/>
              </w:rPr>
              <w:t>4</w:t>
            </w:r>
          </w:p>
        </w:tc>
        <w:tc>
          <w:tcPr>
            <w:tcW w:w="888" w:type="dxa"/>
            <w:shd w:val="clear" w:color="auto" w:fill="auto"/>
            <w:noWrap/>
            <w:hideMark/>
          </w:tcPr>
          <w:p w14:paraId="5ABEDAEF" w14:textId="77777777" w:rsidR="00A74C6B" w:rsidRPr="002D3290" w:rsidRDefault="00A74C6B" w:rsidP="00BB359F">
            <w:pPr>
              <w:spacing w:before="60" w:after="40"/>
              <w:jc w:val="center"/>
              <w:rPr>
                <w:rFonts w:eastAsiaTheme="minorHAnsi"/>
                <w:szCs w:val="22"/>
              </w:rPr>
            </w:pPr>
            <w:r w:rsidRPr="002D3290">
              <w:rPr>
                <w:rFonts w:eastAsiaTheme="minorHAnsi"/>
                <w:szCs w:val="22"/>
              </w:rPr>
              <w:t>9</w:t>
            </w:r>
          </w:p>
        </w:tc>
        <w:tc>
          <w:tcPr>
            <w:tcW w:w="887" w:type="dxa"/>
            <w:shd w:val="clear" w:color="auto" w:fill="auto"/>
            <w:noWrap/>
            <w:hideMark/>
          </w:tcPr>
          <w:p w14:paraId="66E1D6E4" w14:textId="77777777" w:rsidR="00A74C6B" w:rsidRPr="002D3290" w:rsidRDefault="00A74C6B" w:rsidP="00BB359F">
            <w:pPr>
              <w:spacing w:before="60" w:after="40"/>
              <w:jc w:val="center"/>
              <w:rPr>
                <w:rFonts w:eastAsiaTheme="minorHAnsi"/>
                <w:szCs w:val="22"/>
              </w:rPr>
            </w:pPr>
            <w:r w:rsidRPr="002D3290">
              <w:rPr>
                <w:rFonts w:eastAsiaTheme="minorHAnsi"/>
                <w:szCs w:val="22"/>
              </w:rPr>
              <w:t>2</w:t>
            </w:r>
          </w:p>
        </w:tc>
        <w:tc>
          <w:tcPr>
            <w:tcW w:w="888" w:type="dxa"/>
            <w:shd w:val="clear" w:color="auto" w:fill="auto"/>
            <w:noWrap/>
            <w:hideMark/>
          </w:tcPr>
          <w:p w14:paraId="00FDE164" w14:textId="77777777" w:rsidR="00A74C6B" w:rsidRPr="002D3290" w:rsidRDefault="00A74C6B" w:rsidP="00BB359F">
            <w:pPr>
              <w:spacing w:before="60" w:after="40"/>
              <w:jc w:val="center"/>
              <w:rPr>
                <w:rFonts w:eastAsiaTheme="minorHAnsi"/>
                <w:szCs w:val="22"/>
              </w:rPr>
            </w:pPr>
            <w:r w:rsidRPr="002D3290">
              <w:rPr>
                <w:rFonts w:eastAsiaTheme="minorHAnsi"/>
                <w:szCs w:val="22"/>
              </w:rPr>
              <w:t>3</w:t>
            </w:r>
          </w:p>
        </w:tc>
        <w:tc>
          <w:tcPr>
            <w:tcW w:w="887" w:type="dxa"/>
            <w:shd w:val="clear" w:color="auto" w:fill="auto"/>
            <w:noWrap/>
            <w:hideMark/>
          </w:tcPr>
          <w:p w14:paraId="26BC76C5" w14:textId="77777777" w:rsidR="00A74C6B" w:rsidRPr="002D3290" w:rsidRDefault="00A74C6B" w:rsidP="00BB359F">
            <w:pPr>
              <w:spacing w:before="60" w:after="40"/>
              <w:jc w:val="center"/>
              <w:rPr>
                <w:rFonts w:eastAsiaTheme="minorHAnsi"/>
                <w:szCs w:val="22"/>
              </w:rPr>
            </w:pPr>
            <w:r w:rsidRPr="002D3290">
              <w:rPr>
                <w:rFonts w:eastAsiaTheme="minorHAnsi"/>
                <w:szCs w:val="22"/>
              </w:rPr>
              <w:t>0</w:t>
            </w:r>
          </w:p>
        </w:tc>
        <w:tc>
          <w:tcPr>
            <w:tcW w:w="888" w:type="dxa"/>
            <w:shd w:val="clear" w:color="auto" w:fill="auto"/>
            <w:noWrap/>
            <w:vAlign w:val="center"/>
            <w:hideMark/>
          </w:tcPr>
          <w:p w14:paraId="27253B4F" w14:textId="77777777" w:rsidR="00A74C6B" w:rsidRPr="002D3290" w:rsidRDefault="00A74C6B" w:rsidP="00BB359F">
            <w:pPr>
              <w:spacing w:before="60" w:after="40"/>
              <w:jc w:val="center"/>
              <w:rPr>
                <w:rFonts w:eastAsiaTheme="minorHAnsi"/>
                <w:szCs w:val="22"/>
              </w:rPr>
            </w:pPr>
            <w:r w:rsidRPr="002D3290">
              <w:rPr>
                <w:rFonts w:eastAsiaTheme="minorHAnsi"/>
                <w:szCs w:val="22"/>
              </w:rPr>
              <w:t>83</w:t>
            </w:r>
          </w:p>
        </w:tc>
      </w:tr>
      <w:tr w:rsidR="00A74C6B" w:rsidRPr="00E81C5A" w14:paraId="2EDBFC86" w14:textId="77777777" w:rsidTr="00CA6865">
        <w:trPr>
          <w:trHeight w:val="255"/>
        </w:trPr>
        <w:tc>
          <w:tcPr>
            <w:tcW w:w="1149" w:type="dxa"/>
            <w:shd w:val="clear" w:color="auto" w:fill="auto"/>
            <w:noWrap/>
            <w:vAlign w:val="center"/>
          </w:tcPr>
          <w:p w14:paraId="5B0532BD" w14:textId="77777777" w:rsidR="00A74C6B" w:rsidRPr="00CA6865" w:rsidRDefault="00A74C6B" w:rsidP="00BB359F">
            <w:pPr>
              <w:spacing w:before="60" w:after="40"/>
              <w:jc w:val="center"/>
              <w:rPr>
                <w:rFonts w:eastAsiaTheme="minorHAnsi"/>
                <w:b/>
                <w:szCs w:val="22"/>
              </w:rPr>
            </w:pPr>
            <w:r w:rsidRPr="00CA6865">
              <w:rPr>
                <w:rFonts w:eastAsiaTheme="minorHAnsi"/>
                <w:b/>
                <w:szCs w:val="22"/>
              </w:rPr>
              <w:t>16520</w:t>
            </w:r>
          </w:p>
        </w:tc>
        <w:tc>
          <w:tcPr>
            <w:tcW w:w="887" w:type="dxa"/>
            <w:shd w:val="clear" w:color="auto" w:fill="auto"/>
            <w:noWrap/>
          </w:tcPr>
          <w:p w14:paraId="71786735" w14:textId="77777777" w:rsidR="00A74C6B" w:rsidRPr="002D3290" w:rsidRDefault="00A74C6B" w:rsidP="00BB359F">
            <w:pPr>
              <w:spacing w:before="60" w:after="40"/>
              <w:jc w:val="center"/>
              <w:rPr>
                <w:rFonts w:eastAsiaTheme="minorHAnsi"/>
                <w:szCs w:val="22"/>
              </w:rPr>
            </w:pPr>
            <w:r w:rsidRPr="002D3290">
              <w:rPr>
                <w:rFonts w:eastAsiaTheme="minorHAnsi"/>
                <w:szCs w:val="22"/>
              </w:rPr>
              <w:t>107</w:t>
            </w:r>
          </w:p>
        </w:tc>
        <w:tc>
          <w:tcPr>
            <w:tcW w:w="887" w:type="dxa"/>
            <w:shd w:val="clear" w:color="auto" w:fill="auto"/>
            <w:noWrap/>
          </w:tcPr>
          <w:p w14:paraId="331C4155" w14:textId="77777777" w:rsidR="00A74C6B" w:rsidRPr="002D3290" w:rsidRDefault="00A74C6B" w:rsidP="00BB359F">
            <w:pPr>
              <w:spacing w:before="60" w:after="40"/>
              <w:jc w:val="center"/>
              <w:rPr>
                <w:rFonts w:eastAsiaTheme="minorHAnsi"/>
                <w:szCs w:val="22"/>
              </w:rPr>
            </w:pPr>
            <w:r w:rsidRPr="002D3290">
              <w:rPr>
                <w:rFonts w:eastAsiaTheme="minorHAnsi"/>
                <w:szCs w:val="22"/>
              </w:rPr>
              <w:t>59</w:t>
            </w:r>
          </w:p>
        </w:tc>
        <w:tc>
          <w:tcPr>
            <w:tcW w:w="888" w:type="dxa"/>
            <w:shd w:val="clear" w:color="auto" w:fill="auto"/>
            <w:noWrap/>
          </w:tcPr>
          <w:p w14:paraId="5E033511" w14:textId="77777777" w:rsidR="00A74C6B" w:rsidRPr="002D3290" w:rsidRDefault="00A74C6B" w:rsidP="00BB359F">
            <w:pPr>
              <w:spacing w:before="60" w:after="40"/>
              <w:jc w:val="center"/>
              <w:rPr>
                <w:rFonts w:eastAsiaTheme="minorHAnsi"/>
                <w:szCs w:val="22"/>
              </w:rPr>
            </w:pPr>
            <w:r w:rsidRPr="002D3290">
              <w:rPr>
                <w:rFonts w:eastAsiaTheme="minorHAnsi"/>
                <w:szCs w:val="22"/>
              </w:rPr>
              <w:t>111</w:t>
            </w:r>
          </w:p>
        </w:tc>
        <w:tc>
          <w:tcPr>
            <w:tcW w:w="887" w:type="dxa"/>
            <w:shd w:val="clear" w:color="auto" w:fill="auto"/>
            <w:noWrap/>
          </w:tcPr>
          <w:p w14:paraId="3C17A930" w14:textId="77777777" w:rsidR="00A74C6B" w:rsidRPr="002D3290" w:rsidRDefault="00A74C6B" w:rsidP="00BB359F">
            <w:pPr>
              <w:spacing w:before="60" w:after="40"/>
              <w:jc w:val="center"/>
              <w:rPr>
                <w:rFonts w:eastAsiaTheme="minorHAnsi"/>
                <w:szCs w:val="22"/>
              </w:rPr>
            </w:pPr>
            <w:r w:rsidRPr="002D3290">
              <w:rPr>
                <w:rFonts w:eastAsiaTheme="minorHAnsi"/>
                <w:szCs w:val="22"/>
              </w:rPr>
              <w:t>14</w:t>
            </w:r>
          </w:p>
        </w:tc>
        <w:tc>
          <w:tcPr>
            <w:tcW w:w="888" w:type="dxa"/>
            <w:shd w:val="clear" w:color="auto" w:fill="auto"/>
            <w:noWrap/>
          </w:tcPr>
          <w:p w14:paraId="72C2725F" w14:textId="77777777" w:rsidR="00A74C6B" w:rsidRPr="002D3290" w:rsidRDefault="00A74C6B" w:rsidP="00BB359F">
            <w:pPr>
              <w:spacing w:before="60" w:after="40"/>
              <w:jc w:val="center"/>
              <w:rPr>
                <w:rFonts w:eastAsiaTheme="minorHAnsi"/>
                <w:szCs w:val="22"/>
              </w:rPr>
            </w:pPr>
            <w:r w:rsidRPr="002D3290">
              <w:rPr>
                <w:rFonts w:eastAsiaTheme="minorHAnsi"/>
                <w:szCs w:val="22"/>
              </w:rPr>
              <w:t>133</w:t>
            </w:r>
          </w:p>
        </w:tc>
        <w:tc>
          <w:tcPr>
            <w:tcW w:w="887" w:type="dxa"/>
            <w:shd w:val="clear" w:color="auto" w:fill="auto"/>
            <w:noWrap/>
          </w:tcPr>
          <w:p w14:paraId="28AAA1D8" w14:textId="77777777" w:rsidR="00A74C6B" w:rsidRPr="002D3290" w:rsidRDefault="00A74C6B" w:rsidP="00BB359F">
            <w:pPr>
              <w:spacing w:before="60" w:after="40"/>
              <w:jc w:val="center"/>
              <w:rPr>
                <w:rFonts w:eastAsiaTheme="minorHAnsi"/>
                <w:szCs w:val="22"/>
              </w:rPr>
            </w:pPr>
            <w:r w:rsidRPr="002D3290">
              <w:rPr>
                <w:rFonts w:eastAsiaTheme="minorHAnsi"/>
                <w:szCs w:val="22"/>
              </w:rPr>
              <w:t>5</w:t>
            </w:r>
          </w:p>
        </w:tc>
        <w:tc>
          <w:tcPr>
            <w:tcW w:w="888" w:type="dxa"/>
            <w:shd w:val="clear" w:color="auto" w:fill="auto"/>
            <w:noWrap/>
          </w:tcPr>
          <w:p w14:paraId="350FB4B6" w14:textId="77777777" w:rsidR="00A74C6B" w:rsidRPr="002D3290" w:rsidRDefault="00A74C6B" w:rsidP="00BB359F">
            <w:pPr>
              <w:spacing w:before="60" w:after="40"/>
              <w:jc w:val="center"/>
              <w:rPr>
                <w:rFonts w:eastAsiaTheme="minorHAnsi"/>
                <w:szCs w:val="22"/>
              </w:rPr>
            </w:pPr>
            <w:r w:rsidRPr="002D3290">
              <w:rPr>
                <w:rFonts w:eastAsiaTheme="minorHAnsi"/>
                <w:szCs w:val="22"/>
              </w:rPr>
              <w:t>1</w:t>
            </w:r>
          </w:p>
        </w:tc>
        <w:tc>
          <w:tcPr>
            <w:tcW w:w="887" w:type="dxa"/>
            <w:shd w:val="clear" w:color="auto" w:fill="auto"/>
            <w:noWrap/>
          </w:tcPr>
          <w:p w14:paraId="36946A68" w14:textId="77777777" w:rsidR="00A74C6B" w:rsidRPr="002D3290" w:rsidRDefault="00A74C6B" w:rsidP="00BB359F">
            <w:pPr>
              <w:spacing w:before="60" w:after="40"/>
              <w:jc w:val="center"/>
              <w:rPr>
                <w:rFonts w:eastAsiaTheme="minorHAnsi"/>
                <w:szCs w:val="22"/>
              </w:rPr>
            </w:pPr>
            <w:r w:rsidRPr="002D3290">
              <w:rPr>
                <w:rFonts w:eastAsiaTheme="minorHAnsi"/>
                <w:szCs w:val="22"/>
              </w:rPr>
              <w:t>9</w:t>
            </w:r>
          </w:p>
        </w:tc>
        <w:tc>
          <w:tcPr>
            <w:tcW w:w="888" w:type="dxa"/>
            <w:shd w:val="clear" w:color="auto" w:fill="auto"/>
            <w:noWrap/>
            <w:vAlign w:val="center"/>
          </w:tcPr>
          <w:p w14:paraId="76C2EBC6" w14:textId="77777777" w:rsidR="00A74C6B" w:rsidRPr="002D3290" w:rsidRDefault="00A74C6B" w:rsidP="00BB359F">
            <w:pPr>
              <w:spacing w:before="60" w:after="40"/>
              <w:jc w:val="center"/>
              <w:rPr>
                <w:rFonts w:eastAsiaTheme="minorHAnsi"/>
                <w:szCs w:val="22"/>
              </w:rPr>
            </w:pPr>
            <w:r w:rsidRPr="002D3290">
              <w:rPr>
                <w:rFonts w:eastAsiaTheme="minorHAnsi"/>
                <w:szCs w:val="22"/>
              </w:rPr>
              <w:t>439</w:t>
            </w:r>
          </w:p>
        </w:tc>
      </w:tr>
    </w:tbl>
    <w:p w14:paraId="4873623E" w14:textId="77777777" w:rsidR="00A74C6B" w:rsidRPr="00D75770" w:rsidRDefault="00A74C6B" w:rsidP="00CA6865">
      <w:pPr>
        <w:pStyle w:val="03Tableundertext"/>
      </w:pPr>
      <w:r w:rsidRPr="00D75770">
        <w:t>Source: D</w:t>
      </w:r>
      <w:r>
        <w:t>epartment of Human Services</w:t>
      </w:r>
      <w:r w:rsidRPr="00D75770">
        <w:t>, date of processing</w:t>
      </w:r>
    </w:p>
    <w:p w14:paraId="0D8CBBE5" w14:textId="503A8A4F" w:rsidR="00A74C6B" w:rsidRDefault="00A74C6B" w:rsidP="00CA6865">
      <w:pPr>
        <w:pStyle w:val="Rec"/>
        <w:rPr>
          <w:szCs w:val="24"/>
        </w:rPr>
      </w:pPr>
      <w:bookmarkStart w:id="111" w:name="_Toc456613807"/>
      <w:bookmarkStart w:id="112" w:name="_Toc485721150"/>
      <w:r>
        <w:t>Recommendation</w:t>
      </w:r>
      <w:bookmarkEnd w:id="111"/>
      <w:r w:rsidR="00BA23FB">
        <w:t xml:space="preserve"> 5</w:t>
      </w:r>
      <w:bookmarkEnd w:id="112"/>
    </w:p>
    <w:p w14:paraId="3379EBB9" w14:textId="77777777" w:rsidR="0011099B" w:rsidRPr="001F0952" w:rsidRDefault="0011099B" w:rsidP="0011099B">
      <w:pPr>
        <w:rPr>
          <w:szCs w:val="22"/>
        </w:rPr>
      </w:pPr>
      <w:r w:rsidRPr="001F0952">
        <w:rPr>
          <w:rFonts w:cs="Arial"/>
          <w:color w:val="000000" w:themeColor="text1"/>
          <w:szCs w:val="22"/>
        </w:rPr>
        <w:t>The Committee recommends that items 16515 (vaginal delivery) and 16520 (caesarean section) have the same fee and that it is set in the middle of the current fees for item 16515 and 16520. This change aligns items 16515 and 16520 with the principal birth item (16519) which does not distinguish between a vaginal and operative delivery.</w:t>
      </w:r>
    </w:p>
    <w:p w14:paraId="6B10EBB9" w14:textId="77777777" w:rsidR="00A74C6B" w:rsidRDefault="00A74C6B" w:rsidP="00CA6865">
      <w:r>
        <w:t>The Committee recommends the following change to the fee for items 16515 and 16520.</w:t>
      </w:r>
    </w:p>
    <w:p w14:paraId="03300681" w14:textId="33A40A78" w:rsidR="00A74C6B" w:rsidRDefault="00A74C6B" w:rsidP="00A74C6B">
      <w:pPr>
        <w:pStyle w:val="Caption"/>
      </w:pPr>
      <w:bookmarkStart w:id="113" w:name="_Toc456708875"/>
      <w:bookmarkStart w:id="114" w:name="_Toc459910815"/>
      <w:r>
        <w:t xml:space="preserve">Table </w:t>
      </w:r>
      <w:r w:rsidR="007712D0">
        <w:t>9</w:t>
      </w:r>
      <w:r>
        <w:t>: Current and proposed fee for items 16515 and 16520</w:t>
      </w:r>
      <w:bookmarkEnd w:id="113"/>
      <w:bookmarkEnd w:id="114"/>
    </w:p>
    <w:tbl>
      <w:tblPr>
        <w:tblStyle w:val="TableGrid"/>
        <w:tblW w:w="793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9 shows the descriptors for items 16515 and 16520, and the current and proposed fees."/>
      </w:tblPr>
      <w:tblGrid>
        <w:gridCol w:w="1134"/>
        <w:gridCol w:w="3686"/>
        <w:gridCol w:w="1559"/>
        <w:gridCol w:w="1559"/>
      </w:tblGrid>
      <w:tr w:rsidR="00D12771" w:rsidRPr="00857AE5" w14:paraId="6F7BF431" w14:textId="54992125" w:rsidTr="00E33D3B">
        <w:trPr>
          <w:tblHeader/>
        </w:trPr>
        <w:tc>
          <w:tcPr>
            <w:tcW w:w="1134" w:type="dxa"/>
          </w:tcPr>
          <w:p w14:paraId="293496D0" w14:textId="79549886" w:rsidR="00D12771" w:rsidRPr="001F0952" w:rsidRDefault="00D12771" w:rsidP="00CA6865">
            <w:pPr>
              <w:spacing w:before="140" w:after="40"/>
              <w:rPr>
                <w:b/>
                <w:szCs w:val="22"/>
                <w:lang w:val="en-US"/>
              </w:rPr>
            </w:pPr>
            <w:r>
              <w:rPr>
                <w:b/>
                <w:szCs w:val="22"/>
                <w:lang w:val="en-US"/>
              </w:rPr>
              <w:t>Item</w:t>
            </w:r>
          </w:p>
        </w:tc>
        <w:tc>
          <w:tcPr>
            <w:tcW w:w="3686" w:type="dxa"/>
          </w:tcPr>
          <w:p w14:paraId="28376073" w14:textId="2E7CB90D" w:rsidR="00D12771" w:rsidRPr="001F0952" w:rsidRDefault="00D12771" w:rsidP="00D12771">
            <w:pPr>
              <w:spacing w:before="140" w:after="40"/>
              <w:rPr>
                <w:b/>
                <w:szCs w:val="22"/>
                <w:lang w:val="en-US"/>
              </w:rPr>
            </w:pPr>
            <w:r w:rsidRPr="001F0952">
              <w:rPr>
                <w:b/>
                <w:szCs w:val="22"/>
                <w:lang w:val="en-US"/>
              </w:rPr>
              <w:t xml:space="preserve">Current Item Descriptor </w:t>
            </w:r>
          </w:p>
        </w:tc>
        <w:tc>
          <w:tcPr>
            <w:tcW w:w="1559" w:type="dxa"/>
          </w:tcPr>
          <w:p w14:paraId="2C041FB6" w14:textId="3D6C3282" w:rsidR="00D12771" w:rsidRPr="001F0952" w:rsidRDefault="00D12771" w:rsidP="00CA6865">
            <w:pPr>
              <w:spacing w:before="140" w:after="40"/>
              <w:rPr>
                <w:b/>
                <w:szCs w:val="22"/>
                <w:lang w:val="en-US"/>
              </w:rPr>
            </w:pPr>
            <w:r>
              <w:rPr>
                <w:b/>
                <w:szCs w:val="22"/>
                <w:lang w:val="en-US"/>
              </w:rPr>
              <w:t>Fee</w:t>
            </w:r>
          </w:p>
        </w:tc>
        <w:tc>
          <w:tcPr>
            <w:tcW w:w="1559" w:type="dxa"/>
          </w:tcPr>
          <w:p w14:paraId="11996FC5" w14:textId="2A6F0AAE" w:rsidR="00D12771" w:rsidRPr="001F0952" w:rsidRDefault="00D12771" w:rsidP="00CA6865">
            <w:pPr>
              <w:spacing w:before="140" w:after="40"/>
              <w:rPr>
                <w:b/>
                <w:szCs w:val="22"/>
                <w:lang w:val="en-US"/>
              </w:rPr>
            </w:pPr>
            <w:r>
              <w:rPr>
                <w:b/>
                <w:szCs w:val="22"/>
                <w:lang w:val="en-US"/>
              </w:rPr>
              <w:t>Proposed fee</w:t>
            </w:r>
          </w:p>
        </w:tc>
      </w:tr>
      <w:tr w:rsidR="00D12771" w:rsidRPr="00857AE5" w14:paraId="4CE7C722" w14:textId="46619E8D" w:rsidTr="00D12771">
        <w:trPr>
          <w:trHeight w:val="557"/>
        </w:trPr>
        <w:tc>
          <w:tcPr>
            <w:tcW w:w="1134" w:type="dxa"/>
          </w:tcPr>
          <w:p w14:paraId="17D1E6C3" w14:textId="7227BB98" w:rsidR="00D12771" w:rsidRPr="00CA6865" w:rsidRDefault="00D12771" w:rsidP="00D12771">
            <w:pPr>
              <w:spacing w:before="40" w:after="40"/>
              <w:rPr>
                <w:b/>
                <w:bCs/>
                <w:szCs w:val="22"/>
                <w:lang w:val="en-US"/>
              </w:rPr>
            </w:pPr>
            <w:r w:rsidRPr="00CA6865">
              <w:rPr>
                <w:b/>
                <w:bCs/>
                <w:szCs w:val="22"/>
                <w:lang w:val="en-US"/>
              </w:rPr>
              <w:t>16515</w:t>
            </w:r>
          </w:p>
        </w:tc>
        <w:tc>
          <w:tcPr>
            <w:tcW w:w="3686" w:type="dxa"/>
          </w:tcPr>
          <w:p w14:paraId="5050F585" w14:textId="33FC8C2A" w:rsidR="00D12771" w:rsidRPr="00F56A78" w:rsidRDefault="00D12771" w:rsidP="00D12771">
            <w:pPr>
              <w:spacing w:before="40" w:after="40"/>
              <w:rPr>
                <w:b/>
                <w:bCs/>
                <w:szCs w:val="22"/>
                <w:lang w:val="en-US"/>
              </w:rPr>
            </w:pPr>
            <w:r w:rsidRPr="001F0952">
              <w:rPr>
                <w:szCs w:val="22"/>
                <w:shd w:val="clear" w:color="auto" w:fill="FFFFFF" w:themeFill="background1"/>
                <w:lang w:val="en-US"/>
              </w:rPr>
              <w:t>Management of vaginal delivery as an independent procedure, if the patient’s care has been transferred by another medical practitioner for management of the delivery and the attending medical practitioner has not provided antenatal care to the patient, including all attendances related to the delivery (Anaes.)</w:t>
            </w:r>
          </w:p>
        </w:tc>
        <w:tc>
          <w:tcPr>
            <w:tcW w:w="1559" w:type="dxa"/>
          </w:tcPr>
          <w:p w14:paraId="265BFB40" w14:textId="5161C2D8" w:rsidR="00D12771" w:rsidRPr="00CA6865" w:rsidRDefault="00D12771" w:rsidP="00BB359F">
            <w:pPr>
              <w:spacing w:before="40" w:after="40"/>
              <w:rPr>
                <w:b/>
                <w:bCs/>
                <w:szCs w:val="22"/>
                <w:lang w:val="en-US"/>
              </w:rPr>
            </w:pPr>
            <w:r w:rsidRPr="001F0952">
              <w:rPr>
                <w:bCs/>
                <w:szCs w:val="22"/>
                <w:lang w:val="en-US"/>
              </w:rPr>
              <w:t>$450.65</w:t>
            </w:r>
          </w:p>
        </w:tc>
        <w:tc>
          <w:tcPr>
            <w:tcW w:w="1559" w:type="dxa"/>
          </w:tcPr>
          <w:p w14:paraId="2A0C53BA" w14:textId="78452922" w:rsidR="00D12771" w:rsidRPr="00CA6865" w:rsidRDefault="00D12771" w:rsidP="00BB359F">
            <w:pPr>
              <w:spacing w:before="40" w:after="40"/>
              <w:rPr>
                <w:b/>
                <w:bCs/>
                <w:szCs w:val="22"/>
                <w:lang w:val="en-US"/>
              </w:rPr>
            </w:pPr>
            <w:r w:rsidRPr="001F0952">
              <w:rPr>
                <w:bCs/>
                <w:szCs w:val="22"/>
                <w:lang w:val="en-US"/>
              </w:rPr>
              <w:t>$630.85</w:t>
            </w:r>
          </w:p>
        </w:tc>
      </w:tr>
      <w:tr w:rsidR="00D12771" w:rsidRPr="00857AE5" w14:paraId="629E5457" w14:textId="35F4CB81" w:rsidTr="00D12771">
        <w:tc>
          <w:tcPr>
            <w:tcW w:w="1134" w:type="dxa"/>
          </w:tcPr>
          <w:p w14:paraId="7952EBF0" w14:textId="01D406BC" w:rsidR="00D12771" w:rsidRPr="00F56A78" w:rsidRDefault="00D12771" w:rsidP="00D12771">
            <w:pPr>
              <w:spacing w:before="40" w:after="40"/>
              <w:rPr>
                <w:b/>
                <w:bCs/>
                <w:szCs w:val="22"/>
                <w:lang w:val="en-US"/>
              </w:rPr>
            </w:pPr>
            <w:r w:rsidRPr="00F56A78">
              <w:rPr>
                <w:b/>
                <w:bCs/>
                <w:szCs w:val="22"/>
                <w:lang w:val="en-US"/>
              </w:rPr>
              <w:lastRenderedPageBreak/>
              <w:t>16520</w:t>
            </w:r>
          </w:p>
        </w:tc>
        <w:tc>
          <w:tcPr>
            <w:tcW w:w="3686" w:type="dxa"/>
          </w:tcPr>
          <w:p w14:paraId="718DA921" w14:textId="34CD3831" w:rsidR="00D12771" w:rsidRPr="001F0952" w:rsidRDefault="00D12771" w:rsidP="00D12771">
            <w:pPr>
              <w:spacing w:before="40" w:after="40"/>
              <w:rPr>
                <w:szCs w:val="22"/>
                <w:lang w:val="en-US"/>
              </w:rPr>
            </w:pPr>
            <w:r w:rsidRPr="001F0952">
              <w:rPr>
                <w:szCs w:val="22"/>
                <w:shd w:val="clear" w:color="auto" w:fill="FFFFFF" w:themeFill="background1"/>
                <w:lang w:val="en-US"/>
              </w:rPr>
              <w:t>Caesarean section and post</w:t>
            </w:r>
            <w:r w:rsidRPr="001F0952">
              <w:rPr>
                <w:szCs w:val="22"/>
                <w:shd w:val="clear" w:color="auto" w:fill="FFFFFF" w:themeFill="background1"/>
                <w:lang w:val="en-US"/>
              </w:rPr>
              <w:noBreakHyphen/>
              <w:t>operative care for 7 days, if the patient’s care has been transferred by another medical practitioner for management of the confinement and the attending medical practitioner has not provided any of the antenatal care (Anaes.)</w:t>
            </w:r>
          </w:p>
        </w:tc>
        <w:tc>
          <w:tcPr>
            <w:tcW w:w="1559" w:type="dxa"/>
          </w:tcPr>
          <w:p w14:paraId="0F0F0BDD" w14:textId="38DE18F4" w:rsidR="00D12771" w:rsidRPr="00F56A78" w:rsidRDefault="00D12771" w:rsidP="00BB359F">
            <w:pPr>
              <w:spacing w:before="40" w:after="40"/>
              <w:rPr>
                <w:b/>
                <w:bCs/>
                <w:szCs w:val="22"/>
                <w:lang w:val="en-US"/>
              </w:rPr>
            </w:pPr>
            <w:r w:rsidRPr="001F0952">
              <w:rPr>
                <w:szCs w:val="22"/>
                <w:shd w:val="clear" w:color="auto" w:fill="FFFFFF" w:themeFill="background1"/>
                <w:lang w:val="en-US"/>
              </w:rPr>
              <w:t>$811.05</w:t>
            </w:r>
          </w:p>
        </w:tc>
        <w:tc>
          <w:tcPr>
            <w:tcW w:w="1559" w:type="dxa"/>
          </w:tcPr>
          <w:p w14:paraId="0B2FF1E7" w14:textId="2DF58460" w:rsidR="00D12771" w:rsidRPr="00F56A78" w:rsidRDefault="00D12771" w:rsidP="00BB359F">
            <w:pPr>
              <w:spacing w:before="40" w:after="40"/>
              <w:rPr>
                <w:b/>
                <w:bCs/>
                <w:szCs w:val="22"/>
                <w:lang w:val="en-US"/>
              </w:rPr>
            </w:pPr>
            <w:r w:rsidRPr="001F0952">
              <w:rPr>
                <w:szCs w:val="22"/>
                <w:lang w:val="en-US"/>
              </w:rPr>
              <w:t>$630.85</w:t>
            </w:r>
          </w:p>
        </w:tc>
      </w:tr>
    </w:tbl>
    <w:p w14:paraId="4EA4575F" w14:textId="3536EA6E" w:rsidR="00A74C6B" w:rsidRDefault="00A74C6B" w:rsidP="00F56A78">
      <w:pPr>
        <w:pStyle w:val="Heading3Numbered"/>
      </w:pPr>
      <w:bookmarkStart w:id="115" w:name="_Toc456613808"/>
      <w:r>
        <w:t>Recommendation impact statement</w:t>
      </w:r>
      <w:bookmarkEnd w:id="115"/>
    </w:p>
    <w:p w14:paraId="11B8B9BF" w14:textId="77777777" w:rsidR="00A74C6B" w:rsidRPr="001F0952" w:rsidRDefault="00A74C6B" w:rsidP="00A74C6B">
      <w:pPr>
        <w:rPr>
          <w:rFonts w:cs="Arial"/>
          <w:color w:val="000000" w:themeColor="text1"/>
          <w:szCs w:val="22"/>
        </w:rPr>
      </w:pPr>
      <w:r w:rsidRPr="001F0952">
        <w:rPr>
          <w:rFonts w:cs="Arial"/>
          <w:color w:val="000000" w:themeColor="text1"/>
          <w:szCs w:val="22"/>
        </w:rPr>
        <w:t>The recommendation to have the fee for a vaginal delivery and a caesarean section the same if a patient is referred from another medical practitioner will increase the MBS benefits for patients who have a vaginal delivery and reduce the MBS benefits for patients who have a caesarean delivery.</w:t>
      </w:r>
    </w:p>
    <w:p w14:paraId="76BA8CE1" w14:textId="5BB5F292" w:rsidR="00A74C6B" w:rsidRDefault="00F56A78" w:rsidP="00D12771">
      <w:pPr>
        <w:pStyle w:val="Heading2"/>
      </w:pPr>
      <w:bookmarkStart w:id="116" w:name="_Toc456613809"/>
      <w:bookmarkStart w:id="117" w:name="_Toc485721151"/>
      <w:r>
        <w:t>D</w:t>
      </w:r>
      <w:r w:rsidR="00A74C6B">
        <w:t xml:space="preserve">elivery where </w:t>
      </w:r>
      <w:r w:rsidR="00BA23FB">
        <w:t xml:space="preserve">the patient is transferred by </w:t>
      </w:r>
      <w:r w:rsidR="00A74C6B">
        <w:t>participating midwife</w:t>
      </w:r>
      <w:bookmarkEnd w:id="116"/>
      <w:r>
        <w:t xml:space="preserve"> </w:t>
      </w:r>
      <w:r w:rsidR="002B2D9F">
        <w:t>–</w:t>
      </w:r>
      <w:r>
        <w:t xml:space="preserve"> Items 16527 and 16528</w:t>
      </w:r>
      <w:bookmarkEnd w:id="117"/>
    </w:p>
    <w:p w14:paraId="6DBB924A" w14:textId="0BF91DC8" w:rsidR="00A74C6B" w:rsidRDefault="00A74C6B" w:rsidP="00F56A78">
      <w:pPr>
        <w:pStyle w:val="Heading3Numbered"/>
      </w:pPr>
      <w:bookmarkStart w:id="118" w:name="_Toc456613810"/>
      <w:r>
        <w:t>Issue</w:t>
      </w:r>
      <w:bookmarkEnd w:id="118"/>
    </w:p>
    <w:p w14:paraId="4FE81924" w14:textId="77777777" w:rsidR="00A74C6B" w:rsidRDefault="00A74C6B" w:rsidP="00A74C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Arial"/>
          <w:color w:val="000000" w:themeColor="text1"/>
          <w:szCs w:val="22"/>
        </w:rPr>
      </w:pPr>
      <w:r w:rsidRPr="001F0952">
        <w:rPr>
          <w:rFonts w:cs="Arial"/>
          <w:color w:val="000000" w:themeColor="text1"/>
          <w:szCs w:val="22"/>
        </w:rPr>
        <w:t>There are two items for the management of a delivery where the patient has been transferred by a participating midwife and the doctor undertaking the delivery has not provided any of the antenatal care. One item is for a vaginal delivery and one item is for a caesarean section. The fee for the caesarean section is $361 higher than for the vaginal delivery. This is contrast to item 16519 (straight forward delivery) where the fee is the same regardless of whether it is a vaginal delivery or a caesarean section.</w:t>
      </w:r>
    </w:p>
    <w:p w14:paraId="67C8CC9B" w14:textId="45852F38" w:rsidR="00A74C6B" w:rsidRPr="00A875EE" w:rsidRDefault="00A74C6B" w:rsidP="00F56A78">
      <w:pPr>
        <w:pStyle w:val="Heading3Numbered"/>
      </w:pPr>
      <w:bookmarkStart w:id="119" w:name="_Toc456613811"/>
      <w:r>
        <w:t>MBS data</w:t>
      </w:r>
      <w:bookmarkEnd w:id="119"/>
    </w:p>
    <w:p w14:paraId="1D5E456E" w14:textId="0C95C540" w:rsidR="00A74C6B" w:rsidRDefault="00A74C6B" w:rsidP="00F56A78">
      <w:pPr>
        <w:pStyle w:val="Caption"/>
        <w:tabs>
          <w:tab w:val="left" w:pos="851"/>
        </w:tabs>
      </w:pPr>
      <w:bookmarkStart w:id="120" w:name="_Toc456708876"/>
      <w:bookmarkStart w:id="121" w:name="_Toc458355138"/>
      <w:bookmarkStart w:id="122" w:name="_Toc459910816"/>
      <w:r>
        <w:t xml:space="preserve">Table </w:t>
      </w:r>
      <w:r w:rsidR="00806C64">
        <w:t>10</w:t>
      </w:r>
      <w:r>
        <w:t xml:space="preserve">: </w:t>
      </w:r>
      <w:r w:rsidR="00F56A78">
        <w:tab/>
      </w:r>
      <w:r>
        <w:t xml:space="preserve">Item 16527 and 16528 </w:t>
      </w:r>
      <w:r w:rsidR="002B2D9F">
        <w:t>–</w:t>
      </w:r>
      <w:r>
        <w:t xml:space="preserve"> delivery where patient is transferred by a participating midwife, 2014</w:t>
      </w:r>
      <w:r w:rsidR="002B2D9F">
        <w:t>–</w:t>
      </w:r>
      <w:r>
        <w:t>15</w:t>
      </w:r>
      <w:bookmarkEnd w:id="120"/>
      <w:bookmarkEnd w:id="121"/>
      <w:bookmarkEnd w:id="122"/>
    </w:p>
    <w:tbl>
      <w:tblPr>
        <w:tblW w:w="9263" w:type="dxa"/>
        <w:tblInd w:w="-34" w:type="dxa"/>
        <w:tblBorders>
          <w:top w:val="single" w:sz="4" w:space="0" w:color="B56011"/>
          <w:bottom w:val="single" w:sz="4" w:space="0" w:color="B56011"/>
          <w:insideH w:val="single" w:sz="4" w:space="0" w:color="B56011"/>
        </w:tblBorders>
        <w:tblLayout w:type="fixed"/>
        <w:tblLook w:val="04A0" w:firstRow="1" w:lastRow="0" w:firstColumn="1" w:lastColumn="0" w:noHBand="0" w:noVBand="1"/>
        <w:tblDescription w:val="Table 10 shows the number of deliveries in each jurisdiction where the patient was transferred by a midwife (items 16527 and 16528)."/>
      </w:tblPr>
      <w:tblGrid>
        <w:gridCol w:w="1135"/>
        <w:gridCol w:w="903"/>
        <w:gridCol w:w="903"/>
        <w:gridCol w:w="903"/>
        <w:gridCol w:w="903"/>
        <w:gridCol w:w="903"/>
        <w:gridCol w:w="903"/>
        <w:gridCol w:w="903"/>
        <w:gridCol w:w="903"/>
        <w:gridCol w:w="904"/>
      </w:tblGrid>
      <w:tr w:rsidR="00A74C6B" w:rsidRPr="00E81C5A" w14:paraId="6FC3B73A" w14:textId="77777777" w:rsidTr="00F56A78">
        <w:trPr>
          <w:trHeight w:val="255"/>
        </w:trPr>
        <w:tc>
          <w:tcPr>
            <w:tcW w:w="1135" w:type="dxa"/>
            <w:shd w:val="clear" w:color="000000" w:fill="FFFFFF"/>
            <w:noWrap/>
            <w:hideMark/>
          </w:tcPr>
          <w:p w14:paraId="449A4EBF" w14:textId="09745126" w:rsidR="00A74C6B" w:rsidRPr="002D3290" w:rsidRDefault="00A74C6B" w:rsidP="00F56A78">
            <w:pPr>
              <w:spacing w:before="140" w:after="40"/>
              <w:jc w:val="center"/>
              <w:rPr>
                <w:rFonts w:eastAsiaTheme="minorHAnsi"/>
                <w:b/>
                <w:szCs w:val="22"/>
              </w:rPr>
            </w:pPr>
            <w:r w:rsidRPr="002D3290">
              <w:rPr>
                <w:rFonts w:eastAsiaTheme="minorHAnsi"/>
                <w:b/>
                <w:szCs w:val="22"/>
              </w:rPr>
              <w:t>Item</w:t>
            </w:r>
          </w:p>
        </w:tc>
        <w:tc>
          <w:tcPr>
            <w:tcW w:w="903" w:type="dxa"/>
            <w:shd w:val="clear" w:color="000000" w:fill="FFFFFF"/>
            <w:noWrap/>
            <w:hideMark/>
          </w:tcPr>
          <w:p w14:paraId="6ECBE1A8" w14:textId="77777777" w:rsidR="00A74C6B" w:rsidRPr="002D3290" w:rsidRDefault="00A74C6B" w:rsidP="00F56A78">
            <w:pPr>
              <w:spacing w:before="140" w:after="40"/>
              <w:jc w:val="center"/>
              <w:rPr>
                <w:rFonts w:eastAsiaTheme="minorHAnsi"/>
                <w:b/>
                <w:szCs w:val="22"/>
              </w:rPr>
            </w:pPr>
            <w:r w:rsidRPr="002D3290">
              <w:rPr>
                <w:rFonts w:eastAsiaTheme="minorHAnsi"/>
                <w:b/>
                <w:szCs w:val="22"/>
              </w:rPr>
              <w:t>NSW</w:t>
            </w:r>
          </w:p>
        </w:tc>
        <w:tc>
          <w:tcPr>
            <w:tcW w:w="903" w:type="dxa"/>
            <w:shd w:val="clear" w:color="000000" w:fill="FFFFFF"/>
            <w:noWrap/>
            <w:hideMark/>
          </w:tcPr>
          <w:p w14:paraId="1E9CD5EE" w14:textId="77777777" w:rsidR="00A74C6B" w:rsidRPr="002D3290" w:rsidRDefault="00A74C6B" w:rsidP="00F56A78">
            <w:pPr>
              <w:spacing w:before="140" w:after="40"/>
              <w:jc w:val="center"/>
              <w:rPr>
                <w:rFonts w:eastAsiaTheme="minorHAnsi"/>
                <w:b/>
                <w:szCs w:val="22"/>
              </w:rPr>
            </w:pPr>
            <w:r w:rsidRPr="002D3290">
              <w:rPr>
                <w:rFonts w:eastAsiaTheme="minorHAnsi"/>
                <w:b/>
                <w:szCs w:val="22"/>
              </w:rPr>
              <w:t>VIC</w:t>
            </w:r>
          </w:p>
        </w:tc>
        <w:tc>
          <w:tcPr>
            <w:tcW w:w="903" w:type="dxa"/>
            <w:shd w:val="clear" w:color="000000" w:fill="FFFFFF"/>
            <w:noWrap/>
            <w:hideMark/>
          </w:tcPr>
          <w:p w14:paraId="01C7D485" w14:textId="77777777" w:rsidR="00A74C6B" w:rsidRPr="002D3290" w:rsidRDefault="00A74C6B" w:rsidP="00F56A78">
            <w:pPr>
              <w:spacing w:before="140" w:after="40"/>
              <w:jc w:val="center"/>
              <w:rPr>
                <w:rFonts w:eastAsiaTheme="minorHAnsi"/>
                <w:b/>
                <w:szCs w:val="22"/>
              </w:rPr>
            </w:pPr>
            <w:r w:rsidRPr="002D3290">
              <w:rPr>
                <w:rFonts w:eastAsiaTheme="minorHAnsi"/>
                <w:b/>
                <w:szCs w:val="22"/>
              </w:rPr>
              <w:t>QLD</w:t>
            </w:r>
          </w:p>
        </w:tc>
        <w:tc>
          <w:tcPr>
            <w:tcW w:w="903" w:type="dxa"/>
            <w:shd w:val="clear" w:color="000000" w:fill="FFFFFF"/>
            <w:noWrap/>
            <w:hideMark/>
          </w:tcPr>
          <w:p w14:paraId="6A30A99C" w14:textId="77777777" w:rsidR="00A74C6B" w:rsidRPr="002D3290" w:rsidRDefault="00A74C6B" w:rsidP="00F56A78">
            <w:pPr>
              <w:spacing w:before="140" w:after="40"/>
              <w:jc w:val="center"/>
              <w:rPr>
                <w:rFonts w:eastAsiaTheme="minorHAnsi"/>
                <w:b/>
                <w:szCs w:val="22"/>
              </w:rPr>
            </w:pPr>
            <w:r w:rsidRPr="002D3290">
              <w:rPr>
                <w:rFonts w:eastAsiaTheme="minorHAnsi"/>
                <w:b/>
                <w:szCs w:val="22"/>
              </w:rPr>
              <w:t>SA</w:t>
            </w:r>
          </w:p>
        </w:tc>
        <w:tc>
          <w:tcPr>
            <w:tcW w:w="903" w:type="dxa"/>
            <w:shd w:val="clear" w:color="000000" w:fill="FFFFFF"/>
            <w:noWrap/>
            <w:hideMark/>
          </w:tcPr>
          <w:p w14:paraId="67E7C7D3" w14:textId="77777777" w:rsidR="00A74C6B" w:rsidRPr="002D3290" w:rsidRDefault="00A74C6B" w:rsidP="00F56A78">
            <w:pPr>
              <w:spacing w:before="140" w:after="40"/>
              <w:jc w:val="center"/>
              <w:rPr>
                <w:rFonts w:eastAsiaTheme="minorHAnsi"/>
                <w:b/>
                <w:szCs w:val="22"/>
              </w:rPr>
            </w:pPr>
            <w:r w:rsidRPr="002D3290">
              <w:rPr>
                <w:rFonts w:eastAsiaTheme="minorHAnsi"/>
                <w:b/>
                <w:szCs w:val="22"/>
              </w:rPr>
              <w:t>WA</w:t>
            </w:r>
          </w:p>
        </w:tc>
        <w:tc>
          <w:tcPr>
            <w:tcW w:w="903" w:type="dxa"/>
            <w:shd w:val="clear" w:color="000000" w:fill="FFFFFF"/>
            <w:noWrap/>
            <w:hideMark/>
          </w:tcPr>
          <w:p w14:paraId="41E9C7B0" w14:textId="77777777" w:rsidR="00A74C6B" w:rsidRPr="002D3290" w:rsidRDefault="00A74C6B" w:rsidP="00F56A78">
            <w:pPr>
              <w:spacing w:before="140" w:after="40"/>
              <w:jc w:val="center"/>
              <w:rPr>
                <w:rFonts w:eastAsiaTheme="minorHAnsi"/>
                <w:b/>
                <w:szCs w:val="22"/>
              </w:rPr>
            </w:pPr>
            <w:r w:rsidRPr="002D3290">
              <w:rPr>
                <w:rFonts w:eastAsiaTheme="minorHAnsi"/>
                <w:b/>
                <w:szCs w:val="22"/>
              </w:rPr>
              <w:t>TAS</w:t>
            </w:r>
          </w:p>
        </w:tc>
        <w:tc>
          <w:tcPr>
            <w:tcW w:w="903" w:type="dxa"/>
            <w:shd w:val="clear" w:color="000000" w:fill="FFFFFF"/>
            <w:noWrap/>
            <w:hideMark/>
          </w:tcPr>
          <w:p w14:paraId="409E8334" w14:textId="77777777" w:rsidR="00A74C6B" w:rsidRPr="002D3290" w:rsidRDefault="00A74C6B" w:rsidP="00F56A78">
            <w:pPr>
              <w:spacing w:before="140" w:after="40"/>
              <w:jc w:val="center"/>
              <w:rPr>
                <w:rFonts w:eastAsiaTheme="minorHAnsi"/>
                <w:b/>
                <w:szCs w:val="22"/>
              </w:rPr>
            </w:pPr>
            <w:r w:rsidRPr="002D3290">
              <w:rPr>
                <w:rFonts w:eastAsiaTheme="minorHAnsi"/>
                <w:b/>
                <w:szCs w:val="22"/>
              </w:rPr>
              <w:t>NT</w:t>
            </w:r>
          </w:p>
        </w:tc>
        <w:tc>
          <w:tcPr>
            <w:tcW w:w="903" w:type="dxa"/>
            <w:shd w:val="clear" w:color="000000" w:fill="FFFFFF"/>
            <w:noWrap/>
            <w:hideMark/>
          </w:tcPr>
          <w:p w14:paraId="1C1C3AAF" w14:textId="77777777" w:rsidR="00A74C6B" w:rsidRPr="002D3290" w:rsidRDefault="00A74C6B" w:rsidP="00F56A78">
            <w:pPr>
              <w:spacing w:before="140" w:after="40"/>
              <w:jc w:val="center"/>
              <w:rPr>
                <w:rFonts w:eastAsiaTheme="minorHAnsi"/>
                <w:b/>
                <w:szCs w:val="22"/>
              </w:rPr>
            </w:pPr>
            <w:r w:rsidRPr="002D3290">
              <w:rPr>
                <w:rFonts w:eastAsiaTheme="minorHAnsi"/>
                <w:b/>
                <w:szCs w:val="22"/>
              </w:rPr>
              <w:t>ACT</w:t>
            </w:r>
          </w:p>
        </w:tc>
        <w:tc>
          <w:tcPr>
            <w:tcW w:w="904" w:type="dxa"/>
            <w:shd w:val="clear" w:color="000000" w:fill="FFFFFF"/>
            <w:noWrap/>
            <w:hideMark/>
          </w:tcPr>
          <w:p w14:paraId="0204086C" w14:textId="77777777" w:rsidR="00A74C6B" w:rsidRPr="002D3290" w:rsidRDefault="00A74C6B" w:rsidP="00F56A78">
            <w:pPr>
              <w:spacing w:before="140" w:after="40"/>
              <w:jc w:val="center"/>
              <w:rPr>
                <w:rFonts w:eastAsiaTheme="minorHAnsi"/>
                <w:b/>
                <w:szCs w:val="22"/>
              </w:rPr>
            </w:pPr>
            <w:r w:rsidRPr="002D3290">
              <w:rPr>
                <w:rFonts w:eastAsiaTheme="minorHAnsi"/>
                <w:b/>
                <w:szCs w:val="22"/>
              </w:rPr>
              <w:t>Total</w:t>
            </w:r>
          </w:p>
        </w:tc>
      </w:tr>
      <w:tr w:rsidR="00A74C6B" w:rsidRPr="00E81C5A" w14:paraId="3C1DAD98" w14:textId="77777777" w:rsidTr="00F56A78">
        <w:trPr>
          <w:trHeight w:val="255"/>
        </w:trPr>
        <w:tc>
          <w:tcPr>
            <w:tcW w:w="1135" w:type="dxa"/>
            <w:shd w:val="clear" w:color="000000" w:fill="FFFFFF"/>
            <w:noWrap/>
            <w:hideMark/>
          </w:tcPr>
          <w:p w14:paraId="42591B6B" w14:textId="77777777" w:rsidR="00A74C6B" w:rsidRPr="00F56A78" w:rsidRDefault="00A74C6B" w:rsidP="00F56A78">
            <w:pPr>
              <w:spacing w:before="140" w:after="40"/>
              <w:jc w:val="center"/>
              <w:rPr>
                <w:rFonts w:eastAsiaTheme="minorHAnsi"/>
                <w:b/>
                <w:szCs w:val="22"/>
              </w:rPr>
            </w:pPr>
            <w:r w:rsidRPr="00F56A78">
              <w:rPr>
                <w:rFonts w:eastAsiaTheme="minorHAnsi"/>
                <w:b/>
                <w:szCs w:val="22"/>
              </w:rPr>
              <w:t>16527</w:t>
            </w:r>
          </w:p>
        </w:tc>
        <w:tc>
          <w:tcPr>
            <w:tcW w:w="903" w:type="dxa"/>
            <w:shd w:val="clear" w:color="000000" w:fill="FFFFFF"/>
            <w:noWrap/>
            <w:hideMark/>
          </w:tcPr>
          <w:p w14:paraId="6F7D9F46" w14:textId="77777777" w:rsidR="00A74C6B" w:rsidRPr="002D3290" w:rsidRDefault="00A74C6B" w:rsidP="00F56A78">
            <w:pPr>
              <w:spacing w:before="140" w:after="40"/>
              <w:jc w:val="center"/>
              <w:rPr>
                <w:rFonts w:eastAsiaTheme="minorHAnsi"/>
                <w:szCs w:val="22"/>
              </w:rPr>
            </w:pPr>
            <w:r w:rsidRPr="002D3290">
              <w:rPr>
                <w:rFonts w:eastAsiaTheme="minorHAnsi"/>
                <w:szCs w:val="22"/>
              </w:rPr>
              <w:t>1</w:t>
            </w:r>
          </w:p>
        </w:tc>
        <w:tc>
          <w:tcPr>
            <w:tcW w:w="903" w:type="dxa"/>
            <w:shd w:val="clear" w:color="000000" w:fill="FFFFFF"/>
            <w:noWrap/>
            <w:hideMark/>
          </w:tcPr>
          <w:p w14:paraId="4154449A" w14:textId="1429A86B" w:rsidR="00A74C6B" w:rsidRPr="002D3290" w:rsidRDefault="00AF5A7C" w:rsidP="00F56A78">
            <w:pPr>
              <w:spacing w:before="140" w:after="40"/>
              <w:jc w:val="center"/>
              <w:rPr>
                <w:rFonts w:eastAsiaTheme="minorHAnsi"/>
                <w:szCs w:val="22"/>
              </w:rPr>
            </w:pPr>
            <w:r>
              <w:rPr>
                <w:rFonts w:eastAsiaTheme="minorHAnsi"/>
                <w:szCs w:val="22"/>
              </w:rPr>
              <w:t>0</w:t>
            </w:r>
          </w:p>
        </w:tc>
        <w:tc>
          <w:tcPr>
            <w:tcW w:w="903" w:type="dxa"/>
            <w:shd w:val="clear" w:color="000000" w:fill="FFFFFF"/>
            <w:noWrap/>
            <w:hideMark/>
          </w:tcPr>
          <w:p w14:paraId="58D8B1AB" w14:textId="77777777" w:rsidR="00A74C6B" w:rsidRPr="002D3290" w:rsidRDefault="00A74C6B" w:rsidP="00F56A78">
            <w:pPr>
              <w:spacing w:before="140" w:after="40"/>
              <w:jc w:val="center"/>
              <w:rPr>
                <w:rFonts w:eastAsiaTheme="minorHAnsi"/>
                <w:szCs w:val="22"/>
              </w:rPr>
            </w:pPr>
            <w:r w:rsidRPr="002D3290">
              <w:rPr>
                <w:rFonts w:eastAsiaTheme="minorHAnsi"/>
                <w:szCs w:val="22"/>
              </w:rPr>
              <w:t>3</w:t>
            </w:r>
          </w:p>
        </w:tc>
        <w:tc>
          <w:tcPr>
            <w:tcW w:w="903" w:type="dxa"/>
            <w:shd w:val="clear" w:color="000000" w:fill="FFFFFF"/>
            <w:noWrap/>
            <w:hideMark/>
          </w:tcPr>
          <w:p w14:paraId="0C24D247" w14:textId="2566250F" w:rsidR="00A74C6B" w:rsidRPr="002D3290" w:rsidRDefault="00AF5A7C" w:rsidP="00F56A78">
            <w:pPr>
              <w:spacing w:before="140" w:after="40"/>
              <w:jc w:val="center"/>
              <w:rPr>
                <w:rFonts w:eastAsiaTheme="minorHAnsi"/>
                <w:szCs w:val="22"/>
              </w:rPr>
            </w:pPr>
            <w:r>
              <w:rPr>
                <w:rFonts w:eastAsiaTheme="minorHAnsi"/>
                <w:szCs w:val="22"/>
              </w:rPr>
              <w:t>0</w:t>
            </w:r>
          </w:p>
        </w:tc>
        <w:tc>
          <w:tcPr>
            <w:tcW w:w="903" w:type="dxa"/>
            <w:shd w:val="clear" w:color="000000" w:fill="FFFFFF"/>
            <w:noWrap/>
            <w:hideMark/>
          </w:tcPr>
          <w:p w14:paraId="7BA3A982" w14:textId="0BF9AB26" w:rsidR="00A74C6B" w:rsidRPr="002D3290" w:rsidRDefault="00AF5A7C" w:rsidP="00F56A78">
            <w:pPr>
              <w:spacing w:before="140" w:after="40"/>
              <w:jc w:val="center"/>
              <w:rPr>
                <w:rFonts w:eastAsiaTheme="minorHAnsi"/>
                <w:szCs w:val="22"/>
              </w:rPr>
            </w:pPr>
            <w:r>
              <w:rPr>
                <w:rFonts w:eastAsiaTheme="minorHAnsi"/>
                <w:szCs w:val="22"/>
              </w:rPr>
              <w:t>0</w:t>
            </w:r>
          </w:p>
        </w:tc>
        <w:tc>
          <w:tcPr>
            <w:tcW w:w="903" w:type="dxa"/>
            <w:shd w:val="clear" w:color="000000" w:fill="FFFFFF"/>
            <w:noWrap/>
            <w:hideMark/>
          </w:tcPr>
          <w:p w14:paraId="50AAD783" w14:textId="77777777" w:rsidR="00A74C6B" w:rsidRPr="002D3290" w:rsidRDefault="00A74C6B" w:rsidP="00F56A78">
            <w:pPr>
              <w:spacing w:before="140" w:after="40"/>
              <w:jc w:val="center"/>
              <w:rPr>
                <w:rFonts w:eastAsiaTheme="minorHAnsi"/>
                <w:szCs w:val="22"/>
              </w:rPr>
            </w:pPr>
            <w:r w:rsidRPr="002D3290">
              <w:rPr>
                <w:rFonts w:eastAsiaTheme="minorHAnsi"/>
                <w:szCs w:val="22"/>
              </w:rPr>
              <w:t>1</w:t>
            </w:r>
          </w:p>
        </w:tc>
        <w:tc>
          <w:tcPr>
            <w:tcW w:w="903" w:type="dxa"/>
            <w:shd w:val="clear" w:color="000000" w:fill="FFFFFF"/>
            <w:noWrap/>
            <w:hideMark/>
          </w:tcPr>
          <w:p w14:paraId="451A9D06" w14:textId="7B60CBF2" w:rsidR="00A74C6B" w:rsidRPr="002D3290" w:rsidRDefault="00AF5A7C" w:rsidP="00F56A78">
            <w:pPr>
              <w:spacing w:before="140" w:after="40"/>
              <w:jc w:val="center"/>
              <w:rPr>
                <w:rFonts w:eastAsiaTheme="minorHAnsi"/>
                <w:szCs w:val="22"/>
              </w:rPr>
            </w:pPr>
            <w:r>
              <w:rPr>
                <w:rFonts w:eastAsiaTheme="minorHAnsi"/>
                <w:szCs w:val="22"/>
              </w:rPr>
              <w:t>0</w:t>
            </w:r>
          </w:p>
        </w:tc>
        <w:tc>
          <w:tcPr>
            <w:tcW w:w="903" w:type="dxa"/>
            <w:shd w:val="clear" w:color="000000" w:fill="FFFFFF"/>
            <w:noWrap/>
            <w:hideMark/>
          </w:tcPr>
          <w:p w14:paraId="2906C041" w14:textId="77777777" w:rsidR="00A74C6B" w:rsidRPr="002D3290" w:rsidRDefault="00A74C6B" w:rsidP="00F56A78">
            <w:pPr>
              <w:spacing w:before="140" w:after="40"/>
              <w:jc w:val="center"/>
              <w:rPr>
                <w:rFonts w:eastAsiaTheme="minorHAnsi"/>
                <w:szCs w:val="22"/>
              </w:rPr>
            </w:pPr>
            <w:r w:rsidRPr="002D3290">
              <w:rPr>
                <w:rFonts w:eastAsiaTheme="minorHAnsi"/>
                <w:szCs w:val="22"/>
              </w:rPr>
              <w:t>1</w:t>
            </w:r>
          </w:p>
        </w:tc>
        <w:tc>
          <w:tcPr>
            <w:tcW w:w="904" w:type="dxa"/>
            <w:shd w:val="clear" w:color="000000" w:fill="FFFFFF"/>
            <w:noWrap/>
            <w:hideMark/>
          </w:tcPr>
          <w:p w14:paraId="030A45A0" w14:textId="77777777" w:rsidR="00A74C6B" w:rsidRPr="002D3290" w:rsidRDefault="00A74C6B" w:rsidP="00F56A78">
            <w:pPr>
              <w:spacing w:before="140" w:after="40"/>
              <w:jc w:val="center"/>
              <w:rPr>
                <w:rFonts w:eastAsiaTheme="minorHAnsi"/>
                <w:szCs w:val="22"/>
              </w:rPr>
            </w:pPr>
            <w:r w:rsidRPr="002D3290">
              <w:rPr>
                <w:rFonts w:eastAsiaTheme="minorHAnsi"/>
                <w:szCs w:val="22"/>
              </w:rPr>
              <w:t>6</w:t>
            </w:r>
          </w:p>
        </w:tc>
      </w:tr>
      <w:tr w:rsidR="00A74C6B" w:rsidRPr="00E81C5A" w14:paraId="1435888B" w14:textId="77777777" w:rsidTr="00D622EB">
        <w:trPr>
          <w:trHeight w:val="520"/>
        </w:trPr>
        <w:tc>
          <w:tcPr>
            <w:tcW w:w="1135" w:type="dxa"/>
            <w:shd w:val="clear" w:color="000000" w:fill="FFFFFF"/>
            <w:noWrap/>
          </w:tcPr>
          <w:p w14:paraId="599968FA" w14:textId="77777777" w:rsidR="00A74C6B" w:rsidRPr="00F56A78" w:rsidRDefault="00A74C6B" w:rsidP="00F56A78">
            <w:pPr>
              <w:spacing w:before="140" w:after="40"/>
              <w:jc w:val="center"/>
              <w:rPr>
                <w:rFonts w:eastAsiaTheme="minorHAnsi"/>
                <w:b/>
                <w:szCs w:val="22"/>
              </w:rPr>
            </w:pPr>
            <w:r w:rsidRPr="00F56A78">
              <w:rPr>
                <w:rFonts w:eastAsiaTheme="minorHAnsi"/>
                <w:b/>
                <w:szCs w:val="22"/>
              </w:rPr>
              <w:t>16528</w:t>
            </w:r>
          </w:p>
        </w:tc>
        <w:tc>
          <w:tcPr>
            <w:tcW w:w="903" w:type="dxa"/>
            <w:shd w:val="clear" w:color="000000" w:fill="FFFFFF"/>
            <w:noWrap/>
          </w:tcPr>
          <w:p w14:paraId="6D5D179C" w14:textId="77777777" w:rsidR="00A74C6B" w:rsidRPr="002D3290" w:rsidRDefault="00A74C6B" w:rsidP="00F56A78">
            <w:pPr>
              <w:spacing w:before="140" w:after="40"/>
              <w:jc w:val="center"/>
              <w:rPr>
                <w:rFonts w:eastAsiaTheme="minorHAnsi"/>
                <w:szCs w:val="22"/>
              </w:rPr>
            </w:pPr>
            <w:r w:rsidRPr="002D3290">
              <w:rPr>
                <w:rFonts w:eastAsiaTheme="minorHAnsi"/>
                <w:szCs w:val="22"/>
              </w:rPr>
              <w:t>2</w:t>
            </w:r>
          </w:p>
        </w:tc>
        <w:tc>
          <w:tcPr>
            <w:tcW w:w="903" w:type="dxa"/>
            <w:shd w:val="clear" w:color="000000" w:fill="FFFFFF"/>
            <w:noWrap/>
          </w:tcPr>
          <w:p w14:paraId="275F9EE1" w14:textId="1D2EBF1B" w:rsidR="00A74C6B" w:rsidRPr="002D3290" w:rsidRDefault="00AF5A7C" w:rsidP="00F56A78">
            <w:pPr>
              <w:spacing w:before="140" w:after="40"/>
              <w:jc w:val="center"/>
              <w:rPr>
                <w:rFonts w:eastAsiaTheme="minorHAnsi"/>
                <w:szCs w:val="22"/>
              </w:rPr>
            </w:pPr>
            <w:r>
              <w:rPr>
                <w:rFonts w:eastAsiaTheme="minorHAnsi"/>
                <w:szCs w:val="22"/>
              </w:rPr>
              <w:t>0</w:t>
            </w:r>
          </w:p>
        </w:tc>
        <w:tc>
          <w:tcPr>
            <w:tcW w:w="903" w:type="dxa"/>
            <w:shd w:val="clear" w:color="000000" w:fill="FFFFFF"/>
            <w:noWrap/>
          </w:tcPr>
          <w:p w14:paraId="1A5EE419" w14:textId="77777777" w:rsidR="00A74C6B" w:rsidRPr="002D3290" w:rsidRDefault="00A74C6B" w:rsidP="00F56A78">
            <w:pPr>
              <w:spacing w:before="140" w:after="40"/>
              <w:jc w:val="center"/>
              <w:rPr>
                <w:rFonts w:eastAsiaTheme="minorHAnsi"/>
                <w:szCs w:val="22"/>
              </w:rPr>
            </w:pPr>
            <w:r w:rsidRPr="002D3290">
              <w:rPr>
                <w:rFonts w:eastAsiaTheme="minorHAnsi"/>
                <w:szCs w:val="22"/>
              </w:rPr>
              <w:t>3</w:t>
            </w:r>
          </w:p>
        </w:tc>
        <w:tc>
          <w:tcPr>
            <w:tcW w:w="903" w:type="dxa"/>
            <w:shd w:val="clear" w:color="000000" w:fill="FFFFFF"/>
            <w:noWrap/>
          </w:tcPr>
          <w:p w14:paraId="45615C10" w14:textId="5AA87768" w:rsidR="00A74C6B" w:rsidRPr="002D3290" w:rsidRDefault="00AF5A7C" w:rsidP="00F56A78">
            <w:pPr>
              <w:spacing w:before="140" w:after="40"/>
              <w:jc w:val="center"/>
              <w:rPr>
                <w:rFonts w:eastAsiaTheme="minorHAnsi"/>
                <w:szCs w:val="22"/>
              </w:rPr>
            </w:pPr>
            <w:r>
              <w:rPr>
                <w:rFonts w:eastAsiaTheme="minorHAnsi"/>
                <w:szCs w:val="22"/>
              </w:rPr>
              <w:t>0</w:t>
            </w:r>
          </w:p>
        </w:tc>
        <w:tc>
          <w:tcPr>
            <w:tcW w:w="903" w:type="dxa"/>
            <w:shd w:val="clear" w:color="000000" w:fill="FFFFFF"/>
            <w:noWrap/>
          </w:tcPr>
          <w:p w14:paraId="4315A881" w14:textId="77777777" w:rsidR="00A74C6B" w:rsidRPr="002D3290" w:rsidRDefault="00A74C6B" w:rsidP="00F56A78">
            <w:pPr>
              <w:spacing w:before="140" w:after="40"/>
              <w:jc w:val="center"/>
              <w:rPr>
                <w:rFonts w:eastAsiaTheme="minorHAnsi"/>
                <w:szCs w:val="22"/>
              </w:rPr>
            </w:pPr>
            <w:r w:rsidRPr="002D3290">
              <w:rPr>
                <w:rFonts w:eastAsiaTheme="minorHAnsi"/>
                <w:szCs w:val="22"/>
              </w:rPr>
              <w:t>1</w:t>
            </w:r>
          </w:p>
        </w:tc>
        <w:tc>
          <w:tcPr>
            <w:tcW w:w="903" w:type="dxa"/>
            <w:shd w:val="clear" w:color="000000" w:fill="FFFFFF"/>
            <w:noWrap/>
          </w:tcPr>
          <w:p w14:paraId="30EE3CC6" w14:textId="04278688" w:rsidR="00A74C6B" w:rsidRPr="002D3290" w:rsidRDefault="00AF5A7C" w:rsidP="00F56A78">
            <w:pPr>
              <w:spacing w:before="140" w:after="40"/>
              <w:jc w:val="center"/>
              <w:rPr>
                <w:rFonts w:eastAsiaTheme="minorHAnsi"/>
                <w:szCs w:val="22"/>
              </w:rPr>
            </w:pPr>
            <w:r>
              <w:rPr>
                <w:rFonts w:eastAsiaTheme="minorHAnsi"/>
                <w:szCs w:val="22"/>
              </w:rPr>
              <w:t>0</w:t>
            </w:r>
          </w:p>
        </w:tc>
        <w:tc>
          <w:tcPr>
            <w:tcW w:w="903" w:type="dxa"/>
            <w:shd w:val="clear" w:color="000000" w:fill="FFFFFF"/>
            <w:noWrap/>
          </w:tcPr>
          <w:p w14:paraId="3E9E3E96" w14:textId="4B7CFA20" w:rsidR="00A74C6B" w:rsidRPr="002D3290" w:rsidRDefault="00AF5A7C" w:rsidP="00F56A78">
            <w:pPr>
              <w:spacing w:before="140" w:after="40"/>
              <w:jc w:val="center"/>
              <w:rPr>
                <w:rFonts w:eastAsiaTheme="minorHAnsi"/>
                <w:szCs w:val="22"/>
              </w:rPr>
            </w:pPr>
            <w:r>
              <w:rPr>
                <w:rFonts w:eastAsiaTheme="minorHAnsi"/>
                <w:szCs w:val="22"/>
              </w:rPr>
              <w:t>0</w:t>
            </w:r>
          </w:p>
        </w:tc>
        <w:tc>
          <w:tcPr>
            <w:tcW w:w="903" w:type="dxa"/>
            <w:shd w:val="clear" w:color="000000" w:fill="FFFFFF"/>
            <w:noWrap/>
          </w:tcPr>
          <w:p w14:paraId="57D3E558" w14:textId="1494772B" w:rsidR="00A74C6B" w:rsidRPr="002D3290" w:rsidRDefault="00AF5A7C" w:rsidP="00F56A78">
            <w:pPr>
              <w:spacing w:before="140" w:after="40"/>
              <w:jc w:val="center"/>
              <w:rPr>
                <w:rFonts w:eastAsiaTheme="minorHAnsi"/>
                <w:szCs w:val="22"/>
              </w:rPr>
            </w:pPr>
            <w:r>
              <w:rPr>
                <w:rFonts w:eastAsiaTheme="minorHAnsi"/>
                <w:szCs w:val="22"/>
              </w:rPr>
              <w:t>0</w:t>
            </w:r>
          </w:p>
        </w:tc>
        <w:tc>
          <w:tcPr>
            <w:tcW w:w="904" w:type="dxa"/>
            <w:shd w:val="clear" w:color="000000" w:fill="FFFFFF"/>
            <w:noWrap/>
          </w:tcPr>
          <w:p w14:paraId="77124D89" w14:textId="77777777" w:rsidR="00A74C6B" w:rsidRPr="002D3290" w:rsidRDefault="00A74C6B" w:rsidP="00F56A78">
            <w:pPr>
              <w:spacing w:before="140" w:after="40"/>
              <w:jc w:val="center"/>
              <w:rPr>
                <w:rFonts w:eastAsiaTheme="minorHAnsi"/>
                <w:szCs w:val="22"/>
              </w:rPr>
            </w:pPr>
            <w:r w:rsidRPr="002D3290">
              <w:rPr>
                <w:rFonts w:eastAsiaTheme="minorHAnsi"/>
                <w:szCs w:val="22"/>
              </w:rPr>
              <w:t>6</w:t>
            </w:r>
          </w:p>
        </w:tc>
      </w:tr>
    </w:tbl>
    <w:p w14:paraId="64C3F511" w14:textId="1E450940" w:rsidR="00A74C6B" w:rsidRPr="00D75770" w:rsidRDefault="00A74C6B" w:rsidP="00F56A78">
      <w:pPr>
        <w:pStyle w:val="03Tableundertext"/>
      </w:pPr>
      <w:r>
        <w:t>Source:</w:t>
      </w:r>
      <w:r w:rsidR="00D3527C">
        <w:t xml:space="preserve"> </w:t>
      </w:r>
      <w:r>
        <w:t>Department of Human Services</w:t>
      </w:r>
      <w:r w:rsidRPr="00D75770">
        <w:t>, date of processing</w:t>
      </w:r>
    </w:p>
    <w:p w14:paraId="4C9D6C56" w14:textId="70D8CFC3" w:rsidR="00A74C6B" w:rsidRDefault="00A74C6B" w:rsidP="00F56A78">
      <w:pPr>
        <w:pStyle w:val="Rec"/>
        <w:rPr>
          <w:szCs w:val="24"/>
        </w:rPr>
      </w:pPr>
      <w:bookmarkStart w:id="123" w:name="_Toc456613812"/>
      <w:bookmarkStart w:id="124" w:name="_Toc485721152"/>
      <w:r>
        <w:t>Recommendation</w:t>
      </w:r>
      <w:bookmarkEnd w:id="123"/>
      <w:r w:rsidR="00BA23FB">
        <w:t xml:space="preserve"> 6</w:t>
      </w:r>
      <w:bookmarkEnd w:id="124"/>
    </w:p>
    <w:p w14:paraId="4655BD9A" w14:textId="77777777" w:rsidR="0011099B" w:rsidRDefault="0011099B" w:rsidP="0011099B">
      <w:pPr>
        <w:rPr>
          <w:rFonts w:cs="Arial"/>
          <w:color w:val="000000" w:themeColor="text1"/>
          <w:szCs w:val="22"/>
        </w:rPr>
      </w:pPr>
      <w:r w:rsidRPr="001F0952">
        <w:rPr>
          <w:rFonts w:cs="Arial"/>
          <w:color w:val="000000" w:themeColor="text1"/>
          <w:szCs w:val="22"/>
        </w:rPr>
        <w:t>The Committee recommends that items 16527 (vaginal delivery) and 16528 (caesarean section) have the same fee and that it is set in the middle of the current fees for item 16527 and 16528. This change aligns items 16527 and 16528 with the principal birth item (16519) which does not distinguish between a vaginal and operative delivery.</w:t>
      </w:r>
    </w:p>
    <w:p w14:paraId="4E51ECF1" w14:textId="77777777" w:rsidR="00A74C6B" w:rsidRPr="001F0952" w:rsidRDefault="00A74C6B" w:rsidP="00A74C6B">
      <w:pPr>
        <w:rPr>
          <w:szCs w:val="22"/>
        </w:rPr>
      </w:pPr>
      <w:r w:rsidRPr="001F0952">
        <w:rPr>
          <w:szCs w:val="22"/>
        </w:rPr>
        <w:t>The Committee recommends the following change to the fee for items 16527 and 16528:</w:t>
      </w:r>
    </w:p>
    <w:p w14:paraId="37FBC141" w14:textId="4526237C" w:rsidR="00A74C6B" w:rsidRPr="009724A9" w:rsidRDefault="00A74C6B" w:rsidP="00F56A78">
      <w:pPr>
        <w:pStyle w:val="Caption"/>
        <w:tabs>
          <w:tab w:val="left" w:pos="851"/>
        </w:tabs>
        <w:ind w:left="851" w:hanging="851"/>
      </w:pPr>
      <w:bookmarkStart w:id="125" w:name="_Toc456708877"/>
      <w:bookmarkStart w:id="126" w:name="_Toc458355139"/>
      <w:bookmarkStart w:id="127" w:name="_Toc459910817"/>
      <w:r>
        <w:lastRenderedPageBreak/>
        <w:t xml:space="preserve">Table </w:t>
      </w:r>
      <w:r w:rsidR="00806C64">
        <w:t>1</w:t>
      </w:r>
      <w:r w:rsidR="007712D0">
        <w:rPr>
          <w:noProof/>
        </w:rPr>
        <w:t>1</w:t>
      </w:r>
      <w:r>
        <w:t>:</w:t>
      </w:r>
      <w:r w:rsidRPr="00657E2D">
        <w:t xml:space="preserve"> </w:t>
      </w:r>
      <w:r w:rsidR="00F56A78">
        <w:tab/>
      </w:r>
      <w:r w:rsidRPr="009724A9">
        <w:t xml:space="preserve">Current and proposed new items for </w:t>
      </w:r>
      <w:r>
        <w:t>delivery where patient is transferred by a participating midwife</w:t>
      </w:r>
      <w:bookmarkEnd w:id="125"/>
      <w:bookmarkEnd w:id="126"/>
      <w:bookmarkEnd w:id="127"/>
    </w:p>
    <w:tbl>
      <w:tblPr>
        <w:tblStyle w:val="TableGrid"/>
        <w:tblW w:w="8269"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11 shows the descriptors for items 16527 and 16528, and the current and proposed fees."/>
      </w:tblPr>
      <w:tblGrid>
        <w:gridCol w:w="1272"/>
        <w:gridCol w:w="4067"/>
        <w:gridCol w:w="1465"/>
        <w:gridCol w:w="1465"/>
      </w:tblGrid>
      <w:tr w:rsidR="002E3CF7" w:rsidRPr="00857AE5" w14:paraId="7FCFD210" w14:textId="2FD94351" w:rsidTr="00E33D3B">
        <w:trPr>
          <w:tblHeader/>
        </w:trPr>
        <w:tc>
          <w:tcPr>
            <w:tcW w:w="1272" w:type="dxa"/>
          </w:tcPr>
          <w:p w14:paraId="2A46850B" w14:textId="4D14D71A" w:rsidR="002E3CF7" w:rsidRPr="001F0952" w:rsidRDefault="002E3CF7" w:rsidP="00F56A78">
            <w:pPr>
              <w:spacing w:before="140" w:after="40"/>
              <w:rPr>
                <w:b/>
                <w:szCs w:val="22"/>
                <w:lang w:val="en-US"/>
              </w:rPr>
            </w:pPr>
            <w:r>
              <w:rPr>
                <w:b/>
                <w:szCs w:val="22"/>
                <w:lang w:val="en-US"/>
              </w:rPr>
              <w:t>Item</w:t>
            </w:r>
          </w:p>
        </w:tc>
        <w:tc>
          <w:tcPr>
            <w:tcW w:w="4067" w:type="dxa"/>
          </w:tcPr>
          <w:p w14:paraId="1A63C02A" w14:textId="31FB5EE7" w:rsidR="002E3CF7" w:rsidRPr="001F0952" w:rsidRDefault="002E3CF7" w:rsidP="002E3CF7">
            <w:pPr>
              <w:spacing w:before="140" w:after="40"/>
              <w:rPr>
                <w:b/>
                <w:szCs w:val="22"/>
                <w:lang w:val="en-US"/>
              </w:rPr>
            </w:pPr>
            <w:r w:rsidRPr="001F0952">
              <w:rPr>
                <w:b/>
                <w:szCs w:val="22"/>
                <w:lang w:val="en-US"/>
              </w:rPr>
              <w:t xml:space="preserve">Current Item Descriptor </w:t>
            </w:r>
          </w:p>
        </w:tc>
        <w:tc>
          <w:tcPr>
            <w:tcW w:w="1465" w:type="dxa"/>
          </w:tcPr>
          <w:p w14:paraId="0A60EDA9" w14:textId="5F2BBE73" w:rsidR="002E3CF7" w:rsidRPr="001F0952" w:rsidRDefault="002E3CF7" w:rsidP="00F56A78">
            <w:pPr>
              <w:spacing w:before="140" w:after="40"/>
              <w:rPr>
                <w:b/>
                <w:szCs w:val="22"/>
                <w:lang w:val="en-US"/>
              </w:rPr>
            </w:pPr>
            <w:r>
              <w:rPr>
                <w:b/>
                <w:szCs w:val="22"/>
                <w:lang w:val="en-US"/>
              </w:rPr>
              <w:t>Fee</w:t>
            </w:r>
          </w:p>
        </w:tc>
        <w:tc>
          <w:tcPr>
            <w:tcW w:w="1465" w:type="dxa"/>
          </w:tcPr>
          <w:p w14:paraId="3CF84355" w14:textId="2EDA71DE" w:rsidR="002E3CF7" w:rsidRPr="001F0952" w:rsidRDefault="002E3CF7" w:rsidP="00F56A78">
            <w:pPr>
              <w:spacing w:before="140" w:after="40"/>
              <w:rPr>
                <w:b/>
                <w:szCs w:val="22"/>
                <w:lang w:val="en-US"/>
              </w:rPr>
            </w:pPr>
            <w:r>
              <w:rPr>
                <w:b/>
                <w:szCs w:val="22"/>
                <w:shd w:val="clear" w:color="auto" w:fill="FFFFFF" w:themeFill="background1"/>
                <w:lang w:val="en-US"/>
              </w:rPr>
              <w:t>Proposed new fee</w:t>
            </w:r>
          </w:p>
        </w:tc>
      </w:tr>
      <w:tr w:rsidR="002E3CF7" w:rsidRPr="00857AE5" w14:paraId="64ADF053" w14:textId="1B3BE39B" w:rsidTr="002E3CF7">
        <w:tc>
          <w:tcPr>
            <w:tcW w:w="1272" w:type="dxa"/>
          </w:tcPr>
          <w:p w14:paraId="125ED8FA" w14:textId="759E90F3" w:rsidR="002E3CF7" w:rsidRPr="00F56A78" w:rsidRDefault="002E3CF7" w:rsidP="002E3CF7">
            <w:pPr>
              <w:spacing w:before="140" w:after="40"/>
              <w:rPr>
                <w:b/>
                <w:bCs/>
                <w:szCs w:val="22"/>
                <w:lang w:val="en-US"/>
              </w:rPr>
            </w:pPr>
            <w:r w:rsidRPr="00F56A78">
              <w:rPr>
                <w:b/>
                <w:bCs/>
                <w:szCs w:val="22"/>
                <w:lang w:val="en-US"/>
              </w:rPr>
              <w:t>16527</w:t>
            </w:r>
          </w:p>
        </w:tc>
        <w:tc>
          <w:tcPr>
            <w:tcW w:w="4067" w:type="dxa"/>
          </w:tcPr>
          <w:p w14:paraId="43A49005" w14:textId="77777777" w:rsidR="002E3CF7" w:rsidRPr="001F0952" w:rsidRDefault="002E3CF7" w:rsidP="002E3CF7">
            <w:pPr>
              <w:pStyle w:val="NormalBulleted"/>
              <w:rPr>
                <w:shd w:val="clear" w:color="auto" w:fill="FFFFFF" w:themeFill="background1"/>
                <w:lang w:val="en-US"/>
              </w:rPr>
            </w:pPr>
            <w:r w:rsidRPr="001F0952">
              <w:rPr>
                <w:shd w:val="clear" w:color="auto" w:fill="FFFFFF" w:themeFill="background1"/>
                <w:lang w:val="en-US"/>
              </w:rPr>
              <w:t>Management of vaginal delivery, if the patient’s care has been transferred by a participating midwife for management of the delivery, including all attendances related to the delivery (Anaes.)</w:t>
            </w:r>
          </w:p>
          <w:p w14:paraId="179906FE" w14:textId="11442E51" w:rsidR="002E3CF7" w:rsidRPr="001F0952" w:rsidRDefault="002E3CF7" w:rsidP="002E3CF7">
            <w:pPr>
              <w:pStyle w:val="NormalBulleted"/>
              <w:rPr>
                <w:bCs/>
                <w:lang w:val="en-US"/>
              </w:rPr>
            </w:pPr>
            <w:r w:rsidRPr="001F0952">
              <w:rPr>
                <w:shd w:val="clear" w:color="auto" w:fill="FFFFFF" w:themeFill="background1"/>
                <w:lang w:val="en-US"/>
              </w:rPr>
              <w:t>Payable only once for a pregnancy</w:t>
            </w:r>
            <w:r w:rsidRPr="001F0952">
              <w:rPr>
                <w:bCs/>
                <w:lang w:val="en-US"/>
              </w:rPr>
              <w:t xml:space="preserve"> </w:t>
            </w:r>
          </w:p>
        </w:tc>
        <w:tc>
          <w:tcPr>
            <w:tcW w:w="1465" w:type="dxa"/>
          </w:tcPr>
          <w:p w14:paraId="2420C941" w14:textId="0C04AB95" w:rsidR="002E3CF7" w:rsidRPr="00F56A78" w:rsidRDefault="002E3CF7" w:rsidP="00F56A78">
            <w:pPr>
              <w:spacing w:before="140" w:after="40"/>
              <w:rPr>
                <w:b/>
                <w:bCs/>
                <w:szCs w:val="22"/>
                <w:lang w:val="en-US"/>
              </w:rPr>
            </w:pPr>
            <w:r w:rsidRPr="001F0952">
              <w:rPr>
                <w:szCs w:val="22"/>
                <w:shd w:val="clear" w:color="auto" w:fill="FFFFFF" w:themeFill="background1"/>
                <w:lang w:val="en-US"/>
              </w:rPr>
              <w:t>$450.65</w:t>
            </w:r>
          </w:p>
        </w:tc>
        <w:tc>
          <w:tcPr>
            <w:tcW w:w="1465" w:type="dxa"/>
          </w:tcPr>
          <w:p w14:paraId="63976EF9" w14:textId="3C670F9D" w:rsidR="002E3CF7" w:rsidRPr="00F56A78" w:rsidRDefault="002E3CF7" w:rsidP="00F56A78">
            <w:pPr>
              <w:spacing w:before="140" w:after="40"/>
              <w:rPr>
                <w:b/>
                <w:bCs/>
                <w:szCs w:val="22"/>
                <w:lang w:val="en-US"/>
              </w:rPr>
            </w:pPr>
            <w:r w:rsidRPr="001F0952">
              <w:rPr>
                <w:bCs/>
                <w:szCs w:val="22"/>
                <w:lang w:val="en-US"/>
              </w:rPr>
              <w:t>$630.85</w:t>
            </w:r>
          </w:p>
        </w:tc>
      </w:tr>
      <w:tr w:rsidR="002E3CF7" w:rsidRPr="00857AE5" w14:paraId="520A0177" w14:textId="4389331A" w:rsidTr="002E3CF7">
        <w:tc>
          <w:tcPr>
            <w:tcW w:w="1272" w:type="dxa"/>
          </w:tcPr>
          <w:p w14:paraId="0BFDE6EF" w14:textId="3E2B09F9" w:rsidR="002E3CF7" w:rsidRPr="00F56A78" w:rsidRDefault="002E3CF7" w:rsidP="002E3CF7">
            <w:pPr>
              <w:spacing w:before="140" w:after="40"/>
              <w:rPr>
                <w:b/>
                <w:bCs/>
                <w:szCs w:val="22"/>
                <w:lang w:val="en-US"/>
              </w:rPr>
            </w:pPr>
            <w:r w:rsidRPr="00F56A78">
              <w:rPr>
                <w:b/>
                <w:bCs/>
                <w:szCs w:val="22"/>
                <w:lang w:val="en-US"/>
              </w:rPr>
              <w:t>16528</w:t>
            </w:r>
          </w:p>
        </w:tc>
        <w:tc>
          <w:tcPr>
            <w:tcW w:w="4067" w:type="dxa"/>
          </w:tcPr>
          <w:p w14:paraId="41043AE4" w14:textId="77777777" w:rsidR="002E3CF7" w:rsidRPr="001F0952" w:rsidRDefault="002E3CF7" w:rsidP="002E3CF7">
            <w:pPr>
              <w:pStyle w:val="NormalBulleted"/>
              <w:rPr>
                <w:shd w:val="clear" w:color="auto" w:fill="FFFFFF" w:themeFill="background1"/>
                <w:lang w:val="en-US"/>
              </w:rPr>
            </w:pPr>
            <w:r w:rsidRPr="001F0952">
              <w:rPr>
                <w:shd w:val="clear" w:color="auto" w:fill="FFFFFF" w:themeFill="background1"/>
                <w:lang w:val="en-US"/>
              </w:rPr>
              <w:t>Caesarean section and post</w:t>
            </w:r>
            <w:r w:rsidRPr="001F0952">
              <w:rPr>
                <w:shd w:val="clear" w:color="auto" w:fill="FFFFFF" w:themeFill="background1"/>
                <w:lang w:val="en-US"/>
              </w:rPr>
              <w:noBreakHyphen/>
              <w:t>operative care for 7 days, if the patient’s care has been transferred by a participating midwife for management of the birth (Anaes.)</w:t>
            </w:r>
          </w:p>
          <w:p w14:paraId="5D63A050" w14:textId="41A354DC" w:rsidR="002E3CF7" w:rsidRPr="001F0952" w:rsidRDefault="002E3CF7" w:rsidP="002E3CF7">
            <w:pPr>
              <w:pStyle w:val="NormalBulleted"/>
              <w:rPr>
                <w:lang w:val="en-US"/>
              </w:rPr>
            </w:pPr>
            <w:r w:rsidRPr="001F0952">
              <w:rPr>
                <w:shd w:val="clear" w:color="auto" w:fill="FFFFFF" w:themeFill="background1"/>
                <w:lang w:val="en-US"/>
              </w:rPr>
              <w:t>Payable only once for a pregnancy</w:t>
            </w:r>
            <w:r w:rsidRPr="001F0952">
              <w:rPr>
                <w:lang w:val="en-US"/>
              </w:rPr>
              <w:t xml:space="preserve"> </w:t>
            </w:r>
          </w:p>
        </w:tc>
        <w:tc>
          <w:tcPr>
            <w:tcW w:w="1465" w:type="dxa"/>
          </w:tcPr>
          <w:p w14:paraId="5583E3F3" w14:textId="3EE54D45" w:rsidR="002E3CF7" w:rsidRPr="00F56A78" w:rsidRDefault="002E3CF7" w:rsidP="00F56A78">
            <w:pPr>
              <w:spacing w:before="140" w:after="40"/>
              <w:rPr>
                <w:b/>
                <w:bCs/>
                <w:szCs w:val="22"/>
                <w:lang w:val="en-US"/>
              </w:rPr>
            </w:pPr>
            <w:r w:rsidRPr="001F0952">
              <w:rPr>
                <w:szCs w:val="22"/>
                <w:shd w:val="clear" w:color="auto" w:fill="FFFFFF" w:themeFill="background1"/>
                <w:lang w:val="en-US"/>
              </w:rPr>
              <w:t>$811.05</w:t>
            </w:r>
          </w:p>
        </w:tc>
        <w:tc>
          <w:tcPr>
            <w:tcW w:w="1465" w:type="dxa"/>
          </w:tcPr>
          <w:p w14:paraId="017A54D3" w14:textId="2C68E70C" w:rsidR="002E3CF7" w:rsidRPr="00F56A78" w:rsidRDefault="002E3CF7" w:rsidP="00F56A78">
            <w:pPr>
              <w:spacing w:before="140" w:after="40"/>
              <w:rPr>
                <w:b/>
                <w:bCs/>
                <w:szCs w:val="22"/>
                <w:lang w:val="en-US"/>
              </w:rPr>
            </w:pPr>
            <w:r w:rsidRPr="001F0952">
              <w:rPr>
                <w:szCs w:val="22"/>
                <w:lang w:val="en-US"/>
              </w:rPr>
              <w:t>$630.85</w:t>
            </w:r>
          </w:p>
        </w:tc>
      </w:tr>
    </w:tbl>
    <w:p w14:paraId="111145D5" w14:textId="492EBB89" w:rsidR="00A74C6B" w:rsidRDefault="00A74C6B" w:rsidP="00F56A78">
      <w:pPr>
        <w:pStyle w:val="Heading3Numbered"/>
      </w:pPr>
      <w:bookmarkStart w:id="128" w:name="_Toc456613813"/>
      <w:r>
        <w:t>Recommendation impact statement</w:t>
      </w:r>
      <w:bookmarkEnd w:id="128"/>
    </w:p>
    <w:p w14:paraId="6448598D" w14:textId="77777777" w:rsidR="00EF164F" w:rsidRDefault="00A74C6B" w:rsidP="002E3CF7">
      <w:pPr>
        <w:rPr>
          <w:rFonts w:cs="Arial"/>
          <w:color w:val="000000" w:themeColor="text1"/>
          <w:szCs w:val="22"/>
        </w:rPr>
      </w:pPr>
      <w:r w:rsidRPr="001F0952">
        <w:rPr>
          <w:rFonts w:cs="Arial"/>
          <w:color w:val="000000" w:themeColor="text1"/>
          <w:szCs w:val="22"/>
        </w:rPr>
        <w:t>The recommendation to have the fee for a vaginal delivery and a caesarean section the same if a patient is referred from a participating midwife will increase the MBS benefits f</w:t>
      </w:r>
      <w:r w:rsidR="0062643F">
        <w:rPr>
          <w:rFonts w:cs="Arial"/>
          <w:color w:val="000000" w:themeColor="text1"/>
          <w:szCs w:val="22"/>
        </w:rPr>
        <w:t>or patients who have a vaginal</w:t>
      </w:r>
      <w:r w:rsidRPr="001F0952">
        <w:rPr>
          <w:rFonts w:cs="Arial"/>
          <w:color w:val="000000" w:themeColor="text1"/>
          <w:szCs w:val="22"/>
        </w:rPr>
        <w:t xml:space="preserve"> delivery and reduce the MBS benefits for patients who have a caesarean delivery.</w:t>
      </w:r>
      <w:bookmarkStart w:id="129" w:name="_Toc456613814"/>
    </w:p>
    <w:p w14:paraId="72558751" w14:textId="46A0535C" w:rsidR="0011099B" w:rsidRDefault="0011099B" w:rsidP="002E3CF7">
      <w:pPr>
        <w:rPr>
          <w:rFonts w:eastAsiaTheme="minorHAnsi"/>
          <w:lang w:val="en-US" w:eastAsia="en-US"/>
        </w:rPr>
      </w:pPr>
      <w:r>
        <w:br w:type="page"/>
      </w:r>
    </w:p>
    <w:p w14:paraId="7A3C06AA" w14:textId="3B2E17D8" w:rsidR="00A74C6B" w:rsidRPr="00F56A78" w:rsidRDefault="00A74C6B" w:rsidP="00F56A78">
      <w:pPr>
        <w:pStyle w:val="Heading1"/>
      </w:pPr>
      <w:bookmarkStart w:id="130" w:name="_Toc485721153"/>
      <w:r w:rsidRPr="00F56A78">
        <w:lastRenderedPageBreak/>
        <w:t>Recommended new items</w:t>
      </w:r>
      <w:bookmarkEnd w:id="129"/>
      <w:bookmarkEnd w:id="130"/>
    </w:p>
    <w:p w14:paraId="6BD8AA95" w14:textId="77777777" w:rsidR="00A74C6B" w:rsidRPr="0074694D" w:rsidRDefault="00A74C6B" w:rsidP="002E3CF7">
      <w:pPr>
        <w:pStyle w:val="Heading2"/>
      </w:pPr>
      <w:bookmarkStart w:id="131" w:name="_Toc456613815"/>
      <w:bookmarkStart w:id="132" w:name="_Toc485721154"/>
      <w:r w:rsidRPr="0074694D">
        <w:t>New items equivalent to items 16508 and 16509 where the doctor is required to attend the patient for more than 40 minutes</w:t>
      </w:r>
      <w:bookmarkEnd w:id="131"/>
      <w:bookmarkEnd w:id="132"/>
    </w:p>
    <w:p w14:paraId="7214F5A9" w14:textId="20DD5063" w:rsidR="00A74C6B" w:rsidRDefault="00A74C6B" w:rsidP="00F56A78">
      <w:pPr>
        <w:pStyle w:val="Heading3Numbered"/>
      </w:pPr>
      <w:bookmarkStart w:id="133" w:name="_Toc456613816"/>
      <w:r>
        <w:t>Issue</w:t>
      </w:r>
      <w:bookmarkEnd w:id="133"/>
    </w:p>
    <w:p w14:paraId="29214503" w14:textId="02A5D7D3" w:rsidR="00A74C6B" w:rsidRPr="001F0952" w:rsidRDefault="00A74C6B" w:rsidP="00A74C6B">
      <w:pPr>
        <w:rPr>
          <w:szCs w:val="22"/>
          <w:lang w:val="en-US"/>
        </w:rPr>
      </w:pPr>
      <w:r w:rsidRPr="001F0952">
        <w:rPr>
          <w:szCs w:val="22"/>
          <w:lang w:val="en-US"/>
        </w:rPr>
        <w:t>The Committee considers that the work involved in providing services covered under item 16508 or item 16509 can be complex and prolonged, particularly in non-urban settings where hospital resources may be more l</w:t>
      </w:r>
      <w:r w:rsidR="0062643F">
        <w:rPr>
          <w:szCs w:val="22"/>
          <w:lang w:val="en-US"/>
        </w:rPr>
        <w:t>imited. The Committee considers</w:t>
      </w:r>
      <w:r w:rsidRPr="001F0952">
        <w:rPr>
          <w:szCs w:val="22"/>
          <w:lang w:val="en-US"/>
        </w:rPr>
        <w:t xml:space="preserve"> that a hospital attendance to manage t</w:t>
      </w:r>
      <w:r w:rsidR="0062643F">
        <w:rPr>
          <w:szCs w:val="22"/>
          <w:lang w:val="en-US"/>
        </w:rPr>
        <w:t>hese complications that exceeds</w:t>
      </w:r>
      <w:r w:rsidRPr="001F0952">
        <w:rPr>
          <w:szCs w:val="22"/>
          <w:lang w:val="en-US"/>
        </w:rPr>
        <w:t xml:space="preserve"> 40 minutes should attract a higher MBS fee which is equivalent to a GP attendance more than 40 minutes (item 44). </w:t>
      </w:r>
    </w:p>
    <w:p w14:paraId="7C615E3A" w14:textId="48A76E97" w:rsidR="00A74C6B" w:rsidRPr="0074694D" w:rsidRDefault="00A74C6B" w:rsidP="00F56A78">
      <w:pPr>
        <w:pStyle w:val="Rec"/>
      </w:pPr>
      <w:bookmarkStart w:id="134" w:name="_Toc456613817"/>
      <w:bookmarkStart w:id="135" w:name="_Toc485721155"/>
      <w:r>
        <w:t>Recommendation</w:t>
      </w:r>
      <w:bookmarkEnd w:id="134"/>
      <w:r w:rsidR="00BA23FB">
        <w:t xml:space="preserve"> 7</w:t>
      </w:r>
      <w:bookmarkEnd w:id="135"/>
    </w:p>
    <w:p w14:paraId="291EE164" w14:textId="66450B71" w:rsidR="0011099B" w:rsidRPr="001F0952" w:rsidRDefault="0011099B" w:rsidP="0011099B">
      <w:pPr>
        <w:rPr>
          <w:szCs w:val="22"/>
          <w:lang w:val="en-US"/>
        </w:rPr>
      </w:pPr>
      <w:r w:rsidRPr="001F0952">
        <w:rPr>
          <w:szCs w:val="22"/>
          <w:lang w:val="en-US"/>
        </w:rPr>
        <w:t xml:space="preserve">The </w:t>
      </w:r>
      <w:r>
        <w:rPr>
          <w:szCs w:val="22"/>
          <w:lang w:val="en-US"/>
        </w:rPr>
        <w:t xml:space="preserve">Committee recommends the </w:t>
      </w:r>
      <w:r w:rsidRPr="001F0952">
        <w:rPr>
          <w:szCs w:val="22"/>
          <w:lang w:val="en-US"/>
        </w:rPr>
        <w:t>introduction of two new items equivalent to items 16508 and 16509 with a higher fee, where the attendance is more than 40 minutes</w:t>
      </w:r>
      <w:r>
        <w:rPr>
          <w:szCs w:val="22"/>
          <w:lang w:val="en-US"/>
        </w:rPr>
        <w:t>, which</w:t>
      </w:r>
      <w:r w:rsidRPr="001F0952">
        <w:rPr>
          <w:szCs w:val="22"/>
          <w:lang w:val="en-US"/>
        </w:rPr>
        <w:t xml:space="preserve"> will more adequately reflect the work involved when treating these pregnancy complications where the attendance is complex and prolonged.</w:t>
      </w:r>
    </w:p>
    <w:p w14:paraId="3E68C49E" w14:textId="288554DA" w:rsidR="00A74C6B" w:rsidRPr="001F0952" w:rsidRDefault="00A74C6B" w:rsidP="00A74C6B">
      <w:pPr>
        <w:rPr>
          <w:szCs w:val="22"/>
        </w:rPr>
      </w:pPr>
      <w:r w:rsidRPr="001F0952">
        <w:rPr>
          <w:szCs w:val="22"/>
        </w:rPr>
        <w:t xml:space="preserve">The Committee recommends that the following items </w:t>
      </w:r>
      <w:r w:rsidR="001701C0" w:rsidRPr="001701C0">
        <w:rPr>
          <w:szCs w:val="22"/>
        </w:rPr>
        <w:t xml:space="preserve">for attendances for pregnancy complications over 40 minutes </w:t>
      </w:r>
      <w:r w:rsidRPr="001F0952">
        <w:rPr>
          <w:szCs w:val="22"/>
        </w:rPr>
        <w:t>be added to the MBS:</w:t>
      </w:r>
    </w:p>
    <w:p w14:paraId="1FB12573" w14:textId="77777777" w:rsidR="001701C0" w:rsidRDefault="001701C0" w:rsidP="001701C0">
      <w:pPr>
        <w:pBdr>
          <w:top w:val="single" w:sz="8" w:space="1" w:color="984806"/>
        </w:pBdr>
        <w:rPr>
          <w:b/>
          <w:bCs/>
          <w:szCs w:val="22"/>
          <w:lang w:val="en-US"/>
        </w:rPr>
      </w:pPr>
      <w:bookmarkStart w:id="136" w:name="_Toc454956790"/>
      <w:bookmarkStart w:id="137" w:name="_Toc456708878"/>
      <w:r w:rsidRPr="001701C0">
        <w:rPr>
          <w:b/>
          <w:bCs/>
          <w:szCs w:val="22"/>
          <w:lang w:val="en-US"/>
        </w:rPr>
        <w:t>Current item and fee: 16508</w:t>
      </w:r>
    </w:p>
    <w:p w14:paraId="787D8642" w14:textId="6888ED30" w:rsidR="001701C0" w:rsidRPr="001701C0" w:rsidRDefault="001701C0" w:rsidP="001701C0">
      <w:pPr>
        <w:spacing w:before="60" w:after="40"/>
        <w:rPr>
          <w:bCs/>
          <w:szCs w:val="22"/>
          <w:lang w:val="en-US"/>
        </w:rPr>
      </w:pPr>
      <w:r w:rsidRPr="001701C0">
        <w:rPr>
          <w:bCs/>
          <w:szCs w:val="22"/>
          <w:lang w:val="en-US"/>
        </w:rPr>
        <w:t>Pregnancy complicated by acute intercurrent infection, intrauterine growth retardation, threatened premature labour with ruptured membranes or threatened premature labour treated by intravenous therapy, requiring admission to hospital - each attendance that is not a routine antenatal attendance, to a maximum of 1 visit per day</w:t>
      </w:r>
      <w:r>
        <w:rPr>
          <w:bCs/>
          <w:szCs w:val="22"/>
          <w:lang w:val="en-US"/>
        </w:rPr>
        <w:t>.</w:t>
      </w:r>
      <w:r w:rsidRPr="001701C0">
        <w:rPr>
          <w:bCs/>
          <w:szCs w:val="22"/>
          <w:lang w:val="en-US"/>
        </w:rPr>
        <w:t xml:space="preserve"> </w:t>
      </w:r>
    </w:p>
    <w:p w14:paraId="07D5E38E" w14:textId="77777777" w:rsidR="001701C0" w:rsidRDefault="001701C0" w:rsidP="001701C0">
      <w:pPr>
        <w:rPr>
          <w:bCs/>
          <w:szCs w:val="22"/>
          <w:lang w:val="en-US"/>
        </w:rPr>
      </w:pPr>
      <w:r w:rsidRPr="001701C0">
        <w:rPr>
          <w:b/>
          <w:bCs/>
          <w:szCs w:val="22"/>
          <w:lang w:val="en-US"/>
        </w:rPr>
        <w:t>Fee:</w:t>
      </w:r>
      <w:r w:rsidRPr="001701C0">
        <w:rPr>
          <w:bCs/>
          <w:szCs w:val="22"/>
          <w:lang w:val="en-US"/>
        </w:rPr>
        <w:t xml:space="preserve"> $47.15</w:t>
      </w:r>
      <w:r w:rsidRPr="001F0952">
        <w:rPr>
          <w:bCs/>
          <w:szCs w:val="22"/>
          <w:lang w:val="en-US"/>
        </w:rPr>
        <w:t xml:space="preserve"> </w:t>
      </w:r>
    </w:p>
    <w:p w14:paraId="14F6FFCC" w14:textId="77777777" w:rsidR="001701C0" w:rsidRPr="000B4D61" w:rsidRDefault="001701C0" w:rsidP="001701C0">
      <w:pPr>
        <w:pBdr>
          <w:top w:val="single" w:sz="8" w:space="1" w:color="984806"/>
        </w:pBdr>
        <w:spacing w:before="60" w:after="40"/>
        <w:rPr>
          <w:b/>
          <w:bCs/>
          <w:szCs w:val="22"/>
          <w:lang w:val="en-US"/>
        </w:rPr>
      </w:pPr>
      <w:r w:rsidRPr="000B4D61">
        <w:rPr>
          <w:b/>
          <w:bCs/>
          <w:szCs w:val="22"/>
          <w:lang w:val="en-US"/>
        </w:rPr>
        <w:t>Proposed new item and fee</w:t>
      </w:r>
      <w:r>
        <w:rPr>
          <w:b/>
          <w:bCs/>
          <w:szCs w:val="22"/>
          <w:lang w:val="en-US"/>
        </w:rPr>
        <w:t xml:space="preserve">: </w:t>
      </w:r>
      <w:r w:rsidRPr="000B4D61">
        <w:rPr>
          <w:b/>
          <w:bCs/>
          <w:szCs w:val="22"/>
          <w:lang w:val="en-US"/>
        </w:rPr>
        <w:t>equivalent to item 16508</w:t>
      </w:r>
    </w:p>
    <w:p w14:paraId="62BFF52C" w14:textId="77777777" w:rsidR="001701C0" w:rsidRPr="001F0952" w:rsidRDefault="001701C0" w:rsidP="001701C0">
      <w:pPr>
        <w:spacing w:before="60" w:after="40"/>
        <w:rPr>
          <w:bCs/>
          <w:szCs w:val="22"/>
          <w:lang w:val="en-US"/>
        </w:rPr>
      </w:pPr>
      <w:r w:rsidRPr="001F0952">
        <w:rPr>
          <w:bCs/>
          <w:szCs w:val="22"/>
          <w:lang w:val="en-US"/>
        </w:rPr>
        <w:t>Add: attendance over 40 minutes, payable once per condition listed per pregnancy</w:t>
      </w:r>
    </w:p>
    <w:p w14:paraId="792D7E6F" w14:textId="77777777" w:rsidR="001701C0" w:rsidRPr="001F0952" w:rsidRDefault="001701C0" w:rsidP="001701C0">
      <w:pPr>
        <w:spacing w:before="60" w:after="40"/>
        <w:rPr>
          <w:bCs/>
          <w:szCs w:val="22"/>
          <w:lang w:val="en-US"/>
        </w:rPr>
      </w:pPr>
      <w:r w:rsidRPr="001F0952">
        <w:rPr>
          <w:bCs/>
          <w:szCs w:val="22"/>
          <w:lang w:val="en-US"/>
        </w:rPr>
        <w:t>Only claimed in hospital</w:t>
      </w:r>
    </w:p>
    <w:p w14:paraId="6F01780A" w14:textId="61586647" w:rsidR="001701C0" w:rsidRDefault="001701C0" w:rsidP="001701C0">
      <w:pPr>
        <w:rPr>
          <w:bCs/>
          <w:szCs w:val="22"/>
          <w:lang w:val="en-US"/>
        </w:rPr>
      </w:pPr>
      <w:r w:rsidRPr="000B4D61">
        <w:rPr>
          <w:b/>
          <w:bCs/>
          <w:szCs w:val="22"/>
          <w:lang w:val="en-US"/>
        </w:rPr>
        <w:t>New Fee:</w:t>
      </w:r>
      <w:r w:rsidRPr="001F0952">
        <w:rPr>
          <w:bCs/>
          <w:szCs w:val="22"/>
          <w:lang w:val="en-US"/>
        </w:rPr>
        <w:t xml:space="preserve"> $105.55</w:t>
      </w:r>
    </w:p>
    <w:p w14:paraId="407DABB4" w14:textId="77777777" w:rsidR="001701C0" w:rsidRPr="000B4D61" w:rsidRDefault="001701C0" w:rsidP="001701C0">
      <w:pPr>
        <w:pBdr>
          <w:top w:val="single" w:sz="8" w:space="1" w:color="984806"/>
        </w:pBdr>
        <w:spacing w:before="60" w:after="40"/>
        <w:rPr>
          <w:b/>
          <w:bCs/>
          <w:szCs w:val="22"/>
          <w:lang w:val="en-US"/>
        </w:rPr>
      </w:pPr>
      <w:r>
        <w:rPr>
          <w:b/>
          <w:bCs/>
          <w:szCs w:val="22"/>
          <w:lang w:val="en-US"/>
        </w:rPr>
        <w:t xml:space="preserve">Current item and fee: </w:t>
      </w:r>
      <w:r w:rsidRPr="000B4D61">
        <w:rPr>
          <w:b/>
          <w:bCs/>
          <w:szCs w:val="22"/>
          <w:lang w:val="en-US"/>
        </w:rPr>
        <w:t>16509</w:t>
      </w:r>
    </w:p>
    <w:p w14:paraId="3030E5F1" w14:textId="77777777" w:rsidR="001701C0" w:rsidRPr="001F0952" w:rsidRDefault="001701C0" w:rsidP="001701C0">
      <w:pPr>
        <w:spacing w:before="60" w:after="40"/>
        <w:rPr>
          <w:bCs/>
          <w:szCs w:val="22"/>
          <w:lang w:val="en-US"/>
        </w:rPr>
      </w:pPr>
      <w:r w:rsidRPr="001F0952">
        <w:rPr>
          <w:bCs/>
          <w:szCs w:val="22"/>
          <w:lang w:val="en-US"/>
        </w:rPr>
        <w:t>Preeclampsia, eclampsia or antepartum haemorrhage, treatment of each attendance that is not a routine antenatal attendance</w:t>
      </w:r>
    </w:p>
    <w:p w14:paraId="2A26ACF9" w14:textId="77777777" w:rsidR="001701C0" w:rsidRDefault="001701C0" w:rsidP="001701C0">
      <w:pPr>
        <w:rPr>
          <w:bCs/>
          <w:szCs w:val="22"/>
          <w:lang w:val="en-US"/>
        </w:rPr>
      </w:pPr>
      <w:r w:rsidRPr="000B4D61">
        <w:rPr>
          <w:b/>
          <w:bCs/>
          <w:szCs w:val="22"/>
          <w:lang w:val="en-US"/>
        </w:rPr>
        <w:t>Fee:</w:t>
      </w:r>
      <w:r w:rsidRPr="001F0952">
        <w:rPr>
          <w:bCs/>
          <w:szCs w:val="22"/>
          <w:lang w:val="en-US"/>
        </w:rPr>
        <w:t xml:space="preserve"> $47.15</w:t>
      </w:r>
    </w:p>
    <w:p w14:paraId="15B6382B" w14:textId="77777777" w:rsidR="001701C0" w:rsidRPr="000B4D61" w:rsidRDefault="001701C0" w:rsidP="001701C0">
      <w:pPr>
        <w:pBdr>
          <w:top w:val="single" w:sz="8" w:space="1" w:color="984806"/>
        </w:pBdr>
        <w:autoSpaceDE w:val="0"/>
        <w:autoSpaceDN w:val="0"/>
        <w:adjustRightInd w:val="0"/>
        <w:spacing w:before="60" w:after="40"/>
        <w:jc w:val="both"/>
        <w:rPr>
          <w:b/>
          <w:szCs w:val="22"/>
          <w:lang w:val="en-US"/>
        </w:rPr>
      </w:pPr>
      <w:r>
        <w:rPr>
          <w:b/>
          <w:szCs w:val="22"/>
          <w:lang w:val="en-US"/>
        </w:rPr>
        <w:t xml:space="preserve">Proposed new item and fee: equivalent to </w:t>
      </w:r>
      <w:r w:rsidRPr="000B4D61">
        <w:rPr>
          <w:b/>
          <w:szCs w:val="22"/>
          <w:lang w:val="en-US"/>
        </w:rPr>
        <w:t>item 16509</w:t>
      </w:r>
    </w:p>
    <w:p w14:paraId="0A958B69" w14:textId="77777777" w:rsidR="001701C0" w:rsidRPr="001F0952" w:rsidRDefault="001701C0" w:rsidP="001701C0">
      <w:pPr>
        <w:spacing w:before="60" w:after="40"/>
        <w:rPr>
          <w:bCs/>
          <w:szCs w:val="22"/>
          <w:lang w:val="en-US"/>
        </w:rPr>
      </w:pPr>
      <w:r w:rsidRPr="001F0952">
        <w:rPr>
          <w:bCs/>
          <w:szCs w:val="22"/>
          <w:lang w:val="en-US"/>
        </w:rPr>
        <w:t>Add: attendance over 40 minutes, payable once per condition listed per pregnancy</w:t>
      </w:r>
    </w:p>
    <w:p w14:paraId="2612010E" w14:textId="77777777" w:rsidR="001701C0" w:rsidRPr="001F0952" w:rsidRDefault="001701C0" w:rsidP="001701C0">
      <w:pPr>
        <w:spacing w:before="60" w:after="40"/>
        <w:rPr>
          <w:bCs/>
          <w:szCs w:val="22"/>
          <w:lang w:val="en-US"/>
        </w:rPr>
      </w:pPr>
      <w:r w:rsidRPr="001F0952">
        <w:rPr>
          <w:bCs/>
          <w:szCs w:val="22"/>
          <w:lang w:val="en-US"/>
        </w:rPr>
        <w:t>Only claimed in hospital</w:t>
      </w:r>
    </w:p>
    <w:p w14:paraId="544BAA74" w14:textId="28A371F2" w:rsidR="00A74C6B" w:rsidRPr="00316D05" w:rsidRDefault="001701C0" w:rsidP="001701C0">
      <w:pPr>
        <w:pBdr>
          <w:bottom w:val="single" w:sz="8" w:space="1" w:color="984806"/>
        </w:pBdr>
      </w:pPr>
      <w:r w:rsidRPr="000B4D61">
        <w:rPr>
          <w:b/>
          <w:bCs/>
          <w:szCs w:val="22"/>
          <w:lang w:val="en-US"/>
        </w:rPr>
        <w:t>New Fee:</w:t>
      </w:r>
      <w:r w:rsidRPr="001F0952">
        <w:rPr>
          <w:bCs/>
          <w:szCs w:val="22"/>
          <w:lang w:val="en-US"/>
        </w:rPr>
        <w:t xml:space="preserve"> $105.55</w:t>
      </w:r>
      <w:bookmarkEnd w:id="136"/>
      <w:bookmarkEnd w:id="137"/>
    </w:p>
    <w:p w14:paraId="08874486" w14:textId="4BB8EC7C" w:rsidR="00A74C6B" w:rsidRPr="00857AE5" w:rsidRDefault="00A74C6B" w:rsidP="000B4D61">
      <w:pPr>
        <w:pStyle w:val="Heading3Numbered"/>
      </w:pPr>
      <w:bookmarkStart w:id="138" w:name="_Toc456613818"/>
      <w:r>
        <w:lastRenderedPageBreak/>
        <w:t>Recommendation impact statement</w:t>
      </w:r>
      <w:bookmarkEnd w:id="138"/>
    </w:p>
    <w:p w14:paraId="485C8A77" w14:textId="07D50368" w:rsidR="00A74C6B" w:rsidRPr="001F0952" w:rsidRDefault="00A74C6B" w:rsidP="00A74C6B">
      <w:pPr>
        <w:rPr>
          <w:szCs w:val="22"/>
          <w:lang w:val="en-US"/>
        </w:rPr>
      </w:pPr>
      <w:bookmarkStart w:id="139" w:name="_Toc454959797"/>
      <w:r w:rsidRPr="001F0952">
        <w:rPr>
          <w:szCs w:val="22"/>
          <w:lang w:val="en-US"/>
        </w:rPr>
        <w:t>The recommendation to introduce new items for longer consultations for specific pregnancy complications will benefit patients as they will recei</w:t>
      </w:r>
      <w:r w:rsidR="0062643F">
        <w:rPr>
          <w:szCs w:val="22"/>
          <w:lang w:val="en-US"/>
        </w:rPr>
        <w:t>ve a higher MBS benefit for these</w:t>
      </w:r>
      <w:r w:rsidRPr="001F0952">
        <w:rPr>
          <w:szCs w:val="22"/>
          <w:lang w:val="en-US"/>
        </w:rPr>
        <w:t xml:space="preserve"> service</w:t>
      </w:r>
      <w:r w:rsidR="0062643F">
        <w:rPr>
          <w:szCs w:val="22"/>
          <w:lang w:val="en-US"/>
        </w:rPr>
        <w:t>s</w:t>
      </w:r>
      <w:r w:rsidRPr="001F0952">
        <w:rPr>
          <w:szCs w:val="22"/>
          <w:lang w:val="en-US"/>
        </w:rPr>
        <w:t>.</w:t>
      </w:r>
    </w:p>
    <w:p w14:paraId="2138E381" w14:textId="77777777" w:rsidR="00A74C6B" w:rsidRPr="005B0B59" w:rsidRDefault="00A74C6B" w:rsidP="00E55613">
      <w:pPr>
        <w:pStyle w:val="Heading2"/>
      </w:pPr>
      <w:bookmarkStart w:id="140" w:name="_Toc456613819"/>
      <w:bookmarkStart w:id="141" w:name="_Toc485721156"/>
      <w:r>
        <w:t>New item</w:t>
      </w:r>
      <w:r w:rsidRPr="005B0B59">
        <w:t xml:space="preserve"> for a postnatal </w:t>
      </w:r>
      <w:bookmarkEnd w:id="139"/>
      <w:r>
        <w:t>consultation</w:t>
      </w:r>
      <w:bookmarkEnd w:id="140"/>
      <w:bookmarkEnd w:id="141"/>
    </w:p>
    <w:p w14:paraId="1E7C9166" w14:textId="10552BF0" w:rsidR="00A74C6B" w:rsidRPr="00857AE5" w:rsidRDefault="00A74C6B" w:rsidP="000B4D61">
      <w:pPr>
        <w:pStyle w:val="Heading3Numbered"/>
      </w:pPr>
      <w:bookmarkStart w:id="142" w:name="_Toc456613820"/>
      <w:r w:rsidRPr="00857AE5">
        <w:t>Issue</w:t>
      </w:r>
      <w:bookmarkEnd w:id="142"/>
    </w:p>
    <w:p w14:paraId="2BE2BF1C" w14:textId="4246CFD6" w:rsidR="00A74C6B" w:rsidRPr="00857AE5" w:rsidRDefault="00A74C6B" w:rsidP="00A74C6B">
      <w:pPr>
        <w:rPr>
          <w:lang w:val="en-US"/>
        </w:rPr>
      </w:pPr>
      <w:r w:rsidRPr="00857AE5">
        <w:rPr>
          <w:lang w:val="en-US"/>
        </w:rPr>
        <w:t>As discussed earlier, the Committee recommends that all patients have a mental health assessment during pregnancy. The Committee also recommends that all patients have a mental health assessment during the postnatal period</w:t>
      </w:r>
      <w:r w:rsidR="00536C27">
        <w:rPr>
          <w:lang w:val="en-US"/>
        </w:rPr>
        <w:t>, consistent with national guidelines</w:t>
      </w:r>
      <w:r w:rsidR="008260BD">
        <w:rPr>
          <w:lang w:val="en-US"/>
        </w:rPr>
        <w:t>.</w:t>
      </w:r>
      <w:r w:rsidR="008260BD">
        <w:rPr>
          <w:vertAlign w:val="superscript"/>
          <w:lang w:val="en-US"/>
        </w:rPr>
        <w:t>iv</w:t>
      </w:r>
      <w:r w:rsidRPr="00857AE5">
        <w:rPr>
          <w:lang w:val="en-US"/>
        </w:rPr>
        <w:t xml:space="preserve"> </w:t>
      </w:r>
      <w:r w:rsidR="003767F0">
        <w:rPr>
          <w:lang w:val="en-US"/>
        </w:rPr>
        <w:t xml:space="preserve"> </w:t>
      </w:r>
      <w:r w:rsidRPr="00857AE5">
        <w:rPr>
          <w:lang w:val="en-US"/>
        </w:rPr>
        <w:t>Currently, a postnatal attendance after the postnatal care period</w:t>
      </w:r>
      <w:r>
        <w:rPr>
          <w:lang w:val="en-US"/>
        </w:rPr>
        <w:t xml:space="preserve"> provided by an obstetrician</w:t>
      </w:r>
      <w:r w:rsidRPr="00857AE5">
        <w:rPr>
          <w:lang w:val="en-US"/>
        </w:rPr>
        <w:t xml:space="preserve"> is claimed under item 16404 – subsequent attendance by an obstetrician.</w:t>
      </w:r>
      <w:r>
        <w:rPr>
          <w:lang w:val="en-US"/>
        </w:rPr>
        <w:t xml:space="preserve"> Participating midwives have specific items for postnatal consultations. G</w:t>
      </w:r>
      <w:r w:rsidR="00E065FF">
        <w:rPr>
          <w:lang w:val="en-US"/>
        </w:rPr>
        <w:t>Ps</w:t>
      </w:r>
      <w:r>
        <w:rPr>
          <w:lang w:val="en-US"/>
        </w:rPr>
        <w:t xml:space="preserve"> claim the relevant GP attendance items.</w:t>
      </w:r>
      <w:r w:rsidRPr="00857AE5">
        <w:rPr>
          <w:lang w:val="en-US"/>
        </w:rPr>
        <w:t xml:space="preserve"> </w:t>
      </w:r>
    </w:p>
    <w:p w14:paraId="34CA72D5" w14:textId="5A4A6F58" w:rsidR="00A74C6B" w:rsidRDefault="00A74C6B" w:rsidP="000B4D61">
      <w:pPr>
        <w:pStyle w:val="Rec"/>
      </w:pPr>
      <w:bookmarkStart w:id="143" w:name="_Toc456613821"/>
      <w:bookmarkStart w:id="144" w:name="_Toc485721157"/>
      <w:r>
        <w:t>Recommendation</w:t>
      </w:r>
      <w:bookmarkEnd w:id="143"/>
      <w:r w:rsidR="00BA23FB">
        <w:t xml:space="preserve"> 8</w:t>
      </w:r>
      <w:bookmarkEnd w:id="144"/>
    </w:p>
    <w:p w14:paraId="63D0B11C" w14:textId="336B1C08" w:rsidR="00E065FF" w:rsidRPr="001F0952" w:rsidRDefault="00E065FF" w:rsidP="00E065FF">
      <w:pPr>
        <w:rPr>
          <w:szCs w:val="22"/>
          <w:lang w:val="en-US"/>
        </w:rPr>
      </w:pPr>
      <w:bookmarkStart w:id="145" w:name="_Toc454956791"/>
      <w:r w:rsidRPr="001F0952">
        <w:rPr>
          <w:szCs w:val="22"/>
          <w:lang w:val="en-US"/>
        </w:rPr>
        <w:t>The Committee recommends a new item be introduced for a postnatal attendance (usually performed at 6 weeks after birth) which requires obstetricians or GPs, or a suitably qualified health practitioner, to undertake a mental health assessment of the patient, including screening for alcohol and drug use and domestic violence. The Committee considers the current fee for item 16404 (equivalent to a less than 20 minute GP consultation – item 23) to be inadequate to compensate for a mental health assessment in addition to the other requirements of a postnatal attendance by an obstetrician. The Committee considers a fee equivalent to a 20</w:t>
      </w:r>
      <w:r w:rsidR="002B2D9F">
        <w:rPr>
          <w:szCs w:val="22"/>
          <w:lang w:val="en-US"/>
        </w:rPr>
        <w:t>–</w:t>
      </w:r>
      <w:r w:rsidRPr="001F0952">
        <w:rPr>
          <w:szCs w:val="22"/>
          <w:lang w:val="en-US"/>
        </w:rPr>
        <w:t xml:space="preserve">40 minute consultation by a GP (item 36) is more appropriate for this service. </w:t>
      </w:r>
    </w:p>
    <w:p w14:paraId="2B7CAB21" w14:textId="61BF8287" w:rsidR="00BB359F" w:rsidRDefault="00A74C6B" w:rsidP="00E55613">
      <w:r w:rsidRPr="00126CB1">
        <w:t>The Committee recommends that the foll</w:t>
      </w:r>
      <w:r w:rsidR="0077793C">
        <w:t>owing item</w:t>
      </w:r>
      <w:r w:rsidR="001701C0" w:rsidRPr="001701C0">
        <w:t xml:space="preserve"> for a postnatal consultation </w:t>
      </w:r>
      <w:r>
        <w:t>is</w:t>
      </w:r>
      <w:r w:rsidRPr="00126CB1">
        <w:t xml:space="preserve"> added to the MBS:</w:t>
      </w:r>
      <w:bookmarkStart w:id="146" w:name="_Toc456708879"/>
    </w:p>
    <w:p w14:paraId="05D81938" w14:textId="24F27234" w:rsidR="001701C0" w:rsidRDefault="001701C0" w:rsidP="001701C0">
      <w:pPr>
        <w:pBdr>
          <w:top w:val="single" w:sz="8" w:space="1" w:color="984806"/>
        </w:pBdr>
        <w:rPr>
          <w:b/>
          <w:szCs w:val="22"/>
          <w:lang w:val="en-US"/>
        </w:rPr>
      </w:pPr>
      <w:r w:rsidRPr="001F0952">
        <w:rPr>
          <w:b/>
          <w:szCs w:val="22"/>
          <w:lang w:val="en-US"/>
        </w:rPr>
        <w:t>Current Item Descriptor and fee</w:t>
      </w:r>
    </w:p>
    <w:p w14:paraId="6ECAF90F" w14:textId="77777777" w:rsidR="001701C0" w:rsidRPr="008A1DDC" w:rsidRDefault="001701C0" w:rsidP="001701C0">
      <w:pPr>
        <w:spacing w:before="140" w:after="40"/>
        <w:rPr>
          <w:bCs/>
          <w:szCs w:val="22"/>
          <w:lang w:val="en-US"/>
        </w:rPr>
      </w:pPr>
      <w:r w:rsidRPr="000B4D61">
        <w:rPr>
          <w:b/>
          <w:bCs/>
          <w:szCs w:val="22"/>
          <w:lang w:val="en-US"/>
        </w:rPr>
        <w:t>16404</w:t>
      </w:r>
      <w:r w:rsidRPr="001F0952">
        <w:rPr>
          <w:bCs/>
          <w:szCs w:val="22"/>
          <w:lang w:val="en-US"/>
        </w:rPr>
        <w:t xml:space="preserve"> </w:t>
      </w:r>
      <w:r>
        <w:rPr>
          <w:bCs/>
          <w:szCs w:val="22"/>
          <w:lang w:val="en-US"/>
        </w:rPr>
        <w:t>(</w:t>
      </w:r>
      <w:r w:rsidRPr="001F0952">
        <w:rPr>
          <w:bCs/>
          <w:szCs w:val="22"/>
          <w:lang w:val="en-US"/>
        </w:rPr>
        <w:t>Obs</w:t>
      </w:r>
      <w:r>
        <w:rPr>
          <w:bCs/>
          <w:szCs w:val="22"/>
          <w:lang w:val="en-US"/>
        </w:rPr>
        <w:t>tetricians currently claim)</w:t>
      </w:r>
    </w:p>
    <w:p w14:paraId="7BC196E7" w14:textId="77777777" w:rsidR="001701C0" w:rsidRPr="001F0952" w:rsidRDefault="001701C0" w:rsidP="001701C0">
      <w:pPr>
        <w:spacing w:before="140" w:after="40"/>
        <w:rPr>
          <w:szCs w:val="22"/>
          <w:lang w:val="en-US"/>
        </w:rPr>
      </w:pPr>
      <w:r w:rsidRPr="001F0952">
        <w:rPr>
          <w:szCs w:val="22"/>
          <w:lang w:val="en-US"/>
        </w:rPr>
        <w:t xml:space="preserve">Professional Attendance at Consulting Rooms or a Hospital by a Specialist in the Practice of His or Her Specialty of Obstetrics After Referral of the Patient to Him or Her - Each Attendance Subsequent to the First Attendance in a Single Course of Treatment. </w:t>
      </w:r>
    </w:p>
    <w:p w14:paraId="4CC70FAF" w14:textId="77777777" w:rsidR="001701C0" w:rsidRPr="001F0952" w:rsidRDefault="001701C0" w:rsidP="001701C0">
      <w:pPr>
        <w:spacing w:before="140" w:after="40"/>
        <w:rPr>
          <w:bCs/>
          <w:szCs w:val="22"/>
          <w:lang w:val="en-US"/>
        </w:rPr>
      </w:pPr>
      <w:r w:rsidRPr="000B4D61">
        <w:rPr>
          <w:b/>
          <w:szCs w:val="22"/>
          <w:lang w:val="en-US"/>
        </w:rPr>
        <w:t>Fee:</w:t>
      </w:r>
      <w:r w:rsidRPr="001F0952">
        <w:rPr>
          <w:szCs w:val="22"/>
          <w:lang w:val="en-US"/>
        </w:rPr>
        <w:t xml:space="preserve"> $43.00</w:t>
      </w:r>
    </w:p>
    <w:p w14:paraId="0BB1787B" w14:textId="5B4C8F02" w:rsidR="001701C0" w:rsidRPr="001F0952" w:rsidRDefault="001701C0" w:rsidP="001701C0">
      <w:pPr>
        <w:spacing w:before="140" w:after="40"/>
        <w:rPr>
          <w:bCs/>
          <w:szCs w:val="22"/>
          <w:lang w:val="en-US"/>
        </w:rPr>
      </w:pPr>
      <w:r>
        <w:rPr>
          <w:bCs/>
          <w:szCs w:val="22"/>
          <w:lang w:val="en-US"/>
        </w:rPr>
        <w:t>GPs</w:t>
      </w:r>
      <w:r w:rsidRPr="001F0952">
        <w:rPr>
          <w:bCs/>
          <w:szCs w:val="22"/>
          <w:lang w:val="en-US"/>
        </w:rPr>
        <w:t xml:space="preserve"> cur</w:t>
      </w:r>
      <w:r>
        <w:rPr>
          <w:bCs/>
          <w:szCs w:val="22"/>
          <w:lang w:val="en-US"/>
        </w:rPr>
        <w:t>rently claim an attendance item (e</w:t>
      </w:r>
      <w:r w:rsidR="002B2D9F">
        <w:rPr>
          <w:bCs/>
          <w:szCs w:val="22"/>
          <w:lang w:val="en-US"/>
        </w:rPr>
        <w:t>.</w:t>
      </w:r>
      <w:r>
        <w:rPr>
          <w:bCs/>
          <w:szCs w:val="22"/>
          <w:lang w:val="en-US"/>
        </w:rPr>
        <w:t>g</w:t>
      </w:r>
      <w:r w:rsidR="002B2D9F">
        <w:rPr>
          <w:bCs/>
          <w:szCs w:val="22"/>
          <w:lang w:val="en-US"/>
        </w:rPr>
        <w:t>.</w:t>
      </w:r>
      <w:r w:rsidRPr="001F0952">
        <w:rPr>
          <w:bCs/>
          <w:szCs w:val="22"/>
          <w:lang w:val="en-US"/>
        </w:rPr>
        <w:t xml:space="preserve"> item 23 or 36</w:t>
      </w:r>
      <w:r>
        <w:rPr>
          <w:bCs/>
          <w:szCs w:val="22"/>
          <w:lang w:val="en-US"/>
        </w:rPr>
        <w:t>)</w:t>
      </w:r>
    </w:p>
    <w:p w14:paraId="3267BA3C" w14:textId="48D7622C" w:rsidR="001701C0" w:rsidRPr="001F0952" w:rsidRDefault="001701C0" w:rsidP="001701C0">
      <w:pPr>
        <w:spacing w:before="140" w:after="40"/>
        <w:rPr>
          <w:bCs/>
          <w:szCs w:val="22"/>
          <w:lang w:val="en-US"/>
        </w:rPr>
      </w:pPr>
      <w:r w:rsidRPr="000B4D61">
        <w:rPr>
          <w:b/>
          <w:bCs/>
          <w:szCs w:val="22"/>
          <w:lang w:val="en-US"/>
        </w:rPr>
        <w:t>23</w:t>
      </w:r>
      <w:r>
        <w:rPr>
          <w:b/>
          <w:bCs/>
          <w:szCs w:val="22"/>
          <w:lang w:val="en-US"/>
        </w:rPr>
        <w:t xml:space="preserve"> - </w:t>
      </w:r>
      <w:r w:rsidRPr="001F0952">
        <w:rPr>
          <w:bCs/>
          <w:szCs w:val="22"/>
          <w:lang w:val="en-US"/>
        </w:rPr>
        <w:t>Professional attendance at consulting rooms</w:t>
      </w:r>
      <w:r>
        <w:rPr>
          <w:bCs/>
          <w:szCs w:val="22"/>
          <w:lang w:val="en-US"/>
        </w:rPr>
        <w:t xml:space="preserve"> </w:t>
      </w:r>
      <w:r w:rsidR="0087668E">
        <w:rPr>
          <w:bCs/>
          <w:szCs w:val="22"/>
          <w:lang w:val="en-US"/>
        </w:rPr>
        <w:t xml:space="preserve">– </w:t>
      </w:r>
      <w:r w:rsidRPr="000B4D61">
        <w:rPr>
          <w:b/>
          <w:bCs/>
          <w:szCs w:val="22"/>
          <w:lang w:val="en-US"/>
        </w:rPr>
        <w:t>Fee:</w:t>
      </w:r>
      <w:r w:rsidRPr="001F0952">
        <w:rPr>
          <w:bCs/>
          <w:szCs w:val="22"/>
          <w:lang w:val="en-US"/>
        </w:rPr>
        <w:t xml:space="preserve"> $37.05</w:t>
      </w:r>
    </w:p>
    <w:p w14:paraId="06262E6A" w14:textId="72056304" w:rsidR="001701C0" w:rsidRDefault="001701C0" w:rsidP="001701C0">
      <w:pPr>
        <w:rPr>
          <w:bCs/>
          <w:szCs w:val="22"/>
          <w:lang w:val="en-US"/>
        </w:rPr>
      </w:pPr>
      <w:r w:rsidRPr="000B4D61">
        <w:rPr>
          <w:b/>
          <w:bCs/>
          <w:szCs w:val="22"/>
          <w:lang w:val="en-US"/>
        </w:rPr>
        <w:t>36</w:t>
      </w:r>
      <w:r>
        <w:rPr>
          <w:b/>
          <w:bCs/>
          <w:szCs w:val="22"/>
          <w:lang w:val="en-US"/>
        </w:rPr>
        <w:t xml:space="preserve"> - </w:t>
      </w:r>
      <w:r w:rsidRPr="001F0952">
        <w:rPr>
          <w:bCs/>
          <w:szCs w:val="22"/>
          <w:lang w:val="en-US"/>
        </w:rPr>
        <w:t>Professional attendance at consulting rooms</w:t>
      </w:r>
      <w:r w:rsidR="0087668E">
        <w:rPr>
          <w:bCs/>
          <w:szCs w:val="22"/>
          <w:lang w:val="en-US"/>
        </w:rPr>
        <w:t xml:space="preserve"> – </w:t>
      </w:r>
      <w:r w:rsidRPr="000B4D61">
        <w:rPr>
          <w:b/>
          <w:bCs/>
          <w:szCs w:val="22"/>
          <w:lang w:val="en-US"/>
        </w:rPr>
        <w:t>Fee:</w:t>
      </w:r>
      <w:r w:rsidRPr="001F0952">
        <w:rPr>
          <w:bCs/>
          <w:szCs w:val="22"/>
          <w:lang w:val="en-US"/>
        </w:rPr>
        <w:t xml:space="preserve"> $71.70</w:t>
      </w:r>
    </w:p>
    <w:p w14:paraId="6DF75601" w14:textId="446A55B9" w:rsidR="001701C0" w:rsidRDefault="001701C0" w:rsidP="001701C0">
      <w:pPr>
        <w:pBdr>
          <w:top w:val="single" w:sz="8" w:space="1" w:color="984806"/>
        </w:pBdr>
        <w:rPr>
          <w:b/>
          <w:szCs w:val="22"/>
          <w:lang w:val="en-US"/>
        </w:rPr>
      </w:pPr>
      <w:r w:rsidRPr="001F0952">
        <w:rPr>
          <w:b/>
          <w:szCs w:val="22"/>
          <w:lang w:val="en-US"/>
        </w:rPr>
        <w:t>Proposed new MBS item and fee</w:t>
      </w:r>
    </w:p>
    <w:p w14:paraId="7EB9114B" w14:textId="77777777" w:rsidR="001701C0" w:rsidRPr="001F0952" w:rsidRDefault="001701C0" w:rsidP="001701C0">
      <w:pPr>
        <w:spacing w:before="140" w:after="40"/>
        <w:rPr>
          <w:szCs w:val="22"/>
          <w:lang w:val="en-US"/>
        </w:rPr>
      </w:pPr>
      <w:r w:rsidRPr="001F0952">
        <w:rPr>
          <w:szCs w:val="22"/>
          <w:lang w:val="en-US"/>
        </w:rPr>
        <w:t>GPs and obstetricians can claim this item.</w:t>
      </w:r>
    </w:p>
    <w:p w14:paraId="1CD956F8" w14:textId="77777777" w:rsidR="001701C0" w:rsidRPr="001F0952" w:rsidRDefault="001701C0" w:rsidP="001701C0">
      <w:pPr>
        <w:spacing w:before="140" w:after="40"/>
        <w:rPr>
          <w:szCs w:val="22"/>
          <w:lang w:val="en-US"/>
        </w:rPr>
      </w:pPr>
      <w:r w:rsidRPr="001F0952">
        <w:rPr>
          <w:szCs w:val="22"/>
          <w:lang w:val="en-US"/>
        </w:rPr>
        <w:t>Requirement that it take place between 1-8 weeks after birth</w:t>
      </w:r>
      <w:r>
        <w:rPr>
          <w:szCs w:val="22"/>
          <w:lang w:val="en-US"/>
        </w:rPr>
        <w:t>.</w:t>
      </w:r>
    </w:p>
    <w:p w14:paraId="58EA3126" w14:textId="77777777" w:rsidR="001701C0" w:rsidRPr="001F0952" w:rsidRDefault="001701C0" w:rsidP="001701C0">
      <w:pPr>
        <w:spacing w:before="140" w:after="40"/>
        <w:rPr>
          <w:szCs w:val="22"/>
          <w:lang w:val="en-US"/>
        </w:rPr>
      </w:pPr>
      <w:r w:rsidRPr="001F0952">
        <w:rPr>
          <w:szCs w:val="22"/>
          <w:lang w:val="en-US"/>
        </w:rPr>
        <w:lastRenderedPageBreak/>
        <w:t>Consultation lasts at least 20 minutes</w:t>
      </w:r>
      <w:r>
        <w:rPr>
          <w:szCs w:val="22"/>
          <w:lang w:val="en-US"/>
        </w:rPr>
        <w:t>.</w:t>
      </w:r>
    </w:p>
    <w:p w14:paraId="2B6C5C77" w14:textId="77777777" w:rsidR="001701C0" w:rsidRPr="001F0952" w:rsidRDefault="001701C0" w:rsidP="001701C0">
      <w:pPr>
        <w:spacing w:before="140" w:after="40"/>
        <w:rPr>
          <w:szCs w:val="22"/>
          <w:lang w:val="en-US"/>
        </w:rPr>
      </w:pPr>
      <w:r w:rsidRPr="001F0952">
        <w:rPr>
          <w:szCs w:val="22"/>
          <w:lang w:val="en-US"/>
        </w:rPr>
        <w:t>Requirement that a mental health assessment of the patient is performed by the clinician or a suitably qualified health practitioner and includes screening of alcohol and drug use and domestic violence.</w:t>
      </w:r>
    </w:p>
    <w:p w14:paraId="77241D04" w14:textId="77777777" w:rsidR="001701C0" w:rsidRPr="001F0952" w:rsidRDefault="001701C0" w:rsidP="001701C0">
      <w:pPr>
        <w:spacing w:before="140" w:after="40"/>
        <w:rPr>
          <w:szCs w:val="22"/>
          <w:lang w:val="en-US"/>
        </w:rPr>
      </w:pPr>
      <w:r w:rsidRPr="001F0952">
        <w:rPr>
          <w:szCs w:val="22"/>
          <w:lang w:val="en-US"/>
        </w:rPr>
        <w:t>Payable once only per pregnancy. Available for all public and private patients.</w:t>
      </w:r>
    </w:p>
    <w:p w14:paraId="0A00ABE5" w14:textId="3F7A0FD9" w:rsidR="001701C0" w:rsidRDefault="001701C0" w:rsidP="001701C0">
      <w:pPr>
        <w:pBdr>
          <w:bottom w:val="single" w:sz="8" w:space="1" w:color="984806"/>
        </w:pBdr>
      </w:pPr>
      <w:r w:rsidRPr="000B4D61">
        <w:rPr>
          <w:b/>
          <w:szCs w:val="22"/>
          <w:lang w:val="en-US"/>
        </w:rPr>
        <w:t>Fee:</w:t>
      </w:r>
      <w:r w:rsidRPr="001F0952">
        <w:rPr>
          <w:szCs w:val="22"/>
          <w:lang w:val="en-US"/>
        </w:rPr>
        <w:t xml:space="preserve"> $71.70</w:t>
      </w:r>
    </w:p>
    <w:p w14:paraId="052C10A2" w14:textId="21BA7939" w:rsidR="00A74C6B" w:rsidRDefault="00A74C6B" w:rsidP="008A1DDC">
      <w:pPr>
        <w:pStyle w:val="Heading3Numbered"/>
      </w:pPr>
      <w:bookmarkStart w:id="147" w:name="_Toc456613822"/>
      <w:bookmarkEnd w:id="145"/>
      <w:bookmarkEnd w:id="146"/>
      <w:r>
        <w:t>Recommendation impact statement</w:t>
      </w:r>
      <w:bookmarkEnd w:id="147"/>
    </w:p>
    <w:p w14:paraId="0686D439" w14:textId="02BDA419" w:rsidR="00A74C6B" w:rsidRPr="001F0952" w:rsidRDefault="00A74C6B" w:rsidP="00A74C6B">
      <w:pPr>
        <w:rPr>
          <w:szCs w:val="22"/>
          <w:lang w:val="en-US"/>
        </w:rPr>
      </w:pPr>
      <w:r w:rsidRPr="001F0952">
        <w:rPr>
          <w:szCs w:val="22"/>
          <w:lang w:val="en-US"/>
        </w:rPr>
        <w:t>The recommendation to introduce an item specifically for a postnatal consultation will benefit patients as they will receive a higher MBS fee f</w:t>
      </w:r>
      <w:r w:rsidR="007E1461">
        <w:rPr>
          <w:szCs w:val="22"/>
          <w:lang w:val="en-US"/>
        </w:rPr>
        <w:t xml:space="preserve">or this </w:t>
      </w:r>
      <w:r w:rsidRPr="001F0952">
        <w:rPr>
          <w:szCs w:val="22"/>
          <w:lang w:val="en-US"/>
        </w:rPr>
        <w:t>more comprehensive service.</w:t>
      </w:r>
    </w:p>
    <w:p w14:paraId="7D88391D" w14:textId="77777777" w:rsidR="00A74C6B" w:rsidRPr="005B0B59" w:rsidRDefault="00A74C6B" w:rsidP="00E55613">
      <w:pPr>
        <w:pStyle w:val="Heading2"/>
      </w:pPr>
      <w:bookmarkStart w:id="148" w:name="_Toc454959798"/>
      <w:bookmarkStart w:id="149" w:name="_Toc456613823"/>
      <w:bookmarkStart w:id="150" w:name="_Toc485721158"/>
      <w:r w:rsidRPr="005B0B59">
        <w:t>New item: Postnatal home visit</w:t>
      </w:r>
      <w:bookmarkEnd w:id="148"/>
      <w:bookmarkEnd w:id="149"/>
      <w:bookmarkEnd w:id="150"/>
    </w:p>
    <w:p w14:paraId="6E040664" w14:textId="6A8A67EF" w:rsidR="00A74C6B" w:rsidRDefault="00A74C6B" w:rsidP="008A1DDC">
      <w:pPr>
        <w:pStyle w:val="Heading3Numbered"/>
      </w:pPr>
      <w:bookmarkStart w:id="151" w:name="_Toc456613824"/>
      <w:r>
        <w:t>Issue</w:t>
      </w:r>
      <w:bookmarkEnd w:id="151"/>
      <w:r w:rsidRPr="00857AE5">
        <w:t xml:space="preserve"> </w:t>
      </w:r>
    </w:p>
    <w:p w14:paraId="2B762A15" w14:textId="40CDE86A" w:rsidR="00A74C6B" w:rsidRPr="001F0952" w:rsidRDefault="00A74C6B" w:rsidP="00A74C6B">
      <w:pPr>
        <w:rPr>
          <w:szCs w:val="22"/>
          <w:lang w:val="en-US"/>
        </w:rPr>
      </w:pPr>
      <w:r w:rsidRPr="001F0952">
        <w:rPr>
          <w:szCs w:val="22"/>
          <w:lang w:val="en-US"/>
        </w:rPr>
        <w:t xml:space="preserve">The Committee notes that while the majority of women who give birth as a public patient in a public hospital receive at least one home visit in </w:t>
      </w:r>
      <w:r w:rsidR="00054D62">
        <w:rPr>
          <w:szCs w:val="22"/>
          <w:lang w:val="en-US"/>
        </w:rPr>
        <w:t xml:space="preserve">the </w:t>
      </w:r>
      <w:r w:rsidRPr="001F0952">
        <w:rPr>
          <w:szCs w:val="22"/>
          <w:lang w:val="en-US"/>
        </w:rPr>
        <w:t>week or two after birth from a state or local government employed midwife and/or child and maternal health nurse, not all women who have a private obstetricians do. Currently GPs have access to a number of home visit items for all patients and participating midwives have items for postnatal consultations (82130 and 82135) that may be provided in the patient’s home.</w:t>
      </w:r>
    </w:p>
    <w:p w14:paraId="6F3935ED" w14:textId="749E70A9" w:rsidR="00A74C6B" w:rsidRDefault="00A74C6B" w:rsidP="008A1DDC">
      <w:pPr>
        <w:pStyle w:val="Rec"/>
      </w:pPr>
      <w:bookmarkStart w:id="152" w:name="_Toc456613825"/>
      <w:bookmarkStart w:id="153" w:name="_Toc485721159"/>
      <w:r>
        <w:t>Recommendation</w:t>
      </w:r>
      <w:bookmarkEnd w:id="152"/>
      <w:r w:rsidR="00BA23FB">
        <w:t xml:space="preserve"> 9</w:t>
      </w:r>
      <w:bookmarkEnd w:id="153"/>
    </w:p>
    <w:p w14:paraId="6583D354" w14:textId="436D331E" w:rsidR="00E065FF" w:rsidRPr="001F0952" w:rsidRDefault="00E065FF" w:rsidP="00E065FF">
      <w:pPr>
        <w:rPr>
          <w:rFonts w:eastAsiaTheme="minorEastAsia"/>
          <w:szCs w:val="22"/>
        </w:rPr>
      </w:pPr>
      <w:bookmarkStart w:id="154" w:name="_Toc454956792"/>
      <w:bookmarkStart w:id="155" w:name="_Toc456708880"/>
      <w:r w:rsidRPr="001F0952">
        <w:rPr>
          <w:rFonts w:eastAsiaTheme="minorEastAsia"/>
          <w:szCs w:val="22"/>
        </w:rPr>
        <w:t xml:space="preserve">The Committee considers that postnatal support, particularly in the first few weeks after birth, is essential and at least one home visit by a midwife is recommended for all women by numerous states and territories for public patients. This </w:t>
      </w:r>
      <w:r>
        <w:rPr>
          <w:rFonts w:eastAsiaTheme="minorEastAsia"/>
          <w:szCs w:val="22"/>
        </w:rPr>
        <w:t xml:space="preserve">new </w:t>
      </w:r>
      <w:r w:rsidRPr="001F0952">
        <w:rPr>
          <w:rFonts w:eastAsiaTheme="minorEastAsia"/>
          <w:szCs w:val="22"/>
        </w:rPr>
        <w:t>item will enable private sector patients to access a postnatal service through the MBS. The fee is based on the fee for participating midwives to provide a short postnatal consultation (item 82310), noting that item 82310 can be claimed for a service provided in the consulting rooms or at the patient’s home.</w:t>
      </w:r>
    </w:p>
    <w:p w14:paraId="431BBE7F" w14:textId="5A17B777" w:rsidR="00EE3CDA" w:rsidRDefault="00EE3CDA" w:rsidP="00EE3CDA">
      <w:pPr>
        <w:pBdr>
          <w:top w:val="single" w:sz="8" w:space="1" w:color="984806"/>
        </w:pBdr>
        <w:rPr>
          <w:rFonts w:eastAsiaTheme="minorEastAsia"/>
          <w:b/>
          <w:szCs w:val="22"/>
        </w:rPr>
      </w:pPr>
      <w:bookmarkStart w:id="156" w:name="_Toc454959799"/>
      <w:bookmarkEnd w:id="154"/>
      <w:bookmarkEnd w:id="155"/>
      <w:r w:rsidRPr="001F0952">
        <w:rPr>
          <w:rFonts w:eastAsiaTheme="minorEastAsia"/>
          <w:b/>
          <w:szCs w:val="22"/>
        </w:rPr>
        <w:t xml:space="preserve">Proposed </w:t>
      </w:r>
      <w:r>
        <w:rPr>
          <w:rFonts w:eastAsiaTheme="minorEastAsia"/>
          <w:b/>
          <w:szCs w:val="22"/>
        </w:rPr>
        <w:t xml:space="preserve">new </w:t>
      </w:r>
      <w:r w:rsidR="0077793C">
        <w:rPr>
          <w:rFonts w:eastAsiaTheme="minorEastAsia"/>
          <w:b/>
          <w:szCs w:val="22"/>
        </w:rPr>
        <w:t xml:space="preserve">MBS item </w:t>
      </w:r>
      <w:r w:rsidRPr="001F0952">
        <w:rPr>
          <w:rFonts w:eastAsiaTheme="minorEastAsia"/>
          <w:b/>
          <w:szCs w:val="22"/>
        </w:rPr>
        <w:t>and fee</w:t>
      </w:r>
      <w:bookmarkEnd w:id="156"/>
    </w:p>
    <w:p w14:paraId="7D3B09F4" w14:textId="77777777" w:rsidR="00EE3CDA" w:rsidRPr="001F0952" w:rsidRDefault="00EE3CDA" w:rsidP="00EE3CDA">
      <w:pPr>
        <w:spacing w:before="40" w:after="40"/>
        <w:rPr>
          <w:rFonts w:eastAsiaTheme="minorEastAsia"/>
          <w:szCs w:val="22"/>
        </w:rPr>
      </w:pPr>
      <w:bookmarkStart w:id="157" w:name="_Toc454959801"/>
      <w:r w:rsidRPr="001F0952">
        <w:rPr>
          <w:rFonts w:eastAsiaTheme="minorEastAsia"/>
          <w:szCs w:val="22"/>
        </w:rPr>
        <w:t>Home visit</w:t>
      </w:r>
      <w:bookmarkEnd w:id="157"/>
    </w:p>
    <w:p w14:paraId="5CF9BF96" w14:textId="77777777" w:rsidR="00EE3CDA" w:rsidRPr="001F0952" w:rsidRDefault="00EE3CDA" w:rsidP="00EE3CDA">
      <w:pPr>
        <w:spacing w:before="40" w:after="40"/>
        <w:rPr>
          <w:rFonts w:eastAsiaTheme="minorEastAsia"/>
          <w:szCs w:val="22"/>
        </w:rPr>
      </w:pPr>
      <w:bookmarkStart w:id="158" w:name="_Toc454959802"/>
      <w:r w:rsidRPr="001F0952">
        <w:rPr>
          <w:rFonts w:eastAsiaTheme="minorEastAsia"/>
          <w:szCs w:val="22"/>
        </w:rPr>
        <w:t>Must be performed within 1-3 weeks after birth</w:t>
      </w:r>
      <w:bookmarkEnd w:id="158"/>
    </w:p>
    <w:p w14:paraId="7437D78C" w14:textId="77777777" w:rsidR="00EE3CDA" w:rsidRPr="001F0952" w:rsidRDefault="00EE3CDA" w:rsidP="00EE3CDA">
      <w:pPr>
        <w:spacing w:before="40" w:after="40"/>
        <w:rPr>
          <w:rFonts w:eastAsiaTheme="minorEastAsia"/>
          <w:szCs w:val="22"/>
        </w:rPr>
      </w:pPr>
      <w:bookmarkStart w:id="159" w:name="_Toc454959803"/>
      <w:r w:rsidRPr="001F0952">
        <w:rPr>
          <w:rFonts w:eastAsiaTheme="minorEastAsia"/>
          <w:szCs w:val="22"/>
        </w:rPr>
        <w:t>Performed by an obstetrician, GP or registered midwife (if midwife, it will be on behalf of, and under the supervision of a medical practitioner)</w:t>
      </w:r>
      <w:bookmarkEnd w:id="159"/>
    </w:p>
    <w:p w14:paraId="1D5511F1" w14:textId="0598F456" w:rsidR="00EE3CDA" w:rsidRDefault="00EE3CDA" w:rsidP="00EE3CDA">
      <w:pPr>
        <w:spacing w:before="40" w:after="40"/>
        <w:rPr>
          <w:rFonts w:eastAsiaTheme="minorEastAsia"/>
          <w:szCs w:val="22"/>
        </w:rPr>
      </w:pPr>
      <w:bookmarkStart w:id="160" w:name="_Toc454959804"/>
      <w:r w:rsidRPr="001F0952">
        <w:rPr>
          <w:rFonts w:eastAsiaTheme="minorEastAsia"/>
          <w:szCs w:val="22"/>
        </w:rPr>
        <w:t>Only available for patients who were privat</w:t>
      </w:r>
      <w:r w:rsidR="00EA42F9">
        <w:rPr>
          <w:rFonts w:eastAsiaTheme="minorEastAsia"/>
          <w:szCs w:val="22"/>
        </w:rPr>
        <w:t>ely admitted for the birth by a</w:t>
      </w:r>
      <w:r w:rsidRPr="001F0952">
        <w:rPr>
          <w:rFonts w:eastAsiaTheme="minorEastAsia"/>
          <w:szCs w:val="22"/>
        </w:rPr>
        <w:t xml:space="preserve"> GP obstetrician or</w:t>
      </w:r>
      <w:r>
        <w:rPr>
          <w:rFonts w:eastAsiaTheme="minorEastAsia"/>
          <w:szCs w:val="22"/>
        </w:rPr>
        <w:t xml:space="preserve"> </w:t>
      </w:r>
      <w:r w:rsidRPr="001F0952">
        <w:rPr>
          <w:rFonts w:eastAsiaTheme="minorEastAsia"/>
          <w:szCs w:val="22"/>
        </w:rPr>
        <w:t>Obstetrician</w:t>
      </w:r>
      <w:bookmarkEnd w:id="160"/>
    </w:p>
    <w:p w14:paraId="7B5BC5F2" w14:textId="77777777" w:rsidR="00EE3CDA" w:rsidRPr="001F0952" w:rsidRDefault="00EE3CDA" w:rsidP="00EE3CDA">
      <w:pPr>
        <w:spacing w:before="40" w:after="40"/>
        <w:rPr>
          <w:rFonts w:eastAsiaTheme="minorEastAsia"/>
          <w:szCs w:val="22"/>
        </w:rPr>
      </w:pPr>
      <w:bookmarkStart w:id="161" w:name="_Toc454959805"/>
      <w:r w:rsidRPr="001F0952">
        <w:rPr>
          <w:rFonts w:eastAsiaTheme="minorEastAsia"/>
          <w:szCs w:val="22"/>
        </w:rPr>
        <w:t>Consultation lasts at least 20 minutes</w:t>
      </w:r>
      <w:bookmarkEnd w:id="161"/>
    </w:p>
    <w:p w14:paraId="0AC5DC9D" w14:textId="77777777" w:rsidR="00EE3CDA" w:rsidRPr="001F0952" w:rsidRDefault="00EE3CDA" w:rsidP="00EE3CDA">
      <w:pPr>
        <w:spacing w:before="40" w:after="40"/>
        <w:rPr>
          <w:rFonts w:eastAsiaTheme="minorEastAsia"/>
          <w:szCs w:val="22"/>
        </w:rPr>
      </w:pPr>
      <w:bookmarkStart w:id="162" w:name="_Toc454959806"/>
      <w:r w:rsidRPr="001F0952">
        <w:rPr>
          <w:rFonts w:eastAsiaTheme="minorEastAsia"/>
          <w:szCs w:val="22"/>
        </w:rPr>
        <w:t>Requirement that a mental health assessment of the patient is performed, and a screening of alcohol and drug use and domestic violence is performed.</w:t>
      </w:r>
      <w:bookmarkEnd w:id="162"/>
    </w:p>
    <w:p w14:paraId="63AD24B6" w14:textId="77777777" w:rsidR="00EE3CDA" w:rsidRPr="001F0952" w:rsidRDefault="00EE3CDA" w:rsidP="00EE3CDA">
      <w:pPr>
        <w:spacing w:before="40" w:after="40"/>
        <w:rPr>
          <w:rFonts w:eastAsiaTheme="minorEastAsia"/>
          <w:szCs w:val="22"/>
        </w:rPr>
      </w:pPr>
      <w:bookmarkStart w:id="163" w:name="_Toc454959807"/>
      <w:r w:rsidRPr="001F0952">
        <w:rPr>
          <w:rFonts w:eastAsiaTheme="minorEastAsia"/>
          <w:szCs w:val="22"/>
        </w:rPr>
        <w:t>Payable once only per pregnancy</w:t>
      </w:r>
      <w:bookmarkEnd w:id="163"/>
    </w:p>
    <w:p w14:paraId="6FE9E74F" w14:textId="0466445F" w:rsidR="00EE3CDA" w:rsidRPr="001F0952" w:rsidRDefault="00EE3CDA" w:rsidP="00EE3CDA">
      <w:pPr>
        <w:pBdr>
          <w:bottom w:val="single" w:sz="8" w:space="1" w:color="984806"/>
        </w:pBdr>
        <w:spacing w:before="40" w:after="40"/>
        <w:rPr>
          <w:rFonts w:eastAsiaTheme="minorEastAsia"/>
          <w:szCs w:val="22"/>
        </w:rPr>
      </w:pPr>
      <w:bookmarkStart w:id="164" w:name="_Toc454959808"/>
      <w:r w:rsidRPr="008A1DDC">
        <w:rPr>
          <w:rFonts w:eastAsiaTheme="minorEastAsia"/>
          <w:b/>
          <w:szCs w:val="22"/>
        </w:rPr>
        <w:t>Fee:</w:t>
      </w:r>
      <w:r w:rsidRPr="001F0952">
        <w:rPr>
          <w:rFonts w:eastAsiaTheme="minorEastAsia"/>
          <w:szCs w:val="22"/>
        </w:rPr>
        <w:t xml:space="preserve"> </w:t>
      </w:r>
      <w:bookmarkEnd w:id="164"/>
      <w:r w:rsidRPr="001F0952">
        <w:rPr>
          <w:rFonts w:eastAsiaTheme="minorEastAsia"/>
          <w:szCs w:val="22"/>
        </w:rPr>
        <w:t>$53.40</w:t>
      </w:r>
    </w:p>
    <w:p w14:paraId="69A616F3" w14:textId="571C3452" w:rsidR="00A74C6B" w:rsidRDefault="00A74C6B" w:rsidP="008A1DDC">
      <w:pPr>
        <w:pStyle w:val="Heading3Numbered"/>
      </w:pPr>
      <w:bookmarkStart w:id="165" w:name="_Toc456613826"/>
      <w:r>
        <w:lastRenderedPageBreak/>
        <w:t>Recommendation impact statement</w:t>
      </w:r>
      <w:bookmarkEnd w:id="165"/>
    </w:p>
    <w:p w14:paraId="23CB51B4" w14:textId="77777777" w:rsidR="00A74C6B" w:rsidRPr="001F0952" w:rsidRDefault="00A74C6B" w:rsidP="00A74C6B">
      <w:pPr>
        <w:rPr>
          <w:rFonts w:eastAsiaTheme="minorEastAsia"/>
          <w:szCs w:val="22"/>
          <w:lang w:val="en-US" w:eastAsia="en-US"/>
        </w:rPr>
      </w:pPr>
      <w:r w:rsidRPr="001F0952">
        <w:rPr>
          <w:rFonts w:eastAsiaTheme="minorEastAsia"/>
          <w:szCs w:val="22"/>
          <w:lang w:val="en-US" w:eastAsia="en-US"/>
        </w:rPr>
        <w:t xml:space="preserve">The recommendation to introduce a new item for a postnatal home visit will benefit private patients who do not current have access to state-funded home visits by a midwife. </w:t>
      </w:r>
    </w:p>
    <w:p w14:paraId="09E829C7" w14:textId="77777777" w:rsidR="00184199" w:rsidRPr="00EF3ADB" w:rsidRDefault="00184199" w:rsidP="00EF3ADB">
      <w:pPr>
        <w:rPr>
          <w:rFonts w:eastAsiaTheme="minorHAnsi"/>
        </w:rPr>
      </w:pPr>
      <w:bookmarkStart w:id="166" w:name="_Toc454959809"/>
      <w:bookmarkStart w:id="167" w:name="_Toc456613827"/>
      <w:bookmarkStart w:id="168" w:name="_Toc456613831"/>
      <w:r w:rsidRPr="00EF3ADB">
        <w:br w:type="page"/>
      </w:r>
    </w:p>
    <w:p w14:paraId="5AD23CEE" w14:textId="515D7897" w:rsidR="00184199" w:rsidRPr="002C232F" w:rsidRDefault="00184199" w:rsidP="00184199">
      <w:pPr>
        <w:pStyle w:val="Heading1"/>
      </w:pPr>
      <w:bookmarkStart w:id="169" w:name="_Toc485721160"/>
      <w:r>
        <w:lastRenderedPageBreak/>
        <w:t>Obstetric services in r</w:t>
      </w:r>
      <w:r w:rsidRPr="005B0B59">
        <w:t>ural and remote areas</w:t>
      </w:r>
      <w:bookmarkEnd w:id="166"/>
      <w:bookmarkEnd w:id="167"/>
      <w:bookmarkEnd w:id="169"/>
    </w:p>
    <w:p w14:paraId="4E786AAD" w14:textId="77777777" w:rsidR="00184199" w:rsidRPr="001F0952" w:rsidRDefault="00184199" w:rsidP="00184199">
      <w:pPr>
        <w:spacing w:after="80"/>
        <w:rPr>
          <w:rFonts w:cs="Arial"/>
          <w:color w:val="000000" w:themeColor="text1"/>
          <w:szCs w:val="22"/>
        </w:rPr>
      </w:pPr>
      <w:r w:rsidRPr="001F0952">
        <w:rPr>
          <w:rFonts w:cs="Arial"/>
          <w:color w:val="000000" w:themeColor="text1"/>
          <w:szCs w:val="22"/>
        </w:rPr>
        <w:t>The Committee notes that rural obstetricians and rural GP obstetricians have a higher workload per patient compared with their colleagues in metropolitan areas for a number of reasons:</w:t>
      </w:r>
    </w:p>
    <w:p w14:paraId="7CA13E1E" w14:textId="77777777" w:rsidR="00184199" w:rsidRPr="001F0952" w:rsidRDefault="00184199" w:rsidP="00184199">
      <w:pPr>
        <w:pStyle w:val="NormalBulleted"/>
      </w:pPr>
      <w:r w:rsidRPr="001F0952">
        <w:t>Rural maternity units may have few or no junior medical staff with obstetric expertise.</w:t>
      </w:r>
      <w:r>
        <w:t xml:space="preserve"> </w:t>
      </w:r>
      <w:r w:rsidRPr="001F0952">
        <w:t>This means that the workload for a consultant obstetrician is more demanding and</w:t>
      </w:r>
      <w:r>
        <w:t xml:space="preserve"> their</w:t>
      </w:r>
      <w:r w:rsidRPr="001F0952">
        <w:t xml:space="preserve"> presence within the hospital is required more frequently and for longer periods</w:t>
      </w:r>
      <w:r>
        <w:t>.</w:t>
      </w:r>
    </w:p>
    <w:p w14:paraId="50D90BD8" w14:textId="77777777" w:rsidR="00184199" w:rsidRDefault="00184199" w:rsidP="00184199">
      <w:pPr>
        <w:pStyle w:val="NormalBulleted"/>
      </w:pPr>
      <w:r w:rsidRPr="001F0952">
        <w:t>Rural maternity units may have fewer resources including critical care services, blood bank, interventional radiology, mental health services and intimate partner violence services and increased patient complexity (associated with lower socioeconomic status) with fewer specialists and subspecialists.</w:t>
      </w:r>
      <w:r>
        <w:t xml:space="preserve"> </w:t>
      </w:r>
      <w:r w:rsidRPr="001F0952">
        <w:t>Medium levels of complexity are more often managed locally than is the norm in urban practice.</w:t>
      </w:r>
    </w:p>
    <w:p w14:paraId="1E27DA52" w14:textId="48035193" w:rsidR="00184199" w:rsidRDefault="00184199" w:rsidP="00EF3ADB">
      <w:r w:rsidRPr="00FF5CCC">
        <w:t xml:space="preserve">The Committee also notes that the </w:t>
      </w:r>
      <w:r>
        <w:t xml:space="preserve">average </w:t>
      </w:r>
      <w:r w:rsidRPr="00FF5CCC">
        <w:t xml:space="preserve">fees charged by obstetricians and GP obstetricians working in rural areas </w:t>
      </w:r>
      <w:r>
        <w:t>are markedly less than those in metropolitan areas</w:t>
      </w:r>
      <w:r w:rsidRPr="001D0F3F">
        <w:t>.</w:t>
      </w:r>
      <w:r w:rsidR="00CA70FA" w:rsidRPr="001D0F3F">
        <w:t xml:space="preserve"> </w:t>
      </w:r>
      <w:r w:rsidR="001D0F3F" w:rsidRPr="001D0F3F">
        <w:t>However, the need to provide an integrated service that includes managing labour, birth and the early puerperium often with little ancillary support means that, generally, workloads are higher in rural obstetric practice within the same item number.</w:t>
      </w:r>
    </w:p>
    <w:p w14:paraId="79EF413F" w14:textId="77777777" w:rsidR="00184199" w:rsidRPr="003D6BC1" w:rsidRDefault="00184199" w:rsidP="00184199">
      <w:pPr>
        <w:rPr>
          <w:szCs w:val="22"/>
        </w:rPr>
      </w:pPr>
      <w:r>
        <w:rPr>
          <w:szCs w:val="22"/>
        </w:rPr>
        <w:t xml:space="preserve">The Committee agrees that there is a need to support rural obstetrics given the high value the community attaches to accessing maternity services in non-urban Australia. However, the issues identified and their relevance to the MBS Review, are not confined to obstetric practice. </w:t>
      </w:r>
    </w:p>
    <w:p w14:paraId="6AA6F656" w14:textId="78F47AF9" w:rsidR="00184199" w:rsidRDefault="00184199" w:rsidP="00C41365">
      <w:pPr>
        <w:pStyle w:val="Heading2"/>
        <w:numPr>
          <w:ilvl w:val="0"/>
          <w:numId w:val="0"/>
        </w:numPr>
        <w:ind w:left="576" w:hanging="576"/>
      </w:pPr>
      <w:bookmarkStart w:id="170" w:name="_Toc485721161"/>
      <w:r>
        <w:t>Recommendation 10</w:t>
      </w:r>
      <w:bookmarkEnd w:id="170"/>
    </w:p>
    <w:p w14:paraId="0C5E0AF6" w14:textId="6B5BF884" w:rsidR="00184199" w:rsidRPr="00EF3ADB" w:rsidRDefault="00184199" w:rsidP="00A9745D">
      <w:bookmarkStart w:id="171" w:name="_Toc459291140"/>
      <w:r>
        <w:t>T</w:t>
      </w:r>
      <w:r w:rsidRPr="00664A0A">
        <w:t xml:space="preserve">he Committee recommends that the </w:t>
      </w:r>
      <w:r>
        <w:t xml:space="preserve">MBS </w:t>
      </w:r>
      <w:r w:rsidR="00E95AC3">
        <w:t xml:space="preserve">Review </w:t>
      </w:r>
      <w:r w:rsidRPr="00664A0A">
        <w:t>Taskforce consider how to better support rural service delivery and</w:t>
      </w:r>
      <w:r>
        <w:t xml:space="preserve"> </w:t>
      </w:r>
      <w:r w:rsidRPr="00664A0A">
        <w:t>in particular the role of financial incentives in supporting the provision of M</w:t>
      </w:r>
      <w:r w:rsidR="00884CCE">
        <w:t>BS</w:t>
      </w:r>
      <w:r w:rsidRPr="00664A0A">
        <w:t xml:space="preserve"> funded health services in rural and remote Australia</w:t>
      </w:r>
      <w:r w:rsidR="00D06CCE">
        <w:t>.</w:t>
      </w:r>
      <w:bookmarkEnd w:id="171"/>
      <w:r w:rsidRPr="00EF3ADB">
        <w:br w:type="page"/>
      </w:r>
    </w:p>
    <w:p w14:paraId="448F3C53" w14:textId="2A976081" w:rsidR="00A74C6B" w:rsidRPr="009175F7" w:rsidRDefault="006B58BF" w:rsidP="009175F7">
      <w:pPr>
        <w:pStyle w:val="Heading1"/>
      </w:pPr>
      <w:bookmarkStart w:id="172" w:name="_Toc485721162"/>
      <w:r>
        <w:lastRenderedPageBreak/>
        <w:t>I</w:t>
      </w:r>
      <w:r w:rsidR="00A74C6B" w:rsidRPr="009175F7">
        <w:t>tems</w:t>
      </w:r>
      <w:bookmarkEnd w:id="168"/>
      <w:r>
        <w:t xml:space="preserve"> to be removed</w:t>
      </w:r>
      <w:bookmarkEnd w:id="172"/>
    </w:p>
    <w:p w14:paraId="460A195D" w14:textId="47D52601" w:rsidR="00A74C6B" w:rsidRDefault="009175F7" w:rsidP="00E55613">
      <w:pPr>
        <w:pStyle w:val="Heading2"/>
      </w:pPr>
      <w:bookmarkStart w:id="173" w:name="_Toc454959817"/>
      <w:bookmarkStart w:id="174" w:name="_Toc456613832"/>
      <w:bookmarkStart w:id="175" w:name="_Toc485721163"/>
      <w:r>
        <w:t xml:space="preserve">Procedure </w:t>
      </w:r>
      <w:r w:rsidR="00A74C6B">
        <w:t>on multiple pregnancies</w:t>
      </w:r>
      <w:bookmarkEnd w:id="173"/>
      <w:bookmarkEnd w:id="174"/>
      <w:r>
        <w:t xml:space="preserve"> </w:t>
      </w:r>
      <w:r w:rsidR="002B2D9F">
        <w:t>–</w:t>
      </w:r>
      <w:r>
        <w:t xml:space="preserve"> Items 16633 and 16636</w:t>
      </w:r>
      <w:bookmarkEnd w:id="175"/>
    </w:p>
    <w:p w14:paraId="0C7BDD21" w14:textId="2BAEEFED" w:rsidR="00A74C6B" w:rsidRDefault="00A74C6B" w:rsidP="009175F7">
      <w:pPr>
        <w:pStyle w:val="Heading3Numbered"/>
      </w:pPr>
      <w:bookmarkStart w:id="176" w:name="_Toc456613833"/>
      <w:r>
        <w:t>Issue</w:t>
      </w:r>
      <w:bookmarkEnd w:id="176"/>
    </w:p>
    <w:p w14:paraId="06DEF463" w14:textId="31FD7321" w:rsidR="00A74C6B" w:rsidRPr="0047744C" w:rsidRDefault="00A74C6B" w:rsidP="00A74C6B">
      <w:pPr>
        <w:rPr>
          <w:lang w:val="en-US"/>
        </w:rPr>
      </w:pPr>
      <w:r w:rsidRPr="0047744C">
        <w:rPr>
          <w:lang w:val="en-US"/>
        </w:rPr>
        <w:t>Items 16633 and 16636 provide reduced MBS benefits when MBS items for interventional techniques (items 16600 to 16627) are performed on additional fetuses in the case of multiple pregnancies.</w:t>
      </w:r>
      <w:r w:rsidR="00F36E8C">
        <w:rPr>
          <w:lang w:val="en-US"/>
        </w:rPr>
        <w:t xml:space="preserve"> Table </w:t>
      </w:r>
      <w:r w:rsidR="00EF164F">
        <w:rPr>
          <w:lang w:val="en-US"/>
        </w:rPr>
        <w:t>12</w:t>
      </w:r>
      <w:r w:rsidR="00EE3CDA" w:rsidRPr="0087668E">
        <w:rPr>
          <w:lang w:val="en-US"/>
        </w:rPr>
        <w:t xml:space="preserve"> </w:t>
      </w:r>
      <w:r w:rsidRPr="0087668E">
        <w:rPr>
          <w:lang w:val="en-US"/>
        </w:rPr>
        <w:t>shows the services for items 16633 and 16636 are very low. A full list of the interventional techniques is in</w:t>
      </w:r>
      <w:r w:rsidR="008207D4">
        <w:rPr>
          <w:lang w:val="en-US"/>
        </w:rPr>
        <w:t xml:space="preserve"> Table </w:t>
      </w:r>
      <w:r w:rsidR="00EF164F">
        <w:rPr>
          <w:lang w:val="en-US"/>
        </w:rPr>
        <w:t>13</w:t>
      </w:r>
      <w:r w:rsidR="00EE3CDA" w:rsidRPr="0087668E">
        <w:rPr>
          <w:lang w:val="en-US"/>
        </w:rPr>
        <w:t xml:space="preserve"> </w:t>
      </w:r>
      <w:r w:rsidRPr="0087668E">
        <w:rPr>
          <w:lang w:val="en-US"/>
        </w:rPr>
        <w:t>be</w:t>
      </w:r>
      <w:r w:rsidRPr="007A35DD">
        <w:rPr>
          <w:lang w:val="en-US"/>
        </w:rPr>
        <w:t>low.</w:t>
      </w:r>
      <w:r w:rsidRPr="0047744C">
        <w:rPr>
          <w:lang w:val="en-US"/>
        </w:rPr>
        <w:t xml:space="preserve"> </w:t>
      </w:r>
    </w:p>
    <w:p w14:paraId="325232B0" w14:textId="77777777" w:rsidR="00A74C6B" w:rsidRPr="0047744C" w:rsidRDefault="00A74C6B" w:rsidP="00A74C6B">
      <w:pPr>
        <w:rPr>
          <w:lang w:val="en-US"/>
        </w:rPr>
      </w:pPr>
      <w:r w:rsidRPr="0047744C">
        <w:rPr>
          <w:lang w:val="en-US"/>
        </w:rPr>
        <w:t xml:space="preserve">The derived fee for these items is 50 per cent of the fee for the first fetus for any additional fetus tested. For example, if an amniocentesis (item 16600) is performed on the first fetus, the schedule fee is $63.50. If an amniocentesis is also performed on a second fetus in the case of twins, the schedule fee for that second amniocentesis is </w:t>
      </w:r>
      <w:r>
        <w:rPr>
          <w:lang w:val="en-US"/>
        </w:rPr>
        <w:t>half the original schedule fee,</w:t>
      </w:r>
      <w:r w:rsidRPr="0047744C">
        <w:rPr>
          <w:lang w:val="en-US"/>
        </w:rPr>
        <w:t xml:space="preserve"> $31.75. </w:t>
      </w:r>
    </w:p>
    <w:p w14:paraId="166F50AC" w14:textId="2687128A" w:rsidR="00A74C6B" w:rsidRDefault="00A74C6B" w:rsidP="00A74C6B">
      <w:pPr>
        <w:rPr>
          <w:lang w:val="en-US"/>
        </w:rPr>
      </w:pPr>
      <w:r w:rsidRPr="0047744C">
        <w:rPr>
          <w:lang w:val="en-US"/>
        </w:rPr>
        <w:t>Items 16633 and 16636 were introduced as it was considered that there were efficiencies for the provider in performing the same interventional technique twice (or more) for the same patient.</w:t>
      </w:r>
      <w:r w:rsidR="00D3527C">
        <w:rPr>
          <w:lang w:val="en-US"/>
        </w:rPr>
        <w:t xml:space="preserve"> </w:t>
      </w:r>
    </w:p>
    <w:p w14:paraId="47769BF1" w14:textId="71372159" w:rsidR="00A74C6B" w:rsidRPr="0047744C" w:rsidRDefault="00A74C6B" w:rsidP="009175F7">
      <w:pPr>
        <w:pStyle w:val="Heading3Numbered"/>
        <w:rPr>
          <w:szCs w:val="24"/>
        </w:rPr>
      </w:pPr>
      <w:bookmarkStart w:id="177" w:name="_Toc456613834"/>
      <w:r>
        <w:t>MBS data</w:t>
      </w:r>
      <w:bookmarkEnd w:id="177"/>
    </w:p>
    <w:p w14:paraId="2C495501" w14:textId="7961BC21" w:rsidR="00A74C6B" w:rsidRPr="00BE5184" w:rsidRDefault="00A74C6B" w:rsidP="009175F7">
      <w:pPr>
        <w:pStyle w:val="Caption"/>
        <w:tabs>
          <w:tab w:val="left" w:pos="851"/>
        </w:tabs>
        <w:rPr>
          <w:bCs/>
          <w:lang w:val="en-US"/>
        </w:rPr>
      </w:pPr>
      <w:bookmarkStart w:id="178" w:name="_Ref457116098"/>
      <w:bookmarkStart w:id="179" w:name="_Toc454956801"/>
      <w:bookmarkStart w:id="180" w:name="_Toc456708882"/>
      <w:bookmarkStart w:id="181" w:name="_Toc459910818"/>
      <w:r w:rsidRPr="00BE5184">
        <w:rPr>
          <w:lang w:val="en-US"/>
        </w:rPr>
        <w:t xml:space="preserve">Table </w:t>
      </w:r>
      <w:bookmarkEnd w:id="178"/>
      <w:r w:rsidR="00EE3CDA">
        <w:rPr>
          <w:bCs/>
          <w:lang w:val="en-US"/>
        </w:rPr>
        <w:t>1</w:t>
      </w:r>
      <w:r w:rsidR="007712D0">
        <w:rPr>
          <w:bCs/>
          <w:lang w:val="en-US"/>
        </w:rPr>
        <w:t>2</w:t>
      </w:r>
      <w:r w:rsidRPr="00BE5184">
        <w:rPr>
          <w:lang w:val="en-US"/>
        </w:rPr>
        <w:t xml:space="preserve">: </w:t>
      </w:r>
      <w:r w:rsidR="009175F7">
        <w:rPr>
          <w:lang w:val="en-US"/>
        </w:rPr>
        <w:tab/>
      </w:r>
      <w:r>
        <w:rPr>
          <w:lang w:val="en-US"/>
        </w:rPr>
        <w:t>MBS items for p</w:t>
      </w:r>
      <w:r w:rsidRPr="00BE5184">
        <w:rPr>
          <w:lang w:val="en-US"/>
        </w:rPr>
        <w:t>rocedu</w:t>
      </w:r>
      <w:r>
        <w:rPr>
          <w:lang w:val="en-US"/>
        </w:rPr>
        <w:t>re on multiple pregnancies</w:t>
      </w:r>
      <w:r w:rsidRPr="00BE5184">
        <w:rPr>
          <w:lang w:val="en-US"/>
        </w:rPr>
        <w:t>, 2014</w:t>
      </w:r>
      <w:r w:rsidR="002B2D9F">
        <w:rPr>
          <w:lang w:val="en-US"/>
        </w:rPr>
        <w:t>–</w:t>
      </w:r>
      <w:r w:rsidRPr="00BE5184">
        <w:rPr>
          <w:lang w:val="en-US"/>
        </w:rPr>
        <w:t>15</w:t>
      </w:r>
      <w:bookmarkEnd w:id="179"/>
      <w:bookmarkEnd w:id="180"/>
      <w:bookmarkEnd w:id="181"/>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12 shows the item descriptors for procedures on multiple pregnancies, the schedule fees and the number of services in 2014-15."/>
      </w:tblPr>
      <w:tblGrid>
        <w:gridCol w:w="959"/>
        <w:gridCol w:w="3685"/>
        <w:gridCol w:w="3261"/>
        <w:gridCol w:w="1337"/>
      </w:tblGrid>
      <w:tr w:rsidR="009175F7" w:rsidRPr="009175F7" w14:paraId="3F0B73E4" w14:textId="77777777" w:rsidTr="00DC79ED">
        <w:trPr>
          <w:tblHeader/>
        </w:trPr>
        <w:tc>
          <w:tcPr>
            <w:tcW w:w="959" w:type="dxa"/>
            <w:vAlign w:val="center"/>
          </w:tcPr>
          <w:p w14:paraId="2C934E12" w14:textId="399018A1" w:rsidR="00A74C6B" w:rsidRPr="009175F7" w:rsidRDefault="00A74C6B" w:rsidP="009175F7">
            <w:pPr>
              <w:spacing w:before="0" w:after="0"/>
              <w:rPr>
                <w:b/>
                <w:sz w:val="20"/>
                <w:szCs w:val="20"/>
                <w:lang w:val="en-US"/>
              </w:rPr>
            </w:pPr>
            <w:r w:rsidRPr="009175F7">
              <w:rPr>
                <w:b/>
                <w:sz w:val="20"/>
                <w:szCs w:val="20"/>
                <w:lang w:val="en-US"/>
              </w:rPr>
              <w:t>Item</w:t>
            </w:r>
          </w:p>
        </w:tc>
        <w:tc>
          <w:tcPr>
            <w:tcW w:w="3685" w:type="dxa"/>
            <w:vAlign w:val="center"/>
          </w:tcPr>
          <w:p w14:paraId="2A26D318" w14:textId="77777777" w:rsidR="00A74C6B" w:rsidRPr="009175F7" w:rsidRDefault="00A74C6B" w:rsidP="009175F7">
            <w:pPr>
              <w:spacing w:before="0" w:after="0"/>
              <w:rPr>
                <w:b/>
                <w:sz w:val="20"/>
                <w:szCs w:val="20"/>
                <w:lang w:val="en-US"/>
              </w:rPr>
            </w:pPr>
            <w:r w:rsidRPr="009175F7">
              <w:rPr>
                <w:b/>
                <w:sz w:val="20"/>
                <w:szCs w:val="20"/>
                <w:lang w:val="en-US"/>
              </w:rPr>
              <w:t>Item descriptor</w:t>
            </w:r>
          </w:p>
        </w:tc>
        <w:tc>
          <w:tcPr>
            <w:tcW w:w="3261" w:type="dxa"/>
            <w:vAlign w:val="center"/>
          </w:tcPr>
          <w:p w14:paraId="2E7D0F4B" w14:textId="2E421E45" w:rsidR="00A74C6B" w:rsidRPr="009175F7" w:rsidRDefault="00A74C6B" w:rsidP="009175F7">
            <w:pPr>
              <w:spacing w:before="0" w:after="0"/>
              <w:jc w:val="center"/>
              <w:rPr>
                <w:b/>
                <w:sz w:val="20"/>
                <w:szCs w:val="20"/>
                <w:lang w:val="en-US"/>
              </w:rPr>
            </w:pPr>
            <w:r w:rsidRPr="009175F7">
              <w:rPr>
                <w:b/>
                <w:sz w:val="20"/>
                <w:szCs w:val="20"/>
                <w:lang w:val="en-US"/>
              </w:rPr>
              <w:t>Schedule fee</w:t>
            </w:r>
          </w:p>
          <w:p w14:paraId="0EC08658" w14:textId="77777777" w:rsidR="00A74C6B" w:rsidRPr="009175F7" w:rsidRDefault="00A74C6B" w:rsidP="009175F7">
            <w:pPr>
              <w:spacing w:before="0" w:after="0"/>
              <w:jc w:val="center"/>
              <w:rPr>
                <w:b/>
                <w:sz w:val="20"/>
                <w:szCs w:val="20"/>
                <w:lang w:val="en-US"/>
              </w:rPr>
            </w:pPr>
            <w:r w:rsidRPr="009175F7">
              <w:rPr>
                <w:b/>
                <w:sz w:val="20"/>
                <w:szCs w:val="20"/>
                <w:lang w:val="en-US"/>
              </w:rPr>
              <w:t>($)</w:t>
            </w:r>
          </w:p>
        </w:tc>
        <w:tc>
          <w:tcPr>
            <w:tcW w:w="1337" w:type="dxa"/>
            <w:vAlign w:val="center"/>
          </w:tcPr>
          <w:p w14:paraId="0AEE8622" w14:textId="77777777" w:rsidR="00A74C6B" w:rsidRPr="009175F7" w:rsidRDefault="00A74C6B" w:rsidP="009175F7">
            <w:pPr>
              <w:spacing w:before="0" w:after="0"/>
              <w:jc w:val="center"/>
              <w:rPr>
                <w:b/>
                <w:sz w:val="20"/>
                <w:szCs w:val="20"/>
                <w:lang w:val="en-US"/>
              </w:rPr>
            </w:pPr>
            <w:r w:rsidRPr="009175F7">
              <w:rPr>
                <w:b/>
                <w:sz w:val="20"/>
                <w:szCs w:val="20"/>
                <w:lang w:val="en-US"/>
              </w:rPr>
              <w:t>Services</w:t>
            </w:r>
          </w:p>
          <w:p w14:paraId="7B9C879C" w14:textId="53B1B3AF" w:rsidR="00A74C6B" w:rsidRPr="009175F7" w:rsidRDefault="00A74C6B" w:rsidP="002B2D9F">
            <w:pPr>
              <w:spacing w:before="0" w:after="0"/>
              <w:jc w:val="center"/>
              <w:rPr>
                <w:b/>
                <w:sz w:val="20"/>
                <w:szCs w:val="20"/>
                <w:lang w:val="en-US"/>
              </w:rPr>
            </w:pPr>
            <w:r w:rsidRPr="009175F7">
              <w:rPr>
                <w:b/>
                <w:sz w:val="20"/>
                <w:szCs w:val="20"/>
                <w:lang w:val="en-US"/>
              </w:rPr>
              <w:t>(2014</w:t>
            </w:r>
            <w:r w:rsidR="002B2D9F">
              <w:rPr>
                <w:b/>
                <w:sz w:val="20"/>
                <w:szCs w:val="20"/>
                <w:lang w:val="en-US"/>
              </w:rPr>
              <w:t>–</w:t>
            </w:r>
            <w:r w:rsidRPr="009175F7">
              <w:rPr>
                <w:b/>
                <w:sz w:val="20"/>
                <w:szCs w:val="20"/>
                <w:lang w:val="en-US"/>
              </w:rPr>
              <w:t>15)</w:t>
            </w:r>
          </w:p>
        </w:tc>
      </w:tr>
      <w:tr w:rsidR="009175F7" w:rsidRPr="009175F7" w14:paraId="2066F91C" w14:textId="77777777" w:rsidTr="009175F7">
        <w:tc>
          <w:tcPr>
            <w:tcW w:w="959" w:type="dxa"/>
          </w:tcPr>
          <w:p w14:paraId="3569D45C" w14:textId="77777777" w:rsidR="00A74C6B" w:rsidRPr="009175F7" w:rsidRDefault="00A74C6B" w:rsidP="00D622EB">
            <w:pPr>
              <w:spacing w:before="40" w:after="40"/>
              <w:rPr>
                <w:b/>
                <w:sz w:val="20"/>
                <w:szCs w:val="20"/>
                <w:lang w:val="en-US"/>
              </w:rPr>
            </w:pPr>
            <w:r w:rsidRPr="009175F7">
              <w:rPr>
                <w:b/>
                <w:sz w:val="20"/>
                <w:szCs w:val="20"/>
                <w:lang w:val="en-US"/>
              </w:rPr>
              <w:t>16633</w:t>
            </w:r>
          </w:p>
        </w:tc>
        <w:tc>
          <w:tcPr>
            <w:tcW w:w="3685" w:type="dxa"/>
            <w:vAlign w:val="center"/>
          </w:tcPr>
          <w:p w14:paraId="3804A1CB" w14:textId="77777777" w:rsidR="00A74C6B" w:rsidRPr="009175F7" w:rsidRDefault="00A74C6B" w:rsidP="00D622EB">
            <w:pPr>
              <w:spacing w:before="40" w:after="40"/>
              <w:rPr>
                <w:sz w:val="20"/>
                <w:szCs w:val="20"/>
                <w:lang w:val="en-US"/>
              </w:rPr>
            </w:pPr>
            <w:r w:rsidRPr="009175F7">
              <w:rPr>
                <w:sz w:val="20"/>
                <w:szCs w:val="20"/>
                <w:lang w:val="en-US"/>
              </w:rPr>
              <w:t>Procedure on multiple pregnancies relating to items 16606, 16609, 16612, 16615 and 16627</w:t>
            </w:r>
          </w:p>
        </w:tc>
        <w:tc>
          <w:tcPr>
            <w:tcW w:w="3261" w:type="dxa"/>
            <w:vAlign w:val="center"/>
          </w:tcPr>
          <w:p w14:paraId="24BFB074" w14:textId="77777777" w:rsidR="00A74C6B" w:rsidRPr="009175F7" w:rsidRDefault="00A74C6B" w:rsidP="00D622EB">
            <w:pPr>
              <w:spacing w:before="40" w:after="40"/>
              <w:rPr>
                <w:sz w:val="20"/>
                <w:szCs w:val="20"/>
                <w:lang w:val="en-US"/>
              </w:rPr>
            </w:pPr>
            <w:r w:rsidRPr="009175F7">
              <w:rPr>
                <w:sz w:val="20"/>
                <w:szCs w:val="20"/>
                <w:lang w:val="en-US"/>
              </w:rPr>
              <w:t>Derived fee: 50% of the fee for the first fetus for any additional fetus tested</w:t>
            </w:r>
          </w:p>
        </w:tc>
        <w:tc>
          <w:tcPr>
            <w:tcW w:w="1337" w:type="dxa"/>
            <w:vAlign w:val="center"/>
          </w:tcPr>
          <w:p w14:paraId="68E12575" w14:textId="77777777" w:rsidR="00A74C6B" w:rsidRPr="009175F7" w:rsidRDefault="00A74C6B" w:rsidP="00D622EB">
            <w:pPr>
              <w:spacing w:before="40" w:after="40"/>
              <w:jc w:val="center"/>
              <w:rPr>
                <w:sz w:val="20"/>
                <w:szCs w:val="20"/>
                <w:lang w:val="en-US"/>
              </w:rPr>
            </w:pPr>
            <w:r w:rsidRPr="009175F7">
              <w:rPr>
                <w:sz w:val="20"/>
                <w:szCs w:val="20"/>
                <w:lang w:val="en-US"/>
              </w:rPr>
              <w:t>3</w:t>
            </w:r>
          </w:p>
        </w:tc>
      </w:tr>
      <w:tr w:rsidR="009175F7" w:rsidRPr="009175F7" w14:paraId="66E5F651" w14:textId="77777777" w:rsidTr="009175F7">
        <w:tc>
          <w:tcPr>
            <w:tcW w:w="959" w:type="dxa"/>
          </w:tcPr>
          <w:p w14:paraId="296F6776" w14:textId="77777777" w:rsidR="00A74C6B" w:rsidRPr="009175F7" w:rsidRDefault="00A74C6B" w:rsidP="00D622EB">
            <w:pPr>
              <w:spacing w:before="40" w:after="40"/>
              <w:rPr>
                <w:b/>
                <w:sz w:val="20"/>
                <w:szCs w:val="20"/>
                <w:lang w:val="en-US"/>
              </w:rPr>
            </w:pPr>
            <w:r w:rsidRPr="009175F7">
              <w:rPr>
                <w:b/>
                <w:sz w:val="20"/>
                <w:szCs w:val="20"/>
                <w:lang w:val="en-US"/>
              </w:rPr>
              <w:t>16636</w:t>
            </w:r>
          </w:p>
        </w:tc>
        <w:tc>
          <w:tcPr>
            <w:tcW w:w="3685" w:type="dxa"/>
            <w:vAlign w:val="center"/>
          </w:tcPr>
          <w:p w14:paraId="31E0EDDD" w14:textId="77777777" w:rsidR="00A74C6B" w:rsidRPr="009175F7" w:rsidRDefault="00A74C6B" w:rsidP="00D622EB">
            <w:pPr>
              <w:spacing w:before="40" w:after="40"/>
              <w:rPr>
                <w:sz w:val="20"/>
                <w:szCs w:val="20"/>
                <w:lang w:val="en-US"/>
              </w:rPr>
            </w:pPr>
            <w:r w:rsidRPr="009175F7">
              <w:rPr>
                <w:sz w:val="20"/>
                <w:szCs w:val="20"/>
                <w:lang w:val="en-US"/>
              </w:rPr>
              <w:t>Procedure on multiple pregnancies relating to items 16600, 16603, 16618, 16621 and 16624</w:t>
            </w:r>
          </w:p>
        </w:tc>
        <w:tc>
          <w:tcPr>
            <w:tcW w:w="3261" w:type="dxa"/>
            <w:vAlign w:val="center"/>
          </w:tcPr>
          <w:p w14:paraId="1D120284" w14:textId="77777777" w:rsidR="00A74C6B" w:rsidRPr="009175F7" w:rsidRDefault="00A74C6B" w:rsidP="00D622EB">
            <w:pPr>
              <w:spacing w:before="40" w:after="40"/>
              <w:rPr>
                <w:sz w:val="20"/>
                <w:szCs w:val="20"/>
                <w:lang w:val="en-US"/>
              </w:rPr>
            </w:pPr>
            <w:r w:rsidRPr="009175F7">
              <w:rPr>
                <w:sz w:val="20"/>
                <w:szCs w:val="20"/>
                <w:lang w:val="en-US"/>
              </w:rPr>
              <w:t>Derived fee: 50% of the fee for the first fetus for any additional fetus tested</w:t>
            </w:r>
          </w:p>
        </w:tc>
        <w:tc>
          <w:tcPr>
            <w:tcW w:w="1337" w:type="dxa"/>
            <w:vAlign w:val="center"/>
          </w:tcPr>
          <w:p w14:paraId="56F74384" w14:textId="77777777" w:rsidR="00A74C6B" w:rsidRPr="009175F7" w:rsidRDefault="00A74C6B" w:rsidP="00D622EB">
            <w:pPr>
              <w:spacing w:before="40" w:after="40"/>
              <w:jc w:val="center"/>
              <w:rPr>
                <w:sz w:val="20"/>
                <w:szCs w:val="20"/>
                <w:lang w:val="en-US"/>
              </w:rPr>
            </w:pPr>
            <w:r w:rsidRPr="009175F7">
              <w:rPr>
                <w:sz w:val="20"/>
                <w:szCs w:val="20"/>
                <w:lang w:val="en-US"/>
              </w:rPr>
              <w:t>49</w:t>
            </w:r>
          </w:p>
        </w:tc>
      </w:tr>
    </w:tbl>
    <w:p w14:paraId="1F2779B0" w14:textId="77777777" w:rsidR="00A74C6B" w:rsidRPr="00430810" w:rsidRDefault="00A74C6B" w:rsidP="009175F7">
      <w:pPr>
        <w:pStyle w:val="03Tableundertext"/>
      </w:pPr>
      <w:r w:rsidRPr="00430810">
        <w:t>Source: D</w:t>
      </w:r>
      <w:r>
        <w:t>epartment of Human Services</w:t>
      </w:r>
      <w:r w:rsidRPr="00430810">
        <w:t>, date of processing</w:t>
      </w:r>
    </w:p>
    <w:p w14:paraId="4072F06E" w14:textId="77777777" w:rsidR="0003055F" w:rsidRDefault="0003055F" w:rsidP="009175F7">
      <w:pPr>
        <w:pStyle w:val="Caption"/>
        <w:tabs>
          <w:tab w:val="left" w:pos="851"/>
        </w:tabs>
        <w:rPr>
          <w:lang w:val="en-US"/>
        </w:rPr>
      </w:pPr>
      <w:bookmarkStart w:id="182" w:name="_Ref457116133"/>
      <w:bookmarkStart w:id="183" w:name="_Toc454956802"/>
      <w:bookmarkStart w:id="184" w:name="_Toc456708883"/>
      <w:bookmarkStart w:id="185" w:name="_Toc459910819"/>
    </w:p>
    <w:p w14:paraId="298458E0" w14:textId="4FCE1AC8" w:rsidR="00A74C6B" w:rsidRPr="003767C6" w:rsidRDefault="00A74C6B" w:rsidP="009175F7">
      <w:pPr>
        <w:pStyle w:val="Caption"/>
        <w:tabs>
          <w:tab w:val="left" w:pos="851"/>
        </w:tabs>
        <w:rPr>
          <w:bCs/>
          <w:lang w:val="en-US"/>
        </w:rPr>
      </w:pPr>
      <w:r w:rsidRPr="003767C6">
        <w:rPr>
          <w:lang w:val="en-US"/>
        </w:rPr>
        <w:t xml:space="preserve">Table </w:t>
      </w:r>
      <w:bookmarkEnd w:id="182"/>
      <w:r w:rsidR="00EE3CDA">
        <w:rPr>
          <w:bCs/>
          <w:lang w:val="en-US"/>
        </w:rPr>
        <w:t>1</w:t>
      </w:r>
      <w:r w:rsidR="007712D0">
        <w:rPr>
          <w:bCs/>
          <w:lang w:val="en-US"/>
        </w:rPr>
        <w:t>3</w:t>
      </w:r>
      <w:r w:rsidRPr="003767C6">
        <w:rPr>
          <w:lang w:val="en-US"/>
        </w:rPr>
        <w:t xml:space="preserve">: </w:t>
      </w:r>
      <w:r w:rsidR="009175F7">
        <w:rPr>
          <w:lang w:val="en-US"/>
        </w:rPr>
        <w:tab/>
      </w:r>
      <w:r w:rsidRPr="003767C6">
        <w:rPr>
          <w:lang w:val="en-US"/>
        </w:rPr>
        <w:t>Items for interventional techniques, 2014-15</w:t>
      </w:r>
      <w:bookmarkEnd w:id="183"/>
      <w:bookmarkEnd w:id="184"/>
      <w:bookmarkEnd w:id="185"/>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13 shows the 10  item descriptors for interventional techniques, the schedule fees and the number of services in 2014-15."/>
      </w:tblPr>
      <w:tblGrid>
        <w:gridCol w:w="959"/>
        <w:gridCol w:w="5386"/>
        <w:gridCol w:w="1560"/>
        <w:gridCol w:w="1337"/>
      </w:tblGrid>
      <w:tr w:rsidR="009175F7" w:rsidRPr="009175F7" w14:paraId="6DE63B02" w14:textId="77777777" w:rsidTr="00DC79ED">
        <w:trPr>
          <w:tblHeader/>
        </w:trPr>
        <w:tc>
          <w:tcPr>
            <w:tcW w:w="959" w:type="dxa"/>
            <w:tcBorders>
              <w:bottom w:val="single" w:sz="4" w:space="0" w:color="B56011"/>
              <w:right w:val="nil"/>
            </w:tcBorders>
            <w:vAlign w:val="center"/>
          </w:tcPr>
          <w:p w14:paraId="58D2EDEB" w14:textId="77777777" w:rsidR="009175F7" w:rsidRPr="009175F7" w:rsidRDefault="009175F7" w:rsidP="009175F7">
            <w:pPr>
              <w:spacing w:before="0" w:after="0"/>
              <w:rPr>
                <w:b/>
                <w:sz w:val="20"/>
                <w:szCs w:val="20"/>
                <w:lang w:val="en-US"/>
              </w:rPr>
            </w:pPr>
            <w:r w:rsidRPr="009175F7">
              <w:rPr>
                <w:b/>
                <w:sz w:val="20"/>
                <w:szCs w:val="20"/>
                <w:lang w:val="en-US"/>
              </w:rPr>
              <w:t>Item</w:t>
            </w:r>
          </w:p>
        </w:tc>
        <w:tc>
          <w:tcPr>
            <w:tcW w:w="5386" w:type="dxa"/>
            <w:tcBorders>
              <w:left w:val="nil"/>
              <w:bottom w:val="single" w:sz="4" w:space="0" w:color="B56011"/>
              <w:right w:val="nil"/>
            </w:tcBorders>
            <w:vAlign w:val="center"/>
          </w:tcPr>
          <w:p w14:paraId="2EFE47A9" w14:textId="77777777" w:rsidR="009175F7" w:rsidRPr="009175F7" w:rsidRDefault="009175F7" w:rsidP="009175F7">
            <w:pPr>
              <w:spacing w:before="0" w:after="0"/>
              <w:rPr>
                <w:b/>
                <w:sz w:val="20"/>
                <w:szCs w:val="20"/>
                <w:lang w:val="en-US"/>
              </w:rPr>
            </w:pPr>
            <w:r w:rsidRPr="009175F7">
              <w:rPr>
                <w:b/>
                <w:sz w:val="20"/>
                <w:szCs w:val="20"/>
                <w:lang w:val="en-US"/>
              </w:rPr>
              <w:t>Item descriptor</w:t>
            </w:r>
          </w:p>
        </w:tc>
        <w:tc>
          <w:tcPr>
            <w:tcW w:w="1560" w:type="dxa"/>
            <w:tcBorders>
              <w:left w:val="nil"/>
              <w:bottom w:val="single" w:sz="4" w:space="0" w:color="B56011"/>
              <w:right w:val="nil"/>
            </w:tcBorders>
            <w:vAlign w:val="center"/>
          </w:tcPr>
          <w:p w14:paraId="36F01E4E" w14:textId="2305B41F" w:rsidR="009175F7" w:rsidRPr="009175F7" w:rsidRDefault="009175F7" w:rsidP="00E55613">
            <w:pPr>
              <w:spacing w:before="0" w:after="0"/>
              <w:jc w:val="center"/>
              <w:rPr>
                <w:b/>
                <w:sz w:val="20"/>
                <w:szCs w:val="20"/>
                <w:lang w:val="en-US"/>
              </w:rPr>
            </w:pPr>
            <w:r w:rsidRPr="009175F7">
              <w:rPr>
                <w:b/>
                <w:sz w:val="20"/>
                <w:szCs w:val="20"/>
                <w:lang w:val="en-US"/>
              </w:rPr>
              <w:t>Schedule fee</w:t>
            </w:r>
            <w:r w:rsidR="00E55613">
              <w:rPr>
                <w:b/>
                <w:sz w:val="20"/>
                <w:szCs w:val="20"/>
                <w:lang w:val="en-US"/>
              </w:rPr>
              <w:t xml:space="preserve"> </w:t>
            </w:r>
            <w:r w:rsidRPr="009175F7">
              <w:rPr>
                <w:b/>
                <w:sz w:val="20"/>
                <w:szCs w:val="20"/>
                <w:lang w:val="en-US"/>
              </w:rPr>
              <w:t>($)</w:t>
            </w:r>
          </w:p>
        </w:tc>
        <w:tc>
          <w:tcPr>
            <w:tcW w:w="1337" w:type="dxa"/>
            <w:tcBorders>
              <w:left w:val="nil"/>
              <w:bottom w:val="single" w:sz="4" w:space="0" w:color="B56011"/>
            </w:tcBorders>
            <w:vAlign w:val="center"/>
          </w:tcPr>
          <w:p w14:paraId="5F80DE8A" w14:textId="3D4B1DF6" w:rsidR="009175F7" w:rsidRPr="009175F7" w:rsidRDefault="009175F7" w:rsidP="002B2D9F">
            <w:pPr>
              <w:spacing w:before="0" w:after="0"/>
              <w:jc w:val="center"/>
              <w:rPr>
                <w:b/>
                <w:sz w:val="20"/>
                <w:szCs w:val="20"/>
                <w:lang w:val="en-US"/>
              </w:rPr>
            </w:pPr>
            <w:r w:rsidRPr="009175F7">
              <w:rPr>
                <w:b/>
                <w:sz w:val="20"/>
                <w:szCs w:val="20"/>
                <w:lang w:val="en-US"/>
              </w:rPr>
              <w:t>Services</w:t>
            </w:r>
            <w:r w:rsidR="00E55613">
              <w:rPr>
                <w:b/>
                <w:sz w:val="20"/>
                <w:szCs w:val="20"/>
                <w:lang w:val="en-US"/>
              </w:rPr>
              <w:t xml:space="preserve"> </w:t>
            </w:r>
            <w:r w:rsidRPr="009175F7">
              <w:rPr>
                <w:b/>
                <w:sz w:val="20"/>
                <w:szCs w:val="20"/>
                <w:lang w:val="en-US"/>
              </w:rPr>
              <w:t>(2014</w:t>
            </w:r>
            <w:r w:rsidR="002B2D9F">
              <w:rPr>
                <w:b/>
                <w:sz w:val="20"/>
                <w:szCs w:val="20"/>
                <w:lang w:val="en-US"/>
              </w:rPr>
              <w:t>–</w:t>
            </w:r>
            <w:r w:rsidRPr="009175F7">
              <w:rPr>
                <w:b/>
                <w:sz w:val="20"/>
                <w:szCs w:val="20"/>
                <w:lang w:val="en-US"/>
              </w:rPr>
              <w:t>15)</w:t>
            </w:r>
          </w:p>
        </w:tc>
      </w:tr>
      <w:tr w:rsidR="009175F7" w:rsidRPr="009175F7" w14:paraId="37EF1546" w14:textId="77777777" w:rsidTr="00917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Borders>
              <w:top w:val="single" w:sz="4" w:space="0" w:color="B56011"/>
              <w:left w:val="nil"/>
              <w:bottom w:val="single" w:sz="4" w:space="0" w:color="B56011"/>
              <w:right w:val="nil"/>
            </w:tcBorders>
          </w:tcPr>
          <w:p w14:paraId="5181E765" w14:textId="77777777" w:rsidR="00A74C6B" w:rsidRPr="009175F7" w:rsidRDefault="00A74C6B" w:rsidP="009175F7">
            <w:pPr>
              <w:rPr>
                <w:b/>
                <w:sz w:val="20"/>
                <w:szCs w:val="20"/>
                <w:lang w:val="en-US"/>
              </w:rPr>
            </w:pPr>
            <w:r w:rsidRPr="009175F7">
              <w:rPr>
                <w:b/>
                <w:sz w:val="20"/>
                <w:szCs w:val="20"/>
                <w:lang w:val="en-US"/>
              </w:rPr>
              <w:t>16600</w:t>
            </w:r>
          </w:p>
        </w:tc>
        <w:tc>
          <w:tcPr>
            <w:tcW w:w="5386" w:type="dxa"/>
            <w:tcBorders>
              <w:top w:val="single" w:sz="4" w:space="0" w:color="B56011"/>
              <w:left w:val="nil"/>
              <w:bottom w:val="single" w:sz="4" w:space="0" w:color="B56011"/>
              <w:right w:val="nil"/>
            </w:tcBorders>
          </w:tcPr>
          <w:p w14:paraId="7F96EF05" w14:textId="77777777" w:rsidR="00A74C6B" w:rsidRPr="009175F7" w:rsidRDefault="00A74C6B" w:rsidP="00A74C6B">
            <w:pPr>
              <w:rPr>
                <w:rFonts w:cs="Arial"/>
                <w:color w:val="000000"/>
                <w:sz w:val="20"/>
                <w:szCs w:val="20"/>
              </w:rPr>
            </w:pPr>
            <w:r w:rsidRPr="009175F7">
              <w:rPr>
                <w:rFonts w:cs="Arial"/>
                <w:color w:val="000000"/>
                <w:sz w:val="20"/>
                <w:szCs w:val="20"/>
              </w:rPr>
              <w:t xml:space="preserve">Amniocentesis, Diagnostic. </w:t>
            </w:r>
          </w:p>
        </w:tc>
        <w:tc>
          <w:tcPr>
            <w:tcW w:w="1560" w:type="dxa"/>
            <w:tcBorders>
              <w:top w:val="single" w:sz="4" w:space="0" w:color="B56011"/>
              <w:left w:val="nil"/>
              <w:bottom w:val="single" w:sz="4" w:space="0" w:color="B56011"/>
              <w:right w:val="nil"/>
            </w:tcBorders>
          </w:tcPr>
          <w:p w14:paraId="5C5C9125" w14:textId="77777777" w:rsidR="00A74C6B" w:rsidRPr="009175F7" w:rsidRDefault="00A74C6B" w:rsidP="00A74C6B">
            <w:pPr>
              <w:jc w:val="center"/>
              <w:rPr>
                <w:sz w:val="20"/>
                <w:szCs w:val="20"/>
                <w:lang w:val="en-US"/>
              </w:rPr>
            </w:pPr>
            <w:r w:rsidRPr="009175F7">
              <w:rPr>
                <w:sz w:val="20"/>
                <w:szCs w:val="20"/>
                <w:lang w:val="en-US"/>
              </w:rPr>
              <w:t>63.50</w:t>
            </w:r>
          </w:p>
        </w:tc>
        <w:tc>
          <w:tcPr>
            <w:tcW w:w="1337" w:type="dxa"/>
            <w:tcBorders>
              <w:top w:val="single" w:sz="4" w:space="0" w:color="B56011"/>
              <w:left w:val="nil"/>
              <w:bottom w:val="single" w:sz="4" w:space="0" w:color="B56011"/>
              <w:right w:val="nil"/>
            </w:tcBorders>
          </w:tcPr>
          <w:p w14:paraId="66391BDF" w14:textId="77777777" w:rsidR="00A74C6B" w:rsidRPr="009175F7" w:rsidRDefault="00A74C6B" w:rsidP="00A74C6B">
            <w:pPr>
              <w:jc w:val="center"/>
              <w:rPr>
                <w:sz w:val="20"/>
                <w:szCs w:val="20"/>
                <w:lang w:val="en-US"/>
              </w:rPr>
            </w:pPr>
            <w:r w:rsidRPr="009175F7">
              <w:rPr>
                <w:sz w:val="20"/>
                <w:szCs w:val="20"/>
                <w:lang w:val="en-US"/>
              </w:rPr>
              <w:t>3,241</w:t>
            </w:r>
          </w:p>
        </w:tc>
      </w:tr>
      <w:tr w:rsidR="009175F7" w:rsidRPr="009175F7" w14:paraId="70087C0A" w14:textId="77777777" w:rsidTr="00917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Borders>
              <w:top w:val="single" w:sz="4" w:space="0" w:color="B56011"/>
              <w:left w:val="nil"/>
              <w:bottom w:val="single" w:sz="4" w:space="0" w:color="B56011"/>
              <w:right w:val="nil"/>
            </w:tcBorders>
          </w:tcPr>
          <w:p w14:paraId="6A100168" w14:textId="77777777" w:rsidR="00A74C6B" w:rsidRPr="009175F7" w:rsidRDefault="00A74C6B" w:rsidP="009175F7">
            <w:pPr>
              <w:rPr>
                <w:b/>
                <w:sz w:val="20"/>
                <w:szCs w:val="20"/>
                <w:lang w:val="en-US"/>
              </w:rPr>
            </w:pPr>
            <w:r w:rsidRPr="009175F7">
              <w:rPr>
                <w:b/>
                <w:sz w:val="20"/>
                <w:szCs w:val="20"/>
                <w:lang w:val="en-US"/>
              </w:rPr>
              <w:t>16603</w:t>
            </w:r>
          </w:p>
        </w:tc>
        <w:tc>
          <w:tcPr>
            <w:tcW w:w="5386" w:type="dxa"/>
            <w:tcBorders>
              <w:top w:val="single" w:sz="4" w:space="0" w:color="B56011"/>
              <w:left w:val="nil"/>
              <w:bottom w:val="single" w:sz="4" w:space="0" w:color="B56011"/>
              <w:right w:val="nil"/>
            </w:tcBorders>
          </w:tcPr>
          <w:p w14:paraId="0312F0F7" w14:textId="77777777" w:rsidR="00A74C6B" w:rsidRPr="009175F7" w:rsidRDefault="00A74C6B" w:rsidP="00A74C6B">
            <w:pPr>
              <w:rPr>
                <w:rFonts w:cs="Arial"/>
                <w:color w:val="000000"/>
                <w:sz w:val="20"/>
                <w:szCs w:val="20"/>
              </w:rPr>
            </w:pPr>
            <w:r w:rsidRPr="009175F7">
              <w:rPr>
                <w:rFonts w:cs="Arial"/>
                <w:color w:val="000000"/>
                <w:sz w:val="20"/>
                <w:szCs w:val="20"/>
              </w:rPr>
              <w:t xml:space="preserve">Chorionic Villus Sampling, by Any Route. </w:t>
            </w:r>
          </w:p>
        </w:tc>
        <w:tc>
          <w:tcPr>
            <w:tcW w:w="1560" w:type="dxa"/>
            <w:tcBorders>
              <w:top w:val="single" w:sz="4" w:space="0" w:color="B56011"/>
              <w:left w:val="nil"/>
              <w:bottom w:val="single" w:sz="4" w:space="0" w:color="B56011"/>
              <w:right w:val="nil"/>
            </w:tcBorders>
          </w:tcPr>
          <w:p w14:paraId="08B2E2B7" w14:textId="77777777" w:rsidR="00A74C6B" w:rsidRPr="009175F7" w:rsidRDefault="00A74C6B" w:rsidP="00A74C6B">
            <w:pPr>
              <w:jc w:val="center"/>
              <w:rPr>
                <w:sz w:val="20"/>
                <w:szCs w:val="20"/>
                <w:lang w:val="en-US"/>
              </w:rPr>
            </w:pPr>
            <w:r w:rsidRPr="009175F7">
              <w:rPr>
                <w:sz w:val="20"/>
                <w:szCs w:val="20"/>
                <w:lang w:val="en-US"/>
              </w:rPr>
              <w:t>121.85</w:t>
            </w:r>
          </w:p>
        </w:tc>
        <w:tc>
          <w:tcPr>
            <w:tcW w:w="1337" w:type="dxa"/>
            <w:tcBorders>
              <w:top w:val="single" w:sz="4" w:space="0" w:color="B56011"/>
              <w:left w:val="nil"/>
              <w:bottom w:val="single" w:sz="4" w:space="0" w:color="B56011"/>
              <w:right w:val="nil"/>
            </w:tcBorders>
          </w:tcPr>
          <w:p w14:paraId="51B035B0" w14:textId="77777777" w:rsidR="00A74C6B" w:rsidRPr="009175F7" w:rsidRDefault="00A74C6B" w:rsidP="00A74C6B">
            <w:pPr>
              <w:jc w:val="center"/>
              <w:rPr>
                <w:sz w:val="20"/>
                <w:szCs w:val="20"/>
                <w:lang w:val="en-US"/>
              </w:rPr>
            </w:pPr>
            <w:r w:rsidRPr="009175F7">
              <w:rPr>
                <w:sz w:val="20"/>
                <w:szCs w:val="20"/>
                <w:lang w:val="en-US"/>
              </w:rPr>
              <w:t>2,014</w:t>
            </w:r>
          </w:p>
        </w:tc>
      </w:tr>
      <w:tr w:rsidR="009175F7" w:rsidRPr="009175F7" w14:paraId="502F6BB8" w14:textId="77777777" w:rsidTr="00917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Borders>
              <w:top w:val="single" w:sz="4" w:space="0" w:color="B56011"/>
              <w:left w:val="nil"/>
              <w:bottom w:val="single" w:sz="4" w:space="0" w:color="B56011"/>
              <w:right w:val="nil"/>
            </w:tcBorders>
          </w:tcPr>
          <w:p w14:paraId="108B77C2" w14:textId="77777777" w:rsidR="00A74C6B" w:rsidRPr="009175F7" w:rsidRDefault="00A74C6B" w:rsidP="009175F7">
            <w:pPr>
              <w:rPr>
                <w:b/>
                <w:sz w:val="20"/>
                <w:szCs w:val="20"/>
                <w:lang w:val="en-US"/>
              </w:rPr>
            </w:pPr>
            <w:r w:rsidRPr="009175F7">
              <w:rPr>
                <w:b/>
                <w:sz w:val="20"/>
                <w:szCs w:val="20"/>
                <w:lang w:val="en-US"/>
              </w:rPr>
              <w:t>16606</w:t>
            </w:r>
          </w:p>
        </w:tc>
        <w:tc>
          <w:tcPr>
            <w:tcW w:w="5386" w:type="dxa"/>
            <w:tcBorders>
              <w:top w:val="single" w:sz="4" w:space="0" w:color="B56011"/>
              <w:left w:val="nil"/>
              <w:bottom w:val="single" w:sz="4" w:space="0" w:color="B56011"/>
              <w:right w:val="nil"/>
            </w:tcBorders>
          </w:tcPr>
          <w:p w14:paraId="517E0526" w14:textId="77777777" w:rsidR="00A74C6B" w:rsidRPr="009175F7" w:rsidRDefault="00A74C6B" w:rsidP="00A74C6B">
            <w:pPr>
              <w:rPr>
                <w:rFonts w:cs="Arial"/>
                <w:color w:val="000000"/>
                <w:sz w:val="20"/>
                <w:szCs w:val="20"/>
              </w:rPr>
            </w:pPr>
            <w:r w:rsidRPr="009175F7">
              <w:rPr>
                <w:rFonts w:cs="Arial"/>
                <w:color w:val="000000"/>
                <w:sz w:val="20"/>
                <w:szCs w:val="20"/>
              </w:rPr>
              <w:t xml:space="preserve">Fetal Blood Sampling, Using Interventional Techniques From Umbilical Cord or Foetus, Including Fetal Neuromuscular Blockade and Amniocentesis. </w:t>
            </w:r>
          </w:p>
        </w:tc>
        <w:tc>
          <w:tcPr>
            <w:tcW w:w="1560" w:type="dxa"/>
            <w:tcBorders>
              <w:top w:val="single" w:sz="4" w:space="0" w:color="B56011"/>
              <w:left w:val="nil"/>
              <w:bottom w:val="single" w:sz="4" w:space="0" w:color="B56011"/>
              <w:right w:val="nil"/>
            </w:tcBorders>
          </w:tcPr>
          <w:p w14:paraId="6A985B11" w14:textId="77777777" w:rsidR="00A74C6B" w:rsidRPr="009175F7" w:rsidRDefault="00A74C6B" w:rsidP="00A74C6B">
            <w:pPr>
              <w:jc w:val="center"/>
              <w:rPr>
                <w:sz w:val="20"/>
                <w:szCs w:val="20"/>
                <w:lang w:val="en-US"/>
              </w:rPr>
            </w:pPr>
            <w:r w:rsidRPr="009175F7">
              <w:rPr>
                <w:sz w:val="20"/>
                <w:szCs w:val="20"/>
                <w:lang w:val="en-US"/>
              </w:rPr>
              <w:t>243.25</w:t>
            </w:r>
          </w:p>
        </w:tc>
        <w:tc>
          <w:tcPr>
            <w:tcW w:w="1337" w:type="dxa"/>
            <w:tcBorders>
              <w:top w:val="single" w:sz="4" w:space="0" w:color="B56011"/>
              <w:left w:val="nil"/>
              <w:bottom w:val="single" w:sz="4" w:space="0" w:color="B56011"/>
              <w:right w:val="nil"/>
            </w:tcBorders>
          </w:tcPr>
          <w:p w14:paraId="71EA9A54" w14:textId="77777777" w:rsidR="00A74C6B" w:rsidRPr="009175F7" w:rsidRDefault="00A74C6B" w:rsidP="00A74C6B">
            <w:pPr>
              <w:jc w:val="center"/>
              <w:rPr>
                <w:sz w:val="20"/>
                <w:szCs w:val="20"/>
                <w:lang w:val="en-US"/>
              </w:rPr>
            </w:pPr>
            <w:r w:rsidRPr="009175F7">
              <w:rPr>
                <w:sz w:val="20"/>
                <w:szCs w:val="20"/>
                <w:lang w:val="en-US"/>
              </w:rPr>
              <w:t>67</w:t>
            </w:r>
          </w:p>
        </w:tc>
      </w:tr>
      <w:tr w:rsidR="009175F7" w:rsidRPr="009175F7" w14:paraId="343D828F" w14:textId="77777777" w:rsidTr="00917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Borders>
              <w:top w:val="single" w:sz="4" w:space="0" w:color="B56011"/>
              <w:left w:val="nil"/>
              <w:bottom w:val="single" w:sz="4" w:space="0" w:color="B56011"/>
              <w:right w:val="nil"/>
            </w:tcBorders>
          </w:tcPr>
          <w:p w14:paraId="46445E91" w14:textId="77777777" w:rsidR="00A74C6B" w:rsidRPr="009175F7" w:rsidRDefault="00A74C6B" w:rsidP="009175F7">
            <w:pPr>
              <w:rPr>
                <w:b/>
                <w:sz w:val="20"/>
                <w:szCs w:val="20"/>
                <w:lang w:val="en-US"/>
              </w:rPr>
            </w:pPr>
            <w:r w:rsidRPr="009175F7">
              <w:rPr>
                <w:b/>
                <w:sz w:val="20"/>
                <w:szCs w:val="20"/>
                <w:lang w:val="en-US"/>
              </w:rPr>
              <w:t>16609</w:t>
            </w:r>
          </w:p>
        </w:tc>
        <w:tc>
          <w:tcPr>
            <w:tcW w:w="5386" w:type="dxa"/>
            <w:tcBorders>
              <w:top w:val="single" w:sz="4" w:space="0" w:color="B56011"/>
              <w:left w:val="nil"/>
              <w:bottom w:val="single" w:sz="4" w:space="0" w:color="B56011"/>
              <w:right w:val="nil"/>
            </w:tcBorders>
          </w:tcPr>
          <w:p w14:paraId="47ECA9A8" w14:textId="77777777" w:rsidR="00A74C6B" w:rsidRPr="009175F7" w:rsidRDefault="00A74C6B" w:rsidP="00A74C6B">
            <w:pPr>
              <w:rPr>
                <w:rFonts w:cs="Arial"/>
                <w:color w:val="000000"/>
                <w:sz w:val="20"/>
                <w:szCs w:val="20"/>
              </w:rPr>
            </w:pPr>
            <w:r w:rsidRPr="009175F7">
              <w:rPr>
                <w:rFonts w:cs="Arial"/>
                <w:color w:val="000000"/>
                <w:sz w:val="20"/>
                <w:szCs w:val="20"/>
              </w:rPr>
              <w:t xml:space="preserve">Fetal Intravascular Blood Transfusion, Using Blood Already Collected, Including Neuromuscular Blockade, Amniocentesis and Fetal Blood Sampling. </w:t>
            </w:r>
          </w:p>
        </w:tc>
        <w:tc>
          <w:tcPr>
            <w:tcW w:w="1560" w:type="dxa"/>
            <w:tcBorders>
              <w:top w:val="single" w:sz="4" w:space="0" w:color="B56011"/>
              <w:left w:val="nil"/>
              <w:bottom w:val="single" w:sz="4" w:space="0" w:color="B56011"/>
              <w:right w:val="nil"/>
            </w:tcBorders>
          </w:tcPr>
          <w:p w14:paraId="5D3568B9" w14:textId="77777777" w:rsidR="00A74C6B" w:rsidRPr="009175F7" w:rsidRDefault="00A74C6B" w:rsidP="00A74C6B">
            <w:pPr>
              <w:jc w:val="center"/>
              <w:rPr>
                <w:sz w:val="20"/>
                <w:szCs w:val="20"/>
                <w:lang w:val="en-US"/>
              </w:rPr>
            </w:pPr>
            <w:r w:rsidRPr="009175F7">
              <w:rPr>
                <w:sz w:val="20"/>
                <w:szCs w:val="20"/>
                <w:lang w:val="en-US"/>
              </w:rPr>
              <w:t>496.00</w:t>
            </w:r>
          </w:p>
        </w:tc>
        <w:tc>
          <w:tcPr>
            <w:tcW w:w="1337" w:type="dxa"/>
            <w:tcBorders>
              <w:top w:val="single" w:sz="4" w:space="0" w:color="B56011"/>
              <w:left w:val="nil"/>
              <w:bottom w:val="single" w:sz="4" w:space="0" w:color="B56011"/>
              <w:right w:val="nil"/>
            </w:tcBorders>
          </w:tcPr>
          <w:p w14:paraId="64FF611D" w14:textId="77777777" w:rsidR="00A74C6B" w:rsidRPr="009175F7" w:rsidRDefault="00A74C6B" w:rsidP="00A74C6B">
            <w:pPr>
              <w:jc w:val="center"/>
              <w:rPr>
                <w:sz w:val="20"/>
                <w:szCs w:val="20"/>
                <w:lang w:val="en-US"/>
              </w:rPr>
            </w:pPr>
            <w:r w:rsidRPr="009175F7">
              <w:rPr>
                <w:sz w:val="20"/>
                <w:szCs w:val="20"/>
                <w:lang w:val="en-US"/>
              </w:rPr>
              <w:t>33</w:t>
            </w:r>
          </w:p>
        </w:tc>
      </w:tr>
      <w:tr w:rsidR="009175F7" w:rsidRPr="009175F7" w14:paraId="51897901" w14:textId="77777777" w:rsidTr="00917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Borders>
              <w:top w:val="single" w:sz="4" w:space="0" w:color="B56011"/>
              <w:left w:val="nil"/>
              <w:bottom w:val="single" w:sz="4" w:space="0" w:color="B56011"/>
              <w:right w:val="nil"/>
            </w:tcBorders>
          </w:tcPr>
          <w:p w14:paraId="36C66671" w14:textId="77777777" w:rsidR="00A74C6B" w:rsidRPr="009175F7" w:rsidRDefault="00A74C6B" w:rsidP="009175F7">
            <w:pPr>
              <w:rPr>
                <w:b/>
                <w:sz w:val="20"/>
                <w:szCs w:val="20"/>
                <w:lang w:val="en-US"/>
              </w:rPr>
            </w:pPr>
            <w:r w:rsidRPr="009175F7">
              <w:rPr>
                <w:b/>
                <w:sz w:val="20"/>
                <w:szCs w:val="20"/>
                <w:lang w:val="en-US"/>
              </w:rPr>
              <w:t>16612</w:t>
            </w:r>
          </w:p>
        </w:tc>
        <w:tc>
          <w:tcPr>
            <w:tcW w:w="5386" w:type="dxa"/>
            <w:tcBorders>
              <w:top w:val="single" w:sz="4" w:space="0" w:color="B56011"/>
              <w:left w:val="nil"/>
              <w:bottom w:val="single" w:sz="4" w:space="0" w:color="B56011"/>
              <w:right w:val="nil"/>
            </w:tcBorders>
          </w:tcPr>
          <w:p w14:paraId="7454C341" w14:textId="77777777" w:rsidR="00A74C6B" w:rsidRPr="009175F7" w:rsidRDefault="00A74C6B" w:rsidP="00A74C6B">
            <w:pPr>
              <w:rPr>
                <w:rFonts w:cs="Arial"/>
                <w:color w:val="000000"/>
                <w:sz w:val="20"/>
                <w:szCs w:val="20"/>
              </w:rPr>
            </w:pPr>
            <w:r w:rsidRPr="009175F7">
              <w:rPr>
                <w:rFonts w:cs="Arial"/>
                <w:color w:val="000000"/>
                <w:sz w:val="20"/>
                <w:szCs w:val="20"/>
              </w:rPr>
              <w:t xml:space="preserve">Fetal Intraperitoneal Blood Transfusion, Using Blood Already Collected, Including Neuromuscular Blockade, Amniocentesis and Fetal Blood Sampling - Not Performed in Conjunction With a Service Described in Item 16609. </w:t>
            </w:r>
          </w:p>
        </w:tc>
        <w:tc>
          <w:tcPr>
            <w:tcW w:w="1560" w:type="dxa"/>
            <w:tcBorders>
              <w:top w:val="single" w:sz="4" w:space="0" w:color="B56011"/>
              <w:left w:val="nil"/>
              <w:bottom w:val="single" w:sz="4" w:space="0" w:color="B56011"/>
              <w:right w:val="nil"/>
            </w:tcBorders>
          </w:tcPr>
          <w:p w14:paraId="72D39C61" w14:textId="77777777" w:rsidR="00A74C6B" w:rsidRPr="009175F7" w:rsidRDefault="00A74C6B" w:rsidP="00A74C6B">
            <w:pPr>
              <w:jc w:val="center"/>
              <w:rPr>
                <w:sz w:val="20"/>
                <w:szCs w:val="20"/>
                <w:lang w:val="en-US"/>
              </w:rPr>
            </w:pPr>
            <w:r w:rsidRPr="009175F7">
              <w:rPr>
                <w:sz w:val="20"/>
                <w:szCs w:val="20"/>
                <w:lang w:val="en-US"/>
              </w:rPr>
              <w:t>390.25</w:t>
            </w:r>
          </w:p>
        </w:tc>
        <w:tc>
          <w:tcPr>
            <w:tcW w:w="1337" w:type="dxa"/>
            <w:tcBorders>
              <w:top w:val="single" w:sz="4" w:space="0" w:color="B56011"/>
              <w:left w:val="nil"/>
              <w:bottom w:val="single" w:sz="4" w:space="0" w:color="B56011"/>
              <w:right w:val="nil"/>
            </w:tcBorders>
          </w:tcPr>
          <w:p w14:paraId="3B233A89" w14:textId="77777777" w:rsidR="00A74C6B" w:rsidRPr="009175F7" w:rsidRDefault="00A74C6B" w:rsidP="00A74C6B">
            <w:pPr>
              <w:jc w:val="center"/>
              <w:rPr>
                <w:sz w:val="20"/>
                <w:szCs w:val="20"/>
                <w:lang w:val="en-US"/>
              </w:rPr>
            </w:pPr>
            <w:r w:rsidRPr="009175F7">
              <w:rPr>
                <w:sz w:val="20"/>
                <w:szCs w:val="20"/>
                <w:lang w:val="en-US"/>
              </w:rPr>
              <w:t>1</w:t>
            </w:r>
          </w:p>
        </w:tc>
      </w:tr>
      <w:tr w:rsidR="009175F7" w:rsidRPr="009175F7" w14:paraId="574D5DB0" w14:textId="77777777" w:rsidTr="00917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Borders>
              <w:top w:val="single" w:sz="4" w:space="0" w:color="B56011"/>
              <w:left w:val="nil"/>
              <w:bottom w:val="single" w:sz="4" w:space="0" w:color="B56011"/>
              <w:right w:val="nil"/>
            </w:tcBorders>
          </w:tcPr>
          <w:p w14:paraId="21F3F009" w14:textId="77777777" w:rsidR="00A74C6B" w:rsidRPr="009175F7" w:rsidRDefault="00A74C6B" w:rsidP="009175F7">
            <w:pPr>
              <w:rPr>
                <w:b/>
                <w:sz w:val="20"/>
                <w:szCs w:val="20"/>
                <w:lang w:val="en-US"/>
              </w:rPr>
            </w:pPr>
            <w:r w:rsidRPr="009175F7">
              <w:rPr>
                <w:b/>
                <w:sz w:val="20"/>
                <w:szCs w:val="20"/>
                <w:lang w:val="en-US"/>
              </w:rPr>
              <w:t>16615</w:t>
            </w:r>
          </w:p>
        </w:tc>
        <w:tc>
          <w:tcPr>
            <w:tcW w:w="5386" w:type="dxa"/>
            <w:tcBorders>
              <w:top w:val="single" w:sz="4" w:space="0" w:color="B56011"/>
              <w:left w:val="nil"/>
              <w:bottom w:val="single" w:sz="4" w:space="0" w:color="B56011"/>
              <w:right w:val="nil"/>
            </w:tcBorders>
          </w:tcPr>
          <w:p w14:paraId="264C467D" w14:textId="77777777" w:rsidR="00A74C6B" w:rsidRPr="009175F7" w:rsidRDefault="00A74C6B" w:rsidP="00A74C6B">
            <w:pPr>
              <w:rPr>
                <w:rFonts w:cs="Arial"/>
                <w:color w:val="000000"/>
                <w:sz w:val="20"/>
                <w:szCs w:val="20"/>
              </w:rPr>
            </w:pPr>
            <w:r w:rsidRPr="009175F7">
              <w:rPr>
                <w:rFonts w:cs="Arial"/>
                <w:color w:val="000000"/>
                <w:sz w:val="20"/>
                <w:szCs w:val="20"/>
              </w:rPr>
              <w:t xml:space="preserve">Fetal Intraperitoneal Blood Transfusion, Using Blood Already Collected, Including Neuromuscular Blockade, Amniocentesis and Fetal Blood Sampling - Performed in Conjunction With a Service Described in Item 16609. </w:t>
            </w:r>
          </w:p>
        </w:tc>
        <w:tc>
          <w:tcPr>
            <w:tcW w:w="1560" w:type="dxa"/>
            <w:tcBorders>
              <w:top w:val="single" w:sz="4" w:space="0" w:color="B56011"/>
              <w:left w:val="nil"/>
              <w:bottom w:val="single" w:sz="4" w:space="0" w:color="B56011"/>
              <w:right w:val="nil"/>
            </w:tcBorders>
          </w:tcPr>
          <w:p w14:paraId="5738EC3F" w14:textId="77777777" w:rsidR="00A74C6B" w:rsidRPr="009175F7" w:rsidRDefault="00A74C6B" w:rsidP="00A74C6B">
            <w:pPr>
              <w:jc w:val="center"/>
              <w:rPr>
                <w:sz w:val="20"/>
                <w:szCs w:val="20"/>
                <w:lang w:val="en-US"/>
              </w:rPr>
            </w:pPr>
            <w:r w:rsidRPr="009175F7">
              <w:rPr>
                <w:sz w:val="20"/>
                <w:szCs w:val="20"/>
                <w:lang w:val="en-US"/>
              </w:rPr>
              <w:t>207.85</w:t>
            </w:r>
          </w:p>
        </w:tc>
        <w:tc>
          <w:tcPr>
            <w:tcW w:w="1337" w:type="dxa"/>
            <w:tcBorders>
              <w:top w:val="single" w:sz="4" w:space="0" w:color="B56011"/>
              <w:left w:val="nil"/>
              <w:bottom w:val="single" w:sz="4" w:space="0" w:color="B56011"/>
              <w:right w:val="nil"/>
            </w:tcBorders>
          </w:tcPr>
          <w:p w14:paraId="3DCC07A0" w14:textId="77777777" w:rsidR="00A74C6B" w:rsidRPr="009175F7" w:rsidRDefault="00A74C6B" w:rsidP="00A74C6B">
            <w:pPr>
              <w:jc w:val="center"/>
              <w:rPr>
                <w:sz w:val="20"/>
                <w:szCs w:val="20"/>
                <w:lang w:val="en-US"/>
              </w:rPr>
            </w:pPr>
            <w:r w:rsidRPr="009175F7">
              <w:rPr>
                <w:sz w:val="20"/>
                <w:szCs w:val="20"/>
                <w:lang w:val="en-US"/>
              </w:rPr>
              <w:t>-</w:t>
            </w:r>
          </w:p>
        </w:tc>
      </w:tr>
      <w:tr w:rsidR="009175F7" w:rsidRPr="009175F7" w14:paraId="75D1D243" w14:textId="77777777" w:rsidTr="00917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Borders>
              <w:top w:val="single" w:sz="4" w:space="0" w:color="B56011"/>
              <w:left w:val="nil"/>
              <w:bottom w:val="single" w:sz="4" w:space="0" w:color="B56011"/>
              <w:right w:val="nil"/>
            </w:tcBorders>
          </w:tcPr>
          <w:p w14:paraId="4E101D9A" w14:textId="77777777" w:rsidR="00A74C6B" w:rsidRPr="009175F7" w:rsidRDefault="00A74C6B" w:rsidP="009175F7">
            <w:pPr>
              <w:rPr>
                <w:b/>
                <w:sz w:val="20"/>
                <w:szCs w:val="20"/>
                <w:lang w:val="en-US"/>
              </w:rPr>
            </w:pPr>
            <w:r w:rsidRPr="009175F7">
              <w:rPr>
                <w:b/>
                <w:sz w:val="20"/>
                <w:szCs w:val="20"/>
                <w:lang w:val="en-US"/>
              </w:rPr>
              <w:t>16618</w:t>
            </w:r>
          </w:p>
        </w:tc>
        <w:tc>
          <w:tcPr>
            <w:tcW w:w="5386" w:type="dxa"/>
            <w:tcBorders>
              <w:top w:val="single" w:sz="4" w:space="0" w:color="B56011"/>
              <w:left w:val="nil"/>
              <w:bottom w:val="single" w:sz="4" w:space="0" w:color="B56011"/>
              <w:right w:val="nil"/>
            </w:tcBorders>
          </w:tcPr>
          <w:p w14:paraId="5B4C6FAA" w14:textId="77777777" w:rsidR="00A74C6B" w:rsidRPr="009175F7" w:rsidRDefault="00A74C6B" w:rsidP="00A74C6B">
            <w:pPr>
              <w:rPr>
                <w:rFonts w:cs="Arial"/>
                <w:color w:val="000000"/>
                <w:sz w:val="20"/>
                <w:szCs w:val="20"/>
              </w:rPr>
            </w:pPr>
            <w:r w:rsidRPr="009175F7">
              <w:rPr>
                <w:rFonts w:cs="Arial"/>
                <w:color w:val="000000"/>
                <w:sz w:val="20"/>
                <w:szCs w:val="20"/>
              </w:rPr>
              <w:t xml:space="preserve">Amniocentesis, Therapeutic, When Indicated Because of Polyhydramnios With at Least 500ml Being Aspirated. </w:t>
            </w:r>
          </w:p>
        </w:tc>
        <w:tc>
          <w:tcPr>
            <w:tcW w:w="1560" w:type="dxa"/>
            <w:tcBorders>
              <w:top w:val="single" w:sz="4" w:space="0" w:color="B56011"/>
              <w:left w:val="nil"/>
              <w:bottom w:val="single" w:sz="4" w:space="0" w:color="B56011"/>
              <w:right w:val="nil"/>
            </w:tcBorders>
          </w:tcPr>
          <w:p w14:paraId="1E64BAFB" w14:textId="77777777" w:rsidR="00A74C6B" w:rsidRPr="009175F7" w:rsidRDefault="00A74C6B" w:rsidP="00A74C6B">
            <w:pPr>
              <w:jc w:val="center"/>
              <w:rPr>
                <w:sz w:val="20"/>
                <w:szCs w:val="20"/>
                <w:lang w:val="en-US"/>
              </w:rPr>
            </w:pPr>
            <w:r w:rsidRPr="009175F7">
              <w:rPr>
                <w:sz w:val="20"/>
                <w:szCs w:val="20"/>
                <w:lang w:val="en-US"/>
              </w:rPr>
              <w:t>207.85</w:t>
            </w:r>
          </w:p>
        </w:tc>
        <w:tc>
          <w:tcPr>
            <w:tcW w:w="1337" w:type="dxa"/>
            <w:tcBorders>
              <w:top w:val="single" w:sz="4" w:space="0" w:color="B56011"/>
              <w:left w:val="nil"/>
              <w:bottom w:val="single" w:sz="4" w:space="0" w:color="B56011"/>
              <w:right w:val="nil"/>
            </w:tcBorders>
          </w:tcPr>
          <w:p w14:paraId="1965EA14" w14:textId="77777777" w:rsidR="00A74C6B" w:rsidRPr="009175F7" w:rsidRDefault="00A74C6B" w:rsidP="00A74C6B">
            <w:pPr>
              <w:jc w:val="center"/>
              <w:rPr>
                <w:sz w:val="20"/>
                <w:szCs w:val="20"/>
                <w:lang w:val="en-US"/>
              </w:rPr>
            </w:pPr>
            <w:r w:rsidRPr="009175F7">
              <w:rPr>
                <w:sz w:val="20"/>
                <w:szCs w:val="20"/>
                <w:lang w:val="en-US"/>
              </w:rPr>
              <w:t>68</w:t>
            </w:r>
          </w:p>
        </w:tc>
      </w:tr>
      <w:tr w:rsidR="009175F7" w:rsidRPr="009175F7" w14:paraId="75C889DB" w14:textId="77777777" w:rsidTr="00917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Borders>
              <w:top w:val="single" w:sz="4" w:space="0" w:color="B56011"/>
              <w:left w:val="nil"/>
              <w:bottom w:val="single" w:sz="4" w:space="0" w:color="B56011"/>
              <w:right w:val="nil"/>
            </w:tcBorders>
          </w:tcPr>
          <w:p w14:paraId="0D7C3BBF" w14:textId="77777777" w:rsidR="00A74C6B" w:rsidRPr="009175F7" w:rsidRDefault="00A74C6B" w:rsidP="009175F7">
            <w:pPr>
              <w:rPr>
                <w:b/>
                <w:sz w:val="20"/>
                <w:szCs w:val="20"/>
                <w:lang w:val="en-US"/>
              </w:rPr>
            </w:pPr>
            <w:r w:rsidRPr="009175F7">
              <w:rPr>
                <w:b/>
                <w:sz w:val="20"/>
                <w:szCs w:val="20"/>
                <w:lang w:val="en-US"/>
              </w:rPr>
              <w:t>16621</w:t>
            </w:r>
          </w:p>
        </w:tc>
        <w:tc>
          <w:tcPr>
            <w:tcW w:w="5386" w:type="dxa"/>
            <w:tcBorders>
              <w:top w:val="single" w:sz="4" w:space="0" w:color="B56011"/>
              <w:left w:val="nil"/>
              <w:bottom w:val="single" w:sz="4" w:space="0" w:color="B56011"/>
              <w:right w:val="nil"/>
            </w:tcBorders>
          </w:tcPr>
          <w:p w14:paraId="720CB4F9" w14:textId="77777777" w:rsidR="00A74C6B" w:rsidRPr="009175F7" w:rsidRDefault="00A74C6B" w:rsidP="00A74C6B">
            <w:pPr>
              <w:rPr>
                <w:rFonts w:cs="Arial"/>
                <w:color w:val="000000"/>
                <w:sz w:val="20"/>
                <w:szCs w:val="20"/>
              </w:rPr>
            </w:pPr>
            <w:r w:rsidRPr="009175F7">
              <w:rPr>
                <w:rFonts w:cs="Arial"/>
                <w:color w:val="000000"/>
                <w:sz w:val="20"/>
                <w:szCs w:val="20"/>
              </w:rPr>
              <w:t xml:space="preserve">Amnioinfusion, for Diagnostic or Therapeutic Purposes in the Presence of Severe Oligohydramnios. </w:t>
            </w:r>
          </w:p>
        </w:tc>
        <w:tc>
          <w:tcPr>
            <w:tcW w:w="1560" w:type="dxa"/>
            <w:tcBorders>
              <w:top w:val="single" w:sz="4" w:space="0" w:color="B56011"/>
              <w:left w:val="nil"/>
              <w:bottom w:val="single" w:sz="4" w:space="0" w:color="B56011"/>
              <w:right w:val="nil"/>
            </w:tcBorders>
          </w:tcPr>
          <w:p w14:paraId="6C87A333" w14:textId="77777777" w:rsidR="00A74C6B" w:rsidRPr="009175F7" w:rsidRDefault="00A74C6B" w:rsidP="00A74C6B">
            <w:pPr>
              <w:jc w:val="center"/>
              <w:rPr>
                <w:sz w:val="20"/>
                <w:szCs w:val="20"/>
                <w:lang w:val="en-US"/>
              </w:rPr>
            </w:pPr>
            <w:r w:rsidRPr="009175F7">
              <w:rPr>
                <w:sz w:val="20"/>
                <w:szCs w:val="20"/>
                <w:lang w:val="en-US"/>
              </w:rPr>
              <w:t>207.85</w:t>
            </w:r>
          </w:p>
        </w:tc>
        <w:tc>
          <w:tcPr>
            <w:tcW w:w="1337" w:type="dxa"/>
            <w:tcBorders>
              <w:top w:val="single" w:sz="4" w:space="0" w:color="B56011"/>
              <w:left w:val="nil"/>
              <w:bottom w:val="single" w:sz="4" w:space="0" w:color="B56011"/>
              <w:right w:val="nil"/>
            </w:tcBorders>
          </w:tcPr>
          <w:p w14:paraId="2A8CC75A" w14:textId="77777777" w:rsidR="00A74C6B" w:rsidRPr="009175F7" w:rsidRDefault="00A74C6B" w:rsidP="00A74C6B">
            <w:pPr>
              <w:jc w:val="center"/>
              <w:rPr>
                <w:sz w:val="20"/>
                <w:szCs w:val="20"/>
                <w:lang w:val="en-US"/>
              </w:rPr>
            </w:pPr>
            <w:r w:rsidRPr="009175F7">
              <w:rPr>
                <w:sz w:val="20"/>
                <w:szCs w:val="20"/>
                <w:lang w:val="en-US"/>
              </w:rPr>
              <w:t>5</w:t>
            </w:r>
          </w:p>
        </w:tc>
      </w:tr>
      <w:tr w:rsidR="009175F7" w:rsidRPr="009175F7" w14:paraId="7B363DCE" w14:textId="77777777" w:rsidTr="00917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Borders>
              <w:top w:val="single" w:sz="4" w:space="0" w:color="B56011"/>
              <w:left w:val="nil"/>
              <w:bottom w:val="single" w:sz="4" w:space="0" w:color="B56011"/>
              <w:right w:val="nil"/>
            </w:tcBorders>
          </w:tcPr>
          <w:p w14:paraId="295D7F4F" w14:textId="77777777" w:rsidR="00A74C6B" w:rsidRPr="009175F7" w:rsidRDefault="00A74C6B" w:rsidP="009175F7">
            <w:pPr>
              <w:rPr>
                <w:b/>
                <w:sz w:val="20"/>
                <w:szCs w:val="20"/>
                <w:lang w:val="en-US"/>
              </w:rPr>
            </w:pPr>
            <w:r w:rsidRPr="009175F7">
              <w:rPr>
                <w:b/>
                <w:sz w:val="20"/>
                <w:szCs w:val="20"/>
                <w:lang w:val="en-US"/>
              </w:rPr>
              <w:t>16624</w:t>
            </w:r>
          </w:p>
        </w:tc>
        <w:tc>
          <w:tcPr>
            <w:tcW w:w="5386" w:type="dxa"/>
            <w:tcBorders>
              <w:top w:val="single" w:sz="4" w:space="0" w:color="B56011"/>
              <w:left w:val="nil"/>
              <w:bottom w:val="single" w:sz="4" w:space="0" w:color="B56011"/>
              <w:right w:val="nil"/>
            </w:tcBorders>
          </w:tcPr>
          <w:p w14:paraId="02E9D125" w14:textId="77777777" w:rsidR="00A74C6B" w:rsidRPr="009175F7" w:rsidRDefault="00A74C6B" w:rsidP="00A74C6B">
            <w:pPr>
              <w:rPr>
                <w:rFonts w:cs="Arial"/>
                <w:color w:val="000000"/>
                <w:sz w:val="20"/>
                <w:szCs w:val="20"/>
              </w:rPr>
            </w:pPr>
            <w:r w:rsidRPr="009175F7">
              <w:rPr>
                <w:rFonts w:cs="Arial"/>
                <w:color w:val="000000"/>
                <w:sz w:val="20"/>
                <w:szCs w:val="20"/>
              </w:rPr>
              <w:t xml:space="preserve">Fetal Fluid Filled Cavity, Drainage of. </w:t>
            </w:r>
          </w:p>
        </w:tc>
        <w:tc>
          <w:tcPr>
            <w:tcW w:w="1560" w:type="dxa"/>
            <w:tcBorders>
              <w:top w:val="single" w:sz="4" w:space="0" w:color="B56011"/>
              <w:left w:val="nil"/>
              <w:bottom w:val="single" w:sz="4" w:space="0" w:color="B56011"/>
              <w:right w:val="nil"/>
            </w:tcBorders>
          </w:tcPr>
          <w:p w14:paraId="5F092AF1" w14:textId="77777777" w:rsidR="00A74C6B" w:rsidRPr="009175F7" w:rsidRDefault="00A74C6B" w:rsidP="00A74C6B">
            <w:pPr>
              <w:jc w:val="center"/>
              <w:rPr>
                <w:sz w:val="20"/>
                <w:szCs w:val="20"/>
                <w:lang w:val="en-US"/>
              </w:rPr>
            </w:pPr>
            <w:r w:rsidRPr="009175F7">
              <w:rPr>
                <w:sz w:val="20"/>
                <w:szCs w:val="20"/>
                <w:lang w:val="en-US"/>
              </w:rPr>
              <w:t>299.10</w:t>
            </w:r>
          </w:p>
        </w:tc>
        <w:tc>
          <w:tcPr>
            <w:tcW w:w="1337" w:type="dxa"/>
            <w:tcBorders>
              <w:top w:val="single" w:sz="4" w:space="0" w:color="B56011"/>
              <w:left w:val="nil"/>
              <w:bottom w:val="single" w:sz="4" w:space="0" w:color="B56011"/>
              <w:right w:val="nil"/>
            </w:tcBorders>
          </w:tcPr>
          <w:p w14:paraId="7DC149B9" w14:textId="77777777" w:rsidR="00A74C6B" w:rsidRPr="009175F7" w:rsidRDefault="00A74C6B" w:rsidP="00A74C6B">
            <w:pPr>
              <w:jc w:val="center"/>
              <w:rPr>
                <w:sz w:val="20"/>
                <w:szCs w:val="20"/>
                <w:lang w:val="en-US"/>
              </w:rPr>
            </w:pPr>
            <w:r w:rsidRPr="009175F7">
              <w:rPr>
                <w:sz w:val="20"/>
                <w:szCs w:val="20"/>
                <w:lang w:val="en-US"/>
              </w:rPr>
              <w:t>19</w:t>
            </w:r>
          </w:p>
        </w:tc>
      </w:tr>
      <w:tr w:rsidR="009175F7" w:rsidRPr="009175F7" w14:paraId="0DC8526D" w14:textId="77777777" w:rsidTr="00917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Borders>
              <w:top w:val="single" w:sz="4" w:space="0" w:color="B56011"/>
              <w:left w:val="nil"/>
              <w:bottom w:val="single" w:sz="4" w:space="0" w:color="B56011"/>
              <w:right w:val="nil"/>
            </w:tcBorders>
          </w:tcPr>
          <w:p w14:paraId="6AEE14EC" w14:textId="77777777" w:rsidR="00A74C6B" w:rsidRPr="009175F7" w:rsidRDefault="00A74C6B" w:rsidP="009175F7">
            <w:pPr>
              <w:rPr>
                <w:b/>
                <w:sz w:val="20"/>
                <w:szCs w:val="20"/>
                <w:lang w:val="en-US"/>
              </w:rPr>
            </w:pPr>
            <w:r w:rsidRPr="009175F7">
              <w:rPr>
                <w:b/>
                <w:sz w:val="20"/>
                <w:szCs w:val="20"/>
                <w:lang w:val="en-US"/>
              </w:rPr>
              <w:t>16627</w:t>
            </w:r>
          </w:p>
        </w:tc>
        <w:tc>
          <w:tcPr>
            <w:tcW w:w="5386" w:type="dxa"/>
            <w:tcBorders>
              <w:top w:val="single" w:sz="4" w:space="0" w:color="B56011"/>
              <w:left w:val="nil"/>
              <w:bottom w:val="single" w:sz="4" w:space="0" w:color="B56011"/>
              <w:right w:val="nil"/>
            </w:tcBorders>
          </w:tcPr>
          <w:p w14:paraId="4AA5A323" w14:textId="77777777" w:rsidR="00A74C6B" w:rsidRPr="009175F7" w:rsidRDefault="00A74C6B" w:rsidP="00A74C6B">
            <w:pPr>
              <w:rPr>
                <w:rFonts w:cs="Arial"/>
                <w:color w:val="000000"/>
                <w:sz w:val="20"/>
                <w:szCs w:val="20"/>
              </w:rPr>
            </w:pPr>
            <w:r w:rsidRPr="009175F7">
              <w:rPr>
                <w:rFonts w:cs="Arial"/>
                <w:color w:val="000000"/>
                <w:sz w:val="20"/>
                <w:szCs w:val="20"/>
              </w:rPr>
              <w:t xml:space="preserve">Feto-amniotic Shunt, Insertion of, Into Fetal Fluid Filled Cavity, Including Neuromuscular Blockade and Amniocentesis. </w:t>
            </w:r>
          </w:p>
        </w:tc>
        <w:tc>
          <w:tcPr>
            <w:tcW w:w="1560" w:type="dxa"/>
            <w:tcBorders>
              <w:top w:val="single" w:sz="4" w:space="0" w:color="B56011"/>
              <w:left w:val="nil"/>
              <w:bottom w:val="single" w:sz="4" w:space="0" w:color="B56011"/>
              <w:right w:val="nil"/>
            </w:tcBorders>
          </w:tcPr>
          <w:p w14:paraId="4F7043DD" w14:textId="77777777" w:rsidR="00A74C6B" w:rsidRPr="009175F7" w:rsidRDefault="00A74C6B" w:rsidP="00A74C6B">
            <w:pPr>
              <w:jc w:val="center"/>
              <w:rPr>
                <w:sz w:val="20"/>
                <w:szCs w:val="20"/>
                <w:lang w:val="en-US"/>
              </w:rPr>
            </w:pPr>
            <w:r w:rsidRPr="009175F7">
              <w:rPr>
                <w:sz w:val="20"/>
                <w:szCs w:val="20"/>
                <w:lang w:val="en-US"/>
              </w:rPr>
              <w:t>608.95</w:t>
            </w:r>
          </w:p>
        </w:tc>
        <w:tc>
          <w:tcPr>
            <w:tcW w:w="1337" w:type="dxa"/>
            <w:tcBorders>
              <w:top w:val="single" w:sz="4" w:space="0" w:color="B56011"/>
              <w:left w:val="nil"/>
              <w:bottom w:val="single" w:sz="4" w:space="0" w:color="B56011"/>
              <w:right w:val="nil"/>
            </w:tcBorders>
          </w:tcPr>
          <w:p w14:paraId="20E8606F" w14:textId="77777777" w:rsidR="00A74C6B" w:rsidRPr="009175F7" w:rsidRDefault="00A74C6B" w:rsidP="00A74C6B">
            <w:pPr>
              <w:jc w:val="center"/>
              <w:rPr>
                <w:sz w:val="20"/>
                <w:szCs w:val="20"/>
                <w:lang w:val="en-US"/>
              </w:rPr>
            </w:pPr>
            <w:r w:rsidRPr="009175F7">
              <w:rPr>
                <w:sz w:val="20"/>
                <w:szCs w:val="20"/>
                <w:lang w:val="en-US"/>
              </w:rPr>
              <w:t>11</w:t>
            </w:r>
          </w:p>
        </w:tc>
      </w:tr>
    </w:tbl>
    <w:p w14:paraId="590ED9BE" w14:textId="77777777" w:rsidR="00A74C6B" w:rsidRPr="00430810" w:rsidRDefault="00A74C6B" w:rsidP="009175F7">
      <w:pPr>
        <w:pStyle w:val="03Tableundertext"/>
      </w:pPr>
      <w:r w:rsidRPr="00430810">
        <w:t xml:space="preserve">Source: </w:t>
      </w:r>
      <w:r>
        <w:t>Department of Human Services</w:t>
      </w:r>
      <w:r w:rsidRPr="00430810">
        <w:t>, date of processing</w:t>
      </w:r>
    </w:p>
    <w:p w14:paraId="29C42611" w14:textId="4104DB81" w:rsidR="00A74C6B" w:rsidRDefault="00A74C6B" w:rsidP="009175F7">
      <w:pPr>
        <w:pStyle w:val="Rec"/>
      </w:pPr>
      <w:bookmarkStart w:id="186" w:name="_Toc454959818"/>
      <w:bookmarkStart w:id="187" w:name="_Toc456613835"/>
      <w:bookmarkStart w:id="188" w:name="_Toc485721164"/>
      <w:r>
        <w:t>Recommendation</w:t>
      </w:r>
      <w:bookmarkEnd w:id="186"/>
      <w:bookmarkEnd w:id="187"/>
      <w:r w:rsidR="00BA23FB">
        <w:t xml:space="preserve"> 11</w:t>
      </w:r>
      <w:bookmarkEnd w:id="188"/>
    </w:p>
    <w:p w14:paraId="64F51E0F" w14:textId="77777777" w:rsidR="00A74C6B" w:rsidRPr="001F0952" w:rsidRDefault="00A74C6B" w:rsidP="00A74C6B">
      <w:pPr>
        <w:rPr>
          <w:rFonts w:cs="Arial"/>
          <w:color w:val="000000" w:themeColor="text1"/>
          <w:szCs w:val="22"/>
        </w:rPr>
      </w:pPr>
      <w:r w:rsidRPr="001F0952">
        <w:rPr>
          <w:rFonts w:cs="Arial"/>
          <w:color w:val="000000" w:themeColor="text1"/>
          <w:szCs w:val="22"/>
        </w:rPr>
        <w:t xml:space="preserve">The Committee considers that while there may be some efficiencies in performing multiple interventional techniques on a patient that has a multiple pregnancy in terms of patient counselling and consent, the procedures themselves are in fact more complex for the second and additional fetuses, and the fee for the interventional procedures for the additional fetuses should be same as for the first, rather than a reduced fee. </w:t>
      </w:r>
    </w:p>
    <w:p w14:paraId="2A8F1505" w14:textId="77777777" w:rsidR="00A74C6B" w:rsidRPr="001F0952" w:rsidRDefault="00A74C6B" w:rsidP="00A74C6B">
      <w:pPr>
        <w:rPr>
          <w:rFonts w:cs="Arial"/>
          <w:color w:val="000000" w:themeColor="text1"/>
          <w:szCs w:val="22"/>
        </w:rPr>
      </w:pPr>
      <w:r w:rsidRPr="001F0952">
        <w:rPr>
          <w:rFonts w:cs="Arial"/>
          <w:color w:val="000000" w:themeColor="text1"/>
          <w:szCs w:val="22"/>
        </w:rPr>
        <w:t>The Committee therefore recommends that items 16633 and 16636 be removed from the MBS. Patients with a multiple pregnancy, who have an interventional technique on all fetuses, will be able to claim the original MBS item (for example 16600 for a diagnostic amniocentesis) for each fetus and receive the full MBS rebate for each fetus.</w:t>
      </w:r>
    </w:p>
    <w:p w14:paraId="4E26260D" w14:textId="2D22735B" w:rsidR="00A74C6B" w:rsidRDefault="00A74C6B" w:rsidP="009175F7">
      <w:pPr>
        <w:pStyle w:val="Heading3Numbered"/>
      </w:pPr>
      <w:bookmarkStart w:id="189" w:name="_Toc456613836"/>
      <w:r>
        <w:t>Recommendation impact statement</w:t>
      </w:r>
      <w:bookmarkEnd w:id="189"/>
    </w:p>
    <w:p w14:paraId="288E9445" w14:textId="77777777" w:rsidR="00A74C6B" w:rsidRDefault="00A74C6B" w:rsidP="00A74C6B">
      <w:pPr>
        <w:rPr>
          <w:rFonts w:cs="Arial"/>
          <w:color w:val="000000" w:themeColor="text1"/>
          <w:szCs w:val="22"/>
        </w:rPr>
      </w:pPr>
      <w:r w:rsidRPr="001F0952">
        <w:rPr>
          <w:rFonts w:cs="Arial"/>
          <w:color w:val="000000" w:themeColor="text1"/>
          <w:szCs w:val="22"/>
        </w:rPr>
        <w:t>Removal of items 16633 and 16636 from the MBS will not have any impact on providers. Patients will receive a higher MBS rebate for the second and subsequent fetus if they claim items 16600 to 16627.</w:t>
      </w:r>
    </w:p>
    <w:p w14:paraId="00DAE2DA" w14:textId="77777777" w:rsidR="00A74C6B" w:rsidRDefault="00A74C6B" w:rsidP="00E55613">
      <w:pPr>
        <w:pStyle w:val="Heading2"/>
      </w:pPr>
      <w:bookmarkStart w:id="190" w:name="_Toc456613837"/>
      <w:bookmarkStart w:id="191" w:name="_Toc485721165"/>
      <w:r>
        <w:t>Removal of ectopic pregnancy item performed by General Practitioners</w:t>
      </w:r>
      <w:bookmarkEnd w:id="190"/>
      <w:bookmarkEnd w:id="191"/>
    </w:p>
    <w:p w14:paraId="683D791E" w14:textId="1DB02CBF" w:rsidR="00A74C6B" w:rsidRDefault="00A74C6B" w:rsidP="009175F7">
      <w:pPr>
        <w:pStyle w:val="Heading3Numbered"/>
      </w:pPr>
      <w:bookmarkStart w:id="192" w:name="_Toc456613838"/>
      <w:r>
        <w:t>Issue</w:t>
      </w:r>
      <w:bookmarkEnd w:id="192"/>
    </w:p>
    <w:p w14:paraId="195C6F62" w14:textId="0BE06BFF" w:rsidR="00A74C6B" w:rsidRDefault="00A74C6B" w:rsidP="00A74C6B">
      <w:pPr>
        <w:rPr>
          <w:rFonts w:cs="Arial"/>
          <w:color w:val="000000" w:themeColor="text1"/>
          <w:szCs w:val="22"/>
        </w:rPr>
      </w:pPr>
      <w:r>
        <w:rPr>
          <w:rFonts w:cs="Arial"/>
          <w:color w:val="000000" w:themeColor="text1"/>
          <w:szCs w:val="22"/>
        </w:rPr>
        <w:t>There</w:t>
      </w:r>
      <w:r w:rsidRPr="002D3290">
        <w:rPr>
          <w:rFonts w:cs="Arial"/>
          <w:color w:val="000000" w:themeColor="text1"/>
          <w:szCs w:val="22"/>
        </w:rPr>
        <w:t xml:space="preserve"> are currently ‘differential’ MBS items where a different item number and level of benefit are allocated to </w:t>
      </w:r>
      <w:r w:rsidR="009B187F">
        <w:rPr>
          <w:rFonts w:cs="Arial"/>
          <w:color w:val="000000" w:themeColor="text1"/>
          <w:szCs w:val="22"/>
        </w:rPr>
        <w:t>GPs</w:t>
      </w:r>
      <w:r w:rsidRPr="002D3290">
        <w:rPr>
          <w:rFonts w:cs="Arial"/>
          <w:color w:val="000000" w:themeColor="text1"/>
          <w:szCs w:val="22"/>
        </w:rPr>
        <w:t xml:space="preserve"> and Specialists for the same medical service. </w:t>
      </w:r>
      <w:r>
        <w:rPr>
          <w:rFonts w:cs="Arial"/>
          <w:color w:val="000000" w:themeColor="text1"/>
          <w:szCs w:val="22"/>
        </w:rPr>
        <w:t>Specialists attract a higher rebate for the same service. There are two of these ‘differential’ MBS items for obstetric services – removal of ectopic pregnancy (items 35676 and 35677).</w:t>
      </w:r>
    </w:p>
    <w:p w14:paraId="0A29CEBB" w14:textId="0AB16831" w:rsidR="00A74C6B" w:rsidRDefault="00A74C6B" w:rsidP="009175F7">
      <w:pPr>
        <w:pStyle w:val="Heading3Numbered"/>
      </w:pPr>
      <w:bookmarkStart w:id="193" w:name="_Toc456613839"/>
      <w:r>
        <w:t>MBS data</w:t>
      </w:r>
      <w:bookmarkEnd w:id="193"/>
    </w:p>
    <w:p w14:paraId="00ECA465" w14:textId="30E64818" w:rsidR="00A74C6B" w:rsidRDefault="00A74C6B" w:rsidP="009175F7">
      <w:pPr>
        <w:pStyle w:val="Caption"/>
        <w:tabs>
          <w:tab w:val="left" w:pos="851"/>
        </w:tabs>
      </w:pPr>
      <w:bookmarkStart w:id="194" w:name="_Toc456708884"/>
      <w:bookmarkStart w:id="195" w:name="_Toc459910820"/>
      <w:r>
        <w:t xml:space="preserve">Table </w:t>
      </w:r>
      <w:r w:rsidR="00EE3CDA">
        <w:t>1</w:t>
      </w:r>
      <w:r w:rsidR="007712D0">
        <w:t>4</w:t>
      </w:r>
      <w:r>
        <w:t xml:space="preserve">: </w:t>
      </w:r>
      <w:r w:rsidR="009175F7">
        <w:tab/>
      </w:r>
      <w:r>
        <w:t>Removal of ectopic pregnancy items, schedule fee and services</w:t>
      </w:r>
      <w:bookmarkEnd w:id="194"/>
      <w:bookmarkEnd w:id="195"/>
    </w:p>
    <w:tbl>
      <w:tblPr>
        <w:tblStyle w:val="TableGrid"/>
        <w:tblW w:w="9356" w:type="dxa"/>
        <w:tblInd w:w="-34"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12 shows the item descriptors for removal of ectopic pregnancies, the schedule fees and the number of services in 2014-15."/>
      </w:tblPr>
      <w:tblGrid>
        <w:gridCol w:w="993"/>
        <w:gridCol w:w="4961"/>
        <w:gridCol w:w="1843"/>
        <w:gridCol w:w="1559"/>
      </w:tblGrid>
      <w:tr w:rsidR="009175F7" w:rsidRPr="009175F7" w14:paraId="195FF78B" w14:textId="77777777" w:rsidTr="00E33D3B">
        <w:trPr>
          <w:tblHeader/>
        </w:trPr>
        <w:tc>
          <w:tcPr>
            <w:tcW w:w="993" w:type="dxa"/>
            <w:vAlign w:val="center"/>
          </w:tcPr>
          <w:p w14:paraId="43F80746" w14:textId="77777777" w:rsidR="009175F7" w:rsidRPr="009175F7" w:rsidRDefault="009175F7" w:rsidP="00334A38">
            <w:pPr>
              <w:spacing w:before="0" w:after="0"/>
              <w:rPr>
                <w:b/>
                <w:sz w:val="20"/>
                <w:szCs w:val="20"/>
                <w:lang w:val="en-US"/>
              </w:rPr>
            </w:pPr>
            <w:r w:rsidRPr="009175F7">
              <w:rPr>
                <w:b/>
                <w:sz w:val="20"/>
                <w:szCs w:val="20"/>
                <w:lang w:val="en-US"/>
              </w:rPr>
              <w:t>Item</w:t>
            </w:r>
          </w:p>
        </w:tc>
        <w:tc>
          <w:tcPr>
            <w:tcW w:w="4961" w:type="dxa"/>
            <w:vAlign w:val="center"/>
          </w:tcPr>
          <w:p w14:paraId="1D3BEE8F" w14:textId="77777777" w:rsidR="009175F7" w:rsidRPr="009175F7" w:rsidRDefault="009175F7" w:rsidP="00334A38">
            <w:pPr>
              <w:spacing w:before="0" w:after="0"/>
              <w:rPr>
                <w:b/>
                <w:sz w:val="20"/>
                <w:szCs w:val="20"/>
                <w:lang w:val="en-US"/>
              </w:rPr>
            </w:pPr>
            <w:r w:rsidRPr="009175F7">
              <w:rPr>
                <w:b/>
                <w:sz w:val="20"/>
                <w:szCs w:val="20"/>
                <w:lang w:val="en-US"/>
              </w:rPr>
              <w:t>Item descriptor</w:t>
            </w:r>
          </w:p>
        </w:tc>
        <w:tc>
          <w:tcPr>
            <w:tcW w:w="1843" w:type="dxa"/>
            <w:vAlign w:val="center"/>
          </w:tcPr>
          <w:p w14:paraId="1F3BAD88" w14:textId="77777777" w:rsidR="009175F7" w:rsidRPr="009175F7" w:rsidRDefault="009175F7" w:rsidP="00334A38">
            <w:pPr>
              <w:spacing w:before="0" w:after="0"/>
              <w:jc w:val="center"/>
              <w:rPr>
                <w:b/>
                <w:sz w:val="20"/>
                <w:szCs w:val="20"/>
                <w:lang w:val="en-US"/>
              </w:rPr>
            </w:pPr>
            <w:r w:rsidRPr="009175F7">
              <w:rPr>
                <w:b/>
                <w:sz w:val="20"/>
                <w:szCs w:val="20"/>
                <w:lang w:val="en-US"/>
              </w:rPr>
              <w:t>Schedule fee</w:t>
            </w:r>
          </w:p>
          <w:p w14:paraId="4F7CFC1E" w14:textId="77777777" w:rsidR="009175F7" w:rsidRPr="009175F7" w:rsidRDefault="009175F7" w:rsidP="00334A38">
            <w:pPr>
              <w:spacing w:before="0" w:after="0"/>
              <w:jc w:val="center"/>
              <w:rPr>
                <w:b/>
                <w:sz w:val="20"/>
                <w:szCs w:val="20"/>
                <w:lang w:val="en-US"/>
              </w:rPr>
            </w:pPr>
            <w:r w:rsidRPr="009175F7">
              <w:rPr>
                <w:b/>
                <w:sz w:val="20"/>
                <w:szCs w:val="20"/>
                <w:lang w:val="en-US"/>
              </w:rPr>
              <w:t>($)</w:t>
            </w:r>
          </w:p>
        </w:tc>
        <w:tc>
          <w:tcPr>
            <w:tcW w:w="1559" w:type="dxa"/>
            <w:vAlign w:val="center"/>
          </w:tcPr>
          <w:p w14:paraId="08E0F035" w14:textId="77777777" w:rsidR="009175F7" w:rsidRPr="009175F7" w:rsidRDefault="009175F7" w:rsidP="00334A38">
            <w:pPr>
              <w:spacing w:before="0" w:after="0"/>
              <w:jc w:val="center"/>
              <w:rPr>
                <w:b/>
                <w:sz w:val="20"/>
                <w:szCs w:val="20"/>
                <w:lang w:val="en-US"/>
              </w:rPr>
            </w:pPr>
            <w:r w:rsidRPr="009175F7">
              <w:rPr>
                <w:b/>
                <w:sz w:val="20"/>
                <w:szCs w:val="20"/>
                <w:lang w:val="en-US"/>
              </w:rPr>
              <w:t>Services</w:t>
            </w:r>
          </w:p>
          <w:p w14:paraId="386BC48C" w14:textId="1246FEBC" w:rsidR="009175F7" w:rsidRPr="009175F7" w:rsidRDefault="009175F7" w:rsidP="002B2D9F">
            <w:pPr>
              <w:spacing w:before="0" w:after="0"/>
              <w:jc w:val="center"/>
              <w:rPr>
                <w:b/>
                <w:sz w:val="20"/>
                <w:szCs w:val="20"/>
                <w:lang w:val="en-US"/>
              </w:rPr>
            </w:pPr>
            <w:r w:rsidRPr="009175F7">
              <w:rPr>
                <w:b/>
                <w:sz w:val="20"/>
                <w:szCs w:val="20"/>
                <w:lang w:val="en-US"/>
              </w:rPr>
              <w:t>(2014</w:t>
            </w:r>
            <w:r w:rsidR="002B2D9F">
              <w:rPr>
                <w:b/>
                <w:sz w:val="20"/>
                <w:szCs w:val="20"/>
                <w:lang w:val="en-US"/>
              </w:rPr>
              <w:t>–</w:t>
            </w:r>
            <w:r w:rsidRPr="009175F7">
              <w:rPr>
                <w:b/>
                <w:sz w:val="20"/>
                <w:szCs w:val="20"/>
                <w:lang w:val="en-US"/>
              </w:rPr>
              <w:t>15)</w:t>
            </w:r>
          </w:p>
        </w:tc>
      </w:tr>
      <w:tr w:rsidR="009175F7" w14:paraId="63A7F13D" w14:textId="77777777" w:rsidTr="009175F7">
        <w:tc>
          <w:tcPr>
            <w:tcW w:w="993" w:type="dxa"/>
          </w:tcPr>
          <w:p w14:paraId="46D066ED" w14:textId="77777777" w:rsidR="00A74C6B" w:rsidRPr="00334A38" w:rsidRDefault="00A74C6B" w:rsidP="009175F7">
            <w:pPr>
              <w:spacing w:before="140" w:after="40"/>
              <w:rPr>
                <w:b/>
              </w:rPr>
            </w:pPr>
            <w:r w:rsidRPr="00334A38">
              <w:rPr>
                <w:b/>
              </w:rPr>
              <w:t>35676</w:t>
            </w:r>
          </w:p>
        </w:tc>
        <w:tc>
          <w:tcPr>
            <w:tcW w:w="4961" w:type="dxa"/>
          </w:tcPr>
          <w:p w14:paraId="44097587" w14:textId="77777777" w:rsidR="00A74C6B" w:rsidRDefault="00A74C6B" w:rsidP="009175F7">
            <w:pPr>
              <w:spacing w:before="140" w:after="40"/>
            </w:pPr>
            <w:r>
              <w:t>Removal of ectopic pregnancy by a general practitioner</w:t>
            </w:r>
          </w:p>
        </w:tc>
        <w:tc>
          <w:tcPr>
            <w:tcW w:w="1843" w:type="dxa"/>
            <w:vAlign w:val="center"/>
          </w:tcPr>
          <w:p w14:paraId="39EE974E" w14:textId="77777777" w:rsidR="00A74C6B" w:rsidRDefault="00A74C6B" w:rsidP="009175F7">
            <w:pPr>
              <w:spacing w:before="140" w:after="40"/>
              <w:jc w:val="center"/>
            </w:pPr>
            <w:r>
              <w:t>425.00</w:t>
            </w:r>
          </w:p>
        </w:tc>
        <w:tc>
          <w:tcPr>
            <w:tcW w:w="1559" w:type="dxa"/>
            <w:vAlign w:val="center"/>
          </w:tcPr>
          <w:p w14:paraId="112F6E52" w14:textId="77777777" w:rsidR="00A74C6B" w:rsidRDefault="00A74C6B" w:rsidP="009175F7">
            <w:pPr>
              <w:spacing w:before="140" w:after="40"/>
              <w:jc w:val="center"/>
            </w:pPr>
            <w:r>
              <w:t>4</w:t>
            </w:r>
          </w:p>
        </w:tc>
      </w:tr>
      <w:tr w:rsidR="009175F7" w14:paraId="6FED0C7B" w14:textId="77777777" w:rsidTr="009175F7">
        <w:tc>
          <w:tcPr>
            <w:tcW w:w="993" w:type="dxa"/>
          </w:tcPr>
          <w:p w14:paraId="3CDEACDE" w14:textId="77777777" w:rsidR="00A74C6B" w:rsidRPr="00334A38" w:rsidRDefault="00A74C6B" w:rsidP="009175F7">
            <w:pPr>
              <w:spacing w:before="140" w:after="40"/>
              <w:rPr>
                <w:b/>
              </w:rPr>
            </w:pPr>
            <w:r w:rsidRPr="00334A38">
              <w:rPr>
                <w:b/>
              </w:rPr>
              <w:t>35677</w:t>
            </w:r>
          </w:p>
        </w:tc>
        <w:tc>
          <w:tcPr>
            <w:tcW w:w="4961" w:type="dxa"/>
          </w:tcPr>
          <w:p w14:paraId="459A9637" w14:textId="77777777" w:rsidR="00A74C6B" w:rsidRDefault="00A74C6B" w:rsidP="009175F7">
            <w:pPr>
              <w:spacing w:before="140" w:after="40"/>
            </w:pPr>
            <w:r>
              <w:t>Removal of ectopic pregnancy by a specialist</w:t>
            </w:r>
          </w:p>
        </w:tc>
        <w:tc>
          <w:tcPr>
            <w:tcW w:w="1843" w:type="dxa"/>
            <w:vAlign w:val="center"/>
          </w:tcPr>
          <w:p w14:paraId="5681A674" w14:textId="77777777" w:rsidR="00A74C6B" w:rsidRDefault="00A74C6B" w:rsidP="009175F7">
            <w:pPr>
              <w:spacing w:before="140" w:after="40"/>
              <w:jc w:val="center"/>
            </w:pPr>
            <w:r>
              <w:t>536.00</w:t>
            </w:r>
          </w:p>
        </w:tc>
        <w:tc>
          <w:tcPr>
            <w:tcW w:w="1559" w:type="dxa"/>
            <w:vAlign w:val="center"/>
          </w:tcPr>
          <w:p w14:paraId="46DB8E40" w14:textId="77777777" w:rsidR="00A74C6B" w:rsidRDefault="00A74C6B" w:rsidP="009175F7">
            <w:pPr>
              <w:spacing w:before="140" w:after="40"/>
              <w:jc w:val="center"/>
            </w:pPr>
            <w:r>
              <w:t>20</w:t>
            </w:r>
          </w:p>
        </w:tc>
      </w:tr>
    </w:tbl>
    <w:p w14:paraId="7404C5B7" w14:textId="77777777" w:rsidR="00A74C6B" w:rsidRPr="00AB6BD4" w:rsidRDefault="00A74C6B" w:rsidP="009175F7">
      <w:pPr>
        <w:pStyle w:val="03Tableundertext"/>
      </w:pPr>
      <w:bookmarkStart w:id="196" w:name="_Toc456613840"/>
      <w:r w:rsidRPr="00AB6BD4">
        <w:t>So</w:t>
      </w:r>
      <w:r>
        <w:t>urce: Department of Human Services, date of processing</w:t>
      </w:r>
      <w:bookmarkEnd w:id="196"/>
      <w:r w:rsidRPr="00AB6BD4">
        <w:t xml:space="preserve"> </w:t>
      </w:r>
    </w:p>
    <w:p w14:paraId="7621E135" w14:textId="7265A952" w:rsidR="00A74C6B" w:rsidRDefault="00A74C6B" w:rsidP="009175F7">
      <w:pPr>
        <w:pStyle w:val="Rec"/>
      </w:pPr>
      <w:bookmarkStart w:id="197" w:name="_Toc456613841"/>
      <w:bookmarkStart w:id="198" w:name="_Toc485721166"/>
      <w:r>
        <w:t>Recommendation</w:t>
      </w:r>
      <w:bookmarkEnd w:id="197"/>
      <w:r w:rsidR="00BA23FB">
        <w:t xml:space="preserve"> 12</w:t>
      </w:r>
      <w:bookmarkEnd w:id="198"/>
    </w:p>
    <w:p w14:paraId="0CC9A578" w14:textId="64FD527F" w:rsidR="00A74C6B" w:rsidRDefault="00A74C6B" w:rsidP="00A74C6B">
      <w:pPr>
        <w:rPr>
          <w:lang w:val="en-US" w:eastAsia="en-US"/>
        </w:rPr>
      </w:pPr>
      <w:r>
        <w:rPr>
          <w:lang w:val="en-US" w:eastAsia="en-US"/>
        </w:rPr>
        <w:t xml:space="preserve">The Clinical Committee recommends that item 35676 is removed and that item 35677 is amended so that both </w:t>
      </w:r>
      <w:r w:rsidR="009B187F">
        <w:rPr>
          <w:lang w:val="en-US" w:eastAsia="en-US"/>
        </w:rPr>
        <w:t>GPs</w:t>
      </w:r>
      <w:r>
        <w:rPr>
          <w:lang w:val="en-US" w:eastAsia="en-US"/>
        </w:rPr>
        <w:t xml:space="preserve"> and </w:t>
      </w:r>
      <w:r w:rsidR="009B187F">
        <w:rPr>
          <w:lang w:val="en-US" w:eastAsia="en-US"/>
        </w:rPr>
        <w:t>S</w:t>
      </w:r>
      <w:r>
        <w:rPr>
          <w:lang w:val="en-US" w:eastAsia="en-US"/>
        </w:rPr>
        <w:t>pecialists can access this item.</w:t>
      </w:r>
    </w:p>
    <w:p w14:paraId="2EDD9FC5" w14:textId="0991A19B" w:rsidR="00A74C6B" w:rsidRDefault="00A74C6B" w:rsidP="00334A38">
      <w:pPr>
        <w:pStyle w:val="Heading3Numbered"/>
      </w:pPr>
      <w:bookmarkStart w:id="199" w:name="_Toc456613842"/>
      <w:r>
        <w:t>Recommendation impact statement</w:t>
      </w:r>
      <w:bookmarkEnd w:id="199"/>
    </w:p>
    <w:p w14:paraId="6EC3F097" w14:textId="2CDBD4CA" w:rsidR="009B187F" w:rsidRDefault="00A74C6B" w:rsidP="00E55613">
      <w:pPr>
        <w:rPr>
          <w:rFonts w:eastAsiaTheme="minorHAnsi"/>
          <w:lang w:val="en-US" w:eastAsia="en-US"/>
        </w:rPr>
      </w:pPr>
      <w:r>
        <w:rPr>
          <w:lang w:val="en-US" w:eastAsia="en-US"/>
        </w:rPr>
        <w:t xml:space="preserve">This recommendation to allow </w:t>
      </w:r>
      <w:r w:rsidR="00F90583">
        <w:rPr>
          <w:lang w:val="en-US" w:eastAsia="en-US"/>
        </w:rPr>
        <w:t>GPs</w:t>
      </w:r>
      <w:r>
        <w:rPr>
          <w:lang w:val="en-US" w:eastAsia="en-US"/>
        </w:rPr>
        <w:t xml:space="preserve"> to access item 35677 will benefit patients who have an ectopic pregnancy removed by a </w:t>
      </w:r>
      <w:r w:rsidR="009B187F">
        <w:rPr>
          <w:lang w:val="en-US" w:eastAsia="en-US"/>
        </w:rPr>
        <w:t>GP</w:t>
      </w:r>
      <w:r>
        <w:rPr>
          <w:lang w:val="en-US" w:eastAsia="en-US"/>
        </w:rPr>
        <w:t xml:space="preserve"> as they will receive increased MBS rebates for the service.</w:t>
      </w:r>
      <w:bookmarkStart w:id="200" w:name="_Toc456613843"/>
      <w:r w:rsidR="009B187F">
        <w:br w:type="page"/>
      </w:r>
    </w:p>
    <w:p w14:paraId="3EB9520B" w14:textId="32D69FF9" w:rsidR="00A74C6B" w:rsidRPr="00905497" w:rsidRDefault="00334A38" w:rsidP="00334A38">
      <w:pPr>
        <w:pStyle w:val="Heading1"/>
      </w:pPr>
      <w:bookmarkStart w:id="201" w:name="_Toc485721167"/>
      <w:r w:rsidRPr="00334A38">
        <w:t>O</w:t>
      </w:r>
      <w:r w:rsidR="00A74C6B" w:rsidRPr="00334A38">
        <w:t>bsolete Items</w:t>
      </w:r>
      <w:bookmarkEnd w:id="200"/>
      <w:bookmarkEnd w:id="201"/>
    </w:p>
    <w:p w14:paraId="668D4962" w14:textId="77777777" w:rsidR="00A74C6B" w:rsidRPr="007A35DD" w:rsidRDefault="00A74C6B" w:rsidP="00E55613">
      <w:pPr>
        <w:pStyle w:val="Heading2"/>
      </w:pPr>
      <w:bookmarkStart w:id="202" w:name="_Toc454959814"/>
      <w:bookmarkStart w:id="203" w:name="_Toc456613844"/>
      <w:bookmarkStart w:id="204" w:name="_Toc485721168"/>
      <w:r w:rsidRPr="007A35DD">
        <w:t>Item 16404</w:t>
      </w:r>
      <w:bookmarkEnd w:id="202"/>
      <w:bookmarkEnd w:id="203"/>
      <w:bookmarkEnd w:id="204"/>
    </w:p>
    <w:p w14:paraId="55452930" w14:textId="77777777" w:rsidR="00A74C6B" w:rsidRPr="001F0952" w:rsidRDefault="00A74C6B" w:rsidP="00A74C6B">
      <w:pPr>
        <w:spacing w:before="120"/>
        <w:rPr>
          <w:rFonts w:cs="Arial"/>
          <w:color w:val="000000" w:themeColor="text1"/>
          <w:szCs w:val="22"/>
        </w:rPr>
      </w:pPr>
      <w:r w:rsidRPr="001F0952">
        <w:rPr>
          <w:rFonts w:cs="Arial"/>
          <w:color w:val="000000" w:themeColor="text1"/>
          <w:szCs w:val="22"/>
        </w:rPr>
        <w:t xml:space="preserve">After a review of the items and the associated MBS data, the Committee identified one MBS item as obsolete. </w:t>
      </w:r>
    </w:p>
    <w:p w14:paraId="594A088D" w14:textId="0D68879B" w:rsidR="00A74C6B" w:rsidRDefault="00A74C6B" w:rsidP="008D5E8C">
      <w:pPr>
        <w:pStyle w:val="Caption"/>
        <w:tabs>
          <w:tab w:val="left" w:pos="851"/>
        </w:tabs>
      </w:pPr>
      <w:bookmarkStart w:id="205" w:name="_Toc456708885"/>
      <w:bookmarkStart w:id="206" w:name="_Toc459910821"/>
      <w:r>
        <w:t xml:space="preserve">Table </w:t>
      </w:r>
      <w:r w:rsidR="007712D0">
        <w:t>15</w:t>
      </w:r>
      <w:r w:rsidR="00266013">
        <w:t>:</w:t>
      </w:r>
      <w:r>
        <w:t xml:space="preserve"> </w:t>
      </w:r>
      <w:r w:rsidR="008D5E8C">
        <w:tab/>
      </w:r>
      <w:r>
        <w:t>Item descriptor, schedule fee and services for item 16504</w:t>
      </w:r>
      <w:bookmarkEnd w:id="205"/>
      <w:bookmarkEnd w:id="206"/>
    </w:p>
    <w:tbl>
      <w:tblPr>
        <w:tblStyle w:val="TableGrid"/>
        <w:tblW w:w="9356" w:type="dxa"/>
        <w:tblInd w:w="-34"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14 shows the descriptor, schedule fee and number osf services in 2014-15 for an item the Committee deemed obsolete."/>
      </w:tblPr>
      <w:tblGrid>
        <w:gridCol w:w="993"/>
        <w:gridCol w:w="4961"/>
        <w:gridCol w:w="1843"/>
        <w:gridCol w:w="1559"/>
      </w:tblGrid>
      <w:tr w:rsidR="008D5E8C" w:rsidRPr="009175F7" w14:paraId="5D87D47F" w14:textId="77777777" w:rsidTr="00E55613">
        <w:trPr>
          <w:tblHeader/>
        </w:trPr>
        <w:tc>
          <w:tcPr>
            <w:tcW w:w="993" w:type="dxa"/>
            <w:vAlign w:val="center"/>
          </w:tcPr>
          <w:p w14:paraId="7A56E81D" w14:textId="77777777" w:rsidR="008D5E8C" w:rsidRPr="009175F7" w:rsidRDefault="008D5E8C" w:rsidP="003F4FE2">
            <w:pPr>
              <w:spacing w:before="0" w:after="0"/>
              <w:rPr>
                <w:b/>
                <w:sz w:val="20"/>
                <w:szCs w:val="20"/>
                <w:lang w:val="en-US"/>
              </w:rPr>
            </w:pPr>
            <w:r w:rsidRPr="009175F7">
              <w:rPr>
                <w:b/>
                <w:sz w:val="20"/>
                <w:szCs w:val="20"/>
                <w:lang w:val="en-US"/>
              </w:rPr>
              <w:t>Item</w:t>
            </w:r>
          </w:p>
        </w:tc>
        <w:tc>
          <w:tcPr>
            <w:tcW w:w="4961" w:type="dxa"/>
            <w:vAlign w:val="center"/>
          </w:tcPr>
          <w:p w14:paraId="7313A4C8" w14:textId="77777777" w:rsidR="008D5E8C" w:rsidRPr="009175F7" w:rsidRDefault="008D5E8C" w:rsidP="003F4FE2">
            <w:pPr>
              <w:spacing w:before="0" w:after="0"/>
              <w:rPr>
                <w:b/>
                <w:sz w:val="20"/>
                <w:szCs w:val="20"/>
                <w:lang w:val="en-US"/>
              </w:rPr>
            </w:pPr>
            <w:r w:rsidRPr="009175F7">
              <w:rPr>
                <w:b/>
                <w:sz w:val="20"/>
                <w:szCs w:val="20"/>
                <w:lang w:val="en-US"/>
              </w:rPr>
              <w:t>Item descriptor</w:t>
            </w:r>
          </w:p>
        </w:tc>
        <w:tc>
          <w:tcPr>
            <w:tcW w:w="1843" w:type="dxa"/>
            <w:vAlign w:val="center"/>
          </w:tcPr>
          <w:p w14:paraId="0EC98050" w14:textId="11010D2D" w:rsidR="008D5E8C" w:rsidRPr="009175F7" w:rsidRDefault="008D5E8C" w:rsidP="00E55613">
            <w:pPr>
              <w:spacing w:before="0" w:after="0"/>
              <w:jc w:val="center"/>
              <w:rPr>
                <w:b/>
                <w:sz w:val="20"/>
                <w:szCs w:val="20"/>
                <w:lang w:val="en-US"/>
              </w:rPr>
            </w:pPr>
            <w:r w:rsidRPr="009175F7">
              <w:rPr>
                <w:b/>
                <w:sz w:val="20"/>
                <w:szCs w:val="20"/>
                <w:lang w:val="en-US"/>
              </w:rPr>
              <w:t>Schedule fee</w:t>
            </w:r>
            <w:r w:rsidR="00E55613">
              <w:rPr>
                <w:b/>
                <w:sz w:val="20"/>
                <w:szCs w:val="20"/>
                <w:lang w:val="en-US"/>
              </w:rPr>
              <w:t xml:space="preserve"> </w:t>
            </w:r>
            <w:r w:rsidRPr="009175F7">
              <w:rPr>
                <w:b/>
                <w:sz w:val="20"/>
                <w:szCs w:val="20"/>
                <w:lang w:val="en-US"/>
              </w:rPr>
              <w:t>($)</w:t>
            </w:r>
          </w:p>
        </w:tc>
        <w:tc>
          <w:tcPr>
            <w:tcW w:w="1559" w:type="dxa"/>
            <w:vAlign w:val="center"/>
          </w:tcPr>
          <w:p w14:paraId="7BE966E5" w14:textId="77777777" w:rsidR="00A17352" w:rsidRDefault="008D5E8C" w:rsidP="002B2D9F">
            <w:pPr>
              <w:spacing w:before="0" w:after="0"/>
              <w:jc w:val="center"/>
              <w:rPr>
                <w:b/>
                <w:sz w:val="20"/>
                <w:szCs w:val="20"/>
                <w:lang w:val="en-US"/>
              </w:rPr>
            </w:pPr>
            <w:r w:rsidRPr="009175F7">
              <w:rPr>
                <w:b/>
                <w:sz w:val="20"/>
                <w:szCs w:val="20"/>
                <w:lang w:val="en-US"/>
              </w:rPr>
              <w:t>Services</w:t>
            </w:r>
            <w:r w:rsidR="00E55613">
              <w:rPr>
                <w:b/>
                <w:sz w:val="20"/>
                <w:szCs w:val="20"/>
                <w:lang w:val="en-US"/>
              </w:rPr>
              <w:t xml:space="preserve"> </w:t>
            </w:r>
          </w:p>
          <w:p w14:paraId="7EA6BC04" w14:textId="441D50A2" w:rsidR="008D5E8C" w:rsidRPr="009175F7" w:rsidRDefault="008D5E8C" w:rsidP="002B2D9F">
            <w:pPr>
              <w:spacing w:before="0" w:after="0"/>
              <w:jc w:val="center"/>
              <w:rPr>
                <w:b/>
                <w:sz w:val="20"/>
                <w:szCs w:val="20"/>
                <w:lang w:val="en-US"/>
              </w:rPr>
            </w:pPr>
            <w:r w:rsidRPr="009175F7">
              <w:rPr>
                <w:b/>
                <w:sz w:val="20"/>
                <w:szCs w:val="20"/>
                <w:lang w:val="en-US"/>
              </w:rPr>
              <w:t>(2014</w:t>
            </w:r>
            <w:r w:rsidR="002B2D9F">
              <w:rPr>
                <w:b/>
                <w:sz w:val="20"/>
                <w:szCs w:val="20"/>
                <w:lang w:val="en-US"/>
              </w:rPr>
              <w:t>–</w:t>
            </w:r>
            <w:r w:rsidRPr="009175F7">
              <w:rPr>
                <w:b/>
                <w:sz w:val="20"/>
                <w:szCs w:val="20"/>
                <w:lang w:val="en-US"/>
              </w:rPr>
              <w:t>15)</w:t>
            </w:r>
          </w:p>
        </w:tc>
      </w:tr>
      <w:tr w:rsidR="008D5E8C" w:rsidRPr="009175F7" w14:paraId="4DDC2BE8" w14:textId="77777777" w:rsidTr="008D5E8C">
        <w:tc>
          <w:tcPr>
            <w:tcW w:w="993" w:type="dxa"/>
          </w:tcPr>
          <w:p w14:paraId="4D4C56B2" w14:textId="50597C15" w:rsidR="008D5E8C" w:rsidRPr="009175F7" w:rsidRDefault="008D5E8C" w:rsidP="008D5E8C">
            <w:pPr>
              <w:spacing w:before="0" w:after="0"/>
              <w:rPr>
                <w:b/>
                <w:sz w:val="20"/>
                <w:szCs w:val="20"/>
                <w:lang w:val="en-US"/>
              </w:rPr>
            </w:pPr>
            <w:r>
              <w:rPr>
                <w:b/>
                <w:szCs w:val="22"/>
              </w:rPr>
              <w:t>1</w:t>
            </w:r>
            <w:r w:rsidRPr="008D5E8C">
              <w:rPr>
                <w:b/>
                <w:szCs w:val="22"/>
              </w:rPr>
              <w:t>6504</w:t>
            </w:r>
          </w:p>
        </w:tc>
        <w:tc>
          <w:tcPr>
            <w:tcW w:w="4961" w:type="dxa"/>
            <w:vAlign w:val="center"/>
          </w:tcPr>
          <w:p w14:paraId="04A6B958" w14:textId="552EE13C" w:rsidR="008D5E8C" w:rsidRPr="009175F7" w:rsidRDefault="008D5E8C" w:rsidP="003F4FE2">
            <w:pPr>
              <w:spacing w:before="0" w:after="0"/>
              <w:rPr>
                <w:b/>
                <w:sz w:val="20"/>
                <w:szCs w:val="20"/>
                <w:lang w:val="en-US"/>
              </w:rPr>
            </w:pPr>
            <w:r>
              <w:rPr>
                <w:color w:val="000000"/>
                <w:szCs w:val="22"/>
              </w:rPr>
              <w:t>Treatment of habitual miscarriage</w:t>
            </w:r>
            <w:r w:rsidRPr="001F0952">
              <w:rPr>
                <w:color w:val="000000"/>
                <w:szCs w:val="22"/>
              </w:rPr>
              <w:t xml:space="preserve"> by injection of hormones</w:t>
            </w:r>
            <w:r w:rsidR="00D3527C">
              <w:rPr>
                <w:color w:val="000000"/>
                <w:szCs w:val="22"/>
              </w:rPr>
              <w:t xml:space="preserve"> </w:t>
            </w:r>
            <w:r w:rsidRPr="001F0952">
              <w:rPr>
                <w:color w:val="000000"/>
                <w:szCs w:val="22"/>
              </w:rPr>
              <w:t>each injection up to a maximum of 12 injections, where the injection is not administered during a routine antenatal attendance</w:t>
            </w:r>
          </w:p>
        </w:tc>
        <w:tc>
          <w:tcPr>
            <w:tcW w:w="1843" w:type="dxa"/>
            <w:vAlign w:val="center"/>
          </w:tcPr>
          <w:p w14:paraId="0B210DCF" w14:textId="00C2B532" w:rsidR="008D5E8C" w:rsidRPr="009175F7" w:rsidRDefault="008D5E8C" w:rsidP="003F4FE2">
            <w:pPr>
              <w:spacing w:before="0" w:after="0"/>
              <w:jc w:val="center"/>
              <w:rPr>
                <w:b/>
                <w:sz w:val="20"/>
                <w:szCs w:val="20"/>
                <w:lang w:val="en-US"/>
              </w:rPr>
            </w:pPr>
            <w:r w:rsidRPr="001F0952">
              <w:rPr>
                <w:szCs w:val="22"/>
              </w:rPr>
              <w:t>47.15</w:t>
            </w:r>
          </w:p>
        </w:tc>
        <w:tc>
          <w:tcPr>
            <w:tcW w:w="1559" w:type="dxa"/>
            <w:vAlign w:val="center"/>
          </w:tcPr>
          <w:p w14:paraId="0E1B7174" w14:textId="48ADE72D" w:rsidR="008D5E8C" w:rsidRPr="009175F7" w:rsidRDefault="008D5E8C" w:rsidP="003F4FE2">
            <w:pPr>
              <w:spacing w:before="0" w:after="0"/>
              <w:jc w:val="center"/>
              <w:rPr>
                <w:b/>
                <w:sz w:val="20"/>
                <w:szCs w:val="20"/>
                <w:lang w:val="en-US"/>
              </w:rPr>
            </w:pPr>
            <w:r w:rsidRPr="001F0952">
              <w:rPr>
                <w:szCs w:val="22"/>
              </w:rPr>
              <w:t>30</w:t>
            </w:r>
          </w:p>
        </w:tc>
      </w:tr>
    </w:tbl>
    <w:p w14:paraId="12763CFE" w14:textId="77777777" w:rsidR="00A74C6B" w:rsidRPr="00964E4F" w:rsidRDefault="00A74C6B" w:rsidP="008D5E8C">
      <w:pPr>
        <w:pStyle w:val="03Tableundertext"/>
      </w:pPr>
      <w:r>
        <w:t>Source: Department of Human Services, date of processing</w:t>
      </w:r>
    </w:p>
    <w:p w14:paraId="5D0EA3AE" w14:textId="07B151AD" w:rsidR="00A74C6B" w:rsidRDefault="00A74C6B" w:rsidP="008D5E8C">
      <w:pPr>
        <w:pStyle w:val="Heading3Numbered"/>
      </w:pPr>
      <w:bookmarkStart w:id="207" w:name="_Toc456613845"/>
      <w:r>
        <w:t>MBS dat</w:t>
      </w:r>
      <w:bookmarkEnd w:id="207"/>
      <w:r w:rsidR="008D5E8C">
        <w:t>a</w:t>
      </w:r>
    </w:p>
    <w:p w14:paraId="15AA2806" w14:textId="7E26F256" w:rsidR="00A74C6B" w:rsidRPr="003B7447" w:rsidRDefault="00A74C6B" w:rsidP="008D5E8C">
      <w:pPr>
        <w:pStyle w:val="Caption"/>
        <w:tabs>
          <w:tab w:val="left" w:pos="851"/>
        </w:tabs>
        <w:rPr>
          <w:bCs/>
          <w:iCs/>
        </w:rPr>
      </w:pPr>
      <w:bookmarkStart w:id="208" w:name="_Toc454956797"/>
      <w:bookmarkStart w:id="209" w:name="_Toc456708886"/>
      <w:bookmarkStart w:id="210" w:name="_Toc459910822"/>
      <w:r w:rsidRPr="003B7447">
        <w:rPr>
          <w:iCs/>
        </w:rPr>
        <w:t xml:space="preserve">Table </w:t>
      </w:r>
      <w:r w:rsidR="00EE3CDA">
        <w:rPr>
          <w:bCs/>
          <w:iCs/>
        </w:rPr>
        <w:t>1</w:t>
      </w:r>
      <w:r w:rsidR="007712D0">
        <w:rPr>
          <w:bCs/>
          <w:iCs/>
        </w:rPr>
        <w:t>6</w:t>
      </w:r>
      <w:r w:rsidRPr="003B7447">
        <w:rPr>
          <w:iCs/>
        </w:rPr>
        <w:t xml:space="preserve">: </w:t>
      </w:r>
      <w:r w:rsidR="008D5E8C">
        <w:rPr>
          <w:iCs/>
        </w:rPr>
        <w:tab/>
      </w:r>
      <w:r w:rsidRPr="003B7447">
        <w:rPr>
          <w:iCs/>
        </w:rPr>
        <w:t>MBS benefits, services for Item 16504</w:t>
      </w:r>
      <w:bookmarkEnd w:id="208"/>
      <w:bookmarkEnd w:id="209"/>
      <w:bookmarkEnd w:id="210"/>
    </w:p>
    <w:tbl>
      <w:tblPr>
        <w:tblStyle w:val="TableClassic1"/>
        <w:tblW w:w="5104" w:type="pct"/>
        <w:tblBorders>
          <w:top w:val="single" w:sz="4" w:space="0" w:color="B56011"/>
          <w:bottom w:val="single" w:sz="4" w:space="0" w:color="B56011"/>
          <w:insideH w:val="single" w:sz="4" w:space="0" w:color="B56011"/>
        </w:tblBorders>
        <w:tblLook w:val="04A0" w:firstRow="1" w:lastRow="0" w:firstColumn="1" w:lastColumn="0" w:noHBand="0" w:noVBand="1"/>
        <w:tblDescription w:val="Table 16 gives the key statistics for item 16504 in 2014-15."/>
      </w:tblPr>
      <w:tblGrid>
        <w:gridCol w:w="1011"/>
        <w:gridCol w:w="1250"/>
        <w:gridCol w:w="1543"/>
        <w:gridCol w:w="1741"/>
        <w:gridCol w:w="1826"/>
        <w:gridCol w:w="1843"/>
      </w:tblGrid>
      <w:tr w:rsidR="00A74C6B" w:rsidRPr="008D5E8C" w14:paraId="49D7D341" w14:textId="77777777" w:rsidTr="00E55613">
        <w:trPr>
          <w:cnfStyle w:val="100000000000" w:firstRow="1" w:lastRow="0" w:firstColumn="0" w:lastColumn="0" w:oddVBand="0" w:evenVBand="0" w:oddHBand="0" w:evenHBand="0" w:firstRowFirstColumn="0" w:firstRowLastColumn="0" w:lastRowFirstColumn="0" w:lastRowLastColumn="0"/>
          <w:trHeight w:val="967"/>
          <w:tblHeader/>
        </w:trPr>
        <w:tc>
          <w:tcPr>
            <w:cnfStyle w:val="001000000000" w:firstRow="0" w:lastRow="0" w:firstColumn="1" w:lastColumn="0" w:oddVBand="0" w:evenVBand="0" w:oddHBand="0" w:evenHBand="0" w:firstRowFirstColumn="0" w:firstRowLastColumn="0" w:lastRowFirstColumn="0" w:lastRowLastColumn="0"/>
            <w:tcW w:w="548" w:type="pct"/>
            <w:tcBorders>
              <w:bottom w:val="none" w:sz="0" w:space="0" w:color="auto"/>
              <w:right w:val="none" w:sz="0" w:space="0" w:color="auto"/>
            </w:tcBorders>
            <w:vAlign w:val="center"/>
          </w:tcPr>
          <w:p w14:paraId="3BCE318A" w14:textId="5D6AF5FE" w:rsidR="00A74C6B" w:rsidRPr="008D5E8C" w:rsidRDefault="00A74C6B" w:rsidP="008D5E8C">
            <w:pPr>
              <w:spacing w:before="0" w:after="0"/>
              <w:jc w:val="center"/>
              <w:rPr>
                <w:rFonts w:cs="Arial"/>
                <w:b/>
                <w:i w:val="0"/>
                <w:color w:val="000000" w:themeColor="text1"/>
                <w:sz w:val="20"/>
                <w:szCs w:val="20"/>
              </w:rPr>
            </w:pPr>
            <w:r w:rsidRPr="008D5E8C">
              <w:rPr>
                <w:rFonts w:cs="Arial"/>
                <w:b/>
                <w:i w:val="0"/>
                <w:color w:val="000000" w:themeColor="text1"/>
                <w:sz w:val="20"/>
                <w:szCs w:val="20"/>
              </w:rPr>
              <w:t xml:space="preserve">Item </w:t>
            </w:r>
          </w:p>
        </w:tc>
        <w:tc>
          <w:tcPr>
            <w:tcW w:w="678" w:type="pct"/>
            <w:tcBorders>
              <w:bottom w:val="none" w:sz="0" w:space="0" w:color="auto"/>
            </w:tcBorders>
            <w:vAlign w:val="center"/>
          </w:tcPr>
          <w:p w14:paraId="704F6049" w14:textId="33AB30D7" w:rsidR="00A74C6B" w:rsidRPr="008D5E8C" w:rsidRDefault="00A74C6B" w:rsidP="008D5E8C">
            <w:pPr>
              <w:spacing w:before="0" w:after="0"/>
              <w:jc w:val="center"/>
              <w:cnfStyle w:val="100000000000" w:firstRow="1" w:lastRow="0" w:firstColumn="0" w:lastColumn="0" w:oddVBand="0" w:evenVBand="0" w:oddHBand="0" w:evenHBand="0" w:firstRowFirstColumn="0" w:firstRowLastColumn="0" w:lastRowFirstColumn="0" w:lastRowLastColumn="0"/>
              <w:rPr>
                <w:rFonts w:cs="Arial"/>
                <w:b/>
                <w:i w:val="0"/>
                <w:color w:val="000000" w:themeColor="text1"/>
                <w:sz w:val="20"/>
                <w:szCs w:val="20"/>
              </w:rPr>
            </w:pPr>
            <w:r w:rsidRPr="008D5E8C">
              <w:rPr>
                <w:rFonts w:cs="Arial"/>
                <w:b/>
                <w:i w:val="0"/>
                <w:color w:val="000000" w:themeColor="text1"/>
                <w:sz w:val="20"/>
                <w:szCs w:val="20"/>
              </w:rPr>
              <w:t>Schedule fee</w:t>
            </w:r>
            <w:r w:rsidR="00A17352">
              <w:rPr>
                <w:rFonts w:cs="Arial"/>
                <w:b/>
                <w:i w:val="0"/>
                <w:color w:val="000000" w:themeColor="text1"/>
                <w:sz w:val="20"/>
                <w:szCs w:val="20"/>
              </w:rPr>
              <w:t xml:space="preserve"> ($)</w:t>
            </w:r>
          </w:p>
        </w:tc>
        <w:tc>
          <w:tcPr>
            <w:tcW w:w="837" w:type="pct"/>
            <w:tcBorders>
              <w:bottom w:val="none" w:sz="0" w:space="0" w:color="auto"/>
            </w:tcBorders>
            <w:noWrap/>
            <w:vAlign w:val="center"/>
          </w:tcPr>
          <w:p w14:paraId="302DB29A" w14:textId="77777777" w:rsidR="00A74C6B" w:rsidRPr="008D5E8C" w:rsidRDefault="00A74C6B" w:rsidP="008D5E8C">
            <w:pPr>
              <w:spacing w:before="0" w:after="0"/>
              <w:jc w:val="center"/>
              <w:cnfStyle w:val="100000000000" w:firstRow="1" w:lastRow="0" w:firstColumn="0" w:lastColumn="0" w:oddVBand="0" w:evenVBand="0" w:oddHBand="0" w:evenHBand="0" w:firstRowFirstColumn="0" w:firstRowLastColumn="0" w:lastRowFirstColumn="0" w:lastRowLastColumn="0"/>
              <w:rPr>
                <w:rFonts w:cs="Arial"/>
                <w:b/>
                <w:i w:val="0"/>
                <w:color w:val="000000" w:themeColor="text1"/>
                <w:sz w:val="20"/>
                <w:szCs w:val="20"/>
              </w:rPr>
            </w:pPr>
            <w:r w:rsidRPr="008D5E8C">
              <w:rPr>
                <w:rFonts w:cs="Arial"/>
                <w:b/>
                <w:i w:val="0"/>
                <w:color w:val="000000" w:themeColor="text1"/>
                <w:sz w:val="20"/>
                <w:szCs w:val="20"/>
              </w:rPr>
              <w:t>Item start date</w:t>
            </w:r>
          </w:p>
        </w:tc>
        <w:tc>
          <w:tcPr>
            <w:tcW w:w="945" w:type="pct"/>
            <w:tcBorders>
              <w:bottom w:val="none" w:sz="0" w:space="0" w:color="auto"/>
            </w:tcBorders>
            <w:vAlign w:val="center"/>
          </w:tcPr>
          <w:p w14:paraId="64298EF1" w14:textId="6929D5E2" w:rsidR="00A74C6B" w:rsidRPr="008D5E8C" w:rsidRDefault="00A74C6B" w:rsidP="002B2D9F">
            <w:pPr>
              <w:spacing w:before="0" w:after="0"/>
              <w:jc w:val="center"/>
              <w:cnfStyle w:val="100000000000" w:firstRow="1" w:lastRow="0" w:firstColumn="0" w:lastColumn="0" w:oddVBand="0" w:evenVBand="0" w:oddHBand="0" w:evenHBand="0" w:firstRowFirstColumn="0" w:firstRowLastColumn="0" w:lastRowFirstColumn="0" w:lastRowLastColumn="0"/>
              <w:rPr>
                <w:rFonts w:cs="Arial"/>
                <w:b/>
                <w:i w:val="0"/>
                <w:color w:val="000000" w:themeColor="text1"/>
                <w:sz w:val="20"/>
                <w:szCs w:val="20"/>
              </w:rPr>
            </w:pPr>
            <w:r w:rsidRPr="008D5E8C">
              <w:rPr>
                <w:rFonts w:cs="Arial"/>
                <w:b/>
                <w:i w:val="0"/>
                <w:color w:val="000000" w:themeColor="text1"/>
                <w:sz w:val="20"/>
                <w:szCs w:val="20"/>
              </w:rPr>
              <w:t>Benefits paid 2014</w:t>
            </w:r>
            <w:r w:rsidR="002B2D9F">
              <w:rPr>
                <w:rFonts w:cs="Arial"/>
                <w:b/>
                <w:i w:val="0"/>
                <w:color w:val="000000" w:themeColor="text1"/>
                <w:sz w:val="20"/>
                <w:szCs w:val="20"/>
              </w:rPr>
              <w:t>–</w:t>
            </w:r>
            <w:r w:rsidRPr="008D5E8C">
              <w:rPr>
                <w:rFonts w:cs="Arial"/>
                <w:b/>
                <w:i w:val="0"/>
                <w:color w:val="000000" w:themeColor="text1"/>
                <w:sz w:val="20"/>
                <w:szCs w:val="20"/>
              </w:rPr>
              <w:t>15</w:t>
            </w:r>
          </w:p>
        </w:tc>
        <w:tc>
          <w:tcPr>
            <w:tcW w:w="991" w:type="pct"/>
            <w:tcBorders>
              <w:bottom w:val="none" w:sz="0" w:space="0" w:color="auto"/>
            </w:tcBorders>
            <w:vAlign w:val="center"/>
          </w:tcPr>
          <w:p w14:paraId="070E4F99" w14:textId="18F34C4A" w:rsidR="00A74C6B" w:rsidRPr="008D5E8C" w:rsidRDefault="00A74C6B" w:rsidP="002B2D9F">
            <w:pPr>
              <w:spacing w:before="0" w:after="0"/>
              <w:jc w:val="center"/>
              <w:cnfStyle w:val="100000000000" w:firstRow="1" w:lastRow="0" w:firstColumn="0" w:lastColumn="0" w:oddVBand="0" w:evenVBand="0" w:oddHBand="0" w:evenHBand="0" w:firstRowFirstColumn="0" w:firstRowLastColumn="0" w:lastRowFirstColumn="0" w:lastRowLastColumn="0"/>
              <w:rPr>
                <w:rFonts w:cs="Arial"/>
                <w:b/>
                <w:i w:val="0"/>
                <w:color w:val="000000" w:themeColor="text1"/>
                <w:sz w:val="20"/>
                <w:szCs w:val="20"/>
              </w:rPr>
            </w:pPr>
            <w:r w:rsidRPr="008D5E8C">
              <w:rPr>
                <w:rFonts w:cs="Arial"/>
                <w:b/>
                <w:i w:val="0"/>
                <w:color w:val="000000" w:themeColor="text1"/>
                <w:sz w:val="20"/>
                <w:szCs w:val="20"/>
              </w:rPr>
              <w:t>Number of services</w:t>
            </w:r>
            <w:r w:rsidR="00E55613">
              <w:rPr>
                <w:rFonts w:cs="Arial"/>
                <w:b/>
                <w:i w:val="0"/>
                <w:color w:val="000000" w:themeColor="text1"/>
                <w:sz w:val="20"/>
                <w:szCs w:val="20"/>
              </w:rPr>
              <w:t xml:space="preserve"> (</w:t>
            </w:r>
            <w:r w:rsidRPr="008D5E8C">
              <w:rPr>
                <w:rFonts w:cs="Arial"/>
                <w:b/>
                <w:i w:val="0"/>
                <w:color w:val="000000" w:themeColor="text1"/>
                <w:sz w:val="20"/>
                <w:szCs w:val="20"/>
              </w:rPr>
              <w:t>2014</w:t>
            </w:r>
            <w:r w:rsidR="002B2D9F">
              <w:rPr>
                <w:rFonts w:cs="Arial"/>
                <w:b/>
                <w:i w:val="0"/>
                <w:color w:val="000000" w:themeColor="text1"/>
                <w:sz w:val="20"/>
                <w:szCs w:val="20"/>
              </w:rPr>
              <w:t>–</w:t>
            </w:r>
            <w:r w:rsidRPr="008D5E8C">
              <w:rPr>
                <w:rFonts w:cs="Arial"/>
                <w:b/>
                <w:i w:val="0"/>
                <w:color w:val="000000" w:themeColor="text1"/>
                <w:sz w:val="20"/>
                <w:szCs w:val="20"/>
              </w:rPr>
              <w:t>15</w:t>
            </w:r>
            <w:r w:rsidR="00E55613">
              <w:rPr>
                <w:rFonts w:cs="Arial"/>
                <w:b/>
                <w:i w:val="0"/>
                <w:color w:val="000000" w:themeColor="text1"/>
                <w:sz w:val="20"/>
                <w:szCs w:val="20"/>
              </w:rPr>
              <w:t>)</w:t>
            </w:r>
          </w:p>
        </w:tc>
        <w:tc>
          <w:tcPr>
            <w:tcW w:w="1000" w:type="pct"/>
            <w:tcBorders>
              <w:bottom w:val="none" w:sz="0" w:space="0" w:color="auto"/>
            </w:tcBorders>
            <w:vAlign w:val="center"/>
          </w:tcPr>
          <w:p w14:paraId="4B104299" w14:textId="7B989248" w:rsidR="00A74C6B" w:rsidRPr="008D5E8C" w:rsidRDefault="00A74C6B" w:rsidP="002B2D9F">
            <w:pPr>
              <w:spacing w:before="0" w:after="0"/>
              <w:jc w:val="center"/>
              <w:cnfStyle w:val="100000000000" w:firstRow="1" w:lastRow="0" w:firstColumn="0" w:lastColumn="0" w:oddVBand="0" w:evenVBand="0" w:oddHBand="0" w:evenHBand="0" w:firstRowFirstColumn="0" w:firstRowLastColumn="0" w:lastRowFirstColumn="0" w:lastRowLastColumn="0"/>
              <w:rPr>
                <w:rFonts w:cs="Arial"/>
                <w:b/>
                <w:i w:val="0"/>
                <w:color w:val="000000" w:themeColor="text1"/>
                <w:sz w:val="20"/>
                <w:szCs w:val="20"/>
              </w:rPr>
            </w:pPr>
            <w:r w:rsidRPr="008D5E8C">
              <w:rPr>
                <w:rFonts w:cs="Arial"/>
                <w:b/>
                <w:i w:val="0"/>
                <w:color w:val="000000" w:themeColor="text1"/>
                <w:sz w:val="20"/>
                <w:szCs w:val="20"/>
              </w:rPr>
              <w:t>Services from 2009</w:t>
            </w:r>
            <w:r w:rsidR="002B2D9F">
              <w:rPr>
                <w:rFonts w:cs="Arial"/>
                <w:b/>
                <w:i w:val="0"/>
                <w:color w:val="000000" w:themeColor="text1"/>
                <w:sz w:val="20"/>
                <w:szCs w:val="20"/>
              </w:rPr>
              <w:t>–</w:t>
            </w:r>
            <w:r w:rsidRPr="008D5E8C">
              <w:rPr>
                <w:rFonts w:cs="Arial"/>
                <w:b/>
                <w:i w:val="0"/>
                <w:color w:val="000000" w:themeColor="text1"/>
                <w:sz w:val="20"/>
                <w:szCs w:val="20"/>
              </w:rPr>
              <w:t>10 to 2014</w:t>
            </w:r>
            <w:r w:rsidR="002B2D9F">
              <w:rPr>
                <w:rFonts w:cs="Arial"/>
                <w:b/>
                <w:i w:val="0"/>
                <w:color w:val="000000" w:themeColor="text1"/>
                <w:sz w:val="20"/>
                <w:szCs w:val="20"/>
              </w:rPr>
              <w:t>–</w:t>
            </w:r>
            <w:r w:rsidR="00E55613">
              <w:rPr>
                <w:rFonts w:cs="Arial"/>
                <w:b/>
                <w:i w:val="0"/>
                <w:color w:val="000000" w:themeColor="text1"/>
                <w:sz w:val="20"/>
                <w:szCs w:val="20"/>
              </w:rPr>
              <w:t>1</w:t>
            </w:r>
            <w:r w:rsidRPr="008D5E8C">
              <w:rPr>
                <w:rFonts w:cs="Arial"/>
                <w:b/>
                <w:i w:val="0"/>
                <w:color w:val="000000" w:themeColor="text1"/>
                <w:sz w:val="20"/>
                <w:szCs w:val="20"/>
              </w:rPr>
              <w:t>5</w:t>
            </w:r>
          </w:p>
        </w:tc>
      </w:tr>
      <w:tr w:rsidR="00A74C6B" w:rsidRPr="004D58CA" w14:paraId="4E86FA55" w14:textId="77777777" w:rsidTr="00E55613">
        <w:trPr>
          <w:trHeight w:val="300"/>
        </w:trPr>
        <w:tc>
          <w:tcPr>
            <w:cnfStyle w:val="001000000000" w:firstRow="0" w:lastRow="0" w:firstColumn="1" w:lastColumn="0" w:oddVBand="0" w:evenVBand="0" w:oddHBand="0" w:evenHBand="0" w:firstRowFirstColumn="0" w:firstRowLastColumn="0" w:lastRowFirstColumn="0" w:lastRowLastColumn="0"/>
            <w:tcW w:w="548" w:type="pct"/>
            <w:tcBorders>
              <w:right w:val="none" w:sz="0" w:space="0" w:color="auto"/>
            </w:tcBorders>
            <w:vAlign w:val="center"/>
          </w:tcPr>
          <w:p w14:paraId="77D03F20" w14:textId="77777777" w:rsidR="00A74C6B" w:rsidRPr="008D5E8C" w:rsidRDefault="00A74C6B" w:rsidP="00A74C6B">
            <w:pPr>
              <w:jc w:val="center"/>
              <w:rPr>
                <w:rFonts w:eastAsiaTheme="minorEastAsia" w:cs="Arial"/>
                <w:b/>
                <w:color w:val="000000" w:themeColor="text1"/>
                <w:szCs w:val="22"/>
                <w:lang w:eastAsia="en-US"/>
              </w:rPr>
            </w:pPr>
            <w:r w:rsidRPr="008D5E8C">
              <w:rPr>
                <w:rFonts w:eastAsiaTheme="minorEastAsia" w:cs="Arial"/>
                <w:b/>
                <w:color w:val="000000" w:themeColor="text1"/>
                <w:szCs w:val="22"/>
                <w:lang w:eastAsia="en-US"/>
              </w:rPr>
              <w:t>16504</w:t>
            </w:r>
          </w:p>
        </w:tc>
        <w:tc>
          <w:tcPr>
            <w:tcW w:w="678" w:type="pct"/>
            <w:vAlign w:val="center"/>
          </w:tcPr>
          <w:p w14:paraId="0B1298A7" w14:textId="77777777" w:rsidR="00A74C6B" w:rsidRPr="00EF0B7C" w:rsidRDefault="00A74C6B" w:rsidP="00A74C6B">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text1"/>
                <w:szCs w:val="22"/>
                <w:lang w:eastAsia="en-US"/>
              </w:rPr>
            </w:pPr>
            <w:r w:rsidRPr="00EF0B7C">
              <w:rPr>
                <w:rFonts w:eastAsiaTheme="minorEastAsia" w:cs="Arial"/>
                <w:color w:val="000000" w:themeColor="text1"/>
                <w:szCs w:val="22"/>
                <w:lang w:eastAsia="en-US"/>
              </w:rPr>
              <w:t>47.15</w:t>
            </w:r>
          </w:p>
        </w:tc>
        <w:tc>
          <w:tcPr>
            <w:tcW w:w="837" w:type="pct"/>
            <w:noWrap/>
            <w:vAlign w:val="center"/>
          </w:tcPr>
          <w:p w14:paraId="6376F30A" w14:textId="77777777" w:rsidR="00A74C6B" w:rsidRPr="00EF0B7C" w:rsidRDefault="00A74C6B" w:rsidP="00A74C6B">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text1"/>
                <w:szCs w:val="22"/>
                <w:lang w:eastAsia="en-US"/>
              </w:rPr>
            </w:pPr>
            <w:r w:rsidRPr="00EF0B7C">
              <w:rPr>
                <w:rFonts w:eastAsiaTheme="minorEastAsia" w:cs="Arial"/>
                <w:color w:val="000000" w:themeColor="text1"/>
                <w:szCs w:val="22"/>
                <w:lang w:eastAsia="en-US"/>
              </w:rPr>
              <w:t>1995</w:t>
            </w:r>
          </w:p>
        </w:tc>
        <w:tc>
          <w:tcPr>
            <w:tcW w:w="945" w:type="pct"/>
            <w:vAlign w:val="center"/>
          </w:tcPr>
          <w:p w14:paraId="6556C58F" w14:textId="77777777" w:rsidR="00A74C6B" w:rsidRPr="00EF0B7C" w:rsidRDefault="00A74C6B" w:rsidP="00A74C6B">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text1"/>
                <w:szCs w:val="22"/>
                <w:lang w:eastAsia="en-US"/>
              </w:rPr>
            </w:pPr>
            <w:r w:rsidRPr="00EF0B7C">
              <w:rPr>
                <w:rFonts w:eastAsiaTheme="minorEastAsia" w:cs="Arial"/>
                <w:color w:val="000000" w:themeColor="text1"/>
                <w:szCs w:val="22"/>
                <w:lang w:eastAsia="en-US"/>
              </w:rPr>
              <w:t>1,319</w:t>
            </w:r>
          </w:p>
        </w:tc>
        <w:tc>
          <w:tcPr>
            <w:tcW w:w="991" w:type="pct"/>
            <w:vAlign w:val="center"/>
          </w:tcPr>
          <w:p w14:paraId="4CE5F39D" w14:textId="77777777" w:rsidR="00A74C6B" w:rsidRPr="00EF0B7C" w:rsidRDefault="00A74C6B" w:rsidP="00A74C6B">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text1"/>
                <w:szCs w:val="22"/>
                <w:lang w:eastAsia="en-US"/>
              </w:rPr>
            </w:pPr>
            <w:r w:rsidRPr="00EF0B7C">
              <w:rPr>
                <w:rFonts w:eastAsiaTheme="minorEastAsia" w:cs="Arial"/>
                <w:color w:val="000000" w:themeColor="text1"/>
                <w:szCs w:val="22"/>
                <w:lang w:eastAsia="en-US"/>
              </w:rPr>
              <w:t>30</w:t>
            </w:r>
          </w:p>
        </w:tc>
        <w:tc>
          <w:tcPr>
            <w:tcW w:w="1000" w:type="pct"/>
            <w:vAlign w:val="center"/>
          </w:tcPr>
          <w:p w14:paraId="2CBFA0C2" w14:textId="77777777" w:rsidR="00A74C6B" w:rsidRPr="00EF0B7C" w:rsidRDefault="00A74C6B" w:rsidP="00A74C6B">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text1"/>
                <w:szCs w:val="22"/>
                <w:lang w:eastAsia="en-US"/>
              </w:rPr>
            </w:pPr>
            <w:r w:rsidRPr="00EF0B7C">
              <w:rPr>
                <w:rFonts w:eastAsiaTheme="minorEastAsia" w:cs="Arial"/>
                <w:color w:val="000000" w:themeColor="text1"/>
                <w:szCs w:val="22"/>
                <w:lang w:eastAsia="en-US"/>
              </w:rPr>
              <w:t>566</w:t>
            </w:r>
          </w:p>
        </w:tc>
      </w:tr>
    </w:tbl>
    <w:p w14:paraId="2B3E7023" w14:textId="77777777" w:rsidR="00A74C6B" w:rsidRPr="007308B4" w:rsidRDefault="00A74C6B" w:rsidP="008D5E8C">
      <w:pPr>
        <w:pStyle w:val="03Tableundertext"/>
        <w:rPr>
          <w:b/>
        </w:rPr>
      </w:pPr>
      <w:r>
        <w:t>Source: Department of Human Services</w:t>
      </w:r>
      <w:r w:rsidRPr="007308B4">
        <w:t>, date of processing</w:t>
      </w:r>
    </w:p>
    <w:p w14:paraId="3BA79085" w14:textId="4A2A5EB0" w:rsidR="00A74C6B" w:rsidRPr="003B7447" w:rsidRDefault="00A74C6B" w:rsidP="00A07AFD">
      <w:pPr>
        <w:pStyle w:val="Caption"/>
        <w:tabs>
          <w:tab w:val="left" w:pos="851"/>
        </w:tabs>
        <w:rPr>
          <w:bCs/>
          <w:iCs/>
        </w:rPr>
      </w:pPr>
      <w:bookmarkStart w:id="211" w:name="_Toc454956798"/>
      <w:bookmarkStart w:id="212" w:name="_Toc456708887"/>
      <w:bookmarkStart w:id="213" w:name="_Toc459910823"/>
      <w:r w:rsidRPr="003B7447">
        <w:rPr>
          <w:iCs/>
        </w:rPr>
        <w:t xml:space="preserve">Table </w:t>
      </w:r>
      <w:r w:rsidR="00EE3CDA">
        <w:rPr>
          <w:bCs/>
          <w:iCs/>
        </w:rPr>
        <w:t>1</w:t>
      </w:r>
      <w:r w:rsidR="007712D0">
        <w:rPr>
          <w:bCs/>
          <w:iCs/>
        </w:rPr>
        <w:t>7</w:t>
      </w:r>
      <w:r w:rsidRPr="003B7447">
        <w:rPr>
          <w:iCs/>
        </w:rPr>
        <w:t xml:space="preserve">: </w:t>
      </w:r>
      <w:r w:rsidR="00A07AFD">
        <w:rPr>
          <w:iCs/>
        </w:rPr>
        <w:tab/>
      </w:r>
      <w:r w:rsidRPr="003B7447">
        <w:rPr>
          <w:iCs/>
        </w:rPr>
        <w:t>Services for item 16504 by state, 2014</w:t>
      </w:r>
      <w:r w:rsidR="002B2D9F">
        <w:rPr>
          <w:iCs/>
        </w:rPr>
        <w:t>–</w:t>
      </w:r>
      <w:r w:rsidRPr="003B7447">
        <w:rPr>
          <w:iCs/>
        </w:rPr>
        <w:t>15</w:t>
      </w:r>
      <w:bookmarkEnd w:id="211"/>
      <w:bookmarkEnd w:id="212"/>
      <w:bookmarkEnd w:id="213"/>
    </w:p>
    <w:tbl>
      <w:tblPr>
        <w:tblStyle w:val="TableGrid"/>
        <w:tblW w:w="9322"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17 gives the number of services provided for item 16504 in each jurisdiction during 2014-15."/>
      </w:tblPr>
      <w:tblGrid>
        <w:gridCol w:w="932"/>
        <w:gridCol w:w="932"/>
        <w:gridCol w:w="932"/>
        <w:gridCol w:w="932"/>
        <w:gridCol w:w="933"/>
        <w:gridCol w:w="932"/>
        <w:gridCol w:w="932"/>
        <w:gridCol w:w="932"/>
        <w:gridCol w:w="932"/>
        <w:gridCol w:w="933"/>
      </w:tblGrid>
      <w:tr w:rsidR="00A74C6B" w:rsidRPr="008D5E8C" w14:paraId="6A3B5E2F" w14:textId="77777777" w:rsidTr="00E55613">
        <w:trPr>
          <w:tblHeader/>
        </w:trPr>
        <w:tc>
          <w:tcPr>
            <w:tcW w:w="932" w:type="dxa"/>
            <w:vAlign w:val="center"/>
          </w:tcPr>
          <w:p w14:paraId="26600B45" w14:textId="2EC1DB99" w:rsidR="00A74C6B" w:rsidRPr="008D5E8C" w:rsidRDefault="008D5E8C" w:rsidP="008D5E8C">
            <w:pPr>
              <w:spacing w:before="140" w:after="40"/>
              <w:jc w:val="center"/>
              <w:rPr>
                <w:b/>
                <w:sz w:val="20"/>
                <w:szCs w:val="20"/>
              </w:rPr>
            </w:pPr>
            <w:r w:rsidRPr="008D5E8C">
              <w:rPr>
                <w:b/>
                <w:sz w:val="20"/>
                <w:szCs w:val="20"/>
              </w:rPr>
              <w:t>I</w:t>
            </w:r>
            <w:r w:rsidR="00A74C6B" w:rsidRPr="008D5E8C">
              <w:rPr>
                <w:b/>
                <w:sz w:val="20"/>
                <w:szCs w:val="20"/>
              </w:rPr>
              <w:t>tem</w:t>
            </w:r>
          </w:p>
        </w:tc>
        <w:tc>
          <w:tcPr>
            <w:tcW w:w="932" w:type="dxa"/>
            <w:vAlign w:val="center"/>
          </w:tcPr>
          <w:p w14:paraId="4D9D1E72" w14:textId="77777777" w:rsidR="00A74C6B" w:rsidRPr="008D5E8C" w:rsidRDefault="00A74C6B" w:rsidP="008D5E8C">
            <w:pPr>
              <w:spacing w:before="140" w:after="40"/>
              <w:jc w:val="center"/>
              <w:rPr>
                <w:b/>
                <w:sz w:val="20"/>
                <w:szCs w:val="20"/>
              </w:rPr>
            </w:pPr>
            <w:r w:rsidRPr="008D5E8C">
              <w:rPr>
                <w:b/>
                <w:sz w:val="20"/>
                <w:szCs w:val="20"/>
              </w:rPr>
              <w:t>NSW</w:t>
            </w:r>
          </w:p>
        </w:tc>
        <w:tc>
          <w:tcPr>
            <w:tcW w:w="932" w:type="dxa"/>
            <w:vAlign w:val="center"/>
          </w:tcPr>
          <w:p w14:paraId="1FA5E717" w14:textId="77777777" w:rsidR="00A74C6B" w:rsidRPr="008D5E8C" w:rsidRDefault="00A74C6B" w:rsidP="008D5E8C">
            <w:pPr>
              <w:spacing w:before="140" w:after="40"/>
              <w:jc w:val="center"/>
              <w:rPr>
                <w:b/>
                <w:sz w:val="20"/>
                <w:szCs w:val="20"/>
              </w:rPr>
            </w:pPr>
            <w:r w:rsidRPr="008D5E8C">
              <w:rPr>
                <w:b/>
                <w:sz w:val="20"/>
                <w:szCs w:val="20"/>
              </w:rPr>
              <w:t>VIC</w:t>
            </w:r>
          </w:p>
        </w:tc>
        <w:tc>
          <w:tcPr>
            <w:tcW w:w="932" w:type="dxa"/>
            <w:vAlign w:val="center"/>
          </w:tcPr>
          <w:p w14:paraId="3A9F1182" w14:textId="77777777" w:rsidR="00A74C6B" w:rsidRPr="008D5E8C" w:rsidRDefault="00A74C6B" w:rsidP="008D5E8C">
            <w:pPr>
              <w:spacing w:before="140" w:after="40"/>
              <w:jc w:val="center"/>
              <w:rPr>
                <w:b/>
                <w:sz w:val="20"/>
                <w:szCs w:val="20"/>
              </w:rPr>
            </w:pPr>
            <w:r w:rsidRPr="008D5E8C">
              <w:rPr>
                <w:b/>
                <w:sz w:val="20"/>
                <w:szCs w:val="20"/>
              </w:rPr>
              <w:t>QLD</w:t>
            </w:r>
          </w:p>
        </w:tc>
        <w:tc>
          <w:tcPr>
            <w:tcW w:w="933" w:type="dxa"/>
            <w:vAlign w:val="center"/>
          </w:tcPr>
          <w:p w14:paraId="036F6BE4" w14:textId="77777777" w:rsidR="00A74C6B" w:rsidRPr="008D5E8C" w:rsidRDefault="00A74C6B" w:rsidP="008D5E8C">
            <w:pPr>
              <w:spacing w:before="140" w:after="40"/>
              <w:jc w:val="center"/>
              <w:rPr>
                <w:b/>
                <w:sz w:val="20"/>
                <w:szCs w:val="20"/>
              </w:rPr>
            </w:pPr>
            <w:r w:rsidRPr="008D5E8C">
              <w:rPr>
                <w:b/>
                <w:sz w:val="20"/>
                <w:szCs w:val="20"/>
              </w:rPr>
              <w:t>SA</w:t>
            </w:r>
          </w:p>
        </w:tc>
        <w:tc>
          <w:tcPr>
            <w:tcW w:w="932" w:type="dxa"/>
            <w:vAlign w:val="center"/>
          </w:tcPr>
          <w:p w14:paraId="648ABE20" w14:textId="77777777" w:rsidR="00A74C6B" w:rsidRPr="008D5E8C" w:rsidRDefault="00A74C6B" w:rsidP="008D5E8C">
            <w:pPr>
              <w:spacing w:before="140" w:after="40"/>
              <w:jc w:val="center"/>
              <w:rPr>
                <w:b/>
                <w:sz w:val="20"/>
                <w:szCs w:val="20"/>
              </w:rPr>
            </w:pPr>
            <w:r w:rsidRPr="008D5E8C">
              <w:rPr>
                <w:b/>
                <w:sz w:val="20"/>
                <w:szCs w:val="20"/>
              </w:rPr>
              <w:t>WA</w:t>
            </w:r>
          </w:p>
        </w:tc>
        <w:tc>
          <w:tcPr>
            <w:tcW w:w="932" w:type="dxa"/>
            <w:vAlign w:val="center"/>
          </w:tcPr>
          <w:p w14:paraId="39ACC996" w14:textId="77777777" w:rsidR="00A74C6B" w:rsidRPr="008D5E8C" w:rsidRDefault="00A74C6B" w:rsidP="008D5E8C">
            <w:pPr>
              <w:spacing w:before="140" w:after="40"/>
              <w:jc w:val="center"/>
              <w:rPr>
                <w:b/>
                <w:sz w:val="20"/>
                <w:szCs w:val="20"/>
              </w:rPr>
            </w:pPr>
            <w:r w:rsidRPr="008D5E8C">
              <w:rPr>
                <w:b/>
                <w:sz w:val="20"/>
                <w:szCs w:val="20"/>
              </w:rPr>
              <w:t>TAS</w:t>
            </w:r>
          </w:p>
        </w:tc>
        <w:tc>
          <w:tcPr>
            <w:tcW w:w="932" w:type="dxa"/>
            <w:vAlign w:val="center"/>
          </w:tcPr>
          <w:p w14:paraId="34BE51EA" w14:textId="77777777" w:rsidR="00A74C6B" w:rsidRPr="008D5E8C" w:rsidRDefault="00A74C6B" w:rsidP="008D5E8C">
            <w:pPr>
              <w:spacing w:before="140" w:after="40"/>
              <w:jc w:val="center"/>
              <w:rPr>
                <w:b/>
                <w:sz w:val="20"/>
                <w:szCs w:val="20"/>
              </w:rPr>
            </w:pPr>
            <w:r w:rsidRPr="008D5E8C">
              <w:rPr>
                <w:b/>
                <w:sz w:val="20"/>
                <w:szCs w:val="20"/>
              </w:rPr>
              <w:t>ACT</w:t>
            </w:r>
          </w:p>
        </w:tc>
        <w:tc>
          <w:tcPr>
            <w:tcW w:w="932" w:type="dxa"/>
            <w:vAlign w:val="center"/>
          </w:tcPr>
          <w:p w14:paraId="0459505C" w14:textId="77777777" w:rsidR="00A74C6B" w:rsidRPr="008D5E8C" w:rsidRDefault="00A74C6B" w:rsidP="008D5E8C">
            <w:pPr>
              <w:spacing w:before="140" w:after="40"/>
              <w:jc w:val="center"/>
              <w:rPr>
                <w:b/>
                <w:sz w:val="20"/>
                <w:szCs w:val="20"/>
              </w:rPr>
            </w:pPr>
            <w:r w:rsidRPr="008D5E8C">
              <w:rPr>
                <w:b/>
                <w:sz w:val="20"/>
                <w:szCs w:val="20"/>
              </w:rPr>
              <w:t>NT</w:t>
            </w:r>
          </w:p>
        </w:tc>
        <w:tc>
          <w:tcPr>
            <w:tcW w:w="933" w:type="dxa"/>
            <w:vAlign w:val="center"/>
          </w:tcPr>
          <w:p w14:paraId="716C7E6F" w14:textId="77777777" w:rsidR="00A74C6B" w:rsidRPr="008D5E8C" w:rsidRDefault="00A74C6B" w:rsidP="008D5E8C">
            <w:pPr>
              <w:spacing w:before="140" w:after="40"/>
              <w:jc w:val="center"/>
              <w:rPr>
                <w:b/>
                <w:sz w:val="20"/>
                <w:szCs w:val="20"/>
              </w:rPr>
            </w:pPr>
            <w:r w:rsidRPr="008D5E8C">
              <w:rPr>
                <w:b/>
                <w:sz w:val="20"/>
                <w:szCs w:val="20"/>
              </w:rPr>
              <w:t>Total</w:t>
            </w:r>
          </w:p>
        </w:tc>
      </w:tr>
      <w:tr w:rsidR="00A74C6B" w14:paraId="1ACCA6A3" w14:textId="77777777" w:rsidTr="008D5E8C">
        <w:tc>
          <w:tcPr>
            <w:tcW w:w="932" w:type="dxa"/>
            <w:vAlign w:val="center"/>
          </w:tcPr>
          <w:p w14:paraId="029926A4" w14:textId="77777777" w:rsidR="00A74C6B" w:rsidRPr="008D5E8C" w:rsidRDefault="00A74C6B" w:rsidP="008D5E8C">
            <w:pPr>
              <w:spacing w:before="140" w:after="40"/>
              <w:jc w:val="center"/>
              <w:rPr>
                <w:b/>
                <w:szCs w:val="22"/>
              </w:rPr>
            </w:pPr>
            <w:r w:rsidRPr="008D5E8C">
              <w:rPr>
                <w:b/>
                <w:szCs w:val="22"/>
              </w:rPr>
              <w:t>16504</w:t>
            </w:r>
          </w:p>
        </w:tc>
        <w:tc>
          <w:tcPr>
            <w:tcW w:w="932" w:type="dxa"/>
            <w:vAlign w:val="center"/>
          </w:tcPr>
          <w:p w14:paraId="486C14D4" w14:textId="77777777" w:rsidR="00A74C6B" w:rsidRPr="001F0952" w:rsidRDefault="00A74C6B" w:rsidP="008D5E8C">
            <w:pPr>
              <w:spacing w:before="140" w:after="40"/>
              <w:jc w:val="center"/>
              <w:rPr>
                <w:szCs w:val="22"/>
              </w:rPr>
            </w:pPr>
            <w:r w:rsidRPr="001F0952">
              <w:rPr>
                <w:szCs w:val="22"/>
              </w:rPr>
              <w:t>6</w:t>
            </w:r>
          </w:p>
        </w:tc>
        <w:tc>
          <w:tcPr>
            <w:tcW w:w="932" w:type="dxa"/>
            <w:vAlign w:val="center"/>
          </w:tcPr>
          <w:p w14:paraId="7567EC25" w14:textId="77777777" w:rsidR="00A74C6B" w:rsidRPr="001F0952" w:rsidRDefault="00A74C6B" w:rsidP="008D5E8C">
            <w:pPr>
              <w:spacing w:before="140" w:after="40"/>
              <w:jc w:val="center"/>
              <w:rPr>
                <w:szCs w:val="22"/>
              </w:rPr>
            </w:pPr>
            <w:r w:rsidRPr="001F0952">
              <w:rPr>
                <w:szCs w:val="22"/>
              </w:rPr>
              <w:t>5</w:t>
            </w:r>
          </w:p>
        </w:tc>
        <w:tc>
          <w:tcPr>
            <w:tcW w:w="932" w:type="dxa"/>
            <w:vAlign w:val="center"/>
          </w:tcPr>
          <w:p w14:paraId="2EDB4433" w14:textId="77777777" w:rsidR="00A74C6B" w:rsidRPr="001F0952" w:rsidRDefault="00A74C6B" w:rsidP="008D5E8C">
            <w:pPr>
              <w:spacing w:before="140" w:after="40"/>
              <w:jc w:val="center"/>
              <w:rPr>
                <w:szCs w:val="22"/>
              </w:rPr>
            </w:pPr>
            <w:r w:rsidRPr="001F0952">
              <w:rPr>
                <w:szCs w:val="22"/>
              </w:rPr>
              <w:t>5</w:t>
            </w:r>
          </w:p>
        </w:tc>
        <w:tc>
          <w:tcPr>
            <w:tcW w:w="933" w:type="dxa"/>
            <w:vAlign w:val="center"/>
          </w:tcPr>
          <w:p w14:paraId="2CD41CA3" w14:textId="77777777" w:rsidR="00A74C6B" w:rsidRPr="001F0952" w:rsidRDefault="00A74C6B" w:rsidP="008D5E8C">
            <w:pPr>
              <w:spacing w:before="140" w:after="40"/>
              <w:jc w:val="center"/>
              <w:rPr>
                <w:szCs w:val="22"/>
              </w:rPr>
            </w:pPr>
            <w:r w:rsidRPr="001F0952">
              <w:rPr>
                <w:szCs w:val="22"/>
              </w:rPr>
              <w:t>10</w:t>
            </w:r>
          </w:p>
        </w:tc>
        <w:tc>
          <w:tcPr>
            <w:tcW w:w="932" w:type="dxa"/>
            <w:vAlign w:val="center"/>
          </w:tcPr>
          <w:p w14:paraId="605B7753" w14:textId="77777777" w:rsidR="00A74C6B" w:rsidRPr="001F0952" w:rsidRDefault="00A74C6B" w:rsidP="008D5E8C">
            <w:pPr>
              <w:spacing w:before="140" w:after="40"/>
              <w:jc w:val="center"/>
              <w:rPr>
                <w:szCs w:val="22"/>
              </w:rPr>
            </w:pPr>
            <w:r w:rsidRPr="001F0952">
              <w:rPr>
                <w:szCs w:val="22"/>
              </w:rPr>
              <w:t>1</w:t>
            </w:r>
          </w:p>
        </w:tc>
        <w:tc>
          <w:tcPr>
            <w:tcW w:w="932" w:type="dxa"/>
            <w:vAlign w:val="center"/>
          </w:tcPr>
          <w:p w14:paraId="2FFD8A63" w14:textId="77777777" w:rsidR="00A74C6B" w:rsidRPr="001F0952" w:rsidRDefault="00A74C6B" w:rsidP="008D5E8C">
            <w:pPr>
              <w:spacing w:before="140" w:after="40"/>
              <w:jc w:val="center"/>
              <w:rPr>
                <w:szCs w:val="22"/>
              </w:rPr>
            </w:pPr>
            <w:r w:rsidRPr="001F0952">
              <w:rPr>
                <w:szCs w:val="22"/>
              </w:rPr>
              <w:t>2</w:t>
            </w:r>
          </w:p>
        </w:tc>
        <w:tc>
          <w:tcPr>
            <w:tcW w:w="932" w:type="dxa"/>
            <w:vAlign w:val="center"/>
          </w:tcPr>
          <w:p w14:paraId="2CB2CCA3" w14:textId="77777777" w:rsidR="00A74C6B" w:rsidRPr="001F0952" w:rsidRDefault="00A74C6B" w:rsidP="008D5E8C">
            <w:pPr>
              <w:spacing w:before="140" w:after="40"/>
              <w:jc w:val="center"/>
              <w:rPr>
                <w:szCs w:val="22"/>
              </w:rPr>
            </w:pPr>
            <w:r w:rsidRPr="001F0952">
              <w:rPr>
                <w:szCs w:val="22"/>
              </w:rPr>
              <w:t>0</w:t>
            </w:r>
          </w:p>
        </w:tc>
        <w:tc>
          <w:tcPr>
            <w:tcW w:w="932" w:type="dxa"/>
            <w:vAlign w:val="center"/>
          </w:tcPr>
          <w:p w14:paraId="6261466E" w14:textId="77777777" w:rsidR="00A74C6B" w:rsidRPr="001F0952" w:rsidRDefault="00A74C6B" w:rsidP="008D5E8C">
            <w:pPr>
              <w:spacing w:before="140" w:after="40"/>
              <w:jc w:val="center"/>
              <w:rPr>
                <w:szCs w:val="22"/>
              </w:rPr>
            </w:pPr>
            <w:r w:rsidRPr="001F0952">
              <w:rPr>
                <w:szCs w:val="22"/>
              </w:rPr>
              <w:t>1</w:t>
            </w:r>
          </w:p>
        </w:tc>
        <w:tc>
          <w:tcPr>
            <w:tcW w:w="933" w:type="dxa"/>
            <w:vAlign w:val="center"/>
          </w:tcPr>
          <w:p w14:paraId="48D7D329" w14:textId="77777777" w:rsidR="00A74C6B" w:rsidRPr="001F0952" w:rsidRDefault="00A74C6B" w:rsidP="008D5E8C">
            <w:pPr>
              <w:spacing w:before="140" w:after="40"/>
              <w:jc w:val="center"/>
              <w:rPr>
                <w:szCs w:val="22"/>
              </w:rPr>
            </w:pPr>
            <w:r w:rsidRPr="001F0952">
              <w:rPr>
                <w:szCs w:val="22"/>
              </w:rPr>
              <w:t>30</w:t>
            </w:r>
          </w:p>
        </w:tc>
      </w:tr>
    </w:tbl>
    <w:p w14:paraId="38216D6B" w14:textId="4DC9579D" w:rsidR="00A74C6B" w:rsidRPr="007308B4" w:rsidRDefault="00A74C6B" w:rsidP="008D5E8C">
      <w:pPr>
        <w:pStyle w:val="03Tableundertext"/>
        <w:rPr>
          <w:b/>
        </w:rPr>
      </w:pPr>
      <w:r w:rsidRPr="007308B4">
        <w:t>Source: D</w:t>
      </w:r>
      <w:r>
        <w:t xml:space="preserve">epartment of </w:t>
      </w:r>
      <w:r w:rsidRPr="007308B4">
        <w:t>H</w:t>
      </w:r>
      <w:r>
        <w:t xml:space="preserve">uman </w:t>
      </w:r>
      <w:r w:rsidRPr="007308B4">
        <w:t>S</w:t>
      </w:r>
      <w:r>
        <w:t>ervices</w:t>
      </w:r>
      <w:r w:rsidRPr="007308B4">
        <w:t>, date of processing</w:t>
      </w:r>
    </w:p>
    <w:p w14:paraId="756F702B" w14:textId="77777777" w:rsidR="00A74C6B" w:rsidRDefault="00A74C6B" w:rsidP="00E55613">
      <w:pPr>
        <w:pStyle w:val="Heading2"/>
      </w:pPr>
      <w:bookmarkStart w:id="214" w:name="_Toc454959815"/>
      <w:bookmarkStart w:id="215" w:name="_Toc456613846"/>
      <w:bookmarkStart w:id="216" w:name="_Toc485721169"/>
      <w:r>
        <w:t>Items 59503 and 59504</w:t>
      </w:r>
      <w:bookmarkEnd w:id="214"/>
      <w:r>
        <w:t xml:space="preserve"> - Pelvimetry</w:t>
      </w:r>
      <w:bookmarkEnd w:id="215"/>
      <w:bookmarkEnd w:id="216"/>
    </w:p>
    <w:p w14:paraId="4F2F1AB4" w14:textId="1BDF94B7" w:rsidR="00A74C6B" w:rsidRPr="001F0952" w:rsidRDefault="00A74C6B" w:rsidP="00A74C6B">
      <w:pPr>
        <w:rPr>
          <w:rFonts w:cs="Arial"/>
          <w:color w:val="000000" w:themeColor="text1"/>
          <w:szCs w:val="22"/>
        </w:rPr>
      </w:pPr>
      <w:r w:rsidRPr="001F0952">
        <w:rPr>
          <w:rFonts w:cs="Arial"/>
          <w:color w:val="000000" w:themeColor="text1"/>
          <w:szCs w:val="22"/>
        </w:rPr>
        <w:t>The Diagnostics and Imaging Clinical Committee identified two pregnancy related diagnostic imaging MBS items that are obsolete, and the Committee agreed that these items are obsolete.</w:t>
      </w:r>
    </w:p>
    <w:p w14:paraId="5D20599C" w14:textId="2769B518" w:rsidR="00A74C6B" w:rsidRDefault="00A74C6B" w:rsidP="008D5E8C">
      <w:pPr>
        <w:pStyle w:val="Caption"/>
        <w:tabs>
          <w:tab w:val="left" w:pos="851"/>
        </w:tabs>
      </w:pPr>
      <w:bookmarkStart w:id="217" w:name="_Toc456708888"/>
      <w:bookmarkStart w:id="218" w:name="_Toc459910824"/>
      <w:r>
        <w:t xml:space="preserve">Table </w:t>
      </w:r>
      <w:r w:rsidR="00EE3CDA">
        <w:t>1</w:t>
      </w:r>
      <w:r w:rsidR="007712D0">
        <w:t>8</w:t>
      </w:r>
      <w:r>
        <w:t xml:space="preserve">: </w:t>
      </w:r>
      <w:r w:rsidR="008D5E8C">
        <w:tab/>
      </w:r>
      <w:r>
        <w:t xml:space="preserve">Services for items 59503 and 59504 </w:t>
      </w:r>
      <w:r w:rsidR="008D5E8C">
        <w:t>–</w:t>
      </w:r>
      <w:r>
        <w:t xml:space="preserve"> Pelvimetry</w:t>
      </w:r>
      <w:bookmarkEnd w:id="217"/>
      <w:bookmarkEnd w:id="218"/>
    </w:p>
    <w:tbl>
      <w:tblPr>
        <w:tblStyle w:val="TableGrid"/>
        <w:tblW w:w="9356" w:type="dxa"/>
        <w:tblInd w:w="-34"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18 shows the descriptors, schedule fees and numbers of services provided in 2014-15 for 2 obsolete pelvimetry items. "/>
      </w:tblPr>
      <w:tblGrid>
        <w:gridCol w:w="993"/>
        <w:gridCol w:w="4570"/>
        <w:gridCol w:w="1984"/>
        <w:gridCol w:w="1809"/>
      </w:tblGrid>
      <w:tr w:rsidR="008D5E8C" w:rsidRPr="009175F7" w14:paraId="29552204" w14:textId="77777777" w:rsidTr="00E55613">
        <w:trPr>
          <w:tblHeader/>
        </w:trPr>
        <w:tc>
          <w:tcPr>
            <w:tcW w:w="993" w:type="dxa"/>
            <w:vAlign w:val="center"/>
          </w:tcPr>
          <w:p w14:paraId="70AABEA4" w14:textId="77777777" w:rsidR="008D5E8C" w:rsidRPr="009175F7" w:rsidRDefault="008D5E8C" w:rsidP="003F4FE2">
            <w:pPr>
              <w:spacing w:before="0" w:after="0"/>
              <w:rPr>
                <w:b/>
                <w:sz w:val="20"/>
                <w:szCs w:val="20"/>
                <w:lang w:val="en-US"/>
              </w:rPr>
            </w:pPr>
            <w:r w:rsidRPr="009175F7">
              <w:rPr>
                <w:b/>
                <w:sz w:val="20"/>
                <w:szCs w:val="20"/>
                <w:lang w:val="en-US"/>
              </w:rPr>
              <w:t>Item</w:t>
            </w:r>
          </w:p>
        </w:tc>
        <w:tc>
          <w:tcPr>
            <w:tcW w:w="4570" w:type="dxa"/>
            <w:vAlign w:val="center"/>
          </w:tcPr>
          <w:p w14:paraId="616093C9" w14:textId="77777777" w:rsidR="008D5E8C" w:rsidRPr="009175F7" w:rsidRDefault="008D5E8C" w:rsidP="003F4FE2">
            <w:pPr>
              <w:spacing w:before="0" w:after="0"/>
              <w:rPr>
                <w:b/>
                <w:sz w:val="20"/>
                <w:szCs w:val="20"/>
                <w:lang w:val="en-US"/>
              </w:rPr>
            </w:pPr>
            <w:r w:rsidRPr="009175F7">
              <w:rPr>
                <w:b/>
                <w:sz w:val="20"/>
                <w:szCs w:val="20"/>
                <w:lang w:val="en-US"/>
              </w:rPr>
              <w:t>Item descriptor</w:t>
            </w:r>
          </w:p>
        </w:tc>
        <w:tc>
          <w:tcPr>
            <w:tcW w:w="1984" w:type="dxa"/>
            <w:vAlign w:val="center"/>
          </w:tcPr>
          <w:p w14:paraId="4A6FBB86" w14:textId="7B363342" w:rsidR="008D5E8C" w:rsidRPr="009175F7" w:rsidRDefault="008D5E8C" w:rsidP="00E55613">
            <w:pPr>
              <w:spacing w:before="0" w:after="0"/>
              <w:jc w:val="center"/>
              <w:rPr>
                <w:b/>
                <w:sz w:val="20"/>
                <w:szCs w:val="20"/>
                <w:lang w:val="en-US"/>
              </w:rPr>
            </w:pPr>
            <w:r w:rsidRPr="009175F7">
              <w:rPr>
                <w:b/>
                <w:sz w:val="20"/>
                <w:szCs w:val="20"/>
                <w:lang w:val="en-US"/>
              </w:rPr>
              <w:t>Schedule fee</w:t>
            </w:r>
            <w:r w:rsidR="00E55613">
              <w:rPr>
                <w:b/>
                <w:sz w:val="20"/>
                <w:szCs w:val="20"/>
                <w:lang w:val="en-US"/>
              </w:rPr>
              <w:t xml:space="preserve"> </w:t>
            </w:r>
            <w:r w:rsidRPr="009175F7">
              <w:rPr>
                <w:b/>
                <w:sz w:val="20"/>
                <w:szCs w:val="20"/>
                <w:lang w:val="en-US"/>
              </w:rPr>
              <w:t>($)</w:t>
            </w:r>
          </w:p>
        </w:tc>
        <w:tc>
          <w:tcPr>
            <w:tcW w:w="1809" w:type="dxa"/>
            <w:vAlign w:val="center"/>
          </w:tcPr>
          <w:p w14:paraId="4C1A55A9" w14:textId="6EF4ADB0" w:rsidR="008D5E8C" w:rsidRPr="009175F7" w:rsidRDefault="008D5E8C" w:rsidP="002B2D9F">
            <w:pPr>
              <w:spacing w:before="0" w:after="0"/>
              <w:jc w:val="center"/>
              <w:rPr>
                <w:b/>
                <w:sz w:val="20"/>
                <w:szCs w:val="20"/>
                <w:lang w:val="en-US"/>
              </w:rPr>
            </w:pPr>
            <w:r w:rsidRPr="009175F7">
              <w:rPr>
                <w:b/>
                <w:sz w:val="20"/>
                <w:szCs w:val="20"/>
                <w:lang w:val="en-US"/>
              </w:rPr>
              <w:t>Services</w:t>
            </w:r>
            <w:r w:rsidR="00E55613">
              <w:rPr>
                <w:b/>
                <w:sz w:val="20"/>
                <w:szCs w:val="20"/>
                <w:lang w:val="en-US"/>
              </w:rPr>
              <w:t xml:space="preserve"> </w:t>
            </w:r>
            <w:r w:rsidRPr="009175F7">
              <w:rPr>
                <w:b/>
                <w:sz w:val="20"/>
                <w:szCs w:val="20"/>
                <w:lang w:val="en-US"/>
              </w:rPr>
              <w:t>(2014</w:t>
            </w:r>
            <w:r w:rsidR="002B2D9F">
              <w:rPr>
                <w:b/>
                <w:sz w:val="20"/>
                <w:szCs w:val="20"/>
                <w:lang w:val="en-US"/>
              </w:rPr>
              <w:t>–</w:t>
            </w:r>
            <w:r w:rsidRPr="009175F7">
              <w:rPr>
                <w:b/>
                <w:sz w:val="20"/>
                <w:szCs w:val="20"/>
                <w:lang w:val="en-US"/>
              </w:rPr>
              <w:t>15)</w:t>
            </w:r>
          </w:p>
        </w:tc>
      </w:tr>
      <w:tr w:rsidR="008D5E8C" w:rsidRPr="009175F7" w14:paraId="1867367C" w14:textId="77777777" w:rsidTr="00E55613">
        <w:tc>
          <w:tcPr>
            <w:tcW w:w="993" w:type="dxa"/>
          </w:tcPr>
          <w:p w14:paraId="21F1C1FB" w14:textId="75028A5D" w:rsidR="008D5E8C" w:rsidRPr="009175F7" w:rsidRDefault="008D5E8C" w:rsidP="003F4FE2">
            <w:pPr>
              <w:spacing w:before="0" w:after="0"/>
              <w:rPr>
                <w:b/>
                <w:sz w:val="20"/>
                <w:szCs w:val="20"/>
                <w:lang w:val="en-US"/>
              </w:rPr>
            </w:pPr>
            <w:r w:rsidRPr="008D5E8C">
              <w:rPr>
                <w:b/>
                <w:szCs w:val="22"/>
              </w:rPr>
              <w:t>59503</w:t>
            </w:r>
          </w:p>
        </w:tc>
        <w:tc>
          <w:tcPr>
            <w:tcW w:w="4570" w:type="dxa"/>
          </w:tcPr>
          <w:p w14:paraId="52AB6D22" w14:textId="7D830E8A" w:rsidR="008D5E8C" w:rsidRPr="009175F7" w:rsidRDefault="008D5E8C" w:rsidP="003F4FE2">
            <w:pPr>
              <w:spacing w:before="0" w:after="0"/>
              <w:rPr>
                <w:b/>
                <w:sz w:val="20"/>
                <w:szCs w:val="20"/>
                <w:lang w:val="en-US"/>
              </w:rPr>
            </w:pPr>
            <w:r w:rsidRPr="001F0952">
              <w:rPr>
                <w:rFonts w:cs="Arial"/>
                <w:color w:val="000000" w:themeColor="text1"/>
                <w:szCs w:val="22"/>
              </w:rPr>
              <w:t>Pelvimetry, not being a service associated with CT – pelvimetry</w:t>
            </w:r>
          </w:p>
        </w:tc>
        <w:tc>
          <w:tcPr>
            <w:tcW w:w="1984" w:type="dxa"/>
          </w:tcPr>
          <w:p w14:paraId="15869EF9" w14:textId="27D1AE9C" w:rsidR="008D5E8C" w:rsidRPr="009175F7" w:rsidRDefault="008D5E8C" w:rsidP="003F4FE2">
            <w:pPr>
              <w:spacing w:before="0" w:after="0"/>
              <w:jc w:val="center"/>
              <w:rPr>
                <w:b/>
                <w:sz w:val="20"/>
                <w:szCs w:val="20"/>
                <w:lang w:val="en-US"/>
              </w:rPr>
            </w:pPr>
            <w:r w:rsidRPr="001F0952">
              <w:rPr>
                <w:szCs w:val="22"/>
              </w:rPr>
              <w:t>89.40</w:t>
            </w:r>
          </w:p>
        </w:tc>
        <w:tc>
          <w:tcPr>
            <w:tcW w:w="1809" w:type="dxa"/>
          </w:tcPr>
          <w:p w14:paraId="688D8654" w14:textId="32244E7F" w:rsidR="008D5E8C" w:rsidRPr="009175F7" w:rsidRDefault="008D5E8C" w:rsidP="003F4FE2">
            <w:pPr>
              <w:spacing w:before="0" w:after="0"/>
              <w:jc w:val="center"/>
              <w:rPr>
                <w:b/>
                <w:sz w:val="20"/>
                <w:szCs w:val="20"/>
                <w:lang w:val="en-US"/>
              </w:rPr>
            </w:pPr>
            <w:r w:rsidRPr="001F0952">
              <w:rPr>
                <w:szCs w:val="22"/>
              </w:rPr>
              <w:t>13</w:t>
            </w:r>
          </w:p>
        </w:tc>
      </w:tr>
      <w:tr w:rsidR="008D5E8C" w:rsidRPr="009175F7" w14:paraId="3067A9F4" w14:textId="77777777" w:rsidTr="00E55613">
        <w:tc>
          <w:tcPr>
            <w:tcW w:w="993" w:type="dxa"/>
          </w:tcPr>
          <w:p w14:paraId="7C980B1F" w14:textId="35E41DFA" w:rsidR="008D5E8C" w:rsidRPr="009175F7" w:rsidRDefault="008D5E8C" w:rsidP="003F4FE2">
            <w:pPr>
              <w:spacing w:before="0" w:after="0"/>
              <w:rPr>
                <w:b/>
                <w:sz w:val="20"/>
                <w:szCs w:val="20"/>
                <w:lang w:val="en-US"/>
              </w:rPr>
            </w:pPr>
            <w:r w:rsidRPr="008D5E8C">
              <w:rPr>
                <w:b/>
                <w:szCs w:val="22"/>
              </w:rPr>
              <w:t>59504</w:t>
            </w:r>
          </w:p>
        </w:tc>
        <w:tc>
          <w:tcPr>
            <w:tcW w:w="4570" w:type="dxa"/>
          </w:tcPr>
          <w:p w14:paraId="6FEFA0DD" w14:textId="0B5ED05F" w:rsidR="008D5E8C" w:rsidRPr="009175F7" w:rsidRDefault="008D5E8C" w:rsidP="003F4FE2">
            <w:pPr>
              <w:spacing w:before="0" w:after="0"/>
              <w:rPr>
                <w:b/>
                <w:sz w:val="20"/>
                <w:szCs w:val="20"/>
                <w:lang w:val="en-US"/>
              </w:rPr>
            </w:pPr>
            <w:r w:rsidRPr="001F0952">
              <w:rPr>
                <w:rFonts w:cs="Arial"/>
                <w:color w:val="000000" w:themeColor="text1"/>
                <w:szCs w:val="22"/>
              </w:rPr>
              <w:t>Pelvimetry, not being a service associated with CT – pelvimetry, with aged equipment</w:t>
            </w:r>
          </w:p>
        </w:tc>
        <w:tc>
          <w:tcPr>
            <w:tcW w:w="1984" w:type="dxa"/>
          </w:tcPr>
          <w:p w14:paraId="56FB412F" w14:textId="4F6C8A1A" w:rsidR="008D5E8C" w:rsidRPr="009175F7" w:rsidRDefault="008D5E8C" w:rsidP="003F4FE2">
            <w:pPr>
              <w:spacing w:before="0" w:after="0"/>
              <w:jc w:val="center"/>
              <w:rPr>
                <w:b/>
                <w:sz w:val="20"/>
                <w:szCs w:val="20"/>
                <w:lang w:val="en-US"/>
              </w:rPr>
            </w:pPr>
            <w:r w:rsidRPr="001F0952">
              <w:rPr>
                <w:szCs w:val="22"/>
              </w:rPr>
              <w:t>$44.70</w:t>
            </w:r>
          </w:p>
        </w:tc>
        <w:tc>
          <w:tcPr>
            <w:tcW w:w="1809" w:type="dxa"/>
          </w:tcPr>
          <w:p w14:paraId="00008E81" w14:textId="11FAED20" w:rsidR="008D5E8C" w:rsidRPr="009175F7" w:rsidRDefault="008D5E8C" w:rsidP="003F4FE2">
            <w:pPr>
              <w:spacing w:before="0" w:after="0"/>
              <w:jc w:val="center"/>
              <w:rPr>
                <w:b/>
                <w:sz w:val="20"/>
                <w:szCs w:val="20"/>
                <w:lang w:val="en-US"/>
              </w:rPr>
            </w:pPr>
            <w:r w:rsidRPr="001F0952">
              <w:rPr>
                <w:szCs w:val="22"/>
              </w:rPr>
              <w:t>-</w:t>
            </w:r>
          </w:p>
        </w:tc>
      </w:tr>
    </w:tbl>
    <w:p w14:paraId="3A8C97CC" w14:textId="77777777" w:rsidR="00A74C6B" w:rsidRPr="00D43718" w:rsidRDefault="00A74C6B" w:rsidP="008D5E8C">
      <w:pPr>
        <w:pStyle w:val="03Tableundertext"/>
      </w:pPr>
      <w:r w:rsidRPr="00D43718">
        <w:t xml:space="preserve">Source: </w:t>
      </w:r>
      <w:r>
        <w:t>Department of Human Services</w:t>
      </w:r>
      <w:r w:rsidRPr="00D43718">
        <w:t>, date of processing</w:t>
      </w:r>
    </w:p>
    <w:p w14:paraId="3EA835CA" w14:textId="411D973D" w:rsidR="00A74C6B" w:rsidRDefault="00A74C6B" w:rsidP="00A74C6B">
      <w:pPr>
        <w:pStyle w:val="Heading3"/>
        <w:ind w:left="720" w:hanging="720"/>
      </w:pPr>
      <w:bookmarkStart w:id="219" w:name="_Toc456613847"/>
      <w:r>
        <w:t>8.2.1 MBS data</w:t>
      </w:r>
      <w:bookmarkEnd w:id="219"/>
    </w:p>
    <w:p w14:paraId="56246790" w14:textId="23094B54" w:rsidR="00A74C6B" w:rsidRDefault="00A74C6B" w:rsidP="008D5E8C">
      <w:pPr>
        <w:pStyle w:val="Caption"/>
        <w:tabs>
          <w:tab w:val="left" w:pos="851"/>
        </w:tabs>
        <w:rPr>
          <w:iCs/>
        </w:rPr>
      </w:pPr>
      <w:bookmarkStart w:id="220" w:name="_Toc454956800"/>
      <w:bookmarkStart w:id="221" w:name="_Toc456708889"/>
      <w:bookmarkStart w:id="222" w:name="_Toc459910825"/>
      <w:r w:rsidRPr="00276610">
        <w:rPr>
          <w:iCs/>
        </w:rPr>
        <w:t xml:space="preserve">Table </w:t>
      </w:r>
      <w:r w:rsidR="007712D0">
        <w:rPr>
          <w:bCs/>
          <w:iCs/>
        </w:rPr>
        <w:t>19:</w:t>
      </w:r>
      <w:r w:rsidRPr="00276610">
        <w:rPr>
          <w:iCs/>
        </w:rPr>
        <w:t xml:space="preserve"> </w:t>
      </w:r>
      <w:r w:rsidR="008D5E8C">
        <w:rPr>
          <w:iCs/>
        </w:rPr>
        <w:tab/>
      </w:r>
      <w:r w:rsidRPr="00276610">
        <w:rPr>
          <w:iCs/>
        </w:rPr>
        <w:t>MBS benefits, services for item 59503 and 59504</w:t>
      </w:r>
      <w:bookmarkEnd w:id="220"/>
      <w:bookmarkEnd w:id="221"/>
      <w:bookmarkEnd w:id="222"/>
    </w:p>
    <w:tbl>
      <w:tblPr>
        <w:tblStyle w:val="TableClassic1"/>
        <w:tblW w:w="5000" w:type="pct"/>
        <w:tblBorders>
          <w:top w:val="single" w:sz="4" w:space="0" w:color="B56011"/>
          <w:bottom w:val="single" w:sz="4" w:space="0" w:color="B56011"/>
          <w:insideH w:val="single" w:sz="4" w:space="0" w:color="B56011"/>
        </w:tblBorders>
        <w:tblLook w:val="04A0" w:firstRow="1" w:lastRow="0" w:firstColumn="1" w:lastColumn="0" w:noHBand="0" w:noVBand="1"/>
        <w:tblDescription w:val="Table 19 gives the key statistics for items 59503 and 59504 in 2014-15."/>
      </w:tblPr>
      <w:tblGrid>
        <w:gridCol w:w="1008"/>
        <w:gridCol w:w="1249"/>
        <w:gridCol w:w="1543"/>
        <w:gridCol w:w="1742"/>
        <w:gridCol w:w="1742"/>
        <w:gridCol w:w="1742"/>
      </w:tblGrid>
      <w:tr w:rsidR="008D5E8C" w:rsidRPr="008D5E8C" w14:paraId="294A784D" w14:textId="77777777" w:rsidTr="00E55613">
        <w:trPr>
          <w:cnfStyle w:val="100000000000" w:firstRow="1" w:lastRow="0" w:firstColumn="0" w:lastColumn="0" w:oddVBand="0" w:evenVBand="0" w:oddHBand="0" w:evenHBand="0" w:firstRowFirstColumn="0" w:firstRowLastColumn="0" w:lastRowFirstColumn="0" w:lastRowLastColumn="0"/>
          <w:trHeight w:val="967"/>
          <w:tblHeader/>
        </w:trPr>
        <w:tc>
          <w:tcPr>
            <w:cnfStyle w:val="001000000000" w:firstRow="0" w:lastRow="0" w:firstColumn="1" w:lastColumn="0" w:oddVBand="0" w:evenVBand="0" w:oddHBand="0" w:evenHBand="0" w:firstRowFirstColumn="0" w:firstRowLastColumn="0" w:lastRowFirstColumn="0" w:lastRowLastColumn="0"/>
            <w:tcW w:w="558" w:type="pct"/>
            <w:tcBorders>
              <w:bottom w:val="none" w:sz="0" w:space="0" w:color="auto"/>
              <w:right w:val="none" w:sz="0" w:space="0" w:color="auto"/>
            </w:tcBorders>
            <w:vAlign w:val="center"/>
          </w:tcPr>
          <w:p w14:paraId="3B85EB4E" w14:textId="77777777" w:rsidR="008D5E8C" w:rsidRPr="008D5E8C" w:rsidRDefault="008D5E8C" w:rsidP="003F4FE2">
            <w:pPr>
              <w:spacing w:before="0" w:after="0"/>
              <w:jc w:val="center"/>
              <w:rPr>
                <w:rFonts w:cs="Arial"/>
                <w:b/>
                <w:i w:val="0"/>
                <w:color w:val="000000" w:themeColor="text1"/>
                <w:sz w:val="20"/>
                <w:szCs w:val="20"/>
              </w:rPr>
            </w:pPr>
            <w:r w:rsidRPr="008D5E8C">
              <w:rPr>
                <w:rFonts w:cs="Arial"/>
                <w:b/>
                <w:i w:val="0"/>
                <w:color w:val="000000" w:themeColor="text1"/>
                <w:sz w:val="20"/>
                <w:szCs w:val="20"/>
              </w:rPr>
              <w:t xml:space="preserve">Item </w:t>
            </w:r>
          </w:p>
        </w:tc>
        <w:tc>
          <w:tcPr>
            <w:tcW w:w="692" w:type="pct"/>
            <w:tcBorders>
              <w:bottom w:val="none" w:sz="0" w:space="0" w:color="auto"/>
            </w:tcBorders>
            <w:vAlign w:val="center"/>
          </w:tcPr>
          <w:p w14:paraId="1BA0EDAC" w14:textId="64EDD17A" w:rsidR="008D5E8C" w:rsidRPr="008D5E8C" w:rsidRDefault="008D5E8C" w:rsidP="003F4FE2">
            <w:pPr>
              <w:spacing w:before="0" w:after="0"/>
              <w:jc w:val="center"/>
              <w:cnfStyle w:val="100000000000" w:firstRow="1" w:lastRow="0" w:firstColumn="0" w:lastColumn="0" w:oddVBand="0" w:evenVBand="0" w:oddHBand="0" w:evenHBand="0" w:firstRowFirstColumn="0" w:firstRowLastColumn="0" w:lastRowFirstColumn="0" w:lastRowLastColumn="0"/>
              <w:rPr>
                <w:rFonts w:cs="Arial"/>
                <w:b/>
                <w:i w:val="0"/>
                <w:color w:val="000000" w:themeColor="text1"/>
                <w:sz w:val="20"/>
                <w:szCs w:val="20"/>
              </w:rPr>
            </w:pPr>
            <w:r w:rsidRPr="008D5E8C">
              <w:rPr>
                <w:rFonts w:cs="Arial"/>
                <w:b/>
                <w:i w:val="0"/>
                <w:color w:val="000000" w:themeColor="text1"/>
                <w:sz w:val="20"/>
                <w:szCs w:val="20"/>
              </w:rPr>
              <w:t>Schedule fee</w:t>
            </w:r>
            <w:r w:rsidR="007B46FC">
              <w:rPr>
                <w:rFonts w:cs="Arial"/>
                <w:b/>
                <w:i w:val="0"/>
                <w:color w:val="000000" w:themeColor="text1"/>
                <w:sz w:val="20"/>
                <w:szCs w:val="20"/>
              </w:rPr>
              <w:t xml:space="preserve"> ($)</w:t>
            </w:r>
          </w:p>
        </w:tc>
        <w:tc>
          <w:tcPr>
            <w:tcW w:w="855" w:type="pct"/>
            <w:tcBorders>
              <w:bottom w:val="none" w:sz="0" w:space="0" w:color="auto"/>
            </w:tcBorders>
            <w:noWrap/>
            <w:vAlign w:val="center"/>
          </w:tcPr>
          <w:p w14:paraId="07CAAD44" w14:textId="77777777" w:rsidR="008D5E8C" w:rsidRPr="008D5E8C" w:rsidRDefault="008D5E8C" w:rsidP="003F4FE2">
            <w:pPr>
              <w:spacing w:before="0" w:after="0"/>
              <w:jc w:val="center"/>
              <w:cnfStyle w:val="100000000000" w:firstRow="1" w:lastRow="0" w:firstColumn="0" w:lastColumn="0" w:oddVBand="0" w:evenVBand="0" w:oddHBand="0" w:evenHBand="0" w:firstRowFirstColumn="0" w:firstRowLastColumn="0" w:lastRowFirstColumn="0" w:lastRowLastColumn="0"/>
              <w:rPr>
                <w:rFonts w:cs="Arial"/>
                <w:b/>
                <w:i w:val="0"/>
                <w:color w:val="000000" w:themeColor="text1"/>
                <w:sz w:val="20"/>
                <w:szCs w:val="20"/>
              </w:rPr>
            </w:pPr>
            <w:r w:rsidRPr="008D5E8C">
              <w:rPr>
                <w:rFonts w:cs="Arial"/>
                <w:b/>
                <w:i w:val="0"/>
                <w:color w:val="000000" w:themeColor="text1"/>
                <w:sz w:val="20"/>
                <w:szCs w:val="20"/>
              </w:rPr>
              <w:t>Item start date</w:t>
            </w:r>
          </w:p>
        </w:tc>
        <w:tc>
          <w:tcPr>
            <w:tcW w:w="965" w:type="pct"/>
            <w:tcBorders>
              <w:bottom w:val="none" w:sz="0" w:space="0" w:color="auto"/>
            </w:tcBorders>
            <w:vAlign w:val="center"/>
          </w:tcPr>
          <w:p w14:paraId="0565ABA6" w14:textId="1F08B1B1" w:rsidR="008D5E8C" w:rsidRPr="008D5E8C" w:rsidRDefault="008D5E8C" w:rsidP="002B2D9F">
            <w:pPr>
              <w:spacing w:before="0" w:after="0"/>
              <w:jc w:val="center"/>
              <w:cnfStyle w:val="100000000000" w:firstRow="1" w:lastRow="0" w:firstColumn="0" w:lastColumn="0" w:oddVBand="0" w:evenVBand="0" w:oddHBand="0" w:evenHBand="0" w:firstRowFirstColumn="0" w:firstRowLastColumn="0" w:lastRowFirstColumn="0" w:lastRowLastColumn="0"/>
              <w:rPr>
                <w:rFonts w:cs="Arial"/>
                <w:b/>
                <w:i w:val="0"/>
                <w:color w:val="000000" w:themeColor="text1"/>
                <w:sz w:val="20"/>
                <w:szCs w:val="20"/>
              </w:rPr>
            </w:pPr>
            <w:r w:rsidRPr="008D5E8C">
              <w:rPr>
                <w:rFonts w:cs="Arial"/>
                <w:b/>
                <w:i w:val="0"/>
                <w:color w:val="000000" w:themeColor="text1"/>
                <w:sz w:val="20"/>
                <w:szCs w:val="20"/>
              </w:rPr>
              <w:t>Benefits paid 2014</w:t>
            </w:r>
            <w:r w:rsidR="002B2D9F">
              <w:rPr>
                <w:rFonts w:cs="Arial"/>
                <w:b/>
                <w:i w:val="0"/>
                <w:color w:val="000000" w:themeColor="text1"/>
                <w:sz w:val="20"/>
                <w:szCs w:val="20"/>
              </w:rPr>
              <w:t>–</w:t>
            </w:r>
            <w:r w:rsidRPr="008D5E8C">
              <w:rPr>
                <w:rFonts w:cs="Arial"/>
                <w:b/>
                <w:i w:val="0"/>
                <w:color w:val="000000" w:themeColor="text1"/>
                <w:sz w:val="20"/>
                <w:szCs w:val="20"/>
              </w:rPr>
              <w:t>15</w:t>
            </w:r>
          </w:p>
        </w:tc>
        <w:tc>
          <w:tcPr>
            <w:tcW w:w="965" w:type="pct"/>
            <w:tcBorders>
              <w:bottom w:val="none" w:sz="0" w:space="0" w:color="auto"/>
            </w:tcBorders>
            <w:vAlign w:val="center"/>
          </w:tcPr>
          <w:p w14:paraId="6E564193" w14:textId="2991B1D9" w:rsidR="008D5E8C" w:rsidRPr="008D5E8C" w:rsidRDefault="008D5E8C" w:rsidP="002B2D9F">
            <w:pPr>
              <w:spacing w:before="0" w:after="0"/>
              <w:jc w:val="center"/>
              <w:cnfStyle w:val="100000000000" w:firstRow="1" w:lastRow="0" w:firstColumn="0" w:lastColumn="0" w:oddVBand="0" w:evenVBand="0" w:oddHBand="0" w:evenHBand="0" w:firstRowFirstColumn="0" w:firstRowLastColumn="0" w:lastRowFirstColumn="0" w:lastRowLastColumn="0"/>
              <w:rPr>
                <w:rFonts w:cs="Arial"/>
                <w:b/>
                <w:i w:val="0"/>
                <w:color w:val="000000" w:themeColor="text1"/>
                <w:sz w:val="20"/>
                <w:szCs w:val="20"/>
              </w:rPr>
            </w:pPr>
            <w:r w:rsidRPr="008D5E8C">
              <w:rPr>
                <w:rFonts w:cs="Arial"/>
                <w:b/>
                <w:i w:val="0"/>
                <w:color w:val="000000" w:themeColor="text1"/>
                <w:sz w:val="20"/>
                <w:szCs w:val="20"/>
              </w:rPr>
              <w:t>Number of services</w:t>
            </w:r>
            <w:r w:rsidR="00E55613">
              <w:rPr>
                <w:rFonts w:cs="Arial"/>
                <w:b/>
                <w:i w:val="0"/>
                <w:color w:val="000000" w:themeColor="text1"/>
                <w:sz w:val="20"/>
                <w:szCs w:val="20"/>
              </w:rPr>
              <w:t xml:space="preserve"> </w:t>
            </w:r>
            <w:r w:rsidRPr="008D5E8C">
              <w:rPr>
                <w:rFonts w:cs="Arial"/>
                <w:b/>
                <w:i w:val="0"/>
                <w:color w:val="000000" w:themeColor="text1"/>
                <w:sz w:val="20"/>
                <w:szCs w:val="20"/>
              </w:rPr>
              <w:t>2014</w:t>
            </w:r>
            <w:r w:rsidR="002B2D9F">
              <w:rPr>
                <w:rFonts w:cs="Arial"/>
                <w:b/>
                <w:i w:val="0"/>
                <w:color w:val="000000" w:themeColor="text1"/>
                <w:sz w:val="20"/>
                <w:szCs w:val="20"/>
              </w:rPr>
              <w:t>–</w:t>
            </w:r>
            <w:r w:rsidRPr="008D5E8C">
              <w:rPr>
                <w:rFonts w:cs="Arial"/>
                <w:b/>
                <w:i w:val="0"/>
                <w:color w:val="000000" w:themeColor="text1"/>
                <w:sz w:val="20"/>
                <w:szCs w:val="20"/>
              </w:rPr>
              <w:t>15</w:t>
            </w:r>
          </w:p>
        </w:tc>
        <w:tc>
          <w:tcPr>
            <w:tcW w:w="965" w:type="pct"/>
            <w:tcBorders>
              <w:bottom w:val="none" w:sz="0" w:space="0" w:color="auto"/>
            </w:tcBorders>
            <w:vAlign w:val="center"/>
          </w:tcPr>
          <w:p w14:paraId="7E1E8E0C" w14:textId="4AE32919" w:rsidR="008D5E8C" w:rsidRDefault="008D5E8C" w:rsidP="003F4FE2">
            <w:pPr>
              <w:spacing w:before="0" w:after="0"/>
              <w:jc w:val="center"/>
              <w:cnfStyle w:val="100000000000" w:firstRow="1" w:lastRow="0" w:firstColumn="0" w:lastColumn="0" w:oddVBand="0" w:evenVBand="0" w:oddHBand="0" w:evenHBand="0" w:firstRowFirstColumn="0" w:firstRowLastColumn="0" w:lastRowFirstColumn="0" w:lastRowLastColumn="0"/>
              <w:rPr>
                <w:rFonts w:cs="Arial"/>
                <w:b/>
                <w:i w:val="0"/>
                <w:color w:val="000000" w:themeColor="text1"/>
                <w:sz w:val="20"/>
                <w:szCs w:val="20"/>
              </w:rPr>
            </w:pPr>
            <w:r w:rsidRPr="008D5E8C">
              <w:rPr>
                <w:rFonts w:cs="Arial"/>
                <w:b/>
                <w:i w:val="0"/>
                <w:color w:val="000000" w:themeColor="text1"/>
                <w:sz w:val="20"/>
                <w:szCs w:val="20"/>
              </w:rPr>
              <w:t>Services from 2009</w:t>
            </w:r>
            <w:r w:rsidR="002B2D9F">
              <w:rPr>
                <w:rFonts w:cs="Arial"/>
                <w:b/>
                <w:i w:val="0"/>
                <w:color w:val="000000" w:themeColor="text1"/>
                <w:sz w:val="20"/>
                <w:szCs w:val="20"/>
              </w:rPr>
              <w:t>–</w:t>
            </w:r>
            <w:r w:rsidRPr="008D5E8C">
              <w:rPr>
                <w:rFonts w:cs="Arial"/>
                <w:b/>
                <w:i w:val="0"/>
                <w:color w:val="000000" w:themeColor="text1"/>
                <w:sz w:val="20"/>
                <w:szCs w:val="20"/>
              </w:rPr>
              <w:t xml:space="preserve">10 to </w:t>
            </w:r>
          </w:p>
          <w:p w14:paraId="753C670E" w14:textId="7F6D5825" w:rsidR="008D5E8C" w:rsidRPr="008D5E8C" w:rsidRDefault="008D5E8C" w:rsidP="002B2D9F">
            <w:pPr>
              <w:spacing w:before="0" w:after="0"/>
              <w:jc w:val="center"/>
              <w:cnfStyle w:val="100000000000" w:firstRow="1" w:lastRow="0" w:firstColumn="0" w:lastColumn="0" w:oddVBand="0" w:evenVBand="0" w:oddHBand="0" w:evenHBand="0" w:firstRowFirstColumn="0" w:firstRowLastColumn="0" w:lastRowFirstColumn="0" w:lastRowLastColumn="0"/>
              <w:rPr>
                <w:rFonts w:cs="Arial"/>
                <w:b/>
                <w:i w:val="0"/>
                <w:color w:val="000000" w:themeColor="text1"/>
                <w:sz w:val="20"/>
                <w:szCs w:val="20"/>
              </w:rPr>
            </w:pPr>
            <w:r w:rsidRPr="008D5E8C">
              <w:rPr>
                <w:rFonts w:cs="Arial"/>
                <w:b/>
                <w:i w:val="0"/>
                <w:color w:val="000000" w:themeColor="text1"/>
                <w:sz w:val="20"/>
                <w:szCs w:val="20"/>
              </w:rPr>
              <w:t>2014</w:t>
            </w:r>
            <w:r w:rsidR="002B2D9F">
              <w:rPr>
                <w:rFonts w:cs="Arial"/>
                <w:b/>
                <w:i w:val="0"/>
                <w:color w:val="000000" w:themeColor="text1"/>
                <w:sz w:val="20"/>
                <w:szCs w:val="20"/>
              </w:rPr>
              <w:t>–</w:t>
            </w:r>
            <w:r w:rsidRPr="008D5E8C">
              <w:rPr>
                <w:rFonts w:cs="Arial"/>
                <w:b/>
                <w:i w:val="0"/>
                <w:color w:val="000000" w:themeColor="text1"/>
                <w:sz w:val="20"/>
                <w:szCs w:val="20"/>
              </w:rPr>
              <w:t>15</w:t>
            </w:r>
          </w:p>
        </w:tc>
      </w:tr>
      <w:tr w:rsidR="008D5E8C" w:rsidRPr="004D58CA" w14:paraId="4F74DA23" w14:textId="77777777" w:rsidTr="00A665B0">
        <w:trPr>
          <w:trHeight w:val="300"/>
        </w:trPr>
        <w:tc>
          <w:tcPr>
            <w:cnfStyle w:val="001000000000" w:firstRow="0" w:lastRow="0" w:firstColumn="1" w:lastColumn="0" w:oddVBand="0" w:evenVBand="0" w:oddHBand="0" w:evenHBand="0" w:firstRowFirstColumn="0" w:firstRowLastColumn="0" w:lastRowFirstColumn="0" w:lastRowLastColumn="0"/>
            <w:tcW w:w="558" w:type="pct"/>
            <w:tcBorders>
              <w:right w:val="none" w:sz="0" w:space="0" w:color="auto"/>
            </w:tcBorders>
            <w:vAlign w:val="center"/>
          </w:tcPr>
          <w:p w14:paraId="28F5F153" w14:textId="7AF27F1E" w:rsidR="008D5E8C" w:rsidRPr="008D5E8C" w:rsidRDefault="008D5E8C" w:rsidP="00A665B0">
            <w:pPr>
              <w:spacing w:before="140" w:after="40"/>
              <w:jc w:val="center"/>
              <w:rPr>
                <w:rFonts w:eastAsiaTheme="minorEastAsia" w:cs="Arial"/>
                <w:b/>
                <w:color w:val="000000" w:themeColor="text1"/>
                <w:szCs w:val="22"/>
                <w:lang w:eastAsia="en-US"/>
              </w:rPr>
            </w:pPr>
            <w:r w:rsidRPr="008D5E8C">
              <w:rPr>
                <w:rFonts w:eastAsiaTheme="minorEastAsia" w:cs="Arial"/>
                <w:b/>
                <w:color w:val="000000" w:themeColor="text1"/>
                <w:szCs w:val="22"/>
                <w:lang w:eastAsia="en-US"/>
              </w:rPr>
              <w:t>59503</w:t>
            </w:r>
          </w:p>
        </w:tc>
        <w:tc>
          <w:tcPr>
            <w:tcW w:w="692" w:type="pct"/>
            <w:vAlign w:val="center"/>
          </w:tcPr>
          <w:p w14:paraId="7E37BE56" w14:textId="5B62E620" w:rsidR="008D5E8C" w:rsidRPr="00EF0B7C" w:rsidRDefault="008D5E8C" w:rsidP="00A665B0">
            <w:pPr>
              <w:spacing w:before="140" w:after="4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text1"/>
                <w:szCs w:val="22"/>
                <w:lang w:eastAsia="en-US"/>
              </w:rPr>
            </w:pPr>
            <w:r w:rsidRPr="001F0952">
              <w:rPr>
                <w:rFonts w:eastAsiaTheme="minorEastAsia" w:cs="Arial"/>
                <w:color w:val="000000" w:themeColor="text1"/>
                <w:szCs w:val="22"/>
                <w:lang w:eastAsia="en-US"/>
              </w:rPr>
              <w:t>89.40</w:t>
            </w:r>
          </w:p>
        </w:tc>
        <w:tc>
          <w:tcPr>
            <w:tcW w:w="855" w:type="pct"/>
            <w:noWrap/>
            <w:vAlign w:val="center"/>
          </w:tcPr>
          <w:p w14:paraId="3B8DEA7E" w14:textId="6CA85757" w:rsidR="008D5E8C" w:rsidRPr="00EF0B7C" w:rsidRDefault="008D5E8C" w:rsidP="00A665B0">
            <w:pPr>
              <w:spacing w:before="140" w:after="4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text1"/>
                <w:szCs w:val="22"/>
                <w:lang w:eastAsia="en-US"/>
              </w:rPr>
            </w:pPr>
            <w:r w:rsidRPr="001F0952">
              <w:rPr>
                <w:rFonts w:eastAsiaTheme="minorEastAsia" w:cs="Arial"/>
                <w:color w:val="000000" w:themeColor="text1"/>
                <w:szCs w:val="22"/>
                <w:lang w:eastAsia="en-US"/>
              </w:rPr>
              <w:t>1991</w:t>
            </w:r>
          </w:p>
        </w:tc>
        <w:tc>
          <w:tcPr>
            <w:tcW w:w="965" w:type="pct"/>
            <w:vAlign w:val="center"/>
          </w:tcPr>
          <w:p w14:paraId="4E69CA5A" w14:textId="51673611" w:rsidR="008D5E8C" w:rsidRPr="00EF0B7C" w:rsidRDefault="008D5E8C" w:rsidP="00A665B0">
            <w:pPr>
              <w:spacing w:before="140" w:after="4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text1"/>
                <w:szCs w:val="22"/>
                <w:lang w:eastAsia="en-US"/>
              </w:rPr>
            </w:pPr>
            <w:r w:rsidRPr="001F0952">
              <w:rPr>
                <w:rFonts w:eastAsiaTheme="minorEastAsia" w:cs="Arial"/>
                <w:color w:val="000000" w:themeColor="text1"/>
                <w:szCs w:val="22"/>
                <w:lang w:eastAsia="en-US"/>
              </w:rPr>
              <w:t>1,109</w:t>
            </w:r>
          </w:p>
        </w:tc>
        <w:tc>
          <w:tcPr>
            <w:tcW w:w="965" w:type="pct"/>
            <w:vAlign w:val="center"/>
          </w:tcPr>
          <w:p w14:paraId="4B84ABB9" w14:textId="2209A419" w:rsidR="008D5E8C" w:rsidRPr="00EF0B7C" w:rsidRDefault="008D5E8C" w:rsidP="00A665B0">
            <w:pPr>
              <w:spacing w:before="140" w:after="4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text1"/>
                <w:szCs w:val="22"/>
                <w:lang w:eastAsia="en-US"/>
              </w:rPr>
            </w:pPr>
            <w:r w:rsidRPr="001F0952">
              <w:rPr>
                <w:rFonts w:eastAsiaTheme="minorEastAsia" w:cs="Arial"/>
                <w:color w:val="000000" w:themeColor="text1"/>
                <w:szCs w:val="22"/>
                <w:lang w:eastAsia="en-US"/>
              </w:rPr>
              <w:t>13</w:t>
            </w:r>
          </w:p>
        </w:tc>
        <w:tc>
          <w:tcPr>
            <w:tcW w:w="965" w:type="pct"/>
            <w:vAlign w:val="center"/>
          </w:tcPr>
          <w:p w14:paraId="3BBCA78F" w14:textId="17C6C9EE" w:rsidR="008D5E8C" w:rsidRPr="00EF0B7C" w:rsidRDefault="008D5E8C" w:rsidP="00A665B0">
            <w:pPr>
              <w:spacing w:before="140" w:after="4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text1"/>
                <w:szCs w:val="22"/>
                <w:lang w:eastAsia="en-US"/>
              </w:rPr>
            </w:pPr>
            <w:r w:rsidRPr="001F0952">
              <w:rPr>
                <w:rFonts w:eastAsiaTheme="minorEastAsia" w:cs="Arial"/>
                <w:color w:val="000000" w:themeColor="text1"/>
                <w:szCs w:val="22"/>
                <w:lang w:eastAsia="en-US"/>
              </w:rPr>
              <w:t>185</w:t>
            </w:r>
          </w:p>
        </w:tc>
      </w:tr>
      <w:tr w:rsidR="008D5E8C" w:rsidRPr="004D58CA" w14:paraId="7040627E" w14:textId="77777777" w:rsidTr="00A665B0">
        <w:trPr>
          <w:trHeight w:val="300"/>
        </w:trPr>
        <w:tc>
          <w:tcPr>
            <w:cnfStyle w:val="001000000000" w:firstRow="0" w:lastRow="0" w:firstColumn="1" w:lastColumn="0" w:oddVBand="0" w:evenVBand="0" w:oddHBand="0" w:evenHBand="0" w:firstRowFirstColumn="0" w:firstRowLastColumn="0" w:lastRowFirstColumn="0" w:lastRowLastColumn="0"/>
            <w:tcW w:w="558" w:type="pct"/>
            <w:tcBorders>
              <w:right w:val="none" w:sz="0" w:space="0" w:color="auto"/>
            </w:tcBorders>
            <w:vAlign w:val="center"/>
          </w:tcPr>
          <w:p w14:paraId="409B827A" w14:textId="403D6FF9" w:rsidR="008D5E8C" w:rsidRPr="008D5E8C" w:rsidRDefault="008D5E8C" w:rsidP="00A665B0">
            <w:pPr>
              <w:spacing w:before="140" w:after="40"/>
              <w:jc w:val="center"/>
              <w:rPr>
                <w:rFonts w:eastAsiaTheme="minorEastAsia" w:cs="Arial"/>
                <w:b/>
                <w:color w:val="000000" w:themeColor="text1"/>
                <w:szCs w:val="22"/>
                <w:lang w:eastAsia="en-US"/>
              </w:rPr>
            </w:pPr>
            <w:r w:rsidRPr="008D5E8C">
              <w:rPr>
                <w:rFonts w:eastAsiaTheme="minorEastAsia" w:cs="Arial"/>
                <w:b/>
                <w:color w:val="000000" w:themeColor="text1"/>
                <w:szCs w:val="22"/>
                <w:lang w:eastAsia="en-US"/>
              </w:rPr>
              <w:t>59504</w:t>
            </w:r>
          </w:p>
        </w:tc>
        <w:tc>
          <w:tcPr>
            <w:tcW w:w="692" w:type="pct"/>
            <w:vAlign w:val="center"/>
          </w:tcPr>
          <w:p w14:paraId="28E96959" w14:textId="0FFD8C5C" w:rsidR="008D5E8C" w:rsidRPr="00EF0B7C" w:rsidRDefault="008D5E8C" w:rsidP="00A665B0">
            <w:pPr>
              <w:spacing w:before="140" w:after="4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text1"/>
                <w:szCs w:val="22"/>
                <w:lang w:eastAsia="en-US"/>
              </w:rPr>
            </w:pPr>
            <w:r w:rsidRPr="001F0952">
              <w:rPr>
                <w:rFonts w:eastAsiaTheme="minorEastAsia" w:cs="Arial"/>
                <w:color w:val="000000" w:themeColor="text1"/>
                <w:szCs w:val="22"/>
                <w:lang w:eastAsia="en-US"/>
              </w:rPr>
              <w:t>44.70</w:t>
            </w:r>
          </w:p>
        </w:tc>
        <w:tc>
          <w:tcPr>
            <w:tcW w:w="855" w:type="pct"/>
            <w:noWrap/>
            <w:vAlign w:val="center"/>
          </w:tcPr>
          <w:p w14:paraId="1D7B4BCF" w14:textId="0CFE644A" w:rsidR="008D5E8C" w:rsidRPr="00EF0B7C" w:rsidRDefault="008D5E8C" w:rsidP="00A665B0">
            <w:pPr>
              <w:spacing w:before="140" w:after="4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text1"/>
                <w:szCs w:val="22"/>
                <w:lang w:eastAsia="en-US"/>
              </w:rPr>
            </w:pPr>
            <w:r w:rsidRPr="001F0952">
              <w:rPr>
                <w:rFonts w:eastAsiaTheme="minorEastAsia" w:cs="Arial"/>
                <w:color w:val="000000" w:themeColor="text1"/>
                <w:szCs w:val="22"/>
                <w:lang w:eastAsia="en-US"/>
              </w:rPr>
              <w:t>2011</w:t>
            </w:r>
          </w:p>
        </w:tc>
        <w:tc>
          <w:tcPr>
            <w:tcW w:w="965" w:type="pct"/>
            <w:vAlign w:val="center"/>
          </w:tcPr>
          <w:p w14:paraId="1E17FAD3" w14:textId="165A2D92" w:rsidR="008D5E8C" w:rsidRPr="00EF0B7C" w:rsidRDefault="008D5E8C" w:rsidP="00A665B0">
            <w:pPr>
              <w:spacing w:before="140" w:after="4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text1"/>
                <w:szCs w:val="22"/>
                <w:lang w:eastAsia="en-US"/>
              </w:rPr>
            </w:pPr>
            <w:r w:rsidRPr="001F0952">
              <w:rPr>
                <w:rFonts w:eastAsiaTheme="minorEastAsia" w:cs="Arial"/>
                <w:color w:val="000000" w:themeColor="text1"/>
                <w:szCs w:val="22"/>
                <w:lang w:eastAsia="en-US"/>
              </w:rPr>
              <w:t>-</w:t>
            </w:r>
          </w:p>
        </w:tc>
        <w:tc>
          <w:tcPr>
            <w:tcW w:w="965" w:type="pct"/>
            <w:vAlign w:val="center"/>
          </w:tcPr>
          <w:p w14:paraId="18FE3417" w14:textId="1C9306D8" w:rsidR="008D5E8C" w:rsidRPr="00EF0B7C" w:rsidRDefault="008D5E8C" w:rsidP="00A665B0">
            <w:pPr>
              <w:spacing w:before="140" w:after="4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text1"/>
                <w:szCs w:val="22"/>
                <w:lang w:eastAsia="en-US"/>
              </w:rPr>
            </w:pPr>
            <w:r w:rsidRPr="001F0952">
              <w:rPr>
                <w:rFonts w:eastAsiaTheme="minorEastAsia" w:cs="Arial"/>
                <w:color w:val="000000" w:themeColor="text1"/>
                <w:szCs w:val="22"/>
                <w:lang w:eastAsia="en-US"/>
              </w:rPr>
              <w:t>-</w:t>
            </w:r>
          </w:p>
        </w:tc>
        <w:tc>
          <w:tcPr>
            <w:tcW w:w="965" w:type="pct"/>
            <w:vAlign w:val="center"/>
          </w:tcPr>
          <w:p w14:paraId="6B211C1D" w14:textId="4F7A46EA" w:rsidR="008D5E8C" w:rsidRPr="00EF0B7C" w:rsidRDefault="008D5E8C" w:rsidP="00A665B0">
            <w:pPr>
              <w:spacing w:before="140" w:after="4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text1"/>
                <w:szCs w:val="22"/>
                <w:lang w:eastAsia="en-US"/>
              </w:rPr>
            </w:pPr>
            <w:r w:rsidRPr="001F0952">
              <w:rPr>
                <w:rFonts w:eastAsiaTheme="minorEastAsia" w:cs="Arial"/>
                <w:color w:val="000000" w:themeColor="text1"/>
                <w:szCs w:val="22"/>
                <w:lang w:eastAsia="en-US"/>
              </w:rPr>
              <w:t>-</w:t>
            </w:r>
          </w:p>
        </w:tc>
      </w:tr>
    </w:tbl>
    <w:p w14:paraId="7E7B6416" w14:textId="77777777" w:rsidR="00A74C6B" w:rsidRPr="005D2B61" w:rsidRDefault="00A74C6B" w:rsidP="008D5E8C">
      <w:pPr>
        <w:pStyle w:val="03Tableundertext"/>
      </w:pPr>
      <w:r w:rsidRPr="005D2B61">
        <w:t xml:space="preserve">Source: </w:t>
      </w:r>
      <w:r>
        <w:t>Department of Human Services</w:t>
      </w:r>
      <w:r w:rsidRPr="005D2B61">
        <w:t>, date of processing</w:t>
      </w:r>
    </w:p>
    <w:p w14:paraId="5EBBABE2" w14:textId="273FE118" w:rsidR="00A74C6B" w:rsidRDefault="00A74C6B" w:rsidP="00A665B0">
      <w:pPr>
        <w:pStyle w:val="Rec"/>
      </w:pPr>
      <w:bookmarkStart w:id="223" w:name="_Toc456613848"/>
      <w:bookmarkStart w:id="224" w:name="_Toc485721170"/>
      <w:r>
        <w:t>Recommendation</w:t>
      </w:r>
      <w:bookmarkEnd w:id="223"/>
      <w:r w:rsidR="00BA23FB">
        <w:t xml:space="preserve"> 13</w:t>
      </w:r>
      <w:bookmarkEnd w:id="224"/>
    </w:p>
    <w:p w14:paraId="60BDDBBC" w14:textId="4DF8B64D" w:rsidR="00A74C6B" w:rsidRPr="001F0952" w:rsidRDefault="00A74C6B" w:rsidP="00A74C6B">
      <w:pPr>
        <w:rPr>
          <w:rFonts w:cs="Arial"/>
          <w:color w:val="000000" w:themeColor="text1"/>
          <w:szCs w:val="22"/>
        </w:rPr>
      </w:pPr>
      <w:r w:rsidRPr="001F0952">
        <w:rPr>
          <w:rFonts w:cs="Arial"/>
          <w:color w:val="000000" w:themeColor="text1"/>
          <w:szCs w:val="22"/>
        </w:rPr>
        <w:t xml:space="preserve">In December 2015, these three items were included in </w:t>
      </w:r>
      <w:r w:rsidR="00E606C4">
        <w:rPr>
          <w:rFonts w:cs="Arial"/>
          <w:color w:val="000000" w:themeColor="text1"/>
          <w:szCs w:val="22"/>
        </w:rPr>
        <w:t xml:space="preserve">an </w:t>
      </w:r>
      <w:r w:rsidRPr="001F0952">
        <w:rPr>
          <w:rFonts w:cs="Arial"/>
          <w:color w:val="000000" w:themeColor="text1"/>
          <w:szCs w:val="22"/>
        </w:rPr>
        <w:t>open public consultation.</w:t>
      </w:r>
      <w:r w:rsidR="00D3527C">
        <w:rPr>
          <w:rFonts w:cs="Arial"/>
          <w:color w:val="000000" w:themeColor="text1"/>
          <w:szCs w:val="22"/>
        </w:rPr>
        <w:t xml:space="preserve"> </w:t>
      </w:r>
      <w:r w:rsidRPr="001F0952">
        <w:rPr>
          <w:rFonts w:cs="Arial"/>
          <w:color w:val="000000" w:themeColor="text1"/>
          <w:szCs w:val="22"/>
        </w:rPr>
        <w:t>Comments received were considered by the Committee (and the Diagnostics Imaging Clinical Committee regarding items 59503 and 59504) and in February 2016 the MBS Review Taskforce recommended to Government that these items be removed from the MBS.</w:t>
      </w:r>
      <w:r w:rsidR="00D3527C">
        <w:rPr>
          <w:rFonts w:cs="Arial"/>
          <w:color w:val="000000" w:themeColor="text1"/>
          <w:szCs w:val="22"/>
        </w:rPr>
        <w:t xml:space="preserve"> </w:t>
      </w:r>
      <w:r w:rsidRPr="001F0952">
        <w:rPr>
          <w:rFonts w:cs="Arial"/>
          <w:color w:val="000000" w:themeColor="text1"/>
          <w:szCs w:val="22"/>
        </w:rPr>
        <w:t>The Government agreed to this recommendation and these items were removed from the MBS on 1 July 2016.</w:t>
      </w:r>
    </w:p>
    <w:p w14:paraId="6EA3A4F1" w14:textId="77777777" w:rsidR="00A74C6B" w:rsidRDefault="00A74C6B" w:rsidP="00A665B0">
      <w:pPr>
        <w:pStyle w:val="Heading3Numbered"/>
      </w:pPr>
      <w:bookmarkStart w:id="225" w:name="_Toc456613849"/>
      <w:r>
        <w:t>Recommendation impact statement</w:t>
      </w:r>
      <w:bookmarkEnd w:id="225"/>
    </w:p>
    <w:p w14:paraId="5185C35C" w14:textId="412816CC" w:rsidR="00A74C6B" w:rsidRDefault="00A74C6B" w:rsidP="00E55613">
      <w:pPr>
        <w:rPr>
          <w:rFonts w:eastAsiaTheme="minorHAnsi"/>
          <w:lang w:val="en-US" w:eastAsia="en-US"/>
        </w:rPr>
      </w:pPr>
      <w:r w:rsidRPr="001F0952">
        <w:rPr>
          <w:rFonts w:cs="Arial"/>
          <w:color w:val="000000" w:themeColor="text1"/>
          <w:szCs w:val="22"/>
        </w:rPr>
        <w:t>Removal of these items from the MBS is not expected to have an impact on providers or patients. Removing obsolete items from the MBS will benefit providers as it will minimise confusion about which item should be claimed for services and will benefit patients as there will be no Medicare benefit for outdated services, thereby incentivising current clinical practice.</w:t>
      </w:r>
      <w:r>
        <w:br w:type="page"/>
      </w:r>
    </w:p>
    <w:p w14:paraId="13A477F1" w14:textId="77777777" w:rsidR="00A74C6B" w:rsidRDefault="00A74C6B" w:rsidP="00A665B0">
      <w:pPr>
        <w:pStyle w:val="Heading1"/>
      </w:pPr>
      <w:bookmarkStart w:id="226" w:name="_Toc456613850"/>
      <w:bookmarkStart w:id="227" w:name="_Toc485721171"/>
      <w:r>
        <w:t>Minor Changes</w:t>
      </w:r>
      <w:bookmarkEnd w:id="226"/>
      <w:bookmarkEnd w:id="227"/>
    </w:p>
    <w:p w14:paraId="279A1206" w14:textId="77777777" w:rsidR="00A74C6B" w:rsidRDefault="00A74C6B" w:rsidP="00E55613">
      <w:pPr>
        <w:pStyle w:val="Heading2"/>
      </w:pPr>
      <w:bookmarkStart w:id="228" w:name="_Toc454959811"/>
      <w:bookmarkStart w:id="229" w:name="_Toc456613851"/>
      <w:bookmarkStart w:id="230" w:name="_Toc485721172"/>
      <w:r>
        <w:t>Simplify wording and updating terminology</w:t>
      </w:r>
      <w:bookmarkEnd w:id="228"/>
      <w:bookmarkEnd w:id="229"/>
      <w:bookmarkEnd w:id="230"/>
    </w:p>
    <w:p w14:paraId="5CB22FDE" w14:textId="77777777" w:rsidR="00A74C6B" w:rsidRDefault="00A74C6B" w:rsidP="00A74C6B">
      <w:r>
        <w:t>This first group of items requires amendment to simplify wording and update terminology (‘delivery’ to ‘birth’, ‘intrauterine growth retardation’ to ‘intrauterine growth restriction’, ‘foetus’ to ‘fetus’).</w:t>
      </w:r>
    </w:p>
    <w:p w14:paraId="3AE340A0" w14:textId="36DF9A11" w:rsidR="00A74C6B" w:rsidRDefault="00A74C6B" w:rsidP="0056626E">
      <w:pPr>
        <w:pStyle w:val="Rec"/>
      </w:pPr>
      <w:bookmarkStart w:id="231" w:name="_Toc456613852"/>
      <w:bookmarkStart w:id="232" w:name="_Toc485721173"/>
      <w:r>
        <w:t>Recommendation</w:t>
      </w:r>
      <w:bookmarkEnd w:id="231"/>
      <w:r w:rsidR="00BA23FB">
        <w:t xml:space="preserve"> 14</w:t>
      </w:r>
      <w:bookmarkEnd w:id="232"/>
    </w:p>
    <w:p w14:paraId="3B32FFF5" w14:textId="77111FFE" w:rsidR="00A74C6B" w:rsidRPr="008D5E8C" w:rsidRDefault="00A74C6B" w:rsidP="008D5E8C">
      <w:pPr>
        <w:pStyle w:val="Caption"/>
        <w:tabs>
          <w:tab w:val="left" w:pos="851"/>
        </w:tabs>
      </w:pPr>
      <w:bookmarkStart w:id="233" w:name="_Toc454956794"/>
      <w:bookmarkStart w:id="234" w:name="_Toc456708890"/>
      <w:bookmarkStart w:id="235" w:name="_Toc458355140"/>
      <w:bookmarkStart w:id="236" w:name="_Toc459910826"/>
      <w:r w:rsidRPr="008D5E8C">
        <w:t xml:space="preserve">Table </w:t>
      </w:r>
      <w:r w:rsidR="00EF164F">
        <w:t>2</w:t>
      </w:r>
      <w:r w:rsidR="007712D0">
        <w:rPr>
          <w:noProof/>
        </w:rPr>
        <w:t>0</w:t>
      </w:r>
      <w:r w:rsidRPr="008D5E8C">
        <w:t xml:space="preserve">: </w:t>
      </w:r>
      <w:r w:rsidR="008D5E8C">
        <w:tab/>
      </w:r>
      <w:r w:rsidRPr="008D5E8C">
        <w:t>MBS items that require minor amendment</w:t>
      </w:r>
      <w:bookmarkEnd w:id="233"/>
      <w:bookmarkEnd w:id="234"/>
      <w:bookmarkEnd w:id="235"/>
      <w:bookmarkEnd w:id="236"/>
    </w:p>
    <w:tbl>
      <w:tblPr>
        <w:tblStyle w:val="TableGrid"/>
        <w:tblW w:w="4948" w:type="pct"/>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20 provides the descriptors for 9 items and proposed amendments to the wording."/>
      </w:tblPr>
      <w:tblGrid>
        <w:gridCol w:w="928"/>
        <w:gridCol w:w="3642"/>
        <w:gridCol w:w="1386"/>
        <w:gridCol w:w="1247"/>
        <w:gridCol w:w="1729"/>
      </w:tblGrid>
      <w:tr w:rsidR="00DC79ED" w:rsidRPr="00A665B0" w14:paraId="3970AF59" w14:textId="77777777" w:rsidTr="00DC79ED">
        <w:trPr>
          <w:tblHeader/>
        </w:trPr>
        <w:tc>
          <w:tcPr>
            <w:tcW w:w="519" w:type="pct"/>
            <w:vAlign w:val="center"/>
          </w:tcPr>
          <w:p w14:paraId="2E923EEF" w14:textId="3B65BFD9" w:rsidR="00A74C6B" w:rsidRPr="00A665B0" w:rsidRDefault="00A74C6B" w:rsidP="00DC79ED">
            <w:pPr>
              <w:spacing w:before="0" w:after="0"/>
              <w:rPr>
                <w:rFonts w:cs="Arial"/>
                <w:b/>
                <w:sz w:val="20"/>
                <w:szCs w:val="20"/>
                <w:lang w:val="en-US"/>
              </w:rPr>
            </w:pPr>
            <w:r w:rsidRPr="00A665B0">
              <w:rPr>
                <w:rFonts w:cs="Arial"/>
                <w:b/>
                <w:sz w:val="20"/>
                <w:szCs w:val="20"/>
                <w:lang w:val="en-US"/>
              </w:rPr>
              <w:t>Item</w:t>
            </w:r>
          </w:p>
        </w:tc>
        <w:tc>
          <w:tcPr>
            <w:tcW w:w="2039" w:type="pct"/>
            <w:vAlign w:val="center"/>
          </w:tcPr>
          <w:p w14:paraId="3B852400" w14:textId="77777777" w:rsidR="00A74C6B" w:rsidRPr="00A665B0" w:rsidRDefault="00A74C6B" w:rsidP="00DC79ED">
            <w:pPr>
              <w:spacing w:before="0" w:after="0"/>
              <w:rPr>
                <w:rFonts w:cs="Arial"/>
                <w:b/>
                <w:sz w:val="20"/>
                <w:szCs w:val="20"/>
                <w:lang w:val="en-US"/>
              </w:rPr>
            </w:pPr>
            <w:r w:rsidRPr="00A665B0">
              <w:rPr>
                <w:rFonts w:cs="Arial"/>
                <w:b/>
                <w:sz w:val="20"/>
                <w:szCs w:val="20"/>
                <w:lang w:val="en-US"/>
              </w:rPr>
              <w:t>Current item descriptor</w:t>
            </w:r>
          </w:p>
        </w:tc>
        <w:tc>
          <w:tcPr>
            <w:tcW w:w="776" w:type="pct"/>
            <w:vAlign w:val="center"/>
          </w:tcPr>
          <w:p w14:paraId="3AAF5CD4" w14:textId="4CAA0E19" w:rsidR="00A74C6B" w:rsidRPr="00A665B0" w:rsidRDefault="00A74C6B" w:rsidP="00FB4F61">
            <w:pPr>
              <w:spacing w:before="0" w:after="0"/>
              <w:jc w:val="center"/>
              <w:rPr>
                <w:rFonts w:cs="Arial"/>
                <w:b/>
                <w:sz w:val="20"/>
                <w:szCs w:val="20"/>
                <w:lang w:val="en-US"/>
              </w:rPr>
            </w:pPr>
            <w:r w:rsidRPr="00A665B0">
              <w:rPr>
                <w:rFonts w:cs="Arial"/>
                <w:b/>
                <w:sz w:val="20"/>
                <w:szCs w:val="20"/>
                <w:lang w:val="en-US"/>
              </w:rPr>
              <w:t>Schedule fee</w:t>
            </w:r>
            <w:r w:rsidR="00FB4F61">
              <w:rPr>
                <w:rFonts w:cs="Arial"/>
                <w:b/>
                <w:sz w:val="20"/>
                <w:szCs w:val="20"/>
                <w:lang w:val="en-US"/>
              </w:rPr>
              <w:t xml:space="preserve"> </w:t>
            </w:r>
            <w:r w:rsidRPr="00A665B0">
              <w:rPr>
                <w:rFonts w:cs="Arial"/>
                <w:b/>
                <w:sz w:val="20"/>
                <w:szCs w:val="20"/>
                <w:lang w:val="en-US"/>
              </w:rPr>
              <w:t>($)</w:t>
            </w:r>
          </w:p>
        </w:tc>
        <w:tc>
          <w:tcPr>
            <w:tcW w:w="698" w:type="pct"/>
            <w:vAlign w:val="center"/>
          </w:tcPr>
          <w:p w14:paraId="74890CA6" w14:textId="2600C832" w:rsidR="00A74C6B" w:rsidRPr="00A665B0" w:rsidRDefault="00A74C6B" w:rsidP="002B2D9F">
            <w:pPr>
              <w:spacing w:before="0" w:after="0"/>
              <w:jc w:val="center"/>
              <w:rPr>
                <w:rFonts w:cs="Arial"/>
                <w:b/>
                <w:sz w:val="20"/>
                <w:szCs w:val="20"/>
                <w:lang w:val="en-US"/>
              </w:rPr>
            </w:pPr>
            <w:r w:rsidRPr="00A665B0">
              <w:rPr>
                <w:rFonts w:cs="Arial"/>
                <w:b/>
                <w:sz w:val="20"/>
                <w:szCs w:val="20"/>
                <w:lang w:val="en-US"/>
              </w:rPr>
              <w:t>Services (2014</w:t>
            </w:r>
            <w:r w:rsidR="002B2D9F">
              <w:rPr>
                <w:rFonts w:cs="Arial"/>
                <w:b/>
                <w:sz w:val="20"/>
                <w:szCs w:val="20"/>
                <w:lang w:val="en-US"/>
              </w:rPr>
              <w:t>–</w:t>
            </w:r>
            <w:r w:rsidRPr="00A665B0">
              <w:rPr>
                <w:rFonts w:cs="Arial"/>
                <w:b/>
                <w:sz w:val="20"/>
                <w:szCs w:val="20"/>
                <w:lang w:val="en-US"/>
              </w:rPr>
              <w:t>15)</w:t>
            </w:r>
          </w:p>
        </w:tc>
        <w:tc>
          <w:tcPr>
            <w:tcW w:w="968" w:type="pct"/>
            <w:vAlign w:val="center"/>
          </w:tcPr>
          <w:p w14:paraId="48B74220" w14:textId="77777777" w:rsidR="00A74C6B" w:rsidRPr="00A665B0" w:rsidRDefault="00A74C6B" w:rsidP="00DC79ED">
            <w:pPr>
              <w:spacing w:before="0" w:after="0"/>
              <w:jc w:val="center"/>
              <w:rPr>
                <w:rFonts w:cs="Arial"/>
                <w:b/>
                <w:sz w:val="20"/>
                <w:szCs w:val="20"/>
                <w:lang w:val="en-US"/>
              </w:rPr>
            </w:pPr>
            <w:r w:rsidRPr="00A665B0">
              <w:rPr>
                <w:rFonts w:cs="Arial"/>
                <w:b/>
                <w:sz w:val="20"/>
                <w:szCs w:val="20"/>
                <w:lang w:val="en-US"/>
              </w:rPr>
              <w:t>Proposed amendment</w:t>
            </w:r>
          </w:p>
        </w:tc>
      </w:tr>
      <w:tr w:rsidR="00A665B0" w:rsidRPr="008D7043" w14:paraId="63656B9C" w14:textId="77777777" w:rsidTr="00A665B0">
        <w:tc>
          <w:tcPr>
            <w:tcW w:w="519" w:type="pct"/>
          </w:tcPr>
          <w:p w14:paraId="3303CE7D" w14:textId="77777777" w:rsidR="00A74C6B" w:rsidRPr="00A665B0" w:rsidRDefault="00A74C6B" w:rsidP="00A665B0">
            <w:pPr>
              <w:spacing w:before="140" w:after="40"/>
              <w:rPr>
                <w:rFonts w:cs="Arial"/>
                <w:b/>
                <w:szCs w:val="22"/>
                <w:lang w:val="en-US"/>
              </w:rPr>
            </w:pPr>
            <w:r w:rsidRPr="00A665B0">
              <w:rPr>
                <w:rFonts w:cs="Arial"/>
                <w:b/>
                <w:szCs w:val="22"/>
                <w:lang w:val="en-US"/>
              </w:rPr>
              <w:t>16401</w:t>
            </w:r>
          </w:p>
        </w:tc>
        <w:tc>
          <w:tcPr>
            <w:tcW w:w="2039" w:type="pct"/>
            <w:vAlign w:val="center"/>
          </w:tcPr>
          <w:p w14:paraId="34154D21" w14:textId="77777777" w:rsidR="00A74C6B" w:rsidRPr="001F0952" w:rsidRDefault="00A74C6B" w:rsidP="00A665B0">
            <w:pPr>
              <w:spacing w:before="140" w:after="40"/>
              <w:rPr>
                <w:rFonts w:cs="Arial"/>
                <w:szCs w:val="22"/>
                <w:lang w:val="en-US"/>
              </w:rPr>
            </w:pPr>
            <w:r w:rsidRPr="001F0952">
              <w:rPr>
                <w:rFonts w:cs="Arial"/>
                <w:szCs w:val="22"/>
                <w:lang w:val="en-US"/>
              </w:rPr>
              <w:t xml:space="preserve">Obstetric Specialist, Referred Consultation - Surgery or Hospital Professional Attendance at Consulting Rooms or a Hospital by a Specialist in the Practice of His or Her Specialty of Obstetrics, After Referral of the Patient to Him or Her - Each Initial Attendance, in a Single Course of Treatment - Not Being a Service to Which Item 104 Applies. </w:t>
            </w:r>
          </w:p>
        </w:tc>
        <w:tc>
          <w:tcPr>
            <w:tcW w:w="776" w:type="pct"/>
          </w:tcPr>
          <w:p w14:paraId="303CBBEA" w14:textId="77777777" w:rsidR="00A74C6B" w:rsidRPr="001F0952" w:rsidRDefault="00A74C6B" w:rsidP="00A665B0">
            <w:pPr>
              <w:spacing w:before="140" w:after="40"/>
              <w:jc w:val="center"/>
              <w:rPr>
                <w:rFonts w:cs="Arial"/>
                <w:szCs w:val="22"/>
                <w:lang w:val="en-US"/>
              </w:rPr>
            </w:pPr>
            <w:r w:rsidRPr="001F0952">
              <w:rPr>
                <w:rFonts w:cs="Arial"/>
                <w:szCs w:val="22"/>
                <w:lang w:val="en-US"/>
              </w:rPr>
              <w:t>85.55</w:t>
            </w:r>
          </w:p>
        </w:tc>
        <w:tc>
          <w:tcPr>
            <w:tcW w:w="698" w:type="pct"/>
          </w:tcPr>
          <w:p w14:paraId="2501BA14" w14:textId="77777777" w:rsidR="00A74C6B" w:rsidRPr="001F0952" w:rsidRDefault="00A74C6B" w:rsidP="00A665B0">
            <w:pPr>
              <w:spacing w:before="140" w:after="40"/>
              <w:jc w:val="center"/>
              <w:rPr>
                <w:rFonts w:cs="Arial"/>
                <w:szCs w:val="22"/>
                <w:lang w:val="en-US"/>
              </w:rPr>
            </w:pPr>
            <w:r w:rsidRPr="001F0952">
              <w:rPr>
                <w:rFonts w:cs="Arial"/>
                <w:szCs w:val="22"/>
                <w:lang w:val="en-US"/>
              </w:rPr>
              <w:t>111,818</w:t>
            </w:r>
          </w:p>
        </w:tc>
        <w:tc>
          <w:tcPr>
            <w:tcW w:w="968" w:type="pct"/>
          </w:tcPr>
          <w:p w14:paraId="4E4C6256" w14:textId="77777777" w:rsidR="00A74C6B" w:rsidRPr="001F0952" w:rsidRDefault="00A74C6B" w:rsidP="00A665B0">
            <w:pPr>
              <w:spacing w:before="140" w:after="40"/>
              <w:rPr>
                <w:rFonts w:cs="Arial"/>
                <w:szCs w:val="22"/>
                <w:lang w:val="en-US"/>
              </w:rPr>
            </w:pPr>
            <w:r w:rsidRPr="001F0952">
              <w:rPr>
                <w:rFonts w:cs="Arial"/>
                <w:szCs w:val="22"/>
                <w:lang w:val="en-US"/>
              </w:rPr>
              <w:t xml:space="preserve">Simplify wording with no change to </w:t>
            </w:r>
            <w:r>
              <w:rPr>
                <w:rFonts w:cs="Arial"/>
                <w:szCs w:val="22"/>
                <w:lang w:val="en-US"/>
              </w:rPr>
              <w:t>how</w:t>
            </w:r>
            <w:r w:rsidRPr="001F0952">
              <w:rPr>
                <w:rFonts w:cs="Arial"/>
                <w:szCs w:val="22"/>
                <w:lang w:val="en-US"/>
              </w:rPr>
              <w:t xml:space="preserve"> this item can be claimed.</w:t>
            </w:r>
          </w:p>
        </w:tc>
      </w:tr>
      <w:tr w:rsidR="00A665B0" w:rsidRPr="008D7043" w14:paraId="6D98439D" w14:textId="77777777" w:rsidTr="00A665B0">
        <w:tc>
          <w:tcPr>
            <w:tcW w:w="519" w:type="pct"/>
          </w:tcPr>
          <w:p w14:paraId="44DE2EDE" w14:textId="77777777" w:rsidR="00A74C6B" w:rsidRPr="00A665B0" w:rsidRDefault="00A74C6B" w:rsidP="00A665B0">
            <w:pPr>
              <w:spacing w:before="140" w:after="40"/>
              <w:rPr>
                <w:rFonts w:cs="Arial"/>
                <w:b/>
                <w:szCs w:val="22"/>
                <w:lang w:val="en-US"/>
              </w:rPr>
            </w:pPr>
            <w:r w:rsidRPr="00A665B0">
              <w:rPr>
                <w:rFonts w:cs="Arial"/>
                <w:b/>
                <w:szCs w:val="22"/>
                <w:lang w:val="en-US"/>
              </w:rPr>
              <w:t>16404</w:t>
            </w:r>
          </w:p>
        </w:tc>
        <w:tc>
          <w:tcPr>
            <w:tcW w:w="2039" w:type="pct"/>
            <w:vAlign w:val="center"/>
          </w:tcPr>
          <w:p w14:paraId="1AB8C368" w14:textId="77777777" w:rsidR="00A74C6B" w:rsidRPr="001F0952" w:rsidRDefault="00A74C6B" w:rsidP="00A665B0">
            <w:pPr>
              <w:spacing w:before="140" w:after="40"/>
              <w:rPr>
                <w:rFonts w:cs="Arial"/>
                <w:szCs w:val="22"/>
                <w:lang w:val="en-US"/>
              </w:rPr>
            </w:pPr>
            <w:r w:rsidRPr="001F0952">
              <w:rPr>
                <w:rFonts w:cs="Arial"/>
                <w:szCs w:val="22"/>
                <w:lang w:val="en-US"/>
              </w:rPr>
              <w:t xml:space="preserve">Professional Attendance at Consulting Rooms or a Hospital by a Specialist in the Practice of His or Her Specialty of Obstetrics After Referral of the Patient to Him or Her - Each Attendance Subsequent to the First Attendance in a Single Course of Treatment. </w:t>
            </w:r>
          </w:p>
        </w:tc>
        <w:tc>
          <w:tcPr>
            <w:tcW w:w="776" w:type="pct"/>
          </w:tcPr>
          <w:p w14:paraId="3D2D2E92" w14:textId="77777777" w:rsidR="00A74C6B" w:rsidRPr="001F0952" w:rsidRDefault="00A74C6B" w:rsidP="00A665B0">
            <w:pPr>
              <w:spacing w:before="140" w:after="40"/>
              <w:jc w:val="center"/>
              <w:rPr>
                <w:rFonts w:cs="Arial"/>
                <w:szCs w:val="22"/>
                <w:lang w:val="en-US"/>
              </w:rPr>
            </w:pPr>
            <w:r w:rsidRPr="001F0952">
              <w:rPr>
                <w:rFonts w:cs="Arial"/>
                <w:szCs w:val="22"/>
                <w:lang w:val="en-US"/>
              </w:rPr>
              <w:t>43.00</w:t>
            </w:r>
          </w:p>
        </w:tc>
        <w:tc>
          <w:tcPr>
            <w:tcW w:w="698" w:type="pct"/>
          </w:tcPr>
          <w:p w14:paraId="09605CF3" w14:textId="77777777" w:rsidR="00A74C6B" w:rsidRPr="001F0952" w:rsidRDefault="00A74C6B" w:rsidP="00A665B0">
            <w:pPr>
              <w:spacing w:before="140" w:after="40"/>
              <w:jc w:val="center"/>
              <w:rPr>
                <w:rFonts w:cs="Arial"/>
                <w:szCs w:val="22"/>
                <w:lang w:val="en-US"/>
              </w:rPr>
            </w:pPr>
            <w:r w:rsidRPr="001F0952">
              <w:rPr>
                <w:rFonts w:cs="Arial"/>
                <w:szCs w:val="22"/>
                <w:lang w:val="en-US"/>
              </w:rPr>
              <w:t>94,968</w:t>
            </w:r>
          </w:p>
        </w:tc>
        <w:tc>
          <w:tcPr>
            <w:tcW w:w="968" w:type="pct"/>
          </w:tcPr>
          <w:p w14:paraId="50DA9BCF" w14:textId="77777777" w:rsidR="00A74C6B" w:rsidRPr="001F0952" w:rsidRDefault="00A74C6B" w:rsidP="00A665B0">
            <w:pPr>
              <w:spacing w:before="140" w:after="40"/>
              <w:rPr>
                <w:rFonts w:cs="Arial"/>
                <w:szCs w:val="22"/>
                <w:lang w:val="en-US"/>
              </w:rPr>
            </w:pPr>
            <w:r w:rsidRPr="001F0952">
              <w:rPr>
                <w:rFonts w:cs="Arial"/>
                <w:szCs w:val="22"/>
                <w:lang w:val="en-US"/>
              </w:rPr>
              <w:t xml:space="preserve">Simplify wording </w:t>
            </w:r>
            <w:r>
              <w:rPr>
                <w:rFonts w:cs="Arial"/>
                <w:szCs w:val="22"/>
                <w:lang w:val="en-US"/>
              </w:rPr>
              <w:t>with no change to how this item can be claimed.</w:t>
            </w:r>
          </w:p>
        </w:tc>
      </w:tr>
      <w:tr w:rsidR="00A665B0" w:rsidRPr="00CB799E" w14:paraId="6CE66250" w14:textId="77777777" w:rsidTr="00A665B0">
        <w:tc>
          <w:tcPr>
            <w:tcW w:w="519" w:type="pct"/>
          </w:tcPr>
          <w:p w14:paraId="0566E210" w14:textId="77777777" w:rsidR="00A74C6B" w:rsidRPr="00A665B0" w:rsidRDefault="00A74C6B" w:rsidP="00A665B0">
            <w:pPr>
              <w:spacing w:before="140" w:after="40"/>
              <w:rPr>
                <w:rFonts w:cs="Arial"/>
                <w:b/>
                <w:szCs w:val="22"/>
                <w:lang w:val="en-US"/>
              </w:rPr>
            </w:pPr>
            <w:r w:rsidRPr="00A665B0">
              <w:rPr>
                <w:rFonts w:cs="Arial"/>
                <w:b/>
                <w:szCs w:val="22"/>
                <w:lang w:val="en-US"/>
              </w:rPr>
              <w:t>16508</w:t>
            </w:r>
          </w:p>
        </w:tc>
        <w:tc>
          <w:tcPr>
            <w:tcW w:w="2039" w:type="pct"/>
          </w:tcPr>
          <w:p w14:paraId="56FB3563" w14:textId="77777777" w:rsidR="00A74C6B" w:rsidRPr="001F0952" w:rsidRDefault="00A74C6B" w:rsidP="00A665B0">
            <w:pPr>
              <w:spacing w:before="140" w:after="40"/>
              <w:rPr>
                <w:rFonts w:cs="Arial"/>
                <w:szCs w:val="22"/>
                <w:lang w:val="en-US"/>
              </w:rPr>
            </w:pPr>
            <w:r w:rsidRPr="001F0952">
              <w:rPr>
                <w:rFonts w:cs="Arial"/>
                <w:szCs w:val="22"/>
                <w:lang w:val="en-US"/>
              </w:rPr>
              <w:t xml:space="preserve">Pregnancy complicated by acute intercurrent infection, intrauterine growth retardation, threatened premature labour with ruptured membranes or threatened premature labour treated by intravenous therapy, requiring admission to hospital – each attendance that is not a routine antenatal attendance, to a maximum of 1 visit per day </w:t>
            </w:r>
          </w:p>
        </w:tc>
        <w:tc>
          <w:tcPr>
            <w:tcW w:w="776" w:type="pct"/>
          </w:tcPr>
          <w:p w14:paraId="7E3BEBEE" w14:textId="77777777" w:rsidR="00A74C6B" w:rsidRPr="001F0952" w:rsidRDefault="00A74C6B" w:rsidP="00A665B0">
            <w:pPr>
              <w:spacing w:before="140" w:after="40"/>
              <w:jc w:val="center"/>
              <w:rPr>
                <w:rFonts w:cs="Arial"/>
                <w:szCs w:val="22"/>
                <w:lang w:val="en-US"/>
              </w:rPr>
            </w:pPr>
            <w:r w:rsidRPr="001F0952">
              <w:rPr>
                <w:rFonts w:cs="Arial"/>
                <w:szCs w:val="22"/>
                <w:lang w:val="en-US"/>
              </w:rPr>
              <w:t>47.15</w:t>
            </w:r>
          </w:p>
        </w:tc>
        <w:tc>
          <w:tcPr>
            <w:tcW w:w="698" w:type="pct"/>
          </w:tcPr>
          <w:p w14:paraId="5BD708EA" w14:textId="77777777" w:rsidR="00A74C6B" w:rsidRPr="001F0952" w:rsidRDefault="00A74C6B" w:rsidP="00A665B0">
            <w:pPr>
              <w:spacing w:before="140" w:after="40"/>
              <w:jc w:val="center"/>
              <w:rPr>
                <w:rFonts w:cs="Arial"/>
                <w:szCs w:val="22"/>
                <w:lang w:val="en-US"/>
              </w:rPr>
            </w:pPr>
            <w:r w:rsidRPr="001F0952">
              <w:rPr>
                <w:rFonts w:cs="Arial"/>
                <w:szCs w:val="22"/>
                <w:lang w:val="en-US"/>
              </w:rPr>
              <w:t>1,360</w:t>
            </w:r>
          </w:p>
        </w:tc>
        <w:tc>
          <w:tcPr>
            <w:tcW w:w="968" w:type="pct"/>
          </w:tcPr>
          <w:p w14:paraId="637DD1CC" w14:textId="77777777" w:rsidR="00A74C6B" w:rsidRPr="001F0952" w:rsidRDefault="00A74C6B" w:rsidP="00A665B0">
            <w:pPr>
              <w:spacing w:before="140" w:after="40"/>
              <w:rPr>
                <w:rFonts w:cs="Arial"/>
                <w:szCs w:val="22"/>
                <w:lang w:val="en-US"/>
              </w:rPr>
            </w:pPr>
            <w:r w:rsidRPr="001F0952">
              <w:rPr>
                <w:rFonts w:cs="Arial"/>
                <w:szCs w:val="22"/>
                <w:lang w:val="en-US"/>
              </w:rPr>
              <w:t>Change ‘intrauterine growth retardation’ to ‘intrauterine growth restriction’</w:t>
            </w:r>
          </w:p>
        </w:tc>
      </w:tr>
      <w:tr w:rsidR="00A665B0" w:rsidRPr="00CB799E" w14:paraId="7098D2A6" w14:textId="77777777" w:rsidTr="00A665B0">
        <w:tc>
          <w:tcPr>
            <w:tcW w:w="519" w:type="pct"/>
          </w:tcPr>
          <w:p w14:paraId="5D5683C8" w14:textId="77777777" w:rsidR="00A74C6B" w:rsidRPr="00A665B0" w:rsidRDefault="00A74C6B" w:rsidP="00A665B0">
            <w:pPr>
              <w:spacing w:before="140" w:after="40"/>
              <w:rPr>
                <w:rFonts w:cs="Arial"/>
                <w:b/>
                <w:szCs w:val="22"/>
                <w:lang w:val="en-US"/>
              </w:rPr>
            </w:pPr>
            <w:r w:rsidRPr="00A665B0">
              <w:rPr>
                <w:rFonts w:cs="Arial"/>
                <w:b/>
                <w:szCs w:val="22"/>
                <w:lang w:val="en-US"/>
              </w:rPr>
              <w:t>16515</w:t>
            </w:r>
          </w:p>
        </w:tc>
        <w:tc>
          <w:tcPr>
            <w:tcW w:w="2039" w:type="pct"/>
          </w:tcPr>
          <w:p w14:paraId="5B0A7F13" w14:textId="77777777" w:rsidR="00A74C6B" w:rsidRPr="001F0952" w:rsidRDefault="00A74C6B" w:rsidP="00A665B0">
            <w:pPr>
              <w:spacing w:before="140" w:after="40"/>
              <w:rPr>
                <w:rFonts w:cs="Arial"/>
                <w:szCs w:val="22"/>
                <w:lang w:val="en-US"/>
              </w:rPr>
            </w:pPr>
            <w:r w:rsidRPr="001F0952">
              <w:rPr>
                <w:rFonts w:cs="Arial"/>
                <w:szCs w:val="22"/>
                <w:lang w:val="en-US"/>
              </w:rPr>
              <w:t xml:space="preserve">Management of vaginal delivery as an independent procedure where the patient’s care has been transferred by another medical practitioner for management of the delivery and the attending medical practitioner has not provided antenatal care to the patient, including all attendances related to the delivery </w:t>
            </w:r>
          </w:p>
        </w:tc>
        <w:tc>
          <w:tcPr>
            <w:tcW w:w="776" w:type="pct"/>
          </w:tcPr>
          <w:p w14:paraId="3CB9D990" w14:textId="77777777" w:rsidR="00A74C6B" w:rsidRPr="001F0952" w:rsidRDefault="00A74C6B" w:rsidP="00A665B0">
            <w:pPr>
              <w:spacing w:before="140" w:after="40"/>
              <w:jc w:val="center"/>
              <w:rPr>
                <w:rFonts w:cs="Arial"/>
                <w:szCs w:val="22"/>
                <w:lang w:val="en-US"/>
              </w:rPr>
            </w:pPr>
            <w:r w:rsidRPr="001F0952">
              <w:rPr>
                <w:rFonts w:cs="Arial"/>
                <w:szCs w:val="22"/>
                <w:lang w:val="en-US"/>
              </w:rPr>
              <w:t>450.65</w:t>
            </w:r>
          </w:p>
        </w:tc>
        <w:tc>
          <w:tcPr>
            <w:tcW w:w="698" w:type="pct"/>
          </w:tcPr>
          <w:p w14:paraId="40DC451A" w14:textId="77777777" w:rsidR="00A74C6B" w:rsidRPr="001F0952" w:rsidRDefault="00A74C6B" w:rsidP="00A665B0">
            <w:pPr>
              <w:spacing w:before="140" w:after="40"/>
              <w:jc w:val="center"/>
              <w:rPr>
                <w:rFonts w:cs="Arial"/>
                <w:szCs w:val="22"/>
                <w:lang w:val="en-US"/>
              </w:rPr>
            </w:pPr>
            <w:r w:rsidRPr="001F0952">
              <w:rPr>
                <w:rFonts w:cs="Arial"/>
                <w:szCs w:val="22"/>
                <w:lang w:val="en-US"/>
              </w:rPr>
              <w:t>83</w:t>
            </w:r>
          </w:p>
        </w:tc>
        <w:tc>
          <w:tcPr>
            <w:tcW w:w="968" w:type="pct"/>
          </w:tcPr>
          <w:p w14:paraId="5D53BD7A" w14:textId="77777777" w:rsidR="00A74C6B" w:rsidRPr="001F0952" w:rsidRDefault="00A74C6B" w:rsidP="00A665B0">
            <w:pPr>
              <w:spacing w:before="140" w:after="40"/>
              <w:rPr>
                <w:rFonts w:cs="Arial"/>
                <w:szCs w:val="22"/>
                <w:lang w:val="en-US"/>
              </w:rPr>
            </w:pPr>
            <w:r w:rsidRPr="001F0952">
              <w:rPr>
                <w:rFonts w:cs="Arial"/>
                <w:szCs w:val="22"/>
                <w:lang w:val="en-US"/>
              </w:rPr>
              <w:t>Change ‘delivery’ to ‘birth’</w:t>
            </w:r>
          </w:p>
        </w:tc>
      </w:tr>
      <w:tr w:rsidR="00A665B0" w:rsidRPr="00CB799E" w14:paraId="0606C138" w14:textId="77777777" w:rsidTr="00A665B0">
        <w:tc>
          <w:tcPr>
            <w:tcW w:w="519" w:type="pct"/>
          </w:tcPr>
          <w:p w14:paraId="31D628A3" w14:textId="77777777" w:rsidR="00A74C6B" w:rsidRPr="00A665B0" w:rsidRDefault="00A74C6B" w:rsidP="00A665B0">
            <w:pPr>
              <w:spacing w:before="140" w:after="40"/>
              <w:rPr>
                <w:rFonts w:cs="Arial"/>
                <w:b/>
                <w:szCs w:val="22"/>
                <w:lang w:val="en-US"/>
              </w:rPr>
            </w:pPr>
            <w:r w:rsidRPr="00A665B0">
              <w:rPr>
                <w:rFonts w:cs="Arial"/>
                <w:b/>
                <w:szCs w:val="22"/>
                <w:lang w:val="en-US"/>
              </w:rPr>
              <w:t>16518</w:t>
            </w:r>
          </w:p>
        </w:tc>
        <w:tc>
          <w:tcPr>
            <w:tcW w:w="2039" w:type="pct"/>
          </w:tcPr>
          <w:p w14:paraId="7FE1B247" w14:textId="77777777" w:rsidR="00A74C6B" w:rsidRPr="001F0952" w:rsidRDefault="00A74C6B" w:rsidP="00A665B0">
            <w:pPr>
              <w:spacing w:before="140" w:after="40"/>
              <w:rPr>
                <w:rFonts w:cs="Arial"/>
                <w:szCs w:val="22"/>
                <w:lang w:val="en-US"/>
              </w:rPr>
            </w:pPr>
            <w:r w:rsidRPr="001F0952">
              <w:rPr>
                <w:rFonts w:cs="Arial"/>
                <w:szCs w:val="22"/>
                <w:lang w:val="en-US"/>
              </w:rPr>
              <w:t>Management of labour, incomplete, where the patient’s care has been transferred to another medical practitioner for the completion of the delivery</w:t>
            </w:r>
          </w:p>
        </w:tc>
        <w:tc>
          <w:tcPr>
            <w:tcW w:w="776" w:type="pct"/>
          </w:tcPr>
          <w:p w14:paraId="10814F6C" w14:textId="77777777" w:rsidR="00A74C6B" w:rsidRPr="001F0952" w:rsidRDefault="00A74C6B" w:rsidP="00A665B0">
            <w:pPr>
              <w:spacing w:before="140" w:after="40"/>
              <w:jc w:val="center"/>
              <w:rPr>
                <w:rFonts w:cs="Arial"/>
                <w:szCs w:val="22"/>
                <w:lang w:val="en-US"/>
              </w:rPr>
            </w:pPr>
            <w:r w:rsidRPr="001F0952">
              <w:rPr>
                <w:rFonts w:cs="Arial"/>
                <w:szCs w:val="22"/>
                <w:lang w:val="en-US"/>
              </w:rPr>
              <w:t>450.65</w:t>
            </w:r>
          </w:p>
        </w:tc>
        <w:tc>
          <w:tcPr>
            <w:tcW w:w="698" w:type="pct"/>
          </w:tcPr>
          <w:p w14:paraId="4BD09F00" w14:textId="77777777" w:rsidR="00A74C6B" w:rsidRPr="001F0952" w:rsidRDefault="00A74C6B" w:rsidP="00A665B0">
            <w:pPr>
              <w:spacing w:before="140" w:after="40"/>
              <w:jc w:val="center"/>
              <w:rPr>
                <w:rFonts w:cs="Arial"/>
                <w:szCs w:val="22"/>
                <w:lang w:val="en-US"/>
              </w:rPr>
            </w:pPr>
            <w:r w:rsidRPr="001F0952">
              <w:rPr>
                <w:rFonts w:cs="Arial"/>
                <w:szCs w:val="22"/>
                <w:lang w:val="en-US"/>
              </w:rPr>
              <w:t>354</w:t>
            </w:r>
          </w:p>
        </w:tc>
        <w:tc>
          <w:tcPr>
            <w:tcW w:w="968" w:type="pct"/>
          </w:tcPr>
          <w:p w14:paraId="1D70A8C1" w14:textId="77777777" w:rsidR="00A74C6B" w:rsidRPr="001F0952" w:rsidRDefault="00A74C6B" w:rsidP="00A665B0">
            <w:pPr>
              <w:spacing w:before="140" w:after="40"/>
              <w:rPr>
                <w:rFonts w:cs="Arial"/>
                <w:szCs w:val="22"/>
                <w:lang w:val="en-US"/>
              </w:rPr>
            </w:pPr>
            <w:r w:rsidRPr="001F0952">
              <w:rPr>
                <w:rFonts w:cs="Arial"/>
                <w:szCs w:val="22"/>
                <w:lang w:val="en-US"/>
              </w:rPr>
              <w:t>Change ‘delivery’ to ‘birth’</w:t>
            </w:r>
          </w:p>
        </w:tc>
      </w:tr>
      <w:tr w:rsidR="00A665B0" w:rsidRPr="00CB799E" w14:paraId="7DCFCAD0" w14:textId="77777777" w:rsidTr="00A665B0">
        <w:tc>
          <w:tcPr>
            <w:tcW w:w="519" w:type="pct"/>
          </w:tcPr>
          <w:p w14:paraId="4C2F314C" w14:textId="77777777" w:rsidR="00A74C6B" w:rsidRPr="00A665B0" w:rsidRDefault="00A74C6B" w:rsidP="00A665B0">
            <w:pPr>
              <w:spacing w:before="140" w:after="40"/>
              <w:rPr>
                <w:rFonts w:cs="Arial"/>
                <w:b/>
                <w:szCs w:val="22"/>
                <w:lang w:val="en-US"/>
              </w:rPr>
            </w:pPr>
            <w:r w:rsidRPr="00A665B0">
              <w:rPr>
                <w:rFonts w:cs="Arial"/>
                <w:b/>
                <w:szCs w:val="22"/>
                <w:lang w:val="en-US"/>
              </w:rPr>
              <w:t>16519</w:t>
            </w:r>
          </w:p>
        </w:tc>
        <w:tc>
          <w:tcPr>
            <w:tcW w:w="2039" w:type="pct"/>
          </w:tcPr>
          <w:p w14:paraId="4983140A" w14:textId="77777777" w:rsidR="00A74C6B" w:rsidRPr="001F0952" w:rsidRDefault="00A74C6B" w:rsidP="00A665B0">
            <w:pPr>
              <w:spacing w:before="140" w:after="40"/>
              <w:rPr>
                <w:rFonts w:cs="Arial"/>
                <w:szCs w:val="22"/>
                <w:lang w:val="en-US"/>
              </w:rPr>
            </w:pPr>
            <w:r w:rsidRPr="001F0952">
              <w:rPr>
                <w:rFonts w:cs="Arial"/>
                <w:szCs w:val="22"/>
                <w:lang w:val="en-US"/>
              </w:rPr>
              <w:t>Management of labour and delivery (by any means including caesarean section) including post-partum care for 5 days</w:t>
            </w:r>
          </w:p>
        </w:tc>
        <w:tc>
          <w:tcPr>
            <w:tcW w:w="776" w:type="pct"/>
          </w:tcPr>
          <w:p w14:paraId="44A49EE5" w14:textId="77777777" w:rsidR="00A74C6B" w:rsidRPr="001F0952" w:rsidRDefault="00A74C6B" w:rsidP="00A665B0">
            <w:pPr>
              <w:spacing w:before="140" w:after="40"/>
              <w:jc w:val="center"/>
              <w:rPr>
                <w:rFonts w:cs="Arial"/>
                <w:szCs w:val="22"/>
                <w:lang w:val="en-US"/>
              </w:rPr>
            </w:pPr>
            <w:r w:rsidRPr="001F0952">
              <w:rPr>
                <w:rFonts w:cs="Arial"/>
                <w:szCs w:val="22"/>
                <w:lang w:val="en-US"/>
              </w:rPr>
              <w:t>693.95</w:t>
            </w:r>
          </w:p>
        </w:tc>
        <w:tc>
          <w:tcPr>
            <w:tcW w:w="698" w:type="pct"/>
          </w:tcPr>
          <w:p w14:paraId="7A709A2B" w14:textId="77777777" w:rsidR="00A74C6B" w:rsidRPr="001F0952" w:rsidRDefault="00A74C6B" w:rsidP="00A665B0">
            <w:pPr>
              <w:spacing w:before="140" w:after="40"/>
              <w:jc w:val="center"/>
              <w:rPr>
                <w:rFonts w:cs="Arial"/>
                <w:szCs w:val="22"/>
                <w:lang w:val="en-US"/>
              </w:rPr>
            </w:pPr>
            <w:r w:rsidRPr="001F0952">
              <w:rPr>
                <w:rFonts w:cs="Arial"/>
                <w:szCs w:val="22"/>
                <w:lang w:val="en-US"/>
              </w:rPr>
              <w:t>46,991</w:t>
            </w:r>
          </w:p>
        </w:tc>
        <w:tc>
          <w:tcPr>
            <w:tcW w:w="968" w:type="pct"/>
          </w:tcPr>
          <w:p w14:paraId="4CD761CD" w14:textId="77777777" w:rsidR="00A74C6B" w:rsidRPr="001F0952" w:rsidRDefault="00A74C6B" w:rsidP="00A665B0">
            <w:pPr>
              <w:spacing w:before="140" w:after="40"/>
              <w:rPr>
                <w:rFonts w:cs="Arial"/>
                <w:szCs w:val="22"/>
                <w:lang w:val="en-US"/>
              </w:rPr>
            </w:pPr>
            <w:r w:rsidRPr="001F0952">
              <w:rPr>
                <w:rFonts w:cs="Arial"/>
                <w:szCs w:val="22"/>
                <w:lang w:val="en-US"/>
              </w:rPr>
              <w:t>Change ‘delivery’ to ‘birth’</w:t>
            </w:r>
          </w:p>
        </w:tc>
      </w:tr>
      <w:tr w:rsidR="00A665B0" w:rsidRPr="00CB799E" w14:paraId="5313A02E" w14:textId="77777777" w:rsidTr="00A665B0">
        <w:tc>
          <w:tcPr>
            <w:tcW w:w="519" w:type="pct"/>
          </w:tcPr>
          <w:p w14:paraId="27A4897F" w14:textId="77777777" w:rsidR="00A74C6B" w:rsidRPr="00A665B0" w:rsidRDefault="00A74C6B" w:rsidP="00A665B0">
            <w:pPr>
              <w:spacing w:before="140" w:after="40"/>
              <w:rPr>
                <w:rFonts w:cs="Arial"/>
                <w:b/>
                <w:szCs w:val="22"/>
                <w:lang w:val="en-US"/>
              </w:rPr>
            </w:pPr>
            <w:r w:rsidRPr="00A665B0">
              <w:rPr>
                <w:rFonts w:cs="Arial"/>
                <w:b/>
                <w:szCs w:val="22"/>
                <w:lang w:val="en-US"/>
              </w:rPr>
              <w:t>16606</w:t>
            </w:r>
          </w:p>
        </w:tc>
        <w:tc>
          <w:tcPr>
            <w:tcW w:w="2039" w:type="pct"/>
          </w:tcPr>
          <w:p w14:paraId="6E3B9165" w14:textId="77777777" w:rsidR="00A74C6B" w:rsidRPr="001F0952" w:rsidRDefault="00A74C6B" w:rsidP="00A665B0">
            <w:pPr>
              <w:spacing w:before="140" w:after="40"/>
              <w:rPr>
                <w:rFonts w:cs="Arial"/>
                <w:szCs w:val="22"/>
                <w:lang w:val="en-US"/>
              </w:rPr>
            </w:pPr>
            <w:r w:rsidRPr="001F0952">
              <w:rPr>
                <w:rFonts w:cs="Arial"/>
                <w:szCs w:val="22"/>
                <w:lang w:val="en-US"/>
              </w:rPr>
              <w:t xml:space="preserve">Fetal Blood Sampling, Using Interventional Techniques From Umbilical Cord or Foetus, Including Fetal Neuromuscular Blockade and Amniocentesis. </w:t>
            </w:r>
          </w:p>
        </w:tc>
        <w:tc>
          <w:tcPr>
            <w:tcW w:w="776" w:type="pct"/>
          </w:tcPr>
          <w:p w14:paraId="7E45BBBC" w14:textId="77777777" w:rsidR="00A74C6B" w:rsidRPr="001F0952" w:rsidRDefault="00A74C6B" w:rsidP="00A665B0">
            <w:pPr>
              <w:spacing w:before="140" w:after="40"/>
              <w:jc w:val="center"/>
              <w:rPr>
                <w:rFonts w:cs="Arial"/>
                <w:szCs w:val="22"/>
                <w:lang w:val="en-US"/>
              </w:rPr>
            </w:pPr>
            <w:r w:rsidRPr="001F0952">
              <w:rPr>
                <w:rFonts w:cs="Arial"/>
                <w:szCs w:val="22"/>
                <w:lang w:val="en-US"/>
              </w:rPr>
              <w:t>243.25</w:t>
            </w:r>
          </w:p>
        </w:tc>
        <w:tc>
          <w:tcPr>
            <w:tcW w:w="698" w:type="pct"/>
          </w:tcPr>
          <w:p w14:paraId="544018CD" w14:textId="77777777" w:rsidR="00A74C6B" w:rsidRPr="001F0952" w:rsidRDefault="00A74C6B" w:rsidP="00A665B0">
            <w:pPr>
              <w:spacing w:before="140" w:after="40"/>
              <w:jc w:val="center"/>
              <w:rPr>
                <w:rFonts w:cs="Arial"/>
                <w:szCs w:val="22"/>
                <w:lang w:val="en-US"/>
              </w:rPr>
            </w:pPr>
            <w:r w:rsidRPr="001F0952">
              <w:rPr>
                <w:rFonts w:cs="Arial"/>
                <w:szCs w:val="22"/>
                <w:lang w:val="en-US"/>
              </w:rPr>
              <w:t>67</w:t>
            </w:r>
          </w:p>
        </w:tc>
        <w:tc>
          <w:tcPr>
            <w:tcW w:w="968" w:type="pct"/>
          </w:tcPr>
          <w:p w14:paraId="3A0453E7" w14:textId="77777777" w:rsidR="00A74C6B" w:rsidRPr="001F0952" w:rsidRDefault="00A74C6B" w:rsidP="00A665B0">
            <w:pPr>
              <w:spacing w:before="140" w:after="40"/>
              <w:rPr>
                <w:rFonts w:cs="Arial"/>
                <w:szCs w:val="22"/>
                <w:lang w:val="en-US"/>
              </w:rPr>
            </w:pPr>
            <w:r w:rsidRPr="001F0952">
              <w:rPr>
                <w:rFonts w:cs="Arial"/>
                <w:szCs w:val="22"/>
                <w:lang w:val="en-US"/>
              </w:rPr>
              <w:t>Change ‘foetus’ to ‘fetus’</w:t>
            </w:r>
          </w:p>
        </w:tc>
      </w:tr>
      <w:tr w:rsidR="00A665B0" w:rsidRPr="00CB799E" w14:paraId="5D58B5E3" w14:textId="77777777" w:rsidTr="00A665B0">
        <w:tc>
          <w:tcPr>
            <w:tcW w:w="519" w:type="pct"/>
          </w:tcPr>
          <w:p w14:paraId="32F4E7B1" w14:textId="77777777" w:rsidR="00A74C6B" w:rsidRPr="00A665B0" w:rsidRDefault="00A74C6B" w:rsidP="00A665B0">
            <w:pPr>
              <w:spacing w:before="140" w:after="40"/>
              <w:rPr>
                <w:rFonts w:cs="Arial"/>
                <w:b/>
                <w:szCs w:val="22"/>
                <w:lang w:val="en-US"/>
              </w:rPr>
            </w:pPr>
            <w:r w:rsidRPr="00A665B0">
              <w:rPr>
                <w:rFonts w:cs="Arial"/>
                <w:b/>
                <w:szCs w:val="22"/>
                <w:lang w:val="en-US"/>
              </w:rPr>
              <w:t>51306</w:t>
            </w:r>
          </w:p>
        </w:tc>
        <w:tc>
          <w:tcPr>
            <w:tcW w:w="2039" w:type="pct"/>
          </w:tcPr>
          <w:p w14:paraId="7869491D" w14:textId="77777777" w:rsidR="00A74C6B" w:rsidRPr="001F0952" w:rsidRDefault="00A74C6B" w:rsidP="00A665B0">
            <w:pPr>
              <w:spacing w:before="140" w:after="40"/>
              <w:rPr>
                <w:rFonts w:cs="Arial"/>
                <w:szCs w:val="22"/>
                <w:lang w:val="en-US"/>
              </w:rPr>
            </w:pPr>
            <w:r w:rsidRPr="001F0952">
              <w:rPr>
                <w:rFonts w:cs="Arial"/>
                <w:szCs w:val="22"/>
                <w:lang w:val="en-US"/>
              </w:rPr>
              <w:t>Assistance at delivery involving Caesarean section</w:t>
            </w:r>
          </w:p>
        </w:tc>
        <w:tc>
          <w:tcPr>
            <w:tcW w:w="776" w:type="pct"/>
          </w:tcPr>
          <w:p w14:paraId="7A26D93D" w14:textId="77777777" w:rsidR="00A74C6B" w:rsidRPr="001F0952" w:rsidRDefault="00A74C6B" w:rsidP="00A665B0">
            <w:pPr>
              <w:spacing w:before="140" w:after="40"/>
              <w:jc w:val="center"/>
              <w:rPr>
                <w:rFonts w:cs="Arial"/>
                <w:szCs w:val="22"/>
                <w:lang w:val="en-US"/>
              </w:rPr>
            </w:pPr>
            <w:r w:rsidRPr="001F0952">
              <w:rPr>
                <w:rFonts w:cs="Arial"/>
                <w:szCs w:val="22"/>
                <w:lang w:val="en-US"/>
              </w:rPr>
              <w:t>124.65</w:t>
            </w:r>
          </w:p>
        </w:tc>
        <w:tc>
          <w:tcPr>
            <w:tcW w:w="698" w:type="pct"/>
          </w:tcPr>
          <w:p w14:paraId="3F68F52B" w14:textId="77777777" w:rsidR="00A74C6B" w:rsidRPr="001F0952" w:rsidRDefault="00A74C6B" w:rsidP="00A665B0">
            <w:pPr>
              <w:spacing w:before="140" w:after="40"/>
              <w:jc w:val="center"/>
              <w:rPr>
                <w:rFonts w:cs="Arial"/>
                <w:szCs w:val="22"/>
                <w:lang w:val="en-US"/>
              </w:rPr>
            </w:pPr>
            <w:r w:rsidRPr="001F0952">
              <w:rPr>
                <w:rFonts w:cs="Arial"/>
                <w:szCs w:val="22"/>
                <w:lang w:val="en-US"/>
              </w:rPr>
              <w:t>25,088</w:t>
            </w:r>
          </w:p>
        </w:tc>
        <w:tc>
          <w:tcPr>
            <w:tcW w:w="968" w:type="pct"/>
          </w:tcPr>
          <w:p w14:paraId="38923DC6" w14:textId="77777777" w:rsidR="00A74C6B" w:rsidRPr="001F0952" w:rsidRDefault="00A74C6B" w:rsidP="00A665B0">
            <w:pPr>
              <w:spacing w:before="140" w:after="40"/>
              <w:rPr>
                <w:rFonts w:cs="Arial"/>
                <w:szCs w:val="22"/>
                <w:lang w:val="en-US"/>
              </w:rPr>
            </w:pPr>
            <w:r w:rsidRPr="001F0952">
              <w:rPr>
                <w:rFonts w:cs="Arial"/>
                <w:szCs w:val="22"/>
                <w:lang w:val="en-US"/>
              </w:rPr>
              <w:t>Change ‘delivery’ to ‘birth’</w:t>
            </w:r>
          </w:p>
        </w:tc>
      </w:tr>
      <w:tr w:rsidR="00A665B0" w:rsidRPr="00CB799E" w14:paraId="4C8E37E6" w14:textId="77777777" w:rsidTr="00A665B0">
        <w:tc>
          <w:tcPr>
            <w:tcW w:w="519" w:type="pct"/>
          </w:tcPr>
          <w:p w14:paraId="2F46A0F4" w14:textId="77777777" w:rsidR="00A74C6B" w:rsidRPr="00A665B0" w:rsidRDefault="00A74C6B" w:rsidP="00A665B0">
            <w:pPr>
              <w:spacing w:before="140" w:after="40"/>
              <w:rPr>
                <w:rFonts w:cs="Arial"/>
                <w:b/>
                <w:szCs w:val="22"/>
                <w:lang w:val="en-US"/>
              </w:rPr>
            </w:pPr>
            <w:r w:rsidRPr="00A665B0">
              <w:rPr>
                <w:rFonts w:cs="Arial"/>
                <w:b/>
                <w:szCs w:val="22"/>
                <w:lang w:val="en-US"/>
              </w:rPr>
              <w:t>51309</w:t>
            </w:r>
          </w:p>
        </w:tc>
        <w:tc>
          <w:tcPr>
            <w:tcW w:w="2039" w:type="pct"/>
          </w:tcPr>
          <w:p w14:paraId="4399822A" w14:textId="77777777" w:rsidR="00A74C6B" w:rsidRPr="001F0952" w:rsidRDefault="00A74C6B" w:rsidP="00A665B0">
            <w:pPr>
              <w:spacing w:before="140" w:after="40"/>
              <w:rPr>
                <w:rFonts w:cs="Arial"/>
                <w:szCs w:val="22"/>
                <w:lang w:val="en-US"/>
              </w:rPr>
            </w:pPr>
            <w:r w:rsidRPr="001F0952">
              <w:rPr>
                <w:rFonts w:cs="Arial"/>
                <w:szCs w:val="22"/>
                <w:lang w:val="en-US"/>
              </w:rPr>
              <w:t>Assistance at a series or combination of operations which have been identified by the word “Assist.” and assistance at a delivery involving a caesarean section</w:t>
            </w:r>
          </w:p>
        </w:tc>
        <w:tc>
          <w:tcPr>
            <w:tcW w:w="776" w:type="pct"/>
          </w:tcPr>
          <w:p w14:paraId="732350B5" w14:textId="77777777" w:rsidR="00A74C6B" w:rsidRPr="001F0952" w:rsidRDefault="00A74C6B" w:rsidP="00A665B0">
            <w:pPr>
              <w:spacing w:before="140" w:after="40"/>
              <w:jc w:val="center"/>
              <w:rPr>
                <w:rFonts w:cs="Arial"/>
                <w:szCs w:val="22"/>
                <w:lang w:val="en-US"/>
              </w:rPr>
            </w:pPr>
            <w:r w:rsidRPr="001F0952">
              <w:rPr>
                <w:rFonts w:cs="Arial"/>
                <w:szCs w:val="22"/>
                <w:lang w:val="en-US"/>
              </w:rPr>
              <w:t>Derived fee: 1/5 of the established fee for the operation or combination of operations</w:t>
            </w:r>
          </w:p>
        </w:tc>
        <w:tc>
          <w:tcPr>
            <w:tcW w:w="698" w:type="pct"/>
          </w:tcPr>
          <w:p w14:paraId="2CDC2C96" w14:textId="77777777" w:rsidR="00A74C6B" w:rsidRPr="001F0952" w:rsidRDefault="00A74C6B" w:rsidP="00A665B0">
            <w:pPr>
              <w:spacing w:before="140" w:after="40"/>
              <w:jc w:val="center"/>
              <w:rPr>
                <w:rFonts w:cs="Arial"/>
                <w:szCs w:val="22"/>
                <w:lang w:val="en-US"/>
              </w:rPr>
            </w:pPr>
            <w:r w:rsidRPr="001F0952">
              <w:rPr>
                <w:rFonts w:cs="Arial"/>
                <w:szCs w:val="22"/>
                <w:lang w:val="en-US"/>
              </w:rPr>
              <w:t>1,713</w:t>
            </w:r>
          </w:p>
        </w:tc>
        <w:tc>
          <w:tcPr>
            <w:tcW w:w="968" w:type="pct"/>
          </w:tcPr>
          <w:p w14:paraId="15A741A6" w14:textId="77777777" w:rsidR="00A74C6B" w:rsidRPr="001F0952" w:rsidRDefault="00A74C6B" w:rsidP="00A665B0">
            <w:pPr>
              <w:spacing w:before="140" w:after="40"/>
              <w:rPr>
                <w:rFonts w:cs="Arial"/>
                <w:szCs w:val="22"/>
                <w:lang w:val="en-US"/>
              </w:rPr>
            </w:pPr>
            <w:r w:rsidRPr="001F0952">
              <w:rPr>
                <w:rFonts w:cs="Arial"/>
                <w:szCs w:val="22"/>
                <w:lang w:val="en-US"/>
              </w:rPr>
              <w:t>Change ‘delivery’ to ‘birth’</w:t>
            </w:r>
          </w:p>
        </w:tc>
      </w:tr>
    </w:tbl>
    <w:p w14:paraId="482BC6D3" w14:textId="32EBAD0D" w:rsidR="009B187F" w:rsidRPr="00EF3ADB" w:rsidRDefault="00A74C6B" w:rsidP="00FB4F61">
      <w:pPr>
        <w:pStyle w:val="03Tableundertext"/>
        <w:rPr>
          <w:rFonts w:eastAsiaTheme="minorHAnsi"/>
        </w:rPr>
      </w:pPr>
      <w:r>
        <w:t>Source: Department of Human Services, date of processing</w:t>
      </w:r>
      <w:bookmarkStart w:id="237" w:name="_Toc454959812"/>
      <w:bookmarkStart w:id="238" w:name="_Toc456613853"/>
      <w:r w:rsidR="009B187F" w:rsidRPr="00EF3ADB">
        <w:br w:type="page"/>
      </w:r>
    </w:p>
    <w:p w14:paraId="24D5CD85" w14:textId="14B286FC" w:rsidR="00A74C6B" w:rsidRDefault="00A74C6B" w:rsidP="00FB4F61">
      <w:pPr>
        <w:pStyle w:val="Heading2"/>
      </w:pPr>
      <w:bookmarkStart w:id="239" w:name="_Toc485721174"/>
      <w:r w:rsidRPr="00AF4B14">
        <w:t>Removing restriction that item 16406 can only be claimed at 32</w:t>
      </w:r>
      <w:r w:rsidR="002B2D9F">
        <w:t>–</w:t>
      </w:r>
      <w:r w:rsidRPr="00AF4B14">
        <w:t>36 weeks gestation</w:t>
      </w:r>
      <w:bookmarkEnd w:id="237"/>
      <w:bookmarkEnd w:id="238"/>
      <w:bookmarkEnd w:id="239"/>
    </w:p>
    <w:p w14:paraId="08BA860A" w14:textId="1ED5F707" w:rsidR="00A74C6B" w:rsidRDefault="00A74C6B" w:rsidP="008D5E8C">
      <w:pPr>
        <w:pStyle w:val="Caption"/>
        <w:tabs>
          <w:tab w:val="left" w:pos="851"/>
        </w:tabs>
      </w:pPr>
      <w:bookmarkStart w:id="240" w:name="_Toc456708891"/>
      <w:bookmarkStart w:id="241" w:name="_Toc458355141"/>
      <w:bookmarkStart w:id="242" w:name="_Toc459910827"/>
      <w:r>
        <w:t xml:space="preserve">Table </w:t>
      </w:r>
      <w:r w:rsidR="00EF164F">
        <w:t>2</w:t>
      </w:r>
      <w:r w:rsidR="007712D0">
        <w:rPr>
          <w:noProof/>
        </w:rPr>
        <w:t>1</w:t>
      </w:r>
      <w:r>
        <w:t xml:space="preserve">: </w:t>
      </w:r>
      <w:r w:rsidR="008D5E8C">
        <w:tab/>
      </w:r>
      <w:r>
        <w:t xml:space="preserve">Item 16406 - obstetric </w:t>
      </w:r>
      <w:r w:rsidR="00A665B0">
        <w:t>visit</w:t>
      </w:r>
      <w:r>
        <w:t xml:space="preserve"> at 32-36 weeks, schedule fee and services</w:t>
      </w:r>
      <w:bookmarkEnd w:id="240"/>
      <w:bookmarkEnd w:id="241"/>
      <w:bookmarkEnd w:id="242"/>
    </w:p>
    <w:tbl>
      <w:tblPr>
        <w:tblStyle w:val="TableGrid"/>
        <w:tblW w:w="8363" w:type="dxa"/>
        <w:tblInd w:w="-34"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21 provides the  item 1640 descriptor, schedule fee and number of services in 2014-15 ."/>
      </w:tblPr>
      <w:tblGrid>
        <w:gridCol w:w="4961"/>
        <w:gridCol w:w="1843"/>
        <w:gridCol w:w="1559"/>
      </w:tblGrid>
      <w:tr w:rsidR="00EE3CDA" w:rsidRPr="009175F7" w14:paraId="6EFA0AD2" w14:textId="77777777" w:rsidTr="00EE3CDA">
        <w:trPr>
          <w:tblHeader/>
        </w:trPr>
        <w:tc>
          <w:tcPr>
            <w:tcW w:w="4961" w:type="dxa"/>
            <w:vAlign w:val="center"/>
          </w:tcPr>
          <w:p w14:paraId="249B39E2" w14:textId="77777777" w:rsidR="00EE3CDA" w:rsidRPr="009175F7" w:rsidRDefault="00EE3CDA" w:rsidP="003F4FE2">
            <w:pPr>
              <w:spacing w:before="0" w:after="0"/>
              <w:rPr>
                <w:b/>
                <w:sz w:val="20"/>
                <w:szCs w:val="20"/>
                <w:lang w:val="en-US"/>
              </w:rPr>
            </w:pPr>
            <w:r w:rsidRPr="009175F7">
              <w:rPr>
                <w:b/>
                <w:sz w:val="20"/>
                <w:szCs w:val="20"/>
                <w:lang w:val="en-US"/>
              </w:rPr>
              <w:t>Item descriptor</w:t>
            </w:r>
          </w:p>
        </w:tc>
        <w:tc>
          <w:tcPr>
            <w:tcW w:w="1843" w:type="dxa"/>
            <w:vAlign w:val="center"/>
          </w:tcPr>
          <w:p w14:paraId="45CA1EF0" w14:textId="2A38C8E8" w:rsidR="00EE3CDA" w:rsidRPr="009175F7" w:rsidRDefault="00EE3CDA" w:rsidP="00FB4F61">
            <w:pPr>
              <w:spacing w:before="0" w:after="0"/>
              <w:jc w:val="center"/>
              <w:rPr>
                <w:b/>
                <w:sz w:val="20"/>
                <w:szCs w:val="20"/>
                <w:lang w:val="en-US"/>
              </w:rPr>
            </w:pPr>
            <w:r w:rsidRPr="009175F7">
              <w:rPr>
                <w:b/>
                <w:sz w:val="20"/>
                <w:szCs w:val="20"/>
                <w:lang w:val="en-US"/>
              </w:rPr>
              <w:t>Schedule fee</w:t>
            </w:r>
            <w:r>
              <w:rPr>
                <w:b/>
                <w:sz w:val="20"/>
                <w:szCs w:val="20"/>
                <w:lang w:val="en-US"/>
              </w:rPr>
              <w:t xml:space="preserve"> </w:t>
            </w:r>
            <w:r w:rsidRPr="009175F7">
              <w:rPr>
                <w:b/>
                <w:sz w:val="20"/>
                <w:szCs w:val="20"/>
                <w:lang w:val="en-US"/>
              </w:rPr>
              <w:t>($)</w:t>
            </w:r>
          </w:p>
        </w:tc>
        <w:tc>
          <w:tcPr>
            <w:tcW w:w="1559" w:type="dxa"/>
            <w:vAlign w:val="center"/>
          </w:tcPr>
          <w:p w14:paraId="1E5CF39A" w14:textId="1DD2E9EB" w:rsidR="00EE3CDA" w:rsidRPr="009175F7" w:rsidRDefault="00EE3CDA" w:rsidP="002B2D9F">
            <w:pPr>
              <w:spacing w:before="0" w:after="0"/>
              <w:jc w:val="center"/>
              <w:rPr>
                <w:b/>
                <w:sz w:val="20"/>
                <w:szCs w:val="20"/>
                <w:lang w:val="en-US"/>
              </w:rPr>
            </w:pPr>
            <w:r w:rsidRPr="009175F7">
              <w:rPr>
                <w:b/>
                <w:sz w:val="20"/>
                <w:szCs w:val="20"/>
                <w:lang w:val="en-US"/>
              </w:rPr>
              <w:t>Services</w:t>
            </w:r>
            <w:r>
              <w:rPr>
                <w:b/>
                <w:sz w:val="20"/>
                <w:szCs w:val="20"/>
                <w:lang w:val="en-US"/>
              </w:rPr>
              <w:t xml:space="preserve"> </w:t>
            </w:r>
            <w:r w:rsidR="00027148">
              <w:rPr>
                <w:b/>
                <w:sz w:val="20"/>
                <w:szCs w:val="20"/>
                <w:lang w:val="en-US"/>
              </w:rPr>
              <w:t xml:space="preserve">  </w:t>
            </w:r>
            <w:r w:rsidRPr="009175F7">
              <w:rPr>
                <w:b/>
                <w:sz w:val="20"/>
                <w:szCs w:val="20"/>
                <w:lang w:val="en-US"/>
              </w:rPr>
              <w:t>(2014</w:t>
            </w:r>
            <w:r w:rsidR="002B2D9F">
              <w:rPr>
                <w:b/>
                <w:sz w:val="20"/>
                <w:szCs w:val="20"/>
                <w:lang w:val="en-US"/>
              </w:rPr>
              <w:t>–</w:t>
            </w:r>
            <w:r w:rsidRPr="009175F7">
              <w:rPr>
                <w:b/>
                <w:sz w:val="20"/>
                <w:szCs w:val="20"/>
                <w:lang w:val="en-US"/>
              </w:rPr>
              <w:t>15)</w:t>
            </w:r>
          </w:p>
        </w:tc>
      </w:tr>
      <w:tr w:rsidR="00EE3CDA" w:rsidRPr="009175F7" w14:paraId="345C6A13" w14:textId="77777777" w:rsidTr="00EE3CDA">
        <w:tc>
          <w:tcPr>
            <w:tcW w:w="4961" w:type="dxa"/>
            <w:vAlign w:val="center"/>
          </w:tcPr>
          <w:p w14:paraId="52FBD7EE" w14:textId="350CAE88" w:rsidR="00EE3CDA" w:rsidRPr="001F0952" w:rsidRDefault="00EE3CDA" w:rsidP="00A665B0">
            <w:pPr>
              <w:spacing w:before="140" w:after="40"/>
              <w:rPr>
                <w:szCs w:val="22"/>
              </w:rPr>
            </w:pPr>
            <w:r w:rsidRPr="001F0952">
              <w:rPr>
                <w:szCs w:val="22"/>
              </w:rPr>
              <w:t xml:space="preserve">32-36 WEEK OBSTETRIC VISIT </w:t>
            </w:r>
          </w:p>
          <w:p w14:paraId="76F782B8" w14:textId="625E77C7" w:rsidR="00EE3CDA" w:rsidRPr="009175F7" w:rsidRDefault="00EE3CDA" w:rsidP="00A665B0">
            <w:pPr>
              <w:spacing w:before="140" w:after="40"/>
              <w:rPr>
                <w:b/>
                <w:sz w:val="20"/>
                <w:szCs w:val="20"/>
                <w:lang w:val="en-US"/>
              </w:rPr>
            </w:pPr>
            <w:r w:rsidRPr="001F0952">
              <w:rPr>
                <w:szCs w:val="22"/>
              </w:rPr>
              <w:t>Antenatal professional attendance, as part of a single course of treatment, at 32-36 weeks of the patient's pregnancy when the patient is referred by a participating midwife.</w:t>
            </w:r>
            <w:r>
              <w:rPr>
                <w:szCs w:val="22"/>
              </w:rPr>
              <w:t xml:space="preserve"> </w:t>
            </w:r>
            <w:r w:rsidRPr="001F0952">
              <w:rPr>
                <w:szCs w:val="22"/>
              </w:rPr>
              <w:t>Payable only once for a pregnancy.</w:t>
            </w:r>
          </w:p>
        </w:tc>
        <w:tc>
          <w:tcPr>
            <w:tcW w:w="1843" w:type="dxa"/>
            <w:vAlign w:val="center"/>
          </w:tcPr>
          <w:p w14:paraId="105ECDCC" w14:textId="2CE9C89B" w:rsidR="00EE3CDA" w:rsidRPr="009175F7" w:rsidRDefault="00EE3CDA" w:rsidP="003F4FE2">
            <w:pPr>
              <w:spacing w:before="0" w:after="0"/>
              <w:jc w:val="center"/>
              <w:rPr>
                <w:b/>
                <w:sz w:val="20"/>
                <w:szCs w:val="20"/>
                <w:lang w:val="en-US"/>
              </w:rPr>
            </w:pPr>
            <w:r w:rsidRPr="001F0952">
              <w:rPr>
                <w:szCs w:val="22"/>
              </w:rPr>
              <w:t>$133.95</w:t>
            </w:r>
          </w:p>
        </w:tc>
        <w:tc>
          <w:tcPr>
            <w:tcW w:w="1559" w:type="dxa"/>
            <w:vAlign w:val="center"/>
          </w:tcPr>
          <w:p w14:paraId="2009D5D1" w14:textId="1FC19FC1" w:rsidR="00EE3CDA" w:rsidRPr="009175F7" w:rsidRDefault="00EE3CDA" w:rsidP="003F4FE2">
            <w:pPr>
              <w:spacing w:before="0" w:after="0"/>
              <w:jc w:val="center"/>
              <w:rPr>
                <w:b/>
                <w:sz w:val="20"/>
                <w:szCs w:val="20"/>
                <w:lang w:val="en-US"/>
              </w:rPr>
            </w:pPr>
            <w:r w:rsidRPr="001F0952">
              <w:rPr>
                <w:szCs w:val="22"/>
              </w:rPr>
              <w:t>2,859</w:t>
            </w:r>
          </w:p>
        </w:tc>
      </w:tr>
    </w:tbl>
    <w:p w14:paraId="626E85BA" w14:textId="77777777" w:rsidR="00A74C6B" w:rsidRPr="008E01FB" w:rsidRDefault="00A74C6B" w:rsidP="008D5E8C">
      <w:pPr>
        <w:pStyle w:val="03Tableundertext"/>
      </w:pPr>
      <w:r>
        <w:t>Source: Department of Human Services, date of processing</w:t>
      </w:r>
    </w:p>
    <w:p w14:paraId="450D247C" w14:textId="5961A3CD" w:rsidR="00A74C6B" w:rsidRDefault="00A74C6B" w:rsidP="00A665B0">
      <w:pPr>
        <w:pStyle w:val="Heading3Numbered"/>
      </w:pPr>
      <w:bookmarkStart w:id="243" w:name="_Toc456613854"/>
      <w:r>
        <w:t>MBS data</w:t>
      </w:r>
      <w:bookmarkEnd w:id="243"/>
    </w:p>
    <w:p w14:paraId="243D82D0" w14:textId="0912D2E6" w:rsidR="00A74C6B" w:rsidRDefault="00A74C6B" w:rsidP="008D5E8C">
      <w:pPr>
        <w:pStyle w:val="Caption"/>
        <w:tabs>
          <w:tab w:val="left" w:pos="851"/>
        </w:tabs>
      </w:pPr>
      <w:bookmarkStart w:id="244" w:name="_Toc454956795"/>
      <w:bookmarkStart w:id="245" w:name="_Toc456708892"/>
      <w:bookmarkStart w:id="246" w:name="_Toc458355142"/>
      <w:bookmarkStart w:id="247" w:name="_Toc459910828"/>
      <w:r w:rsidRPr="000F4225">
        <w:t xml:space="preserve">Table </w:t>
      </w:r>
      <w:r w:rsidR="00EF164F">
        <w:t>2</w:t>
      </w:r>
      <w:r w:rsidR="007712D0">
        <w:rPr>
          <w:noProof/>
        </w:rPr>
        <w:t>2</w:t>
      </w:r>
      <w:r w:rsidRPr="000F4225">
        <w:t xml:space="preserve">: </w:t>
      </w:r>
      <w:r w:rsidR="008D5E8C">
        <w:tab/>
      </w:r>
      <w:r w:rsidRPr="000F4225">
        <w:t>Services for item 16406 by state, 2014</w:t>
      </w:r>
      <w:r w:rsidR="002B2D9F">
        <w:t>–</w:t>
      </w:r>
      <w:r w:rsidRPr="000F4225">
        <w:t>15</w:t>
      </w:r>
      <w:bookmarkEnd w:id="244"/>
      <w:bookmarkEnd w:id="245"/>
      <w:bookmarkEnd w:id="246"/>
      <w:bookmarkEnd w:id="247"/>
    </w:p>
    <w:tbl>
      <w:tblPr>
        <w:tblStyle w:val="TableGrid"/>
        <w:tblW w:w="8390"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22 gives the number of times item 16406 was provided in each jurisdiction during 2014-15."/>
      </w:tblPr>
      <w:tblGrid>
        <w:gridCol w:w="932"/>
        <w:gridCol w:w="932"/>
        <w:gridCol w:w="932"/>
        <w:gridCol w:w="933"/>
        <w:gridCol w:w="932"/>
        <w:gridCol w:w="932"/>
        <w:gridCol w:w="932"/>
        <w:gridCol w:w="932"/>
        <w:gridCol w:w="933"/>
      </w:tblGrid>
      <w:tr w:rsidR="00EE3CDA" w:rsidRPr="008D5E8C" w14:paraId="282A17A2" w14:textId="77777777" w:rsidTr="00EE3CDA">
        <w:trPr>
          <w:tblHeader/>
        </w:trPr>
        <w:tc>
          <w:tcPr>
            <w:tcW w:w="932" w:type="dxa"/>
            <w:vAlign w:val="center"/>
          </w:tcPr>
          <w:p w14:paraId="735C004E" w14:textId="77777777" w:rsidR="00EE3CDA" w:rsidRPr="008D5E8C" w:rsidRDefault="00EE3CDA" w:rsidP="003F4FE2">
            <w:pPr>
              <w:spacing w:before="140" w:after="40"/>
              <w:jc w:val="center"/>
              <w:rPr>
                <w:b/>
                <w:sz w:val="20"/>
                <w:szCs w:val="20"/>
              </w:rPr>
            </w:pPr>
            <w:r w:rsidRPr="008D5E8C">
              <w:rPr>
                <w:b/>
                <w:sz w:val="20"/>
                <w:szCs w:val="20"/>
              </w:rPr>
              <w:t>NSW</w:t>
            </w:r>
          </w:p>
        </w:tc>
        <w:tc>
          <w:tcPr>
            <w:tcW w:w="932" w:type="dxa"/>
            <w:vAlign w:val="center"/>
          </w:tcPr>
          <w:p w14:paraId="2B84933E" w14:textId="77777777" w:rsidR="00EE3CDA" w:rsidRPr="008D5E8C" w:rsidRDefault="00EE3CDA" w:rsidP="003F4FE2">
            <w:pPr>
              <w:spacing w:before="140" w:after="40"/>
              <w:jc w:val="center"/>
              <w:rPr>
                <w:b/>
                <w:sz w:val="20"/>
                <w:szCs w:val="20"/>
              </w:rPr>
            </w:pPr>
            <w:r w:rsidRPr="008D5E8C">
              <w:rPr>
                <w:b/>
                <w:sz w:val="20"/>
                <w:szCs w:val="20"/>
              </w:rPr>
              <w:t>VIC</w:t>
            </w:r>
          </w:p>
        </w:tc>
        <w:tc>
          <w:tcPr>
            <w:tcW w:w="932" w:type="dxa"/>
            <w:vAlign w:val="center"/>
          </w:tcPr>
          <w:p w14:paraId="18118260" w14:textId="77777777" w:rsidR="00EE3CDA" w:rsidRPr="008D5E8C" w:rsidRDefault="00EE3CDA" w:rsidP="003F4FE2">
            <w:pPr>
              <w:spacing w:before="140" w:after="40"/>
              <w:jc w:val="center"/>
              <w:rPr>
                <w:b/>
                <w:sz w:val="20"/>
                <w:szCs w:val="20"/>
              </w:rPr>
            </w:pPr>
            <w:r w:rsidRPr="008D5E8C">
              <w:rPr>
                <w:b/>
                <w:sz w:val="20"/>
                <w:szCs w:val="20"/>
              </w:rPr>
              <w:t>QLD</w:t>
            </w:r>
          </w:p>
        </w:tc>
        <w:tc>
          <w:tcPr>
            <w:tcW w:w="933" w:type="dxa"/>
            <w:vAlign w:val="center"/>
          </w:tcPr>
          <w:p w14:paraId="72C34FF9" w14:textId="77777777" w:rsidR="00EE3CDA" w:rsidRPr="008D5E8C" w:rsidRDefault="00EE3CDA" w:rsidP="003F4FE2">
            <w:pPr>
              <w:spacing w:before="140" w:after="40"/>
              <w:jc w:val="center"/>
              <w:rPr>
                <w:b/>
                <w:sz w:val="20"/>
                <w:szCs w:val="20"/>
              </w:rPr>
            </w:pPr>
            <w:r w:rsidRPr="008D5E8C">
              <w:rPr>
                <w:b/>
                <w:sz w:val="20"/>
                <w:szCs w:val="20"/>
              </w:rPr>
              <w:t>SA</w:t>
            </w:r>
          </w:p>
        </w:tc>
        <w:tc>
          <w:tcPr>
            <w:tcW w:w="932" w:type="dxa"/>
            <w:vAlign w:val="center"/>
          </w:tcPr>
          <w:p w14:paraId="49DFFF03" w14:textId="77777777" w:rsidR="00EE3CDA" w:rsidRPr="008D5E8C" w:rsidRDefault="00EE3CDA" w:rsidP="003F4FE2">
            <w:pPr>
              <w:spacing w:before="140" w:after="40"/>
              <w:jc w:val="center"/>
              <w:rPr>
                <w:b/>
                <w:sz w:val="20"/>
                <w:szCs w:val="20"/>
              </w:rPr>
            </w:pPr>
            <w:r w:rsidRPr="008D5E8C">
              <w:rPr>
                <w:b/>
                <w:sz w:val="20"/>
                <w:szCs w:val="20"/>
              </w:rPr>
              <w:t>WA</w:t>
            </w:r>
          </w:p>
        </w:tc>
        <w:tc>
          <w:tcPr>
            <w:tcW w:w="932" w:type="dxa"/>
            <w:vAlign w:val="center"/>
          </w:tcPr>
          <w:p w14:paraId="31470429" w14:textId="77777777" w:rsidR="00EE3CDA" w:rsidRPr="008D5E8C" w:rsidRDefault="00EE3CDA" w:rsidP="003F4FE2">
            <w:pPr>
              <w:spacing w:before="140" w:after="40"/>
              <w:jc w:val="center"/>
              <w:rPr>
                <w:b/>
                <w:sz w:val="20"/>
                <w:szCs w:val="20"/>
              </w:rPr>
            </w:pPr>
            <w:r w:rsidRPr="008D5E8C">
              <w:rPr>
                <w:b/>
                <w:sz w:val="20"/>
                <w:szCs w:val="20"/>
              </w:rPr>
              <w:t>TAS</w:t>
            </w:r>
          </w:p>
        </w:tc>
        <w:tc>
          <w:tcPr>
            <w:tcW w:w="932" w:type="dxa"/>
            <w:vAlign w:val="center"/>
          </w:tcPr>
          <w:p w14:paraId="0C776C38" w14:textId="77777777" w:rsidR="00EE3CDA" w:rsidRPr="008D5E8C" w:rsidRDefault="00EE3CDA" w:rsidP="003F4FE2">
            <w:pPr>
              <w:spacing w:before="140" w:after="40"/>
              <w:jc w:val="center"/>
              <w:rPr>
                <w:b/>
                <w:sz w:val="20"/>
                <w:szCs w:val="20"/>
              </w:rPr>
            </w:pPr>
            <w:r w:rsidRPr="008D5E8C">
              <w:rPr>
                <w:b/>
                <w:sz w:val="20"/>
                <w:szCs w:val="20"/>
              </w:rPr>
              <w:t>ACT</w:t>
            </w:r>
          </w:p>
        </w:tc>
        <w:tc>
          <w:tcPr>
            <w:tcW w:w="932" w:type="dxa"/>
            <w:vAlign w:val="center"/>
          </w:tcPr>
          <w:p w14:paraId="5C7F5338" w14:textId="77777777" w:rsidR="00EE3CDA" w:rsidRPr="008D5E8C" w:rsidRDefault="00EE3CDA" w:rsidP="003F4FE2">
            <w:pPr>
              <w:spacing w:before="140" w:after="40"/>
              <w:jc w:val="center"/>
              <w:rPr>
                <w:b/>
                <w:sz w:val="20"/>
                <w:szCs w:val="20"/>
              </w:rPr>
            </w:pPr>
            <w:r w:rsidRPr="008D5E8C">
              <w:rPr>
                <w:b/>
                <w:sz w:val="20"/>
                <w:szCs w:val="20"/>
              </w:rPr>
              <w:t>NT</w:t>
            </w:r>
          </w:p>
        </w:tc>
        <w:tc>
          <w:tcPr>
            <w:tcW w:w="933" w:type="dxa"/>
            <w:vAlign w:val="center"/>
          </w:tcPr>
          <w:p w14:paraId="1BA87200" w14:textId="77777777" w:rsidR="00EE3CDA" w:rsidRPr="008D5E8C" w:rsidRDefault="00EE3CDA" w:rsidP="003F4FE2">
            <w:pPr>
              <w:spacing w:before="140" w:after="40"/>
              <w:jc w:val="center"/>
              <w:rPr>
                <w:b/>
                <w:sz w:val="20"/>
                <w:szCs w:val="20"/>
              </w:rPr>
            </w:pPr>
            <w:r w:rsidRPr="008D5E8C">
              <w:rPr>
                <w:b/>
                <w:sz w:val="20"/>
                <w:szCs w:val="20"/>
              </w:rPr>
              <w:t>Total</w:t>
            </w:r>
          </w:p>
        </w:tc>
      </w:tr>
      <w:tr w:rsidR="00EE3CDA" w14:paraId="33982309" w14:textId="77777777" w:rsidTr="00EE3CDA">
        <w:tc>
          <w:tcPr>
            <w:tcW w:w="932" w:type="dxa"/>
          </w:tcPr>
          <w:p w14:paraId="3D3A8031" w14:textId="5F86DC01" w:rsidR="00EE3CDA" w:rsidRPr="001F0952" w:rsidRDefault="00EE3CDA" w:rsidP="003F4FE2">
            <w:pPr>
              <w:spacing w:before="140" w:after="40"/>
              <w:jc w:val="center"/>
              <w:rPr>
                <w:szCs w:val="22"/>
              </w:rPr>
            </w:pPr>
            <w:r w:rsidRPr="001F0952">
              <w:rPr>
                <w:rFonts w:cs="Tahoma"/>
                <w:color w:val="000000"/>
                <w:szCs w:val="22"/>
              </w:rPr>
              <w:t>481</w:t>
            </w:r>
          </w:p>
        </w:tc>
        <w:tc>
          <w:tcPr>
            <w:tcW w:w="932" w:type="dxa"/>
          </w:tcPr>
          <w:p w14:paraId="0854AF3F" w14:textId="15AB8F92" w:rsidR="00EE3CDA" w:rsidRPr="001F0952" w:rsidRDefault="00EE3CDA" w:rsidP="003F4FE2">
            <w:pPr>
              <w:spacing w:before="140" w:after="40"/>
              <w:jc w:val="center"/>
              <w:rPr>
                <w:szCs w:val="22"/>
              </w:rPr>
            </w:pPr>
            <w:r w:rsidRPr="001F0952">
              <w:rPr>
                <w:rFonts w:cs="Tahoma"/>
                <w:color w:val="000000"/>
                <w:szCs w:val="22"/>
              </w:rPr>
              <w:t>236</w:t>
            </w:r>
          </w:p>
        </w:tc>
        <w:tc>
          <w:tcPr>
            <w:tcW w:w="932" w:type="dxa"/>
          </w:tcPr>
          <w:p w14:paraId="33D3B664" w14:textId="758FC8E4" w:rsidR="00EE3CDA" w:rsidRPr="001F0952" w:rsidRDefault="00EE3CDA" w:rsidP="003F4FE2">
            <w:pPr>
              <w:spacing w:before="140" w:after="40"/>
              <w:jc w:val="center"/>
              <w:rPr>
                <w:szCs w:val="22"/>
              </w:rPr>
            </w:pPr>
            <w:r w:rsidRPr="001F0952">
              <w:rPr>
                <w:rFonts w:cs="Tahoma"/>
                <w:color w:val="000000"/>
                <w:szCs w:val="22"/>
              </w:rPr>
              <w:t>349</w:t>
            </w:r>
          </w:p>
        </w:tc>
        <w:tc>
          <w:tcPr>
            <w:tcW w:w="933" w:type="dxa"/>
          </w:tcPr>
          <w:p w14:paraId="5C08DE23" w14:textId="25728A6F" w:rsidR="00EE3CDA" w:rsidRPr="001F0952" w:rsidRDefault="00EE3CDA" w:rsidP="003F4FE2">
            <w:pPr>
              <w:spacing w:before="140" w:after="40"/>
              <w:jc w:val="center"/>
              <w:rPr>
                <w:szCs w:val="22"/>
              </w:rPr>
            </w:pPr>
            <w:r w:rsidRPr="001F0952">
              <w:rPr>
                <w:rFonts w:cs="Tahoma"/>
                <w:color w:val="000000"/>
                <w:szCs w:val="22"/>
              </w:rPr>
              <w:t>13</w:t>
            </w:r>
          </w:p>
        </w:tc>
        <w:tc>
          <w:tcPr>
            <w:tcW w:w="932" w:type="dxa"/>
          </w:tcPr>
          <w:p w14:paraId="5B3ECD50" w14:textId="407D7464" w:rsidR="00EE3CDA" w:rsidRPr="001F0952" w:rsidRDefault="00EE3CDA" w:rsidP="003F4FE2">
            <w:pPr>
              <w:spacing w:before="140" w:after="40"/>
              <w:jc w:val="center"/>
              <w:rPr>
                <w:szCs w:val="22"/>
              </w:rPr>
            </w:pPr>
            <w:r w:rsidRPr="001F0952">
              <w:rPr>
                <w:rFonts w:cs="Tahoma"/>
                <w:color w:val="000000"/>
                <w:szCs w:val="22"/>
              </w:rPr>
              <w:t>1743</w:t>
            </w:r>
          </w:p>
        </w:tc>
        <w:tc>
          <w:tcPr>
            <w:tcW w:w="932" w:type="dxa"/>
          </w:tcPr>
          <w:p w14:paraId="135765C9" w14:textId="6029D70C" w:rsidR="00EE3CDA" w:rsidRPr="001F0952" w:rsidRDefault="00EE3CDA" w:rsidP="003F4FE2">
            <w:pPr>
              <w:spacing w:before="140" w:after="40"/>
              <w:jc w:val="center"/>
              <w:rPr>
                <w:szCs w:val="22"/>
              </w:rPr>
            </w:pPr>
            <w:r w:rsidRPr="001F0952">
              <w:rPr>
                <w:rFonts w:cs="Tahoma"/>
                <w:color w:val="000000"/>
                <w:szCs w:val="22"/>
              </w:rPr>
              <w:t>2</w:t>
            </w:r>
          </w:p>
        </w:tc>
        <w:tc>
          <w:tcPr>
            <w:tcW w:w="932" w:type="dxa"/>
          </w:tcPr>
          <w:p w14:paraId="1AE87CD4" w14:textId="69C4F184" w:rsidR="00EE3CDA" w:rsidRPr="001F0952" w:rsidRDefault="00EE3CDA" w:rsidP="003F4FE2">
            <w:pPr>
              <w:spacing w:before="140" w:after="40"/>
              <w:jc w:val="center"/>
              <w:rPr>
                <w:szCs w:val="22"/>
              </w:rPr>
            </w:pPr>
            <w:r w:rsidRPr="001F0952">
              <w:rPr>
                <w:rFonts w:cs="Tahoma"/>
                <w:color w:val="000000"/>
                <w:szCs w:val="22"/>
              </w:rPr>
              <w:t>4</w:t>
            </w:r>
          </w:p>
        </w:tc>
        <w:tc>
          <w:tcPr>
            <w:tcW w:w="932" w:type="dxa"/>
          </w:tcPr>
          <w:p w14:paraId="64099C51" w14:textId="11E0EC3C" w:rsidR="00EE3CDA" w:rsidRPr="001F0952" w:rsidRDefault="00EE3CDA" w:rsidP="003F4FE2">
            <w:pPr>
              <w:spacing w:before="140" w:after="40"/>
              <w:jc w:val="center"/>
              <w:rPr>
                <w:szCs w:val="22"/>
              </w:rPr>
            </w:pPr>
            <w:r w:rsidRPr="001F0952">
              <w:rPr>
                <w:rFonts w:cs="Tahoma"/>
                <w:color w:val="000000"/>
                <w:szCs w:val="22"/>
              </w:rPr>
              <w:t>31</w:t>
            </w:r>
          </w:p>
        </w:tc>
        <w:tc>
          <w:tcPr>
            <w:tcW w:w="933" w:type="dxa"/>
          </w:tcPr>
          <w:p w14:paraId="5FBEBE51" w14:textId="589AAB01" w:rsidR="00EE3CDA" w:rsidRPr="001F0952" w:rsidRDefault="00EE3CDA" w:rsidP="003F4FE2">
            <w:pPr>
              <w:spacing w:before="140" w:after="40"/>
              <w:jc w:val="center"/>
              <w:rPr>
                <w:szCs w:val="22"/>
              </w:rPr>
            </w:pPr>
            <w:r w:rsidRPr="001F0952">
              <w:rPr>
                <w:rFonts w:cs="Tahoma"/>
                <w:color w:val="000000"/>
                <w:szCs w:val="22"/>
              </w:rPr>
              <w:t>2,859</w:t>
            </w:r>
          </w:p>
        </w:tc>
      </w:tr>
    </w:tbl>
    <w:p w14:paraId="0CDC7C6F" w14:textId="77777777" w:rsidR="00A74C6B" w:rsidRPr="008548D2" w:rsidRDefault="00A74C6B" w:rsidP="008D5E8C">
      <w:pPr>
        <w:pStyle w:val="03Tableundertext"/>
      </w:pPr>
      <w:r w:rsidRPr="008548D2">
        <w:t xml:space="preserve">Source: </w:t>
      </w:r>
      <w:r>
        <w:t xml:space="preserve">Department of Human Services, </w:t>
      </w:r>
      <w:r w:rsidRPr="008548D2">
        <w:t>date of processing.</w:t>
      </w:r>
    </w:p>
    <w:p w14:paraId="019E7330" w14:textId="11D5CAAA" w:rsidR="00A74C6B" w:rsidRDefault="00A74C6B" w:rsidP="00A665B0">
      <w:pPr>
        <w:pStyle w:val="Heading3Numbered"/>
      </w:pPr>
      <w:bookmarkStart w:id="248" w:name="_Toc456613855"/>
      <w:r w:rsidRPr="008A0297">
        <w:t>Issue</w:t>
      </w:r>
      <w:bookmarkEnd w:id="248"/>
      <w:r w:rsidRPr="008A0297">
        <w:t xml:space="preserve"> </w:t>
      </w:r>
    </w:p>
    <w:p w14:paraId="36B5A924" w14:textId="77777777" w:rsidR="00A74C6B" w:rsidRPr="001F0952" w:rsidRDefault="00A74C6B" w:rsidP="00A74C6B">
      <w:pPr>
        <w:rPr>
          <w:szCs w:val="22"/>
          <w:lang w:val="en-US"/>
        </w:rPr>
      </w:pPr>
      <w:r w:rsidRPr="001F0952">
        <w:rPr>
          <w:szCs w:val="22"/>
          <w:lang w:val="en-US"/>
        </w:rPr>
        <w:t xml:space="preserve">The Committee notes that the current MBS item for a patient to consult an obstetrician when being cared for by a participating midwife is restricted to when the patient is between 32 and 36 weeks gestation. The Committee agrees that this restriction does not encourage collaboration early in the patient’s pregnancy. Patients can currently claim item 16401 or 16404 (both which have a lower fee) for an antenatal attendance with an obstetrician if referred by a participating midwife earlier in the pregnancy. </w:t>
      </w:r>
    </w:p>
    <w:p w14:paraId="7226A677" w14:textId="3B264E80" w:rsidR="00A74C6B" w:rsidRPr="008A0297" w:rsidRDefault="00A74C6B" w:rsidP="00A665B0">
      <w:pPr>
        <w:pStyle w:val="Rec"/>
      </w:pPr>
      <w:bookmarkStart w:id="249" w:name="_Toc456613856"/>
      <w:bookmarkStart w:id="250" w:name="_Toc485721175"/>
      <w:r>
        <w:t>Recommendation</w:t>
      </w:r>
      <w:bookmarkEnd w:id="249"/>
      <w:r w:rsidR="00BA23FB">
        <w:t xml:space="preserve"> 15</w:t>
      </w:r>
      <w:bookmarkEnd w:id="250"/>
    </w:p>
    <w:p w14:paraId="100F3AEA" w14:textId="77777777" w:rsidR="009B187F" w:rsidRDefault="009B187F" w:rsidP="00A74C6B">
      <w:pPr>
        <w:rPr>
          <w:szCs w:val="22"/>
          <w:lang w:val="en-US"/>
        </w:rPr>
      </w:pPr>
      <w:r w:rsidRPr="001F0952">
        <w:rPr>
          <w:szCs w:val="22"/>
          <w:lang w:val="en-US"/>
        </w:rPr>
        <w:t>Removing the requirement that this item can only be claimed when the patient is 32-36 weeks gestation will ensure that participating midwives are encouraged to collaborate with the obstetrician or GP obstetrician earlier in the pregnancy if clinically appropriate.</w:t>
      </w:r>
      <w:r>
        <w:rPr>
          <w:szCs w:val="22"/>
          <w:lang w:val="en-US"/>
        </w:rPr>
        <w:t xml:space="preserve"> </w:t>
      </w:r>
    </w:p>
    <w:p w14:paraId="4FCD071C" w14:textId="3353D49D" w:rsidR="00A74C6B" w:rsidRDefault="00A74C6B" w:rsidP="00A74C6B">
      <w:pPr>
        <w:rPr>
          <w:bCs/>
          <w:szCs w:val="22"/>
          <w:lang w:val="en-US"/>
        </w:rPr>
      </w:pPr>
      <w:r w:rsidRPr="001F0952">
        <w:rPr>
          <w:bCs/>
          <w:szCs w:val="22"/>
          <w:lang w:val="en-US"/>
        </w:rPr>
        <w:t>The Committee recommends amendments to item 16406 as follows:</w:t>
      </w:r>
    </w:p>
    <w:p w14:paraId="53DB1432" w14:textId="4A9E0342" w:rsidR="00EE3CDA" w:rsidRDefault="00EE3CDA" w:rsidP="00EE3CDA">
      <w:pPr>
        <w:pBdr>
          <w:top w:val="single" w:sz="8" w:space="1" w:color="984806"/>
        </w:pBdr>
        <w:rPr>
          <w:b/>
          <w:szCs w:val="22"/>
          <w:lang w:val="en-US"/>
        </w:rPr>
      </w:pPr>
      <w:r>
        <w:rPr>
          <w:b/>
          <w:szCs w:val="22"/>
          <w:lang w:val="en-US"/>
        </w:rPr>
        <w:t xml:space="preserve">Current item description – </w:t>
      </w:r>
      <w:r w:rsidRPr="00A665B0">
        <w:rPr>
          <w:b/>
          <w:szCs w:val="22"/>
          <w:lang w:val="en-US"/>
        </w:rPr>
        <w:t>16406</w:t>
      </w:r>
    </w:p>
    <w:p w14:paraId="2AEFE24E" w14:textId="77777777" w:rsidR="00EE3CDA" w:rsidRPr="001F0952" w:rsidRDefault="00EE3CDA" w:rsidP="00EE3CDA">
      <w:pPr>
        <w:spacing w:before="140" w:after="40"/>
        <w:rPr>
          <w:szCs w:val="22"/>
          <w:lang w:val="en-US"/>
        </w:rPr>
      </w:pPr>
      <w:r w:rsidRPr="001F0952">
        <w:rPr>
          <w:szCs w:val="22"/>
          <w:lang w:val="en-US"/>
        </w:rPr>
        <w:t>32-36 Obstetric visit</w:t>
      </w:r>
    </w:p>
    <w:p w14:paraId="0A956A0C" w14:textId="2CFF159E" w:rsidR="00EE3CDA" w:rsidRDefault="00EE3CDA" w:rsidP="00EE3CDA">
      <w:pPr>
        <w:rPr>
          <w:szCs w:val="22"/>
          <w:lang w:val="en-US"/>
        </w:rPr>
      </w:pPr>
      <w:r w:rsidRPr="001F0952">
        <w:rPr>
          <w:szCs w:val="22"/>
          <w:lang w:val="en-US"/>
        </w:rPr>
        <w:t>Antenatal professional attendance, as part of a single course of treatment, at 32</w:t>
      </w:r>
      <w:r w:rsidR="002B2D9F">
        <w:rPr>
          <w:szCs w:val="22"/>
          <w:lang w:val="en-US"/>
        </w:rPr>
        <w:t>–</w:t>
      </w:r>
      <w:r w:rsidRPr="001F0952">
        <w:rPr>
          <w:szCs w:val="22"/>
          <w:lang w:val="en-US"/>
        </w:rPr>
        <w:t>36 weeks of the patient’s pregnancy when the patient is referred by a participating midwife. Payable only once for a pregnancy</w:t>
      </w:r>
    </w:p>
    <w:p w14:paraId="459DFF5E" w14:textId="77777777" w:rsidR="00D50A53" w:rsidRDefault="00D50A53" w:rsidP="00EE3CDA">
      <w:pPr>
        <w:spacing w:before="140" w:after="40"/>
        <w:rPr>
          <w:b/>
          <w:szCs w:val="22"/>
          <w:lang w:val="en-US"/>
        </w:rPr>
      </w:pPr>
    </w:p>
    <w:p w14:paraId="1A351F9E" w14:textId="77777777" w:rsidR="00EE3CDA" w:rsidRDefault="00EE3CDA" w:rsidP="00EE3CDA">
      <w:pPr>
        <w:spacing w:before="140" w:after="40"/>
        <w:rPr>
          <w:b/>
          <w:szCs w:val="22"/>
          <w:lang w:val="en-US"/>
        </w:rPr>
      </w:pPr>
      <w:r>
        <w:rPr>
          <w:b/>
          <w:szCs w:val="22"/>
          <w:lang w:val="en-US"/>
        </w:rPr>
        <w:t>Proposed amendments</w:t>
      </w:r>
    </w:p>
    <w:p w14:paraId="030AB2CA" w14:textId="3133EB9D" w:rsidR="00EE3CDA" w:rsidRPr="001F0952" w:rsidRDefault="00EE3CDA" w:rsidP="00EE3CDA">
      <w:pPr>
        <w:spacing w:before="140" w:after="40"/>
        <w:rPr>
          <w:szCs w:val="22"/>
          <w:lang w:val="en-US"/>
        </w:rPr>
      </w:pPr>
      <w:r w:rsidRPr="001F0952">
        <w:rPr>
          <w:szCs w:val="22"/>
          <w:lang w:val="en-US"/>
        </w:rPr>
        <w:t>Remove: “32</w:t>
      </w:r>
      <w:r w:rsidR="002B2D9F">
        <w:rPr>
          <w:szCs w:val="22"/>
          <w:lang w:val="en-US"/>
        </w:rPr>
        <w:t>–</w:t>
      </w:r>
      <w:r w:rsidRPr="001F0952">
        <w:rPr>
          <w:szCs w:val="22"/>
          <w:lang w:val="en-US"/>
        </w:rPr>
        <w:t xml:space="preserve">36 Obstetric visit” and replace with “Obstetric visit” </w:t>
      </w:r>
    </w:p>
    <w:p w14:paraId="07969BF6" w14:textId="28FEC504" w:rsidR="00A74C6B" w:rsidRPr="008A0297" w:rsidRDefault="00EE3CDA" w:rsidP="00EE3CDA">
      <w:pPr>
        <w:pBdr>
          <w:bottom w:val="single" w:sz="8" w:space="1" w:color="984806"/>
        </w:pBdr>
      </w:pPr>
      <w:r w:rsidRPr="001F0952">
        <w:rPr>
          <w:szCs w:val="22"/>
          <w:lang w:val="en-US"/>
        </w:rPr>
        <w:t>Remove: “at 32</w:t>
      </w:r>
      <w:r w:rsidR="002B2D9F">
        <w:rPr>
          <w:szCs w:val="22"/>
          <w:lang w:val="en-US"/>
        </w:rPr>
        <w:t>–</w:t>
      </w:r>
      <w:r w:rsidRPr="001F0952">
        <w:rPr>
          <w:szCs w:val="22"/>
          <w:lang w:val="en-US"/>
        </w:rPr>
        <w:t>36 weeks of the patient’s pregnancy</w:t>
      </w:r>
      <w:r>
        <w:rPr>
          <w:szCs w:val="22"/>
          <w:lang w:val="en-US"/>
        </w:rPr>
        <w:t>”</w:t>
      </w:r>
    </w:p>
    <w:p w14:paraId="5DC56E91" w14:textId="6A967B53" w:rsidR="00A74C6B" w:rsidRDefault="00A74C6B" w:rsidP="00D622EB">
      <w:pPr>
        <w:pStyle w:val="Heading3Numbered"/>
      </w:pPr>
      <w:bookmarkStart w:id="251" w:name="_Toc456613857"/>
      <w:r>
        <w:t xml:space="preserve"> Recommendation impact statement</w:t>
      </w:r>
      <w:bookmarkEnd w:id="251"/>
    </w:p>
    <w:p w14:paraId="10BBAF45" w14:textId="2B847C99" w:rsidR="00A74C6B" w:rsidRPr="00FB4F61" w:rsidRDefault="00A74C6B" w:rsidP="00FB4F61">
      <w:pPr>
        <w:rPr>
          <w:rFonts w:eastAsiaTheme="minorHAnsi"/>
        </w:rPr>
      </w:pPr>
      <w:r>
        <w:rPr>
          <w:lang w:val="en-US" w:eastAsia="en-US"/>
        </w:rPr>
        <w:t>This recommendation to remove the requirement that this item can only be claimed when the patient is 32</w:t>
      </w:r>
      <w:r w:rsidR="002B2D9F">
        <w:rPr>
          <w:lang w:val="en-US" w:eastAsia="en-US"/>
        </w:rPr>
        <w:t>–</w:t>
      </w:r>
      <w:r>
        <w:rPr>
          <w:lang w:val="en-US" w:eastAsia="en-US"/>
        </w:rPr>
        <w:t>36 weeks gestation will benefit patients as they will receive increased MBS rebates if they are referred to an obstetrician earlier in their pregnancy.</w:t>
      </w:r>
      <w:r>
        <w:br w:type="page"/>
      </w:r>
    </w:p>
    <w:p w14:paraId="0B3FA317" w14:textId="77777777" w:rsidR="00A74C6B" w:rsidRPr="00A665B0" w:rsidRDefault="00A74C6B" w:rsidP="00A665B0">
      <w:pPr>
        <w:pStyle w:val="Heading1"/>
      </w:pPr>
      <w:bookmarkStart w:id="252" w:name="_Toc456613858"/>
      <w:bookmarkStart w:id="253" w:name="_Toc485721176"/>
      <w:r w:rsidRPr="00A665B0">
        <w:t>No Changes</w:t>
      </w:r>
      <w:bookmarkEnd w:id="252"/>
      <w:bookmarkEnd w:id="253"/>
    </w:p>
    <w:p w14:paraId="2360659A" w14:textId="10661169" w:rsidR="00A74C6B" w:rsidRPr="001F0952" w:rsidRDefault="00A74C6B" w:rsidP="00A74C6B">
      <w:pPr>
        <w:rPr>
          <w:rFonts w:cs="Arial"/>
          <w:color w:val="000000" w:themeColor="text1"/>
          <w:szCs w:val="22"/>
        </w:rPr>
      </w:pPr>
      <w:r w:rsidRPr="001F0952">
        <w:rPr>
          <w:rFonts w:cs="Arial"/>
          <w:color w:val="000000" w:themeColor="text1"/>
          <w:szCs w:val="22"/>
        </w:rPr>
        <w:t xml:space="preserve">The Committee recommends that </w:t>
      </w:r>
      <w:r>
        <w:rPr>
          <w:rFonts w:cs="Arial"/>
          <w:color w:val="000000" w:themeColor="text1"/>
          <w:szCs w:val="22"/>
        </w:rPr>
        <w:t xml:space="preserve">the MBS items listed </w:t>
      </w:r>
      <w:r w:rsidRPr="002345FA">
        <w:rPr>
          <w:rFonts w:cs="Arial"/>
          <w:color w:val="000000" w:themeColor="text1"/>
          <w:szCs w:val="22"/>
        </w:rPr>
        <w:t xml:space="preserve">in </w:t>
      </w:r>
      <w:r w:rsidR="00EE3CDA" w:rsidRPr="002345FA">
        <w:rPr>
          <w:rFonts w:cs="Arial"/>
          <w:color w:val="000000" w:themeColor="text1"/>
          <w:szCs w:val="22"/>
        </w:rPr>
        <w:fldChar w:fldCharType="begin"/>
      </w:r>
      <w:r w:rsidR="00EE3CDA" w:rsidRPr="002345FA">
        <w:rPr>
          <w:rFonts w:cs="Arial"/>
          <w:color w:val="000000" w:themeColor="text1"/>
          <w:szCs w:val="22"/>
        </w:rPr>
        <w:instrText xml:space="preserve"> REF _Ref457115861 \h  \* MERGEFORMAT </w:instrText>
      </w:r>
      <w:r w:rsidR="00EE3CDA" w:rsidRPr="002345FA">
        <w:rPr>
          <w:rFonts w:cs="Arial"/>
          <w:color w:val="000000" w:themeColor="text1"/>
          <w:szCs w:val="22"/>
        </w:rPr>
      </w:r>
      <w:r w:rsidR="00EE3CDA" w:rsidRPr="002345FA">
        <w:rPr>
          <w:rFonts w:cs="Arial"/>
          <w:color w:val="000000" w:themeColor="text1"/>
          <w:szCs w:val="22"/>
        </w:rPr>
        <w:fldChar w:fldCharType="separate"/>
      </w:r>
      <w:r w:rsidR="004405D1" w:rsidRPr="00162420">
        <w:rPr>
          <w:lang w:val="en-US"/>
        </w:rPr>
        <w:t xml:space="preserve">Table </w:t>
      </w:r>
      <w:r w:rsidR="00EE3CDA" w:rsidRPr="002345FA">
        <w:rPr>
          <w:rFonts w:cs="Arial"/>
          <w:color w:val="000000" w:themeColor="text1"/>
          <w:szCs w:val="22"/>
        </w:rPr>
        <w:fldChar w:fldCharType="end"/>
      </w:r>
      <w:r w:rsidR="00EF164F">
        <w:rPr>
          <w:rFonts w:cs="Arial"/>
          <w:color w:val="000000" w:themeColor="text1"/>
          <w:szCs w:val="22"/>
        </w:rPr>
        <w:t>2</w:t>
      </w:r>
      <w:r w:rsidR="007712D0">
        <w:rPr>
          <w:rFonts w:cs="Arial"/>
          <w:color w:val="000000" w:themeColor="text1"/>
          <w:szCs w:val="22"/>
        </w:rPr>
        <w:t>3</w:t>
      </w:r>
      <w:r w:rsidR="00EE3CDA">
        <w:rPr>
          <w:rFonts w:cs="Arial"/>
          <w:color w:val="000000" w:themeColor="text1"/>
          <w:szCs w:val="22"/>
        </w:rPr>
        <w:t xml:space="preserve"> </w:t>
      </w:r>
      <w:r w:rsidRPr="001F0952">
        <w:rPr>
          <w:rFonts w:cs="Arial"/>
          <w:color w:val="000000" w:themeColor="text1"/>
          <w:szCs w:val="22"/>
        </w:rPr>
        <w:t xml:space="preserve">do not require amendment, as they are clinically appropriate. </w:t>
      </w:r>
    </w:p>
    <w:p w14:paraId="442679EB" w14:textId="53DE39C0" w:rsidR="00A74C6B" w:rsidRDefault="00A74C6B" w:rsidP="008D5E8C">
      <w:pPr>
        <w:pStyle w:val="Caption"/>
        <w:tabs>
          <w:tab w:val="left" w:pos="851"/>
        </w:tabs>
        <w:rPr>
          <w:lang w:val="en-US"/>
        </w:rPr>
      </w:pPr>
      <w:bookmarkStart w:id="254" w:name="_Ref457115861"/>
      <w:bookmarkStart w:id="255" w:name="_Toc454956803"/>
      <w:bookmarkStart w:id="256" w:name="_Toc456708894"/>
      <w:bookmarkStart w:id="257" w:name="_Toc459910829"/>
      <w:r w:rsidRPr="00162420">
        <w:rPr>
          <w:lang w:val="en-US"/>
        </w:rPr>
        <w:t xml:space="preserve">Table </w:t>
      </w:r>
      <w:bookmarkEnd w:id="254"/>
      <w:r w:rsidR="00EE3CDA">
        <w:rPr>
          <w:bCs/>
          <w:lang w:val="en-US"/>
        </w:rPr>
        <w:t>2</w:t>
      </w:r>
      <w:r w:rsidR="007712D0">
        <w:rPr>
          <w:bCs/>
          <w:lang w:val="en-US"/>
        </w:rPr>
        <w:t>3</w:t>
      </w:r>
      <w:r w:rsidRPr="00162420">
        <w:rPr>
          <w:lang w:val="en-US"/>
        </w:rPr>
        <w:t xml:space="preserve">: </w:t>
      </w:r>
      <w:r w:rsidR="008D5E8C">
        <w:rPr>
          <w:lang w:val="en-US"/>
        </w:rPr>
        <w:tab/>
      </w:r>
      <w:r w:rsidRPr="00162420">
        <w:rPr>
          <w:lang w:val="en-US"/>
        </w:rPr>
        <w:t>MBS items that do not require amendment</w:t>
      </w:r>
      <w:bookmarkEnd w:id="255"/>
      <w:bookmarkEnd w:id="256"/>
      <w:bookmarkEnd w:id="257"/>
    </w:p>
    <w:tbl>
      <w:tblPr>
        <w:tblStyle w:val="TableGrid"/>
        <w:tblW w:w="9322"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23 list the descriptors, schedule fees and numbers of services provided in 2014-15 for items that do not require amendment."/>
      </w:tblPr>
      <w:tblGrid>
        <w:gridCol w:w="965"/>
        <w:gridCol w:w="5522"/>
        <w:gridCol w:w="1701"/>
        <w:gridCol w:w="1134"/>
      </w:tblGrid>
      <w:tr w:rsidR="00E33D3B" w:rsidRPr="00E35EA2" w14:paraId="42174235" w14:textId="77777777" w:rsidTr="00E33D3B">
        <w:trPr>
          <w:tblHeader/>
        </w:trPr>
        <w:tc>
          <w:tcPr>
            <w:tcW w:w="965" w:type="dxa"/>
          </w:tcPr>
          <w:p w14:paraId="4AA00692" w14:textId="3C6A8BB7" w:rsidR="00E33D3B" w:rsidRPr="008D5E8C" w:rsidRDefault="00E33D3B" w:rsidP="00D622EB">
            <w:pPr>
              <w:spacing w:before="60" w:after="40"/>
              <w:rPr>
                <w:rFonts w:cs="Arial"/>
                <w:b/>
                <w:szCs w:val="22"/>
                <w:lang w:val="en-US"/>
              </w:rPr>
            </w:pPr>
            <w:r w:rsidRPr="008D5E8C">
              <w:rPr>
                <w:b/>
                <w:sz w:val="20"/>
                <w:szCs w:val="20"/>
                <w:lang w:val="en-US"/>
              </w:rPr>
              <w:t>Item</w:t>
            </w:r>
          </w:p>
        </w:tc>
        <w:tc>
          <w:tcPr>
            <w:tcW w:w="5522" w:type="dxa"/>
          </w:tcPr>
          <w:p w14:paraId="7828E3C8" w14:textId="2D6CBDB5" w:rsidR="00E33D3B" w:rsidRPr="001F0952" w:rsidRDefault="00E33D3B" w:rsidP="00D622EB">
            <w:pPr>
              <w:spacing w:before="60" w:after="40"/>
              <w:rPr>
                <w:rFonts w:cs="Arial"/>
                <w:szCs w:val="22"/>
                <w:lang w:val="en-US"/>
              </w:rPr>
            </w:pPr>
            <w:r w:rsidRPr="008D5E8C">
              <w:rPr>
                <w:b/>
                <w:sz w:val="20"/>
                <w:szCs w:val="20"/>
                <w:lang w:val="en-US"/>
              </w:rPr>
              <w:t>Item descriptor</w:t>
            </w:r>
          </w:p>
        </w:tc>
        <w:tc>
          <w:tcPr>
            <w:tcW w:w="1701" w:type="dxa"/>
            <w:vAlign w:val="center"/>
          </w:tcPr>
          <w:p w14:paraId="53B75A34" w14:textId="5D7EA949" w:rsidR="00E33D3B" w:rsidRPr="001F0952" w:rsidRDefault="00E33D3B" w:rsidP="00D622EB">
            <w:pPr>
              <w:spacing w:before="60" w:after="40"/>
              <w:jc w:val="center"/>
              <w:rPr>
                <w:rFonts w:cs="Arial"/>
                <w:szCs w:val="22"/>
                <w:lang w:val="en-US"/>
              </w:rPr>
            </w:pPr>
            <w:r w:rsidRPr="009175F7">
              <w:rPr>
                <w:b/>
                <w:sz w:val="20"/>
                <w:szCs w:val="20"/>
                <w:lang w:val="en-US"/>
              </w:rPr>
              <w:t>Schedule fee</w:t>
            </w:r>
            <w:r>
              <w:rPr>
                <w:b/>
                <w:sz w:val="20"/>
                <w:szCs w:val="20"/>
                <w:lang w:val="en-US"/>
              </w:rPr>
              <w:t xml:space="preserve"> </w:t>
            </w:r>
            <w:r w:rsidRPr="009175F7">
              <w:rPr>
                <w:b/>
                <w:sz w:val="20"/>
                <w:szCs w:val="20"/>
                <w:lang w:val="en-US"/>
              </w:rPr>
              <w:t>($)</w:t>
            </w:r>
          </w:p>
        </w:tc>
        <w:tc>
          <w:tcPr>
            <w:tcW w:w="1134" w:type="dxa"/>
            <w:vAlign w:val="center"/>
          </w:tcPr>
          <w:p w14:paraId="3C0C61F8" w14:textId="44A22EA2" w:rsidR="00E33D3B" w:rsidRPr="001F0952" w:rsidRDefault="00E33D3B" w:rsidP="002B2D9F">
            <w:pPr>
              <w:spacing w:before="60" w:after="40"/>
              <w:jc w:val="center"/>
              <w:rPr>
                <w:rFonts w:cs="Arial"/>
                <w:szCs w:val="22"/>
                <w:lang w:val="en-US"/>
              </w:rPr>
            </w:pPr>
            <w:r w:rsidRPr="009175F7">
              <w:rPr>
                <w:b/>
                <w:sz w:val="20"/>
                <w:szCs w:val="20"/>
                <w:lang w:val="en-US"/>
              </w:rPr>
              <w:t>Services</w:t>
            </w:r>
            <w:r>
              <w:rPr>
                <w:b/>
                <w:sz w:val="20"/>
                <w:szCs w:val="20"/>
                <w:lang w:val="en-US"/>
              </w:rPr>
              <w:t xml:space="preserve"> </w:t>
            </w:r>
            <w:r w:rsidRPr="009175F7">
              <w:rPr>
                <w:b/>
                <w:sz w:val="20"/>
                <w:szCs w:val="20"/>
                <w:lang w:val="en-US"/>
              </w:rPr>
              <w:t>(2014</w:t>
            </w:r>
            <w:r w:rsidR="002B2D9F">
              <w:rPr>
                <w:b/>
                <w:sz w:val="20"/>
                <w:szCs w:val="20"/>
                <w:lang w:val="en-US"/>
              </w:rPr>
              <w:t>–</w:t>
            </w:r>
            <w:r w:rsidRPr="009175F7">
              <w:rPr>
                <w:b/>
                <w:sz w:val="20"/>
                <w:szCs w:val="20"/>
                <w:lang w:val="en-US"/>
              </w:rPr>
              <w:t>15)</w:t>
            </w:r>
          </w:p>
        </w:tc>
      </w:tr>
      <w:tr w:rsidR="00DC79ED" w:rsidRPr="00E35EA2" w14:paraId="35B677BF" w14:textId="77777777" w:rsidTr="00E33D3B">
        <w:tc>
          <w:tcPr>
            <w:tcW w:w="965" w:type="dxa"/>
          </w:tcPr>
          <w:p w14:paraId="23373AEC" w14:textId="77777777" w:rsidR="00A74C6B" w:rsidRPr="008D5E8C" w:rsidRDefault="00A74C6B" w:rsidP="00D622EB">
            <w:pPr>
              <w:spacing w:before="60" w:after="40"/>
              <w:rPr>
                <w:rFonts w:cs="Arial"/>
                <w:b/>
                <w:szCs w:val="22"/>
                <w:lang w:val="en-US"/>
              </w:rPr>
            </w:pPr>
            <w:r w:rsidRPr="008D5E8C">
              <w:rPr>
                <w:rFonts w:cs="Arial"/>
                <w:b/>
                <w:szCs w:val="22"/>
                <w:lang w:val="en-US"/>
              </w:rPr>
              <w:t>16399</w:t>
            </w:r>
          </w:p>
        </w:tc>
        <w:tc>
          <w:tcPr>
            <w:tcW w:w="5522" w:type="dxa"/>
          </w:tcPr>
          <w:p w14:paraId="18DC2742" w14:textId="77777777" w:rsidR="00A74C6B" w:rsidRPr="001F0952" w:rsidRDefault="00A74C6B" w:rsidP="00D622EB">
            <w:pPr>
              <w:spacing w:before="60" w:after="40"/>
              <w:rPr>
                <w:rFonts w:cs="Arial"/>
                <w:szCs w:val="22"/>
                <w:lang w:val="en-US"/>
              </w:rPr>
            </w:pPr>
            <w:r w:rsidRPr="001F0952">
              <w:rPr>
                <w:rFonts w:cs="Arial"/>
                <w:szCs w:val="22"/>
                <w:lang w:val="en-US"/>
              </w:rPr>
              <w:t xml:space="preserve">Professional attendance on a patient by a specialist practising in his or her specialty of obstetrics if: </w:t>
            </w:r>
          </w:p>
          <w:p w14:paraId="50DAD94E" w14:textId="746B1F42" w:rsidR="00A74C6B" w:rsidRPr="001F0952" w:rsidRDefault="00A74C6B" w:rsidP="00D622EB">
            <w:pPr>
              <w:spacing w:before="60" w:after="40"/>
              <w:ind w:left="453" w:hanging="453"/>
              <w:rPr>
                <w:rFonts w:cs="Arial"/>
                <w:szCs w:val="22"/>
                <w:lang w:val="en-US"/>
              </w:rPr>
            </w:pPr>
            <w:r w:rsidRPr="001F0952">
              <w:rPr>
                <w:rFonts w:cs="Arial"/>
                <w:szCs w:val="22"/>
                <w:lang w:val="en-US"/>
              </w:rPr>
              <w:t xml:space="preserve">(a) </w:t>
            </w:r>
            <w:r w:rsidR="00646F70">
              <w:rPr>
                <w:rFonts w:cs="Arial"/>
                <w:szCs w:val="22"/>
                <w:lang w:val="en-US"/>
              </w:rPr>
              <w:tab/>
            </w:r>
            <w:r w:rsidRPr="001F0952">
              <w:rPr>
                <w:rFonts w:cs="Arial"/>
                <w:szCs w:val="22"/>
                <w:lang w:val="en-US"/>
              </w:rPr>
              <w:t xml:space="preserve">the attendance is by video conference; and </w:t>
            </w:r>
          </w:p>
          <w:p w14:paraId="76CF665D" w14:textId="4C9B2FB8" w:rsidR="00A74C6B" w:rsidRPr="001F0952" w:rsidRDefault="00A74C6B" w:rsidP="00D622EB">
            <w:pPr>
              <w:spacing w:before="60" w:after="40"/>
              <w:ind w:left="453" w:hanging="453"/>
              <w:rPr>
                <w:rFonts w:cs="Arial"/>
                <w:szCs w:val="22"/>
                <w:lang w:val="en-US"/>
              </w:rPr>
            </w:pPr>
            <w:r w:rsidRPr="001F0952">
              <w:rPr>
                <w:rFonts w:cs="Arial"/>
                <w:szCs w:val="22"/>
                <w:lang w:val="en-US"/>
              </w:rPr>
              <w:t xml:space="preserve">(b) </w:t>
            </w:r>
            <w:r w:rsidR="00646F70">
              <w:rPr>
                <w:rFonts w:cs="Arial"/>
                <w:szCs w:val="22"/>
                <w:lang w:val="en-US"/>
              </w:rPr>
              <w:tab/>
            </w:r>
            <w:r w:rsidRPr="001F0952">
              <w:rPr>
                <w:rFonts w:cs="Arial"/>
                <w:szCs w:val="22"/>
                <w:lang w:val="en-US"/>
              </w:rPr>
              <w:t xml:space="preserve">item 16401, 16404, 16406, 16500, 16590 or 16591 applies to the attendance; and </w:t>
            </w:r>
          </w:p>
          <w:p w14:paraId="0D97069C" w14:textId="788292B6" w:rsidR="00A74C6B" w:rsidRPr="001F0952" w:rsidRDefault="00A74C6B" w:rsidP="00D622EB">
            <w:pPr>
              <w:spacing w:before="60" w:after="40"/>
              <w:ind w:left="453" w:hanging="453"/>
              <w:rPr>
                <w:rFonts w:cs="Arial"/>
                <w:szCs w:val="22"/>
                <w:lang w:val="en-US"/>
              </w:rPr>
            </w:pPr>
            <w:r w:rsidRPr="001F0952">
              <w:rPr>
                <w:rFonts w:cs="Arial"/>
                <w:szCs w:val="22"/>
                <w:lang w:val="en-US"/>
              </w:rPr>
              <w:t xml:space="preserve">(c) </w:t>
            </w:r>
            <w:r w:rsidR="00646F70">
              <w:rPr>
                <w:rFonts w:cs="Arial"/>
                <w:szCs w:val="22"/>
                <w:lang w:val="en-US"/>
              </w:rPr>
              <w:tab/>
            </w:r>
            <w:r w:rsidRPr="001F0952">
              <w:rPr>
                <w:rFonts w:cs="Arial"/>
                <w:szCs w:val="22"/>
                <w:lang w:val="en-US"/>
              </w:rPr>
              <w:t xml:space="preserve">the patient is not an admitted patient; and </w:t>
            </w:r>
          </w:p>
          <w:p w14:paraId="75E535DB" w14:textId="44434D66" w:rsidR="00A74C6B" w:rsidRPr="001F0952" w:rsidRDefault="00A74C6B" w:rsidP="00D622EB">
            <w:pPr>
              <w:spacing w:before="60" w:after="40"/>
              <w:ind w:left="453" w:hanging="453"/>
              <w:rPr>
                <w:rFonts w:cs="Arial"/>
                <w:szCs w:val="22"/>
                <w:lang w:val="en-US"/>
              </w:rPr>
            </w:pPr>
            <w:r w:rsidRPr="001F0952">
              <w:rPr>
                <w:rFonts w:cs="Arial"/>
                <w:szCs w:val="22"/>
                <w:lang w:val="en-US"/>
              </w:rPr>
              <w:t xml:space="preserve">(d) </w:t>
            </w:r>
            <w:r w:rsidR="00646F70">
              <w:rPr>
                <w:rFonts w:cs="Arial"/>
                <w:szCs w:val="22"/>
                <w:lang w:val="en-US"/>
              </w:rPr>
              <w:tab/>
            </w:r>
            <w:r w:rsidRPr="001F0952">
              <w:rPr>
                <w:rFonts w:cs="Arial"/>
                <w:szCs w:val="22"/>
                <w:lang w:val="en-US"/>
              </w:rPr>
              <w:t xml:space="preserve">the patient: </w:t>
            </w:r>
          </w:p>
          <w:p w14:paraId="755012AF" w14:textId="64FD1081" w:rsidR="00A74C6B" w:rsidRPr="001F0952" w:rsidRDefault="00A74C6B" w:rsidP="00D622EB">
            <w:pPr>
              <w:spacing w:before="60" w:after="40"/>
              <w:ind w:left="878" w:hanging="453"/>
              <w:rPr>
                <w:rFonts w:cs="Arial"/>
                <w:szCs w:val="22"/>
                <w:lang w:val="en-US"/>
              </w:rPr>
            </w:pPr>
            <w:r w:rsidRPr="001F0952">
              <w:rPr>
                <w:rFonts w:cs="Arial"/>
                <w:szCs w:val="22"/>
                <w:lang w:val="en-US"/>
              </w:rPr>
              <w:t xml:space="preserve">(i) </w:t>
            </w:r>
            <w:r w:rsidR="00646F70">
              <w:rPr>
                <w:rFonts w:cs="Arial"/>
                <w:szCs w:val="22"/>
                <w:lang w:val="en-US"/>
              </w:rPr>
              <w:tab/>
            </w:r>
            <w:r w:rsidRPr="001F0952">
              <w:rPr>
                <w:rFonts w:cs="Arial"/>
                <w:szCs w:val="22"/>
                <w:lang w:val="en-US"/>
              </w:rPr>
              <w:t xml:space="preserve">is located both: </w:t>
            </w:r>
          </w:p>
          <w:p w14:paraId="1BE9B4CB" w14:textId="5B6F0585" w:rsidR="00A74C6B" w:rsidRPr="001F0952" w:rsidRDefault="00A74C6B" w:rsidP="00D622EB">
            <w:pPr>
              <w:spacing w:before="60" w:after="40"/>
              <w:ind w:left="1303" w:hanging="453"/>
              <w:rPr>
                <w:rFonts w:cs="Arial"/>
                <w:szCs w:val="22"/>
                <w:lang w:val="en-US"/>
              </w:rPr>
            </w:pPr>
            <w:r w:rsidRPr="001F0952">
              <w:rPr>
                <w:rFonts w:cs="Arial"/>
                <w:szCs w:val="22"/>
                <w:lang w:val="en-US"/>
              </w:rPr>
              <w:t xml:space="preserve">(A) </w:t>
            </w:r>
            <w:r w:rsidR="00646F70">
              <w:rPr>
                <w:rFonts w:cs="Arial"/>
                <w:szCs w:val="22"/>
                <w:lang w:val="en-US"/>
              </w:rPr>
              <w:tab/>
            </w:r>
            <w:r w:rsidRPr="001F0952">
              <w:rPr>
                <w:rFonts w:cs="Arial"/>
                <w:szCs w:val="22"/>
                <w:lang w:val="en-US"/>
              </w:rPr>
              <w:t xml:space="preserve">within a telehealth eligible area; and </w:t>
            </w:r>
          </w:p>
          <w:p w14:paraId="6FC994E7" w14:textId="4D33A54B" w:rsidR="00A74C6B" w:rsidRPr="001F0952" w:rsidRDefault="00A74C6B" w:rsidP="00D622EB">
            <w:pPr>
              <w:spacing w:before="60" w:after="40"/>
              <w:ind w:left="1303" w:hanging="453"/>
              <w:rPr>
                <w:rFonts w:cs="Arial"/>
                <w:szCs w:val="22"/>
                <w:lang w:val="en-US"/>
              </w:rPr>
            </w:pPr>
            <w:r w:rsidRPr="001F0952">
              <w:rPr>
                <w:rFonts w:cs="Arial"/>
                <w:szCs w:val="22"/>
                <w:lang w:val="en-US"/>
              </w:rPr>
              <w:t xml:space="preserve">(B) </w:t>
            </w:r>
            <w:r w:rsidR="00646F70">
              <w:rPr>
                <w:rFonts w:cs="Arial"/>
                <w:szCs w:val="22"/>
                <w:lang w:val="en-US"/>
              </w:rPr>
              <w:tab/>
            </w:r>
            <w:r w:rsidRPr="001F0952">
              <w:rPr>
                <w:rFonts w:cs="Arial"/>
                <w:szCs w:val="22"/>
                <w:lang w:val="en-US"/>
              </w:rPr>
              <w:t xml:space="preserve">at the time of the attendance—at least 15 kms by road from the specialist; or </w:t>
            </w:r>
          </w:p>
          <w:p w14:paraId="236254DC" w14:textId="51591040" w:rsidR="00A74C6B" w:rsidRPr="001F0952" w:rsidRDefault="00A74C6B" w:rsidP="00D622EB">
            <w:pPr>
              <w:spacing w:before="60" w:after="40"/>
              <w:ind w:left="878" w:hanging="453"/>
              <w:rPr>
                <w:rFonts w:cs="Arial"/>
                <w:szCs w:val="22"/>
                <w:lang w:val="en-US"/>
              </w:rPr>
            </w:pPr>
            <w:r w:rsidRPr="001F0952">
              <w:rPr>
                <w:rFonts w:cs="Arial"/>
                <w:szCs w:val="22"/>
                <w:lang w:val="en-US"/>
              </w:rPr>
              <w:t xml:space="preserve">(ii) </w:t>
            </w:r>
            <w:r w:rsidR="00646F70">
              <w:rPr>
                <w:rFonts w:cs="Arial"/>
                <w:szCs w:val="22"/>
                <w:lang w:val="en-US"/>
              </w:rPr>
              <w:tab/>
            </w:r>
            <w:r w:rsidRPr="001F0952">
              <w:rPr>
                <w:rFonts w:cs="Arial"/>
                <w:szCs w:val="22"/>
                <w:lang w:val="en-US"/>
              </w:rPr>
              <w:t xml:space="preserve">is a care recipient in a residential care service; or </w:t>
            </w:r>
          </w:p>
          <w:p w14:paraId="0E5E47FA" w14:textId="60D15791" w:rsidR="00A74C6B" w:rsidRPr="001F0952" w:rsidRDefault="00A74C6B" w:rsidP="00D622EB">
            <w:pPr>
              <w:spacing w:before="60" w:after="40"/>
              <w:ind w:left="878" w:hanging="453"/>
              <w:rPr>
                <w:rFonts w:cs="Arial"/>
                <w:szCs w:val="22"/>
                <w:lang w:val="en-US"/>
              </w:rPr>
            </w:pPr>
            <w:r w:rsidRPr="001F0952">
              <w:rPr>
                <w:rFonts w:cs="Arial"/>
                <w:szCs w:val="22"/>
                <w:lang w:val="en-US"/>
              </w:rPr>
              <w:t xml:space="preserve">(iii) </w:t>
            </w:r>
            <w:r w:rsidR="00646F70">
              <w:rPr>
                <w:rFonts w:cs="Arial"/>
                <w:szCs w:val="22"/>
                <w:lang w:val="en-US"/>
              </w:rPr>
              <w:tab/>
            </w:r>
            <w:r w:rsidRPr="001F0952">
              <w:rPr>
                <w:rFonts w:cs="Arial"/>
                <w:szCs w:val="22"/>
                <w:lang w:val="en-US"/>
              </w:rPr>
              <w:t xml:space="preserve">is a patient of: </w:t>
            </w:r>
          </w:p>
          <w:p w14:paraId="51FC034F" w14:textId="14DBBA22" w:rsidR="00A74C6B" w:rsidRPr="001F0952" w:rsidRDefault="00A74C6B" w:rsidP="00D622EB">
            <w:pPr>
              <w:spacing w:before="60" w:after="40"/>
              <w:ind w:left="1303" w:hanging="425"/>
              <w:rPr>
                <w:rFonts w:cs="Arial"/>
                <w:szCs w:val="22"/>
                <w:lang w:val="en-US"/>
              </w:rPr>
            </w:pPr>
            <w:r w:rsidRPr="001F0952">
              <w:rPr>
                <w:rFonts w:cs="Arial"/>
                <w:szCs w:val="22"/>
                <w:lang w:val="en-US"/>
              </w:rPr>
              <w:t xml:space="preserve">(A) </w:t>
            </w:r>
            <w:r w:rsidR="00646F70">
              <w:rPr>
                <w:rFonts w:cs="Arial"/>
                <w:szCs w:val="22"/>
                <w:lang w:val="en-US"/>
              </w:rPr>
              <w:tab/>
            </w:r>
            <w:r w:rsidRPr="001F0952">
              <w:rPr>
                <w:rFonts w:cs="Arial"/>
                <w:szCs w:val="22"/>
                <w:lang w:val="en-US"/>
              </w:rPr>
              <w:t xml:space="preserve">an Aboriginal Medical Service; or </w:t>
            </w:r>
          </w:p>
          <w:p w14:paraId="4C17BE19" w14:textId="5A193A3A" w:rsidR="00A74C6B" w:rsidRPr="001F0952" w:rsidRDefault="00A74C6B" w:rsidP="00D622EB">
            <w:pPr>
              <w:spacing w:before="60" w:after="40"/>
              <w:ind w:left="1303" w:hanging="425"/>
              <w:rPr>
                <w:rFonts w:cs="Arial"/>
                <w:szCs w:val="22"/>
              </w:rPr>
            </w:pPr>
            <w:r w:rsidRPr="001F0952">
              <w:rPr>
                <w:rFonts w:cs="Arial"/>
                <w:szCs w:val="22"/>
                <w:lang w:val="en-US"/>
              </w:rPr>
              <w:t xml:space="preserve">(B) </w:t>
            </w:r>
            <w:r w:rsidR="00646F70">
              <w:rPr>
                <w:rFonts w:cs="Arial"/>
                <w:szCs w:val="22"/>
                <w:lang w:val="en-US"/>
              </w:rPr>
              <w:tab/>
            </w:r>
            <w:r w:rsidRPr="001F0952">
              <w:rPr>
                <w:rFonts w:cs="Arial"/>
                <w:szCs w:val="22"/>
                <w:lang w:val="en-US"/>
              </w:rPr>
              <w:t>an Aboriginal Community Controlled Health Service for which a direction made under subsection 19 (2) of the Act applies</w:t>
            </w:r>
            <w:r w:rsidRPr="001F0952">
              <w:rPr>
                <w:rFonts w:cs="Arial"/>
                <w:szCs w:val="22"/>
              </w:rPr>
              <w:t xml:space="preserve"> </w:t>
            </w:r>
          </w:p>
        </w:tc>
        <w:tc>
          <w:tcPr>
            <w:tcW w:w="1701" w:type="dxa"/>
            <w:vAlign w:val="center"/>
          </w:tcPr>
          <w:p w14:paraId="45E49B1A" w14:textId="77777777" w:rsidR="00A74C6B" w:rsidRPr="001F0952" w:rsidRDefault="00A74C6B" w:rsidP="00D622EB">
            <w:pPr>
              <w:spacing w:before="60" w:after="40"/>
              <w:jc w:val="center"/>
              <w:rPr>
                <w:rFonts w:cs="Arial"/>
                <w:szCs w:val="22"/>
                <w:lang w:val="en-US"/>
              </w:rPr>
            </w:pPr>
            <w:r w:rsidRPr="001F0952">
              <w:rPr>
                <w:rFonts w:cs="Arial"/>
                <w:szCs w:val="22"/>
                <w:lang w:val="en-US"/>
              </w:rPr>
              <w:t xml:space="preserve">Derived fee: </w:t>
            </w:r>
            <w:r w:rsidRPr="001F0952">
              <w:rPr>
                <w:rFonts w:cs="Arial"/>
                <w:szCs w:val="22"/>
              </w:rPr>
              <w:t>50% of the fee for item 16401, 16404, 16406, 16500, 16590 or 16591.</w:t>
            </w:r>
          </w:p>
        </w:tc>
        <w:tc>
          <w:tcPr>
            <w:tcW w:w="1134" w:type="dxa"/>
            <w:vAlign w:val="center"/>
          </w:tcPr>
          <w:p w14:paraId="6E1EFC00" w14:textId="77777777" w:rsidR="00A74C6B" w:rsidRPr="001F0952" w:rsidRDefault="00A74C6B" w:rsidP="00D622EB">
            <w:pPr>
              <w:spacing w:before="60" w:after="40"/>
              <w:jc w:val="center"/>
              <w:rPr>
                <w:rFonts w:cs="Arial"/>
                <w:szCs w:val="22"/>
                <w:lang w:val="en-US"/>
              </w:rPr>
            </w:pPr>
            <w:r w:rsidRPr="001F0952">
              <w:rPr>
                <w:rFonts w:cs="Arial"/>
                <w:szCs w:val="22"/>
                <w:lang w:val="en-US"/>
              </w:rPr>
              <w:t>74</w:t>
            </w:r>
          </w:p>
        </w:tc>
      </w:tr>
      <w:tr w:rsidR="00DC79ED" w:rsidRPr="00E35EA2" w14:paraId="7DDE466C" w14:textId="77777777" w:rsidTr="00E33D3B">
        <w:tc>
          <w:tcPr>
            <w:tcW w:w="965" w:type="dxa"/>
          </w:tcPr>
          <w:p w14:paraId="341CBC05" w14:textId="77777777" w:rsidR="00A74C6B" w:rsidRPr="008D5E8C" w:rsidRDefault="00A74C6B" w:rsidP="00DC79ED">
            <w:pPr>
              <w:spacing w:before="140" w:after="40"/>
              <w:rPr>
                <w:rFonts w:cs="Arial"/>
                <w:b/>
                <w:szCs w:val="22"/>
                <w:lang w:val="en-US"/>
              </w:rPr>
            </w:pPr>
            <w:r w:rsidRPr="008D5E8C">
              <w:rPr>
                <w:rFonts w:cs="Arial"/>
                <w:b/>
                <w:szCs w:val="22"/>
                <w:lang w:val="en-US"/>
              </w:rPr>
              <w:t>16500</w:t>
            </w:r>
          </w:p>
        </w:tc>
        <w:tc>
          <w:tcPr>
            <w:tcW w:w="5522" w:type="dxa"/>
          </w:tcPr>
          <w:p w14:paraId="4D65D94B" w14:textId="77777777" w:rsidR="00A74C6B" w:rsidRPr="001F0952" w:rsidRDefault="00A74C6B" w:rsidP="00DC79ED">
            <w:pPr>
              <w:spacing w:before="140" w:after="40"/>
              <w:jc w:val="both"/>
              <w:rPr>
                <w:rFonts w:cs="Arial"/>
                <w:szCs w:val="22"/>
                <w:lang w:val="en-US"/>
              </w:rPr>
            </w:pPr>
            <w:r w:rsidRPr="001F0952">
              <w:rPr>
                <w:rFonts w:cs="Arial"/>
                <w:szCs w:val="22"/>
                <w:lang w:val="en-US"/>
              </w:rPr>
              <w:t>Antenatal attendance</w:t>
            </w:r>
          </w:p>
        </w:tc>
        <w:tc>
          <w:tcPr>
            <w:tcW w:w="1701" w:type="dxa"/>
            <w:vAlign w:val="center"/>
          </w:tcPr>
          <w:p w14:paraId="574DE50A" w14:textId="77777777" w:rsidR="00A74C6B" w:rsidRPr="001F0952" w:rsidRDefault="00A74C6B" w:rsidP="00DC79ED">
            <w:pPr>
              <w:spacing w:before="140" w:after="40"/>
              <w:jc w:val="center"/>
              <w:rPr>
                <w:rFonts w:cs="Arial"/>
                <w:szCs w:val="22"/>
                <w:lang w:val="en-US"/>
              </w:rPr>
            </w:pPr>
            <w:r w:rsidRPr="001F0952">
              <w:rPr>
                <w:rFonts w:cs="Arial"/>
                <w:szCs w:val="22"/>
                <w:lang w:val="en-US"/>
              </w:rPr>
              <w:t>47.15</w:t>
            </w:r>
          </w:p>
        </w:tc>
        <w:tc>
          <w:tcPr>
            <w:tcW w:w="1134" w:type="dxa"/>
            <w:vAlign w:val="center"/>
          </w:tcPr>
          <w:p w14:paraId="6258A5D2" w14:textId="77777777" w:rsidR="00A74C6B" w:rsidRPr="001F0952" w:rsidRDefault="00A74C6B" w:rsidP="00DC79ED">
            <w:pPr>
              <w:spacing w:before="140" w:after="40"/>
              <w:jc w:val="center"/>
              <w:rPr>
                <w:rFonts w:cs="Arial"/>
                <w:szCs w:val="22"/>
                <w:lang w:val="en-US"/>
              </w:rPr>
            </w:pPr>
            <w:r w:rsidRPr="001F0952">
              <w:rPr>
                <w:rFonts w:cs="Arial"/>
                <w:szCs w:val="22"/>
                <w:lang w:val="en-US"/>
              </w:rPr>
              <w:t>1,343,853</w:t>
            </w:r>
          </w:p>
        </w:tc>
      </w:tr>
      <w:tr w:rsidR="00DC79ED" w:rsidRPr="00E35EA2" w14:paraId="170C3697" w14:textId="77777777" w:rsidTr="00E33D3B">
        <w:tc>
          <w:tcPr>
            <w:tcW w:w="965" w:type="dxa"/>
          </w:tcPr>
          <w:p w14:paraId="534094F8" w14:textId="77777777" w:rsidR="00A74C6B" w:rsidRPr="008D5E8C" w:rsidRDefault="00A74C6B" w:rsidP="00DC79ED">
            <w:pPr>
              <w:spacing w:before="140" w:after="40"/>
              <w:rPr>
                <w:rFonts w:cs="Arial"/>
                <w:b/>
                <w:szCs w:val="22"/>
                <w:lang w:val="en-US"/>
              </w:rPr>
            </w:pPr>
            <w:r w:rsidRPr="008D5E8C">
              <w:rPr>
                <w:rFonts w:cs="Arial"/>
                <w:b/>
                <w:szCs w:val="22"/>
                <w:lang w:val="en-US"/>
              </w:rPr>
              <w:t>16501</w:t>
            </w:r>
          </w:p>
        </w:tc>
        <w:tc>
          <w:tcPr>
            <w:tcW w:w="5522" w:type="dxa"/>
          </w:tcPr>
          <w:p w14:paraId="6F9FD21F" w14:textId="77777777" w:rsidR="00A74C6B" w:rsidRPr="001F0952" w:rsidRDefault="00A74C6B" w:rsidP="00DC79ED">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140" w:after="40"/>
              <w:rPr>
                <w:rFonts w:cs="Arial"/>
                <w:color w:val="000000"/>
                <w:szCs w:val="22"/>
              </w:rPr>
            </w:pPr>
            <w:r w:rsidRPr="001F0952">
              <w:rPr>
                <w:rFonts w:cs="Arial"/>
                <w:color w:val="000000"/>
                <w:szCs w:val="22"/>
              </w:rPr>
              <w:t>External Cephalic Version for breech presentation, after 36 weeks where no contraindication exists, in a Unit with facilities for Caesarean Section, including pre- and post version CTG, with or without tocolysis, not being a service to which items 55718 to 55728 and 55768 to 55774 apply - chargeable whether or not the version is successful and limited to a maximum of 2 ECV's per pregnancy</w:t>
            </w:r>
          </w:p>
        </w:tc>
        <w:tc>
          <w:tcPr>
            <w:tcW w:w="1701" w:type="dxa"/>
            <w:vAlign w:val="center"/>
          </w:tcPr>
          <w:p w14:paraId="614CDBE8" w14:textId="77777777" w:rsidR="00A74C6B" w:rsidRPr="001F0952" w:rsidRDefault="00A74C6B" w:rsidP="00DC79ED">
            <w:pPr>
              <w:spacing w:before="140" w:after="40"/>
              <w:jc w:val="center"/>
              <w:rPr>
                <w:rFonts w:cs="Arial"/>
                <w:szCs w:val="22"/>
                <w:lang w:val="en-US"/>
              </w:rPr>
            </w:pPr>
            <w:r w:rsidRPr="001F0952">
              <w:rPr>
                <w:rFonts w:cs="Arial"/>
                <w:szCs w:val="22"/>
                <w:lang w:val="en-US"/>
              </w:rPr>
              <w:t>140.55</w:t>
            </w:r>
          </w:p>
        </w:tc>
        <w:tc>
          <w:tcPr>
            <w:tcW w:w="1134" w:type="dxa"/>
            <w:vAlign w:val="center"/>
          </w:tcPr>
          <w:p w14:paraId="5C9D3BCE" w14:textId="77777777" w:rsidR="00A74C6B" w:rsidRPr="001F0952" w:rsidRDefault="00A74C6B" w:rsidP="00DC79ED">
            <w:pPr>
              <w:spacing w:before="140" w:after="40"/>
              <w:jc w:val="center"/>
              <w:rPr>
                <w:rFonts w:cs="Arial"/>
                <w:szCs w:val="22"/>
                <w:lang w:val="en-US"/>
              </w:rPr>
            </w:pPr>
            <w:r w:rsidRPr="001F0952">
              <w:rPr>
                <w:rFonts w:cs="Arial"/>
                <w:szCs w:val="22"/>
                <w:lang w:val="en-US"/>
              </w:rPr>
              <w:t>660</w:t>
            </w:r>
          </w:p>
        </w:tc>
      </w:tr>
      <w:tr w:rsidR="00DC79ED" w:rsidRPr="00E35EA2" w14:paraId="4CD3BE8C" w14:textId="77777777" w:rsidTr="00E33D3B">
        <w:tc>
          <w:tcPr>
            <w:tcW w:w="965" w:type="dxa"/>
          </w:tcPr>
          <w:p w14:paraId="4A96EFC9" w14:textId="77777777" w:rsidR="00A74C6B" w:rsidRPr="008D5E8C" w:rsidRDefault="00A74C6B" w:rsidP="00DC79ED">
            <w:pPr>
              <w:spacing w:before="140" w:after="40"/>
              <w:rPr>
                <w:rFonts w:cs="Arial"/>
                <w:b/>
                <w:szCs w:val="22"/>
                <w:lang w:val="en-US"/>
              </w:rPr>
            </w:pPr>
            <w:r w:rsidRPr="008D5E8C">
              <w:rPr>
                <w:rFonts w:cs="Arial"/>
                <w:b/>
                <w:szCs w:val="22"/>
                <w:lang w:val="en-US"/>
              </w:rPr>
              <w:t>16502</w:t>
            </w:r>
          </w:p>
        </w:tc>
        <w:tc>
          <w:tcPr>
            <w:tcW w:w="5522" w:type="dxa"/>
          </w:tcPr>
          <w:p w14:paraId="1B79BCF3" w14:textId="77777777" w:rsidR="00A74C6B" w:rsidRPr="001F0952" w:rsidRDefault="00A74C6B" w:rsidP="00DC79ED">
            <w:pPr>
              <w:spacing w:before="140" w:after="40"/>
              <w:rPr>
                <w:rFonts w:cs="Arial"/>
                <w:szCs w:val="22"/>
                <w:lang w:val="en-US"/>
              </w:rPr>
            </w:pPr>
            <w:r w:rsidRPr="001F0952">
              <w:rPr>
                <w:rFonts w:cs="Arial"/>
                <w:szCs w:val="22"/>
                <w:lang w:val="en-US"/>
              </w:rPr>
              <w:t>Polyhydramnios, unstable lie, multiple pregnancy, pregnancy complicated by diabetes or anaemia, threatened premature labour treated by bed rest only or oral medication, requiring admission to hospital, each attendance that is not a routine antenatal attendance, to a maximum of 1 visit per day</w:t>
            </w:r>
          </w:p>
        </w:tc>
        <w:tc>
          <w:tcPr>
            <w:tcW w:w="1701" w:type="dxa"/>
            <w:vAlign w:val="center"/>
          </w:tcPr>
          <w:p w14:paraId="28528255" w14:textId="77777777" w:rsidR="00A74C6B" w:rsidRPr="001F0952" w:rsidRDefault="00A74C6B" w:rsidP="00DC79ED">
            <w:pPr>
              <w:spacing w:before="140" w:after="40"/>
              <w:jc w:val="center"/>
              <w:rPr>
                <w:rFonts w:cs="Arial"/>
                <w:szCs w:val="22"/>
                <w:lang w:val="en-US"/>
              </w:rPr>
            </w:pPr>
            <w:r w:rsidRPr="001F0952">
              <w:rPr>
                <w:rFonts w:cs="Arial"/>
                <w:szCs w:val="22"/>
                <w:lang w:val="en-US"/>
              </w:rPr>
              <w:t>47.15</w:t>
            </w:r>
          </w:p>
        </w:tc>
        <w:tc>
          <w:tcPr>
            <w:tcW w:w="1134" w:type="dxa"/>
            <w:vAlign w:val="center"/>
          </w:tcPr>
          <w:p w14:paraId="005EB85F" w14:textId="77777777" w:rsidR="00A74C6B" w:rsidRPr="001F0952" w:rsidRDefault="00A74C6B" w:rsidP="00DC79ED">
            <w:pPr>
              <w:spacing w:before="140" w:after="40"/>
              <w:jc w:val="center"/>
              <w:rPr>
                <w:rFonts w:cs="Arial"/>
                <w:szCs w:val="22"/>
                <w:lang w:val="en-US"/>
              </w:rPr>
            </w:pPr>
            <w:r w:rsidRPr="001F0952">
              <w:rPr>
                <w:rFonts w:cs="Arial"/>
                <w:szCs w:val="22"/>
                <w:lang w:val="en-US"/>
              </w:rPr>
              <w:t>6,408</w:t>
            </w:r>
          </w:p>
        </w:tc>
      </w:tr>
      <w:tr w:rsidR="00DC79ED" w:rsidRPr="00E35EA2" w14:paraId="746D88D6" w14:textId="77777777" w:rsidTr="00E33D3B">
        <w:tc>
          <w:tcPr>
            <w:tcW w:w="965" w:type="dxa"/>
          </w:tcPr>
          <w:p w14:paraId="7241D6E0" w14:textId="77777777" w:rsidR="00A74C6B" w:rsidRPr="008D5E8C" w:rsidRDefault="00A74C6B" w:rsidP="00DC79ED">
            <w:pPr>
              <w:spacing w:before="140" w:after="40"/>
              <w:rPr>
                <w:rFonts w:cs="Arial"/>
                <w:b/>
                <w:szCs w:val="22"/>
                <w:lang w:val="en-US"/>
              </w:rPr>
            </w:pPr>
            <w:r w:rsidRPr="008D5E8C">
              <w:rPr>
                <w:rFonts w:cs="Arial"/>
                <w:b/>
                <w:szCs w:val="22"/>
                <w:lang w:val="en-US"/>
              </w:rPr>
              <w:t>16505</w:t>
            </w:r>
          </w:p>
        </w:tc>
        <w:tc>
          <w:tcPr>
            <w:tcW w:w="5522" w:type="dxa"/>
          </w:tcPr>
          <w:p w14:paraId="62DD4BAE" w14:textId="77777777" w:rsidR="00A74C6B" w:rsidRPr="001F0952" w:rsidRDefault="00A74C6B" w:rsidP="00DC79ED">
            <w:pPr>
              <w:spacing w:before="140" w:after="40"/>
              <w:jc w:val="both"/>
              <w:rPr>
                <w:rFonts w:cs="Arial"/>
                <w:szCs w:val="22"/>
                <w:lang w:val="en-US"/>
              </w:rPr>
            </w:pPr>
            <w:r w:rsidRPr="001F0952">
              <w:rPr>
                <w:rFonts w:cs="Arial"/>
                <w:szCs w:val="22"/>
                <w:lang w:val="en-US"/>
              </w:rPr>
              <w:t>Threatened abortion, threatened miscarriage or hyperemesis gravidarum requiring admission to hospital, treatment of each attendance that is not a routine antenatal attendance</w:t>
            </w:r>
          </w:p>
        </w:tc>
        <w:tc>
          <w:tcPr>
            <w:tcW w:w="1701" w:type="dxa"/>
            <w:vAlign w:val="center"/>
          </w:tcPr>
          <w:p w14:paraId="5EAD393C" w14:textId="77777777" w:rsidR="00A74C6B" w:rsidRPr="001F0952" w:rsidRDefault="00A74C6B" w:rsidP="00DC79ED">
            <w:pPr>
              <w:spacing w:before="140" w:after="40"/>
              <w:jc w:val="center"/>
              <w:rPr>
                <w:rFonts w:cs="Arial"/>
                <w:szCs w:val="22"/>
                <w:lang w:val="en-US"/>
              </w:rPr>
            </w:pPr>
            <w:r w:rsidRPr="001F0952">
              <w:rPr>
                <w:rFonts w:cs="Arial"/>
                <w:szCs w:val="22"/>
                <w:lang w:val="en-US"/>
              </w:rPr>
              <w:t>47.15</w:t>
            </w:r>
          </w:p>
        </w:tc>
        <w:tc>
          <w:tcPr>
            <w:tcW w:w="1134" w:type="dxa"/>
            <w:vAlign w:val="center"/>
          </w:tcPr>
          <w:p w14:paraId="3679A9A2" w14:textId="77777777" w:rsidR="00A74C6B" w:rsidRPr="001F0952" w:rsidRDefault="00A74C6B" w:rsidP="00DC79ED">
            <w:pPr>
              <w:spacing w:before="140" w:after="40"/>
              <w:jc w:val="center"/>
              <w:rPr>
                <w:rFonts w:cs="Arial"/>
                <w:szCs w:val="22"/>
                <w:lang w:val="en-US"/>
              </w:rPr>
            </w:pPr>
            <w:r w:rsidRPr="001F0952">
              <w:rPr>
                <w:rFonts w:cs="Arial"/>
                <w:szCs w:val="22"/>
                <w:lang w:val="en-US"/>
              </w:rPr>
              <w:t>1,514</w:t>
            </w:r>
          </w:p>
        </w:tc>
      </w:tr>
      <w:tr w:rsidR="00DC79ED" w:rsidRPr="00E35EA2" w14:paraId="4503AFF0" w14:textId="77777777" w:rsidTr="00E33D3B">
        <w:tc>
          <w:tcPr>
            <w:tcW w:w="965" w:type="dxa"/>
          </w:tcPr>
          <w:p w14:paraId="2927638B" w14:textId="77777777" w:rsidR="00A74C6B" w:rsidRPr="008D5E8C" w:rsidRDefault="00A74C6B" w:rsidP="00DC79ED">
            <w:pPr>
              <w:spacing w:before="140" w:after="40"/>
              <w:rPr>
                <w:rFonts w:cs="Arial"/>
                <w:b/>
                <w:szCs w:val="22"/>
                <w:lang w:val="en-US"/>
              </w:rPr>
            </w:pPr>
            <w:r w:rsidRPr="008D5E8C">
              <w:rPr>
                <w:rFonts w:cs="Arial"/>
                <w:b/>
                <w:szCs w:val="22"/>
                <w:lang w:val="en-US"/>
              </w:rPr>
              <w:t>16509</w:t>
            </w:r>
          </w:p>
        </w:tc>
        <w:tc>
          <w:tcPr>
            <w:tcW w:w="5522" w:type="dxa"/>
            <w:vAlign w:val="center"/>
          </w:tcPr>
          <w:p w14:paraId="67229141" w14:textId="77777777" w:rsidR="00A74C6B" w:rsidRPr="001F0952" w:rsidRDefault="00A74C6B" w:rsidP="00DC79ED">
            <w:pPr>
              <w:spacing w:before="140" w:after="40"/>
              <w:rPr>
                <w:rFonts w:cs="Arial"/>
                <w:szCs w:val="22"/>
                <w:lang w:val="en-US"/>
              </w:rPr>
            </w:pPr>
            <w:r w:rsidRPr="001F0952">
              <w:rPr>
                <w:rFonts w:cs="Arial"/>
                <w:szCs w:val="22"/>
                <w:lang w:val="en-US"/>
              </w:rPr>
              <w:t>Pre</w:t>
            </w:r>
            <w:r w:rsidRPr="001F0952">
              <w:rPr>
                <w:rFonts w:cs="Arial"/>
                <w:szCs w:val="22"/>
                <w:lang w:val="en-US"/>
              </w:rPr>
              <w:noBreakHyphen/>
              <w:t>eclampsia, eclampsia or antepartum haemorrhage, treatment of—each attendance that is not a routine antenatal attendance</w:t>
            </w:r>
          </w:p>
        </w:tc>
        <w:tc>
          <w:tcPr>
            <w:tcW w:w="1701" w:type="dxa"/>
            <w:vAlign w:val="center"/>
          </w:tcPr>
          <w:p w14:paraId="342B4893" w14:textId="77777777" w:rsidR="00A74C6B" w:rsidRPr="001F0952" w:rsidRDefault="00A74C6B" w:rsidP="00DC79ED">
            <w:pPr>
              <w:spacing w:before="140" w:after="40"/>
              <w:jc w:val="center"/>
              <w:rPr>
                <w:rFonts w:cs="Arial"/>
                <w:szCs w:val="22"/>
                <w:lang w:val="en-US"/>
              </w:rPr>
            </w:pPr>
            <w:r w:rsidRPr="001F0952">
              <w:rPr>
                <w:rFonts w:cs="Arial"/>
                <w:szCs w:val="22"/>
                <w:lang w:val="en-US"/>
              </w:rPr>
              <w:t>47.15</w:t>
            </w:r>
          </w:p>
        </w:tc>
        <w:tc>
          <w:tcPr>
            <w:tcW w:w="1134" w:type="dxa"/>
            <w:vAlign w:val="center"/>
          </w:tcPr>
          <w:p w14:paraId="7B8C00B2" w14:textId="77777777" w:rsidR="00A74C6B" w:rsidRPr="001F0952" w:rsidRDefault="00A74C6B" w:rsidP="00DC79ED">
            <w:pPr>
              <w:spacing w:before="140" w:after="40"/>
              <w:jc w:val="center"/>
              <w:rPr>
                <w:rFonts w:cs="Arial"/>
                <w:szCs w:val="22"/>
                <w:lang w:val="en-US"/>
              </w:rPr>
            </w:pPr>
            <w:r w:rsidRPr="001F0952">
              <w:rPr>
                <w:rFonts w:cs="Arial"/>
                <w:szCs w:val="22"/>
                <w:lang w:val="en-US"/>
              </w:rPr>
              <w:t>4,575</w:t>
            </w:r>
          </w:p>
        </w:tc>
      </w:tr>
      <w:tr w:rsidR="00DC79ED" w:rsidRPr="00E35EA2" w14:paraId="69FABDB1" w14:textId="77777777" w:rsidTr="00E33D3B">
        <w:tc>
          <w:tcPr>
            <w:tcW w:w="965" w:type="dxa"/>
          </w:tcPr>
          <w:p w14:paraId="39816D05" w14:textId="77777777" w:rsidR="00A74C6B" w:rsidRPr="008D5E8C" w:rsidRDefault="00A74C6B" w:rsidP="00DC79ED">
            <w:pPr>
              <w:spacing w:before="140" w:after="40"/>
              <w:rPr>
                <w:rFonts w:cs="Arial"/>
                <w:b/>
                <w:szCs w:val="22"/>
                <w:lang w:val="en-US"/>
              </w:rPr>
            </w:pPr>
            <w:r w:rsidRPr="008D5E8C">
              <w:rPr>
                <w:rFonts w:cs="Arial"/>
                <w:b/>
                <w:szCs w:val="22"/>
                <w:lang w:val="en-US"/>
              </w:rPr>
              <w:t>16511</w:t>
            </w:r>
          </w:p>
        </w:tc>
        <w:tc>
          <w:tcPr>
            <w:tcW w:w="5522" w:type="dxa"/>
            <w:vAlign w:val="center"/>
          </w:tcPr>
          <w:p w14:paraId="354022B2" w14:textId="77777777" w:rsidR="00A74C6B" w:rsidRPr="001F0952" w:rsidRDefault="00A74C6B" w:rsidP="00DC79ED">
            <w:pPr>
              <w:spacing w:before="140" w:after="40"/>
              <w:rPr>
                <w:rFonts w:cs="Arial"/>
                <w:szCs w:val="22"/>
                <w:lang w:val="en-US"/>
              </w:rPr>
            </w:pPr>
            <w:r w:rsidRPr="001F0952">
              <w:rPr>
                <w:rFonts w:cs="Arial"/>
                <w:szCs w:val="22"/>
                <w:lang w:val="en-US"/>
              </w:rPr>
              <w:t>Cervix, Purse String Ligation of (Anaes.)</w:t>
            </w:r>
          </w:p>
        </w:tc>
        <w:tc>
          <w:tcPr>
            <w:tcW w:w="1701" w:type="dxa"/>
            <w:vAlign w:val="center"/>
          </w:tcPr>
          <w:p w14:paraId="787FE43F" w14:textId="77777777" w:rsidR="00A74C6B" w:rsidRPr="001F0952" w:rsidRDefault="00A74C6B" w:rsidP="00DC79ED">
            <w:pPr>
              <w:spacing w:before="140" w:after="40"/>
              <w:jc w:val="center"/>
              <w:rPr>
                <w:rFonts w:cs="Arial"/>
                <w:szCs w:val="22"/>
                <w:lang w:val="en-US"/>
              </w:rPr>
            </w:pPr>
            <w:r w:rsidRPr="001F0952">
              <w:rPr>
                <w:rFonts w:cs="Arial"/>
                <w:szCs w:val="22"/>
                <w:lang w:val="en-US"/>
              </w:rPr>
              <w:t>219.95</w:t>
            </w:r>
          </w:p>
        </w:tc>
        <w:tc>
          <w:tcPr>
            <w:tcW w:w="1134" w:type="dxa"/>
            <w:vAlign w:val="center"/>
          </w:tcPr>
          <w:p w14:paraId="5D644011" w14:textId="77777777" w:rsidR="00A74C6B" w:rsidRPr="001F0952" w:rsidRDefault="00A74C6B" w:rsidP="00DC79ED">
            <w:pPr>
              <w:spacing w:before="140" w:after="40"/>
              <w:jc w:val="center"/>
              <w:rPr>
                <w:rFonts w:cs="Arial"/>
                <w:szCs w:val="22"/>
                <w:lang w:val="en-US"/>
              </w:rPr>
            </w:pPr>
            <w:r w:rsidRPr="001F0952">
              <w:rPr>
                <w:rFonts w:cs="Arial"/>
                <w:szCs w:val="22"/>
                <w:lang w:val="en-US"/>
              </w:rPr>
              <w:t>437</w:t>
            </w:r>
          </w:p>
        </w:tc>
      </w:tr>
      <w:tr w:rsidR="00DC79ED" w:rsidRPr="00E35EA2" w14:paraId="45452D25" w14:textId="77777777" w:rsidTr="00E33D3B">
        <w:tc>
          <w:tcPr>
            <w:tcW w:w="965" w:type="dxa"/>
          </w:tcPr>
          <w:p w14:paraId="534C1042" w14:textId="77777777" w:rsidR="00A74C6B" w:rsidRPr="008D5E8C" w:rsidRDefault="00A74C6B" w:rsidP="00DC79ED">
            <w:pPr>
              <w:spacing w:before="140" w:after="40"/>
              <w:rPr>
                <w:rFonts w:cs="Arial"/>
                <w:b/>
                <w:szCs w:val="22"/>
                <w:lang w:val="en-US"/>
              </w:rPr>
            </w:pPr>
            <w:r w:rsidRPr="008D5E8C">
              <w:rPr>
                <w:rFonts w:cs="Arial"/>
                <w:b/>
                <w:szCs w:val="22"/>
                <w:lang w:val="en-US"/>
              </w:rPr>
              <w:t>16512</w:t>
            </w:r>
          </w:p>
        </w:tc>
        <w:tc>
          <w:tcPr>
            <w:tcW w:w="5522" w:type="dxa"/>
          </w:tcPr>
          <w:p w14:paraId="28188F77" w14:textId="77777777" w:rsidR="00A74C6B" w:rsidRPr="001F0952" w:rsidRDefault="00A74C6B" w:rsidP="00DC79ED">
            <w:pPr>
              <w:spacing w:before="140" w:after="40"/>
              <w:rPr>
                <w:rFonts w:cs="Arial"/>
                <w:szCs w:val="22"/>
                <w:lang w:val="en-US"/>
              </w:rPr>
            </w:pPr>
            <w:r w:rsidRPr="001F0952">
              <w:rPr>
                <w:rFonts w:cs="Arial"/>
                <w:szCs w:val="22"/>
                <w:lang w:val="en-US"/>
              </w:rPr>
              <w:t>Cervix, Removal of Purse String Ligature of (Anaes.)</w:t>
            </w:r>
          </w:p>
        </w:tc>
        <w:tc>
          <w:tcPr>
            <w:tcW w:w="1701" w:type="dxa"/>
            <w:vAlign w:val="center"/>
          </w:tcPr>
          <w:p w14:paraId="514499C0" w14:textId="77777777" w:rsidR="00A74C6B" w:rsidRPr="001F0952" w:rsidRDefault="00A74C6B" w:rsidP="00DC79ED">
            <w:pPr>
              <w:spacing w:before="140" w:after="40"/>
              <w:jc w:val="center"/>
              <w:rPr>
                <w:rFonts w:cs="Arial"/>
                <w:szCs w:val="22"/>
                <w:lang w:val="en-US"/>
              </w:rPr>
            </w:pPr>
            <w:r w:rsidRPr="001F0952">
              <w:rPr>
                <w:rFonts w:cs="Arial"/>
                <w:szCs w:val="22"/>
                <w:lang w:val="en-US"/>
              </w:rPr>
              <w:t>63.50</w:t>
            </w:r>
          </w:p>
        </w:tc>
        <w:tc>
          <w:tcPr>
            <w:tcW w:w="1134" w:type="dxa"/>
            <w:vAlign w:val="center"/>
          </w:tcPr>
          <w:p w14:paraId="4FCB4C91" w14:textId="77777777" w:rsidR="00A74C6B" w:rsidRPr="001F0952" w:rsidRDefault="00A74C6B" w:rsidP="00DC79ED">
            <w:pPr>
              <w:spacing w:before="140" w:after="40"/>
              <w:jc w:val="center"/>
              <w:rPr>
                <w:rFonts w:cs="Arial"/>
                <w:szCs w:val="22"/>
                <w:lang w:val="en-US"/>
              </w:rPr>
            </w:pPr>
            <w:r w:rsidRPr="001F0952">
              <w:rPr>
                <w:rFonts w:cs="Arial"/>
                <w:szCs w:val="22"/>
                <w:lang w:val="en-US"/>
              </w:rPr>
              <w:t>263</w:t>
            </w:r>
          </w:p>
        </w:tc>
      </w:tr>
      <w:tr w:rsidR="00DC79ED" w:rsidRPr="00E35EA2" w14:paraId="11C90C6C" w14:textId="77777777" w:rsidTr="00E33D3B">
        <w:tc>
          <w:tcPr>
            <w:tcW w:w="965" w:type="dxa"/>
          </w:tcPr>
          <w:p w14:paraId="09E1AF73" w14:textId="77777777" w:rsidR="00A74C6B" w:rsidRPr="008D5E8C" w:rsidRDefault="00A74C6B" w:rsidP="00DC79ED">
            <w:pPr>
              <w:spacing w:before="140" w:after="40"/>
              <w:rPr>
                <w:rFonts w:cs="Arial"/>
                <w:b/>
                <w:szCs w:val="22"/>
                <w:lang w:val="en-US"/>
              </w:rPr>
            </w:pPr>
            <w:r w:rsidRPr="008D5E8C">
              <w:rPr>
                <w:rFonts w:cs="Arial"/>
                <w:b/>
                <w:szCs w:val="22"/>
                <w:lang w:val="en-US"/>
              </w:rPr>
              <w:t>16514</w:t>
            </w:r>
          </w:p>
        </w:tc>
        <w:tc>
          <w:tcPr>
            <w:tcW w:w="5522" w:type="dxa"/>
          </w:tcPr>
          <w:p w14:paraId="32147B70" w14:textId="77777777" w:rsidR="00A74C6B" w:rsidRPr="001F0952" w:rsidRDefault="00A74C6B" w:rsidP="00DC79ED">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140" w:after="40"/>
              <w:rPr>
                <w:rFonts w:cs="Arial"/>
                <w:color w:val="000000"/>
                <w:szCs w:val="22"/>
              </w:rPr>
            </w:pPr>
            <w:r w:rsidRPr="001F0952">
              <w:rPr>
                <w:rFonts w:cs="Arial"/>
                <w:color w:val="000000"/>
                <w:szCs w:val="22"/>
              </w:rPr>
              <w:t>Antenatal cardiotogcography in the management of high risk pregnancy (not during the course of the confinement)</w:t>
            </w:r>
          </w:p>
        </w:tc>
        <w:tc>
          <w:tcPr>
            <w:tcW w:w="1701" w:type="dxa"/>
            <w:vAlign w:val="center"/>
          </w:tcPr>
          <w:p w14:paraId="56D0350D" w14:textId="77777777" w:rsidR="00A74C6B" w:rsidRPr="001F0952" w:rsidRDefault="00A74C6B" w:rsidP="00DC79ED">
            <w:pPr>
              <w:spacing w:before="140" w:after="40"/>
              <w:jc w:val="center"/>
              <w:rPr>
                <w:rFonts w:cs="Arial"/>
                <w:szCs w:val="22"/>
                <w:lang w:val="en-US"/>
              </w:rPr>
            </w:pPr>
            <w:r w:rsidRPr="001F0952">
              <w:rPr>
                <w:rFonts w:cs="Arial"/>
                <w:szCs w:val="22"/>
                <w:lang w:val="en-US"/>
              </w:rPr>
              <w:t>36.65</w:t>
            </w:r>
          </w:p>
        </w:tc>
        <w:tc>
          <w:tcPr>
            <w:tcW w:w="1134" w:type="dxa"/>
            <w:vAlign w:val="center"/>
          </w:tcPr>
          <w:p w14:paraId="0C902ADD" w14:textId="77777777" w:rsidR="00A74C6B" w:rsidRPr="001F0952" w:rsidRDefault="00A74C6B" w:rsidP="00DC79ED">
            <w:pPr>
              <w:spacing w:before="140" w:after="40"/>
              <w:jc w:val="center"/>
              <w:rPr>
                <w:rFonts w:cs="Arial"/>
                <w:szCs w:val="22"/>
                <w:lang w:val="en-US"/>
              </w:rPr>
            </w:pPr>
            <w:r w:rsidRPr="001F0952">
              <w:rPr>
                <w:rFonts w:cs="Arial"/>
                <w:szCs w:val="22"/>
                <w:lang w:val="en-US"/>
              </w:rPr>
              <w:t>56,854</w:t>
            </w:r>
          </w:p>
        </w:tc>
      </w:tr>
      <w:tr w:rsidR="00DC79ED" w:rsidRPr="00E35EA2" w14:paraId="396AD7C7" w14:textId="77777777" w:rsidTr="00E33D3B">
        <w:tc>
          <w:tcPr>
            <w:tcW w:w="965" w:type="dxa"/>
          </w:tcPr>
          <w:p w14:paraId="68EE3E2F" w14:textId="77777777" w:rsidR="00A74C6B" w:rsidRPr="008D5E8C" w:rsidRDefault="00A74C6B" w:rsidP="00DC79ED">
            <w:pPr>
              <w:spacing w:before="140" w:after="40"/>
              <w:rPr>
                <w:rFonts w:cs="Arial"/>
                <w:b/>
                <w:szCs w:val="22"/>
                <w:lang w:val="en-US"/>
              </w:rPr>
            </w:pPr>
            <w:r w:rsidRPr="008D5E8C">
              <w:rPr>
                <w:rFonts w:cs="Arial"/>
                <w:b/>
                <w:szCs w:val="22"/>
                <w:lang w:val="en-US"/>
              </w:rPr>
              <w:t>16564</w:t>
            </w:r>
          </w:p>
        </w:tc>
        <w:tc>
          <w:tcPr>
            <w:tcW w:w="5522" w:type="dxa"/>
          </w:tcPr>
          <w:p w14:paraId="16D47EB2" w14:textId="77777777" w:rsidR="00A74C6B" w:rsidRPr="001F0952" w:rsidRDefault="00A74C6B" w:rsidP="00DC79ED">
            <w:pPr>
              <w:spacing w:before="140" w:after="40"/>
              <w:rPr>
                <w:rFonts w:cs="Arial"/>
                <w:szCs w:val="22"/>
                <w:lang w:val="en-US"/>
              </w:rPr>
            </w:pPr>
            <w:r w:rsidRPr="001F0952">
              <w:rPr>
                <w:rFonts w:cs="Arial"/>
                <w:szCs w:val="22"/>
                <w:lang w:val="en-US"/>
              </w:rPr>
              <w:t xml:space="preserve">Evacuation of retained products of conception (placenta, membranes or mole) as a complication of confinement, with or without curettage of the uterus, as an independent procedure (Anaes.) </w:t>
            </w:r>
          </w:p>
        </w:tc>
        <w:tc>
          <w:tcPr>
            <w:tcW w:w="1701" w:type="dxa"/>
            <w:vAlign w:val="center"/>
          </w:tcPr>
          <w:p w14:paraId="710D4289" w14:textId="77777777" w:rsidR="00A74C6B" w:rsidRPr="001F0952" w:rsidRDefault="00A74C6B" w:rsidP="00DC79ED">
            <w:pPr>
              <w:spacing w:before="140" w:after="40"/>
              <w:jc w:val="center"/>
              <w:rPr>
                <w:rFonts w:cs="Arial"/>
                <w:szCs w:val="22"/>
                <w:lang w:val="en-US"/>
              </w:rPr>
            </w:pPr>
            <w:r w:rsidRPr="001F0952">
              <w:rPr>
                <w:rFonts w:cs="Arial"/>
                <w:szCs w:val="22"/>
                <w:lang w:val="en-US"/>
              </w:rPr>
              <w:t>218</w:t>
            </w:r>
          </w:p>
        </w:tc>
        <w:tc>
          <w:tcPr>
            <w:tcW w:w="1134" w:type="dxa"/>
            <w:vAlign w:val="center"/>
          </w:tcPr>
          <w:p w14:paraId="24BE73BD" w14:textId="77777777" w:rsidR="00A74C6B" w:rsidRPr="001F0952" w:rsidRDefault="00A74C6B" w:rsidP="00DC79ED">
            <w:pPr>
              <w:spacing w:before="140" w:after="40"/>
              <w:jc w:val="center"/>
              <w:rPr>
                <w:rFonts w:cs="Arial"/>
                <w:szCs w:val="22"/>
                <w:lang w:val="en-US"/>
              </w:rPr>
            </w:pPr>
            <w:r w:rsidRPr="001F0952">
              <w:rPr>
                <w:rFonts w:cs="Arial"/>
                <w:szCs w:val="22"/>
                <w:lang w:val="en-US"/>
              </w:rPr>
              <w:t>1,117</w:t>
            </w:r>
          </w:p>
        </w:tc>
      </w:tr>
      <w:tr w:rsidR="00DC79ED" w:rsidRPr="00E35EA2" w14:paraId="6D64AF32" w14:textId="77777777" w:rsidTr="00E33D3B">
        <w:tc>
          <w:tcPr>
            <w:tcW w:w="965" w:type="dxa"/>
          </w:tcPr>
          <w:p w14:paraId="52E4B706" w14:textId="77777777" w:rsidR="00A74C6B" w:rsidRPr="008D5E8C" w:rsidRDefault="00A74C6B" w:rsidP="00DC79ED">
            <w:pPr>
              <w:spacing w:before="140" w:after="40"/>
              <w:rPr>
                <w:rFonts w:cs="Arial"/>
                <w:b/>
                <w:szCs w:val="22"/>
                <w:lang w:val="en-US"/>
              </w:rPr>
            </w:pPr>
            <w:r w:rsidRPr="008D5E8C">
              <w:rPr>
                <w:rFonts w:cs="Arial"/>
                <w:b/>
                <w:szCs w:val="22"/>
                <w:lang w:val="en-US"/>
              </w:rPr>
              <w:t>16567</w:t>
            </w:r>
          </w:p>
        </w:tc>
        <w:tc>
          <w:tcPr>
            <w:tcW w:w="5522" w:type="dxa"/>
          </w:tcPr>
          <w:p w14:paraId="2B4E30D4" w14:textId="77777777" w:rsidR="00A74C6B" w:rsidRPr="001F0952" w:rsidRDefault="00A74C6B" w:rsidP="00DC79ED">
            <w:pPr>
              <w:spacing w:before="140" w:after="40"/>
              <w:rPr>
                <w:rFonts w:cs="Arial"/>
                <w:szCs w:val="22"/>
                <w:lang w:val="en-US"/>
              </w:rPr>
            </w:pPr>
            <w:r w:rsidRPr="001F0952">
              <w:rPr>
                <w:rFonts w:cs="Arial"/>
                <w:szCs w:val="22"/>
                <w:lang w:val="en-US"/>
              </w:rPr>
              <w:t>Management of postpartum haemorrhage by special measures such as packing of uterus, as an independent procedure (Anaes.)</w:t>
            </w:r>
          </w:p>
        </w:tc>
        <w:tc>
          <w:tcPr>
            <w:tcW w:w="1701" w:type="dxa"/>
            <w:vAlign w:val="center"/>
          </w:tcPr>
          <w:p w14:paraId="71B41213" w14:textId="77777777" w:rsidR="00A74C6B" w:rsidRPr="001F0952" w:rsidRDefault="00A74C6B" w:rsidP="00DC79ED">
            <w:pPr>
              <w:spacing w:before="140" w:after="40"/>
              <w:jc w:val="center"/>
              <w:rPr>
                <w:rFonts w:cs="Arial"/>
                <w:szCs w:val="22"/>
                <w:lang w:val="en-US"/>
              </w:rPr>
            </w:pPr>
            <w:r w:rsidRPr="001F0952">
              <w:rPr>
                <w:rFonts w:cs="Arial"/>
                <w:szCs w:val="22"/>
                <w:lang w:val="en-US"/>
              </w:rPr>
              <w:t>318.80</w:t>
            </w:r>
          </w:p>
        </w:tc>
        <w:tc>
          <w:tcPr>
            <w:tcW w:w="1134" w:type="dxa"/>
            <w:vAlign w:val="center"/>
          </w:tcPr>
          <w:p w14:paraId="242653AC" w14:textId="77777777" w:rsidR="00A74C6B" w:rsidRPr="001F0952" w:rsidRDefault="00A74C6B" w:rsidP="00DC79ED">
            <w:pPr>
              <w:spacing w:before="140" w:after="40"/>
              <w:jc w:val="center"/>
              <w:rPr>
                <w:rFonts w:cs="Arial"/>
                <w:szCs w:val="22"/>
                <w:lang w:val="en-US"/>
              </w:rPr>
            </w:pPr>
            <w:r w:rsidRPr="001F0952">
              <w:rPr>
                <w:rFonts w:cs="Arial"/>
                <w:szCs w:val="22"/>
                <w:lang w:val="en-US"/>
              </w:rPr>
              <w:t>594</w:t>
            </w:r>
          </w:p>
        </w:tc>
      </w:tr>
      <w:tr w:rsidR="00DC79ED" w:rsidRPr="00E35EA2" w14:paraId="22D348F9" w14:textId="77777777" w:rsidTr="00E33D3B">
        <w:tc>
          <w:tcPr>
            <w:tcW w:w="965" w:type="dxa"/>
          </w:tcPr>
          <w:p w14:paraId="4AA1F677" w14:textId="77777777" w:rsidR="00A74C6B" w:rsidRPr="008D5E8C" w:rsidRDefault="00A74C6B" w:rsidP="00DC79ED">
            <w:pPr>
              <w:spacing w:before="140" w:after="40"/>
              <w:rPr>
                <w:rFonts w:cs="Arial"/>
                <w:b/>
                <w:szCs w:val="22"/>
                <w:lang w:val="en-US"/>
              </w:rPr>
            </w:pPr>
            <w:r w:rsidRPr="008D5E8C">
              <w:rPr>
                <w:rFonts w:cs="Arial"/>
                <w:b/>
                <w:szCs w:val="22"/>
                <w:lang w:val="en-US"/>
              </w:rPr>
              <w:t>16570</w:t>
            </w:r>
          </w:p>
        </w:tc>
        <w:tc>
          <w:tcPr>
            <w:tcW w:w="5522" w:type="dxa"/>
          </w:tcPr>
          <w:p w14:paraId="42792340" w14:textId="77777777" w:rsidR="00A74C6B" w:rsidRPr="001F0952" w:rsidRDefault="00A74C6B" w:rsidP="00DC79ED">
            <w:pPr>
              <w:spacing w:before="140" w:after="40"/>
              <w:rPr>
                <w:rFonts w:cs="Arial"/>
                <w:szCs w:val="22"/>
                <w:lang w:val="en-US"/>
              </w:rPr>
            </w:pPr>
            <w:r w:rsidRPr="001F0952">
              <w:rPr>
                <w:rFonts w:cs="Arial"/>
                <w:szCs w:val="22"/>
                <w:lang w:val="en-US"/>
              </w:rPr>
              <w:t>Acute inversion of uterus, vaginal correction of, as an independent procedure (Anaes.)</w:t>
            </w:r>
          </w:p>
        </w:tc>
        <w:tc>
          <w:tcPr>
            <w:tcW w:w="1701" w:type="dxa"/>
            <w:vAlign w:val="center"/>
          </w:tcPr>
          <w:p w14:paraId="3C4A16EE" w14:textId="77777777" w:rsidR="00A74C6B" w:rsidRPr="001F0952" w:rsidRDefault="00A74C6B" w:rsidP="00DC79ED">
            <w:pPr>
              <w:spacing w:before="140" w:after="40"/>
              <w:jc w:val="center"/>
              <w:rPr>
                <w:rFonts w:cs="Arial"/>
                <w:szCs w:val="22"/>
                <w:lang w:val="en-US"/>
              </w:rPr>
            </w:pPr>
            <w:r w:rsidRPr="001F0952">
              <w:rPr>
                <w:rFonts w:cs="Arial"/>
                <w:szCs w:val="22"/>
                <w:lang w:val="en-US"/>
              </w:rPr>
              <w:t>416.05</w:t>
            </w:r>
          </w:p>
        </w:tc>
        <w:tc>
          <w:tcPr>
            <w:tcW w:w="1134" w:type="dxa"/>
            <w:vAlign w:val="center"/>
          </w:tcPr>
          <w:p w14:paraId="015E89A6" w14:textId="77777777" w:rsidR="00A74C6B" w:rsidRPr="001F0952" w:rsidRDefault="00A74C6B" w:rsidP="00DC79ED">
            <w:pPr>
              <w:spacing w:before="140" w:after="40"/>
              <w:jc w:val="center"/>
              <w:rPr>
                <w:rFonts w:cs="Arial"/>
                <w:szCs w:val="22"/>
                <w:lang w:val="en-US"/>
              </w:rPr>
            </w:pPr>
            <w:r w:rsidRPr="001F0952">
              <w:rPr>
                <w:rFonts w:cs="Arial"/>
                <w:szCs w:val="22"/>
                <w:lang w:val="en-US"/>
              </w:rPr>
              <w:t>15</w:t>
            </w:r>
          </w:p>
        </w:tc>
      </w:tr>
      <w:tr w:rsidR="00DC79ED" w:rsidRPr="00E35EA2" w14:paraId="7E2547E7" w14:textId="77777777" w:rsidTr="00E33D3B">
        <w:tc>
          <w:tcPr>
            <w:tcW w:w="965" w:type="dxa"/>
          </w:tcPr>
          <w:p w14:paraId="1EA33D9F" w14:textId="77777777" w:rsidR="00A74C6B" w:rsidRPr="008D5E8C" w:rsidRDefault="00A74C6B" w:rsidP="00DC79ED">
            <w:pPr>
              <w:spacing w:before="140" w:after="40"/>
              <w:rPr>
                <w:rFonts w:cs="Arial"/>
                <w:b/>
                <w:szCs w:val="22"/>
                <w:lang w:val="en-US"/>
              </w:rPr>
            </w:pPr>
            <w:r w:rsidRPr="008D5E8C">
              <w:rPr>
                <w:rFonts w:cs="Arial"/>
                <w:b/>
                <w:szCs w:val="22"/>
                <w:lang w:val="en-US"/>
              </w:rPr>
              <w:t>16571</w:t>
            </w:r>
          </w:p>
        </w:tc>
        <w:tc>
          <w:tcPr>
            <w:tcW w:w="5522" w:type="dxa"/>
          </w:tcPr>
          <w:p w14:paraId="777FAE79" w14:textId="77777777" w:rsidR="00A74C6B" w:rsidRPr="001F0952" w:rsidRDefault="00A74C6B" w:rsidP="00DC79ED">
            <w:pPr>
              <w:spacing w:before="140" w:after="40"/>
              <w:rPr>
                <w:rFonts w:cs="Arial"/>
                <w:szCs w:val="22"/>
                <w:lang w:val="en-US"/>
              </w:rPr>
            </w:pPr>
            <w:r w:rsidRPr="001F0952">
              <w:rPr>
                <w:rFonts w:cs="Arial"/>
                <w:szCs w:val="22"/>
                <w:lang w:val="en-US"/>
              </w:rPr>
              <w:t>Cervix, repair of extensive laceration or lacerations (Anaes.)</w:t>
            </w:r>
          </w:p>
        </w:tc>
        <w:tc>
          <w:tcPr>
            <w:tcW w:w="1701" w:type="dxa"/>
            <w:vAlign w:val="center"/>
          </w:tcPr>
          <w:p w14:paraId="785558DE" w14:textId="77777777" w:rsidR="00A74C6B" w:rsidRPr="001F0952" w:rsidRDefault="00A74C6B" w:rsidP="00DC79ED">
            <w:pPr>
              <w:spacing w:before="140" w:after="40"/>
              <w:jc w:val="center"/>
              <w:rPr>
                <w:rFonts w:cs="Arial"/>
                <w:szCs w:val="22"/>
                <w:lang w:val="en-US"/>
              </w:rPr>
            </w:pPr>
            <w:r w:rsidRPr="001F0952">
              <w:rPr>
                <w:rFonts w:cs="Arial"/>
                <w:szCs w:val="22"/>
                <w:lang w:val="en-US"/>
              </w:rPr>
              <w:t>318.80</w:t>
            </w:r>
          </w:p>
        </w:tc>
        <w:tc>
          <w:tcPr>
            <w:tcW w:w="1134" w:type="dxa"/>
            <w:vAlign w:val="center"/>
          </w:tcPr>
          <w:p w14:paraId="7D3F3D72" w14:textId="77777777" w:rsidR="00A74C6B" w:rsidRPr="001F0952" w:rsidRDefault="00A74C6B" w:rsidP="00DC79ED">
            <w:pPr>
              <w:spacing w:before="140" w:after="40"/>
              <w:jc w:val="center"/>
              <w:rPr>
                <w:rFonts w:cs="Arial"/>
                <w:szCs w:val="22"/>
                <w:lang w:val="en-US"/>
              </w:rPr>
            </w:pPr>
            <w:r w:rsidRPr="001F0952">
              <w:rPr>
                <w:rFonts w:cs="Arial"/>
                <w:szCs w:val="22"/>
                <w:lang w:val="en-US"/>
              </w:rPr>
              <w:t>23</w:t>
            </w:r>
          </w:p>
        </w:tc>
      </w:tr>
      <w:tr w:rsidR="00DC79ED" w:rsidRPr="00E35EA2" w14:paraId="36F2EF4A" w14:textId="77777777" w:rsidTr="00E33D3B">
        <w:tc>
          <w:tcPr>
            <w:tcW w:w="965" w:type="dxa"/>
          </w:tcPr>
          <w:p w14:paraId="7744751B" w14:textId="77777777" w:rsidR="00A74C6B" w:rsidRPr="008D5E8C" w:rsidRDefault="00A74C6B" w:rsidP="00DC79ED">
            <w:pPr>
              <w:spacing w:before="140" w:after="40"/>
              <w:rPr>
                <w:rFonts w:cs="Arial"/>
                <w:b/>
                <w:szCs w:val="22"/>
                <w:lang w:val="en-US"/>
              </w:rPr>
            </w:pPr>
            <w:r w:rsidRPr="008D5E8C">
              <w:rPr>
                <w:rFonts w:cs="Arial"/>
                <w:b/>
                <w:szCs w:val="22"/>
                <w:lang w:val="en-US"/>
              </w:rPr>
              <w:t>16573</w:t>
            </w:r>
          </w:p>
        </w:tc>
        <w:tc>
          <w:tcPr>
            <w:tcW w:w="5522" w:type="dxa"/>
          </w:tcPr>
          <w:p w14:paraId="184D8752" w14:textId="77777777" w:rsidR="00A74C6B" w:rsidRPr="001F0952" w:rsidRDefault="00A74C6B" w:rsidP="00DC79ED">
            <w:pPr>
              <w:spacing w:before="140" w:after="40"/>
              <w:rPr>
                <w:rFonts w:cs="Arial"/>
                <w:szCs w:val="22"/>
                <w:lang w:val="en-US"/>
              </w:rPr>
            </w:pPr>
            <w:r w:rsidRPr="001F0952">
              <w:rPr>
                <w:rFonts w:cs="Arial"/>
                <w:szCs w:val="22"/>
                <w:lang w:val="en-US"/>
              </w:rPr>
              <w:t>Third degree tear, involving anal sphincter muscles and rectal mucosa, repair of, as an independent procedure (Anaes.)</w:t>
            </w:r>
          </w:p>
        </w:tc>
        <w:tc>
          <w:tcPr>
            <w:tcW w:w="1701" w:type="dxa"/>
            <w:vAlign w:val="center"/>
          </w:tcPr>
          <w:p w14:paraId="714D07AA" w14:textId="77777777" w:rsidR="00A74C6B" w:rsidRPr="001F0952" w:rsidRDefault="00A74C6B" w:rsidP="00DC79ED">
            <w:pPr>
              <w:spacing w:before="140" w:after="40"/>
              <w:jc w:val="center"/>
              <w:rPr>
                <w:rFonts w:cs="Arial"/>
                <w:szCs w:val="22"/>
                <w:lang w:val="en-US"/>
              </w:rPr>
            </w:pPr>
            <w:r w:rsidRPr="001F0952">
              <w:rPr>
                <w:rFonts w:cs="Arial"/>
                <w:szCs w:val="22"/>
                <w:lang w:val="en-US"/>
              </w:rPr>
              <w:t>259.80</w:t>
            </w:r>
          </w:p>
        </w:tc>
        <w:tc>
          <w:tcPr>
            <w:tcW w:w="1134" w:type="dxa"/>
            <w:vAlign w:val="center"/>
          </w:tcPr>
          <w:p w14:paraId="332BEB69" w14:textId="77777777" w:rsidR="00A74C6B" w:rsidRPr="001F0952" w:rsidRDefault="00A74C6B" w:rsidP="00DC79ED">
            <w:pPr>
              <w:spacing w:before="140" w:after="40"/>
              <w:jc w:val="center"/>
              <w:rPr>
                <w:rFonts w:cs="Arial"/>
                <w:szCs w:val="22"/>
                <w:lang w:val="en-US"/>
              </w:rPr>
            </w:pPr>
            <w:r w:rsidRPr="001F0952">
              <w:rPr>
                <w:rFonts w:cs="Arial"/>
                <w:szCs w:val="22"/>
                <w:lang w:val="en-US"/>
              </w:rPr>
              <w:t>327</w:t>
            </w:r>
          </w:p>
        </w:tc>
      </w:tr>
      <w:tr w:rsidR="00DC79ED" w:rsidRPr="00E35EA2" w14:paraId="291DF57D" w14:textId="77777777" w:rsidTr="00E33D3B">
        <w:tc>
          <w:tcPr>
            <w:tcW w:w="965" w:type="dxa"/>
          </w:tcPr>
          <w:p w14:paraId="20D2C30D" w14:textId="77777777" w:rsidR="00A74C6B" w:rsidRPr="008D5E8C" w:rsidRDefault="00A74C6B" w:rsidP="00DC79ED">
            <w:pPr>
              <w:spacing w:before="140" w:after="40"/>
              <w:rPr>
                <w:rFonts w:cs="Arial"/>
                <w:b/>
                <w:szCs w:val="22"/>
                <w:lang w:val="en-US"/>
              </w:rPr>
            </w:pPr>
            <w:r w:rsidRPr="008D5E8C">
              <w:rPr>
                <w:rFonts w:cs="Arial"/>
                <w:b/>
                <w:szCs w:val="22"/>
                <w:lang w:val="en-US"/>
              </w:rPr>
              <w:t>16600</w:t>
            </w:r>
          </w:p>
        </w:tc>
        <w:tc>
          <w:tcPr>
            <w:tcW w:w="5522" w:type="dxa"/>
          </w:tcPr>
          <w:p w14:paraId="5091830B" w14:textId="77777777" w:rsidR="00A74C6B" w:rsidRPr="001F0952" w:rsidRDefault="00A74C6B" w:rsidP="00DC79ED">
            <w:pPr>
              <w:spacing w:before="140" w:after="40"/>
              <w:rPr>
                <w:rFonts w:cs="Arial"/>
                <w:szCs w:val="22"/>
                <w:lang w:val="en-US"/>
              </w:rPr>
            </w:pPr>
            <w:r w:rsidRPr="001F0952">
              <w:rPr>
                <w:rFonts w:cs="Arial"/>
                <w:szCs w:val="22"/>
                <w:lang w:val="en-US"/>
              </w:rPr>
              <w:t xml:space="preserve">Amniocentesis, Diagnostic. </w:t>
            </w:r>
          </w:p>
        </w:tc>
        <w:tc>
          <w:tcPr>
            <w:tcW w:w="1701" w:type="dxa"/>
          </w:tcPr>
          <w:p w14:paraId="795D151C" w14:textId="77777777" w:rsidR="00A74C6B" w:rsidRPr="001F0952" w:rsidRDefault="00A74C6B" w:rsidP="00DC79ED">
            <w:pPr>
              <w:spacing w:before="140" w:after="40"/>
              <w:jc w:val="center"/>
              <w:rPr>
                <w:rFonts w:cs="Arial"/>
                <w:szCs w:val="22"/>
                <w:lang w:val="en-US"/>
              </w:rPr>
            </w:pPr>
            <w:r w:rsidRPr="001F0952">
              <w:rPr>
                <w:rFonts w:cs="Arial"/>
                <w:szCs w:val="22"/>
                <w:lang w:val="en-US"/>
              </w:rPr>
              <w:t>63.50</w:t>
            </w:r>
          </w:p>
        </w:tc>
        <w:tc>
          <w:tcPr>
            <w:tcW w:w="1134" w:type="dxa"/>
          </w:tcPr>
          <w:p w14:paraId="02FFC465" w14:textId="77777777" w:rsidR="00A74C6B" w:rsidRPr="001F0952" w:rsidRDefault="00A74C6B" w:rsidP="00DC79ED">
            <w:pPr>
              <w:spacing w:before="140" w:after="40"/>
              <w:jc w:val="center"/>
              <w:rPr>
                <w:rFonts w:cs="Arial"/>
                <w:szCs w:val="22"/>
                <w:lang w:val="en-US"/>
              </w:rPr>
            </w:pPr>
            <w:r w:rsidRPr="001F0952">
              <w:rPr>
                <w:rFonts w:cs="Arial"/>
                <w:szCs w:val="22"/>
                <w:lang w:val="en-US"/>
              </w:rPr>
              <w:t>3,241</w:t>
            </w:r>
          </w:p>
        </w:tc>
      </w:tr>
      <w:tr w:rsidR="00DC79ED" w:rsidRPr="00E35EA2" w14:paraId="3820FF09" w14:textId="77777777" w:rsidTr="00E33D3B">
        <w:tc>
          <w:tcPr>
            <w:tcW w:w="965" w:type="dxa"/>
          </w:tcPr>
          <w:p w14:paraId="7D5F88FC" w14:textId="77777777" w:rsidR="00A74C6B" w:rsidRPr="008D5E8C" w:rsidRDefault="00A74C6B" w:rsidP="00DC79ED">
            <w:pPr>
              <w:spacing w:before="140" w:after="40"/>
              <w:rPr>
                <w:rFonts w:cs="Arial"/>
                <w:b/>
                <w:szCs w:val="22"/>
                <w:lang w:val="en-US"/>
              </w:rPr>
            </w:pPr>
            <w:r w:rsidRPr="008D5E8C">
              <w:rPr>
                <w:rFonts w:cs="Arial"/>
                <w:b/>
                <w:szCs w:val="22"/>
                <w:lang w:val="en-US"/>
              </w:rPr>
              <w:t>16603</w:t>
            </w:r>
          </w:p>
        </w:tc>
        <w:tc>
          <w:tcPr>
            <w:tcW w:w="5522" w:type="dxa"/>
          </w:tcPr>
          <w:p w14:paraId="551734D1" w14:textId="77777777" w:rsidR="00A74C6B" w:rsidRPr="001F0952" w:rsidRDefault="00A74C6B" w:rsidP="00DC79ED">
            <w:pPr>
              <w:spacing w:before="140" w:after="40"/>
              <w:rPr>
                <w:rFonts w:cs="Arial"/>
                <w:szCs w:val="22"/>
                <w:lang w:val="en-US"/>
              </w:rPr>
            </w:pPr>
            <w:r w:rsidRPr="001F0952">
              <w:rPr>
                <w:rFonts w:cs="Arial"/>
                <w:szCs w:val="22"/>
                <w:lang w:val="en-US"/>
              </w:rPr>
              <w:t xml:space="preserve">Chorionic Villus Sampling, by Any Route. </w:t>
            </w:r>
          </w:p>
        </w:tc>
        <w:tc>
          <w:tcPr>
            <w:tcW w:w="1701" w:type="dxa"/>
          </w:tcPr>
          <w:p w14:paraId="765206C5" w14:textId="77777777" w:rsidR="00A74C6B" w:rsidRPr="001F0952" w:rsidRDefault="00A74C6B" w:rsidP="00DC79ED">
            <w:pPr>
              <w:spacing w:before="140" w:after="40"/>
              <w:jc w:val="center"/>
              <w:rPr>
                <w:rFonts w:cs="Arial"/>
                <w:szCs w:val="22"/>
                <w:lang w:val="en-US"/>
              </w:rPr>
            </w:pPr>
            <w:r w:rsidRPr="001F0952">
              <w:rPr>
                <w:rFonts w:cs="Arial"/>
                <w:szCs w:val="22"/>
                <w:lang w:val="en-US"/>
              </w:rPr>
              <w:t>121.85</w:t>
            </w:r>
          </w:p>
        </w:tc>
        <w:tc>
          <w:tcPr>
            <w:tcW w:w="1134" w:type="dxa"/>
          </w:tcPr>
          <w:p w14:paraId="43DAB365" w14:textId="77777777" w:rsidR="00A74C6B" w:rsidRPr="001F0952" w:rsidRDefault="00A74C6B" w:rsidP="00DC79ED">
            <w:pPr>
              <w:spacing w:before="140" w:after="40"/>
              <w:jc w:val="center"/>
              <w:rPr>
                <w:rFonts w:cs="Arial"/>
                <w:szCs w:val="22"/>
                <w:lang w:val="en-US"/>
              </w:rPr>
            </w:pPr>
            <w:r w:rsidRPr="001F0952">
              <w:rPr>
                <w:rFonts w:cs="Arial"/>
                <w:szCs w:val="22"/>
                <w:lang w:val="en-US"/>
              </w:rPr>
              <w:t>2,014</w:t>
            </w:r>
          </w:p>
        </w:tc>
      </w:tr>
      <w:tr w:rsidR="00DC79ED" w:rsidRPr="00E35EA2" w14:paraId="08FC6B87" w14:textId="77777777" w:rsidTr="00E33D3B">
        <w:tc>
          <w:tcPr>
            <w:tcW w:w="965" w:type="dxa"/>
          </w:tcPr>
          <w:p w14:paraId="64E4D1D6" w14:textId="77777777" w:rsidR="00A74C6B" w:rsidRPr="008D5E8C" w:rsidRDefault="00A74C6B" w:rsidP="00DC79ED">
            <w:pPr>
              <w:spacing w:before="140" w:after="40"/>
              <w:rPr>
                <w:rFonts w:cs="Arial"/>
                <w:b/>
                <w:szCs w:val="22"/>
                <w:lang w:val="en-US"/>
              </w:rPr>
            </w:pPr>
            <w:r w:rsidRPr="008D5E8C">
              <w:rPr>
                <w:rFonts w:cs="Arial"/>
                <w:b/>
                <w:szCs w:val="22"/>
                <w:lang w:val="en-US"/>
              </w:rPr>
              <w:t>16609</w:t>
            </w:r>
          </w:p>
        </w:tc>
        <w:tc>
          <w:tcPr>
            <w:tcW w:w="5522" w:type="dxa"/>
          </w:tcPr>
          <w:p w14:paraId="3952E937" w14:textId="77777777" w:rsidR="00A74C6B" w:rsidRPr="001F0952" w:rsidRDefault="00A74C6B" w:rsidP="00DC79ED">
            <w:pPr>
              <w:spacing w:before="140" w:after="40"/>
              <w:rPr>
                <w:rFonts w:cs="Arial"/>
                <w:szCs w:val="22"/>
                <w:lang w:val="en-US"/>
              </w:rPr>
            </w:pPr>
            <w:r w:rsidRPr="001F0952">
              <w:rPr>
                <w:rFonts w:cs="Arial"/>
                <w:szCs w:val="22"/>
                <w:lang w:val="en-US"/>
              </w:rPr>
              <w:t xml:space="preserve">Fetal Intravascular Blood Transfusion, Using Blood Already Collected, Including Neuromuscular Blockade, Amniocentesis and Fetal Blood Sampling. </w:t>
            </w:r>
          </w:p>
        </w:tc>
        <w:tc>
          <w:tcPr>
            <w:tcW w:w="1701" w:type="dxa"/>
          </w:tcPr>
          <w:p w14:paraId="3CC9C117" w14:textId="77777777" w:rsidR="00A74C6B" w:rsidRPr="001F0952" w:rsidRDefault="00A74C6B" w:rsidP="00DC79ED">
            <w:pPr>
              <w:spacing w:before="140" w:after="40"/>
              <w:jc w:val="center"/>
              <w:rPr>
                <w:rFonts w:cs="Arial"/>
                <w:szCs w:val="22"/>
                <w:lang w:val="en-US"/>
              </w:rPr>
            </w:pPr>
            <w:r w:rsidRPr="001F0952">
              <w:rPr>
                <w:rFonts w:cs="Arial"/>
                <w:szCs w:val="22"/>
                <w:lang w:val="en-US"/>
              </w:rPr>
              <w:t>496.00</w:t>
            </w:r>
          </w:p>
        </w:tc>
        <w:tc>
          <w:tcPr>
            <w:tcW w:w="1134" w:type="dxa"/>
          </w:tcPr>
          <w:p w14:paraId="23016E97" w14:textId="77777777" w:rsidR="00A74C6B" w:rsidRPr="001F0952" w:rsidRDefault="00A74C6B" w:rsidP="00DC79ED">
            <w:pPr>
              <w:spacing w:before="140" w:after="40"/>
              <w:jc w:val="center"/>
              <w:rPr>
                <w:rFonts w:cs="Arial"/>
                <w:szCs w:val="22"/>
                <w:lang w:val="en-US"/>
              </w:rPr>
            </w:pPr>
            <w:r w:rsidRPr="001F0952">
              <w:rPr>
                <w:rFonts w:cs="Arial"/>
                <w:szCs w:val="22"/>
                <w:lang w:val="en-US"/>
              </w:rPr>
              <w:t>33</w:t>
            </w:r>
          </w:p>
        </w:tc>
      </w:tr>
      <w:tr w:rsidR="00DC79ED" w:rsidRPr="00E35EA2" w14:paraId="593EF940" w14:textId="77777777" w:rsidTr="00E33D3B">
        <w:tc>
          <w:tcPr>
            <w:tcW w:w="965" w:type="dxa"/>
          </w:tcPr>
          <w:p w14:paraId="56B5D742" w14:textId="77777777" w:rsidR="00A74C6B" w:rsidRPr="008D5E8C" w:rsidRDefault="00A74C6B" w:rsidP="00DC79ED">
            <w:pPr>
              <w:spacing w:before="140" w:after="40"/>
              <w:rPr>
                <w:rFonts w:cs="Arial"/>
                <w:b/>
                <w:szCs w:val="22"/>
                <w:lang w:val="en-US"/>
              </w:rPr>
            </w:pPr>
            <w:r w:rsidRPr="008D5E8C">
              <w:rPr>
                <w:rFonts w:cs="Arial"/>
                <w:b/>
                <w:szCs w:val="22"/>
                <w:lang w:val="en-US"/>
              </w:rPr>
              <w:t>16612</w:t>
            </w:r>
          </w:p>
        </w:tc>
        <w:tc>
          <w:tcPr>
            <w:tcW w:w="5522" w:type="dxa"/>
          </w:tcPr>
          <w:p w14:paraId="190FE82E" w14:textId="77777777" w:rsidR="00A74C6B" w:rsidRPr="001F0952" w:rsidRDefault="00A74C6B" w:rsidP="00DC79ED">
            <w:pPr>
              <w:spacing w:before="140" w:after="40"/>
              <w:rPr>
                <w:rFonts w:cs="Arial"/>
                <w:szCs w:val="22"/>
                <w:lang w:val="en-US"/>
              </w:rPr>
            </w:pPr>
            <w:r w:rsidRPr="001F0952">
              <w:rPr>
                <w:rFonts w:cs="Arial"/>
                <w:szCs w:val="22"/>
                <w:lang w:val="en-US"/>
              </w:rPr>
              <w:t xml:space="preserve">Fetal Intraperitoneal Blood Transfusion, Using Blood Already Collected, Including Neuromuscular Blockade, Amniocentesis and Fetal Blood Sampling - Not Performed in Conjunction With a Service Described in Item 16609. </w:t>
            </w:r>
          </w:p>
        </w:tc>
        <w:tc>
          <w:tcPr>
            <w:tcW w:w="1701" w:type="dxa"/>
          </w:tcPr>
          <w:p w14:paraId="124AE117" w14:textId="77777777" w:rsidR="00A74C6B" w:rsidRPr="001F0952" w:rsidRDefault="00A74C6B" w:rsidP="00DC79ED">
            <w:pPr>
              <w:spacing w:before="140" w:after="40"/>
              <w:jc w:val="center"/>
              <w:rPr>
                <w:rFonts w:cs="Arial"/>
                <w:szCs w:val="22"/>
                <w:lang w:val="en-US"/>
              </w:rPr>
            </w:pPr>
            <w:r w:rsidRPr="001F0952">
              <w:rPr>
                <w:rFonts w:cs="Arial"/>
                <w:szCs w:val="22"/>
                <w:lang w:val="en-US"/>
              </w:rPr>
              <w:t>390.25</w:t>
            </w:r>
          </w:p>
        </w:tc>
        <w:tc>
          <w:tcPr>
            <w:tcW w:w="1134" w:type="dxa"/>
          </w:tcPr>
          <w:p w14:paraId="5DA9E18E" w14:textId="77777777" w:rsidR="00A74C6B" w:rsidRPr="001F0952" w:rsidRDefault="00A74C6B" w:rsidP="00DC79ED">
            <w:pPr>
              <w:spacing w:before="140" w:after="40"/>
              <w:jc w:val="center"/>
              <w:rPr>
                <w:rFonts w:cs="Arial"/>
                <w:szCs w:val="22"/>
                <w:lang w:val="en-US"/>
              </w:rPr>
            </w:pPr>
            <w:r w:rsidRPr="001F0952">
              <w:rPr>
                <w:rFonts w:cs="Arial"/>
                <w:szCs w:val="22"/>
                <w:lang w:val="en-US"/>
              </w:rPr>
              <w:t>1</w:t>
            </w:r>
          </w:p>
        </w:tc>
      </w:tr>
      <w:tr w:rsidR="00DC79ED" w:rsidRPr="00E35EA2" w14:paraId="41FF7C6C" w14:textId="77777777" w:rsidTr="00E33D3B">
        <w:tc>
          <w:tcPr>
            <w:tcW w:w="965" w:type="dxa"/>
          </w:tcPr>
          <w:p w14:paraId="5FECDEF8" w14:textId="77777777" w:rsidR="00A74C6B" w:rsidRPr="008D5E8C" w:rsidRDefault="00A74C6B" w:rsidP="00DC79ED">
            <w:pPr>
              <w:spacing w:before="140" w:after="40"/>
              <w:rPr>
                <w:rFonts w:cs="Arial"/>
                <w:b/>
                <w:szCs w:val="22"/>
                <w:lang w:val="en-US"/>
              </w:rPr>
            </w:pPr>
            <w:r w:rsidRPr="008D5E8C">
              <w:rPr>
                <w:rFonts w:cs="Arial"/>
                <w:b/>
                <w:szCs w:val="22"/>
                <w:lang w:val="en-US"/>
              </w:rPr>
              <w:t>16615</w:t>
            </w:r>
          </w:p>
        </w:tc>
        <w:tc>
          <w:tcPr>
            <w:tcW w:w="5522" w:type="dxa"/>
          </w:tcPr>
          <w:p w14:paraId="1D32BE51" w14:textId="77777777" w:rsidR="00A74C6B" w:rsidRPr="001F0952" w:rsidRDefault="00A74C6B" w:rsidP="00DC79ED">
            <w:pPr>
              <w:spacing w:before="140" w:after="40"/>
              <w:rPr>
                <w:rFonts w:cs="Arial"/>
                <w:szCs w:val="22"/>
                <w:lang w:val="en-US"/>
              </w:rPr>
            </w:pPr>
            <w:r w:rsidRPr="001F0952">
              <w:rPr>
                <w:rFonts w:cs="Arial"/>
                <w:szCs w:val="22"/>
                <w:lang w:val="en-US"/>
              </w:rPr>
              <w:t xml:space="preserve">Fetal Intraperitoneal Blood Transfusion, Using Blood Already Collected, Including Neuromuscular Blockade, Amniocentesis and Fetal Blood Sampling - Performed in Conjunction With a Service Described in Item 16609. </w:t>
            </w:r>
          </w:p>
        </w:tc>
        <w:tc>
          <w:tcPr>
            <w:tcW w:w="1701" w:type="dxa"/>
          </w:tcPr>
          <w:p w14:paraId="3EBBE452" w14:textId="77777777" w:rsidR="00A74C6B" w:rsidRPr="001F0952" w:rsidRDefault="00A74C6B" w:rsidP="00DC79ED">
            <w:pPr>
              <w:spacing w:before="140" w:after="40"/>
              <w:jc w:val="center"/>
              <w:rPr>
                <w:rFonts w:cs="Arial"/>
                <w:szCs w:val="22"/>
                <w:lang w:val="en-US"/>
              </w:rPr>
            </w:pPr>
            <w:r w:rsidRPr="001F0952">
              <w:rPr>
                <w:rFonts w:cs="Arial"/>
                <w:szCs w:val="22"/>
                <w:lang w:val="en-US"/>
              </w:rPr>
              <w:t>207.85</w:t>
            </w:r>
          </w:p>
        </w:tc>
        <w:tc>
          <w:tcPr>
            <w:tcW w:w="1134" w:type="dxa"/>
          </w:tcPr>
          <w:p w14:paraId="4932EEC9" w14:textId="77777777" w:rsidR="00A74C6B" w:rsidRPr="001F0952" w:rsidRDefault="00A74C6B" w:rsidP="00DC79ED">
            <w:pPr>
              <w:spacing w:before="140" w:after="40"/>
              <w:jc w:val="center"/>
              <w:rPr>
                <w:rFonts w:cs="Arial"/>
                <w:szCs w:val="22"/>
                <w:lang w:val="en-US"/>
              </w:rPr>
            </w:pPr>
            <w:r w:rsidRPr="001F0952">
              <w:rPr>
                <w:rFonts w:cs="Arial"/>
                <w:szCs w:val="22"/>
                <w:lang w:val="en-US"/>
              </w:rPr>
              <w:t>-</w:t>
            </w:r>
          </w:p>
        </w:tc>
      </w:tr>
      <w:tr w:rsidR="00DC79ED" w:rsidRPr="00E35EA2" w14:paraId="73CC40F4" w14:textId="77777777" w:rsidTr="00E33D3B">
        <w:tc>
          <w:tcPr>
            <w:tcW w:w="965" w:type="dxa"/>
          </w:tcPr>
          <w:p w14:paraId="01550831" w14:textId="77777777" w:rsidR="00A74C6B" w:rsidRPr="008D5E8C" w:rsidRDefault="00A74C6B" w:rsidP="00DC79ED">
            <w:pPr>
              <w:spacing w:before="140" w:after="40"/>
              <w:rPr>
                <w:rFonts w:cs="Arial"/>
                <w:b/>
                <w:szCs w:val="22"/>
                <w:lang w:val="en-US"/>
              </w:rPr>
            </w:pPr>
            <w:r w:rsidRPr="008D5E8C">
              <w:rPr>
                <w:rFonts w:cs="Arial"/>
                <w:b/>
                <w:szCs w:val="22"/>
                <w:lang w:val="en-US"/>
              </w:rPr>
              <w:t>16618</w:t>
            </w:r>
          </w:p>
        </w:tc>
        <w:tc>
          <w:tcPr>
            <w:tcW w:w="5522" w:type="dxa"/>
          </w:tcPr>
          <w:p w14:paraId="3627E1D2" w14:textId="77777777" w:rsidR="00A74C6B" w:rsidRPr="001F0952" w:rsidRDefault="00A74C6B" w:rsidP="00DC79ED">
            <w:pPr>
              <w:spacing w:before="140" w:after="40"/>
              <w:rPr>
                <w:rFonts w:cs="Arial"/>
                <w:szCs w:val="22"/>
                <w:lang w:val="en-US"/>
              </w:rPr>
            </w:pPr>
            <w:r w:rsidRPr="001F0952">
              <w:rPr>
                <w:rFonts w:cs="Arial"/>
                <w:szCs w:val="22"/>
                <w:lang w:val="en-US"/>
              </w:rPr>
              <w:t xml:space="preserve">Amniocentesis, Therapeutic, When Indicated Because of Polyhydramnios With at Least 500ml Being Aspirated. </w:t>
            </w:r>
          </w:p>
        </w:tc>
        <w:tc>
          <w:tcPr>
            <w:tcW w:w="1701" w:type="dxa"/>
          </w:tcPr>
          <w:p w14:paraId="330EFA9A" w14:textId="77777777" w:rsidR="00A74C6B" w:rsidRPr="001F0952" w:rsidRDefault="00A74C6B" w:rsidP="00DC79ED">
            <w:pPr>
              <w:spacing w:before="140" w:after="40"/>
              <w:jc w:val="center"/>
              <w:rPr>
                <w:rFonts w:cs="Arial"/>
                <w:szCs w:val="22"/>
                <w:lang w:val="en-US"/>
              </w:rPr>
            </w:pPr>
            <w:r w:rsidRPr="001F0952">
              <w:rPr>
                <w:rFonts w:cs="Arial"/>
                <w:szCs w:val="22"/>
                <w:lang w:val="en-US"/>
              </w:rPr>
              <w:t>207.85</w:t>
            </w:r>
          </w:p>
        </w:tc>
        <w:tc>
          <w:tcPr>
            <w:tcW w:w="1134" w:type="dxa"/>
          </w:tcPr>
          <w:p w14:paraId="60B0A58F" w14:textId="77777777" w:rsidR="00A74C6B" w:rsidRPr="001F0952" w:rsidRDefault="00A74C6B" w:rsidP="00DC79ED">
            <w:pPr>
              <w:spacing w:before="140" w:after="40"/>
              <w:jc w:val="center"/>
              <w:rPr>
                <w:rFonts w:cs="Arial"/>
                <w:szCs w:val="22"/>
                <w:lang w:val="en-US"/>
              </w:rPr>
            </w:pPr>
            <w:r w:rsidRPr="001F0952">
              <w:rPr>
                <w:rFonts w:cs="Arial"/>
                <w:szCs w:val="22"/>
                <w:lang w:val="en-US"/>
              </w:rPr>
              <w:t>68</w:t>
            </w:r>
          </w:p>
        </w:tc>
      </w:tr>
      <w:tr w:rsidR="00DC79ED" w:rsidRPr="00E35EA2" w14:paraId="338A16E9" w14:textId="77777777" w:rsidTr="00E33D3B">
        <w:tc>
          <w:tcPr>
            <w:tcW w:w="965" w:type="dxa"/>
          </w:tcPr>
          <w:p w14:paraId="7DE4C0F4" w14:textId="77777777" w:rsidR="00A74C6B" w:rsidRPr="008D5E8C" w:rsidRDefault="00A74C6B" w:rsidP="00DC79ED">
            <w:pPr>
              <w:spacing w:before="140" w:after="40"/>
              <w:rPr>
                <w:rFonts w:cs="Arial"/>
                <w:b/>
                <w:szCs w:val="22"/>
                <w:lang w:val="en-US"/>
              </w:rPr>
            </w:pPr>
            <w:r w:rsidRPr="008D5E8C">
              <w:rPr>
                <w:rFonts w:cs="Arial"/>
                <w:b/>
                <w:szCs w:val="22"/>
                <w:lang w:val="en-US"/>
              </w:rPr>
              <w:t>16621</w:t>
            </w:r>
          </w:p>
        </w:tc>
        <w:tc>
          <w:tcPr>
            <w:tcW w:w="5522" w:type="dxa"/>
          </w:tcPr>
          <w:p w14:paraId="4BCB5BA2" w14:textId="77777777" w:rsidR="00A74C6B" w:rsidRPr="001F0952" w:rsidRDefault="00A74C6B" w:rsidP="00DC79ED">
            <w:pPr>
              <w:spacing w:before="140" w:after="40"/>
              <w:rPr>
                <w:rFonts w:cs="Arial"/>
                <w:szCs w:val="22"/>
                <w:lang w:val="en-US"/>
              </w:rPr>
            </w:pPr>
            <w:r w:rsidRPr="001F0952">
              <w:rPr>
                <w:rFonts w:cs="Arial"/>
                <w:szCs w:val="22"/>
                <w:lang w:val="en-US"/>
              </w:rPr>
              <w:t xml:space="preserve">Amnioinfusion, for Diagnostic or Therapeutic Purposes in the Presence of Severe Oligohydramnios. </w:t>
            </w:r>
          </w:p>
        </w:tc>
        <w:tc>
          <w:tcPr>
            <w:tcW w:w="1701" w:type="dxa"/>
          </w:tcPr>
          <w:p w14:paraId="53872D97" w14:textId="77777777" w:rsidR="00A74C6B" w:rsidRPr="001F0952" w:rsidRDefault="00A74C6B" w:rsidP="00DC79ED">
            <w:pPr>
              <w:spacing w:before="140" w:after="40"/>
              <w:jc w:val="center"/>
              <w:rPr>
                <w:rFonts w:cs="Arial"/>
                <w:szCs w:val="22"/>
                <w:lang w:val="en-US"/>
              </w:rPr>
            </w:pPr>
            <w:r w:rsidRPr="001F0952">
              <w:rPr>
                <w:rFonts w:cs="Arial"/>
                <w:szCs w:val="22"/>
                <w:lang w:val="en-US"/>
              </w:rPr>
              <w:t>207.85</w:t>
            </w:r>
          </w:p>
        </w:tc>
        <w:tc>
          <w:tcPr>
            <w:tcW w:w="1134" w:type="dxa"/>
          </w:tcPr>
          <w:p w14:paraId="03ECEE99" w14:textId="77777777" w:rsidR="00A74C6B" w:rsidRPr="001F0952" w:rsidRDefault="00A74C6B" w:rsidP="00DC79ED">
            <w:pPr>
              <w:spacing w:before="140" w:after="40"/>
              <w:jc w:val="center"/>
              <w:rPr>
                <w:rFonts w:cs="Arial"/>
                <w:szCs w:val="22"/>
                <w:lang w:val="en-US"/>
              </w:rPr>
            </w:pPr>
            <w:r w:rsidRPr="001F0952">
              <w:rPr>
                <w:rFonts w:cs="Arial"/>
                <w:szCs w:val="22"/>
                <w:lang w:val="en-US"/>
              </w:rPr>
              <w:t>5</w:t>
            </w:r>
          </w:p>
        </w:tc>
      </w:tr>
      <w:tr w:rsidR="00DC79ED" w:rsidRPr="00E35EA2" w14:paraId="6787CC14" w14:textId="77777777" w:rsidTr="00E33D3B">
        <w:tc>
          <w:tcPr>
            <w:tcW w:w="965" w:type="dxa"/>
          </w:tcPr>
          <w:p w14:paraId="539DAC61" w14:textId="77777777" w:rsidR="00A74C6B" w:rsidRPr="008D5E8C" w:rsidRDefault="00A74C6B" w:rsidP="00DC79ED">
            <w:pPr>
              <w:spacing w:before="140" w:after="40"/>
              <w:rPr>
                <w:rFonts w:cs="Arial"/>
                <w:b/>
                <w:szCs w:val="22"/>
                <w:lang w:val="en-US"/>
              </w:rPr>
            </w:pPr>
            <w:r w:rsidRPr="008D5E8C">
              <w:rPr>
                <w:rFonts w:cs="Arial"/>
                <w:b/>
                <w:szCs w:val="22"/>
                <w:lang w:val="en-US"/>
              </w:rPr>
              <w:t>16624</w:t>
            </w:r>
          </w:p>
        </w:tc>
        <w:tc>
          <w:tcPr>
            <w:tcW w:w="5522" w:type="dxa"/>
          </w:tcPr>
          <w:p w14:paraId="62EAE6DE" w14:textId="77777777" w:rsidR="00A74C6B" w:rsidRPr="001F0952" w:rsidRDefault="00A74C6B" w:rsidP="00DC79ED">
            <w:pPr>
              <w:spacing w:before="140" w:after="40"/>
              <w:rPr>
                <w:rFonts w:cs="Arial"/>
                <w:szCs w:val="22"/>
                <w:lang w:val="en-US"/>
              </w:rPr>
            </w:pPr>
            <w:r w:rsidRPr="001F0952">
              <w:rPr>
                <w:rFonts w:cs="Arial"/>
                <w:szCs w:val="22"/>
                <w:lang w:val="en-US"/>
              </w:rPr>
              <w:t xml:space="preserve">Fetal Fluid Filled Cavity, Drainage of. </w:t>
            </w:r>
          </w:p>
        </w:tc>
        <w:tc>
          <w:tcPr>
            <w:tcW w:w="1701" w:type="dxa"/>
          </w:tcPr>
          <w:p w14:paraId="68A7C67C" w14:textId="77777777" w:rsidR="00A74C6B" w:rsidRPr="001F0952" w:rsidRDefault="00A74C6B" w:rsidP="00DC79ED">
            <w:pPr>
              <w:spacing w:before="140" w:after="40"/>
              <w:jc w:val="center"/>
              <w:rPr>
                <w:rFonts w:cs="Arial"/>
                <w:szCs w:val="22"/>
                <w:lang w:val="en-US"/>
              </w:rPr>
            </w:pPr>
            <w:r w:rsidRPr="001F0952">
              <w:rPr>
                <w:rFonts w:cs="Arial"/>
                <w:szCs w:val="22"/>
                <w:lang w:val="en-US"/>
              </w:rPr>
              <w:t>299.10</w:t>
            </w:r>
          </w:p>
        </w:tc>
        <w:tc>
          <w:tcPr>
            <w:tcW w:w="1134" w:type="dxa"/>
          </w:tcPr>
          <w:p w14:paraId="07767C36" w14:textId="77777777" w:rsidR="00A74C6B" w:rsidRPr="001F0952" w:rsidRDefault="00A74C6B" w:rsidP="00DC79ED">
            <w:pPr>
              <w:spacing w:before="140" w:after="40"/>
              <w:jc w:val="center"/>
              <w:rPr>
                <w:rFonts w:cs="Arial"/>
                <w:szCs w:val="22"/>
                <w:lang w:val="en-US"/>
              </w:rPr>
            </w:pPr>
            <w:r w:rsidRPr="001F0952">
              <w:rPr>
                <w:rFonts w:cs="Arial"/>
                <w:szCs w:val="22"/>
                <w:lang w:val="en-US"/>
              </w:rPr>
              <w:t>19</w:t>
            </w:r>
          </w:p>
        </w:tc>
      </w:tr>
      <w:tr w:rsidR="00DC79ED" w:rsidRPr="00E35EA2" w14:paraId="2FAB4AFA" w14:textId="77777777" w:rsidTr="00E33D3B">
        <w:tc>
          <w:tcPr>
            <w:tcW w:w="965" w:type="dxa"/>
          </w:tcPr>
          <w:p w14:paraId="5FACF866" w14:textId="77777777" w:rsidR="00A74C6B" w:rsidRPr="008D5E8C" w:rsidRDefault="00A74C6B" w:rsidP="00DC79ED">
            <w:pPr>
              <w:spacing w:before="140" w:after="40"/>
              <w:rPr>
                <w:rFonts w:cs="Arial"/>
                <w:b/>
                <w:szCs w:val="22"/>
                <w:lang w:val="en-US"/>
              </w:rPr>
            </w:pPr>
            <w:r w:rsidRPr="008D5E8C">
              <w:rPr>
                <w:rFonts w:cs="Arial"/>
                <w:b/>
                <w:szCs w:val="22"/>
                <w:lang w:val="en-US"/>
              </w:rPr>
              <w:t>16627</w:t>
            </w:r>
          </w:p>
        </w:tc>
        <w:tc>
          <w:tcPr>
            <w:tcW w:w="5522" w:type="dxa"/>
          </w:tcPr>
          <w:p w14:paraId="09C258CB" w14:textId="77777777" w:rsidR="00A74C6B" w:rsidRPr="001F0952" w:rsidRDefault="00A74C6B" w:rsidP="00DC79ED">
            <w:pPr>
              <w:spacing w:before="140" w:after="40"/>
              <w:rPr>
                <w:rFonts w:cs="Arial"/>
                <w:szCs w:val="22"/>
                <w:lang w:val="en-US"/>
              </w:rPr>
            </w:pPr>
            <w:r w:rsidRPr="001F0952">
              <w:rPr>
                <w:rFonts w:cs="Arial"/>
                <w:szCs w:val="22"/>
                <w:lang w:val="en-US"/>
              </w:rPr>
              <w:t xml:space="preserve">Feto-amniotic Shunt, Insertion of, Into Fetal Fluid Filled Cavity, Including Neuromuscular Blockade and Amniocentesis. </w:t>
            </w:r>
          </w:p>
        </w:tc>
        <w:tc>
          <w:tcPr>
            <w:tcW w:w="1701" w:type="dxa"/>
          </w:tcPr>
          <w:p w14:paraId="7FD52142" w14:textId="77777777" w:rsidR="00A74C6B" w:rsidRPr="001F0952" w:rsidRDefault="00A74C6B" w:rsidP="00DC79ED">
            <w:pPr>
              <w:spacing w:before="140" w:after="40"/>
              <w:jc w:val="center"/>
              <w:rPr>
                <w:rFonts w:cs="Arial"/>
                <w:szCs w:val="22"/>
                <w:lang w:val="en-US"/>
              </w:rPr>
            </w:pPr>
            <w:r w:rsidRPr="001F0952">
              <w:rPr>
                <w:rFonts w:cs="Arial"/>
                <w:szCs w:val="22"/>
                <w:lang w:val="en-US"/>
              </w:rPr>
              <w:t>608.95</w:t>
            </w:r>
          </w:p>
        </w:tc>
        <w:tc>
          <w:tcPr>
            <w:tcW w:w="1134" w:type="dxa"/>
          </w:tcPr>
          <w:p w14:paraId="2E69E60D" w14:textId="77777777" w:rsidR="00A74C6B" w:rsidRPr="001F0952" w:rsidRDefault="00A74C6B" w:rsidP="00DC79ED">
            <w:pPr>
              <w:spacing w:before="140" w:after="40"/>
              <w:jc w:val="center"/>
              <w:rPr>
                <w:rFonts w:cs="Arial"/>
                <w:szCs w:val="22"/>
                <w:lang w:val="en-US"/>
              </w:rPr>
            </w:pPr>
            <w:r w:rsidRPr="001F0952">
              <w:rPr>
                <w:rFonts w:cs="Arial"/>
                <w:szCs w:val="22"/>
                <w:lang w:val="en-US"/>
              </w:rPr>
              <w:t>11</w:t>
            </w:r>
          </w:p>
        </w:tc>
      </w:tr>
    </w:tbl>
    <w:p w14:paraId="0633FBA0" w14:textId="3B6C176C" w:rsidR="0072705E" w:rsidRPr="00905497" w:rsidRDefault="00A74C6B" w:rsidP="00905497">
      <w:pPr>
        <w:pStyle w:val="03Tableundertext"/>
      </w:pPr>
      <w:r>
        <w:t>Source: Department of Human Services, date of processing</w:t>
      </w:r>
      <w:r w:rsidR="0072705E" w:rsidRPr="00905497">
        <w:br w:type="page"/>
      </w:r>
    </w:p>
    <w:p w14:paraId="1348D82F" w14:textId="77777777" w:rsidR="0072705E" w:rsidRPr="00905497" w:rsidRDefault="0072705E" w:rsidP="00FF5CCC">
      <w:pPr>
        <w:pStyle w:val="Heading1"/>
      </w:pPr>
      <w:bookmarkStart w:id="258" w:name="_Toc456613859"/>
      <w:bookmarkStart w:id="259" w:name="_Toc485721177"/>
      <w:r w:rsidRPr="00905497">
        <w:t>Priority Review</w:t>
      </w:r>
      <w:bookmarkEnd w:id="258"/>
      <w:bookmarkEnd w:id="259"/>
    </w:p>
    <w:p w14:paraId="6C9A393F" w14:textId="772510C3" w:rsidR="0072705E" w:rsidRPr="009419D6" w:rsidRDefault="0072705E" w:rsidP="0072705E">
      <w:pPr>
        <w:rPr>
          <w:szCs w:val="22"/>
        </w:rPr>
      </w:pPr>
      <w:r w:rsidRPr="009419D6">
        <w:rPr>
          <w:szCs w:val="22"/>
        </w:rPr>
        <w:t>All MBS items will be reviewed during the course of the MBS Review. However</w:t>
      </w:r>
      <w:r w:rsidR="00214AF6">
        <w:rPr>
          <w:szCs w:val="22"/>
        </w:rPr>
        <w:t>,</w:t>
      </w:r>
      <w:r w:rsidRPr="009419D6">
        <w:rPr>
          <w:szCs w:val="22"/>
        </w:rPr>
        <w:t xml:space="preserve"> in order to pilot the proposed review methodology, the Taskforce selected a first tranche of Clinical Committees, including obstetrics, and for each committee, selected priority reviews. </w:t>
      </w:r>
    </w:p>
    <w:p w14:paraId="73930C3C" w14:textId="77777777" w:rsidR="0072705E" w:rsidRPr="009419D6" w:rsidRDefault="0072705E" w:rsidP="0072705E">
      <w:pPr>
        <w:spacing w:before="120"/>
        <w:rPr>
          <w:rFonts w:eastAsiaTheme="minorHAnsi" w:cs="Arial"/>
          <w:color w:val="000000" w:themeColor="text1"/>
          <w:szCs w:val="22"/>
        </w:rPr>
      </w:pPr>
      <w:r w:rsidRPr="009419D6">
        <w:rPr>
          <w:rFonts w:eastAsiaTheme="minorHAnsi" w:cs="Arial"/>
          <w:color w:val="000000" w:themeColor="text1"/>
          <w:szCs w:val="22"/>
        </w:rPr>
        <w:t xml:space="preserve">Identification of the priority reviews involved a triage process which involved a review of: </w:t>
      </w:r>
    </w:p>
    <w:p w14:paraId="6B495ECB" w14:textId="6E5F3520" w:rsidR="0072705E" w:rsidRPr="009419D6" w:rsidRDefault="00214AF6" w:rsidP="0072705E">
      <w:pPr>
        <w:pStyle w:val="NormalBulleted"/>
      </w:pPr>
      <w:r>
        <w:t>T</w:t>
      </w:r>
      <w:r w:rsidR="0072705E" w:rsidRPr="009419D6">
        <w:t>he Choosing Wisely recommendations, both from Australian and internationally</w:t>
      </w:r>
      <w:r>
        <w:t>.</w:t>
      </w:r>
      <w:r w:rsidR="0072705E" w:rsidRPr="009419D6">
        <w:t xml:space="preserve"> </w:t>
      </w:r>
    </w:p>
    <w:p w14:paraId="78C67B77" w14:textId="41DF7D1C" w:rsidR="0072705E" w:rsidRPr="009419D6" w:rsidRDefault="0072705E" w:rsidP="0072705E">
      <w:pPr>
        <w:pStyle w:val="NormalBulleted"/>
      </w:pPr>
      <w:r w:rsidRPr="009419D6">
        <w:t>National Institute for Health and Care Excellence (NICE UK) Do Not Do recommendations and clinical guidance</w:t>
      </w:r>
      <w:r w:rsidR="00214AF6">
        <w:t>.</w:t>
      </w:r>
      <w:r w:rsidRPr="009419D6">
        <w:t xml:space="preserve"> </w:t>
      </w:r>
    </w:p>
    <w:p w14:paraId="717B8FD2" w14:textId="11728703" w:rsidR="0072705E" w:rsidRPr="009419D6" w:rsidRDefault="00214AF6" w:rsidP="0072705E">
      <w:pPr>
        <w:pStyle w:val="NormalBulleted"/>
      </w:pPr>
      <w:r>
        <w:t>O</w:t>
      </w:r>
      <w:r w:rsidR="0072705E" w:rsidRPr="009419D6">
        <w:t xml:space="preserve">ther </w:t>
      </w:r>
      <w:r w:rsidR="00E606C4">
        <w:t>literature on low value care</w:t>
      </w:r>
      <w:r w:rsidR="0072705E" w:rsidRPr="009419D6">
        <w:t>, including Elshaug et al’s</w:t>
      </w:r>
      <w:r w:rsidR="00381125" w:rsidRPr="00381125">
        <w:rPr>
          <w:vertAlign w:val="superscript"/>
        </w:rPr>
        <w:t>i</w:t>
      </w:r>
      <w:r w:rsidR="00F678A7">
        <w:rPr>
          <w:rFonts w:cs="Arial"/>
          <w:color w:val="000000"/>
          <w:szCs w:val="22"/>
        </w:rPr>
        <w:t xml:space="preserve"> </w:t>
      </w:r>
      <w:r w:rsidR="0072705E" w:rsidRPr="009419D6">
        <w:t>Medical Journal of Australia article on potentially low value health services</w:t>
      </w:r>
      <w:r>
        <w:t>.</w:t>
      </w:r>
      <w:r w:rsidR="0072705E" w:rsidRPr="009419D6">
        <w:t xml:space="preserve"> </w:t>
      </w:r>
    </w:p>
    <w:p w14:paraId="2C49546A" w14:textId="71B22BCB" w:rsidR="0072705E" w:rsidRPr="001F1F23" w:rsidRDefault="00E606C4" w:rsidP="0072705E">
      <w:pPr>
        <w:pStyle w:val="NormalBulleted"/>
        <w:rPr>
          <w:sz w:val="24"/>
        </w:rPr>
      </w:pPr>
      <w:r>
        <w:t>T</w:t>
      </w:r>
      <w:r w:rsidR="0072705E" w:rsidRPr="009419D6">
        <w:t>he Australian Commission on Quality and Safety in Health Care’s (ACQSHC) Atlas of Clinical Variation</w:t>
      </w:r>
      <w:r w:rsidR="00214AF6">
        <w:t>.</w:t>
      </w:r>
      <w:r w:rsidR="0072705E" w:rsidRPr="001F1F23">
        <w:rPr>
          <w:sz w:val="24"/>
        </w:rPr>
        <w:t xml:space="preserve"> </w:t>
      </w:r>
    </w:p>
    <w:p w14:paraId="14383A5B" w14:textId="77777777" w:rsidR="0072705E" w:rsidRDefault="0072705E" w:rsidP="00FB4F61">
      <w:pPr>
        <w:pStyle w:val="Heading2"/>
      </w:pPr>
      <w:bookmarkStart w:id="260" w:name="_Toc454959821"/>
      <w:bookmarkStart w:id="261" w:name="_Toc456613860"/>
      <w:bookmarkStart w:id="262" w:name="_Toc485721178"/>
      <w:r>
        <w:t>Prenatal pathology testing</w:t>
      </w:r>
      <w:bookmarkEnd w:id="260"/>
      <w:bookmarkEnd w:id="261"/>
      <w:bookmarkEnd w:id="262"/>
    </w:p>
    <w:p w14:paraId="4C237259" w14:textId="12C0D187" w:rsidR="0072705E" w:rsidRPr="009419D6" w:rsidRDefault="0072705E" w:rsidP="0072705E">
      <w:pPr>
        <w:rPr>
          <w:rFonts w:cs="Arial"/>
          <w:color w:val="000000"/>
          <w:szCs w:val="22"/>
        </w:rPr>
      </w:pPr>
      <w:r w:rsidRPr="009419D6">
        <w:rPr>
          <w:rFonts w:cs="Arial"/>
          <w:color w:val="000000"/>
          <w:szCs w:val="22"/>
        </w:rPr>
        <w:t>The Taskforce asked the Committee to review prenatal pathology testing as a priority.</w:t>
      </w:r>
    </w:p>
    <w:p w14:paraId="06E6B081" w14:textId="62A45321" w:rsidR="0072705E" w:rsidRDefault="0072705E" w:rsidP="0072705E">
      <w:pPr>
        <w:pStyle w:val="Heading3Numbered"/>
      </w:pPr>
      <w:bookmarkStart w:id="263" w:name="_Toc456613861"/>
      <w:r>
        <w:t>Issue</w:t>
      </w:r>
      <w:bookmarkEnd w:id="263"/>
    </w:p>
    <w:p w14:paraId="5B0DF51E" w14:textId="16861B69" w:rsidR="0072705E" w:rsidRPr="001F1F23" w:rsidRDefault="0072705E" w:rsidP="0072705E">
      <w:r w:rsidRPr="001F1F23">
        <w:t>The Committee noted the pathology recommendations in the Australian Health Ministers’ Advisory Council (AHMAC) endorsed Clinical Practice Guidelines for Antenatal Care</w:t>
      </w:r>
      <w:r w:rsidR="008260BD">
        <w:rPr>
          <w:vertAlign w:val="superscript"/>
        </w:rPr>
        <w:t>iii</w:t>
      </w:r>
      <w:r w:rsidRPr="001F1F23">
        <w:t xml:space="preserve">. The Committee noted that the MBS data showed state variation in the claiming patterns for various pathology MBS items for pregnant women and that some pregnant women appeared not </w:t>
      </w:r>
      <w:r w:rsidR="00532271">
        <w:t xml:space="preserve">to </w:t>
      </w:r>
      <w:r w:rsidRPr="001F1F23">
        <w:t xml:space="preserve">be receiving some of the recommended pathology tests. </w:t>
      </w:r>
    </w:p>
    <w:p w14:paraId="418158D7" w14:textId="55160E40" w:rsidR="0072705E" w:rsidRPr="003919D0" w:rsidRDefault="0072705E" w:rsidP="0072705E">
      <w:pPr>
        <w:pStyle w:val="Heading3Numbered"/>
      </w:pPr>
      <w:bookmarkStart w:id="264" w:name="_Toc456613862"/>
      <w:r w:rsidRPr="003919D0">
        <w:t>MBS data</w:t>
      </w:r>
      <w:bookmarkEnd w:id="264"/>
    </w:p>
    <w:p w14:paraId="1A39FAE3" w14:textId="693D722A" w:rsidR="0072705E" w:rsidRPr="001F1F23" w:rsidRDefault="0072705E" w:rsidP="0072705E">
      <w:r w:rsidRPr="001F1F23">
        <w:t>The MBS data presented in this section comes from women who underwent a</w:t>
      </w:r>
      <w:r>
        <w:t>n</w:t>
      </w:r>
      <w:r w:rsidRPr="001F1F23">
        <w:t xml:space="preserve"> MBS funded 20 week ultrasound in 2013</w:t>
      </w:r>
      <w:r w:rsidR="002B2D9F">
        <w:t>–</w:t>
      </w:r>
      <w:r w:rsidRPr="001F1F23">
        <w:t>14, and captures all MBS funded pathology tests claimed by these women in the five months before and after they claimed the 20 week ultrasound.</w:t>
      </w:r>
    </w:p>
    <w:p w14:paraId="3D5A9495" w14:textId="77777777" w:rsidR="0072705E" w:rsidRPr="001F1F23" w:rsidRDefault="0072705E" w:rsidP="0072705E">
      <w:pPr>
        <w:rPr>
          <w:i/>
        </w:rPr>
      </w:pPr>
      <w:r w:rsidRPr="001F1F23">
        <w:rPr>
          <w:i/>
        </w:rPr>
        <w:t xml:space="preserve">Note: If a doctor does not advise a pathology laboratory that a woman is pregnant, or does not record that information for billing purposes, it is possible that services provided to pregnant women may be recorded under an incorrect item number. </w:t>
      </w:r>
    </w:p>
    <w:p w14:paraId="307961F7" w14:textId="071FF713" w:rsidR="001E0A42" w:rsidRDefault="0072705E" w:rsidP="0072705E">
      <w:pPr>
        <w:rPr>
          <w:rFonts w:cs="Arial"/>
          <w:color w:val="000000"/>
        </w:rPr>
      </w:pPr>
      <w:r w:rsidRPr="001F1F23">
        <w:rPr>
          <w:rFonts w:cs="Arial"/>
          <w:color w:val="000000"/>
        </w:rPr>
        <w:t>MBS data showed there was significant state variation in a number of prenatal pathology tests.</w:t>
      </w:r>
    </w:p>
    <w:p w14:paraId="13F764FE" w14:textId="1984D3EE" w:rsidR="001E0A42" w:rsidRPr="003767C6" w:rsidRDefault="001E0A42" w:rsidP="001E0A42">
      <w:pPr>
        <w:pStyle w:val="FigureCaption"/>
      </w:pPr>
      <w:bookmarkStart w:id="265" w:name="_Toc459906350"/>
      <w:r w:rsidRPr="003767C6">
        <w:t xml:space="preserve">Figure </w:t>
      </w:r>
      <w:r w:rsidR="00FE32FE">
        <w:fldChar w:fldCharType="begin"/>
      </w:r>
      <w:r w:rsidR="00FE32FE">
        <w:instrText xml:space="preserve"> SEQ Figure \* ARABIC </w:instrText>
      </w:r>
      <w:r w:rsidR="00FE32FE">
        <w:fldChar w:fldCharType="separate"/>
      </w:r>
      <w:r w:rsidR="004405D1">
        <w:t>4</w:t>
      </w:r>
      <w:r w:rsidR="00FE32FE">
        <w:fldChar w:fldCharType="end"/>
      </w:r>
      <w:r w:rsidRPr="003767C6">
        <w:t>: State variation in TSH and Thyroid function test items</w:t>
      </w:r>
      <w:bookmarkEnd w:id="265"/>
    </w:p>
    <w:p w14:paraId="4E28DA2E" w14:textId="4D39D96C" w:rsidR="0072705E" w:rsidRPr="008E01FB" w:rsidRDefault="0003544F" w:rsidP="0072705E">
      <w:pPr>
        <w:pStyle w:val="03Tableundertext"/>
      </w:pPr>
      <w:bookmarkStart w:id="266" w:name="_Toc454956805"/>
      <w:bookmarkStart w:id="267" w:name="_Toc456708719"/>
      <w:r w:rsidRPr="006D7905">
        <w:rPr>
          <w:noProof/>
          <w:lang w:val="en-AU"/>
        </w:rPr>
        <w:drawing>
          <wp:inline distT="0" distB="0" distL="0" distR="0" wp14:anchorId="5A8F3A90" wp14:editId="4184C2F5">
            <wp:extent cx="5652135" cy="2640330"/>
            <wp:effectExtent l="0" t="0" r="24765" b="26670"/>
            <wp:docPr id="5" name="Chart 5" descr="Figure 4 shows the number per 1,000 pregnant women tested for thyroid-stimulating hormone and thyroid function. The rate of testing is least in the Northern Territory."/>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t>So</w:t>
      </w:r>
      <w:r w:rsidR="0072705E">
        <w:t>urce: Department of Health, unpublished data, date of service, accessed on 5 August 2015</w:t>
      </w:r>
    </w:p>
    <w:bookmarkEnd w:id="266"/>
    <w:bookmarkEnd w:id="267"/>
    <w:p w14:paraId="6449008E" w14:textId="0A32DC59" w:rsidR="0072705E" w:rsidRPr="003767C6" w:rsidRDefault="0072705E" w:rsidP="0072705E">
      <w:r>
        <w:t>Thyroid-stimulating hormone (</w:t>
      </w:r>
      <w:r w:rsidRPr="003767C6">
        <w:t>TSH</w:t>
      </w:r>
      <w:r>
        <w:t>)</w:t>
      </w:r>
      <w:r w:rsidRPr="003767C6">
        <w:t xml:space="preserve"> testing (66716) should only be performed in pregnant women who have symptoms for or are at high risk for thyroid disease. </w:t>
      </w:r>
      <w:r w:rsidR="00E9426D">
        <w:t>Twenty three per cent</w:t>
      </w:r>
      <w:r w:rsidRPr="003767C6">
        <w:t xml:space="preserve"> of pregnant women had this test performed. VIC, NSW and WA all have rates higher than 200/1000 pregnant women being tested.</w:t>
      </w:r>
    </w:p>
    <w:p w14:paraId="43B0CDB1" w14:textId="77777777" w:rsidR="001E0A42" w:rsidRDefault="0072705E" w:rsidP="0072705E">
      <w:r w:rsidRPr="003767C6">
        <w:t xml:space="preserve">Thyroid function tests (66719) should only be performed in the case of an abnormal TSH (using pregnancy normative values as TSH changes with pregnancy). </w:t>
      </w:r>
      <w:r w:rsidR="00E9426D">
        <w:t>Twelve per cent</w:t>
      </w:r>
      <w:r w:rsidRPr="003767C6">
        <w:t xml:space="preserve"> of Australian pregnant women had this test performed. There is little state to state variation.</w:t>
      </w:r>
    </w:p>
    <w:p w14:paraId="7295F70E" w14:textId="1B488CF7" w:rsidR="001E0A42" w:rsidRPr="003767C6" w:rsidRDefault="001E0A42" w:rsidP="001E0A42">
      <w:pPr>
        <w:pStyle w:val="FigureCaption"/>
      </w:pPr>
      <w:bookmarkStart w:id="268" w:name="_Toc459906351"/>
      <w:r w:rsidRPr="003767C6">
        <w:t xml:space="preserve">Figure </w:t>
      </w:r>
      <w:r w:rsidR="00FE32FE">
        <w:fldChar w:fldCharType="begin"/>
      </w:r>
      <w:r w:rsidR="00FE32FE">
        <w:instrText xml:space="preserve"> SEQ Figure \* ARABIC </w:instrText>
      </w:r>
      <w:r w:rsidR="00FE32FE">
        <w:fldChar w:fldCharType="separate"/>
      </w:r>
      <w:r w:rsidR="004405D1">
        <w:t>5</w:t>
      </w:r>
      <w:r w:rsidR="00FE32FE">
        <w:fldChar w:fldCharType="end"/>
      </w:r>
      <w:r w:rsidRPr="003767C6">
        <w:t>: State variation in gestation</w:t>
      </w:r>
      <w:r>
        <w:t>al</w:t>
      </w:r>
      <w:r w:rsidRPr="003767C6">
        <w:t xml:space="preserve"> diabetes test</w:t>
      </w:r>
      <w:bookmarkEnd w:id="268"/>
    </w:p>
    <w:p w14:paraId="49178B63" w14:textId="70CFE520" w:rsidR="0072705E" w:rsidRPr="006D7905" w:rsidRDefault="0072705E" w:rsidP="0072705E">
      <w:pPr>
        <w:rPr>
          <w:rFonts w:cs="Arial"/>
          <w:u w:val="single"/>
        </w:rPr>
      </w:pPr>
      <w:r w:rsidRPr="006D7905">
        <w:rPr>
          <w:noProof/>
        </w:rPr>
        <w:drawing>
          <wp:inline distT="0" distB="0" distL="0" distR="0" wp14:anchorId="50202ED9" wp14:editId="3ED3AC30">
            <wp:extent cx="5766435" cy="2426789"/>
            <wp:effectExtent l="0" t="0" r="24765" b="12065"/>
            <wp:docPr id="7" name="Chart 7" descr="Figure 5 shows the rate of gestational diabetes tesing per 1,000 pregnant wome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4B2584" w14:textId="77777777" w:rsidR="0072705E" w:rsidRDefault="0072705E" w:rsidP="00CA3169">
      <w:pPr>
        <w:pStyle w:val="03Tableundertext"/>
        <w:spacing w:after="0"/>
      </w:pPr>
      <w:r>
        <w:t>Source: Department of Health, unpublished data, date of service, accessed on 5 August 2015</w:t>
      </w:r>
    </w:p>
    <w:p w14:paraId="08EAF68C" w14:textId="77777777" w:rsidR="0072705E" w:rsidRPr="00947D53" w:rsidRDefault="0072705E" w:rsidP="00CA3169">
      <w:pPr>
        <w:pStyle w:val="03Tableundertext"/>
        <w:spacing w:after="0"/>
        <w:rPr>
          <w:rFonts w:cs="Arial"/>
          <w:sz w:val="20"/>
          <w:szCs w:val="20"/>
        </w:rPr>
      </w:pPr>
      <w:r w:rsidRPr="00947D53">
        <w:rPr>
          <w:rFonts w:cs="Arial"/>
          <w:sz w:val="20"/>
          <w:szCs w:val="20"/>
        </w:rPr>
        <w:t>Note: OGTT = oral glucose tolerance test; OGCT = oral glucose challenge test</w:t>
      </w:r>
    </w:p>
    <w:p w14:paraId="7A093C7A" w14:textId="4F2FA58A" w:rsidR="0072705E" w:rsidRPr="003767C6" w:rsidRDefault="00E9426D" w:rsidP="0072705E">
      <w:r>
        <w:t>Thirty two per cent</w:t>
      </w:r>
      <w:r w:rsidR="0072705E" w:rsidRPr="003767C6">
        <w:t xml:space="preserve"> of pregnant women in Australia receiv</w:t>
      </w:r>
      <w:r w:rsidR="005962BE">
        <w:t>ed</w:t>
      </w:r>
      <w:r w:rsidR="0072705E" w:rsidRPr="003767C6">
        <w:t xml:space="preserve"> an </w:t>
      </w:r>
      <w:r w:rsidR="0072705E">
        <w:t>oral glucose tolerance test (</w:t>
      </w:r>
      <w:r w:rsidR="0072705E" w:rsidRPr="003767C6">
        <w:t>OGTT</w:t>
      </w:r>
      <w:r w:rsidR="0072705E">
        <w:t>)</w:t>
      </w:r>
      <w:r w:rsidR="0072705E" w:rsidRPr="003767C6">
        <w:t xml:space="preserve"> (3 measures), </w:t>
      </w:r>
      <w:r>
        <w:t>twenty eight per cent</w:t>
      </w:r>
      <w:r w:rsidR="0072705E" w:rsidRPr="003767C6">
        <w:t xml:space="preserve"> of pregnant women receiv</w:t>
      </w:r>
      <w:r w:rsidR="005962BE">
        <w:t>ed</w:t>
      </w:r>
      <w:r w:rsidR="0072705E" w:rsidRPr="003767C6">
        <w:t xml:space="preserve"> an</w:t>
      </w:r>
      <w:r w:rsidR="0072705E">
        <w:t xml:space="preserve"> oral glucose challenge test</w:t>
      </w:r>
      <w:r w:rsidR="0072705E" w:rsidRPr="003767C6">
        <w:t xml:space="preserve"> </w:t>
      </w:r>
      <w:r w:rsidR="0072705E">
        <w:t>(</w:t>
      </w:r>
      <w:r w:rsidR="0072705E" w:rsidRPr="003767C6">
        <w:t>OGCT</w:t>
      </w:r>
      <w:r w:rsidR="0072705E">
        <w:t>)</w:t>
      </w:r>
      <w:r w:rsidR="0072705E" w:rsidRPr="003767C6">
        <w:t xml:space="preserve"> and </w:t>
      </w:r>
      <w:r>
        <w:t>fifteen per cent</w:t>
      </w:r>
      <w:r w:rsidR="0072705E" w:rsidRPr="003767C6">
        <w:t xml:space="preserve"> receiv</w:t>
      </w:r>
      <w:r w:rsidR="005962BE">
        <w:t>ed</w:t>
      </w:r>
      <w:r w:rsidR="0072705E" w:rsidRPr="003767C6">
        <w:t xml:space="preserve"> an OGTT (2 measures to diagnose diabetes mellitus).</w:t>
      </w:r>
    </w:p>
    <w:p w14:paraId="4F62151F" w14:textId="71EE8781" w:rsidR="0072705E" w:rsidRDefault="0072705E" w:rsidP="0072705E">
      <w:r w:rsidRPr="003767C6">
        <w:t xml:space="preserve">There is significant state variation in use of these tests. NSW, SA, and the ACT have strong preference for the OGCT. WA </w:t>
      </w:r>
      <w:r w:rsidR="005962BE">
        <w:t>was</w:t>
      </w:r>
      <w:r w:rsidRPr="003767C6">
        <w:t xml:space="preserve"> the only state to predominantly use the OGTT &gt;/=2 measures. VIC, QLD, TAS and the NT use</w:t>
      </w:r>
      <w:r w:rsidR="005962BE">
        <w:t>d</w:t>
      </w:r>
      <w:r w:rsidRPr="003767C6">
        <w:t xml:space="preserve"> the OGTT &gt;/=3 measures predominantly.</w:t>
      </w:r>
    </w:p>
    <w:p w14:paraId="54F29EF3" w14:textId="52D46E20" w:rsidR="001E0A42" w:rsidRPr="00327C01" w:rsidRDefault="001E0A42" w:rsidP="0072705E">
      <w:pPr>
        <w:rPr>
          <w:i/>
          <w:sz w:val="20"/>
          <w:szCs w:val="20"/>
        </w:rPr>
      </w:pPr>
      <w:r w:rsidRPr="00327C01">
        <w:rPr>
          <w:i/>
          <w:sz w:val="20"/>
          <w:szCs w:val="20"/>
        </w:rPr>
        <w:t xml:space="preserve">Figure </w:t>
      </w:r>
      <w:r w:rsidR="00FE32FE">
        <w:rPr>
          <w:i/>
          <w:sz w:val="20"/>
          <w:szCs w:val="20"/>
        </w:rPr>
        <w:fldChar w:fldCharType="begin"/>
      </w:r>
      <w:r w:rsidR="00FE32FE">
        <w:rPr>
          <w:i/>
          <w:sz w:val="20"/>
          <w:szCs w:val="20"/>
        </w:rPr>
        <w:instrText xml:space="preserve"> SEQ Figure \* ARABIC </w:instrText>
      </w:r>
      <w:r w:rsidR="00FE32FE">
        <w:rPr>
          <w:i/>
          <w:sz w:val="20"/>
          <w:szCs w:val="20"/>
        </w:rPr>
        <w:fldChar w:fldCharType="separate"/>
      </w:r>
      <w:r w:rsidR="004405D1">
        <w:rPr>
          <w:i/>
          <w:noProof/>
          <w:sz w:val="20"/>
          <w:szCs w:val="20"/>
        </w:rPr>
        <w:t>6</w:t>
      </w:r>
      <w:r w:rsidR="00FE32FE">
        <w:rPr>
          <w:i/>
          <w:sz w:val="20"/>
          <w:szCs w:val="20"/>
        </w:rPr>
        <w:fldChar w:fldCharType="end"/>
      </w:r>
      <w:r w:rsidRPr="00327C01">
        <w:rPr>
          <w:i/>
          <w:sz w:val="20"/>
          <w:szCs w:val="20"/>
        </w:rPr>
        <w:t>: State variation in maternal infection items</w:t>
      </w:r>
    </w:p>
    <w:p w14:paraId="3E3B3DBB" w14:textId="71CF34AC" w:rsidR="0072705E" w:rsidRPr="00CA3169" w:rsidRDefault="0072705E" w:rsidP="00CA3169">
      <w:pPr>
        <w:pStyle w:val="03Tableundertext"/>
        <w:spacing w:after="0"/>
        <w:rPr>
          <w:rFonts w:cs="Arial"/>
        </w:rPr>
      </w:pPr>
      <w:r w:rsidRPr="006D7905">
        <w:rPr>
          <w:noProof/>
          <w:lang w:val="en-AU"/>
        </w:rPr>
        <w:drawing>
          <wp:inline distT="0" distB="0" distL="0" distR="0" wp14:anchorId="0348D8DA" wp14:editId="09513152">
            <wp:extent cx="5600700" cy="2959372"/>
            <wp:effectExtent l="0" t="0" r="19050" b="12700"/>
            <wp:docPr id="8" name="Chart 8" descr="Figure 6 is a grouped bar chart showing the Maternal infection items by state and territory. The rates are numbered by per 1,000 pregnant women receiving 5 tests.  For an overview of this chart please refer to the text prior to Figur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t>Source: Department of Health, unpublished data, date of service, accessed on 5 August 2015</w:t>
      </w:r>
    </w:p>
    <w:p w14:paraId="74604A87" w14:textId="77777777" w:rsidR="0072705E" w:rsidRPr="00441295" w:rsidRDefault="0072705E" w:rsidP="00BD3C93">
      <w:bookmarkStart w:id="269" w:name="_Toc459905712"/>
      <w:bookmarkStart w:id="270" w:name="_Toc459905731"/>
      <w:r w:rsidRPr="00441295">
        <w:t>More women received 5 tests instead of 4 tests in all states except Tasmania. A strong majority of women from QLD, VIC and the NT received the 5 tests.</w:t>
      </w:r>
      <w:bookmarkEnd w:id="269"/>
      <w:bookmarkEnd w:id="270"/>
    </w:p>
    <w:p w14:paraId="2D18045F" w14:textId="479E538D" w:rsidR="0072705E" w:rsidRPr="001F1F23" w:rsidRDefault="0072705E" w:rsidP="0072705E">
      <w:pPr>
        <w:pStyle w:val="Rec"/>
      </w:pPr>
      <w:bookmarkStart w:id="271" w:name="_Toc456613863"/>
      <w:bookmarkStart w:id="272" w:name="_Toc485721179"/>
      <w:r>
        <w:t>Recommendation</w:t>
      </w:r>
      <w:bookmarkEnd w:id="271"/>
      <w:r w:rsidR="00BA23FB">
        <w:t xml:space="preserve"> 16</w:t>
      </w:r>
      <w:bookmarkEnd w:id="272"/>
    </w:p>
    <w:p w14:paraId="150D9283" w14:textId="136CD620" w:rsidR="0072705E" w:rsidRPr="009419D6" w:rsidRDefault="0072705E" w:rsidP="0072705E">
      <w:pPr>
        <w:rPr>
          <w:rFonts w:cs="Arial"/>
          <w:color w:val="000000" w:themeColor="text1"/>
          <w:szCs w:val="22"/>
        </w:rPr>
      </w:pPr>
      <w:r w:rsidRPr="009419D6">
        <w:rPr>
          <w:rFonts w:cs="Arial"/>
          <w:color w:val="000000" w:themeColor="text1"/>
          <w:szCs w:val="22"/>
        </w:rPr>
        <w:t>The Committee agreed that to standardise antenatal pathology screening according to agreed national guidelines and improve health outcomes for pregnant women and their babies, there should be one item that includes all of the basic pathology tests that pregnant women should have done in the first trimester.</w:t>
      </w:r>
      <w:r w:rsidR="00D3527C">
        <w:rPr>
          <w:rFonts w:cs="Arial"/>
          <w:color w:val="000000" w:themeColor="text1"/>
          <w:szCs w:val="22"/>
        </w:rPr>
        <w:t xml:space="preserve"> </w:t>
      </w:r>
      <w:r w:rsidRPr="009419D6">
        <w:rPr>
          <w:rFonts w:cs="Arial"/>
          <w:color w:val="000000" w:themeColor="text1"/>
          <w:szCs w:val="22"/>
        </w:rPr>
        <w:t>The tests to be included in this ‘panel’ are:</w:t>
      </w:r>
    </w:p>
    <w:p w14:paraId="44BA6C67" w14:textId="2DFE1918" w:rsidR="0072705E" w:rsidRPr="009419D6" w:rsidRDefault="00E9426D" w:rsidP="0072705E">
      <w:pPr>
        <w:pStyle w:val="NormalBulleted"/>
      </w:pPr>
      <w:r w:rsidRPr="00D622EB">
        <w:rPr>
          <w:b/>
        </w:rPr>
        <w:t>65070</w:t>
      </w:r>
      <w:r>
        <w:t xml:space="preserve"> – </w:t>
      </w:r>
      <w:r w:rsidR="0072705E" w:rsidRPr="009419D6">
        <w:t xml:space="preserve">Full blood count </w:t>
      </w:r>
    </w:p>
    <w:p w14:paraId="3EDD89D4" w14:textId="6977A4E7" w:rsidR="0072705E" w:rsidRPr="009419D6" w:rsidRDefault="00E9426D" w:rsidP="0072705E">
      <w:pPr>
        <w:pStyle w:val="NormalBulleted"/>
      </w:pPr>
      <w:r>
        <w:rPr>
          <w:b/>
        </w:rPr>
        <w:t xml:space="preserve">65096 </w:t>
      </w:r>
      <w:r>
        <w:t xml:space="preserve">– </w:t>
      </w:r>
      <w:r w:rsidR="0072705E" w:rsidRPr="009419D6">
        <w:t xml:space="preserve">Blood grouping and examination of serum for Rh and other blood group antibodies </w:t>
      </w:r>
    </w:p>
    <w:p w14:paraId="53FD5EC2" w14:textId="08158C22" w:rsidR="0072705E" w:rsidRPr="009419D6" w:rsidRDefault="00E9426D" w:rsidP="0072705E">
      <w:pPr>
        <w:pStyle w:val="NormalBulleted"/>
      </w:pPr>
      <w:r w:rsidRPr="00A118D9">
        <w:rPr>
          <w:b/>
        </w:rPr>
        <w:t>69333</w:t>
      </w:r>
      <w:r>
        <w:t xml:space="preserve"> – </w:t>
      </w:r>
      <w:r w:rsidR="0072705E" w:rsidRPr="00A118D9">
        <w:t>Urinalysis</w:t>
      </w:r>
      <w:r w:rsidR="0072705E" w:rsidRPr="009419D6">
        <w:t xml:space="preserve"> with MSU mcs</w:t>
      </w:r>
    </w:p>
    <w:p w14:paraId="3A292306" w14:textId="088CB5C4" w:rsidR="0072705E" w:rsidRPr="009419D6" w:rsidRDefault="00E9426D" w:rsidP="0072705E">
      <w:pPr>
        <w:pStyle w:val="NormalBulleted"/>
      </w:pPr>
      <w:r w:rsidRPr="00D622EB">
        <w:rPr>
          <w:b/>
        </w:rPr>
        <w:t>69415</w:t>
      </w:r>
      <w:r>
        <w:t xml:space="preserve"> – </w:t>
      </w:r>
      <w:r w:rsidR="0072705E" w:rsidRPr="009419D6">
        <w:t xml:space="preserve">Hepatitis B, Hepatitis C, HIV, rubella, syphilis (item </w:t>
      </w:r>
      <w:r>
        <w:t xml:space="preserve">is </w:t>
      </w:r>
      <w:r w:rsidR="0072705E" w:rsidRPr="009419D6">
        <w:t>for testing all five)</w:t>
      </w:r>
    </w:p>
    <w:p w14:paraId="57318242" w14:textId="3AD2E68C" w:rsidR="0072705E" w:rsidRPr="009419D6" w:rsidRDefault="0072705E" w:rsidP="0072705E">
      <w:pPr>
        <w:spacing w:after="200" w:line="276" w:lineRule="auto"/>
        <w:rPr>
          <w:rFonts w:cs="Arial"/>
          <w:color w:val="000000" w:themeColor="text1"/>
          <w:szCs w:val="22"/>
        </w:rPr>
      </w:pPr>
      <w:r w:rsidRPr="009419D6">
        <w:rPr>
          <w:rFonts w:cs="Arial"/>
          <w:color w:val="000000" w:themeColor="text1"/>
          <w:szCs w:val="22"/>
        </w:rPr>
        <w:t>As this recommendation relates to pathology MBS items, it has been referred to the Pathology Clinical Committee for consideration</w:t>
      </w:r>
      <w:r w:rsidR="00AF5A7C">
        <w:rPr>
          <w:rFonts w:cs="Arial"/>
          <w:color w:val="000000" w:themeColor="text1"/>
          <w:szCs w:val="22"/>
        </w:rPr>
        <w:t xml:space="preserve"> and will be released for public consultation later in 2016</w:t>
      </w:r>
      <w:r w:rsidRPr="009419D6">
        <w:rPr>
          <w:rFonts w:cs="Arial"/>
          <w:color w:val="000000" w:themeColor="text1"/>
          <w:szCs w:val="22"/>
        </w:rPr>
        <w:t>.</w:t>
      </w:r>
    </w:p>
    <w:p w14:paraId="215EF917" w14:textId="77777777" w:rsidR="0072705E" w:rsidRPr="00D91F2C" w:rsidRDefault="0072705E" w:rsidP="00FB4F61">
      <w:pPr>
        <w:pStyle w:val="Heading2"/>
      </w:pPr>
      <w:bookmarkStart w:id="273" w:name="_Toc454959822"/>
      <w:bookmarkStart w:id="274" w:name="_Toc456613864"/>
      <w:bookmarkStart w:id="275" w:name="_Toc485721180"/>
      <w:r>
        <w:t>Pregnancy ultrasounds</w:t>
      </w:r>
      <w:bookmarkEnd w:id="273"/>
      <w:bookmarkEnd w:id="274"/>
      <w:bookmarkEnd w:id="275"/>
    </w:p>
    <w:p w14:paraId="24F7F7B9" w14:textId="77777777" w:rsidR="00FF5CCC" w:rsidRDefault="0072705E" w:rsidP="00FB4F61">
      <w:pPr>
        <w:rPr>
          <w:rFonts w:cs="Arial"/>
          <w:color w:val="000000" w:themeColor="text1"/>
          <w:szCs w:val="22"/>
        </w:rPr>
      </w:pPr>
      <w:r w:rsidRPr="009419D6">
        <w:rPr>
          <w:rFonts w:cs="Arial"/>
          <w:color w:val="000000" w:themeColor="text1"/>
          <w:szCs w:val="22"/>
        </w:rPr>
        <w:t>The Committee is finalising a number of recommendation regarding pregnancy ultrasounds which will be provided to the Diagnostic Imaging Clinical Committee for consideration.</w:t>
      </w:r>
    </w:p>
    <w:p w14:paraId="554E787A" w14:textId="77777777" w:rsidR="00FF5CCC" w:rsidRDefault="00FF5CCC">
      <w:pPr>
        <w:spacing w:before="0" w:after="0" w:line="240" w:lineRule="auto"/>
        <w:rPr>
          <w:rFonts w:cs="Arial"/>
          <w:color w:val="000000" w:themeColor="text1"/>
          <w:szCs w:val="22"/>
        </w:rPr>
      </w:pPr>
      <w:r>
        <w:rPr>
          <w:rFonts w:cs="Arial"/>
          <w:color w:val="000000" w:themeColor="text1"/>
          <w:szCs w:val="22"/>
        </w:rPr>
        <w:br w:type="page"/>
      </w:r>
    </w:p>
    <w:p w14:paraId="253CBB66" w14:textId="3524A152" w:rsidR="00686517" w:rsidRPr="009200D8" w:rsidRDefault="00A66B73" w:rsidP="00061127">
      <w:pPr>
        <w:pStyle w:val="Heading1"/>
      </w:pPr>
      <w:bookmarkStart w:id="276" w:name="_Toc485721181"/>
      <w:r w:rsidRPr="009200D8">
        <w:t>References</w:t>
      </w:r>
      <w:bookmarkEnd w:id="276"/>
    </w:p>
    <w:p w14:paraId="25EDFB58" w14:textId="77777777" w:rsidR="00A66B73" w:rsidRDefault="00601415" w:rsidP="00F678A7">
      <w:r w:rsidRPr="009D0EED">
        <w:t>This contains references to sources and materials referenced in this report.</w:t>
      </w:r>
    </w:p>
    <w:p w14:paraId="6774314C" w14:textId="0C625412" w:rsidR="00FB4F61" w:rsidRPr="00381125" w:rsidRDefault="00381125" w:rsidP="00381125">
      <w:pPr>
        <w:ind w:left="360" w:hanging="360"/>
        <w:rPr>
          <w:sz w:val="20"/>
          <w:szCs w:val="20"/>
        </w:rPr>
      </w:pPr>
      <w:r w:rsidRPr="00381125">
        <w:rPr>
          <w:sz w:val="20"/>
          <w:szCs w:val="20"/>
        </w:rPr>
        <w:t>i</w:t>
      </w:r>
      <w:r>
        <w:rPr>
          <w:sz w:val="20"/>
          <w:szCs w:val="20"/>
        </w:rPr>
        <w:t>.</w:t>
      </w:r>
      <w:r w:rsidRPr="00381125">
        <w:rPr>
          <w:sz w:val="20"/>
          <w:szCs w:val="20"/>
        </w:rPr>
        <w:tab/>
      </w:r>
      <w:r w:rsidR="00FB4F61" w:rsidRPr="00381125">
        <w:rPr>
          <w:sz w:val="20"/>
          <w:szCs w:val="20"/>
        </w:rPr>
        <w:t>Elshaug A, et al (2012). Over 150 potentially low-value health care practices: an Australian study. Medical Journal of Australia; Vol.197 (10), 556-560.</w:t>
      </w:r>
    </w:p>
    <w:p w14:paraId="6F942E69" w14:textId="333FF93A" w:rsidR="00FB4F61" w:rsidRPr="00381125" w:rsidRDefault="00381125" w:rsidP="00381125">
      <w:pPr>
        <w:ind w:left="360" w:hanging="360"/>
        <w:rPr>
          <w:sz w:val="20"/>
          <w:szCs w:val="20"/>
        </w:rPr>
      </w:pPr>
      <w:r w:rsidRPr="00381125">
        <w:rPr>
          <w:sz w:val="20"/>
          <w:szCs w:val="20"/>
        </w:rPr>
        <w:t>ii</w:t>
      </w:r>
      <w:r>
        <w:rPr>
          <w:sz w:val="20"/>
          <w:szCs w:val="20"/>
        </w:rPr>
        <w:t>.</w:t>
      </w:r>
      <w:r w:rsidRPr="00381125">
        <w:rPr>
          <w:sz w:val="20"/>
          <w:szCs w:val="20"/>
        </w:rPr>
        <w:tab/>
      </w:r>
      <w:r w:rsidR="00FB4F61" w:rsidRPr="00381125">
        <w:rPr>
          <w:rFonts w:cs="Myriad Pro"/>
          <w:color w:val="000000"/>
          <w:sz w:val="20"/>
          <w:szCs w:val="20"/>
        </w:rPr>
        <w:t>AIHW: Humphrey MD, Bonello MR, Chughtai A, Macaldowie A, Harris K &amp; Chambers GM 2015. Maternal deaths in Australia 2008–2012. Maternal deaths series no. 5. Cat. no. PER 70. Canberra: AIHW.</w:t>
      </w:r>
    </w:p>
    <w:p w14:paraId="22C57160" w14:textId="3848F2DF" w:rsidR="00FB4F61" w:rsidRPr="00381125" w:rsidRDefault="00381125" w:rsidP="00381125">
      <w:pPr>
        <w:ind w:left="360" w:hanging="360"/>
        <w:rPr>
          <w:sz w:val="20"/>
          <w:szCs w:val="20"/>
        </w:rPr>
      </w:pPr>
      <w:r w:rsidRPr="00381125">
        <w:rPr>
          <w:sz w:val="20"/>
          <w:szCs w:val="20"/>
        </w:rPr>
        <w:t>iii</w:t>
      </w:r>
      <w:r>
        <w:rPr>
          <w:sz w:val="20"/>
          <w:szCs w:val="20"/>
        </w:rPr>
        <w:t>.</w:t>
      </w:r>
      <w:r w:rsidRPr="00381125">
        <w:rPr>
          <w:sz w:val="20"/>
          <w:szCs w:val="20"/>
        </w:rPr>
        <w:tab/>
      </w:r>
      <w:r w:rsidR="00FB4F61" w:rsidRPr="00381125">
        <w:rPr>
          <w:rFonts w:cs="Myriad Pro"/>
          <w:color w:val="000000"/>
          <w:sz w:val="20"/>
          <w:szCs w:val="20"/>
        </w:rPr>
        <w:t xml:space="preserve">Australian Health Ministers’ Advisory Council 2012, </w:t>
      </w:r>
      <w:r w:rsidR="00FB4F61" w:rsidRPr="00381125">
        <w:rPr>
          <w:rFonts w:cs="Myriad Pro"/>
          <w:i/>
          <w:iCs/>
          <w:color w:val="000000"/>
          <w:sz w:val="20"/>
          <w:szCs w:val="20"/>
        </w:rPr>
        <w:t>Clinical Practice Guidelines: Antenatal Care – Module 1</w:t>
      </w:r>
      <w:r w:rsidR="00FB4F61" w:rsidRPr="00381125">
        <w:rPr>
          <w:rFonts w:cs="Myriad Pro"/>
          <w:color w:val="000000"/>
          <w:sz w:val="20"/>
          <w:szCs w:val="20"/>
        </w:rPr>
        <w:t xml:space="preserve">. Australian Government Department of Health and Ageing, Canberra. </w:t>
      </w:r>
      <w:r w:rsidR="00FB4F61" w:rsidRPr="00381125">
        <w:rPr>
          <w:sz w:val="20"/>
          <w:szCs w:val="20"/>
        </w:rPr>
        <w:t>http://www.health.gov.au/antenatal</w:t>
      </w:r>
    </w:p>
    <w:p w14:paraId="3FAE765B" w14:textId="5DB1A84E" w:rsidR="00FB4F61" w:rsidRDefault="008260BD" w:rsidP="00381125">
      <w:pPr>
        <w:pStyle w:val="EndnoteText"/>
        <w:spacing w:before="180" w:after="60" w:line="312" w:lineRule="auto"/>
        <w:ind w:left="360" w:hanging="360"/>
      </w:pPr>
      <w:r>
        <w:rPr>
          <w:sz w:val="20"/>
          <w:szCs w:val="20"/>
        </w:rPr>
        <w:t>iv</w:t>
      </w:r>
      <w:r w:rsidR="00381125">
        <w:rPr>
          <w:sz w:val="20"/>
          <w:szCs w:val="20"/>
        </w:rPr>
        <w:t>.</w:t>
      </w:r>
      <w:r w:rsidR="00381125">
        <w:rPr>
          <w:sz w:val="20"/>
          <w:szCs w:val="20"/>
        </w:rPr>
        <w:tab/>
      </w:r>
      <w:r w:rsidR="00FB4F61" w:rsidRPr="00536C27">
        <w:rPr>
          <w:rFonts w:cs="Myriad Pro"/>
          <w:color w:val="000000"/>
          <w:sz w:val="20"/>
          <w:szCs w:val="20"/>
        </w:rPr>
        <w:t xml:space="preserve">Austin M-P, Highet N and the Guidelines Expert Advisory Committee (2011) </w:t>
      </w:r>
      <w:r w:rsidR="00FB4F61" w:rsidRPr="00532271">
        <w:rPr>
          <w:rFonts w:cs="Myriad Pro"/>
          <w:i/>
          <w:color w:val="000000"/>
          <w:sz w:val="20"/>
          <w:szCs w:val="20"/>
        </w:rPr>
        <w:t>Clinical practice guidelines for depression and related disorders – anxiety, bipolar disorder and puerperal psychosis – in the perinatal period. A guideline for primary care health professionals.</w:t>
      </w:r>
      <w:r w:rsidR="00FB4F61" w:rsidRPr="00536C27">
        <w:rPr>
          <w:rFonts w:cs="Myriad Pro"/>
          <w:color w:val="000000"/>
          <w:sz w:val="20"/>
          <w:szCs w:val="20"/>
        </w:rPr>
        <w:t xml:space="preserve"> Melbourne: </w:t>
      </w:r>
      <w:r w:rsidR="00FB4F61" w:rsidRPr="00532271">
        <w:rPr>
          <w:rFonts w:cs="Myriad Pro"/>
          <w:i/>
          <w:color w:val="000000"/>
          <w:sz w:val="20"/>
          <w:szCs w:val="20"/>
        </w:rPr>
        <w:t>beyondblue</w:t>
      </w:r>
      <w:r w:rsidR="00FB4F61" w:rsidRPr="00536C27">
        <w:rPr>
          <w:rFonts w:cs="Myriad Pro"/>
          <w:color w:val="000000"/>
          <w:sz w:val="20"/>
          <w:szCs w:val="20"/>
        </w:rPr>
        <w:t>.</w:t>
      </w:r>
    </w:p>
    <w:p w14:paraId="67B8B74E" w14:textId="77777777" w:rsidR="00FB4F61" w:rsidRPr="009D0EED" w:rsidRDefault="00FB4F61" w:rsidP="00F678A7"/>
    <w:p w14:paraId="0A801828" w14:textId="77777777" w:rsidR="0072705E" w:rsidRDefault="0072705E" w:rsidP="003F788A">
      <w:pPr>
        <w:spacing w:before="120" w:after="120"/>
        <w:rPr>
          <w:rFonts w:cs="Arial"/>
        </w:rPr>
        <w:sectPr w:rsidR="0072705E" w:rsidSect="00703DC7">
          <w:footerReference w:type="default" r:id="rId14"/>
          <w:endnotePr>
            <w:numFmt w:val="decimal"/>
          </w:endnotePr>
          <w:pgSz w:w="11906" w:h="16838" w:code="9"/>
          <w:pgMar w:top="1021" w:right="1440" w:bottom="1021" w:left="1440" w:header="567" w:footer="170" w:gutter="0"/>
          <w:paperSrc w:first="2" w:other="2"/>
          <w:pgNumType w:start="1"/>
          <w:cols w:space="720"/>
          <w:docGrid w:linePitch="326"/>
        </w:sectPr>
      </w:pPr>
    </w:p>
    <w:p w14:paraId="76400C4B" w14:textId="73BA21B0" w:rsidR="00EF59A1" w:rsidRPr="0060697D" w:rsidRDefault="00DE588D" w:rsidP="0060697D">
      <w:pPr>
        <w:pStyle w:val="Heading1"/>
      </w:pPr>
      <w:bookmarkStart w:id="277" w:name="_Toc485721182"/>
      <w:r w:rsidRPr="0060697D">
        <w:t>Glossary</w:t>
      </w:r>
      <w:bookmarkEnd w:id="277"/>
    </w:p>
    <w:tbl>
      <w:tblPr>
        <w:tblStyle w:val="TableGrid3"/>
        <w:tblW w:w="0" w:type="auto"/>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Glossary table contains 2 heading columns: Terms and their decriptions."/>
      </w:tblPr>
      <w:tblGrid>
        <w:gridCol w:w="2754"/>
        <w:gridCol w:w="6272"/>
      </w:tblGrid>
      <w:tr w:rsidR="00FB4F61" w:rsidRPr="00FB4F61" w14:paraId="5498E4B8" w14:textId="77777777" w:rsidTr="00FB4F61">
        <w:trPr>
          <w:tblHeader/>
        </w:trPr>
        <w:tc>
          <w:tcPr>
            <w:tcW w:w="2802" w:type="dxa"/>
          </w:tcPr>
          <w:p w14:paraId="73554637" w14:textId="088B42B6" w:rsidR="00FB4F61" w:rsidRPr="00FB4F61" w:rsidRDefault="00FB4F61" w:rsidP="0060697D">
            <w:pPr>
              <w:spacing w:before="120" w:after="0"/>
              <w:rPr>
                <w:b/>
                <w:sz w:val="20"/>
                <w:szCs w:val="20"/>
              </w:rPr>
            </w:pPr>
            <w:r w:rsidRPr="00FB4F61">
              <w:rPr>
                <w:b/>
                <w:sz w:val="20"/>
                <w:szCs w:val="20"/>
              </w:rPr>
              <w:t>Term</w:t>
            </w:r>
          </w:p>
        </w:tc>
        <w:tc>
          <w:tcPr>
            <w:tcW w:w="6440" w:type="dxa"/>
          </w:tcPr>
          <w:p w14:paraId="2973A54B" w14:textId="618AE7C1" w:rsidR="00FB4F61" w:rsidRPr="00FB4F61" w:rsidRDefault="00FB4F61" w:rsidP="0060697D">
            <w:pPr>
              <w:spacing w:before="120" w:after="0"/>
              <w:rPr>
                <w:rFonts w:cs="Arial"/>
                <w:b/>
                <w:color w:val="000000" w:themeColor="text1"/>
                <w:sz w:val="20"/>
                <w:szCs w:val="20"/>
              </w:rPr>
            </w:pPr>
            <w:r w:rsidRPr="00FB4F61">
              <w:rPr>
                <w:rFonts w:cs="Arial"/>
                <w:b/>
                <w:color w:val="000000" w:themeColor="text1"/>
                <w:sz w:val="20"/>
                <w:szCs w:val="20"/>
              </w:rPr>
              <w:t>Description</w:t>
            </w:r>
          </w:p>
        </w:tc>
      </w:tr>
      <w:tr w:rsidR="0072705E" w:rsidRPr="00984BFF" w14:paraId="43D21BD2" w14:textId="77777777" w:rsidTr="0006464C">
        <w:tc>
          <w:tcPr>
            <w:tcW w:w="2802" w:type="dxa"/>
          </w:tcPr>
          <w:p w14:paraId="12249E66" w14:textId="11F3F04E" w:rsidR="0072705E" w:rsidRPr="0072705E" w:rsidRDefault="0097029A" w:rsidP="0060697D">
            <w:pPr>
              <w:spacing w:before="120" w:after="0"/>
              <w:rPr>
                <w:rFonts w:cs="Arial"/>
                <w:b/>
                <w:sz w:val="20"/>
                <w:szCs w:val="20"/>
              </w:rPr>
            </w:pPr>
            <w:r>
              <w:rPr>
                <w:b/>
                <w:sz w:val="20"/>
                <w:szCs w:val="20"/>
              </w:rPr>
              <w:t>AC</w:t>
            </w:r>
            <w:r w:rsidR="0072705E" w:rsidRPr="0072705E">
              <w:rPr>
                <w:b/>
                <w:sz w:val="20"/>
                <w:szCs w:val="20"/>
              </w:rPr>
              <w:t>S</w:t>
            </w:r>
            <w:r>
              <w:rPr>
                <w:b/>
                <w:sz w:val="20"/>
                <w:szCs w:val="20"/>
              </w:rPr>
              <w:t>Q</w:t>
            </w:r>
            <w:r w:rsidR="0072705E" w:rsidRPr="0072705E">
              <w:rPr>
                <w:b/>
                <w:sz w:val="20"/>
                <w:szCs w:val="20"/>
              </w:rPr>
              <w:t>HC</w:t>
            </w:r>
          </w:p>
        </w:tc>
        <w:tc>
          <w:tcPr>
            <w:tcW w:w="6440" w:type="dxa"/>
          </w:tcPr>
          <w:p w14:paraId="21DD59FE" w14:textId="4BF669AA"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 xml:space="preserve">The </w:t>
            </w:r>
            <w:r w:rsidR="006E182E">
              <w:rPr>
                <w:rFonts w:cs="Arial"/>
                <w:color w:val="000000" w:themeColor="text1"/>
                <w:sz w:val="20"/>
                <w:szCs w:val="20"/>
              </w:rPr>
              <w:t xml:space="preserve">Australian Commission on Safety and Quality </w:t>
            </w:r>
            <w:r w:rsidRPr="0072705E">
              <w:rPr>
                <w:rFonts w:cs="Arial"/>
                <w:color w:val="000000" w:themeColor="text1"/>
                <w:sz w:val="20"/>
                <w:szCs w:val="20"/>
              </w:rPr>
              <w:t>in Health Care</w:t>
            </w:r>
          </w:p>
        </w:tc>
      </w:tr>
      <w:tr w:rsidR="0072705E" w:rsidRPr="00984BFF" w14:paraId="3A168FD0" w14:textId="77777777" w:rsidTr="0006464C">
        <w:tc>
          <w:tcPr>
            <w:tcW w:w="2802" w:type="dxa"/>
          </w:tcPr>
          <w:p w14:paraId="6E822A1E" w14:textId="137FAC9A" w:rsidR="0072705E" w:rsidRPr="0072705E" w:rsidRDefault="0072705E" w:rsidP="0060697D">
            <w:pPr>
              <w:spacing w:before="120" w:after="0"/>
              <w:rPr>
                <w:rFonts w:cs="Arial"/>
                <w:b/>
                <w:sz w:val="20"/>
                <w:szCs w:val="20"/>
              </w:rPr>
            </w:pPr>
            <w:r w:rsidRPr="0072705E">
              <w:rPr>
                <w:b/>
                <w:sz w:val="20"/>
                <w:szCs w:val="20"/>
              </w:rPr>
              <w:t>ART</w:t>
            </w:r>
          </w:p>
        </w:tc>
        <w:tc>
          <w:tcPr>
            <w:tcW w:w="6440" w:type="dxa"/>
          </w:tcPr>
          <w:p w14:paraId="1296B125" w14:textId="2E785A09"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Assisted Reproductive Technology</w:t>
            </w:r>
          </w:p>
        </w:tc>
      </w:tr>
      <w:tr w:rsidR="0072705E" w:rsidRPr="00984BFF" w14:paraId="181ED9BD" w14:textId="77777777" w:rsidTr="0006464C">
        <w:tc>
          <w:tcPr>
            <w:tcW w:w="2802" w:type="dxa"/>
          </w:tcPr>
          <w:p w14:paraId="0E980152" w14:textId="02FC4B8D" w:rsidR="0072705E" w:rsidRPr="0072705E" w:rsidRDefault="0072705E" w:rsidP="0060697D">
            <w:pPr>
              <w:spacing w:before="120" w:after="0"/>
              <w:rPr>
                <w:rFonts w:cs="Arial"/>
                <w:b/>
                <w:sz w:val="20"/>
                <w:szCs w:val="20"/>
              </w:rPr>
            </w:pPr>
            <w:r w:rsidRPr="0072705E">
              <w:rPr>
                <w:b/>
                <w:sz w:val="20"/>
                <w:szCs w:val="20"/>
              </w:rPr>
              <w:t>AHMAC</w:t>
            </w:r>
          </w:p>
        </w:tc>
        <w:tc>
          <w:tcPr>
            <w:tcW w:w="6440" w:type="dxa"/>
          </w:tcPr>
          <w:p w14:paraId="787769B2" w14:textId="0ED50F62"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Australian Health Ministers’ Advisory Council</w:t>
            </w:r>
          </w:p>
        </w:tc>
      </w:tr>
      <w:tr w:rsidR="0072705E" w:rsidRPr="00984BFF" w14:paraId="1F03AA61" w14:textId="77777777" w:rsidTr="0006464C">
        <w:tc>
          <w:tcPr>
            <w:tcW w:w="2802" w:type="dxa"/>
          </w:tcPr>
          <w:p w14:paraId="7293D5BD" w14:textId="276C8ACD" w:rsidR="0072705E" w:rsidRPr="0072705E" w:rsidRDefault="0072705E" w:rsidP="0060697D">
            <w:pPr>
              <w:spacing w:before="120" w:after="0"/>
              <w:rPr>
                <w:rFonts w:cs="Arial"/>
                <w:b/>
                <w:sz w:val="20"/>
                <w:szCs w:val="20"/>
              </w:rPr>
            </w:pPr>
            <w:r w:rsidRPr="0072705E">
              <w:rPr>
                <w:b/>
                <w:sz w:val="20"/>
                <w:szCs w:val="20"/>
              </w:rPr>
              <w:t>Department, The</w:t>
            </w:r>
          </w:p>
        </w:tc>
        <w:tc>
          <w:tcPr>
            <w:tcW w:w="6440" w:type="dxa"/>
          </w:tcPr>
          <w:p w14:paraId="2C7BA8B3" w14:textId="7B1E107A"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Australian Government Department of Health</w:t>
            </w:r>
          </w:p>
        </w:tc>
      </w:tr>
      <w:tr w:rsidR="0072705E" w:rsidRPr="00984BFF" w14:paraId="03CB578E" w14:textId="77777777" w:rsidTr="0006464C">
        <w:tc>
          <w:tcPr>
            <w:tcW w:w="2802" w:type="dxa"/>
          </w:tcPr>
          <w:p w14:paraId="6AAC0C6C" w14:textId="64D83299" w:rsidR="0072705E" w:rsidRPr="0072705E" w:rsidRDefault="0072705E" w:rsidP="0060697D">
            <w:pPr>
              <w:spacing w:before="120" w:after="0"/>
              <w:rPr>
                <w:rFonts w:cs="Arial"/>
                <w:b/>
                <w:sz w:val="20"/>
                <w:szCs w:val="20"/>
              </w:rPr>
            </w:pPr>
            <w:r w:rsidRPr="0072705E">
              <w:rPr>
                <w:b/>
                <w:sz w:val="20"/>
                <w:szCs w:val="20"/>
              </w:rPr>
              <w:t>DHS</w:t>
            </w:r>
          </w:p>
        </w:tc>
        <w:tc>
          <w:tcPr>
            <w:tcW w:w="6440" w:type="dxa"/>
          </w:tcPr>
          <w:p w14:paraId="65658C7C" w14:textId="64A4F079"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Australian Government Department of Human Services</w:t>
            </w:r>
          </w:p>
        </w:tc>
      </w:tr>
      <w:tr w:rsidR="0072705E" w:rsidRPr="00984BFF" w14:paraId="4620FC4D" w14:textId="77777777" w:rsidTr="0006464C">
        <w:tc>
          <w:tcPr>
            <w:tcW w:w="2802" w:type="dxa"/>
          </w:tcPr>
          <w:p w14:paraId="2AEA8248" w14:textId="6EE82305" w:rsidR="0072705E" w:rsidRPr="0072705E" w:rsidRDefault="0072705E" w:rsidP="0060697D">
            <w:pPr>
              <w:spacing w:before="120" w:after="0"/>
              <w:rPr>
                <w:rFonts w:cs="Arial"/>
                <w:b/>
                <w:sz w:val="20"/>
                <w:szCs w:val="20"/>
              </w:rPr>
            </w:pPr>
            <w:r w:rsidRPr="0072705E">
              <w:rPr>
                <w:b/>
                <w:sz w:val="20"/>
                <w:szCs w:val="20"/>
              </w:rPr>
              <w:t>GP</w:t>
            </w:r>
          </w:p>
        </w:tc>
        <w:tc>
          <w:tcPr>
            <w:tcW w:w="6440" w:type="dxa"/>
          </w:tcPr>
          <w:p w14:paraId="0194D7A1" w14:textId="0CD1EAB4"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General practitioner</w:t>
            </w:r>
          </w:p>
        </w:tc>
      </w:tr>
      <w:tr w:rsidR="0072705E" w:rsidRPr="00984BFF" w14:paraId="45DF6EBB" w14:textId="77777777" w:rsidTr="0006464C">
        <w:tc>
          <w:tcPr>
            <w:tcW w:w="2802" w:type="dxa"/>
          </w:tcPr>
          <w:p w14:paraId="7A7BF461" w14:textId="7B33FD84" w:rsidR="0072705E" w:rsidRPr="0072705E" w:rsidRDefault="0072705E" w:rsidP="0060697D">
            <w:pPr>
              <w:spacing w:before="120" w:after="0"/>
              <w:rPr>
                <w:rFonts w:cs="Arial"/>
                <w:b/>
                <w:sz w:val="20"/>
                <w:szCs w:val="20"/>
              </w:rPr>
            </w:pPr>
            <w:r w:rsidRPr="0072705E">
              <w:rPr>
                <w:rFonts w:eastAsiaTheme="minorHAnsi" w:cstheme="minorBidi"/>
                <w:b/>
                <w:sz w:val="20"/>
                <w:szCs w:val="20"/>
                <w:lang w:eastAsia="en-US"/>
              </w:rPr>
              <w:t>High-value care</w:t>
            </w:r>
          </w:p>
        </w:tc>
        <w:tc>
          <w:tcPr>
            <w:tcW w:w="6440" w:type="dxa"/>
          </w:tcPr>
          <w:p w14:paraId="005B33D0" w14:textId="35DE4AEA"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Services of proven efficacy reflecting current best medical practice, or for which the potential benefit to consumers exceeds the risk and costs</w:t>
            </w:r>
            <w:r w:rsidRPr="0072705E">
              <w:rPr>
                <w:rFonts w:eastAsiaTheme="minorHAnsi" w:cs="Arial"/>
                <w:color w:val="000000" w:themeColor="text1"/>
                <w:sz w:val="20"/>
                <w:szCs w:val="20"/>
                <w:lang w:eastAsia="en-US"/>
              </w:rPr>
              <w:t>.</w:t>
            </w:r>
          </w:p>
        </w:tc>
      </w:tr>
      <w:tr w:rsidR="0072705E" w:rsidRPr="00984BFF" w14:paraId="4E3C487C" w14:textId="77777777" w:rsidTr="0006464C">
        <w:tc>
          <w:tcPr>
            <w:tcW w:w="2802" w:type="dxa"/>
          </w:tcPr>
          <w:p w14:paraId="27A7D04E" w14:textId="35FFD811" w:rsidR="0072705E" w:rsidRPr="0072705E" w:rsidRDefault="0072705E" w:rsidP="0060697D">
            <w:pPr>
              <w:spacing w:before="120" w:after="0"/>
              <w:rPr>
                <w:rFonts w:cs="Arial"/>
                <w:b/>
                <w:sz w:val="20"/>
                <w:szCs w:val="20"/>
              </w:rPr>
            </w:pPr>
            <w:r w:rsidRPr="0072705E">
              <w:rPr>
                <w:rFonts w:eastAsiaTheme="minorHAnsi" w:cstheme="minorBidi"/>
                <w:b/>
                <w:sz w:val="20"/>
                <w:szCs w:val="20"/>
                <w:lang w:eastAsia="en-US"/>
              </w:rPr>
              <w:t>Inappropriate use / misuse</w:t>
            </w:r>
          </w:p>
        </w:tc>
        <w:tc>
          <w:tcPr>
            <w:tcW w:w="6440" w:type="dxa"/>
          </w:tcPr>
          <w:p w14:paraId="6BEF166D" w14:textId="26E04B1F" w:rsidR="0072705E" w:rsidRPr="0072705E" w:rsidRDefault="0072705E" w:rsidP="0060697D">
            <w:pPr>
              <w:spacing w:before="120" w:after="0"/>
              <w:rPr>
                <w:rFonts w:cs="Arial"/>
                <w:sz w:val="20"/>
                <w:szCs w:val="20"/>
              </w:rPr>
            </w:pPr>
            <w:r w:rsidRPr="0072705E">
              <w:rPr>
                <w:rFonts w:eastAsiaTheme="minorHAnsi" w:cs="Arial"/>
                <w:sz w:val="20"/>
                <w:szCs w:val="20"/>
                <w:lang w:eastAsia="en-US"/>
              </w:rPr>
              <w:t>The use of MBS services for purposes other than those intended. This includes a range of behaviours ranging from failing to adhere to particular item descriptors or rules, through to deliberate fraud.</w:t>
            </w:r>
          </w:p>
        </w:tc>
      </w:tr>
      <w:tr w:rsidR="0072705E" w:rsidRPr="00984BFF" w14:paraId="3AC6B823" w14:textId="77777777" w:rsidTr="0006464C">
        <w:tc>
          <w:tcPr>
            <w:tcW w:w="2802" w:type="dxa"/>
          </w:tcPr>
          <w:p w14:paraId="79B5A4AB" w14:textId="1955B8ED" w:rsidR="0072705E" w:rsidRPr="0072705E" w:rsidRDefault="0072705E" w:rsidP="0060697D">
            <w:pPr>
              <w:spacing w:before="120" w:after="0"/>
              <w:rPr>
                <w:rFonts w:cs="Arial"/>
                <w:b/>
                <w:sz w:val="20"/>
                <w:szCs w:val="20"/>
              </w:rPr>
            </w:pPr>
            <w:r w:rsidRPr="0072705E">
              <w:rPr>
                <w:rFonts w:eastAsiaTheme="minorHAnsi" w:cstheme="minorBidi"/>
                <w:b/>
                <w:sz w:val="20"/>
                <w:szCs w:val="20"/>
                <w:lang w:eastAsia="en-US"/>
              </w:rPr>
              <w:t>Low-value care</w:t>
            </w:r>
          </w:p>
        </w:tc>
        <w:tc>
          <w:tcPr>
            <w:tcW w:w="6440" w:type="dxa"/>
          </w:tcPr>
          <w:p w14:paraId="487B3C57" w14:textId="1971E684" w:rsidR="0072705E" w:rsidRPr="0072705E" w:rsidRDefault="0072705E" w:rsidP="0060697D">
            <w:pPr>
              <w:spacing w:before="120" w:after="0"/>
              <w:rPr>
                <w:rFonts w:cs="Arial"/>
                <w:sz w:val="20"/>
                <w:szCs w:val="20"/>
              </w:rPr>
            </w:pPr>
            <w:r w:rsidRPr="0072705E">
              <w:rPr>
                <w:rFonts w:cs="Arial"/>
                <w:color w:val="000000" w:themeColor="text1"/>
                <w:sz w:val="20"/>
                <w:szCs w:val="20"/>
                <w:shd w:val="clear" w:color="auto" w:fill="FFFFFF"/>
              </w:rPr>
              <w:t>The use of an intervention which evidence suggests confers no or very little benefit on patients, or that the risk of harm exceeds the likely benefit, or, more broadly, that the added costs of the intervention do not provide proportional added benefits.</w:t>
            </w:r>
          </w:p>
        </w:tc>
      </w:tr>
      <w:tr w:rsidR="0072705E" w:rsidRPr="00984BFF" w14:paraId="26AA106D" w14:textId="77777777" w:rsidTr="0006464C">
        <w:tc>
          <w:tcPr>
            <w:tcW w:w="2802" w:type="dxa"/>
          </w:tcPr>
          <w:p w14:paraId="7492EB15" w14:textId="7586DA30" w:rsidR="0072705E" w:rsidRPr="0072705E" w:rsidRDefault="0072705E" w:rsidP="0060697D">
            <w:pPr>
              <w:spacing w:before="120" w:after="0"/>
              <w:rPr>
                <w:rFonts w:cs="Arial"/>
                <w:b/>
                <w:sz w:val="20"/>
                <w:szCs w:val="20"/>
              </w:rPr>
            </w:pPr>
            <w:r w:rsidRPr="0072705E">
              <w:rPr>
                <w:b/>
                <w:sz w:val="20"/>
                <w:szCs w:val="20"/>
              </w:rPr>
              <w:t>MBS item</w:t>
            </w:r>
          </w:p>
        </w:tc>
        <w:tc>
          <w:tcPr>
            <w:tcW w:w="6440" w:type="dxa"/>
          </w:tcPr>
          <w:p w14:paraId="435172B3" w14:textId="6AC59138" w:rsidR="0072705E" w:rsidRPr="0072705E" w:rsidRDefault="0072705E" w:rsidP="0060697D">
            <w:pPr>
              <w:spacing w:before="120" w:after="0"/>
              <w:rPr>
                <w:rFonts w:cs="Arial"/>
                <w:b/>
                <w:sz w:val="20"/>
                <w:szCs w:val="20"/>
              </w:rPr>
            </w:pPr>
            <w:r w:rsidRPr="0072705E">
              <w:rPr>
                <w:rFonts w:cs="Arial"/>
                <w:color w:val="000000" w:themeColor="text1"/>
                <w:sz w:val="20"/>
                <w:szCs w:val="20"/>
              </w:rPr>
              <w:t>An administrative object listed in the MBS and used for the purposes of claiming and paying Medicare benefits, comprising an item number, service descriptor and supporting information, Schedule fee and Medicare benefits.</w:t>
            </w:r>
          </w:p>
        </w:tc>
      </w:tr>
      <w:tr w:rsidR="0072705E" w:rsidRPr="00984BFF" w14:paraId="1EB42C80" w14:textId="77777777" w:rsidTr="0006464C">
        <w:tc>
          <w:tcPr>
            <w:tcW w:w="2802" w:type="dxa"/>
          </w:tcPr>
          <w:p w14:paraId="6544DF71" w14:textId="7CE2B116" w:rsidR="0072705E" w:rsidRPr="0072705E" w:rsidRDefault="0072705E" w:rsidP="0060697D">
            <w:pPr>
              <w:spacing w:before="120" w:after="0"/>
              <w:rPr>
                <w:rFonts w:cs="Arial"/>
                <w:b/>
                <w:sz w:val="20"/>
                <w:szCs w:val="20"/>
              </w:rPr>
            </w:pPr>
            <w:r w:rsidRPr="0072705E">
              <w:rPr>
                <w:b/>
                <w:sz w:val="20"/>
                <w:szCs w:val="20"/>
              </w:rPr>
              <w:t>MBS service</w:t>
            </w:r>
          </w:p>
        </w:tc>
        <w:tc>
          <w:tcPr>
            <w:tcW w:w="6440" w:type="dxa"/>
          </w:tcPr>
          <w:p w14:paraId="1E3CD495" w14:textId="53C41290" w:rsidR="0072705E" w:rsidRPr="0072705E" w:rsidRDefault="0072705E" w:rsidP="0060697D">
            <w:pPr>
              <w:spacing w:before="120" w:after="0"/>
              <w:rPr>
                <w:rFonts w:cs="Arial"/>
                <w:sz w:val="20"/>
                <w:szCs w:val="20"/>
              </w:rPr>
            </w:pPr>
            <w:r w:rsidRPr="0072705E">
              <w:rPr>
                <w:rFonts w:cs="Arial"/>
                <w:color w:val="000000" w:themeColor="text1"/>
                <w:sz w:val="20"/>
                <w:szCs w:val="20"/>
              </w:rPr>
              <w:t>The actual medical consultation, procedure, test to which the relevant MBS item refers.</w:t>
            </w:r>
          </w:p>
        </w:tc>
      </w:tr>
      <w:tr w:rsidR="0072705E" w:rsidRPr="00984BFF" w14:paraId="156116A5" w14:textId="77777777" w:rsidTr="0006464C">
        <w:tc>
          <w:tcPr>
            <w:tcW w:w="2802" w:type="dxa"/>
          </w:tcPr>
          <w:p w14:paraId="011BF236" w14:textId="0AC53812" w:rsidR="0072705E" w:rsidRPr="0072705E" w:rsidRDefault="0072705E" w:rsidP="0060697D">
            <w:pPr>
              <w:spacing w:before="120" w:after="0"/>
              <w:rPr>
                <w:rFonts w:eastAsiaTheme="minorHAnsi" w:cs="Arial"/>
                <w:b/>
                <w:sz w:val="20"/>
                <w:szCs w:val="20"/>
                <w:lang w:eastAsia="en-US"/>
              </w:rPr>
            </w:pPr>
            <w:r w:rsidRPr="0072705E">
              <w:rPr>
                <w:rFonts w:eastAsiaTheme="minorHAnsi" w:cstheme="minorBidi"/>
                <w:b/>
                <w:sz w:val="20"/>
                <w:szCs w:val="20"/>
                <w:lang w:eastAsia="en-US"/>
              </w:rPr>
              <w:t>MMM</w:t>
            </w:r>
          </w:p>
        </w:tc>
        <w:tc>
          <w:tcPr>
            <w:tcW w:w="6440" w:type="dxa"/>
          </w:tcPr>
          <w:p w14:paraId="2827AE93" w14:textId="11A6BDDC"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Monash Modifier Model - is a classification system that categorises metropolitan, regional, rural and remote areas according to both geographical remoteness and population size. The system was developed to recognise the challenges in attracting health workers to more remote and smaller communities.</w:t>
            </w:r>
          </w:p>
        </w:tc>
      </w:tr>
      <w:tr w:rsidR="0072705E" w:rsidRPr="00984BFF" w14:paraId="302B1C72" w14:textId="77777777" w:rsidTr="0006464C">
        <w:tc>
          <w:tcPr>
            <w:tcW w:w="2802" w:type="dxa"/>
          </w:tcPr>
          <w:p w14:paraId="48AE83BB" w14:textId="3A6EBFE4" w:rsidR="0072705E" w:rsidRPr="0072705E" w:rsidRDefault="0072705E" w:rsidP="0060697D">
            <w:pPr>
              <w:spacing w:before="120" w:after="0"/>
              <w:rPr>
                <w:rFonts w:eastAsiaTheme="minorHAnsi" w:cs="Arial"/>
                <w:b/>
                <w:sz w:val="20"/>
                <w:szCs w:val="20"/>
                <w:lang w:eastAsia="en-US"/>
              </w:rPr>
            </w:pPr>
            <w:r w:rsidRPr="0072705E">
              <w:rPr>
                <w:rFonts w:eastAsiaTheme="minorHAnsi" w:cstheme="minorBidi"/>
                <w:b/>
                <w:sz w:val="20"/>
                <w:szCs w:val="20"/>
                <w:lang w:eastAsia="en-US"/>
              </w:rPr>
              <w:t>MSAC</w:t>
            </w:r>
          </w:p>
        </w:tc>
        <w:tc>
          <w:tcPr>
            <w:tcW w:w="6440" w:type="dxa"/>
          </w:tcPr>
          <w:p w14:paraId="6A007F93" w14:textId="1A87BFC5" w:rsidR="0072705E" w:rsidRPr="0072705E" w:rsidRDefault="0072705E" w:rsidP="0060697D">
            <w:pPr>
              <w:spacing w:before="120" w:after="0"/>
              <w:rPr>
                <w:rFonts w:cs="Arial"/>
                <w:sz w:val="20"/>
                <w:szCs w:val="20"/>
              </w:rPr>
            </w:pPr>
            <w:r w:rsidRPr="0072705E">
              <w:rPr>
                <w:rFonts w:eastAsiaTheme="minorHAnsi" w:cstheme="minorBidi"/>
                <w:sz w:val="20"/>
                <w:szCs w:val="20"/>
                <w:lang w:eastAsia="en-US"/>
              </w:rPr>
              <w:t>Medical Services Advisory Committee</w:t>
            </w:r>
          </w:p>
        </w:tc>
      </w:tr>
      <w:tr w:rsidR="0072705E" w:rsidRPr="00984BFF" w14:paraId="72B7F24E" w14:textId="77777777" w:rsidTr="0006464C">
        <w:tc>
          <w:tcPr>
            <w:tcW w:w="2802" w:type="dxa"/>
          </w:tcPr>
          <w:p w14:paraId="00EF066D" w14:textId="4E16A547" w:rsidR="0072705E" w:rsidRPr="0072705E" w:rsidRDefault="0072705E" w:rsidP="0060697D">
            <w:pPr>
              <w:spacing w:before="120" w:after="0"/>
              <w:rPr>
                <w:rFonts w:eastAsiaTheme="minorHAnsi" w:cs="Arial"/>
                <w:b/>
                <w:sz w:val="20"/>
                <w:szCs w:val="20"/>
                <w:lang w:eastAsia="en-US"/>
              </w:rPr>
            </w:pPr>
            <w:r w:rsidRPr="0072705E">
              <w:rPr>
                <w:b/>
                <w:sz w:val="20"/>
                <w:szCs w:val="20"/>
              </w:rPr>
              <w:t>Multiple operation rule</w:t>
            </w:r>
          </w:p>
        </w:tc>
        <w:tc>
          <w:tcPr>
            <w:tcW w:w="6440" w:type="dxa"/>
          </w:tcPr>
          <w:p w14:paraId="105B7F78" w14:textId="77777777" w:rsidR="0072705E" w:rsidRPr="0072705E" w:rsidRDefault="0072705E" w:rsidP="003F4FE2">
            <w:pPr>
              <w:spacing w:before="0" w:after="0"/>
              <w:rPr>
                <w:rFonts w:cs="Arial"/>
                <w:color w:val="000000" w:themeColor="text1"/>
                <w:sz w:val="20"/>
                <w:szCs w:val="20"/>
              </w:rPr>
            </w:pPr>
            <w:r w:rsidRPr="0072705E">
              <w:rPr>
                <w:rFonts w:cs="Arial"/>
                <w:color w:val="000000" w:themeColor="text1"/>
                <w:sz w:val="20"/>
                <w:szCs w:val="20"/>
              </w:rPr>
              <w:t>A rule governing the amount of Medicare benefit payable for multiple operations performed on a patient on the one occasion. In general, the fees for two or more operations are calculated by the following rule:</w:t>
            </w:r>
          </w:p>
          <w:p w14:paraId="2135D465" w14:textId="4FA27000" w:rsidR="0072705E" w:rsidRPr="0072705E" w:rsidRDefault="0072705E" w:rsidP="00EE3CDA">
            <w:pPr>
              <w:pStyle w:val="ListParagraph"/>
              <w:numPr>
                <w:ilvl w:val="0"/>
                <w:numId w:val="18"/>
              </w:numPr>
              <w:spacing w:before="0" w:after="0"/>
              <w:rPr>
                <w:b w:val="0"/>
                <w:color w:val="000000" w:themeColor="text1"/>
                <w:sz w:val="20"/>
                <w:szCs w:val="20"/>
              </w:rPr>
            </w:pPr>
            <w:r w:rsidRPr="0072705E">
              <w:rPr>
                <w:b w:val="0"/>
                <w:color w:val="000000" w:themeColor="text1"/>
                <w:sz w:val="20"/>
                <w:szCs w:val="20"/>
              </w:rPr>
              <w:t>100% for the item with the greatest Schedule fee</w:t>
            </w:r>
          </w:p>
          <w:p w14:paraId="2921EA34" w14:textId="25AF9861" w:rsidR="0072705E" w:rsidRPr="0072705E" w:rsidRDefault="0072705E" w:rsidP="00EE3CDA">
            <w:pPr>
              <w:pStyle w:val="ListParagraph"/>
              <w:numPr>
                <w:ilvl w:val="0"/>
                <w:numId w:val="18"/>
              </w:numPr>
              <w:spacing w:before="0" w:after="0"/>
              <w:rPr>
                <w:b w:val="0"/>
                <w:color w:val="000000" w:themeColor="text1"/>
                <w:sz w:val="20"/>
                <w:szCs w:val="20"/>
              </w:rPr>
            </w:pPr>
            <w:r w:rsidRPr="0072705E">
              <w:rPr>
                <w:b w:val="0"/>
                <w:color w:val="000000" w:themeColor="text1"/>
                <w:sz w:val="20"/>
                <w:szCs w:val="20"/>
              </w:rPr>
              <w:t>plus 50% for the item with the next greatest Schedule fee</w:t>
            </w:r>
          </w:p>
          <w:p w14:paraId="6CD6423C" w14:textId="5C7575B0" w:rsidR="0072705E" w:rsidRPr="0072705E" w:rsidRDefault="0072705E" w:rsidP="00EE3CDA">
            <w:pPr>
              <w:pStyle w:val="ListParagraph"/>
              <w:numPr>
                <w:ilvl w:val="0"/>
                <w:numId w:val="18"/>
              </w:numPr>
              <w:spacing w:before="120" w:after="0"/>
              <w:rPr>
                <w:sz w:val="20"/>
                <w:szCs w:val="20"/>
              </w:rPr>
            </w:pPr>
            <w:r w:rsidRPr="0072705E">
              <w:rPr>
                <w:b w:val="0"/>
                <w:color w:val="000000" w:themeColor="text1"/>
                <w:sz w:val="20"/>
                <w:szCs w:val="20"/>
              </w:rPr>
              <w:t>plus 25% for each other item.</w:t>
            </w:r>
          </w:p>
        </w:tc>
      </w:tr>
      <w:tr w:rsidR="0072705E" w:rsidRPr="00984BFF" w14:paraId="7F82411C" w14:textId="77777777" w:rsidTr="0006464C">
        <w:tc>
          <w:tcPr>
            <w:tcW w:w="2802" w:type="dxa"/>
          </w:tcPr>
          <w:p w14:paraId="15D77F1E" w14:textId="2D8421D5" w:rsidR="0072705E" w:rsidRPr="0072705E" w:rsidRDefault="0072705E" w:rsidP="0060697D">
            <w:pPr>
              <w:spacing w:before="120" w:after="0"/>
              <w:rPr>
                <w:rFonts w:eastAsiaTheme="minorHAnsi" w:cs="Arial"/>
                <w:b/>
                <w:sz w:val="20"/>
                <w:szCs w:val="20"/>
                <w:lang w:eastAsia="en-US"/>
              </w:rPr>
            </w:pPr>
            <w:r w:rsidRPr="0072705E">
              <w:rPr>
                <w:b/>
                <w:sz w:val="20"/>
                <w:szCs w:val="20"/>
              </w:rPr>
              <w:t>Multiple services rules (diagnostic imaging)</w:t>
            </w:r>
          </w:p>
        </w:tc>
        <w:tc>
          <w:tcPr>
            <w:tcW w:w="6440" w:type="dxa"/>
          </w:tcPr>
          <w:p w14:paraId="07346137" w14:textId="07A63089"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A set of rules governing the amount of Medicare benefit payable for multiple diagnostic imaging services provided to a patient at the same attendance (same day). See MBS Explanatory Note DIJ for more information.</w:t>
            </w:r>
          </w:p>
        </w:tc>
      </w:tr>
      <w:tr w:rsidR="0072705E" w:rsidRPr="00984BFF" w14:paraId="45517608" w14:textId="77777777" w:rsidTr="0006464C">
        <w:tc>
          <w:tcPr>
            <w:tcW w:w="2802" w:type="dxa"/>
          </w:tcPr>
          <w:p w14:paraId="440AEAD9" w14:textId="415878BC" w:rsidR="0072705E" w:rsidRPr="0072705E" w:rsidRDefault="0072705E" w:rsidP="0060697D">
            <w:pPr>
              <w:spacing w:before="120" w:after="0"/>
              <w:rPr>
                <w:b/>
                <w:sz w:val="20"/>
                <w:szCs w:val="20"/>
              </w:rPr>
            </w:pPr>
            <w:r w:rsidRPr="0072705E">
              <w:rPr>
                <w:rFonts w:eastAsiaTheme="minorHAnsi" w:cstheme="minorBidi"/>
                <w:b/>
                <w:sz w:val="20"/>
                <w:szCs w:val="20"/>
                <w:lang w:eastAsia="en-US"/>
              </w:rPr>
              <w:t>NICE</w:t>
            </w:r>
          </w:p>
        </w:tc>
        <w:tc>
          <w:tcPr>
            <w:tcW w:w="6440" w:type="dxa"/>
          </w:tcPr>
          <w:p w14:paraId="71E04F5C" w14:textId="7A1CA746"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National Institute for Health and Care Excellence</w:t>
            </w:r>
          </w:p>
        </w:tc>
      </w:tr>
      <w:tr w:rsidR="0072705E" w:rsidRPr="00984BFF" w14:paraId="598BACBB" w14:textId="77777777" w:rsidTr="0006464C">
        <w:tc>
          <w:tcPr>
            <w:tcW w:w="2802" w:type="dxa"/>
          </w:tcPr>
          <w:p w14:paraId="5E0C82C5" w14:textId="384A269C" w:rsidR="0072705E" w:rsidRPr="0072705E" w:rsidRDefault="0072705E" w:rsidP="0060697D">
            <w:pPr>
              <w:spacing w:before="120" w:after="0"/>
              <w:rPr>
                <w:b/>
                <w:sz w:val="20"/>
                <w:szCs w:val="20"/>
              </w:rPr>
            </w:pPr>
            <w:r w:rsidRPr="0072705E">
              <w:rPr>
                <w:rFonts w:eastAsiaTheme="minorHAnsi" w:cstheme="minorBidi"/>
                <w:b/>
                <w:sz w:val="20"/>
                <w:szCs w:val="20"/>
                <w:lang w:eastAsia="en-US"/>
              </w:rPr>
              <w:t>OCC</w:t>
            </w:r>
          </w:p>
        </w:tc>
        <w:tc>
          <w:tcPr>
            <w:tcW w:w="6440" w:type="dxa"/>
          </w:tcPr>
          <w:p w14:paraId="2101B50E" w14:textId="0FB80405"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Obstetrics Clinical Committee</w:t>
            </w:r>
          </w:p>
        </w:tc>
      </w:tr>
      <w:tr w:rsidR="0072705E" w:rsidRPr="00984BFF" w14:paraId="2D907C66" w14:textId="77777777" w:rsidTr="0006464C">
        <w:tc>
          <w:tcPr>
            <w:tcW w:w="2802" w:type="dxa"/>
          </w:tcPr>
          <w:p w14:paraId="6631D3C3" w14:textId="217EE306" w:rsidR="0072705E" w:rsidRPr="0072705E" w:rsidRDefault="0072705E" w:rsidP="0060697D">
            <w:pPr>
              <w:spacing w:before="120" w:after="0"/>
              <w:rPr>
                <w:b/>
                <w:sz w:val="20"/>
                <w:szCs w:val="20"/>
              </w:rPr>
            </w:pPr>
            <w:r w:rsidRPr="0072705E">
              <w:rPr>
                <w:rFonts w:eastAsiaTheme="minorHAnsi" w:cstheme="minorBidi"/>
                <w:b/>
                <w:sz w:val="20"/>
                <w:szCs w:val="20"/>
                <w:lang w:eastAsia="en-US"/>
              </w:rPr>
              <w:t>Obsolete services</w:t>
            </w:r>
          </w:p>
        </w:tc>
        <w:tc>
          <w:tcPr>
            <w:tcW w:w="6440" w:type="dxa"/>
          </w:tcPr>
          <w:p w14:paraId="2095CAC4" w14:textId="1BD8214B"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Services that should no longer be performed as they do not represent current clinical best practice and have been superseded by superior tests or procedures.</w:t>
            </w:r>
          </w:p>
        </w:tc>
      </w:tr>
      <w:tr w:rsidR="0072705E" w:rsidRPr="00984BFF" w14:paraId="3F30AD74" w14:textId="77777777" w:rsidTr="0006464C">
        <w:tc>
          <w:tcPr>
            <w:tcW w:w="2802" w:type="dxa"/>
          </w:tcPr>
          <w:p w14:paraId="3C45B7E2" w14:textId="4D81F1FE" w:rsidR="0072705E" w:rsidRPr="0072705E" w:rsidRDefault="0072705E" w:rsidP="0060697D">
            <w:pPr>
              <w:spacing w:before="120" w:after="0"/>
              <w:rPr>
                <w:b/>
                <w:sz w:val="20"/>
                <w:szCs w:val="20"/>
              </w:rPr>
            </w:pPr>
            <w:r w:rsidRPr="0072705E">
              <w:rPr>
                <w:b/>
                <w:sz w:val="20"/>
                <w:szCs w:val="20"/>
              </w:rPr>
              <w:t>Pathology episode coning</w:t>
            </w:r>
          </w:p>
        </w:tc>
        <w:tc>
          <w:tcPr>
            <w:tcW w:w="6440" w:type="dxa"/>
          </w:tcPr>
          <w:p w14:paraId="59AC39C2" w14:textId="0D2D7C83" w:rsidR="0072705E" w:rsidRPr="0072705E" w:rsidRDefault="0072705E" w:rsidP="0060697D">
            <w:pPr>
              <w:spacing w:before="120" w:after="0"/>
              <w:rPr>
                <w:rFonts w:cs="Arial"/>
                <w:color w:val="000000" w:themeColor="text1"/>
                <w:sz w:val="20"/>
                <w:szCs w:val="20"/>
              </w:rPr>
            </w:pPr>
            <w:r w:rsidRPr="0072705E">
              <w:rPr>
                <w:sz w:val="20"/>
                <w:szCs w:val="20"/>
              </w:rPr>
              <w:t>An arrangement governing the amount of Medicare benefit payable for multiple pathology services performed in a single patient episode. When more than three pathology services are requested by a general practitioner in a patient episode, the benefits payable are equivalent to the sum of the benefits for the three items with the highest Schedule fees.</w:t>
            </w:r>
          </w:p>
        </w:tc>
      </w:tr>
      <w:tr w:rsidR="0072705E" w:rsidRPr="00984BFF" w14:paraId="1A9D1FD7" w14:textId="77777777" w:rsidTr="0006464C">
        <w:tc>
          <w:tcPr>
            <w:tcW w:w="2802" w:type="dxa"/>
          </w:tcPr>
          <w:p w14:paraId="68356B07" w14:textId="250E5BE6" w:rsidR="0072705E" w:rsidRPr="0072705E" w:rsidRDefault="0072705E" w:rsidP="0060697D">
            <w:pPr>
              <w:spacing w:before="120" w:after="0"/>
              <w:rPr>
                <w:b/>
                <w:sz w:val="20"/>
                <w:szCs w:val="20"/>
              </w:rPr>
            </w:pPr>
            <w:r w:rsidRPr="0072705E">
              <w:rPr>
                <w:b/>
                <w:sz w:val="20"/>
                <w:szCs w:val="20"/>
              </w:rPr>
              <w:t>PBS</w:t>
            </w:r>
          </w:p>
        </w:tc>
        <w:tc>
          <w:tcPr>
            <w:tcW w:w="6440" w:type="dxa"/>
          </w:tcPr>
          <w:p w14:paraId="6457E29A" w14:textId="32E843C6" w:rsidR="0072705E" w:rsidRPr="0072705E" w:rsidRDefault="0072705E" w:rsidP="0060697D">
            <w:pPr>
              <w:spacing w:before="120" w:after="0"/>
              <w:rPr>
                <w:rFonts w:cs="Arial"/>
                <w:color w:val="000000" w:themeColor="text1"/>
                <w:sz w:val="20"/>
                <w:szCs w:val="20"/>
              </w:rPr>
            </w:pPr>
            <w:r w:rsidRPr="0072705E">
              <w:rPr>
                <w:sz w:val="20"/>
                <w:szCs w:val="20"/>
              </w:rPr>
              <w:t>Pharmaceutical Benefits Scheme</w:t>
            </w:r>
          </w:p>
        </w:tc>
      </w:tr>
      <w:tr w:rsidR="0072705E" w:rsidRPr="00984BFF" w14:paraId="6E4BAB0E" w14:textId="77777777" w:rsidTr="0006464C">
        <w:tc>
          <w:tcPr>
            <w:tcW w:w="2802" w:type="dxa"/>
          </w:tcPr>
          <w:p w14:paraId="02AEFB9E" w14:textId="137CC5C5" w:rsidR="0072705E" w:rsidRPr="0072705E" w:rsidRDefault="0072705E" w:rsidP="0060697D">
            <w:pPr>
              <w:spacing w:before="120" w:after="0"/>
              <w:rPr>
                <w:b/>
                <w:sz w:val="20"/>
                <w:szCs w:val="20"/>
              </w:rPr>
            </w:pPr>
            <w:r w:rsidRPr="0072705E">
              <w:rPr>
                <w:rFonts w:eastAsiaTheme="minorHAnsi" w:cstheme="minorBidi"/>
                <w:b/>
                <w:sz w:val="20"/>
                <w:szCs w:val="20"/>
                <w:lang w:eastAsia="en-US"/>
              </w:rPr>
              <w:t>PHCAG</w:t>
            </w:r>
          </w:p>
        </w:tc>
        <w:tc>
          <w:tcPr>
            <w:tcW w:w="6440" w:type="dxa"/>
          </w:tcPr>
          <w:p w14:paraId="0DF7963F" w14:textId="34BBCAF1" w:rsidR="0072705E" w:rsidRPr="0072705E" w:rsidRDefault="0072705E" w:rsidP="0060697D">
            <w:pPr>
              <w:spacing w:before="120" w:after="0"/>
              <w:rPr>
                <w:rFonts w:cs="Arial"/>
                <w:color w:val="000000" w:themeColor="text1"/>
                <w:sz w:val="20"/>
                <w:szCs w:val="20"/>
              </w:rPr>
            </w:pPr>
            <w:r w:rsidRPr="0072705E">
              <w:rPr>
                <w:rFonts w:eastAsiaTheme="minorHAnsi" w:cstheme="minorBidi"/>
                <w:sz w:val="20"/>
                <w:szCs w:val="20"/>
                <w:lang w:eastAsia="en-US"/>
              </w:rPr>
              <w:t>Primary Health Care Advisory Group</w:t>
            </w:r>
          </w:p>
        </w:tc>
      </w:tr>
    </w:tbl>
    <w:p w14:paraId="19A86DFF" w14:textId="7ED70B4D" w:rsidR="00EC3C52" w:rsidRDefault="00EC3C52" w:rsidP="00FB4F61">
      <w:pPr>
        <w:rPr>
          <w:lang w:val="en-US" w:eastAsia="en-US"/>
        </w:rPr>
      </w:pPr>
      <w:r>
        <w:rPr>
          <w:lang w:val="en-US" w:eastAsia="en-US"/>
        </w:rPr>
        <w:br w:type="page"/>
      </w:r>
    </w:p>
    <w:p w14:paraId="232BDAA8" w14:textId="77777777" w:rsidR="00EC3C52" w:rsidRDefault="00EC3C52" w:rsidP="00EC3C52">
      <w:pPr>
        <w:pStyle w:val="AppendixStyle1"/>
        <w:ind w:left="2268" w:hanging="2268"/>
      </w:pPr>
      <w:bookmarkStart w:id="278" w:name="_Toc485721183"/>
      <w:r w:rsidRPr="0060697D">
        <w:t xml:space="preserve">MBS Items </w:t>
      </w:r>
      <w:r>
        <w:t>considered by the Obstetrics Clinical Committee</w:t>
      </w:r>
      <w:bookmarkEnd w:id="278"/>
    </w:p>
    <w:p w14:paraId="3C34302E" w14:textId="3F8E03DA" w:rsidR="00C4554C" w:rsidRPr="00C4554C" w:rsidRDefault="00C4554C" w:rsidP="00EE3CDA">
      <w:pPr>
        <w:pStyle w:val="Caption"/>
        <w:rPr>
          <w:lang w:val="en-US"/>
        </w:rPr>
      </w:pPr>
      <w:bookmarkStart w:id="279" w:name="_Toc459910830"/>
      <w:r>
        <w:rPr>
          <w:lang w:val="en-US"/>
        </w:rPr>
        <w:t xml:space="preserve">Table A1: MBS items </w:t>
      </w:r>
      <w:r w:rsidR="00277BC0">
        <w:rPr>
          <w:lang w:val="en-US"/>
        </w:rPr>
        <w:t xml:space="preserve">considered by the committee </w:t>
      </w:r>
      <w:r>
        <w:rPr>
          <w:lang w:val="en-US"/>
        </w:rPr>
        <w:t xml:space="preserve">– group T4 - </w:t>
      </w:r>
      <w:r w:rsidR="0096034E">
        <w:rPr>
          <w:lang w:val="en-US"/>
        </w:rPr>
        <w:t>O</w:t>
      </w:r>
      <w:r>
        <w:rPr>
          <w:lang w:val="en-US"/>
        </w:rPr>
        <w:t>bstetrics</w:t>
      </w:r>
      <w:bookmarkEnd w:id="279"/>
    </w:p>
    <w:tbl>
      <w:tblPr>
        <w:tblW w:w="9643" w:type="dxa"/>
        <w:jc w:val="center"/>
        <w:tblBorders>
          <w:top w:val="single" w:sz="4" w:space="0" w:color="B56012"/>
          <w:bottom w:val="single" w:sz="4" w:space="0" w:color="B56012"/>
          <w:insideH w:val="single" w:sz="4" w:space="0" w:color="B56012"/>
        </w:tblBorders>
        <w:tblLayout w:type="fixed"/>
        <w:tblCellMar>
          <w:left w:w="60" w:type="dxa"/>
          <w:right w:w="60" w:type="dxa"/>
        </w:tblCellMar>
        <w:tblLook w:val="0000" w:firstRow="0" w:lastRow="0" w:firstColumn="0" w:lastColumn="0" w:noHBand="0" w:noVBand="0"/>
        <w:tblDescription w:val="Table A1 lists group T4 obstetrics item numbers and descriptors considered by the Committee."/>
      </w:tblPr>
      <w:tblGrid>
        <w:gridCol w:w="851"/>
        <w:gridCol w:w="5107"/>
        <w:gridCol w:w="1417"/>
        <w:gridCol w:w="1276"/>
        <w:gridCol w:w="992"/>
      </w:tblGrid>
      <w:tr w:rsidR="00FB4F61" w:rsidRPr="007F7B48" w14:paraId="7D69970E" w14:textId="075D52E8" w:rsidTr="0040678A">
        <w:trPr>
          <w:trHeight w:val="563"/>
          <w:tblHeader/>
          <w:jc w:val="center"/>
        </w:trPr>
        <w:tc>
          <w:tcPr>
            <w:tcW w:w="851" w:type="dxa"/>
            <w:shd w:val="clear" w:color="auto" w:fill="auto"/>
          </w:tcPr>
          <w:p w14:paraId="64701C05" w14:textId="0C3D7D1C" w:rsidR="00FB4F61" w:rsidRPr="007F7B48" w:rsidRDefault="00E7006B" w:rsidP="0079394C">
            <w:pPr>
              <w:rPr>
                <w:b/>
              </w:rPr>
            </w:pPr>
            <w:r w:rsidRPr="007F7B48">
              <w:rPr>
                <w:b/>
              </w:rPr>
              <w:t>Item</w:t>
            </w:r>
          </w:p>
        </w:tc>
        <w:tc>
          <w:tcPr>
            <w:tcW w:w="5107" w:type="dxa"/>
            <w:shd w:val="clear" w:color="auto" w:fill="auto"/>
          </w:tcPr>
          <w:p w14:paraId="3BEFE679" w14:textId="57B51A57" w:rsidR="00FB4F61" w:rsidRPr="007F7B48" w:rsidRDefault="00C4554C" w:rsidP="007712D0">
            <w:pPr>
              <w:rPr>
                <w:b/>
              </w:rPr>
            </w:pPr>
            <w:r w:rsidRPr="007F7B48">
              <w:rPr>
                <w:b/>
              </w:rPr>
              <w:t>Description</w:t>
            </w:r>
          </w:p>
        </w:tc>
        <w:tc>
          <w:tcPr>
            <w:tcW w:w="1417" w:type="dxa"/>
          </w:tcPr>
          <w:p w14:paraId="7BF86338" w14:textId="2DF559AA" w:rsidR="00FB4F61" w:rsidRPr="007F7B48" w:rsidRDefault="00E7006B" w:rsidP="0079394C">
            <w:pPr>
              <w:rPr>
                <w:b/>
              </w:rPr>
            </w:pPr>
            <w:r w:rsidRPr="007F7B48">
              <w:rPr>
                <w:b/>
              </w:rPr>
              <w:t>Fee</w:t>
            </w:r>
          </w:p>
        </w:tc>
        <w:tc>
          <w:tcPr>
            <w:tcW w:w="1276" w:type="dxa"/>
          </w:tcPr>
          <w:p w14:paraId="3AE49104" w14:textId="387D94F7" w:rsidR="00FB4F61" w:rsidRPr="007F7B48" w:rsidRDefault="00E7006B" w:rsidP="0079394C">
            <w:pPr>
              <w:rPr>
                <w:b/>
              </w:rPr>
            </w:pPr>
            <w:r w:rsidRPr="007F7B48">
              <w:rPr>
                <w:b/>
              </w:rPr>
              <w:t>Benefit</w:t>
            </w:r>
          </w:p>
        </w:tc>
        <w:tc>
          <w:tcPr>
            <w:tcW w:w="992" w:type="dxa"/>
          </w:tcPr>
          <w:p w14:paraId="22423758" w14:textId="5E59F976" w:rsidR="00FB4F61" w:rsidRPr="007F7B48" w:rsidRDefault="00E7006B" w:rsidP="0040678A">
            <w:pPr>
              <w:ind w:right="-86"/>
              <w:rPr>
                <w:b/>
              </w:rPr>
            </w:pPr>
            <w:r w:rsidRPr="007F7B48">
              <w:rPr>
                <w:b/>
              </w:rPr>
              <w:t>Extended Medicare Safety Net Cap</w:t>
            </w:r>
          </w:p>
        </w:tc>
      </w:tr>
      <w:tr w:rsidR="00FB4F61" w:rsidRPr="00361E69" w14:paraId="55D202F0" w14:textId="6151F31F" w:rsidTr="0040678A">
        <w:trPr>
          <w:trHeight w:val="563"/>
          <w:jc w:val="center"/>
        </w:trPr>
        <w:tc>
          <w:tcPr>
            <w:tcW w:w="851" w:type="dxa"/>
            <w:shd w:val="clear" w:color="auto" w:fill="auto"/>
          </w:tcPr>
          <w:p w14:paraId="56D4F1E4" w14:textId="77777777" w:rsidR="00FB4F61" w:rsidRPr="00995D3F" w:rsidRDefault="00FB4F61" w:rsidP="005727D3">
            <w:pPr>
              <w:spacing w:before="40" w:after="40"/>
              <w:rPr>
                <w:b/>
                <w:sz w:val="18"/>
                <w:szCs w:val="18"/>
              </w:rPr>
            </w:pPr>
            <w:r w:rsidRPr="00995D3F">
              <w:rPr>
                <w:b/>
                <w:sz w:val="18"/>
                <w:szCs w:val="18"/>
              </w:rPr>
              <w:t>16399</w:t>
            </w:r>
          </w:p>
        </w:tc>
        <w:tc>
          <w:tcPr>
            <w:tcW w:w="5107" w:type="dxa"/>
            <w:shd w:val="clear" w:color="auto" w:fill="auto"/>
          </w:tcPr>
          <w:p w14:paraId="425090C5" w14:textId="77777777" w:rsidR="00FB4F61" w:rsidRPr="003F4FE2" w:rsidRDefault="00FB4F61" w:rsidP="007712D0">
            <w:pPr>
              <w:spacing w:before="40" w:after="40"/>
              <w:rPr>
                <w:sz w:val="18"/>
                <w:szCs w:val="18"/>
              </w:rPr>
            </w:pPr>
            <w:r w:rsidRPr="003F4FE2">
              <w:rPr>
                <w:sz w:val="18"/>
                <w:szCs w:val="18"/>
              </w:rPr>
              <w:t xml:space="preserve">Professional attendance on a patient by a specialist practising in his or her specialty of obstetrics if: </w:t>
            </w:r>
          </w:p>
          <w:p w14:paraId="27CEA059" w14:textId="77777777" w:rsidR="00FB4F61" w:rsidRPr="003F4FE2" w:rsidRDefault="00FB4F61" w:rsidP="007712D0">
            <w:pPr>
              <w:spacing w:before="40" w:after="40"/>
              <w:ind w:left="507" w:hanging="507"/>
              <w:rPr>
                <w:sz w:val="18"/>
                <w:szCs w:val="18"/>
              </w:rPr>
            </w:pPr>
            <w:r w:rsidRPr="003F4FE2">
              <w:rPr>
                <w:sz w:val="18"/>
                <w:szCs w:val="18"/>
              </w:rPr>
              <w:t xml:space="preserve">(a) </w:t>
            </w:r>
            <w:r w:rsidRPr="003F4FE2">
              <w:rPr>
                <w:sz w:val="18"/>
                <w:szCs w:val="18"/>
              </w:rPr>
              <w:tab/>
              <w:t xml:space="preserve">the attendance is by video conference; and </w:t>
            </w:r>
          </w:p>
          <w:p w14:paraId="3CEA3473" w14:textId="77777777" w:rsidR="00FB4F61" w:rsidRPr="003F4FE2" w:rsidRDefault="00FB4F61" w:rsidP="007712D0">
            <w:pPr>
              <w:spacing w:before="40" w:after="40"/>
              <w:ind w:left="507" w:hanging="507"/>
              <w:rPr>
                <w:sz w:val="18"/>
                <w:szCs w:val="18"/>
              </w:rPr>
            </w:pPr>
            <w:r w:rsidRPr="003F4FE2">
              <w:rPr>
                <w:sz w:val="18"/>
                <w:szCs w:val="18"/>
              </w:rPr>
              <w:t>(b)</w:t>
            </w:r>
            <w:r w:rsidRPr="003F4FE2">
              <w:rPr>
                <w:sz w:val="18"/>
                <w:szCs w:val="18"/>
              </w:rPr>
              <w:tab/>
              <w:t xml:space="preserve">item 16401, 16404, 16406, 16500, 16590 or 16591 applies to the attendance; and </w:t>
            </w:r>
          </w:p>
          <w:p w14:paraId="7FEAE981" w14:textId="77777777" w:rsidR="00FB4F61" w:rsidRPr="003F4FE2" w:rsidRDefault="00FB4F61" w:rsidP="007712D0">
            <w:pPr>
              <w:spacing w:before="40" w:after="40"/>
              <w:ind w:left="507" w:hanging="507"/>
              <w:rPr>
                <w:sz w:val="18"/>
                <w:szCs w:val="18"/>
              </w:rPr>
            </w:pPr>
            <w:r w:rsidRPr="003F4FE2">
              <w:rPr>
                <w:sz w:val="18"/>
                <w:szCs w:val="18"/>
              </w:rPr>
              <w:t>(c)</w:t>
            </w:r>
            <w:r w:rsidRPr="003F4FE2">
              <w:rPr>
                <w:sz w:val="18"/>
                <w:szCs w:val="18"/>
              </w:rPr>
              <w:tab/>
              <w:t xml:space="preserve">the patient is not an admitted patient; and </w:t>
            </w:r>
          </w:p>
          <w:p w14:paraId="720CEFDF" w14:textId="77777777" w:rsidR="00FB4F61" w:rsidRPr="003F4FE2" w:rsidRDefault="00FB4F61" w:rsidP="007712D0">
            <w:pPr>
              <w:spacing w:before="40" w:after="40"/>
              <w:ind w:left="507" w:hanging="507"/>
              <w:rPr>
                <w:sz w:val="18"/>
                <w:szCs w:val="18"/>
              </w:rPr>
            </w:pPr>
            <w:r w:rsidRPr="003F4FE2">
              <w:rPr>
                <w:sz w:val="18"/>
                <w:szCs w:val="18"/>
              </w:rPr>
              <w:t>(d)</w:t>
            </w:r>
            <w:r w:rsidRPr="003F4FE2">
              <w:rPr>
                <w:sz w:val="18"/>
                <w:szCs w:val="18"/>
              </w:rPr>
              <w:tab/>
              <w:t xml:space="preserve">the patient: </w:t>
            </w:r>
          </w:p>
          <w:p w14:paraId="755B4182" w14:textId="77777777" w:rsidR="00FB4F61" w:rsidRPr="003F4FE2" w:rsidRDefault="00FB4F61" w:rsidP="007712D0">
            <w:pPr>
              <w:spacing w:before="40" w:after="40"/>
              <w:ind w:left="1016" w:hanging="508"/>
              <w:rPr>
                <w:sz w:val="18"/>
                <w:szCs w:val="18"/>
              </w:rPr>
            </w:pPr>
            <w:r w:rsidRPr="003F4FE2">
              <w:rPr>
                <w:sz w:val="18"/>
                <w:szCs w:val="18"/>
              </w:rPr>
              <w:t xml:space="preserve">(i) is located both: </w:t>
            </w:r>
          </w:p>
          <w:p w14:paraId="48ED1009" w14:textId="77777777" w:rsidR="00FB4F61" w:rsidRPr="003F4FE2" w:rsidRDefault="00FB4F61" w:rsidP="007712D0">
            <w:pPr>
              <w:spacing w:before="40" w:after="40"/>
              <w:ind w:left="1357" w:hanging="508"/>
              <w:rPr>
                <w:sz w:val="18"/>
                <w:szCs w:val="18"/>
              </w:rPr>
            </w:pPr>
            <w:r w:rsidRPr="003F4FE2">
              <w:rPr>
                <w:sz w:val="18"/>
                <w:szCs w:val="18"/>
              </w:rPr>
              <w:t xml:space="preserve">(A) within a telehealth eligible area; and </w:t>
            </w:r>
          </w:p>
          <w:p w14:paraId="498D1431" w14:textId="77777777" w:rsidR="00FB4F61" w:rsidRPr="003F4FE2" w:rsidRDefault="00FB4F61" w:rsidP="007712D0">
            <w:pPr>
              <w:spacing w:before="40" w:after="40"/>
              <w:ind w:left="1357" w:hanging="508"/>
              <w:rPr>
                <w:sz w:val="18"/>
                <w:szCs w:val="18"/>
              </w:rPr>
            </w:pPr>
            <w:r w:rsidRPr="003F4FE2">
              <w:rPr>
                <w:sz w:val="18"/>
                <w:szCs w:val="18"/>
              </w:rPr>
              <w:t xml:space="preserve">(B) at the time of the attendance—at least 15 kms by road from the specialist; or </w:t>
            </w:r>
          </w:p>
          <w:p w14:paraId="444C7D5C" w14:textId="77777777" w:rsidR="00FB4F61" w:rsidRPr="003F4FE2" w:rsidRDefault="00FB4F61" w:rsidP="007712D0">
            <w:pPr>
              <w:spacing w:before="40" w:after="40"/>
              <w:ind w:left="1016" w:hanging="508"/>
              <w:rPr>
                <w:sz w:val="18"/>
                <w:szCs w:val="18"/>
              </w:rPr>
            </w:pPr>
            <w:r w:rsidRPr="003F4FE2">
              <w:rPr>
                <w:sz w:val="18"/>
                <w:szCs w:val="18"/>
              </w:rPr>
              <w:t xml:space="preserve">(ii) is a care recipient in a residential care service; or </w:t>
            </w:r>
          </w:p>
          <w:p w14:paraId="4571F8EE" w14:textId="77777777" w:rsidR="00FB4F61" w:rsidRPr="003F4FE2" w:rsidRDefault="00FB4F61" w:rsidP="007712D0">
            <w:pPr>
              <w:spacing w:before="40" w:after="40"/>
              <w:ind w:left="1016" w:hanging="508"/>
              <w:rPr>
                <w:sz w:val="18"/>
                <w:szCs w:val="18"/>
              </w:rPr>
            </w:pPr>
            <w:r w:rsidRPr="003F4FE2">
              <w:rPr>
                <w:sz w:val="18"/>
                <w:szCs w:val="18"/>
              </w:rPr>
              <w:t xml:space="preserve">(iii) is a patient of: </w:t>
            </w:r>
          </w:p>
          <w:p w14:paraId="40679961" w14:textId="77777777" w:rsidR="00FB4F61" w:rsidRPr="003F4FE2" w:rsidRDefault="00FB4F61" w:rsidP="007712D0">
            <w:pPr>
              <w:spacing w:before="40" w:after="40"/>
              <w:ind w:left="1074" w:hanging="225"/>
              <w:rPr>
                <w:sz w:val="18"/>
                <w:szCs w:val="18"/>
              </w:rPr>
            </w:pPr>
            <w:r w:rsidRPr="003F4FE2">
              <w:rPr>
                <w:sz w:val="18"/>
                <w:szCs w:val="18"/>
              </w:rPr>
              <w:t xml:space="preserve">(A) an Aboriginal Medical Service; or </w:t>
            </w:r>
          </w:p>
          <w:p w14:paraId="6173ECB0" w14:textId="6B1FC2BA" w:rsidR="00FB4F61" w:rsidRPr="003F4FE2" w:rsidRDefault="00FB4F61" w:rsidP="007712D0">
            <w:pPr>
              <w:spacing w:before="40" w:after="40"/>
              <w:ind w:left="1216" w:hanging="367"/>
              <w:rPr>
                <w:sz w:val="18"/>
                <w:szCs w:val="18"/>
              </w:rPr>
            </w:pPr>
            <w:r w:rsidRPr="003F4FE2">
              <w:rPr>
                <w:sz w:val="18"/>
                <w:szCs w:val="18"/>
              </w:rPr>
              <w:t>(B) an Aboriginal Community Controlled Health Service for which a direction made under</w:t>
            </w:r>
            <w:r w:rsidR="00D3527C">
              <w:rPr>
                <w:sz w:val="18"/>
                <w:szCs w:val="18"/>
              </w:rPr>
              <w:t xml:space="preserve"> </w:t>
            </w:r>
            <w:r w:rsidRPr="003F4FE2">
              <w:rPr>
                <w:sz w:val="18"/>
                <w:szCs w:val="18"/>
              </w:rPr>
              <w:t xml:space="preserve">subsection 19 (2) of the Act applies </w:t>
            </w:r>
          </w:p>
          <w:p w14:paraId="4A6D152C" w14:textId="38BA5674" w:rsidR="00FB4F61" w:rsidRPr="003F4FE2" w:rsidRDefault="00FB4F61" w:rsidP="007712D0">
            <w:pPr>
              <w:spacing w:before="40" w:after="40"/>
              <w:rPr>
                <w:sz w:val="18"/>
                <w:szCs w:val="18"/>
              </w:rPr>
            </w:pPr>
            <w:r w:rsidRPr="003F4FE2">
              <w:rPr>
                <w:i/>
                <w:sz w:val="18"/>
                <w:szCs w:val="18"/>
              </w:rPr>
              <w:t>(See para T4.12 of explanatory notes to this Category)</w:t>
            </w:r>
            <w:r w:rsidRPr="003F4FE2">
              <w:rPr>
                <w:b/>
                <w:sz w:val="18"/>
                <w:szCs w:val="18"/>
              </w:rPr>
              <w:t xml:space="preserve"> </w:t>
            </w:r>
          </w:p>
        </w:tc>
        <w:tc>
          <w:tcPr>
            <w:tcW w:w="1417" w:type="dxa"/>
          </w:tcPr>
          <w:p w14:paraId="3462CA05" w14:textId="173201CC" w:rsidR="00FB4F61" w:rsidRPr="003F4FE2" w:rsidRDefault="00E7006B" w:rsidP="00E7006B">
            <w:pPr>
              <w:spacing w:before="40" w:after="40"/>
              <w:rPr>
                <w:sz w:val="18"/>
                <w:szCs w:val="18"/>
              </w:rPr>
            </w:pPr>
            <w:r w:rsidRPr="003F4FE2">
              <w:rPr>
                <w:sz w:val="18"/>
                <w:szCs w:val="18"/>
              </w:rPr>
              <w:t>50% of the fee for item 16401,16404,16406,16500,16590 or 16591</w:t>
            </w:r>
          </w:p>
        </w:tc>
        <w:tc>
          <w:tcPr>
            <w:tcW w:w="1276" w:type="dxa"/>
          </w:tcPr>
          <w:p w14:paraId="17C0E3BE" w14:textId="62A63B8A" w:rsidR="00FB4F61" w:rsidRPr="003F4FE2" w:rsidRDefault="00E7006B" w:rsidP="00E7006B">
            <w:pPr>
              <w:spacing w:before="40" w:after="40"/>
              <w:rPr>
                <w:sz w:val="18"/>
                <w:szCs w:val="18"/>
              </w:rPr>
            </w:pPr>
            <w:r w:rsidRPr="003F4FE2">
              <w:rPr>
                <w:sz w:val="18"/>
                <w:szCs w:val="18"/>
              </w:rPr>
              <w:t>85% of the derived fee</w:t>
            </w:r>
          </w:p>
        </w:tc>
        <w:tc>
          <w:tcPr>
            <w:tcW w:w="992" w:type="dxa"/>
          </w:tcPr>
          <w:p w14:paraId="1FE8E965" w14:textId="0D5C3D93" w:rsidR="00FB4F61" w:rsidRPr="003F4FE2" w:rsidRDefault="00E7006B" w:rsidP="00E7006B">
            <w:pPr>
              <w:spacing w:before="40" w:after="40"/>
              <w:rPr>
                <w:sz w:val="18"/>
                <w:szCs w:val="18"/>
              </w:rPr>
            </w:pPr>
            <w:r w:rsidRPr="003F4FE2">
              <w:rPr>
                <w:sz w:val="18"/>
                <w:szCs w:val="18"/>
              </w:rPr>
              <w:t>$24.10</w:t>
            </w:r>
          </w:p>
        </w:tc>
      </w:tr>
      <w:tr w:rsidR="00FB4F61" w:rsidRPr="00361E69" w14:paraId="2F711036" w14:textId="454E8834" w:rsidTr="0040678A">
        <w:trPr>
          <w:trHeight w:val="563"/>
          <w:jc w:val="center"/>
        </w:trPr>
        <w:tc>
          <w:tcPr>
            <w:tcW w:w="851" w:type="dxa"/>
            <w:shd w:val="clear" w:color="auto" w:fill="auto"/>
          </w:tcPr>
          <w:p w14:paraId="74C795BD" w14:textId="77777777" w:rsidR="00FB4F61" w:rsidRPr="00995D3F" w:rsidRDefault="00FB4F61" w:rsidP="005727D3">
            <w:pPr>
              <w:spacing w:before="40" w:after="40"/>
              <w:rPr>
                <w:b/>
                <w:sz w:val="18"/>
                <w:szCs w:val="18"/>
              </w:rPr>
            </w:pPr>
            <w:r w:rsidRPr="00995D3F">
              <w:rPr>
                <w:b/>
                <w:sz w:val="18"/>
                <w:szCs w:val="18"/>
              </w:rPr>
              <w:t>16400</w:t>
            </w:r>
          </w:p>
        </w:tc>
        <w:tc>
          <w:tcPr>
            <w:tcW w:w="5107" w:type="dxa"/>
            <w:shd w:val="clear" w:color="auto" w:fill="auto"/>
          </w:tcPr>
          <w:p w14:paraId="27C86AB9" w14:textId="77777777" w:rsidR="00FB4F61" w:rsidRPr="003F4FE2" w:rsidRDefault="00FB4F61" w:rsidP="007712D0">
            <w:pPr>
              <w:autoSpaceDE w:val="0"/>
              <w:autoSpaceDN w:val="0"/>
              <w:adjustRightInd w:val="0"/>
              <w:spacing w:before="40" w:after="40"/>
              <w:rPr>
                <w:b/>
                <w:bCs/>
                <w:color w:val="000000"/>
                <w:sz w:val="18"/>
                <w:szCs w:val="18"/>
              </w:rPr>
            </w:pPr>
            <w:r w:rsidRPr="003F4FE2">
              <w:rPr>
                <w:b/>
                <w:bCs/>
                <w:color w:val="000000"/>
                <w:sz w:val="18"/>
                <w:szCs w:val="18"/>
              </w:rPr>
              <w:t>ANTENATAL CARE</w:t>
            </w:r>
          </w:p>
          <w:p w14:paraId="4EB306CF" w14:textId="6FF91F1E" w:rsidR="00FB4F61" w:rsidRPr="003F4FE2" w:rsidRDefault="00FB4F61" w:rsidP="007712D0">
            <w:pPr>
              <w:autoSpaceDE w:val="0"/>
              <w:autoSpaceDN w:val="0"/>
              <w:adjustRightInd w:val="0"/>
              <w:spacing w:before="40" w:after="40"/>
              <w:rPr>
                <w:color w:val="000000"/>
                <w:sz w:val="18"/>
                <w:szCs w:val="18"/>
              </w:rPr>
            </w:pPr>
            <w:r w:rsidRPr="003F4FE2">
              <w:rPr>
                <w:color w:val="000000"/>
                <w:sz w:val="18"/>
                <w:szCs w:val="18"/>
              </w:rPr>
              <w:t>Antenatal service provided by a midwife, nurse or an Aboriginal and Torres Strait Islander health practitioner</w:t>
            </w:r>
            <w:r w:rsidR="00D3527C">
              <w:rPr>
                <w:color w:val="000000"/>
                <w:sz w:val="18"/>
                <w:szCs w:val="18"/>
              </w:rPr>
              <w:t xml:space="preserve"> </w:t>
            </w:r>
            <w:r w:rsidRPr="003F4FE2">
              <w:rPr>
                <w:color w:val="000000"/>
                <w:sz w:val="18"/>
                <w:szCs w:val="18"/>
              </w:rPr>
              <w:t>if:</w:t>
            </w:r>
          </w:p>
          <w:p w14:paraId="4519179A" w14:textId="77777777" w:rsidR="00FB4F61" w:rsidRPr="003F4FE2" w:rsidRDefault="00FB4F61" w:rsidP="007712D0">
            <w:pPr>
              <w:autoSpaceDE w:val="0"/>
              <w:autoSpaceDN w:val="0"/>
              <w:adjustRightInd w:val="0"/>
              <w:spacing w:before="40" w:after="40"/>
              <w:ind w:left="365" w:hanging="365"/>
              <w:rPr>
                <w:color w:val="000000"/>
                <w:sz w:val="18"/>
                <w:szCs w:val="18"/>
              </w:rPr>
            </w:pPr>
            <w:r w:rsidRPr="003F4FE2">
              <w:rPr>
                <w:color w:val="000000"/>
                <w:sz w:val="18"/>
                <w:szCs w:val="18"/>
              </w:rPr>
              <w:t xml:space="preserve">(a) </w:t>
            </w:r>
            <w:r w:rsidRPr="003F4FE2">
              <w:rPr>
                <w:color w:val="000000"/>
                <w:sz w:val="18"/>
                <w:szCs w:val="18"/>
              </w:rPr>
              <w:tab/>
              <w:t>the service is provided on behalf of, and under the supervision of, a medical practitioner;</w:t>
            </w:r>
          </w:p>
          <w:p w14:paraId="6EAB5811" w14:textId="77777777" w:rsidR="00FB4F61" w:rsidRPr="003F4FE2" w:rsidRDefault="00FB4F61" w:rsidP="007712D0">
            <w:pPr>
              <w:autoSpaceDE w:val="0"/>
              <w:autoSpaceDN w:val="0"/>
              <w:adjustRightInd w:val="0"/>
              <w:spacing w:before="40" w:after="40"/>
              <w:ind w:left="365" w:hanging="365"/>
              <w:rPr>
                <w:color w:val="000000"/>
                <w:sz w:val="18"/>
                <w:szCs w:val="18"/>
              </w:rPr>
            </w:pPr>
            <w:r w:rsidRPr="003F4FE2">
              <w:rPr>
                <w:color w:val="000000"/>
                <w:sz w:val="18"/>
                <w:szCs w:val="18"/>
              </w:rPr>
              <w:t xml:space="preserve">(b) </w:t>
            </w:r>
            <w:r w:rsidRPr="003F4FE2">
              <w:rPr>
                <w:color w:val="000000"/>
                <w:sz w:val="18"/>
                <w:szCs w:val="18"/>
              </w:rPr>
              <w:tab/>
              <w:t>the service is provided at, or from, a practice location in a regional, rural or remote area RRMA 3-7;</w:t>
            </w:r>
          </w:p>
          <w:p w14:paraId="3E5E7E4F" w14:textId="77777777" w:rsidR="00FB4F61" w:rsidRPr="003F4FE2" w:rsidRDefault="00FB4F61" w:rsidP="007712D0">
            <w:pPr>
              <w:autoSpaceDE w:val="0"/>
              <w:autoSpaceDN w:val="0"/>
              <w:adjustRightInd w:val="0"/>
              <w:spacing w:before="40" w:after="40"/>
              <w:ind w:left="365" w:hanging="365"/>
              <w:rPr>
                <w:color w:val="000000"/>
                <w:sz w:val="18"/>
                <w:szCs w:val="18"/>
              </w:rPr>
            </w:pPr>
            <w:r w:rsidRPr="003F4FE2">
              <w:rPr>
                <w:color w:val="000000"/>
                <w:sz w:val="18"/>
                <w:szCs w:val="18"/>
              </w:rPr>
              <w:t xml:space="preserve">(c) </w:t>
            </w:r>
            <w:r w:rsidRPr="003F4FE2">
              <w:rPr>
                <w:color w:val="000000"/>
                <w:sz w:val="18"/>
                <w:szCs w:val="18"/>
              </w:rPr>
              <w:tab/>
              <w:t>the service is not performed in conjunction with another antenatal attendance item (same patient, same practitioner on the same day);</w:t>
            </w:r>
          </w:p>
          <w:p w14:paraId="4A207963" w14:textId="77777777" w:rsidR="00FB4F61" w:rsidRPr="003F4FE2" w:rsidRDefault="00FB4F61" w:rsidP="007712D0">
            <w:pPr>
              <w:autoSpaceDE w:val="0"/>
              <w:autoSpaceDN w:val="0"/>
              <w:adjustRightInd w:val="0"/>
              <w:spacing w:before="40" w:after="40"/>
              <w:ind w:left="365" w:hanging="365"/>
              <w:rPr>
                <w:color w:val="000000"/>
                <w:sz w:val="18"/>
                <w:szCs w:val="18"/>
              </w:rPr>
            </w:pPr>
            <w:r w:rsidRPr="003F4FE2">
              <w:rPr>
                <w:color w:val="000000"/>
                <w:sz w:val="18"/>
                <w:szCs w:val="18"/>
              </w:rPr>
              <w:t xml:space="preserve">(d) </w:t>
            </w:r>
            <w:r w:rsidRPr="003F4FE2">
              <w:rPr>
                <w:color w:val="000000"/>
                <w:sz w:val="18"/>
                <w:szCs w:val="18"/>
              </w:rPr>
              <w:tab/>
              <w:t>the service is not provided for an admitted patient of a hospital; and</w:t>
            </w:r>
          </w:p>
          <w:p w14:paraId="5ADD98E4" w14:textId="77777777" w:rsidR="00FB4F61" w:rsidRPr="003F4FE2" w:rsidRDefault="00FB4F61" w:rsidP="007712D0">
            <w:pPr>
              <w:autoSpaceDE w:val="0"/>
              <w:autoSpaceDN w:val="0"/>
              <w:adjustRightInd w:val="0"/>
              <w:spacing w:before="40" w:after="40"/>
              <w:ind w:left="507" w:hanging="507"/>
              <w:rPr>
                <w:color w:val="000000"/>
                <w:sz w:val="18"/>
                <w:szCs w:val="18"/>
              </w:rPr>
            </w:pPr>
            <w:r w:rsidRPr="003F4FE2">
              <w:rPr>
                <w:color w:val="000000"/>
                <w:sz w:val="18"/>
                <w:szCs w:val="18"/>
              </w:rPr>
              <w:t>to a maximum of 10 service per pregnancy</w:t>
            </w:r>
          </w:p>
          <w:p w14:paraId="36A69363" w14:textId="28A45C37" w:rsidR="00FB4F61" w:rsidRPr="003F4FE2" w:rsidRDefault="00FB4F61" w:rsidP="007712D0">
            <w:pPr>
              <w:spacing w:before="40" w:after="40"/>
              <w:rPr>
                <w:sz w:val="18"/>
                <w:szCs w:val="18"/>
              </w:rPr>
            </w:pPr>
            <w:r w:rsidRPr="003F4FE2">
              <w:rPr>
                <w:i/>
                <w:sz w:val="18"/>
                <w:szCs w:val="18"/>
              </w:rPr>
              <w:t>(See para T4.1 of explanatory notes to this Category)</w:t>
            </w:r>
            <w:r w:rsidRPr="003F4FE2">
              <w:rPr>
                <w:b/>
                <w:sz w:val="18"/>
                <w:szCs w:val="18"/>
              </w:rPr>
              <w:t xml:space="preserve"> </w:t>
            </w:r>
          </w:p>
        </w:tc>
        <w:tc>
          <w:tcPr>
            <w:tcW w:w="1417" w:type="dxa"/>
          </w:tcPr>
          <w:p w14:paraId="37F881CE" w14:textId="0712635A" w:rsidR="00FB4F61" w:rsidRPr="003F4FE2" w:rsidRDefault="00E7006B" w:rsidP="00E7006B">
            <w:pPr>
              <w:autoSpaceDE w:val="0"/>
              <w:autoSpaceDN w:val="0"/>
              <w:adjustRightInd w:val="0"/>
              <w:spacing w:before="40" w:after="40"/>
              <w:rPr>
                <w:b/>
                <w:bCs/>
                <w:color w:val="000000"/>
                <w:sz w:val="18"/>
                <w:szCs w:val="18"/>
              </w:rPr>
            </w:pPr>
            <w:r w:rsidRPr="003F4FE2">
              <w:rPr>
                <w:sz w:val="18"/>
                <w:szCs w:val="18"/>
              </w:rPr>
              <w:t>$27.25</w:t>
            </w:r>
          </w:p>
        </w:tc>
        <w:tc>
          <w:tcPr>
            <w:tcW w:w="1276" w:type="dxa"/>
          </w:tcPr>
          <w:p w14:paraId="0249E44B" w14:textId="365E2FE0" w:rsidR="00FB4F61" w:rsidRPr="003F4FE2" w:rsidRDefault="00E7006B" w:rsidP="00E7006B">
            <w:pPr>
              <w:autoSpaceDE w:val="0"/>
              <w:autoSpaceDN w:val="0"/>
              <w:adjustRightInd w:val="0"/>
              <w:spacing w:before="40" w:after="40"/>
              <w:rPr>
                <w:b/>
                <w:bCs/>
                <w:color w:val="000000"/>
                <w:sz w:val="18"/>
                <w:szCs w:val="18"/>
              </w:rPr>
            </w:pPr>
            <w:r w:rsidRPr="003F4FE2">
              <w:rPr>
                <w:sz w:val="18"/>
                <w:szCs w:val="18"/>
              </w:rPr>
              <w:t>85% = $23.20</w:t>
            </w:r>
          </w:p>
        </w:tc>
        <w:tc>
          <w:tcPr>
            <w:tcW w:w="992" w:type="dxa"/>
          </w:tcPr>
          <w:p w14:paraId="70CC1BCA" w14:textId="67886984" w:rsidR="00FB4F61" w:rsidRPr="003F4FE2" w:rsidRDefault="00E7006B" w:rsidP="00E7006B">
            <w:pPr>
              <w:autoSpaceDE w:val="0"/>
              <w:autoSpaceDN w:val="0"/>
              <w:adjustRightInd w:val="0"/>
              <w:spacing w:before="40" w:after="40"/>
              <w:rPr>
                <w:b/>
                <w:bCs/>
                <w:color w:val="000000"/>
                <w:sz w:val="18"/>
                <w:szCs w:val="18"/>
              </w:rPr>
            </w:pPr>
            <w:r w:rsidRPr="003F4FE2">
              <w:rPr>
                <w:sz w:val="18"/>
                <w:szCs w:val="18"/>
              </w:rPr>
              <w:t>$11.05</w:t>
            </w:r>
          </w:p>
        </w:tc>
      </w:tr>
      <w:tr w:rsidR="00FB4F61" w:rsidRPr="00361E69" w14:paraId="624C74A4" w14:textId="6152F99C" w:rsidTr="0040678A">
        <w:trPr>
          <w:trHeight w:val="563"/>
          <w:jc w:val="center"/>
        </w:trPr>
        <w:tc>
          <w:tcPr>
            <w:tcW w:w="851" w:type="dxa"/>
            <w:shd w:val="clear" w:color="auto" w:fill="auto"/>
          </w:tcPr>
          <w:p w14:paraId="1F87B9E4" w14:textId="77777777" w:rsidR="00FB4F61" w:rsidRPr="00995D3F" w:rsidRDefault="00FB4F61" w:rsidP="005727D3">
            <w:pPr>
              <w:spacing w:before="40" w:after="40"/>
              <w:rPr>
                <w:b/>
                <w:sz w:val="18"/>
                <w:szCs w:val="18"/>
              </w:rPr>
            </w:pPr>
            <w:r w:rsidRPr="00995D3F">
              <w:rPr>
                <w:b/>
                <w:sz w:val="18"/>
                <w:szCs w:val="18"/>
              </w:rPr>
              <w:t>16401</w:t>
            </w:r>
          </w:p>
        </w:tc>
        <w:tc>
          <w:tcPr>
            <w:tcW w:w="5107" w:type="dxa"/>
            <w:shd w:val="clear" w:color="auto" w:fill="auto"/>
          </w:tcPr>
          <w:p w14:paraId="34F3243D" w14:textId="77777777" w:rsidR="00FB4F61" w:rsidRPr="003F4FE2" w:rsidRDefault="00FB4F61" w:rsidP="007712D0">
            <w:pPr>
              <w:autoSpaceDE w:val="0"/>
              <w:autoSpaceDN w:val="0"/>
              <w:adjustRightInd w:val="0"/>
              <w:spacing w:before="40" w:after="40"/>
              <w:rPr>
                <w:sz w:val="18"/>
                <w:szCs w:val="18"/>
              </w:rPr>
            </w:pPr>
            <w:r w:rsidRPr="003F4FE2">
              <w:rPr>
                <w:sz w:val="18"/>
                <w:szCs w:val="18"/>
              </w:rPr>
              <w:t>OBSTETRIC SPECIALIST, REFERRED CONSULTATION - SURGERY OR HOSPITAL</w:t>
            </w:r>
          </w:p>
          <w:p w14:paraId="40AA5A06" w14:textId="7C1666FD" w:rsidR="00FB4F61" w:rsidRPr="003F4FE2" w:rsidRDefault="00FB4F61" w:rsidP="007712D0">
            <w:pPr>
              <w:autoSpaceDE w:val="0"/>
              <w:autoSpaceDN w:val="0"/>
              <w:adjustRightInd w:val="0"/>
              <w:spacing w:before="40" w:after="40"/>
              <w:rPr>
                <w:b/>
                <w:bCs/>
                <w:color w:val="000000"/>
                <w:sz w:val="18"/>
                <w:szCs w:val="18"/>
              </w:rPr>
            </w:pPr>
            <w:r w:rsidRPr="003F4FE2">
              <w:rPr>
                <w:sz w:val="18"/>
                <w:szCs w:val="18"/>
              </w:rPr>
              <w:t>Professional attendance at consulting rooms or a hospital by a specialist in the practice of his or her specialty of obstetrics, after referral of the patient to him or her - each INITIAL attendance, in a single course of treatment -</w:t>
            </w:r>
            <w:r w:rsidR="00D3527C">
              <w:rPr>
                <w:sz w:val="18"/>
                <w:szCs w:val="18"/>
              </w:rPr>
              <w:t xml:space="preserve"> </w:t>
            </w:r>
            <w:r w:rsidRPr="003F4FE2">
              <w:rPr>
                <w:sz w:val="18"/>
                <w:szCs w:val="18"/>
              </w:rPr>
              <w:t>not being a service to which item 104 applies.</w:t>
            </w:r>
            <w:r w:rsidRPr="003F4FE2">
              <w:rPr>
                <w:b/>
                <w:sz w:val="18"/>
                <w:szCs w:val="18"/>
              </w:rPr>
              <w:t xml:space="preserve"> </w:t>
            </w:r>
          </w:p>
        </w:tc>
        <w:tc>
          <w:tcPr>
            <w:tcW w:w="1417" w:type="dxa"/>
          </w:tcPr>
          <w:p w14:paraId="1F3FE4B2" w14:textId="7FA097FC" w:rsidR="00FB4F61" w:rsidRPr="003F4FE2" w:rsidRDefault="00E7006B" w:rsidP="00E7006B">
            <w:pPr>
              <w:autoSpaceDE w:val="0"/>
              <w:autoSpaceDN w:val="0"/>
              <w:adjustRightInd w:val="0"/>
              <w:spacing w:before="40" w:after="40"/>
              <w:rPr>
                <w:sz w:val="18"/>
                <w:szCs w:val="18"/>
              </w:rPr>
            </w:pPr>
            <w:r w:rsidRPr="003F4FE2">
              <w:rPr>
                <w:sz w:val="18"/>
                <w:szCs w:val="18"/>
              </w:rPr>
              <w:t>$85.55</w:t>
            </w:r>
          </w:p>
        </w:tc>
        <w:tc>
          <w:tcPr>
            <w:tcW w:w="1276" w:type="dxa"/>
          </w:tcPr>
          <w:p w14:paraId="77932AB4" w14:textId="73F66622" w:rsidR="00FB4F61" w:rsidRPr="003F4FE2" w:rsidRDefault="00E7006B" w:rsidP="00E7006B">
            <w:pPr>
              <w:autoSpaceDE w:val="0"/>
              <w:autoSpaceDN w:val="0"/>
              <w:adjustRightInd w:val="0"/>
              <w:spacing w:before="40" w:after="40"/>
              <w:rPr>
                <w:sz w:val="18"/>
                <w:szCs w:val="18"/>
              </w:rPr>
            </w:pPr>
            <w:r w:rsidRPr="003F4FE2">
              <w:rPr>
                <w:sz w:val="18"/>
                <w:szCs w:val="18"/>
              </w:rPr>
              <w:t>75% = $64.20</w:t>
            </w:r>
            <w:r>
              <w:rPr>
                <w:sz w:val="18"/>
                <w:szCs w:val="18"/>
              </w:rPr>
              <w:t xml:space="preserve">; </w:t>
            </w:r>
            <w:r w:rsidRPr="003F4FE2">
              <w:rPr>
                <w:sz w:val="18"/>
                <w:szCs w:val="18"/>
              </w:rPr>
              <w:t>85% = $72.75</w:t>
            </w:r>
          </w:p>
        </w:tc>
        <w:tc>
          <w:tcPr>
            <w:tcW w:w="992" w:type="dxa"/>
          </w:tcPr>
          <w:p w14:paraId="473EBECC" w14:textId="2F4E610B" w:rsidR="00FB4F61" w:rsidRPr="003F4FE2" w:rsidRDefault="00E7006B" w:rsidP="00E7006B">
            <w:pPr>
              <w:autoSpaceDE w:val="0"/>
              <w:autoSpaceDN w:val="0"/>
              <w:adjustRightInd w:val="0"/>
              <w:spacing w:before="40" w:after="40"/>
              <w:rPr>
                <w:sz w:val="18"/>
                <w:szCs w:val="18"/>
              </w:rPr>
            </w:pPr>
            <w:r w:rsidRPr="003F4FE2">
              <w:rPr>
                <w:sz w:val="18"/>
                <w:szCs w:val="18"/>
              </w:rPr>
              <w:t>$54.90</w:t>
            </w:r>
          </w:p>
        </w:tc>
      </w:tr>
      <w:tr w:rsidR="00FB4F61" w:rsidRPr="00361E69" w14:paraId="2C3E555C" w14:textId="4D2A6BE1" w:rsidTr="0040678A">
        <w:trPr>
          <w:trHeight w:val="563"/>
          <w:jc w:val="center"/>
        </w:trPr>
        <w:tc>
          <w:tcPr>
            <w:tcW w:w="851" w:type="dxa"/>
            <w:shd w:val="clear" w:color="auto" w:fill="auto"/>
          </w:tcPr>
          <w:p w14:paraId="2A2396F7" w14:textId="77777777" w:rsidR="00FB4F61" w:rsidRPr="00995D3F" w:rsidRDefault="00FB4F61" w:rsidP="005727D3">
            <w:pPr>
              <w:spacing w:before="40" w:after="40"/>
              <w:rPr>
                <w:b/>
                <w:sz w:val="18"/>
                <w:szCs w:val="18"/>
              </w:rPr>
            </w:pPr>
            <w:r w:rsidRPr="00995D3F">
              <w:rPr>
                <w:b/>
                <w:sz w:val="18"/>
                <w:szCs w:val="18"/>
              </w:rPr>
              <w:t>16404</w:t>
            </w:r>
          </w:p>
        </w:tc>
        <w:tc>
          <w:tcPr>
            <w:tcW w:w="5107" w:type="dxa"/>
            <w:shd w:val="clear" w:color="auto" w:fill="auto"/>
          </w:tcPr>
          <w:p w14:paraId="45BAD9B2" w14:textId="71B9B8A3" w:rsidR="00FB4F61" w:rsidRPr="003F4FE2" w:rsidRDefault="00FB4F61" w:rsidP="007712D0">
            <w:pPr>
              <w:autoSpaceDE w:val="0"/>
              <w:autoSpaceDN w:val="0"/>
              <w:adjustRightInd w:val="0"/>
              <w:spacing w:before="40" w:after="40"/>
              <w:rPr>
                <w:sz w:val="18"/>
                <w:szCs w:val="18"/>
              </w:rPr>
            </w:pPr>
            <w:r w:rsidRPr="003F4FE2">
              <w:rPr>
                <w:sz w:val="18"/>
                <w:szCs w:val="18"/>
              </w:rPr>
              <w:t>Professional attendance at consulting rooms or a hospital by a specialist in the practice of his or her specialty of obstetrics after referral of the patient to him or her - each attendance SUBSEQUENT to the first attendance in a single course of treatment.</w:t>
            </w:r>
            <w:r w:rsidRPr="003F4FE2">
              <w:rPr>
                <w:b/>
                <w:sz w:val="18"/>
                <w:szCs w:val="18"/>
              </w:rPr>
              <w:t xml:space="preserve"> </w:t>
            </w:r>
          </w:p>
        </w:tc>
        <w:tc>
          <w:tcPr>
            <w:tcW w:w="1417" w:type="dxa"/>
          </w:tcPr>
          <w:p w14:paraId="22C1C7DF" w14:textId="4EE1B76C" w:rsidR="00FB4F61" w:rsidRPr="003F4FE2" w:rsidRDefault="00E7006B" w:rsidP="00E7006B">
            <w:pPr>
              <w:autoSpaceDE w:val="0"/>
              <w:autoSpaceDN w:val="0"/>
              <w:adjustRightInd w:val="0"/>
              <w:spacing w:before="40" w:after="40"/>
              <w:rPr>
                <w:sz w:val="18"/>
                <w:szCs w:val="18"/>
              </w:rPr>
            </w:pPr>
            <w:r w:rsidRPr="003F4FE2">
              <w:rPr>
                <w:sz w:val="18"/>
                <w:szCs w:val="18"/>
              </w:rPr>
              <w:t>$43.00</w:t>
            </w:r>
          </w:p>
        </w:tc>
        <w:tc>
          <w:tcPr>
            <w:tcW w:w="1276" w:type="dxa"/>
          </w:tcPr>
          <w:p w14:paraId="4532F324" w14:textId="184A0516" w:rsidR="00FB4F61" w:rsidRPr="003F4FE2" w:rsidRDefault="00E7006B" w:rsidP="00E7006B">
            <w:pPr>
              <w:autoSpaceDE w:val="0"/>
              <w:autoSpaceDN w:val="0"/>
              <w:adjustRightInd w:val="0"/>
              <w:spacing w:before="40" w:after="40"/>
              <w:rPr>
                <w:sz w:val="18"/>
                <w:szCs w:val="18"/>
              </w:rPr>
            </w:pPr>
            <w:r w:rsidRPr="003F4FE2">
              <w:rPr>
                <w:sz w:val="18"/>
                <w:szCs w:val="18"/>
              </w:rPr>
              <w:t>75% = $32.25</w:t>
            </w:r>
            <w:r>
              <w:rPr>
                <w:sz w:val="18"/>
                <w:szCs w:val="18"/>
              </w:rPr>
              <w:t xml:space="preserve">; </w:t>
            </w:r>
            <w:r w:rsidRPr="003F4FE2">
              <w:rPr>
                <w:sz w:val="18"/>
                <w:szCs w:val="18"/>
              </w:rPr>
              <w:t>85% = $36.55</w:t>
            </w:r>
          </w:p>
        </w:tc>
        <w:tc>
          <w:tcPr>
            <w:tcW w:w="992" w:type="dxa"/>
          </w:tcPr>
          <w:p w14:paraId="6F79736C" w14:textId="377729FA" w:rsidR="00FB4F61" w:rsidRPr="003F4FE2" w:rsidRDefault="00E7006B" w:rsidP="00E7006B">
            <w:pPr>
              <w:autoSpaceDE w:val="0"/>
              <w:autoSpaceDN w:val="0"/>
              <w:adjustRightInd w:val="0"/>
              <w:spacing w:before="40" w:after="40"/>
              <w:rPr>
                <w:sz w:val="18"/>
                <w:szCs w:val="18"/>
              </w:rPr>
            </w:pPr>
            <w:r w:rsidRPr="003F4FE2">
              <w:rPr>
                <w:sz w:val="18"/>
                <w:szCs w:val="18"/>
              </w:rPr>
              <w:t>$32.95</w:t>
            </w:r>
          </w:p>
        </w:tc>
      </w:tr>
      <w:tr w:rsidR="00FB4F61" w:rsidRPr="00361E69" w14:paraId="14EE8B75" w14:textId="214DEA86" w:rsidTr="0040678A">
        <w:trPr>
          <w:trHeight w:val="563"/>
          <w:jc w:val="center"/>
        </w:trPr>
        <w:tc>
          <w:tcPr>
            <w:tcW w:w="851" w:type="dxa"/>
            <w:shd w:val="clear" w:color="auto" w:fill="auto"/>
          </w:tcPr>
          <w:p w14:paraId="6E5D8023" w14:textId="77777777" w:rsidR="00FB4F61" w:rsidRPr="00995D3F" w:rsidRDefault="00FB4F61" w:rsidP="005727D3">
            <w:pPr>
              <w:spacing w:before="40" w:after="40"/>
              <w:rPr>
                <w:b/>
                <w:sz w:val="18"/>
                <w:szCs w:val="18"/>
              </w:rPr>
            </w:pPr>
            <w:r w:rsidRPr="00995D3F">
              <w:rPr>
                <w:b/>
                <w:sz w:val="18"/>
                <w:szCs w:val="18"/>
              </w:rPr>
              <w:t>16406</w:t>
            </w:r>
          </w:p>
        </w:tc>
        <w:tc>
          <w:tcPr>
            <w:tcW w:w="5107" w:type="dxa"/>
            <w:shd w:val="clear" w:color="auto" w:fill="auto"/>
          </w:tcPr>
          <w:p w14:paraId="1409B721" w14:textId="77777777" w:rsidR="00FB4F61" w:rsidRPr="003F4FE2" w:rsidRDefault="00FB4F61" w:rsidP="007712D0">
            <w:pPr>
              <w:autoSpaceDE w:val="0"/>
              <w:autoSpaceDN w:val="0"/>
              <w:adjustRightInd w:val="0"/>
              <w:spacing w:before="40" w:after="40"/>
              <w:rPr>
                <w:sz w:val="18"/>
                <w:szCs w:val="18"/>
              </w:rPr>
            </w:pPr>
            <w:r w:rsidRPr="003F4FE2">
              <w:rPr>
                <w:sz w:val="18"/>
                <w:szCs w:val="18"/>
              </w:rPr>
              <w:t>32-36 WEEK OBSTETRIC VISIT</w:t>
            </w:r>
          </w:p>
          <w:p w14:paraId="4E7C62FE" w14:textId="1B5E6BCD" w:rsidR="00FB4F61" w:rsidRPr="003F4FE2" w:rsidRDefault="00FB4F61" w:rsidP="007712D0">
            <w:pPr>
              <w:autoSpaceDE w:val="0"/>
              <w:autoSpaceDN w:val="0"/>
              <w:adjustRightInd w:val="0"/>
              <w:spacing w:before="40" w:after="40"/>
              <w:rPr>
                <w:sz w:val="18"/>
                <w:szCs w:val="18"/>
              </w:rPr>
            </w:pPr>
            <w:r w:rsidRPr="003F4FE2">
              <w:rPr>
                <w:sz w:val="18"/>
                <w:szCs w:val="18"/>
              </w:rPr>
              <w:t>Antenatal professional attendance, as part of a single course of treatment, at 32-36 weeks of the patient’s pregnancy when the patient is referred by a participating midwife.</w:t>
            </w:r>
            <w:r w:rsidR="00D3527C">
              <w:rPr>
                <w:sz w:val="18"/>
                <w:szCs w:val="18"/>
              </w:rPr>
              <w:t xml:space="preserve"> </w:t>
            </w:r>
            <w:r w:rsidRPr="003F4FE2">
              <w:rPr>
                <w:sz w:val="18"/>
                <w:szCs w:val="18"/>
              </w:rPr>
              <w:t>Payable only once for a pregnancy.</w:t>
            </w:r>
            <w:r w:rsidRPr="003F4FE2">
              <w:rPr>
                <w:b/>
                <w:sz w:val="18"/>
                <w:szCs w:val="18"/>
              </w:rPr>
              <w:t xml:space="preserve"> </w:t>
            </w:r>
          </w:p>
        </w:tc>
        <w:tc>
          <w:tcPr>
            <w:tcW w:w="1417" w:type="dxa"/>
          </w:tcPr>
          <w:p w14:paraId="28251DE9" w14:textId="4DDBDA91" w:rsidR="00FB4F61" w:rsidRPr="003F4FE2" w:rsidRDefault="00E7006B" w:rsidP="00E7006B">
            <w:pPr>
              <w:autoSpaceDE w:val="0"/>
              <w:autoSpaceDN w:val="0"/>
              <w:adjustRightInd w:val="0"/>
              <w:spacing w:before="40" w:after="40"/>
              <w:rPr>
                <w:sz w:val="18"/>
                <w:szCs w:val="18"/>
              </w:rPr>
            </w:pPr>
            <w:r w:rsidRPr="003F4FE2">
              <w:rPr>
                <w:sz w:val="18"/>
                <w:szCs w:val="18"/>
              </w:rPr>
              <w:t>$133.95</w:t>
            </w:r>
          </w:p>
        </w:tc>
        <w:tc>
          <w:tcPr>
            <w:tcW w:w="1276" w:type="dxa"/>
          </w:tcPr>
          <w:p w14:paraId="6757E3ED" w14:textId="2C30CBC0" w:rsidR="00FB4F61" w:rsidRPr="003F4FE2" w:rsidRDefault="00E7006B" w:rsidP="00E7006B">
            <w:pPr>
              <w:autoSpaceDE w:val="0"/>
              <w:autoSpaceDN w:val="0"/>
              <w:adjustRightInd w:val="0"/>
              <w:spacing w:before="40" w:after="40"/>
              <w:rPr>
                <w:sz w:val="18"/>
                <w:szCs w:val="18"/>
              </w:rPr>
            </w:pPr>
            <w:r w:rsidRPr="003F4FE2">
              <w:rPr>
                <w:sz w:val="18"/>
                <w:szCs w:val="18"/>
              </w:rPr>
              <w:t>75% = $100.50</w:t>
            </w:r>
            <w:r>
              <w:rPr>
                <w:sz w:val="18"/>
                <w:szCs w:val="18"/>
              </w:rPr>
              <w:t xml:space="preserve">; </w:t>
            </w:r>
            <w:r w:rsidRPr="003F4FE2">
              <w:rPr>
                <w:sz w:val="18"/>
                <w:szCs w:val="18"/>
              </w:rPr>
              <w:t>85% = $113.90</w:t>
            </w:r>
          </w:p>
        </w:tc>
        <w:tc>
          <w:tcPr>
            <w:tcW w:w="992" w:type="dxa"/>
          </w:tcPr>
          <w:p w14:paraId="452AECEC" w14:textId="0668CF1F" w:rsidR="00FB4F61" w:rsidRPr="003F4FE2" w:rsidRDefault="00E7006B" w:rsidP="00E7006B">
            <w:pPr>
              <w:autoSpaceDE w:val="0"/>
              <w:autoSpaceDN w:val="0"/>
              <w:adjustRightInd w:val="0"/>
              <w:spacing w:before="40" w:after="40"/>
              <w:rPr>
                <w:sz w:val="18"/>
                <w:szCs w:val="18"/>
              </w:rPr>
            </w:pPr>
            <w:r w:rsidRPr="003F4FE2">
              <w:rPr>
                <w:sz w:val="18"/>
                <w:szCs w:val="18"/>
              </w:rPr>
              <w:t>$108.15</w:t>
            </w:r>
          </w:p>
        </w:tc>
      </w:tr>
      <w:tr w:rsidR="00FB4F61" w:rsidRPr="00361E69" w14:paraId="5F780E37" w14:textId="1ACFF633" w:rsidTr="0040678A">
        <w:trPr>
          <w:trHeight w:val="563"/>
          <w:jc w:val="center"/>
        </w:trPr>
        <w:tc>
          <w:tcPr>
            <w:tcW w:w="851" w:type="dxa"/>
            <w:shd w:val="clear" w:color="auto" w:fill="auto"/>
          </w:tcPr>
          <w:p w14:paraId="1E68D189" w14:textId="77777777" w:rsidR="00FB4F61" w:rsidRPr="00995D3F" w:rsidRDefault="00FB4F61" w:rsidP="005727D3">
            <w:pPr>
              <w:spacing w:before="40" w:after="40"/>
              <w:rPr>
                <w:b/>
                <w:sz w:val="18"/>
                <w:szCs w:val="18"/>
              </w:rPr>
            </w:pPr>
            <w:r w:rsidRPr="00995D3F">
              <w:rPr>
                <w:b/>
                <w:sz w:val="18"/>
                <w:szCs w:val="18"/>
              </w:rPr>
              <w:t>16500</w:t>
            </w:r>
          </w:p>
        </w:tc>
        <w:tc>
          <w:tcPr>
            <w:tcW w:w="5107" w:type="dxa"/>
            <w:shd w:val="clear" w:color="auto" w:fill="auto"/>
          </w:tcPr>
          <w:p w14:paraId="470D2CAF" w14:textId="437965E1" w:rsidR="00FB4F61" w:rsidRPr="003F4FE2" w:rsidRDefault="00FB4F61" w:rsidP="00A3648B">
            <w:pPr>
              <w:tabs>
                <w:tab w:val="left" w:pos="540"/>
                <w:tab w:val="left" w:pos="1170"/>
                <w:tab w:val="left" w:pos="1710"/>
                <w:tab w:val="left" w:pos="2340"/>
                <w:tab w:val="left" w:pos="2880"/>
                <w:tab w:val="left" w:pos="3420"/>
                <w:tab w:val="left" w:pos="4050"/>
                <w:tab w:val="left" w:pos="4590"/>
                <w:tab w:val="left" w:pos="5040"/>
                <w:tab w:val="left" w:pos="5580"/>
                <w:tab w:val="left" w:pos="6210"/>
                <w:tab w:val="left" w:pos="6750"/>
                <w:tab w:val="left" w:pos="7380"/>
                <w:tab w:val="left" w:pos="7920"/>
                <w:tab w:val="left" w:pos="8460"/>
              </w:tabs>
              <w:autoSpaceDE w:val="0"/>
              <w:autoSpaceDN w:val="0"/>
              <w:adjustRightInd w:val="0"/>
              <w:spacing w:before="40" w:after="40"/>
              <w:rPr>
                <w:sz w:val="18"/>
                <w:szCs w:val="18"/>
              </w:rPr>
            </w:pPr>
            <w:r w:rsidRPr="003F4FE2">
              <w:rPr>
                <w:color w:val="000000"/>
                <w:sz w:val="18"/>
                <w:szCs w:val="18"/>
              </w:rPr>
              <w:t>ANTENATAL ATTENDANCE</w:t>
            </w:r>
            <w:r w:rsidR="00A3648B">
              <w:rPr>
                <w:color w:val="000000"/>
                <w:sz w:val="18"/>
                <w:szCs w:val="18"/>
              </w:rPr>
              <w:t xml:space="preserve"> – </w:t>
            </w:r>
            <w:r w:rsidRPr="003F4FE2">
              <w:rPr>
                <w:i/>
                <w:sz w:val="18"/>
                <w:szCs w:val="18"/>
              </w:rPr>
              <w:t>(See para T4.3 of explanatory notes to this Category)</w:t>
            </w:r>
            <w:r w:rsidRPr="003F4FE2">
              <w:rPr>
                <w:b/>
                <w:sz w:val="18"/>
                <w:szCs w:val="18"/>
              </w:rPr>
              <w:t xml:space="preserve"> </w:t>
            </w:r>
          </w:p>
        </w:tc>
        <w:tc>
          <w:tcPr>
            <w:tcW w:w="1417" w:type="dxa"/>
          </w:tcPr>
          <w:p w14:paraId="1CB7926B" w14:textId="4AEC74C0" w:rsidR="00FB4F61" w:rsidRPr="003F4FE2" w:rsidRDefault="00E7006B" w:rsidP="00E7006B">
            <w:pPr>
              <w:tabs>
                <w:tab w:val="left" w:pos="540"/>
                <w:tab w:val="left" w:pos="1170"/>
                <w:tab w:val="left" w:pos="1710"/>
                <w:tab w:val="left" w:pos="2340"/>
                <w:tab w:val="left" w:pos="2880"/>
                <w:tab w:val="left" w:pos="3420"/>
                <w:tab w:val="left" w:pos="4050"/>
                <w:tab w:val="left" w:pos="4590"/>
                <w:tab w:val="left" w:pos="5040"/>
                <w:tab w:val="left" w:pos="5580"/>
                <w:tab w:val="left" w:pos="6210"/>
                <w:tab w:val="left" w:pos="6750"/>
                <w:tab w:val="left" w:pos="7380"/>
                <w:tab w:val="left" w:pos="7920"/>
                <w:tab w:val="left" w:pos="8460"/>
              </w:tabs>
              <w:autoSpaceDE w:val="0"/>
              <w:autoSpaceDN w:val="0"/>
              <w:adjustRightInd w:val="0"/>
              <w:spacing w:before="40" w:after="40"/>
              <w:rPr>
                <w:color w:val="000000"/>
                <w:sz w:val="18"/>
                <w:szCs w:val="18"/>
              </w:rPr>
            </w:pPr>
            <w:r w:rsidRPr="003F4FE2">
              <w:rPr>
                <w:sz w:val="18"/>
                <w:szCs w:val="18"/>
              </w:rPr>
              <w:t>$47.15</w:t>
            </w:r>
          </w:p>
        </w:tc>
        <w:tc>
          <w:tcPr>
            <w:tcW w:w="1276" w:type="dxa"/>
          </w:tcPr>
          <w:p w14:paraId="10B803DE" w14:textId="3658DA05" w:rsidR="00FB4F61" w:rsidRPr="003F4FE2" w:rsidRDefault="00E7006B" w:rsidP="00E7006B">
            <w:pPr>
              <w:tabs>
                <w:tab w:val="left" w:pos="540"/>
                <w:tab w:val="left" w:pos="1170"/>
                <w:tab w:val="left" w:pos="1710"/>
                <w:tab w:val="left" w:pos="2340"/>
                <w:tab w:val="left" w:pos="2880"/>
                <w:tab w:val="left" w:pos="3420"/>
                <w:tab w:val="left" w:pos="4050"/>
                <w:tab w:val="left" w:pos="4590"/>
                <w:tab w:val="left" w:pos="5040"/>
                <w:tab w:val="left" w:pos="5580"/>
                <w:tab w:val="left" w:pos="6210"/>
                <w:tab w:val="left" w:pos="6750"/>
                <w:tab w:val="left" w:pos="7380"/>
                <w:tab w:val="left" w:pos="7920"/>
                <w:tab w:val="left" w:pos="8460"/>
              </w:tabs>
              <w:autoSpaceDE w:val="0"/>
              <w:autoSpaceDN w:val="0"/>
              <w:adjustRightInd w:val="0"/>
              <w:spacing w:before="40" w:after="40"/>
              <w:rPr>
                <w:color w:val="000000"/>
                <w:sz w:val="18"/>
                <w:szCs w:val="18"/>
              </w:rPr>
            </w:pPr>
            <w:r w:rsidRPr="003F4FE2">
              <w:rPr>
                <w:sz w:val="18"/>
                <w:szCs w:val="18"/>
              </w:rPr>
              <w:t>75% = $35.40</w:t>
            </w:r>
            <w:r>
              <w:rPr>
                <w:sz w:val="18"/>
                <w:szCs w:val="18"/>
              </w:rPr>
              <w:t xml:space="preserve">; </w:t>
            </w:r>
            <w:r w:rsidRPr="003F4FE2">
              <w:rPr>
                <w:sz w:val="18"/>
                <w:szCs w:val="18"/>
              </w:rPr>
              <w:t>85% = $40.10</w:t>
            </w:r>
          </w:p>
        </w:tc>
        <w:tc>
          <w:tcPr>
            <w:tcW w:w="992" w:type="dxa"/>
          </w:tcPr>
          <w:p w14:paraId="3724BB8C" w14:textId="5FEE187C" w:rsidR="00FB4F61" w:rsidRPr="003F4FE2" w:rsidRDefault="00E7006B" w:rsidP="00E7006B">
            <w:pPr>
              <w:tabs>
                <w:tab w:val="left" w:pos="540"/>
                <w:tab w:val="left" w:pos="1170"/>
                <w:tab w:val="left" w:pos="1710"/>
                <w:tab w:val="left" w:pos="2340"/>
                <w:tab w:val="left" w:pos="2880"/>
                <w:tab w:val="left" w:pos="3420"/>
                <w:tab w:val="left" w:pos="4050"/>
                <w:tab w:val="left" w:pos="4590"/>
                <w:tab w:val="left" w:pos="5040"/>
                <w:tab w:val="left" w:pos="5580"/>
                <w:tab w:val="left" w:pos="6210"/>
                <w:tab w:val="left" w:pos="6750"/>
                <w:tab w:val="left" w:pos="7380"/>
                <w:tab w:val="left" w:pos="7920"/>
                <w:tab w:val="left" w:pos="8460"/>
              </w:tabs>
              <w:autoSpaceDE w:val="0"/>
              <w:autoSpaceDN w:val="0"/>
              <w:adjustRightInd w:val="0"/>
              <w:spacing w:before="40" w:after="40"/>
              <w:rPr>
                <w:color w:val="000000"/>
                <w:sz w:val="18"/>
                <w:szCs w:val="18"/>
              </w:rPr>
            </w:pPr>
            <w:r w:rsidRPr="003F4FE2">
              <w:rPr>
                <w:sz w:val="18"/>
                <w:szCs w:val="18"/>
              </w:rPr>
              <w:t>$32.95</w:t>
            </w:r>
          </w:p>
        </w:tc>
      </w:tr>
      <w:tr w:rsidR="00FB4F61" w:rsidRPr="00361E69" w14:paraId="267AE37B" w14:textId="173BCC78" w:rsidTr="0040678A">
        <w:trPr>
          <w:trHeight w:val="563"/>
          <w:jc w:val="center"/>
        </w:trPr>
        <w:tc>
          <w:tcPr>
            <w:tcW w:w="851" w:type="dxa"/>
            <w:shd w:val="clear" w:color="auto" w:fill="auto"/>
          </w:tcPr>
          <w:p w14:paraId="1BC64041" w14:textId="77777777" w:rsidR="00FB4F61" w:rsidRPr="00995D3F" w:rsidRDefault="00FB4F61" w:rsidP="005727D3">
            <w:pPr>
              <w:spacing w:before="40" w:after="40"/>
              <w:rPr>
                <w:b/>
                <w:sz w:val="18"/>
                <w:szCs w:val="18"/>
              </w:rPr>
            </w:pPr>
            <w:r w:rsidRPr="00995D3F">
              <w:rPr>
                <w:b/>
                <w:sz w:val="18"/>
                <w:szCs w:val="18"/>
              </w:rPr>
              <w:t>16501</w:t>
            </w:r>
          </w:p>
        </w:tc>
        <w:tc>
          <w:tcPr>
            <w:tcW w:w="5107" w:type="dxa"/>
            <w:shd w:val="clear" w:color="auto" w:fill="auto"/>
          </w:tcPr>
          <w:p w14:paraId="3B5E29EB" w14:textId="29A35423" w:rsidR="00FB4F61" w:rsidRPr="003F4FE2" w:rsidRDefault="00FB4F61" w:rsidP="00A3648B">
            <w:pPr>
              <w:pStyle w:val="Tabletext9"/>
              <w:numPr>
                <w:ilvl w:val="0"/>
                <w:numId w:val="0"/>
              </w:numPr>
              <w:ind w:left="7"/>
            </w:pPr>
            <w:r w:rsidRPr="003F4FE2">
              <w:t>EXTERNAL CEPHALIC VERSION for breech presentation, after 36 weeks where no contraindication exists, in a Unit with facilities for Caesarean Section, including pre- and post version CTG, with or without tocolysis, not being a service to which items 55718 to 55728 and 55768 to 55774 apply - chargeable whether or not the version is successful and limited to a maximum of 2 ECV's per pregnancy</w:t>
            </w:r>
            <w:r w:rsidR="00A3648B">
              <w:t xml:space="preserve"> </w:t>
            </w:r>
            <w:r w:rsidRPr="003F4FE2">
              <w:rPr>
                <w:i/>
              </w:rPr>
              <w:t>(See para T4.4 of explanatory notes to this Category)</w:t>
            </w:r>
            <w:r w:rsidRPr="003F4FE2">
              <w:rPr>
                <w:b/>
              </w:rPr>
              <w:t xml:space="preserve"> </w:t>
            </w:r>
          </w:p>
        </w:tc>
        <w:tc>
          <w:tcPr>
            <w:tcW w:w="1417" w:type="dxa"/>
          </w:tcPr>
          <w:p w14:paraId="39EDCF8A" w14:textId="39E39397"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$140.55</w:t>
            </w:r>
          </w:p>
        </w:tc>
        <w:tc>
          <w:tcPr>
            <w:tcW w:w="1276" w:type="dxa"/>
          </w:tcPr>
          <w:p w14:paraId="04E73492" w14:textId="34F3E7D1"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$105.45</w:t>
            </w:r>
            <w:r>
              <w:rPr>
                <w:sz w:val="18"/>
                <w:szCs w:val="18"/>
              </w:rPr>
              <w:t>;</w:t>
            </w:r>
            <w:r w:rsidRPr="003F4FE2">
              <w:rPr>
                <w:sz w:val="18"/>
                <w:szCs w:val="18"/>
              </w:rPr>
              <w:t>85% = $119.50</w:t>
            </w:r>
          </w:p>
        </w:tc>
        <w:tc>
          <w:tcPr>
            <w:tcW w:w="992" w:type="dxa"/>
          </w:tcPr>
          <w:p w14:paraId="6C1FCC91" w14:textId="4C6536F8"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$65.90</w:t>
            </w:r>
          </w:p>
        </w:tc>
      </w:tr>
      <w:tr w:rsidR="00FB4F61" w:rsidRPr="003A605D" w14:paraId="24D83663" w14:textId="1AF7C0A1" w:rsidTr="0040678A">
        <w:trPr>
          <w:trHeight w:val="563"/>
          <w:jc w:val="center"/>
        </w:trPr>
        <w:tc>
          <w:tcPr>
            <w:tcW w:w="851" w:type="dxa"/>
            <w:shd w:val="clear" w:color="auto" w:fill="auto"/>
          </w:tcPr>
          <w:p w14:paraId="5375A79F" w14:textId="77777777" w:rsidR="00FB4F61" w:rsidRPr="00995D3F" w:rsidRDefault="00FB4F61" w:rsidP="005727D3">
            <w:pPr>
              <w:spacing w:before="40" w:after="40"/>
              <w:rPr>
                <w:b/>
                <w:sz w:val="18"/>
                <w:szCs w:val="18"/>
              </w:rPr>
            </w:pPr>
            <w:r w:rsidRPr="00995D3F">
              <w:rPr>
                <w:b/>
                <w:sz w:val="18"/>
                <w:szCs w:val="18"/>
              </w:rPr>
              <w:t>16502</w:t>
            </w:r>
          </w:p>
        </w:tc>
        <w:tc>
          <w:tcPr>
            <w:tcW w:w="5107" w:type="dxa"/>
            <w:shd w:val="clear" w:color="auto" w:fill="auto"/>
          </w:tcPr>
          <w:p w14:paraId="7C74B888" w14:textId="515B21CB" w:rsidR="00FB4F61" w:rsidRPr="003F4FE2" w:rsidRDefault="00FB4F61" w:rsidP="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POLYHYDRAMNIOS, UNSTABLE LIE, MULTIPLE PREGNANCY, PREGNANCY COMPLICATED BY DIABETES OR ANAEMIA, THREATENED PREMATURE LABOUR treated by bed rest only or oral medication, requiring admission to hospitaleach attendance that is not a routine antenatal attendance, to a maximum of 1 visit per day</w:t>
            </w:r>
          </w:p>
        </w:tc>
        <w:tc>
          <w:tcPr>
            <w:tcW w:w="1417" w:type="dxa"/>
          </w:tcPr>
          <w:p w14:paraId="6CC14D79" w14:textId="4359013B"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$47.15</w:t>
            </w:r>
          </w:p>
        </w:tc>
        <w:tc>
          <w:tcPr>
            <w:tcW w:w="1276" w:type="dxa"/>
          </w:tcPr>
          <w:p w14:paraId="6CE81067" w14:textId="79A83F3F"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$35.40</w:t>
            </w:r>
            <w:r>
              <w:rPr>
                <w:sz w:val="18"/>
                <w:szCs w:val="18"/>
              </w:rPr>
              <w:t xml:space="preserve">; </w:t>
            </w:r>
            <w:r w:rsidRPr="003F4FE2">
              <w:rPr>
                <w:sz w:val="18"/>
                <w:szCs w:val="18"/>
              </w:rPr>
              <w:t>85% = $40.10</w:t>
            </w:r>
          </w:p>
        </w:tc>
        <w:tc>
          <w:tcPr>
            <w:tcW w:w="992" w:type="dxa"/>
          </w:tcPr>
          <w:p w14:paraId="2DA58DF9" w14:textId="6942BFB2"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$22.00</w:t>
            </w:r>
          </w:p>
        </w:tc>
      </w:tr>
      <w:tr w:rsidR="00FB4F61" w:rsidRPr="003A605D" w14:paraId="5EB29D73" w14:textId="434446C0" w:rsidTr="0040678A">
        <w:trPr>
          <w:trHeight w:val="563"/>
          <w:jc w:val="center"/>
        </w:trPr>
        <w:tc>
          <w:tcPr>
            <w:tcW w:w="851" w:type="dxa"/>
            <w:shd w:val="clear" w:color="auto" w:fill="auto"/>
          </w:tcPr>
          <w:p w14:paraId="15AB4CE8" w14:textId="77777777" w:rsidR="00FB4F61" w:rsidRPr="00995D3F" w:rsidRDefault="00FB4F61" w:rsidP="005727D3">
            <w:pPr>
              <w:spacing w:before="40" w:after="40"/>
              <w:rPr>
                <w:b/>
                <w:sz w:val="18"/>
                <w:szCs w:val="18"/>
              </w:rPr>
            </w:pPr>
            <w:r w:rsidRPr="00995D3F">
              <w:rPr>
                <w:b/>
                <w:sz w:val="18"/>
                <w:szCs w:val="18"/>
              </w:rPr>
              <w:t>16505</w:t>
            </w:r>
          </w:p>
        </w:tc>
        <w:tc>
          <w:tcPr>
            <w:tcW w:w="5107" w:type="dxa"/>
            <w:shd w:val="clear" w:color="auto" w:fill="auto"/>
          </w:tcPr>
          <w:p w14:paraId="3884EE31" w14:textId="4828E951" w:rsidR="00FB4F61" w:rsidRPr="003F4FE2" w:rsidRDefault="00FB4F61" w:rsidP="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THREATENED ABORTION, THREATENED MISCARRIAGE OR HYPEREMESIS GRAVIDARUM, requiring admission to hospital, treatment of each attendance that is not a routine antenatal attendance</w:t>
            </w:r>
          </w:p>
        </w:tc>
        <w:tc>
          <w:tcPr>
            <w:tcW w:w="1417" w:type="dxa"/>
          </w:tcPr>
          <w:p w14:paraId="2151C28A" w14:textId="71E0BF91"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$47.15</w:t>
            </w:r>
          </w:p>
        </w:tc>
        <w:tc>
          <w:tcPr>
            <w:tcW w:w="1276" w:type="dxa"/>
          </w:tcPr>
          <w:p w14:paraId="706825FE" w14:textId="66EABCE6"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$35.40</w:t>
            </w:r>
            <w:r>
              <w:rPr>
                <w:sz w:val="18"/>
                <w:szCs w:val="18"/>
              </w:rPr>
              <w:t xml:space="preserve">; </w:t>
            </w:r>
            <w:r w:rsidRPr="003F4FE2">
              <w:rPr>
                <w:sz w:val="18"/>
                <w:szCs w:val="18"/>
              </w:rPr>
              <w:t>85% = $40.10</w:t>
            </w:r>
          </w:p>
        </w:tc>
        <w:tc>
          <w:tcPr>
            <w:tcW w:w="992" w:type="dxa"/>
          </w:tcPr>
          <w:p w14:paraId="2D5AFD8E" w14:textId="3B65CB53"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$22.00</w:t>
            </w:r>
          </w:p>
        </w:tc>
      </w:tr>
      <w:tr w:rsidR="00FB4F61" w:rsidRPr="003A605D" w14:paraId="5B020C8E" w14:textId="16BE0735" w:rsidTr="0040678A">
        <w:trPr>
          <w:trHeight w:val="563"/>
          <w:jc w:val="center"/>
        </w:trPr>
        <w:tc>
          <w:tcPr>
            <w:tcW w:w="851" w:type="dxa"/>
            <w:shd w:val="clear" w:color="auto" w:fill="auto"/>
          </w:tcPr>
          <w:p w14:paraId="054F21D8" w14:textId="77777777" w:rsidR="00FB4F61" w:rsidRPr="00995D3F" w:rsidRDefault="00FB4F61" w:rsidP="005727D3">
            <w:pPr>
              <w:spacing w:before="40" w:after="40"/>
              <w:rPr>
                <w:b/>
                <w:sz w:val="18"/>
                <w:szCs w:val="18"/>
              </w:rPr>
            </w:pPr>
            <w:r w:rsidRPr="00995D3F">
              <w:rPr>
                <w:b/>
                <w:sz w:val="18"/>
                <w:szCs w:val="18"/>
              </w:rPr>
              <w:t>16508</w:t>
            </w:r>
          </w:p>
        </w:tc>
        <w:tc>
          <w:tcPr>
            <w:tcW w:w="5107" w:type="dxa"/>
            <w:shd w:val="clear" w:color="auto" w:fill="auto"/>
          </w:tcPr>
          <w:p w14:paraId="72AFBD67" w14:textId="60D774A3" w:rsidR="00FB4F61" w:rsidRPr="003F4FE2" w:rsidRDefault="00FB4F61" w:rsidP="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PREGNANCY COMPLICATED BY acute intercurrent infection, intrauterine growth retardation, threatened premature labour with ruptured membranes or threatened premature labour treated by intravenous therapy, requiring admission to hospital - each attendance that is not a routine antenatal attendance, to a maximum of 1 visit per day</w:t>
            </w:r>
          </w:p>
        </w:tc>
        <w:tc>
          <w:tcPr>
            <w:tcW w:w="1417" w:type="dxa"/>
          </w:tcPr>
          <w:p w14:paraId="317CBA29" w14:textId="773F4DF9"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$47.15</w:t>
            </w:r>
          </w:p>
        </w:tc>
        <w:tc>
          <w:tcPr>
            <w:tcW w:w="1276" w:type="dxa"/>
          </w:tcPr>
          <w:p w14:paraId="4F30AD84" w14:textId="64905E17"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$35.40</w:t>
            </w:r>
            <w:r>
              <w:rPr>
                <w:sz w:val="18"/>
                <w:szCs w:val="18"/>
              </w:rPr>
              <w:t xml:space="preserve">; </w:t>
            </w:r>
            <w:r w:rsidRPr="003F4FE2">
              <w:rPr>
                <w:sz w:val="18"/>
                <w:szCs w:val="18"/>
              </w:rPr>
              <w:t>85% = $40.10</w:t>
            </w:r>
          </w:p>
        </w:tc>
        <w:tc>
          <w:tcPr>
            <w:tcW w:w="992" w:type="dxa"/>
          </w:tcPr>
          <w:p w14:paraId="13272ED5" w14:textId="5EE542A7"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$22.00</w:t>
            </w:r>
          </w:p>
        </w:tc>
      </w:tr>
      <w:tr w:rsidR="00FB4F61" w:rsidRPr="003A605D" w14:paraId="3B265037" w14:textId="613C6C28" w:rsidTr="0040678A">
        <w:trPr>
          <w:trHeight w:val="563"/>
          <w:jc w:val="center"/>
        </w:trPr>
        <w:tc>
          <w:tcPr>
            <w:tcW w:w="851" w:type="dxa"/>
            <w:shd w:val="clear" w:color="auto" w:fill="auto"/>
          </w:tcPr>
          <w:p w14:paraId="78A89240" w14:textId="77777777" w:rsidR="00FB4F61" w:rsidRPr="00995D3F" w:rsidRDefault="00FB4F61" w:rsidP="005727D3">
            <w:pPr>
              <w:spacing w:before="40" w:after="40"/>
              <w:rPr>
                <w:b/>
                <w:sz w:val="18"/>
                <w:szCs w:val="18"/>
              </w:rPr>
            </w:pPr>
            <w:r w:rsidRPr="00995D3F">
              <w:rPr>
                <w:b/>
                <w:sz w:val="18"/>
                <w:szCs w:val="18"/>
              </w:rPr>
              <w:t>16509</w:t>
            </w:r>
          </w:p>
        </w:tc>
        <w:tc>
          <w:tcPr>
            <w:tcW w:w="5107" w:type="dxa"/>
            <w:shd w:val="clear" w:color="auto" w:fill="auto"/>
          </w:tcPr>
          <w:p w14:paraId="652AEF2C" w14:textId="7416C825" w:rsidR="00FB4F61" w:rsidRPr="003F4FE2" w:rsidRDefault="00FB4F61" w:rsidP="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PREECLAMPSIA, ECLAMPSIA OR ANTEPARTUM HAEMORRHAGE, treatment of</w:t>
            </w:r>
            <w:r w:rsidR="00D3527C">
              <w:rPr>
                <w:color w:val="000000"/>
                <w:sz w:val="18"/>
                <w:szCs w:val="18"/>
              </w:rPr>
              <w:t xml:space="preserve"> </w:t>
            </w:r>
            <w:r w:rsidRPr="003F4FE2">
              <w:rPr>
                <w:color w:val="000000"/>
                <w:sz w:val="18"/>
                <w:szCs w:val="18"/>
              </w:rPr>
              <w:t>each attendance that is not a routine antenatal attendance</w:t>
            </w:r>
            <w:r w:rsidRPr="003F4FE2">
              <w:rPr>
                <w:b/>
                <w:sz w:val="18"/>
                <w:szCs w:val="18"/>
              </w:rPr>
              <w:t xml:space="preserve"> </w:t>
            </w:r>
          </w:p>
        </w:tc>
        <w:tc>
          <w:tcPr>
            <w:tcW w:w="1417" w:type="dxa"/>
          </w:tcPr>
          <w:p w14:paraId="75CA5315" w14:textId="26694038"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$47.15</w:t>
            </w:r>
          </w:p>
        </w:tc>
        <w:tc>
          <w:tcPr>
            <w:tcW w:w="1276" w:type="dxa"/>
          </w:tcPr>
          <w:p w14:paraId="7D7DB3AF" w14:textId="6096BDD0"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$35.40</w:t>
            </w:r>
            <w:r>
              <w:rPr>
                <w:sz w:val="18"/>
                <w:szCs w:val="18"/>
              </w:rPr>
              <w:t xml:space="preserve">; </w:t>
            </w:r>
            <w:r w:rsidRPr="003F4FE2">
              <w:rPr>
                <w:sz w:val="18"/>
                <w:szCs w:val="18"/>
              </w:rPr>
              <w:t>85% = $40.10</w:t>
            </w:r>
          </w:p>
        </w:tc>
        <w:tc>
          <w:tcPr>
            <w:tcW w:w="992" w:type="dxa"/>
          </w:tcPr>
          <w:p w14:paraId="660E1F02" w14:textId="00CB864B"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$22.00</w:t>
            </w:r>
          </w:p>
        </w:tc>
      </w:tr>
      <w:tr w:rsidR="00FB4F61" w:rsidRPr="003A605D" w14:paraId="11765A34" w14:textId="46C87FD2" w:rsidTr="0040678A">
        <w:trPr>
          <w:trHeight w:val="563"/>
          <w:jc w:val="center"/>
        </w:trPr>
        <w:tc>
          <w:tcPr>
            <w:tcW w:w="851" w:type="dxa"/>
            <w:shd w:val="clear" w:color="auto" w:fill="auto"/>
          </w:tcPr>
          <w:p w14:paraId="47E010AB" w14:textId="77777777" w:rsidR="00FB4F61" w:rsidRPr="00995D3F" w:rsidRDefault="00FB4F61" w:rsidP="005727D3">
            <w:pPr>
              <w:spacing w:before="40" w:after="40"/>
              <w:rPr>
                <w:b/>
                <w:sz w:val="18"/>
                <w:szCs w:val="18"/>
              </w:rPr>
            </w:pPr>
            <w:r w:rsidRPr="00995D3F">
              <w:rPr>
                <w:b/>
                <w:sz w:val="18"/>
                <w:szCs w:val="18"/>
              </w:rPr>
              <w:t>16511</w:t>
            </w:r>
          </w:p>
        </w:tc>
        <w:tc>
          <w:tcPr>
            <w:tcW w:w="5107" w:type="dxa"/>
            <w:shd w:val="clear" w:color="auto" w:fill="auto"/>
          </w:tcPr>
          <w:p w14:paraId="0BA3440D" w14:textId="3B9E69B0" w:rsidR="00FB4F61" w:rsidRPr="003F4FE2" w:rsidRDefault="00FB4F61" w:rsidP="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CERVIX, purse string ligation of (Anaes.)</w:t>
            </w:r>
            <w:r w:rsidRPr="003F4FE2">
              <w:rPr>
                <w:b/>
                <w:sz w:val="18"/>
                <w:szCs w:val="18"/>
              </w:rPr>
              <w:t xml:space="preserve"> </w:t>
            </w:r>
          </w:p>
        </w:tc>
        <w:tc>
          <w:tcPr>
            <w:tcW w:w="1417" w:type="dxa"/>
          </w:tcPr>
          <w:p w14:paraId="1C9F053B" w14:textId="48C28474"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$219.95</w:t>
            </w:r>
          </w:p>
        </w:tc>
        <w:tc>
          <w:tcPr>
            <w:tcW w:w="1276" w:type="dxa"/>
          </w:tcPr>
          <w:p w14:paraId="2A09E2E0" w14:textId="0C119E45"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$165.00</w:t>
            </w:r>
            <w:r>
              <w:rPr>
                <w:sz w:val="18"/>
                <w:szCs w:val="18"/>
              </w:rPr>
              <w:t xml:space="preserve">; </w:t>
            </w:r>
            <w:r w:rsidRPr="003F4FE2">
              <w:rPr>
                <w:sz w:val="18"/>
                <w:szCs w:val="18"/>
              </w:rPr>
              <w:t>85% = $187.00</w:t>
            </w:r>
          </w:p>
        </w:tc>
        <w:tc>
          <w:tcPr>
            <w:tcW w:w="992" w:type="dxa"/>
          </w:tcPr>
          <w:p w14:paraId="14DC6AF1" w14:textId="21A6D8FC"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$109.75</w:t>
            </w:r>
          </w:p>
        </w:tc>
      </w:tr>
      <w:tr w:rsidR="00FB4F61" w:rsidRPr="003A605D" w14:paraId="33D4EA38" w14:textId="66FF563F" w:rsidTr="0040678A">
        <w:trPr>
          <w:trHeight w:val="563"/>
          <w:jc w:val="center"/>
        </w:trPr>
        <w:tc>
          <w:tcPr>
            <w:tcW w:w="851" w:type="dxa"/>
            <w:shd w:val="clear" w:color="auto" w:fill="auto"/>
          </w:tcPr>
          <w:p w14:paraId="046F2834" w14:textId="77777777" w:rsidR="00FB4F61" w:rsidRPr="00995D3F" w:rsidRDefault="00FB4F61" w:rsidP="005727D3">
            <w:pPr>
              <w:spacing w:before="40" w:after="40"/>
              <w:rPr>
                <w:b/>
                <w:sz w:val="18"/>
                <w:szCs w:val="18"/>
              </w:rPr>
            </w:pPr>
            <w:r w:rsidRPr="00995D3F">
              <w:rPr>
                <w:b/>
                <w:sz w:val="18"/>
                <w:szCs w:val="18"/>
              </w:rPr>
              <w:t>16512</w:t>
            </w:r>
          </w:p>
        </w:tc>
        <w:tc>
          <w:tcPr>
            <w:tcW w:w="5107" w:type="dxa"/>
            <w:shd w:val="clear" w:color="auto" w:fill="auto"/>
          </w:tcPr>
          <w:p w14:paraId="281E7756" w14:textId="43BF5E65" w:rsidR="00FB4F61" w:rsidRPr="003F4FE2" w:rsidRDefault="00FB4F61" w:rsidP="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CERVIX, removal of purse string ligature of (Anaes.)</w:t>
            </w:r>
          </w:p>
        </w:tc>
        <w:tc>
          <w:tcPr>
            <w:tcW w:w="1417" w:type="dxa"/>
          </w:tcPr>
          <w:p w14:paraId="4104B48E" w14:textId="5715199A"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$63.50</w:t>
            </w:r>
          </w:p>
        </w:tc>
        <w:tc>
          <w:tcPr>
            <w:tcW w:w="1276" w:type="dxa"/>
          </w:tcPr>
          <w:p w14:paraId="487F1707" w14:textId="5E46B60A"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$47.65</w:t>
            </w:r>
            <w:r>
              <w:rPr>
                <w:sz w:val="18"/>
                <w:szCs w:val="18"/>
              </w:rPr>
              <w:t xml:space="preserve">; </w:t>
            </w:r>
            <w:r w:rsidRPr="003F4FE2">
              <w:rPr>
                <w:sz w:val="18"/>
                <w:szCs w:val="18"/>
              </w:rPr>
              <w:t>85% = $54.00</w:t>
            </w:r>
          </w:p>
        </w:tc>
        <w:tc>
          <w:tcPr>
            <w:tcW w:w="992" w:type="dxa"/>
          </w:tcPr>
          <w:p w14:paraId="6C9C9FA7" w14:textId="2317B273"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$32.95</w:t>
            </w:r>
          </w:p>
        </w:tc>
      </w:tr>
      <w:tr w:rsidR="00FB4F61" w:rsidRPr="003A605D" w14:paraId="6114B2C1" w14:textId="4FA5B1AB" w:rsidTr="0040678A">
        <w:trPr>
          <w:trHeight w:val="563"/>
          <w:jc w:val="center"/>
        </w:trPr>
        <w:tc>
          <w:tcPr>
            <w:tcW w:w="851" w:type="dxa"/>
            <w:shd w:val="clear" w:color="auto" w:fill="auto"/>
          </w:tcPr>
          <w:p w14:paraId="0A2A473B" w14:textId="77777777" w:rsidR="00FB4F61" w:rsidRPr="00995D3F" w:rsidRDefault="00FB4F61" w:rsidP="005727D3">
            <w:pPr>
              <w:spacing w:before="40" w:after="40"/>
              <w:rPr>
                <w:b/>
                <w:sz w:val="18"/>
                <w:szCs w:val="18"/>
              </w:rPr>
            </w:pPr>
            <w:r w:rsidRPr="00995D3F">
              <w:rPr>
                <w:b/>
                <w:sz w:val="18"/>
                <w:szCs w:val="18"/>
              </w:rPr>
              <w:t>16514</w:t>
            </w:r>
          </w:p>
        </w:tc>
        <w:tc>
          <w:tcPr>
            <w:tcW w:w="5107" w:type="dxa"/>
            <w:shd w:val="clear" w:color="auto" w:fill="auto"/>
          </w:tcPr>
          <w:p w14:paraId="5BE7A794" w14:textId="5785306D" w:rsidR="00FB4F61" w:rsidRPr="003F4FE2" w:rsidRDefault="00FB4F61" w:rsidP="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ANTENATAL CARDIOTOCOGRAPHY in the management of high risk pregnancy (not during the course of the confinement)</w:t>
            </w:r>
            <w:r w:rsidRPr="003F4FE2">
              <w:rPr>
                <w:b/>
                <w:sz w:val="18"/>
                <w:szCs w:val="18"/>
              </w:rPr>
              <w:t xml:space="preserve"> </w:t>
            </w:r>
          </w:p>
        </w:tc>
        <w:tc>
          <w:tcPr>
            <w:tcW w:w="1417" w:type="dxa"/>
          </w:tcPr>
          <w:p w14:paraId="597732D6" w14:textId="3035DD4C"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$36.65</w:t>
            </w:r>
          </w:p>
        </w:tc>
        <w:tc>
          <w:tcPr>
            <w:tcW w:w="1276" w:type="dxa"/>
          </w:tcPr>
          <w:p w14:paraId="659A9A98" w14:textId="62F8C7C2"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$27.50</w:t>
            </w:r>
            <w:r>
              <w:rPr>
                <w:sz w:val="18"/>
                <w:szCs w:val="18"/>
              </w:rPr>
              <w:t xml:space="preserve">; </w:t>
            </w:r>
            <w:r w:rsidRPr="003F4FE2">
              <w:rPr>
                <w:sz w:val="18"/>
                <w:szCs w:val="18"/>
              </w:rPr>
              <w:t>85% = $31.20</w:t>
            </w:r>
          </w:p>
        </w:tc>
        <w:tc>
          <w:tcPr>
            <w:tcW w:w="992" w:type="dxa"/>
          </w:tcPr>
          <w:p w14:paraId="229DCB75" w14:textId="17DADBFA"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$16.55</w:t>
            </w:r>
          </w:p>
        </w:tc>
      </w:tr>
      <w:tr w:rsidR="00FB4F61" w:rsidRPr="003A605D" w14:paraId="744D2A89" w14:textId="1A931548" w:rsidTr="0040678A">
        <w:trPr>
          <w:trHeight w:val="563"/>
          <w:jc w:val="center"/>
        </w:trPr>
        <w:tc>
          <w:tcPr>
            <w:tcW w:w="851" w:type="dxa"/>
            <w:shd w:val="clear" w:color="auto" w:fill="auto"/>
          </w:tcPr>
          <w:p w14:paraId="721A75B8" w14:textId="77777777" w:rsidR="00FB4F61" w:rsidRPr="00995D3F" w:rsidRDefault="00FB4F61" w:rsidP="005727D3">
            <w:pPr>
              <w:spacing w:before="40" w:after="40"/>
              <w:rPr>
                <w:b/>
                <w:sz w:val="18"/>
                <w:szCs w:val="18"/>
              </w:rPr>
            </w:pPr>
            <w:r w:rsidRPr="00995D3F">
              <w:rPr>
                <w:b/>
                <w:sz w:val="18"/>
                <w:szCs w:val="18"/>
              </w:rPr>
              <w:t>16515</w:t>
            </w:r>
          </w:p>
        </w:tc>
        <w:tc>
          <w:tcPr>
            <w:tcW w:w="5107" w:type="dxa"/>
            <w:shd w:val="clear" w:color="auto" w:fill="auto"/>
          </w:tcPr>
          <w:p w14:paraId="2E39A3C9" w14:textId="6FC3C5FE"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b/>
                <w:bCs/>
                <w:color w:val="000000"/>
                <w:sz w:val="18"/>
                <w:szCs w:val="18"/>
              </w:rPr>
              <w:t>MANAGEMENT OF LABOUR AND DELIVERY</w:t>
            </w:r>
            <w:r w:rsidR="00A3648B">
              <w:rPr>
                <w:b/>
                <w:bCs/>
                <w:color w:val="000000"/>
                <w:sz w:val="18"/>
                <w:szCs w:val="18"/>
              </w:rPr>
              <w:t xml:space="preserve"> – </w:t>
            </w:r>
            <w:r w:rsidRPr="003F4FE2">
              <w:rPr>
                <w:color w:val="000000"/>
                <w:sz w:val="18"/>
                <w:szCs w:val="18"/>
              </w:rPr>
              <w:t>MANAGEMENT OF VAGINAL DELIVERY as an independent procedure where the patient's care has been transferred by another medical practitioner for management of the delivery and the attending medical practitioner has not provided antenatal care to the patient, including all attendances related to the delivery (Anaes.)</w:t>
            </w:r>
            <w:r w:rsidR="00A3648B">
              <w:rPr>
                <w:color w:val="000000"/>
                <w:sz w:val="18"/>
                <w:szCs w:val="18"/>
              </w:rPr>
              <w:t xml:space="preserve"> </w:t>
            </w:r>
            <w:r w:rsidRPr="003F4FE2">
              <w:rPr>
                <w:i/>
                <w:sz w:val="18"/>
                <w:szCs w:val="18"/>
              </w:rPr>
              <w:t>(See para T4.5 of explanatory notes to this Category)</w:t>
            </w:r>
            <w:r w:rsidRPr="003F4FE2">
              <w:rPr>
                <w:b/>
                <w:sz w:val="18"/>
                <w:szCs w:val="18"/>
              </w:rPr>
              <w:t xml:space="preserve"> </w:t>
            </w:r>
          </w:p>
        </w:tc>
        <w:tc>
          <w:tcPr>
            <w:tcW w:w="1417" w:type="dxa"/>
          </w:tcPr>
          <w:p w14:paraId="3494273F" w14:textId="7624439D"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bCs/>
                <w:color w:val="000000"/>
                <w:sz w:val="18"/>
                <w:szCs w:val="18"/>
              </w:rPr>
            </w:pPr>
            <w:r w:rsidRPr="003F4FE2">
              <w:rPr>
                <w:sz w:val="18"/>
                <w:szCs w:val="18"/>
              </w:rPr>
              <w:t>$450.65</w:t>
            </w:r>
          </w:p>
        </w:tc>
        <w:tc>
          <w:tcPr>
            <w:tcW w:w="1276" w:type="dxa"/>
          </w:tcPr>
          <w:p w14:paraId="13EF761D" w14:textId="18E1B265"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bCs/>
                <w:color w:val="000000"/>
                <w:sz w:val="18"/>
                <w:szCs w:val="18"/>
              </w:rPr>
            </w:pPr>
            <w:r w:rsidRPr="003F4FE2">
              <w:rPr>
                <w:sz w:val="18"/>
                <w:szCs w:val="18"/>
              </w:rPr>
              <w:t>75% = $338.00</w:t>
            </w:r>
            <w:r>
              <w:rPr>
                <w:sz w:val="18"/>
                <w:szCs w:val="18"/>
              </w:rPr>
              <w:t xml:space="preserve">; </w:t>
            </w:r>
            <w:r w:rsidRPr="003F4FE2">
              <w:rPr>
                <w:sz w:val="18"/>
                <w:szCs w:val="18"/>
              </w:rPr>
              <w:t>85% = $383.10</w:t>
            </w:r>
          </w:p>
        </w:tc>
        <w:tc>
          <w:tcPr>
            <w:tcW w:w="992" w:type="dxa"/>
          </w:tcPr>
          <w:p w14:paraId="17A43377" w14:textId="3BC20910"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bCs/>
                <w:color w:val="000000"/>
                <w:sz w:val="18"/>
                <w:szCs w:val="18"/>
              </w:rPr>
            </w:pPr>
            <w:r w:rsidRPr="003F4FE2">
              <w:rPr>
                <w:sz w:val="18"/>
                <w:szCs w:val="18"/>
              </w:rPr>
              <w:t>$175.60</w:t>
            </w:r>
          </w:p>
        </w:tc>
      </w:tr>
      <w:tr w:rsidR="00FB4F61" w:rsidRPr="003A605D" w14:paraId="4F6B0122" w14:textId="11571A93" w:rsidTr="0040678A">
        <w:trPr>
          <w:trHeight w:val="563"/>
          <w:jc w:val="center"/>
        </w:trPr>
        <w:tc>
          <w:tcPr>
            <w:tcW w:w="851" w:type="dxa"/>
            <w:shd w:val="clear" w:color="auto" w:fill="auto"/>
          </w:tcPr>
          <w:p w14:paraId="4F65C5C6" w14:textId="77777777" w:rsidR="00FB4F61" w:rsidRPr="00995D3F" w:rsidRDefault="00FB4F61" w:rsidP="005727D3">
            <w:pPr>
              <w:spacing w:before="40" w:after="40"/>
              <w:rPr>
                <w:b/>
                <w:sz w:val="18"/>
                <w:szCs w:val="18"/>
              </w:rPr>
            </w:pPr>
            <w:r w:rsidRPr="00995D3F">
              <w:rPr>
                <w:b/>
                <w:sz w:val="18"/>
                <w:szCs w:val="18"/>
              </w:rPr>
              <w:t>16518</w:t>
            </w:r>
          </w:p>
        </w:tc>
        <w:tc>
          <w:tcPr>
            <w:tcW w:w="5107" w:type="dxa"/>
            <w:shd w:val="clear" w:color="auto" w:fill="auto"/>
          </w:tcPr>
          <w:p w14:paraId="0A6E9587" w14:textId="528F1562"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MANAGEMENT OF LABOUR, incomplete, where the patient's care has been transferred to another medical practitioner for completion of the delivery (Anaes.)</w:t>
            </w:r>
            <w:r w:rsidR="00A3648B">
              <w:rPr>
                <w:color w:val="000000"/>
                <w:sz w:val="18"/>
                <w:szCs w:val="18"/>
              </w:rPr>
              <w:t xml:space="preserve"> </w:t>
            </w:r>
            <w:r w:rsidRPr="003F4FE2">
              <w:rPr>
                <w:i/>
                <w:sz w:val="18"/>
                <w:szCs w:val="18"/>
              </w:rPr>
              <w:t>(See para T4.5 of explanatory notes to this Category)</w:t>
            </w:r>
            <w:r w:rsidRPr="003F4FE2">
              <w:rPr>
                <w:b/>
                <w:sz w:val="18"/>
                <w:szCs w:val="18"/>
              </w:rPr>
              <w:t xml:space="preserve"> </w:t>
            </w:r>
          </w:p>
        </w:tc>
        <w:tc>
          <w:tcPr>
            <w:tcW w:w="1417" w:type="dxa"/>
          </w:tcPr>
          <w:p w14:paraId="021380FD" w14:textId="5971FC2C"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$450.65</w:t>
            </w:r>
          </w:p>
        </w:tc>
        <w:tc>
          <w:tcPr>
            <w:tcW w:w="1276" w:type="dxa"/>
          </w:tcPr>
          <w:p w14:paraId="71A71817" w14:textId="6E79A948"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$338.00</w:t>
            </w:r>
            <w:r>
              <w:rPr>
                <w:sz w:val="18"/>
                <w:szCs w:val="18"/>
              </w:rPr>
              <w:t xml:space="preserve">; </w:t>
            </w:r>
            <w:r w:rsidRPr="003F4FE2">
              <w:rPr>
                <w:sz w:val="18"/>
                <w:szCs w:val="18"/>
              </w:rPr>
              <w:t>85% = $383.10</w:t>
            </w:r>
          </w:p>
        </w:tc>
        <w:tc>
          <w:tcPr>
            <w:tcW w:w="992" w:type="dxa"/>
          </w:tcPr>
          <w:p w14:paraId="55A331AC" w14:textId="282BB816" w:rsidR="00FB4F61" w:rsidRPr="003F4FE2" w:rsidRDefault="00E7006B"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$175.60</w:t>
            </w:r>
          </w:p>
        </w:tc>
      </w:tr>
      <w:tr w:rsidR="00FB4F61" w:rsidRPr="003A605D" w14:paraId="266C7E94" w14:textId="70B57D21" w:rsidTr="0040678A">
        <w:trPr>
          <w:trHeight w:val="563"/>
          <w:jc w:val="center"/>
        </w:trPr>
        <w:tc>
          <w:tcPr>
            <w:tcW w:w="851" w:type="dxa"/>
            <w:shd w:val="clear" w:color="auto" w:fill="auto"/>
          </w:tcPr>
          <w:p w14:paraId="57174BD1" w14:textId="77777777" w:rsidR="00FB4F61" w:rsidRPr="00995D3F" w:rsidRDefault="00FB4F61" w:rsidP="005727D3">
            <w:pPr>
              <w:spacing w:before="40" w:after="40"/>
              <w:rPr>
                <w:b/>
                <w:sz w:val="18"/>
                <w:szCs w:val="18"/>
              </w:rPr>
            </w:pPr>
            <w:r w:rsidRPr="00995D3F">
              <w:rPr>
                <w:b/>
                <w:sz w:val="18"/>
                <w:szCs w:val="18"/>
              </w:rPr>
              <w:t>16519</w:t>
            </w:r>
          </w:p>
        </w:tc>
        <w:tc>
          <w:tcPr>
            <w:tcW w:w="5107" w:type="dxa"/>
            <w:shd w:val="clear" w:color="auto" w:fill="auto"/>
          </w:tcPr>
          <w:p w14:paraId="0792D11A" w14:textId="2BA31356"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MANAGEMENT OF LABOUR and delivery by any means (including Caesarean section) including post-partum care for 5 days (Anaes.)</w:t>
            </w:r>
            <w:r w:rsidR="00A3648B">
              <w:rPr>
                <w:color w:val="000000"/>
                <w:sz w:val="18"/>
                <w:szCs w:val="18"/>
              </w:rPr>
              <w:t xml:space="preserve"> </w:t>
            </w:r>
            <w:r w:rsidRPr="003F4FE2">
              <w:rPr>
                <w:i/>
                <w:sz w:val="18"/>
                <w:szCs w:val="18"/>
              </w:rPr>
              <w:t>(See para T4.5 of explanatory notes to this Category)</w:t>
            </w:r>
            <w:r w:rsidRPr="003F4FE2">
              <w:rPr>
                <w:b/>
                <w:sz w:val="18"/>
                <w:szCs w:val="18"/>
              </w:rPr>
              <w:t xml:space="preserve"> </w:t>
            </w:r>
          </w:p>
        </w:tc>
        <w:tc>
          <w:tcPr>
            <w:tcW w:w="1417" w:type="dxa"/>
          </w:tcPr>
          <w:p w14:paraId="07F52120" w14:textId="54E79853"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$693.95</w:t>
            </w:r>
          </w:p>
        </w:tc>
        <w:tc>
          <w:tcPr>
            <w:tcW w:w="1276" w:type="dxa"/>
          </w:tcPr>
          <w:p w14:paraId="5E652A90" w14:textId="59AED987" w:rsidR="00FB4F61" w:rsidRPr="003F4FE2" w:rsidRDefault="00F521A4" w:rsidP="00F521A4">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$520.50</w:t>
            </w:r>
            <w:r>
              <w:rPr>
                <w:sz w:val="18"/>
                <w:szCs w:val="18"/>
              </w:rPr>
              <w:t xml:space="preserve">; </w:t>
            </w:r>
            <w:r w:rsidRPr="003F4FE2">
              <w:rPr>
                <w:sz w:val="18"/>
                <w:szCs w:val="18"/>
              </w:rPr>
              <w:t>85% = $614.45</w:t>
            </w:r>
          </w:p>
        </w:tc>
        <w:tc>
          <w:tcPr>
            <w:tcW w:w="992" w:type="dxa"/>
          </w:tcPr>
          <w:p w14:paraId="7D8E5F88" w14:textId="295B2B29"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$329.15</w:t>
            </w:r>
          </w:p>
        </w:tc>
      </w:tr>
      <w:tr w:rsidR="00FB4F61" w:rsidRPr="003A605D" w14:paraId="1EE64D28" w14:textId="59F3F10C" w:rsidTr="0040678A">
        <w:trPr>
          <w:trHeight w:val="563"/>
          <w:jc w:val="center"/>
        </w:trPr>
        <w:tc>
          <w:tcPr>
            <w:tcW w:w="851" w:type="dxa"/>
            <w:shd w:val="clear" w:color="auto" w:fill="auto"/>
          </w:tcPr>
          <w:p w14:paraId="2B40CD15" w14:textId="77777777" w:rsidR="00FB4F61" w:rsidRPr="00995D3F" w:rsidRDefault="00FB4F61" w:rsidP="005727D3">
            <w:pPr>
              <w:spacing w:before="40" w:after="40"/>
              <w:rPr>
                <w:b/>
                <w:sz w:val="18"/>
                <w:szCs w:val="18"/>
              </w:rPr>
            </w:pPr>
            <w:r w:rsidRPr="00995D3F">
              <w:rPr>
                <w:b/>
                <w:sz w:val="18"/>
                <w:szCs w:val="18"/>
              </w:rPr>
              <w:t>16520</w:t>
            </w:r>
          </w:p>
        </w:tc>
        <w:tc>
          <w:tcPr>
            <w:tcW w:w="5107" w:type="dxa"/>
            <w:shd w:val="clear" w:color="auto" w:fill="auto"/>
          </w:tcPr>
          <w:p w14:paraId="5D6FA3A8" w14:textId="15F69FF0"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CAESAREAN SECTION and post-operative care for 7 days where the patient's care has been transferred by another medical practitioner for management of the confinement and the attending medical practitioner has not provided any of the antenatal care (Anaes.)</w:t>
            </w:r>
            <w:r w:rsidR="00A3648B">
              <w:rPr>
                <w:color w:val="000000"/>
                <w:sz w:val="18"/>
                <w:szCs w:val="18"/>
              </w:rPr>
              <w:t xml:space="preserve"> </w:t>
            </w:r>
            <w:r w:rsidRPr="003F4FE2">
              <w:rPr>
                <w:i/>
                <w:sz w:val="18"/>
                <w:szCs w:val="18"/>
              </w:rPr>
              <w:t>(See para T4.6 of explanatory notes to this Category)</w:t>
            </w:r>
            <w:r w:rsidRPr="003F4FE2">
              <w:rPr>
                <w:b/>
                <w:sz w:val="18"/>
                <w:szCs w:val="18"/>
              </w:rPr>
              <w:t xml:space="preserve"> </w:t>
            </w:r>
          </w:p>
        </w:tc>
        <w:tc>
          <w:tcPr>
            <w:tcW w:w="1417" w:type="dxa"/>
          </w:tcPr>
          <w:p w14:paraId="5F5C3729" w14:textId="20502628"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$811.05</w:t>
            </w:r>
          </w:p>
        </w:tc>
        <w:tc>
          <w:tcPr>
            <w:tcW w:w="1276" w:type="dxa"/>
          </w:tcPr>
          <w:p w14:paraId="37023236" w14:textId="4A7508E2"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$608.30</w:t>
            </w:r>
            <w:r>
              <w:rPr>
                <w:sz w:val="18"/>
                <w:szCs w:val="18"/>
              </w:rPr>
              <w:t xml:space="preserve">; </w:t>
            </w:r>
            <w:r w:rsidRPr="003F4FE2">
              <w:rPr>
                <w:sz w:val="18"/>
                <w:szCs w:val="18"/>
              </w:rPr>
              <w:t>85% = $731.55</w:t>
            </w:r>
          </w:p>
        </w:tc>
        <w:tc>
          <w:tcPr>
            <w:tcW w:w="992" w:type="dxa"/>
          </w:tcPr>
          <w:p w14:paraId="7E7330F2" w14:textId="48F2A2F5"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$329.15</w:t>
            </w:r>
          </w:p>
        </w:tc>
      </w:tr>
      <w:tr w:rsidR="00FB4F61" w:rsidRPr="003A605D" w14:paraId="42A51E0C" w14:textId="2429C115" w:rsidTr="0040678A">
        <w:trPr>
          <w:trHeight w:val="563"/>
          <w:jc w:val="center"/>
        </w:trPr>
        <w:tc>
          <w:tcPr>
            <w:tcW w:w="851" w:type="dxa"/>
            <w:shd w:val="clear" w:color="auto" w:fill="auto"/>
          </w:tcPr>
          <w:p w14:paraId="042ACB4E" w14:textId="77777777" w:rsidR="00FB4F61" w:rsidRPr="00995D3F" w:rsidRDefault="00FB4F61" w:rsidP="005727D3">
            <w:pPr>
              <w:spacing w:before="40" w:after="40"/>
              <w:rPr>
                <w:b/>
                <w:sz w:val="18"/>
                <w:szCs w:val="18"/>
              </w:rPr>
            </w:pPr>
            <w:r w:rsidRPr="00995D3F">
              <w:rPr>
                <w:b/>
                <w:sz w:val="18"/>
                <w:szCs w:val="18"/>
              </w:rPr>
              <w:t>16522</w:t>
            </w:r>
          </w:p>
        </w:tc>
        <w:tc>
          <w:tcPr>
            <w:tcW w:w="5107" w:type="dxa"/>
            <w:shd w:val="clear" w:color="auto" w:fill="auto"/>
          </w:tcPr>
          <w:p w14:paraId="78C625A8" w14:textId="77777777" w:rsidR="00FB4F61" w:rsidRPr="003F4FE2" w:rsidRDefault="00FB4F61" w:rsidP="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color w:val="000000"/>
                <w:sz w:val="18"/>
                <w:szCs w:val="18"/>
              </w:rPr>
              <w:t xml:space="preserve">MANAGEMENT OF LABOUR AND DELIVERY, or delivery alone, (including Caesarean section), where in the course of antenatal supervision or intrapartum management 1 or more of the following conditions is present, including postnatal care for 7 days: </w:t>
            </w:r>
          </w:p>
          <w:p w14:paraId="649F9251" w14:textId="77777777" w:rsidR="00FB4F61" w:rsidRPr="003F4FE2" w:rsidRDefault="00FB4F61" w:rsidP="007712D0">
            <w:pPr>
              <w:pStyle w:val="ListParagraph"/>
              <w:numPr>
                <w:ilvl w:val="0"/>
                <w:numId w:val="19"/>
              </w:num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ind w:left="223" w:hanging="223"/>
              <w:rPr>
                <w:b w:val="0"/>
                <w:color w:val="000000"/>
                <w:sz w:val="18"/>
                <w:szCs w:val="18"/>
              </w:rPr>
            </w:pPr>
            <w:r w:rsidRPr="003F4FE2">
              <w:rPr>
                <w:b w:val="0"/>
                <w:color w:val="000000"/>
                <w:sz w:val="18"/>
                <w:szCs w:val="18"/>
              </w:rPr>
              <w:t>multiple pregnancy;</w:t>
            </w:r>
          </w:p>
          <w:p w14:paraId="58BD2A08" w14:textId="77777777" w:rsidR="00FB4F61" w:rsidRPr="003F4FE2" w:rsidRDefault="00FB4F61" w:rsidP="007712D0">
            <w:pPr>
              <w:pStyle w:val="ListParagraph"/>
              <w:numPr>
                <w:ilvl w:val="0"/>
                <w:numId w:val="19"/>
              </w:num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ind w:left="223" w:hanging="223"/>
              <w:rPr>
                <w:b w:val="0"/>
                <w:color w:val="000000"/>
                <w:sz w:val="18"/>
                <w:szCs w:val="18"/>
              </w:rPr>
            </w:pPr>
            <w:r w:rsidRPr="003F4FE2">
              <w:rPr>
                <w:b w:val="0"/>
                <w:color w:val="000000"/>
                <w:sz w:val="18"/>
                <w:szCs w:val="18"/>
              </w:rPr>
              <w:t>recurrent antepartum haemorrhage from 20 weeks gestation;</w:t>
            </w:r>
          </w:p>
          <w:p w14:paraId="6C02515E" w14:textId="77777777" w:rsidR="00FB4F61" w:rsidRPr="003F4FE2" w:rsidRDefault="00FB4F61" w:rsidP="007712D0">
            <w:pPr>
              <w:pStyle w:val="ListParagraph"/>
              <w:numPr>
                <w:ilvl w:val="0"/>
                <w:numId w:val="19"/>
              </w:num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ind w:left="223" w:hanging="223"/>
              <w:rPr>
                <w:b w:val="0"/>
                <w:color w:val="000000"/>
                <w:sz w:val="18"/>
                <w:szCs w:val="18"/>
              </w:rPr>
            </w:pPr>
            <w:r w:rsidRPr="003F4FE2">
              <w:rPr>
                <w:b w:val="0"/>
                <w:color w:val="000000"/>
                <w:sz w:val="18"/>
                <w:szCs w:val="18"/>
              </w:rPr>
              <w:t>grades 2, 3 or 4 placenta praevia;</w:t>
            </w:r>
          </w:p>
          <w:p w14:paraId="2FF86289" w14:textId="77777777" w:rsidR="00FB4F61" w:rsidRPr="003F4FE2" w:rsidRDefault="00FB4F61" w:rsidP="007712D0">
            <w:pPr>
              <w:pStyle w:val="ListParagraph"/>
              <w:numPr>
                <w:ilvl w:val="0"/>
                <w:numId w:val="19"/>
              </w:num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ind w:left="223" w:hanging="223"/>
              <w:rPr>
                <w:b w:val="0"/>
                <w:color w:val="000000"/>
                <w:sz w:val="18"/>
                <w:szCs w:val="18"/>
              </w:rPr>
            </w:pPr>
            <w:r w:rsidRPr="003F4FE2">
              <w:rPr>
                <w:b w:val="0"/>
                <w:color w:val="000000"/>
                <w:sz w:val="18"/>
                <w:szCs w:val="18"/>
              </w:rPr>
              <w:t>baby with a birth weight less than or equal to 2500gm;</w:t>
            </w:r>
          </w:p>
          <w:p w14:paraId="66E8DE16" w14:textId="77777777" w:rsidR="00FB4F61" w:rsidRPr="003F4FE2" w:rsidRDefault="00FB4F61" w:rsidP="007712D0">
            <w:pPr>
              <w:pStyle w:val="ListParagraph"/>
              <w:numPr>
                <w:ilvl w:val="0"/>
                <w:numId w:val="19"/>
              </w:num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ind w:left="223" w:hanging="223"/>
              <w:rPr>
                <w:b w:val="0"/>
                <w:color w:val="000000"/>
                <w:sz w:val="18"/>
                <w:szCs w:val="18"/>
              </w:rPr>
            </w:pPr>
            <w:r w:rsidRPr="003F4FE2">
              <w:rPr>
                <w:b w:val="0"/>
                <w:color w:val="000000"/>
                <w:sz w:val="18"/>
                <w:szCs w:val="18"/>
              </w:rPr>
              <w:t>pre-existing diabetes mellitus dependent on medication, or gestational diabetes requiring at least daily blood glucose monitoring;</w:t>
            </w:r>
          </w:p>
          <w:p w14:paraId="0E9CD44D" w14:textId="77777777" w:rsidR="00FB4F61" w:rsidRPr="003F4FE2" w:rsidRDefault="00FB4F61" w:rsidP="007712D0">
            <w:pPr>
              <w:pStyle w:val="ListParagraph"/>
              <w:numPr>
                <w:ilvl w:val="0"/>
                <w:numId w:val="19"/>
              </w:num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ind w:left="223" w:hanging="223"/>
              <w:rPr>
                <w:b w:val="0"/>
                <w:color w:val="000000"/>
                <w:sz w:val="18"/>
                <w:szCs w:val="18"/>
              </w:rPr>
            </w:pPr>
            <w:r w:rsidRPr="003F4FE2">
              <w:rPr>
                <w:b w:val="0"/>
                <w:color w:val="000000"/>
                <w:sz w:val="18"/>
                <w:szCs w:val="18"/>
              </w:rPr>
              <w:t>trial of vaginal delivery in a patient with uterine scar, or trial of vaginal breech delivery;</w:t>
            </w:r>
          </w:p>
          <w:p w14:paraId="31894D70" w14:textId="77777777" w:rsidR="00FB4F61" w:rsidRPr="003F4FE2" w:rsidRDefault="00FB4F61" w:rsidP="007712D0">
            <w:pPr>
              <w:pStyle w:val="ListParagraph"/>
              <w:numPr>
                <w:ilvl w:val="0"/>
                <w:numId w:val="19"/>
              </w:num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ind w:left="223" w:hanging="223"/>
              <w:rPr>
                <w:b w:val="0"/>
                <w:color w:val="000000"/>
                <w:sz w:val="18"/>
                <w:szCs w:val="18"/>
              </w:rPr>
            </w:pPr>
            <w:r w:rsidRPr="003F4FE2">
              <w:rPr>
                <w:b w:val="0"/>
                <w:color w:val="000000"/>
                <w:sz w:val="18"/>
                <w:szCs w:val="18"/>
              </w:rPr>
              <w:t xml:space="preserve">pre-existing hypertension requiring antihypertensive medication, or pregnancy induced hypertension of at least </w:t>
            </w:r>
          </w:p>
          <w:p w14:paraId="7B6C95C1" w14:textId="77777777" w:rsidR="00FB4F61" w:rsidRPr="003F4FE2" w:rsidRDefault="00FB4F61" w:rsidP="007712D0">
            <w:pPr>
              <w:pStyle w:val="ListParagraph"/>
              <w:numPr>
                <w:ilvl w:val="0"/>
                <w:numId w:val="19"/>
              </w:num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ind w:left="223" w:hanging="223"/>
              <w:rPr>
                <w:b w:val="0"/>
                <w:color w:val="000000"/>
                <w:sz w:val="18"/>
                <w:szCs w:val="18"/>
              </w:rPr>
            </w:pPr>
            <w:r w:rsidRPr="003F4FE2">
              <w:rPr>
                <w:b w:val="0"/>
                <w:color w:val="000000"/>
                <w:sz w:val="18"/>
                <w:szCs w:val="18"/>
              </w:rPr>
              <w:t>140/90mm Hg associated with at least 1+ proteinuria on urinalysis;</w:t>
            </w:r>
          </w:p>
          <w:p w14:paraId="0FBA05AD" w14:textId="77777777" w:rsidR="00FB4F61" w:rsidRPr="003F4FE2" w:rsidRDefault="00FB4F61" w:rsidP="007712D0">
            <w:pPr>
              <w:pStyle w:val="ListParagraph"/>
              <w:numPr>
                <w:ilvl w:val="0"/>
                <w:numId w:val="19"/>
              </w:num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ind w:left="223" w:hanging="223"/>
              <w:rPr>
                <w:b w:val="0"/>
                <w:color w:val="000000"/>
                <w:sz w:val="18"/>
                <w:szCs w:val="18"/>
              </w:rPr>
            </w:pPr>
            <w:r w:rsidRPr="003F4FE2">
              <w:rPr>
                <w:b w:val="0"/>
                <w:color w:val="000000"/>
                <w:sz w:val="18"/>
                <w:szCs w:val="18"/>
              </w:rPr>
              <w:t>prolonged labour greater than 12 hours with partogram evidence of abnormal cervimetric progress;</w:t>
            </w:r>
          </w:p>
          <w:p w14:paraId="6E787B5C" w14:textId="77777777" w:rsidR="00FB4F61" w:rsidRDefault="00FB4F61" w:rsidP="007712D0">
            <w:pPr>
              <w:pStyle w:val="ListParagraph"/>
              <w:numPr>
                <w:ilvl w:val="0"/>
                <w:numId w:val="19"/>
              </w:num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ind w:left="223" w:hanging="223"/>
              <w:rPr>
                <w:color w:val="000000"/>
                <w:sz w:val="18"/>
                <w:szCs w:val="18"/>
              </w:rPr>
            </w:pPr>
            <w:r w:rsidRPr="003F4FE2">
              <w:rPr>
                <w:b w:val="0"/>
                <w:color w:val="000000"/>
                <w:sz w:val="18"/>
                <w:szCs w:val="18"/>
              </w:rPr>
              <w:t>fetal distress defined by significant cardiotocograph or scalp pH abnormalities requiring immediate delivery;</w:t>
            </w:r>
            <w:r w:rsidRPr="003F4FE2">
              <w:rPr>
                <w:color w:val="000000"/>
                <w:sz w:val="18"/>
                <w:szCs w:val="18"/>
              </w:rPr>
              <w:t xml:space="preserve"> </w:t>
            </w:r>
          </w:p>
          <w:p w14:paraId="1F217D7F" w14:textId="77777777" w:rsidR="00FB4F61" w:rsidRPr="003F4FE2" w:rsidRDefault="00FB4F61" w:rsidP="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color w:val="000000"/>
                <w:sz w:val="18"/>
                <w:szCs w:val="18"/>
              </w:rPr>
              <w:t>OR</w:t>
            </w:r>
          </w:p>
          <w:p w14:paraId="62D83B64" w14:textId="77777777" w:rsidR="00FB4F61" w:rsidRPr="003F4FE2" w:rsidRDefault="00FB4F61" w:rsidP="007712D0">
            <w:pPr>
              <w:pStyle w:val="ListParagraph"/>
              <w:numPr>
                <w:ilvl w:val="0"/>
                <w:numId w:val="19"/>
              </w:num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ind w:left="223" w:hanging="223"/>
              <w:rPr>
                <w:b w:val="0"/>
                <w:color w:val="000000"/>
                <w:sz w:val="18"/>
                <w:szCs w:val="18"/>
              </w:rPr>
            </w:pPr>
            <w:r w:rsidRPr="003F4FE2">
              <w:rPr>
                <w:b w:val="0"/>
                <w:color w:val="000000"/>
                <w:sz w:val="18"/>
                <w:szCs w:val="18"/>
              </w:rPr>
              <w:t>conditions that pose a significant risk of maternal death. (Anaes.)</w:t>
            </w:r>
          </w:p>
          <w:p w14:paraId="1506D84F" w14:textId="57ABE163" w:rsidR="00FB4F61" w:rsidRPr="003F4FE2" w:rsidRDefault="00FB4F61" w:rsidP="007712D0">
            <w:pPr>
              <w:spacing w:before="40" w:after="40"/>
              <w:rPr>
                <w:b/>
                <w:color w:val="000000"/>
                <w:sz w:val="18"/>
                <w:szCs w:val="18"/>
              </w:rPr>
            </w:pPr>
            <w:r w:rsidRPr="003F4FE2">
              <w:rPr>
                <w:i/>
                <w:sz w:val="18"/>
                <w:szCs w:val="18"/>
              </w:rPr>
              <w:t>(See para T4.7 of explanatory notes to this Category)</w:t>
            </w:r>
            <w:r w:rsidRPr="003F4FE2">
              <w:rPr>
                <w:b/>
                <w:sz w:val="18"/>
                <w:szCs w:val="18"/>
              </w:rPr>
              <w:t xml:space="preserve"> </w:t>
            </w:r>
          </w:p>
        </w:tc>
        <w:tc>
          <w:tcPr>
            <w:tcW w:w="1417" w:type="dxa"/>
          </w:tcPr>
          <w:p w14:paraId="437168AE" w14:textId="731C12E5"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$1,629.35</w:t>
            </w:r>
          </w:p>
        </w:tc>
        <w:tc>
          <w:tcPr>
            <w:tcW w:w="1276" w:type="dxa"/>
          </w:tcPr>
          <w:p w14:paraId="2920A054" w14:textId="6622910F"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$1,222.05</w:t>
            </w:r>
            <w:r>
              <w:rPr>
                <w:sz w:val="18"/>
                <w:szCs w:val="18"/>
              </w:rPr>
              <w:t xml:space="preserve">; </w:t>
            </w:r>
            <w:r w:rsidRPr="003F4FE2">
              <w:rPr>
                <w:sz w:val="18"/>
                <w:szCs w:val="18"/>
              </w:rPr>
              <w:t>85% = $1,549.85</w:t>
            </w:r>
          </w:p>
        </w:tc>
        <w:tc>
          <w:tcPr>
            <w:tcW w:w="992" w:type="dxa"/>
          </w:tcPr>
          <w:p w14:paraId="70E0FE32" w14:textId="63000C94"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$438.90</w:t>
            </w:r>
          </w:p>
        </w:tc>
      </w:tr>
      <w:tr w:rsidR="00FB4F61" w:rsidRPr="003A605D" w14:paraId="173D081A" w14:textId="0284AD84" w:rsidTr="0040678A">
        <w:trPr>
          <w:trHeight w:val="563"/>
          <w:jc w:val="center"/>
        </w:trPr>
        <w:tc>
          <w:tcPr>
            <w:tcW w:w="851" w:type="dxa"/>
            <w:shd w:val="clear" w:color="auto" w:fill="auto"/>
          </w:tcPr>
          <w:p w14:paraId="537E99E9" w14:textId="77777777" w:rsidR="00FB4F61" w:rsidRPr="00995D3F" w:rsidRDefault="00FB4F61" w:rsidP="005727D3">
            <w:pPr>
              <w:spacing w:before="40" w:after="40"/>
              <w:rPr>
                <w:b/>
                <w:sz w:val="18"/>
                <w:szCs w:val="18"/>
              </w:rPr>
            </w:pPr>
            <w:r w:rsidRPr="00995D3F">
              <w:rPr>
                <w:b/>
                <w:sz w:val="18"/>
                <w:szCs w:val="18"/>
              </w:rPr>
              <w:t>16525</w:t>
            </w:r>
          </w:p>
        </w:tc>
        <w:tc>
          <w:tcPr>
            <w:tcW w:w="5107" w:type="dxa"/>
            <w:shd w:val="clear" w:color="auto" w:fill="auto"/>
          </w:tcPr>
          <w:p w14:paraId="59E73DDC" w14:textId="2C29557C"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MANAGEMENT OF SECOND TRIMESTER LABOUR, with or without induction, for intrauterine fetal death, gross fetal abnormality or life threatening maternal disease, not being a service to which item 35643 applies (Anaes.)</w:t>
            </w:r>
            <w:r w:rsidR="00A3648B">
              <w:rPr>
                <w:color w:val="000000"/>
                <w:sz w:val="18"/>
                <w:szCs w:val="18"/>
              </w:rPr>
              <w:t xml:space="preserve"> </w:t>
            </w:r>
            <w:r w:rsidRPr="003F4FE2">
              <w:rPr>
                <w:i/>
                <w:sz w:val="18"/>
                <w:szCs w:val="18"/>
              </w:rPr>
              <w:t>(See para T4.5 of explanatory notes to this Category)</w:t>
            </w:r>
            <w:r w:rsidRPr="003F4FE2">
              <w:rPr>
                <w:b/>
                <w:sz w:val="18"/>
                <w:szCs w:val="18"/>
              </w:rPr>
              <w:t xml:space="preserve"> </w:t>
            </w:r>
          </w:p>
        </w:tc>
        <w:tc>
          <w:tcPr>
            <w:tcW w:w="1417" w:type="dxa"/>
          </w:tcPr>
          <w:p w14:paraId="046A4E74" w14:textId="7D97A526"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$384.35</w:t>
            </w:r>
          </w:p>
        </w:tc>
        <w:tc>
          <w:tcPr>
            <w:tcW w:w="1276" w:type="dxa"/>
          </w:tcPr>
          <w:p w14:paraId="76351896" w14:textId="43B1811C"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$288.30</w:t>
            </w:r>
            <w:r>
              <w:rPr>
                <w:sz w:val="18"/>
                <w:szCs w:val="18"/>
              </w:rPr>
              <w:t xml:space="preserve">; </w:t>
            </w:r>
            <w:r w:rsidRPr="003F4FE2">
              <w:rPr>
                <w:sz w:val="18"/>
                <w:szCs w:val="18"/>
              </w:rPr>
              <w:t>85% = $326.70</w:t>
            </w:r>
          </w:p>
        </w:tc>
        <w:tc>
          <w:tcPr>
            <w:tcW w:w="992" w:type="dxa"/>
          </w:tcPr>
          <w:p w14:paraId="3701636A" w14:textId="0834E571"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$153.70</w:t>
            </w:r>
          </w:p>
        </w:tc>
      </w:tr>
      <w:tr w:rsidR="00FB4F61" w:rsidRPr="003A605D" w14:paraId="3C4290C8" w14:textId="4B4FB7C5" w:rsidTr="0040678A">
        <w:trPr>
          <w:trHeight w:val="563"/>
          <w:jc w:val="center"/>
        </w:trPr>
        <w:tc>
          <w:tcPr>
            <w:tcW w:w="851" w:type="dxa"/>
            <w:shd w:val="clear" w:color="auto" w:fill="auto"/>
          </w:tcPr>
          <w:p w14:paraId="1B6C857F" w14:textId="77777777" w:rsidR="00FB4F61" w:rsidRPr="00995D3F" w:rsidRDefault="00FB4F61" w:rsidP="005727D3">
            <w:pPr>
              <w:spacing w:before="40" w:after="40"/>
              <w:rPr>
                <w:b/>
                <w:sz w:val="18"/>
                <w:szCs w:val="18"/>
              </w:rPr>
            </w:pPr>
            <w:r w:rsidRPr="00995D3F">
              <w:rPr>
                <w:b/>
                <w:sz w:val="18"/>
                <w:szCs w:val="18"/>
              </w:rPr>
              <w:t>16527</w:t>
            </w:r>
          </w:p>
        </w:tc>
        <w:tc>
          <w:tcPr>
            <w:tcW w:w="5107" w:type="dxa"/>
            <w:shd w:val="clear" w:color="auto" w:fill="auto"/>
          </w:tcPr>
          <w:p w14:paraId="739BD4E0" w14:textId="3B19E986" w:rsidR="00FB4F61" w:rsidRPr="003F4FE2" w:rsidRDefault="00FB4F61" w:rsidP="00A3648B">
            <w:pPr>
              <w:autoSpaceDE w:val="0"/>
              <w:autoSpaceDN w:val="0"/>
              <w:adjustRightInd w:val="0"/>
              <w:spacing w:before="40" w:after="40"/>
              <w:rPr>
                <w:b/>
                <w:color w:val="000000"/>
                <w:sz w:val="18"/>
                <w:szCs w:val="18"/>
              </w:rPr>
            </w:pPr>
            <w:r w:rsidRPr="003F4FE2">
              <w:rPr>
                <w:sz w:val="18"/>
                <w:szCs w:val="18"/>
              </w:rPr>
              <w:t>MANAGEMENT OF VAGINAL DELIVERY, if the patient's care has been transferred by a participating midwife for management of the delivery, including all attendances related to the delivery.</w:t>
            </w:r>
            <w:r w:rsidR="00D3527C">
              <w:rPr>
                <w:sz w:val="18"/>
                <w:szCs w:val="18"/>
              </w:rPr>
              <w:t xml:space="preserve"> </w:t>
            </w:r>
            <w:r w:rsidRPr="003F4FE2">
              <w:rPr>
                <w:sz w:val="18"/>
                <w:szCs w:val="18"/>
              </w:rPr>
              <w:t>Payable once only for a pregnancy. (Anaes.)</w:t>
            </w:r>
            <w:r w:rsidR="00A3648B">
              <w:rPr>
                <w:sz w:val="18"/>
                <w:szCs w:val="18"/>
              </w:rPr>
              <w:t xml:space="preserve"> </w:t>
            </w:r>
            <w:r w:rsidRPr="003F4FE2">
              <w:rPr>
                <w:i/>
                <w:sz w:val="18"/>
                <w:szCs w:val="18"/>
              </w:rPr>
              <w:t>(See para T4.8 of explanatory notes to this Category)</w:t>
            </w:r>
            <w:r w:rsidRPr="003F4FE2">
              <w:rPr>
                <w:b/>
                <w:sz w:val="18"/>
                <w:szCs w:val="18"/>
              </w:rPr>
              <w:t xml:space="preserve"> </w:t>
            </w:r>
          </w:p>
        </w:tc>
        <w:tc>
          <w:tcPr>
            <w:tcW w:w="1417" w:type="dxa"/>
          </w:tcPr>
          <w:p w14:paraId="0E68FEAA" w14:textId="7A4C7F45" w:rsidR="00FB4F61" w:rsidRPr="003F4FE2" w:rsidRDefault="00F521A4" w:rsidP="00E7006B">
            <w:pPr>
              <w:autoSpaceDE w:val="0"/>
              <w:autoSpaceDN w:val="0"/>
              <w:adjustRightInd w:val="0"/>
              <w:spacing w:before="40" w:after="40"/>
              <w:rPr>
                <w:sz w:val="18"/>
                <w:szCs w:val="18"/>
              </w:rPr>
            </w:pPr>
            <w:r w:rsidRPr="003F4FE2">
              <w:rPr>
                <w:sz w:val="18"/>
                <w:szCs w:val="18"/>
              </w:rPr>
              <w:t>$450.65</w:t>
            </w:r>
          </w:p>
        </w:tc>
        <w:tc>
          <w:tcPr>
            <w:tcW w:w="1276" w:type="dxa"/>
          </w:tcPr>
          <w:p w14:paraId="25ED8412" w14:textId="524A0159" w:rsidR="00FB4F61" w:rsidRPr="003F4FE2" w:rsidRDefault="00F521A4" w:rsidP="00F521A4">
            <w:pPr>
              <w:autoSpaceDE w:val="0"/>
              <w:autoSpaceDN w:val="0"/>
              <w:adjustRightInd w:val="0"/>
              <w:spacing w:before="40" w:after="40"/>
              <w:rPr>
                <w:sz w:val="18"/>
                <w:szCs w:val="18"/>
              </w:rPr>
            </w:pPr>
            <w:r w:rsidRPr="003F4FE2">
              <w:rPr>
                <w:sz w:val="18"/>
                <w:szCs w:val="18"/>
              </w:rPr>
              <w:t>75% = $338.00</w:t>
            </w:r>
            <w:r>
              <w:rPr>
                <w:sz w:val="18"/>
                <w:szCs w:val="18"/>
              </w:rPr>
              <w:t xml:space="preserve">; </w:t>
            </w:r>
            <w:r w:rsidRPr="003F4FE2">
              <w:rPr>
                <w:sz w:val="18"/>
                <w:szCs w:val="18"/>
              </w:rPr>
              <w:t>85% = $383.10</w:t>
            </w:r>
          </w:p>
        </w:tc>
        <w:tc>
          <w:tcPr>
            <w:tcW w:w="992" w:type="dxa"/>
          </w:tcPr>
          <w:p w14:paraId="4C49DE60" w14:textId="2C8FC2CE" w:rsidR="00FB4F61" w:rsidRPr="003F4FE2" w:rsidRDefault="00F521A4" w:rsidP="00E7006B">
            <w:pPr>
              <w:autoSpaceDE w:val="0"/>
              <w:autoSpaceDN w:val="0"/>
              <w:adjustRightInd w:val="0"/>
              <w:spacing w:before="40" w:after="40"/>
              <w:rPr>
                <w:sz w:val="18"/>
                <w:szCs w:val="18"/>
              </w:rPr>
            </w:pPr>
            <w:r w:rsidRPr="003F4FE2">
              <w:rPr>
                <w:sz w:val="18"/>
                <w:szCs w:val="18"/>
              </w:rPr>
              <w:t>$175.60</w:t>
            </w:r>
          </w:p>
        </w:tc>
      </w:tr>
      <w:tr w:rsidR="00FB4F61" w:rsidRPr="003A605D" w14:paraId="50F61CB8" w14:textId="48E4F299" w:rsidTr="0040678A">
        <w:trPr>
          <w:trHeight w:val="563"/>
          <w:jc w:val="center"/>
        </w:trPr>
        <w:tc>
          <w:tcPr>
            <w:tcW w:w="851" w:type="dxa"/>
            <w:shd w:val="clear" w:color="auto" w:fill="auto"/>
          </w:tcPr>
          <w:p w14:paraId="60B928CA" w14:textId="77777777" w:rsidR="00FB4F61" w:rsidRPr="00995D3F" w:rsidRDefault="00FB4F61" w:rsidP="005727D3">
            <w:pPr>
              <w:spacing w:before="40" w:after="40"/>
              <w:rPr>
                <w:b/>
                <w:sz w:val="18"/>
                <w:szCs w:val="18"/>
              </w:rPr>
            </w:pPr>
            <w:r w:rsidRPr="00995D3F">
              <w:rPr>
                <w:b/>
                <w:sz w:val="18"/>
                <w:szCs w:val="18"/>
              </w:rPr>
              <w:t>16528</w:t>
            </w:r>
          </w:p>
        </w:tc>
        <w:tc>
          <w:tcPr>
            <w:tcW w:w="5107" w:type="dxa"/>
            <w:shd w:val="clear" w:color="auto" w:fill="auto"/>
          </w:tcPr>
          <w:p w14:paraId="38813C61" w14:textId="3A91326D" w:rsidR="00FB4F61" w:rsidRPr="003F4FE2" w:rsidRDefault="00FB4F61" w:rsidP="00A3648B">
            <w:pPr>
              <w:autoSpaceDE w:val="0"/>
              <w:autoSpaceDN w:val="0"/>
              <w:adjustRightInd w:val="0"/>
              <w:spacing w:before="40" w:after="40"/>
              <w:rPr>
                <w:b/>
                <w:color w:val="000000"/>
                <w:sz w:val="18"/>
                <w:szCs w:val="18"/>
              </w:rPr>
            </w:pPr>
            <w:r w:rsidRPr="003F4FE2">
              <w:rPr>
                <w:sz w:val="18"/>
                <w:szCs w:val="18"/>
              </w:rPr>
              <w:t>CAESAREAN SECTION and post-operative care for 7 days, if the patient's care has been transferred by a participating midwife for management of the birth.</w:t>
            </w:r>
            <w:r w:rsidR="00D3527C">
              <w:rPr>
                <w:sz w:val="18"/>
                <w:szCs w:val="18"/>
              </w:rPr>
              <w:t xml:space="preserve"> </w:t>
            </w:r>
            <w:r w:rsidRPr="003F4FE2">
              <w:rPr>
                <w:sz w:val="18"/>
                <w:szCs w:val="18"/>
              </w:rPr>
              <w:t>Payable once only for a pregnancy. (Anaes.)</w:t>
            </w:r>
            <w:r w:rsidR="00A3648B">
              <w:rPr>
                <w:sz w:val="18"/>
                <w:szCs w:val="18"/>
              </w:rPr>
              <w:t xml:space="preserve"> </w:t>
            </w:r>
            <w:r w:rsidRPr="003F4FE2">
              <w:rPr>
                <w:i/>
                <w:sz w:val="18"/>
                <w:szCs w:val="18"/>
              </w:rPr>
              <w:t>(See para T4.8 of explanatory notes to this Category)</w:t>
            </w:r>
          </w:p>
        </w:tc>
        <w:tc>
          <w:tcPr>
            <w:tcW w:w="1417" w:type="dxa"/>
          </w:tcPr>
          <w:p w14:paraId="78F39254" w14:textId="46B59B32" w:rsidR="00FB4F61" w:rsidRPr="003F4FE2" w:rsidRDefault="00F521A4" w:rsidP="00E7006B">
            <w:pPr>
              <w:autoSpaceDE w:val="0"/>
              <w:autoSpaceDN w:val="0"/>
              <w:adjustRightInd w:val="0"/>
              <w:spacing w:before="40" w:after="40"/>
              <w:rPr>
                <w:sz w:val="18"/>
                <w:szCs w:val="18"/>
              </w:rPr>
            </w:pPr>
            <w:r w:rsidRPr="003F4FE2">
              <w:rPr>
                <w:sz w:val="18"/>
                <w:szCs w:val="18"/>
              </w:rPr>
              <w:t>$811.05</w:t>
            </w:r>
          </w:p>
        </w:tc>
        <w:tc>
          <w:tcPr>
            <w:tcW w:w="1276" w:type="dxa"/>
          </w:tcPr>
          <w:p w14:paraId="59497FA3" w14:textId="2A6F3031" w:rsidR="00FB4F61" w:rsidRPr="003F4FE2" w:rsidRDefault="00F521A4" w:rsidP="00E7006B">
            <w:pPr>
              <w:autoSpaceDE w:val="0"/>
              <w:autoSpaceDN w:val="0"/>
              <w:adjustRightInd w:val="0"/>
              <w:spacing w:before="40" w:after="40"/>
              <w:rPr>
                <w:sz w:val="18"/>
                <w:szCs w:val="18"/>
              </w:rPr>
            </w:pPr>
            <w:r w:rsidRPr="003F4FE2">
              <w:rPr>
                <w:sz w:val="18"/>
                <w:szCs w:val="18"/>
              </w:rPr>
              <w:t>75% = $608.30</w:t>
            </w:r>
            <w:r>
              <w:rPr>
                <w:sz w:val="18"/>
                <w:szCs w:val="18"/>
              </w:rPr>
              <w:t xml:space="preserve">; </w:t>
            </w:r>
            <w:r w:rsidRPr="003F4FE2">
              <w:rPr>
                <w:sz w:val="18"/>
                <w:szCs w:val="18"/>
              </w:rPr>
              <w:t>85% = $731.55</w:t>
            </w:r>
          </w:p>
        </w:tc>
        <w:tc>
          <w:tcPr>
            <w:tcW w:w="992" w:type="dxa"/>
          </w:tcPr>
          <w:p w14:paraId="123BBCBD" w14:textId="57A2B984" w:rsidR="00FB4F61" w:rsidRPr="003F4FE2" w:rsidRDefault="00F521A4" w:rsidP="00E7006B">
            <w:pPr>
              <w:autoSpaceDE w:val="0"/>
              <w:autoSpaceDN w:val="0"/>
              <w:adjustRightInd w:val="0"/>
              <w:spacing w:before="40" w:after="40"/>
              <w:rPr>
                <w:sz w:val="18"/>
                <w:szCs w:val="18"/>
              </w:rPr>
            </w:pPr>
            <w:r w:rsidRPr="003F4FE2">
              <w:rPr>
                <w:sz w:val="18"/>
                <w:szCs w:val="18"/>
              </w:rPr>
              <w:t>$329.15</w:t>
            </w:r>
          </w:p>
        </w:tc>
      </w:tr>
      <w:tr w:rsidR="00FB4F61" w:rsidRPr="003A605D" w14:paraId="5EA8B7E2" w14:textId="18C45A61" w:rsidTr="0040678A">
        <w:trPr>
          <w:trHeight w:val="563"/>
          <w:jc w:val="center"/>
        </w:trPr>
        <w:tc>
          <w:tcPr>
            <w:tcW w:w="851" w:type="dxa"/>
            <w:shd w:val="clear" w:color="auto" w:fill="auto"/>
          </w:tcPr>
          <w:p w14:paraId="0CB8A3A0" w14:textId="77777777" w:rsidR="00FB4F61" w:rsidRPr="00995D3F" w:rsidRDefault="00FB4F61" w:rsidP="005727D3">
            <w:pPr>
              <w:spacing w:before="40" w:after="40"/>
              <w:rPr>
                <w:b/>
                <w:sz w:val="18"/>
                <w:szCs w:val="18"/>
              </w:rPr>
            </w:pPr>
            <w:r w:rsidRPr="00995D3F">
              <w:rPr>
                <w:b/>
                <w:sz w:val="18"/>
                <w:szCs w:val="18"/>
              </w:rPr>
              <w:t>16564</w:t>
            </w:r>
          </w:p>
        </w:tc>
        <w:tc>
          <w:tcPr>
            <w:tcW w:w="5107" w:type="dxa"/>
            <w:shd w:val="clear" w:color="auto" w:fill="auto"/>
          </w:tcPr>
          <w:p w14:paraId="34A5FB5C" w14:textId="4B7AB029"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b/>
                <w:bCs/>
                <w:color w:val="000000"/>
                <w:sz w:val="18"/>
                <w:szCs w:val="18"/>
              </w:rPr>
              <w:t>POST-PARTUM CARE</w:t>
            </w:r>
            <w:r w:rsidR="00A3648B">
              <w:rPr>
                <w:b/>
                <w:bCs/>
                <w:color w:val="000000"/>
                <w:sz w:val="18"/>
                <w:szCs w:val="18"/>
              </w:rPr>
              <w:t xml:space="preserve"> – </w:t>
            </w:r>
            <w:r w:rsidRPr="003F4FE2">
              <w:rPr>
                <w:color w:val="000000"/>
                <w:sz w:val="18"/>
                <w:szCs w:val="18"/>
              </w:rPr>
              <w:t>EVACUATION OF RETAINED PRODUCTS OF CONCEPTION (placenta, membranes or mole) as a complication of confinement, with or without curettage of the uterus, as an independent procedure (Anaes.)</w:t>
            </w:r>
            <w:r w:rsidR="00A3648B">
              <w:rPr>
                <w:color w:val="000000"/>
                <w:sz w:val="18"/>
                <w:szCs w:val="18"/>
              </w:rPr>
              <w:t xml:space="preserve"> </w:t>
            </w:r>
            <w:r w:rsidRPr="003F4FE2">
              <w:rPr>
                <w:i/>
                <w:sz w:val="18"/>
                <w:szCs w:val="18"/>
              </w:rPr>
              <w:t>(See para T4.10 of explanatory notes to this Category)</w:t>
            </w:r>
            <w:r w:rsidRPr="003F4FE2">
              <w:rPr>
                <w:b/>
                <w:sz w:val="18"/>
                <w:szCs w:val="18"/>
              </w:rPr>
              <w:t xml:space="preserve"> </w:t>
            </w:r>
          </w:p>
        </w:tc>
        <w:tc>
          <w:tcPr>
            <w:tcW w:w="1417" w:type="dxa"/>
          </w:tcPr>
          <w:p w14:paraId="75302213" w14:textId="1F9172F4"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bCs/>
                <w:color w:val="000000"/>
                <w:sz w:val="18"/>
                <w:szCs w:val="18"/>
              </w:rPr>
            </w:pPr>
            <w:r w:rsidRPr="003F4FE2">
              <w:rPr>
                <w:sz w:val="18"/>
                <w:szCs w:val="18"/>
              </w:rPr>
              <w:t>$218.00</w:t>
            </w:r>
          </w:p>
        </w:tc>
        <w:tc>
          <w:tcPr>
            <w:tcW w:w="1276" w:type="dxa"/>
          </w:tcPr>
          <w:p w14:paraId="21758BE9" w14:textId="39E2054B"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bCs/>
                <w:color w:val="000000"/>
                <w:sz w:val="18"/>
                <w:szCs w:val="18"/>
              </w:rPr>
            </w:pPr>
            <w:r w:rsidRPr="003F4FE2">
              <w:rPr>
                <w:sz w:val="18"/>
                <w:szCs w:val="18"/>
              </w:rPr>
              <w:t>75% = $163.50</w:t>
            </w:r>
            <w:r>
              <w:rPr>
                <w:sz w:val="18"/>
                <w:szCs w:val="18"/>
              </w:rPr>
              <w:t xml:space="preserve">; </w:t>
            </w:r>
            <w:r w:rsidRPr="003F4FE2">
              <w:rPr>
                <w:sz w:val="18"/>
                <w:szCs w:val="18"/>
              </w:rPr>
              <w:t>85% = $185.30</w:t>
            </w:r>
          </w:p>
        </w:tc>
        <w:tc>
          <w:tcPr>
            <w:tcW w:w="992" w:type="dxa"/>
          </w:tcPr>
          <w:p w14:paraId="3FCC0C29" w14:textId="5C501799"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bCs/>
                <w:color w:val="000000"/>
                <w:sz w:val="18"/>
                <w:szCs w:val="18"/>
              </w:rPr>
            </w:pPr>
            <w:r w:rsidRPr="003F4FE2">
              <w:rPr>
                <w:sz w:val="18"/>
                <w:szCs w:val="18"/>
              </w:rPr>
              <w:t>$219.45</w:t>
            </w:r>
          </w:p>
        </w:tc>
      </w:tr>
      <w:tr w:rsidR="00FB4F61" w:rsidRPr="003A605D" w14:paraId="796FAA4A" w14:textId="11FB6155" w:rsidTr="0040678A">
        <w:trPr>
          <w:trHeight w:val="563"/>
          <w:jc w:val="center"/>
        </w:trPr>
        <w:tc>
          <w:tcPr>
            <w:tcW w:w="851" w:type="dxa"/>
            <w:shd w:val="clear" w:color="auto" w:fill="auto"/>
          </w:tcPr>
          <w:p w14:paraId="09A3538A" w14:textId="77777777" w:rsidR="00FB4F61" w:rsidRPr="00995D3F" w:rsidRDefault="00FB4F61" w:rsidP="005727D3">
            <w:pPr>
              <w:spacing w:before="40" w:after="40"/>
              <w:rPr>
                <w:b/>
                <w:sz w:val="18"/>
                <w:szCs w:val="18"/>
              </w:rPr>
            </w:pPr>
            <w:r w:rsidRPr="00995D3F">
              <w:rPr>
                <w:b/>
                <w:sz w:val="18"/>
                <w:szCs w:val="18"/>
              </w:rPr>
              <w:t>16567</w:t>
            </w:r>
          </w:p>
        </w:tc>
        <w:tc>
          <w:tcPr>
            <w:tcW w:w="5107" w:type="dxa"/>
            <w:shd w:val="clear" w:color="auto" w:fill="auto"/>
          </w:tcPr>
          <w:p w14:paraId="59FDD20A" w14:textId="6C043D13"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MANAGEMENT OF POSTPARTUM HAEMORRHAGE by special measures such as packing of uterus, as an independent procedure (Anaes.)</w:t>
            </w:r>
            <w:r w:rsidR="00A3648B">
              <w:rPr>
                <w:color w:val="000000"/>
                <w:sz w:val="18"/>
                <w:szCs w:val="18"/>
              </w:rPr>
              <w:t xml:space="preserve"> </w:t>
            </w:r>
            <w:r w:rsidRPr="003F4FE2">
              <w:rPr>
                <w:i/>
                <w:sz w:val="18"/>
                <w:szCs w:val="18"/>
              </w:rPr>
              <w:t>(See para T4.10 of explanatory notes to this Category)</w:t>
            </w:r>
          </w:p>
        </w:tc>
        <w:tc>
          <w:tcPr>
            <w:tcW w:w="1417" w:type="dxa"/>
          </w:tcPr>
          <w:p w14:paraId="31FC1B01" w14:textId="58FDF814"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$318.80</w:t>
            </w:r>
          </w:p>
        </w:tc>
        <w:tc>
          <w:tcPr>
            <w:tcW w:w="1276" w:type="dxa"/>
          </w:tcPr>
          <w:p w14:paraId="52C5D160" w14:textId="4246B2B8"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$239.10</w:t>
            </w:r>
            <w:r>
              <w:rPr>
                <w:sz w:val="18"/>
                <w:szCs w:val="18"/>
              </w:rPr>
              <w:t xml:space="preserve">; </w:t>
            </w:r>
            <w:r w:rsidRPr="003F4FE2">
              <w:rPr>
                <w:sz w:val="18"/>
                <w:szCs w:val="18"/>
              </w:rPr>
              <w:t>85% = $271.00</w:t>
            </w:r>
          </w:p>
        </w:tc>
        <w:tc>
          <w:tcPr>
            <w:tcW w:w="992" w:type="dxa"/>
          </w:tcPr>
          <w:p w14:paraId="73D1A496" w14:textId="0381A71C"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$219.45</w:t>
            </w:r>
          </w:p>
        </w:tc>
      </w:tr>
      <w:tr w:rsidR="00FB4F61" w:rsidRPr="003A605D" w14:paraId="5D6A8B6A" w14:textId="4CA3FCDC" w:rsidTr="0040678A">
        <w:trPr>
          <w:trHeight w:val="563"/>
          <w:jc w:val="center"/>
        </w:trPr>
        <w:tc>
          <w:tcPr>
            <w:tcW w:w="851" w:type="dxa"/>
            <w:shd w:val="clear" w:color="auto" w:fill="auto"/>
          </w:tcPr>
          <w:p w14:paraId="4BE4BEDC" w14:textId="77777777" w:rsidR="00FB4F61" w:rsidRPr="00995D3F" w:rsidRDefault="00FB4F61" w:rsidP="005727D3">
            <w:pPr>
              <w:spacing w:before="40" w:after="40"/>
              <w:rPr>
                <w:b/>
                <w:sz w:val="18"/>
                <w:szCs w:val="18"/>
              </w:rPr>
            </w:pPr>
            <w:r w:rsidRPr="00995D3F">
              <w:rPr>
                <w:b/>
                <w:sz w:val="18"/>
                <w:szCs w:val="18"/>
              </w:rPr>
              <w:t>16570</w:t>
            </w:r>
          </w:p>
        </w:tc>
        <w:tc>
          <w:tcPr>
            <w:tcW w:w="5107" w:type="dxa"/>
            <w:shd w:val="clear" w:color="auto" w:fill="auto"/>
          </w:tcPr>
          <w:p w14:paraId="5AA740B7" w14:textId="3D40392A"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ACUTE INVERSION OF THE UTERUS, vaginal correction of, as an independent procedure (Anaes.)</w:t>
            </w:r>
            <w:r w:rsidR="00A3648B">
              <w:rPr>
                <w:color w:val="000000"/>
                <w:sz w:val="18"/>
                <w:szCs w:val="18"/>
              </w:rPr>
              <w:t xml:space="preserve"> </w:t>
            </w:r>
            <w:r w:rsidRPr="003F4FE2">
              <w:rPr>
                <w:i/>
                <w:sz w:val="18"/>
                <w:szCs w:val="18"/>
              </w:rPr>
              <w:t>(See para T4.10 of explanatory notes to this Category)</w:t>
            </w:r>
            <w:r w:rsidRPr="003F4FE2">
              <w:rPr>
                <w:b/>
                <w:sz w:val="18"/>
                <w:szCs w:val="18"/>
              </w:rPr>
              <w:t xml:space="preserve"> </w:t>
            </w:r>
          </w:p>
        </w:tc>
        <w:tc>
          <w:tcPr>
            <w:tcW w:w="1417" w:type="dxa"/>
          </w:tcPr>
          <w:p w14:paraId="604EF3D4" w14:textId="0A488EDE"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$416.05</w:t>
            </w:r>
          </w:p>
        </w:tc>
        <w:tc>
          <w:tcPr>
            <w:tcW w:w="1276" w:type="dxa"/>
          </w:tcPr>
          <w:p w14:paraId="7864CE33" w14:textId="1429C40F"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$312.05</w:t>
            </w:r>
            <w:r>
              <w:rPr>
                <w:sz w:val="18"/>
                <w:szCs w:val="18"/>
              </w:rPr>
              <w:t xml:space="preserve">; </w:t>
            </w:r>
            <w:r w:rsidRPr="003F4FE2">
              <w:rPr>
                <w:sz w:val="18"/>
                <w:szCs w:val="18"/>
              </w:rPr>
              <w:t>85% = $353.65</w:t>
            </w:r>
          </w:p>
        </w:tc>
        <w:tc>
          <w:tcPr>
            <w:tcW w:w="992" w:type="dxa"/>
          </w:tcPr>
          <w:p w14:paraId="4A287331" w14:textId="00468218"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$219.45</w:t>
            </w:r>
          </w:p>
        </w:tc>
      </w:tr>
      <w:tr w:rsidR="00FB4F61" w:rsidRPr="003A605D" w14:paraId="2A79D0C2" w14:textId="0CD7EE87" w:rsidTr="0040678A">
        <w:trPr>
          <w:trHeight w:val="563"/>
          <w:jc w:val="center"/>
        </w:trPr>
        <w:tc>
          <w:tcPr>
            <w:tcW w:w="851" w:type="dxa"/>
            <w:shd w:val="clear" w:color="auto" w:fill="auto"/>
          </w:tcPr>
          <w:p w14:paraId="5B7340AA" w14:textId="77777777" w:rsidR="00FB4F61" w:rsidRPr="00995D3F" w:rsidRDefault="00FB4F61" w:rsidP="005727D3">
            <w:pPr>
              <w:spacing w:before="40" w:after="40"/>
              <w:rPr>
                <w:b/>
                <w:sz w:val="18"/>
                <w:szCs w:val="18"/>
              </w:rPr>
            </w:pPr>
            <w:r w:rsidRPr="00995D3F">
              <w:rPr>
                <w:b/>
                <w:sz w:val="18"/>
                <w:szCs w:val="18"/>
              </w:rPr>
              <w:t>16571</w:t>
            </w:r>
          </w:p>
        </w:tc>
        <w:tc>
          <w:tcPr>
            <w:tcW w:w="5107" w:type="dxa"/>
            <w:shd w:val="clear" w:color="auto" w:fill="auto"/>
          </w:tcPr>
          <w:p w14:paraId="6C844C8E" w14:textId="4D7E2B5D"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CERVIX, repair of extensive laceration or lacerations (Anaes.)</w:t>
            </w:r>
            <w:r w:rsidR="00A3648B">
              <w:rPr>
                <w:color w:val="000000"/>
                <w:sz w:val="18"/>
                <w:szCs w:val="18"/>
              </w:rPr>
              <w:t xml:space="preserve"> </w:t>
            </w:r>
            <w:r w:rsidRPr="003F4FE2">
              <w:rPr>
                <w:i/>
                <w:sz w:val="18"/>
                <w:szCs w:val="18"/>
              </w:rPr>
              <w:t>(See para T4.10 of explanatory notes to this Category)</w:t>
            </w:r>
            <w:r w:rsidRPr="003F4FE2">
              <w:rPr>
                <w:b/>
                <w:sz w:val="18"/>
                <w:szCs w:val="18"/>
              </w:rPr>
              <w:t xml:space="preserve"> </w:t>
            </w:r>
          </w:p>
        </w:tc>
        <w:tc>
          <w:tcPr>
            <w:tcW w:w="1417" w:type="dxa"/>
          </w:tcPr>
          <w:p w14:paraId="514B90EC" w14:textId="4FA63F48"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$318.80</w:t>
            </w:r>
          </w:p>
        </w:tc>
        <w:tc>
          <w:tcPr>
            <w:tcW w:w="1276" w:type="dxa"/>
          </w:tcPr>
          <w:p w14:paraId="24DAC519" w14:textId="09557F57"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$239.10</w:t>
            </w:r>
            <w:r>
              <w:rPr>
                <w:sz w:val="18"/>
                <w:szCs w:val="18"/>
              </w:rPr>
              <w:t xml:space="preserve">; </w:t>
            </w:r>
            <w:r w:rsidRPr="003F4FE2">
              <w:rPr>
                <w:sz w:val="18"/>
                <w:szCs w:val="18"/>
              </w:rPr>
              <w:t>85% = $271.00</w:t>
            </w:r>
          </w:p>
        </w:tc>
        <w:tc>
          <w:tcPr>
            <w:tcW w:w="992" w:type="dxa"/>
          </w:tcPr>
          <w:p w14:paraId="52E66EB5" w14:textId="3916A4E3"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$219.45</w:t>
            </w:r>
          </w:p>
        </w:tc>
      </w:tr>
      <w:tr w:rsidR="00FB4F61" w:rsidRPr="003A605D" w14:paraId="549002A5" w14:textId="6D320266" w:rsidTr="0040678A">
        <w:trPr>
          <w:trHeight w:val="563"/>
          <w:jc w:val="center"/>
        </w:trPr>
        <w:tc>
          <w:tcPr>
            <w:tcW w:w="851" w:type="dxa"/>
            <w:shd w:val="clear" w:color="auto" w:fill="auto"/>
          </w:tcPr>
          <w:p w14:paraId="1E4A6EFB" w14:textId="77777777" w:rsidR="00FB4F61" w:rsidRPr="00995D3F" w:rsidRDefault="00FB4F61" w:rsidP="005727D3">
            <w:pPr>
              <w:spacing w:before="40" w:after="40"/>
              <w:rPr>
                <w:b/>
                <w:sz w:val="18"/>
                <w:szCs w:val="18"/>
              </w:rPr>
            </w:pPr>
            <w:r w:rsidRPr="00995D3F">
              <w:rPr>
                <w:b/>
                <w:sz w:val="18"/>
                <w:szCs w:val="18"/>
              </w:rPr>
              <w:t>16573</w:t>
            </w:r>
          </w:p>
        </w:tc>
        <w:tc>
          <w:tcPr>
            <w:tcW w:w="5107" w:type="dxa"/>
            <w:shd w:val="clear" w:color="auto" w:fill="auto"/>
          </w:tcPr>
          <w:p w14:paraId="01F2A426" w14:textId="7EE6A66B"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THIRD DEGREE TEAR, involving anal sphincter muscles and rectal mucosa, repair of, as an independent procedure (Anaes.)</w:t>
            </w:r>
            <w:r w:rsidR="00A3648B">
              <w:rPr>
                <w:color w:val="000000"/>
                <w:sz w:val="18"/>
                <w:szCs w:val="18"/>
              </w:rPr>
              <w:t xml:space="preserve"> </w:t>
            </w:r>
            <w:r w:rsidRPr="003F4FE2">
              <w:rPr>
                <w:i/>
                <w:sz w:val="18"/>
                <w:szCs w:val="18"/>
              </w:rPr>
              <w:t>(See para T4.10 of explanatory notes to this Category)</w:t>
            </w:r>
            <w:r w:rsidRPr="003F4FE2">
              <w:rPr>
                <w:b/>
                <w:sz w:val="18"/>
                <w:szCs w:val="18"/>
              </w:rPr>
              <w:t xml:space="preserve"> </w:t>
            </w:r>
          </w:p>
        </w:tc>
        <w:tc>
          <w:tcPr>
            <w:tcW w:w="1417" w:type="dxa"/>
          </w:tcPr>
          <w:p w14:paraId="3543583C" w14:textId="4FF8FB94"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$259.80</w:t>
            </w:r>
          </w:p>
        </w:tc>
        <w:tc>
          <w:tcPr>
            <w:tcW w:w="1276" w:type="dxa"/>
          </w:tcPr>
          <w:p w14:paraId="54A9B828" w14:textId="2452ED02"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$194.85</w:t>
            </w:r>
            <w:r>
              <w:rPr>
                <w:sz w:val="18"/>
                <w:szCs w:val="18"/>
              </w:rPr>
              <w:t xml:space="preserve">; </w:t>
            </w:r>
            <w:r w:rsidRPr="003F4FE2">
              <w:rPr>
                <w:sz w:val="18"/>
                <w:szCs w:val="18"/>
              </w:rPr>
              <w:t>85% = $220.85</w:t>
            </w:r>
          </w:p>
        </w:tc>
        <w:tc>
          <w:tcPr>
            <w:tcW w:w="992" w:type="dxa"/>
          </w:tcPr>
          <w:p w14:paraId="3292EB6E" w14:textId="2C702CAF"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$219.45</w:t>
            </w:r>
          </w:p>
        </w:tc>
      </w:tr>
      <w:tr w:rsidR="00FB4F61" w:rsidRPr="003A605D" w14:paraId="6719764A" w14:textId="495EB5D9" w:rsidTr="0040678A">
        <w:trPr>
          <w:trHeight w:val="563"/>
          <w:jc w:val="center"/>
        </w:trPr>
        <w:tc>
          <w:tcPr>
            <w:tcW w:w="851" w:type="dxa"/>
            <w:shd w:val="clear" w:color="auto" w:fill="auto"/>
          </w:tcPr>
          <w:p w14:paraId="33C260AA" w14:textId="77777777" w:rsidR="00FB4F61" w:rsidRPr="00995D3F" w:rsidRDefault="00FB4F61" w:rsidP="005727D3">
            <w:pPr>
              <w:spacing w:before="40" w:after="40"/>
              <w:rPr>
                <w:b/>
                <w:sz w:val="18"/>
                <w:szCs w:val="18"/>
              </w:rPr>
            </w:pPr>
            <w:r w:rsidRPr="00995D3F">
              <w:rPr>
                <w:b/>
                <w:sz w:val="18"/>
                <w:szCs w:val="18"/>
              </w:rPr>
              <w:t>16590</w:t>
            </w:r>
          </w:p>
        </w:tc>
        <w:tc>
          <w:tcPr>
            <w:tcW w:w="5107" w:type="dxa"/>
            <w:shd w:val="clear" w:color="auto" w:fill="auto"/>
          </w:tcPr>
          <w:p w14:paraId="1F24F00A" w14:textId="54E02390" w:rsidR="00FB4F61" w:rsidRPr="003F4FE2" w:rsidRDefault="00FB4F61" w:rsidP="007712D0">
            <w:pPr>
              <w:autoSpaceDE w:val="0"/>
              <w:autoSpaceDN w:val="0"/>
              <w:adjustRightInd w:val="0"/>
              <w:spacing w:before="40" w:after="40"/>
              <w:rPr>
                <w:b/>
                <w:color w:val="000000"/>
                <w:sz w:val="18"/>
                <w:szCs w:val="18"/>
              </w:rPr>
            </w:pPr>
            <w:r w:rsidRPr="003F4FE2">
              <w:rPr>
                <w:color w:val="000000"/>
                <w:sz w:val="18"/>
                <w:szCs w:val="18"/>
              </w:rPr>
              <w:t>Planning and management of a pregnancy that has progressed beyond 20 weeks provided the fee does not include any amount for the management of the labour and delivery, payable once only for any pregnancy that has progressed beyond 20 weeks where the practitioner intends to undertake the delivery for a privately admitted patient, not being a service to which item 16591 applies.</w:t>
            </w:r>
            <w:r w:rsidRPr="003F4FE2">
              <w:rPr>
                <w:b/>
                <w:sz w:val="18"/>
                <w:szCs w:val="18"/>
              </w:rPr>
              <w:t xml:space="preserve"> </w:t>
            </w:r>
          </w:p>
        </w:tc>
        <w:tc>
          <w:tcPr>
            <w:tcW w:w="1417" w:type="dxa"/>
          </w:tcPr>
          <w:p w14:paraId="5F60EE35" w14:textId="037D2BB7" w:rsidR="00FB4F61" w:rsidRPr="003F4FE2" w:rsidRDefault="00F521A4" w:rsidP="00E7006B">
            <w:pPr>
              <w:autoSpaceDE w:val="0"/>
              <w:autoSpaceDN w:val="0"/>
              <w:adjustRightInd w:val="0"/>
              <w:spacing w:before="40" w:after="40"/>
              <w:rPr>
                <w:color w:val="000000"/>
                <w:sz w:val="18"/>
                <w:szCs w:val="18"/>
              </w:rPr>
            </w:pPr>
            <w:r w:rsidRPr="003F4FE2">
              <w:rPr>
                <w:sz w:val="18"/>
                <w:szCs w:val="18"/>
              </w:rPr>
              <w:t>$324.10</w:t>
            </w:r>
          </w:p>
        </w:tc>
        <w:tc>
          <w:tcPr>
            <w:tcW w:w="1276" w:type="dxa"/>
          </w:tcPr>
          <w:p w14:paraId="4BB83733" w14:textId="3819117A" w:rsidR="00FB4F61" w:rsidRPr="003F4FE2" w:rsidRDefault="00F521A4" w:rsidP="00E7006B">
            <w:pPr>
              <w:autoSpaceDE w:val="0"/>
              <w:autoSpaceDN w:val="0"/>
              <w:adjustRightInd w:val="0"/>
              <w:spacing w:before="40" w:after="40"/>
              <w:rPr>
                <w:color w:val="000000"/>
                <w:sz w:val="18"/>
                <w:szCs w:val="18"/>
              </w:rPr>
            </w:pPr>
            <w:r w:rsidRPr="003F4FE2">
              <w:rPr>
                <w:sz w:val="18"/>
                <w:szCs w:val="18"/>
              </w:rPr>
              <w:t>75% = $243.10</w:t>
            </w:r>
            <w:r>
              <w:rPr>
                <w:sz w:val="18"/>
                <w:szCs w:val="18"/>
              </w:rPr>
              <w:t xml:space="preserve">; </w:t>
            </w:r>
            <w:r w:rsidRPr="003F4FE2">
              <w:rPr>
                <w:sz w:val="18"/>
                <w:szCs w:val="18"/>
              </w:rPr>
              <w:t>85% = $275.50</w:t>
            </w:r>
          </w:p>
        </w:tc>
        <w:tc>
          <w:tcPr>
            <w:tcW w:w="992" w:type="dxa"/>
          </w:tcPr>
          <w:p w14:paraId="51732C55" w14:textId="30FD9A23" w:rsidR="00FB4F61" w:rsidRPr="003F4FE2" w:rsidRDefault="00F521A4" w:rsidP="00E7006B">
            <w:pPr>
              <w:autoSpaceDE w:val="0"/>
              <w:autoSpaceDN w:val="0"/>
              <w:adjustRightInd w:val="0"/>
              <w:spacing w:before="40" w:after="40"/>
              <w:rPr>
                <w:color w:val="000000"/>
                <w:sz w:val="18"/>
                <w:szCs w:val="18"/>
              </w:rPr>
            </w:pPr>
            <w:r w:rsidRPr="003F4FE2">
              <w:rPr>
                <w:sz w:val="18"/>
                <w:szCs w:val="18"/>
              </w:rPr>
              <w:t>$219.45</w:t>
            </w:r>
          </w:p>
        </w:tc>
      </w:tr>
      <w:tr w:rsidR="00FB4F61" w:rsidRPr="003A605D" w14:paraId="53F02E0D" w14:textId="4A78A54D" w:rsidTr="0040678A">
        <w:trPr>
          <w:trHeight w:val="563"/>
          <w:jc w:val="center"/>
        </w:trPr>
        <w:tc>
          <w:tcPr>
            <w:tcW w:w="851" w:type="dxa"/>
            <w:shd w:val="clear" w:color="auto" w:fill="auto"/>
          </w:tcPr>
          <w:p w14:paraId="56DBD9BC" w14:textId="77777777" w:rsidR="00FB4F61" w:rsidRPr="00995D3F" w:rsidRDefault="00FB4F61" w:rsidP="005727D3">
            <w:pPr>
              <w:spacing w:before="40" w:after="40"/>
              <w:rPr>
                <w:b/>
                <w:sz w:val="18"/>
                <w:szCs w:val="18"/>
              </w:rPr>
            </w:pPr>
            <w:r w:rsidRPr="00995D3F">
              <w:rPr>
                <w:b/>
                <w:sz w:val="18"/>
                <w:szCs w:val="18"/>
              </w:rPr>
              <w:t>16591</w:t>
            </w:r>
          </w:p>
        </w:tc>
        <w:tc>
          <w:tcPr>
            <w:tcW w:w="5107" w:type="dxa"/>
            <w:shd w:val="clear" w:color="auto" w:fill="auto"/>
          </w:tcPr>
          <w:p w14:paraId="3545DB05" w14:textId="3C1AC17D" w:rsidR="00FB4F61" w:rsidRPr="003F4FE2" w:rsidRDefault="00FB4F61" w:rsidP="007712D0">
            <w:pPr>
              <w:autoSpaceDE w:val="0"/>
              <w:autoSpaceDN w:val="0"/>
              <w:adjustRightInd w:val="0"/>
              <w:spacing w:before="40" w:after="40"/>
              <w:rPr>
                <w:b/>
                <w:color w:val="000000"/>
                <w:sz w:val="18"/>
                <w:szCs w:val="18"/>
              </w:rPr>
            </w:pPr>
            <w:r w:rsidRPr="003F4FE2">
              <w:rPr>
                <w:color w:val="000000"/>
                <w:sz w:val="18"/>
                <w:szCs w:val="18"/>
              </w:rPr>
              <w:t>Planning and management of a pregnancy that has progressed beyond 20 weeks provided the fee does not include any amount for the management of the labour and delivery if the care of the patient will be transferred to another medical practitioner, payable once only for any pregnancy that has progressed beyond 20 weeks, not being a service to which item 16590 applies.</w:t>
            </w:r>
            <w:r w:rsidRPr="003F4FE2">
              <w:rPr>
                <w:b/>
                <w:sz w:val="18"/>
                <w:szCs w:val="18"/>
              </w:rPr>
              <w:t xml:space="preserve"> </w:t>
            </w:r>
          </w:p>
        </w:tc>
        <w:tc>
          <w:tcPr>
            <w:tcW w:w="1417" w:type="dxa"/>
          </w:tcPr>
          <w:p w14:paraId="0F87E540" w14:textId="15CA03C0" w:rsidR="00FB4F61" w:rsidRPr="003F4FE2" w:rsidRDefault="00F521A4" w:rsidP="00E7006B">
            <w:pPr>
              <w:autoSpaceDE w:val="0"/>
              <w:autoSpaceDN w:val="0"/>
              <w:adjustRightInd w:val="0"/>
              <w:spacing w:before="40" w:after="40"/>
              <w:rPr>
                <w:color w:val="000000"/>
                <w:sz w:val="18"/>
                <w:szCs w:val="18"/>
              </w:rPr>
            </w:pPr>
            <w:r w:rsidRPr="003F4FE2">
              <w:rPr>
                <w:sz w:val="18"/>
                <w:szCs w:val="18"/>
              </w:rPr>
              <w:t>$142.65</w:t>
            </w:r>
          </w:p>
        </w:tc>
        <w:tc>
          <w:tcPr>
            <w:tcW w:w="1276" w:type="dxa"/>
          </w:tcPr>
          <w:p w14:paraId="7A92D067" w14:textId="2434232A" w:rsidR="00FB4F61" w:rsidRPr="003F4FE2" w:rsidRDefault="00F521A4" w:rsidP="00E7006B">
            <w:pPr>
              <w:autoSpaceDE w:val="0"/>
              <w:autoSpaceDN w:val="0"/>
              <w:adjustRightInd w:val="0"/>
              <w:spacing w:before="40" w:after="40"/>
              <w:rPr>
                <w:color w:val="000000"/>
                <w:sz w:val="18"/>
                <w:szCs w:val="18"/>
              </w:rPr>
            </w:pPr>
            <w:r w:rsidRPr="003F4FE2">
              <w:rPr>
                <w:sz w:val="18"/>
                <w:szCs w:val="18"/>
              </w:rPr>
              <w:t>75% = $107.00</w:t>
            </w:r>
            <w:r>
              <w:rPr>
                <w:sz w:val="18"/>
                <w:szCs w:val="18"/>
              </w:rPr>
              <w:t xml:space="preserve">; </w:t>
            </w:r>
            <w:r w:rsidRPr="003F4FE2">
              <w:rPr>
                <w:sz w:val="18"/>
                <w:szCs w:val="18"/>
              </w:rPr>
              <w:t>85% = $121.30</w:t>
            </w:r>
          </w:p>
        </w:tc>
        <w:tc>
          <w:tcPr>
            <w:tcW w:w="992" w:type="dxa"/>
          </w:tcPr>
          <w:p w14:paraId="116A4E72" w14:textId="30747B28" w:rsidR="00FB4F61" w:rsidRPr="003F4FE2" w:rsidRDefault="00F521A4" w:rsidP="00E7006B">
            <w:pPr>
              <w:autoSpaceDE w:val="0"/>
              <w:autoSpaceDN w:val="0"/>
              <w:adjustRightInd w:val="0"/>
              <w:spacing w:before="40" w:after="40"/>
              <w:rPr>
                <w:color w:val="000000"/>
                <w:sz w:val="18"/>
                <w:szCs w:val="18"/>
              </w:rPr>
            </w:pPr>
            <w:r w:rsidRPr="003F4FE2">
              <w:rPr>
                <w:sz w:val="18"/>
                <w:szCs w:val="18"/>
              </w:rPr>
              <w:t>$109.75</w:t>
            </w:r>
          </w:p>
        </w:tc>
      </w:tr>
      <w:tr w:rsidR="00FB4F61" w:rsidRPr="003A605D" w14:paraId="3197FDA7" w14:textId="36502C3A" w:rsidTr="0040678A">
        <w:trPr>
          <w:trHeight w:val="563"/>
          <w:jc w:val="center"/>
        </w:trPr>
        <w:tc>
          <w:tcPr>
            <w:tcW w:w="851" w:type="dxa"/>
            <w:shd w:val="clear" w:color="auto" w:fill="auto"/>
          </w:tcPr>
          <w:p w14:paraId="40237D64" w14:textId="77777777" w:rsidR="00FB4F61" w:rsidRPr="00995D3F" w:rsidRDefault="00FB4F61" w:rsidP="005727D3">
            <w:pPr>
              <w:spacing w:before="40" w:after="40"/>
              <w:rPr>
                <w:b/>
                <w:sz w:val="18"/>
                <w:szCs w:val="18"/>
              </w:rPr>
            </w:pPr>
            <w:r w:rsidRPr="00995D3F">
              <w:rPr>
                <w:b/>
                <w:sz w:val="18"/>
                <w:szCs w:val="18"/>
              </w:rPr>
              <w:t>16600</w:t>
            </w:r>
          </w:p>
        </w:tc>
        <w:tc>
          <w:tcPr>
            <w:tcW w:w="5107" w:type="dxa"/>
            <w:shd w:val="clear" w:color="auto" w:fill="auto"/>
          </w:tcPr>
          <w:p w14:paraId="1C6D8BC6" w14:textId="55E7E3B9"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b/>
                <w:bCs/>
                <w:color w:val="000000"/>
                <w:sz w:val="18"/>
                <w:szCs w:val="18"/>
              </w:rPr>
              <w:t>INTERVENTIONAL TECHNIQUES</w:t>
            </w:r>
            <w:r w:rsidR="00A3648B">
              <w:rPr>
                <w:b/>
                <w:bCs/>
                <w:color w:val="000000"/>
                <w:sz w:val="18"/>
                <w:szCs w:val="18"/>
              </w:rPr>
              <w:t xml:space="preserve"> – </w:t>
            </w:r>
            <w:r w:rsidRPr="003F4FE2">
              <w:rPr>
                <w:color w:val="000000"/>
                <w:sz w:val="18"/>
                <w:szCs w:val="18"/>
              </w:rPr>
              <w:t>AMNIOCENTESIS, diagnostic</w:t>
            </w:r>
            <w:r w:rsidR="00A3648B">
              <w:rPr>
                <w:color w:val="000000"/>
                <w:sz w:val="18"/>
                <w:szCs w:val="18"/>
              </w:rPr>
              <w:t xml:space="preserve"> </w:t>
            </w:r>
            <w:r w:rsidRPr="003F4FE2">
              <w:rPr>
                <w:i/>
                <w:sz w:val="18"/>
                <w:szCs w:val="18"/>
              </w:rPr>
              <w:t>(See para T4.11 of explanatory notes to this Category)</w:t>
            </w:r>
            <w:r w:rsidRPr="003F4FE2">
              <w:rPr>
                <w:b/>
                <w:sz w:val="18"/>
                <w:szCs w:val="18"/>
              </w:rPr>
              <w:t xml:space="preserve"> </w:t>
            </w:r>
          </w:p>
        </w:tc>
        <w:tc>
          <w:tcPr>
            <w:tcW w:w="1417" w:type="dxa"/>
          </w:tcPr>
          <w:p w14:paraId="259EF69A" w14:textId="72A978D1"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bCs/>
                <w:color w:val="000000"/>
                <w:sz w:val="18"/>
                <w:szCs w:val="18"/>
              </w:rPr>
            </w:pPr>
            <w:r w:rsidRPr="003F4FE2">
              <w:rPr>
                <w:sz w:val="18"/>
                <w:szCs w:val="18"/>
              </w:rPr>
              <w:t>$63.50</w:t>
            </w:r>
          </w:p>
        </w:tc>
        <w:tc>
          <w:tcPr>
            <w:tcW w:w="1276" w:type="dxa"/>
          </w:tcPr>
          <w:p w14:paraId="7BF0DDB7" w14:textId="7AE4341C"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bCs/>
                <w:color w:val="000000"/>
                <w:sz w:val="18"/>
                <w:szCs w:val="18"/>
              </w:rPr>
            </w:pPr>
            <w:r w:rsidRPr="003F4FE2">
              <w:rPr>
                <w:sz w:val="18"/>
                <w:szCs w:val="18"/>
              </w:rPr>
              <w:t>75% = $47.65</w:t>
            </w:r>
            <w:r>
              <w:rPr>
                <w:sz w:val="18"/>
                <w:szCs w:val="18"/>
              </w:rPr>
              <w:t xml:space="preserve">; </w:t>
            </w:r>
            <w:r w:rsidRPr="003F4FE2">
              <w:rPr>
                <w:sz w:val="18"/>
                <w:szCs w:val="18"/>
              </w:rPr>
              <w:t>85% = $54.00</w:t>
            </w:r>
          </w:p>
        </w:tc>
        <w:tc>
          <w:tcPr>
            <w:tcW w:w="992" w:type="dxa"/>
          </w:tcPr>
          <w:p w14:paraId="3CBD8B7B" w14:textId="5551E080"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bCs/>
                <w:color w:val="000000"/>
                <w:sz w:val="18"/>
                <w:szCs w:val="18"/>
              </w:rPr>
            </w:pPr>
            <w:r w:rsidRPr="003F4FE2">
              <w:rPr>
                <w:sz w:val="18"/>
                <w:szCs w:val="18"/>
              </w:rPr>
              <w:t>$32.95</w:t>
            </w:r>
          </w:p>
        </w:tc>
      </w:tr>
      <w:tr w:rsidR="00FB4F61" w:rsidRPr="003A605D" w14:paraId="3F77C1B4" w14:textId="4E9CC26D" w:rsidTr="0040678A">
        <w:trPr>
          <w:trHeight w:val="563"/>
          <w:jc w:val="center"/>
        </w:trPr>
        <w:tc>
          <w:tcPr>
            <w:tcW w:w="851" w:type="dxa"/>
            <w:shd w:val="clear" w:color="auto" w:fill="auto"/>
          </w:tcPr>
          <w:p w14:paraId="2EEAB787" w14:textId="77777777" w:rsidR="00FB4F61" w:rsidRPr="00995D3F" w:rsidRDefault="00FB4F61" w:rsidP="005727D3">
            <w:pPr>
              <w:spacing w:before="40" w:after="40"/>
              <w:rPr>
                <w:b/>
                <w:sz w:val="18"/>
                <w:szCs w:val="18"/>
              </w:rPr>
            </w:pPr>
            <w:r w:rsidRPr="00995D3F">
              <w:rPr>
                <w:b/>
                <w:sz w:val="18"/>
                <w:szCs w:val="18"/>
              </w:rPr>
              <w:t>16603</w:t>
            </w:r>
          </w:p>
        </w:tc>
        <w:tc>
          <w:tcPr>
            <w:tcW w:w="5107" w:type="dxa"/>
            <w:shd w:val="clear" w:color="auto" w:fill="auto"/>
          </w:tcPr>
          <w:p w14:paraId="4F8F1725" w14:textId="008E4850"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CHORIONIC VILLUS SAMPLING, by any route</w:t>
            </w:r>
            <w:r w:rsidR="00A3648B">
              <w:rPr>
                <w:color w:val="000000"/>
                <w:sz w:val="18"/>
                <w:szCs w:val="18"/>
              </w:rPr>
              <w:t xml:space="preserve"> </w:t>
            </w:r>
            <w:r w:rsidRPr="003F4FE2">
              <w:rPr>
                <w:i/>
                <w:sz w:val="18"/>
                <w:szCs w:val="18"/>
              </w:rPr>
              <w:t>(See para T4.11 of explanatory notes to this Category)</w:t>
            </w:r>
            <w:r w:rsidRPr="003F4FE2">
              <w:rPr>
                <w:b/>
                <w:sz w:val="18"/>
                <w:szCs w:val="18"/>
              </w:rPr>
              <w:t xml:space="preserve"> </w:t>
            </w:r>
          </w:p>
        </w:tc>
        <w:tc>
          <w:tcPr>
            <w:tcW w:w="1417" w:type="dxa"/>
          </w:tcPr>
          <w:p w14:paraId="385DD786" w14:textId="6F16A5E9"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$121.85</w:t>
            </w:r>
          </w:p>
        </w:tc>
        <w:tc>
          <w:tcPr>
            <w:tcW w:w="1276" w:type="dxa"/>
          </w:tcPr>
          <w:p w14:paraId="7DEE5A49" w14:textId="12B14F70"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$91.40</w:t>
            </w:r>
            <w:r>
              <w:rPr>
                <w:sz w:val="18"/>
                <w:szCs w:val="18"/>
              </w:rPr>
              <w:t xml:space="preserve">; </w:t>
            </w:r>
            <w:r w:rsidRPr="003F4FE2">
              <w:rPr>
                <w:sz w:val="18"/>
                <w:szCs w:val="18"/>
              </w:rPr>
              <w:t>85% = $103.60</w:t>
            </w:r>
          </w:p>
        </w:tc>
        <w:tc>
          <w:tcPr>
            <w:tcW w:w="992" w:type="dxa"/>
          </w:tcPr>
          <w:p w14:paraId="6EDBBA25" w14:textId="63FC697E"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$65.90</w:t>
            </w:r>
          </w:p>
        </w:tc>
      </w:tr>
      <w:tr w:rsidR="00FB4F61" w:rsidRPr="003A605D" w14:paraId="12B19237" w14:textId="7E810284" w:rsidTr="0040678A">
        <w:trPr>
          <w:trHeight w:val="563"/>
          <w:jc w:val="center"/>
        </w:trPr>
        <w:tc>
          <w:tcPr>
            <w:tcW w:w="851" w:type="dxa"/>
            <w:shd w:val="clear" w:color="auto" w:fill="auto"/>
          </w:tcPr>
          <w:p w14:paraId="704EF95E" w14:textId="77777777" w:rsidR="00FB4F61" w:rsidRPr="00995D3F" w:rsidRDefault="00FB4F61" w:rsidP="005727D3">
            <w:pPr>
              <w:spacing w:before="40" w:after="40"/>
              <w:rPr>
                <w:b/>
                <w:sz w:val="18"/>
                <w:szCs w:val="18"/>
              </w:rPr>
            </w:pPr>
            <w:r w:rsidRPr="00995D3F">
              <w:rPr>
                <w:b/>
                <w:sz w:val="18"/>
                <w:szCs w:val="18"/>
              </w:rPr>
              <w:t>16606</w:t>
            </w:r>
          </w:p>
        </w:tc>
        <w:tc>
          <w:tcPr>
            <w:tcW w:w="5107" w:type="dxa"/>
            <w:shd w:val="clear" w:color="auto" w:fill="auto"/>
          </w:tcPr>
          <w:p w14:paraId="68F4CEE2" w14:textId="4F4EC0DC"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FOETAL BLOOD SAMPLING, using interventional techniques from umbilical cord or foetus, including foetal neuromuscular blockade and amniocentesis (Anaes.)</w:t>
            </w:r>
            <w:r w:rsidR="00A3648B">
              <w:rPr>
                <w:color w:val="000000"/>
                <w:sz w:val="18"/>
                <w:szCs w:val="18"/>
              </w:rPr>
              <w:t xml:space="preserve"> </w:t>
            </w:r>
            <w:r w:rsidRPr="003F4FE2">
              <w:rPr>
                <w:i/>
                <w:sz w:val="18"/>
                <w:szCs w:val="18"/>
              </w:rPr>
              <w:t>(See para T4.11 of explanatory notes to this Category)</w:t>
            </w:r>
            <w:r w:rsidRPr="003F4FE2">
              <w:rPr>
                <w:b/>
                <w:sz w:val="18"/>
                <w:szCs w:val="18"/>
              </w:rPr>
              <w:t xml:space="preserve"> </w:t>
            </w:r>
          </w:p>
        </w:tc>
        <w:tc>
          <w:tcPr>
            <w:tcW w:w="1417" w:type="dxa"/>
          </w:tcPr>
          <w:p w14:paraId="4C414013" w14:textId="069083D1"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$243.25</w:t>
            </w:r>
          </w:p>
        </w:tc>
        <w:tc>
          <w:tcPr>
            <w:tcW w:w="1276" w:type="dxa"/>
          </w:tcPr>
          <w:p w14:paraId="7DC11428" w14:textId="724BE159"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$182.45</w:t>
            </w:r>
            <w:r>
              <w:rPr>
                <w:sz w:val="18"/>
                <w:szCs w:val="18"/>
              </w:rPr>
              <w:t xml:space="preserve">; </w:t>
            </w:r>
            <w:r w:rsidRPr="003F4FE2">
              <w:rPr>
                <w:sz w:val="18"/>
                <w:szCs w:val="18"/>
              </w:rPr>
              <w:t>85% = $206.80</w:t>
            </w:r>
          </w:p>
        </w:tc>
        <w:tc>
          <w:tcPr>
            <w:tcW w:w="992" w:type="dxa"/>
          </w:tcPr>
          <w:p w14:paraId="364A8381" w14:textId="29BDB110"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$131.75</w:t>
            </w:r>
          </w:p>
        </w:tc>
      </w:tr>
      <w:tr w:rsidR="00FB4F61" w:rsidRPr="003A605D" w14:paraId="74517D95" w14:textId="63A3C7F3" w:rsidTr="0040678A">
        <w:trPr>
          <w:trHeight w:val="563"/>
          <w:jc w:val="center"/>
        </w:trPr>
        <w:tc>
          <w:tcPr>
            <w:tcW w:w="851" w:type="dxa"/>
            <w:shd w:val="clear" w:color="auto" w:fill="auto"/>
          </w:tcPr>
          <w:p w14:paraId="414300DA" w14:textId="77777777" w:rsidR="00FB4F61" w:rsidRPr="00995D3F" w:rsidRDefault="00FB4F61" w:rsidP="005727D3">
            <w:pPr>
              <w:spacing w:before="40" w:after="40"/>
              <w:rPr>
                <w:b/>
                <w:sz w:val="18"/>
                <w:szCs w:val="18"/>
              </w:rPr>
            </w:pPr>
            <w:r w:rsidRPr="00995D3F">
              <w:rPr>
                <w:b/>
                <w:sz w:val="18"/>
                <w:szCs w:val="18"/>
              </w:rPr>
              <w:t>16609</w:t>
            </w:r>
          </w:p>
        </w:tc>
        <w:tc>
          <w:tcPr>
            <w:tcW w:w="5107" w:type="dxa"/>
            <w:shd w:val="clear" w:color="auto" w:fill="auto"/>
          </w:tcPr>
          <w:p w14:paraId="598C3EC9" w14:textId="6F50042F"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FOETAL INTRAVASCULAR BLOOD TRANSFUSION, using blood already collected, including neuromuscular blockade, amniocentesis and foetal blood sampling (Anaes.)</w:t>
            </w:r>
            <w:r w:rsidR="00A3648B">
              <w:rPr>
                <w:color w:val="000000"/>
                <w:sz w:val="18"/>
                <w:szCs w:val="18"/>
              </w:rPr>
              <w:t xml:space="preserve"> </w:t>
            </w:r>
            <w:r w:rsidRPr="003F4FE2">
              <w:rPr>
                <w:i/>
                <w:sz w:val="18"/>
                <w:szCs w:val="18"/>
              </w:rPr>
              <w:t>(See para T4.11 of explanatory notes to this Category)</w:t>
            </w:r>
            <w:r w:rsidRPr="003F4FE2">
              <w:rPr>
                <w:b/>
                <w:sz w:val="18"/>
                <w:szCs w:val="18"/>
              </w:rPr>
              <w:t xml:space="preserve"> </w:t>
            </w:r>
          </w:p>
        </w:tc>
        <w:tc>
          <w:tcPr>
            <w:tcW w:w="1417" w:type="dxa"/>
          </w:tcPr>
          <w:p w14:paraId="0F3A51E9" w14:textId="01784471"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$496.00</w:t>
            </w:r>
          </w:p>
        </w:tc>
        <w:tc>
          <w:tcPr>
            <w:tcW w:w="1276" w:type="dxa"/>
          </w:tcPr>
          <w:p w14:paraId="76AA1D6B" w14:textId="4542BAF5"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$372.00</w:t>
            </w:r>
            <w:r>
              <w:rPr>
                <w:sz w:val="18"/>
                <w:szCs w:val="18"/>
              </w:rPr>
              <w:t xml:space="preserve">; </w:t>
            </w:r>
            <w:r w:rsidRPr="003F4FE2">
              <w:rPr>
                <w:sz w:val="18"/>
                <w:szCs w:val="18"/>
              </w:rPr>
              <w:t>85% = $421.60</w:t>
            </w:r>
          </w:p>
        </w:tc>
        <w:tc>
          <w:tcPr>
            <w:tcW w:w="992" w:type="dxa"/>
          </w:tcPr>
          <w:p w14:paraId="1D3A982F" w14:textId="385E2239"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$252.40</w:t>
            </w:r>
          </w:p>
        </w:tc>
      </w:tr>
      <w:tr w:rsidR="00FB4F61" w:rsidRPr="003A605D" w14:paraId="1E4B1F4F" w14:textId="6BED13EB" w:rsidTr="0040678A">
        <w:trPr>
          <w:trHeight w:val="563"/>
          <w:jc w:val="center"/>
        </w:trPr>
        <w:tc>
          <w:tcPr>
            <w:tcW w:w="851" w:type="dxa"/>
            <w:shd w:val="clear" w:color="auto" w:fill="auto"/>
          </w:tcPr>
          <w:p w14:paraId="754BB1CA" w14:textId="77777777" w:rsidR="00FB4F61" w:rsidRPr="00995D3F" w:rsidRDefault="00FB4F61" w:rsidP="005727D3">
            <w:pPr>
              <w:spacing w:before="40" w:after="40"/>
              <w:rPr>
                <w:b/>
                <w:sz w:val="18"/>
                <w:szCs w:val="18"/>
              </w:rPr>
            </w:pPr>
            <w:r w:rsidRPr="00995D3F">
              <w:rPr>
                <w:b/>
                <w:sz w:val="18"/>
                <w:szCs w:val="18"/>
              </w:rPr>
              <w:t>16612</w:t>
            </w:r>
          </w:p>
        </w:tc>
        <w:tc>
          <w:tcPr>
            <w:tcW w:w="5107" w:type="dxa"/>
            <w:shd w:val="clear" w:color="auto" w:fill="auto"/>
          </w:tcPr>
          <w:p w14:paraId="480260DF" w14:textId="5CFFB89C"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FOETAL INTRAPERITONEAL BLOOD TRANSFUSION, using blood already collected, including neuromuscular blockade, amniocentesis and foetal blood sampling - not performed in conjunction with a service described in item 16609 (Anaes.)</w:t>
            </w:r>
            <w:r w:rsidR="00A3648B">
              <w:rPr>
                <w:color w:val="000000"/>
                <w:sz w:val="18"/>
                <w:szCs w:val="18"/>
              </w:rPr>
              <w:t xml:space="preserve"> </w:t>
            </w:r>
            <w:r w:rsidRPr="003F4FE2">
              <w:rPr>
                <w:i/>
                <w:sz w:val="18"/>
                <w:szCs w:val="18"/>
              </w:rPr>
              <w:t>(See para T4.11 of explanatory notes to this Category)</w:t>
            </w:r>
          </w:p>
        </w:tc>
        <w:tc>
          <w:tcPr>
            <w:tcW w:w="1417" w:type="dxa"/>
          </w:tcPr>
          <w:p w14:paraId="7DE43BE1" w14:textId="7C20F302"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$390.25</w:t>
            </w:r>
          </w:p>
        </w:tc>
        <w:tc>
          <w:tcPr>
            <w:tcW w:w="1276" w:type="dxa"/>
          </w:tcPr>
          <w:p w14:paraId="288744B0" w14:textId="31B7170D"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$292.70</w:t>
            </w:r>
            <w:r>
              <w:rPr>
                <w:sz w:val="18"/>
                <w:szCs w:val="18"/>
              </w:rPr>
              <w:t xml:space="preserve">; </w:t>
            </w:r>
            <w:r w:rsidRPr="003F4FE2">
              <w:rPr>
                <w:sz w:val="18"/>
                <w:szCs w:val="18"/>
              </w:rPr>
              <w:t>85% = $331.75</w:t>
            </w:r>
          </w:p>
        </w:tc>
        <w:tc>
          <w:tcPr>
            <w:tcW w:w="992" w:type="dxa"/>
          </w:tcPr>
          <w:p w14:paraId="01221E34" w14:textId="77777777" w:rsidR="00FB4F61" w:rsidRPr="003F4FE2" w:rsidRDefault="00FB4F61"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p>
        </w:tc>
      </w:tr>
      <w:tr w:rsidR="00FB4F61" w:rsidRPr="003A605D" w14:paraId="1099D3C0" w14:textId="14ED5FE0" w:rsidTr="0040678A">
        <w:trPr>
          <w:trHeight w:val="563"/>
          <w:jc w:val="center"/>
        </w:trPr>
        <w:tc>
          <w:tcPr>
            <w:tcW w:w="851" w:type="dxa"/>
            <w:shd w:val="clear" w:color="auto" w:fill="auto"/>
          </w:tcPr>
          <w:p w14:paraId="42FCDA70" w14:textId="77777777" w:rsidR="00FB4F61" w:rsidRPr="00995D3F" w:rsidRDefault="00FB4F61" w:rsidP="005727D3">
            <w:pPr>
              <w:spacing w:before="40" w:after="40"/>
              <w:rPr>
                <w:b/>
                <w:sz w:val="18"/>
                <w:szCs w:val="18"/>
              </w:rPr>
            </w:pPr>
            <w:r w:rsidRPr="00995D3F">
              <w:rPr>
                <w:b/>
                <w:sz w:val="18"/>
                <w:szCs w:val="18"/>
              </w:rPr>
              <w:t>16615</w:t>
            </w:r>
          </w:p>
        </w:tc>
        <w:tc>
          <w:tcPr>
            <w:tcW w:w="5107" w:type="dxa"/>
            <w:shd w:val="clear" w:color="auto" w:fill="auto"/>
          </w:tcPr>
          <w:p w14:paraId="2542D95F" w14:textId="7430C776"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FOETAL INTRAPERITONEAL BLOOD TRANSFUSION, using blood already collected, including neuromuscular blockade, amniocentesis and foetal blood sampling - performed in conjunction with a service described in item 16609 (Anaes.)</w:t>
            </w:r>
            <w:r w:rsidR="00A3648B">
              <w:rPr>
                <w:color w:val="000000"/>
                <w:sz w:val="18"/>
                <w:szCs w:val="18"/>
              </w:rPr>
              <w:t xml:space="preserve"> </w:t>
            </w:r>
            <w:r w:rsidRPr="003F4FE2">
              <w:rPr>
                <w:i/>
                <w:sz w:val="18"/>
                <w:szCs w:val="18"/>
              </w:rPr>
              <w:t>(See para T4.11 of explanatory notes to this Category)</w:t>
            </w:r>
            <w:r w:rsidRPr="003F4FE2">
              <w:rPr>
                <w:b/>
                <w:sz w:val="18"/>
                <w:szCs w:val="18"/>
              </w:rPr>
              <w:t xml:space="preserve"> </w:t>
            </w:r>
          </w:p>
        </w:tc>
        <w:tc>
          <w:tcPr>
            <w:tcW w:w="1417" w:type="dxa"/>
          </w:tcPr>
          <w:p w14:paraId="46AD41F4" w14:textId="7609F840"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b/>
                <w:sz w:val="18"/>
                <w:szCs w:val="18"/>
              </w:rPr>
              <w:t xml:space="preserve">: </w:t>
            </w:r>
            <w:r w:rsidRPr="003F4FE2">
              <w:rPr>
                <w:sz w:val="18"/>
                <w:szCs w:val="18"/>
              </w:rPr>
              <w:t>$207.85</w:t>
            </w:r>
          </w:p>
        </w:tc>
        <w:tc>
          <w:tcPr>
            <w:tcW w:w="1276" w:type="dxa"/>
          </w:tcPr>
          <w:p w14:paraId="335D5E97" w14:textId="370540E0"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$155.90</w:t>
            </w:r>
            <w:r>
              <w:rPr>
                <w:sz w:val="18"/>
                <w:szCs w:val="18"/>
              </w:rPr>
              <w:t xml:space="preserve">; </w:t>
            </w:r>
            <w:r w:rsidRPr="003F4FE2">
              <w:rPr>
                <w:sz w:val="18"/>
                <w:szCs w:val="18"/>
              </w:rPr>
              <w:t>85% = $176.70</w:t>
            </w:r>
          </w:p>
        </w:tc>
        <w:tc>
          <w:tcPr>
            <w:tcW w:w="992" w:type="dxa"/>
          </w:tcPr>
          <w:p w14:paraId="7183C394" w14:textId="77777777" w:rsidR="00FB4F61" w:rsidRPr="003F4FE2" w:rsidRDefault="00FB4F61"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p>
        </w:tc>
      </w:tr>
      <w:tr w:rsidR="00FB4F61" w:rsidRPr="003A605D" w14:paraId="654DB374" w14:textId="66F2FABD" w:rsidTr="0040678A">
        <w:trPr>
          <w:trHeight w:val="563"/>
          <w:jc w:val="center"/>
        </w:trPr>
        <w:tc>
          <w:tcPr>
            <w:tcW w:w="851" w:type="dxa"/>
            <w:shd w:val="clear" w:color="auto" w:fill="auto"/>
          </w:tcPr>
          <w:p w14:paraId="785D361A" w14:textId="77777777" w:rsidR="00FB4F61" w:rsidRPr="00995D3F" w:rsidRDefault="00FB4F61" w:rsidP="005727D3">
            <w:pPr>
              <w:spacing w:before="40" w:after="40"/>
              <w:rPr>
                <w:b/>
                <w:sz w:val="18"/>
                <w:szCs w:val="18"/>
              </w:rPr>
            </w:pPr>
            <w:r w:rsidRPr="00995D3F">
              <w:rPr>
                <w:b/>
                <w:sz w:val="18"/>
                <w:szCs w:val="18"/>
              </w:rPr>
              <w:t>16618</w:t>
            </w:r>
          </w:p>
        </w:tc>
        <w:tc>
          <w:tcPr>
            <w:tcW w:w="5107" w:type="dxa"/>
            <w:shd w:val="clear" w:color="auto" w:fill="auto"/>
          </w:tcPr>
          <w:p w14:paraId="00089BCD" w14:textId="35614496"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AMNIOCENTESIS, THERAPEUTIC, when indicated because of polyhydramnios with at least 500ml being aspirated</w:t>
            </w:r>
            <w:r w:rsidR="00A3648B">
              <w:rPr>
                <w:color w:val="000000"/>
                <w:sz w:val="18"/>
                <w:szCs w:val="18"/>
              </w:rPr>
              <w:t xml:space="preserve"> </w:t>
            </w:r>
            <w:r w:rsidRPr="003F4FE2">
              <w:rPr>
                <w:i/>
                <w:sz w:val="18"/>
                <w:szCs w:val="18"/>
              </w:rPr>
              <w:t>(See para T4.11 of explanatory notes to this Category)</w:t>
            </w:r>
          </w:p>
        </w:tc>
        <w:tc>
          <w:tcPr>
            <w:tcW w:w="1417" w:type="dxa"/>
          </w:tcPr>
          <w:p w14:paraId="380A68E6" w14:textId="435E7352"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$207.85</w:t>
            </w:r>
          </w:p>
        </w:tc>
        <w:tc>
          <w:tcPr>
            <w:tcW w:w="1276" w:type="dxa"/>
          </w:tcPr>
          <w:p w14:paraId="1F62E3C5" w14:textId="309D2614"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$155.90</w:t>
            </w:r>
            <w:r>
              <w:rPr>
                <w:sz w:val="18"/>
                <w:szCs w:val="18"/>
              </w:rPr>
              <w:t xml:space="preserve">; </w:t>
            </w:r>
            <w:r w:rsidRPr="003F4FE2">
              <w:rPr>
                <w:sz w:val="18"/>
                <w:szCs w:val="18"/>
              </w:rPr>
              <w:t>85% = $176.70</w:t>
            </w:r>
          </w:p>
        </w:tc>
        <w:tc>
          <w:tcPr>
            <w:tcW w:w="992" w:type="dxa"/>
          </w:tcPr>
          <w:p w14:paraId="128A1189" w14:textId="4237EC95"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$104.30</w:t>
            </w:r>
          </w:p>
        </w:tc>
      </w:tr>
      <w:tr w:rsidR="00FB4F61" w:rsidRPr="003A605D" w14:paraId="7E5BC81E" w14:textId="55CF6552" w:rsidTr="0040678A">
        <w:trPr>
          <w:trHeight w:val="563"/>
          <w:jc w:val="center"/>
        </w:trPr>
        <w:tc>
          <w:tcPr>
            <w:tcW w:w="851" w:type="dxa"/>
            <w:shd w:val="clear" w:color="auto" w:fill="auto"/>
          </w:tcPr>
          <w:p w14:paraId="70EA5AE1" w14:textId="77777777" w:rsidR="00FB4F61" w:rsidRPr="00995D3F" w:rsidRDefault="00FB4F61" w:rsidP="005727D3">
            <w:pPr>
              <w:spacing w:before="40" w:after="40"/>
              <w:rPr>
                <w:b/>
                <w:sz w:val="18"/>
                <w:szCs w:val="18"/>
              </w:rPr>
            </w:pPr>
            <w:r w:rsidRPr="00995D3F">
              <w:rPr>
                <w:b/>
                <w:sz w:val="18"/>
                <w:szCs w:val="18"/>
              </w:rPr>
              <w:t>16621</w:t>
            </w:r>
          </w:p>
        </w:tc>
        <w:tc>
          <w:tcPr>
            <w:tcW w:w="5107" w:type="dxa"/>
            <w:shd w:val="clear" w:color="auto" w:fill="auto"/>
          </w:tcPr>
          <w:p w14:paraId="0A1FBB29" w14:textId="27D46F41"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AMNIOINFUSION, for diagnostic or therapeutic purposes in the presence of severe oligohydramnios</w:t>
            </w:r>
            <w:r w:rsidR="00A3648B">
              <w:rPr>
                <w:color w:val="000000"/>
                <w:sz w:val="18"/>
                <w:szCs w:val="18"/>
              </w:rPr>
              <w:t xml:space="preserve"> </w:t>
            </w:r>
            <w:r w:rsidRPr="003F4FE2">
              <w:rPr>
                <w:i/>
                <w:sz w:val="18"/>
                <w:szCs w:val="18"/>
              </w:rPr>
              <w:t>(See para T4.11 of explanatory notes to this Category)</w:t>
            </w:r>
            <w:r w:rsidRPr="003F4FE2">
              <w:rPr>
                <w:b/>
                <w:sz w:val="18"/>
                <w:szCs w:val="18"/>
              </w:rPr>
              <w:t xml:space="preserve"> </w:t>
            </w:r>
          </w:p>
        </w:tc>
        <w:tc>
          <w:tcPr>
            <w:tcW w:w="1417" w:type="dxa"/>
          </w:tcPr>
          <w:p w14:paraId="47FB4CBA" w14:textId="27E7DB3F"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$207.85</w:t>
            </w:r>
          </w:p>
        </w:tc>
        <w:tc>
          <w:tcPr>
            <w:tcW w:w="1276" w:type="dxa"/>
          </w:tcPr>
          <w:p w14:paraId="43F64690" w14:textId="72EEE734"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$155.90</w:t>
            </w:r>
            <w:r>
              <w:rPr>
                <w:sz w:val="18"/>
                <w:szCs w:val="18"/>
              </w:rPr>
              <w:t xml:space="preserve">; </w:t>
            </w:r>
            <w:r w:rsidRPr="003F4FE2">
              <w:rPr>
                <w:sz w:val="18"/>
                <w:szCs w:val="18"/>
              </w:rPr>
              <w:t>85% = $176.70</w:t>
            </w:r>
          </w:p>
        </w:tc>
        <w:tc>
          <w:tcPr>
            <w:tcW w:w="992" w:type="dxa"/>
          </w:tcPr>
          <w:p w14:paraId="106EEF9B" w14:textId="77777777" w:rsidR="00FB4F61" w:rsidRPr="003F4FE2" w:rsidRDefault="00FB4F61"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p>
        </w:tc>
      </w:tr>
      <w:tr w:rsidR="00FB4F61" w:rsidRPr="003A605D" w14:paraId="2BF13212" w14:textId="0AEAC79B" w:rsidTr="0040678A">
        <w:trPr>
          <w:trHeight w:val="563"/>
          <w:jc w:val="center"/>
        </w:trPr>
        <w:tc>
          <w:tcPr>
            <w:tcW w:w="851" w:type="dxa"/>
            <w:shd w:val="clear" w:color="auto" w:fill="auto"/>
          </w:tcPr>
          <w:p w14:paraId="221917E4" w14:textId="77777777" w:rsidR="00FB4F61" w:rsidRPr="00995D3F" w:rsidRDefault="00FB4F61" w:rsidP="005727D3">
            <w:pPr>
              <w:spacing w:before="40" w:after="40"/>
              <w:rPr>
                <w:b/>
                <w:sz w:val="18"/>
                <w:szCs w:val="18"/>
              </w:rPr>
            </w:pPr>
            <w:r w:rsidRPr="00995D3F">
              <w:rPr>
                <w:b/>
                <w:sz w:val="18"/>
                <w:szCs w:val="18"/>
              </w:rPr>
              <w:t>16624</w:t>
            </w:r>
          </w:p>
        </w:tc>
        <w:tc>
          <w:tcPr>
            <w:tcW w:w="5107" w:type="dxa"/>
            <w:shd w:val="clear" w:color="auto" w:fill="auto"/>
          </w:tcPr>
          <w:p w14:paraId="344DE905" w14:textId="36A6D667"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FOETAL FLUID FILLED CAVITY, drainage of</w:t>
            </w:r>
            <w:r w:rsidR="00A3648B">
              <w:rPr>
                <w:color w:val="000000"/>
                <w:sz w:val="18"/>
                <w:szCs w:val="18"/>
              </w:rPr>
              <w:t xml:space="preserve"> </w:t>
            </w:r>
            <w:r w:rsidRPr="003F4FE2">
              <w:rPr>
                <w:i/>
                <w:sz w:val="18"/>
                <w:szCs w:val="18"/>
              </w:rPr>
              <w:t>(See para T4.11 of explanatory notes to this Category)</w:t>
            </w:r>
            <w:r w:rsidRPr="003F4FE2">
              <w:rPr>
                <w:b/>
                <w:sz w:val="18"/>
                <w:szCs w:val="18"/>
              </w:rPr>
              <w:t xml:space="preserve"> </w:t>
            </w:r>
          </w:p>
        </w:tc>
        <w:tc>
          <w:tcPr>
            <w:tcW w:w="1417" w:type="dxa"/>
          </w:tcPr>
          <w:p w14:paraId="4286944E" w14:textId="4F75A951"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$299.10</w:t>
            </w:r>
          </w:p>
        </w:tc>
        <w:tc>
          <w:tcPr>
            <w:tcW w:w="1276" w:type="dxa"/>
          </w:tcPr>
          <w:p w14:paraId="780277B8" w14:textId="10745538" w:rsidR="00FB4F61" w:rsidRPr="003F4FE2" w:rsidRDefault="00F521A4" w:rsidP="00F521A4">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$224.35</w:t>
            </w:r>
            <w:r>
              <w:rPr>
                <w:sz w:val="18"/>
                <w:szCs w:val="18"/>
              </w:rPr>
              <w:t xml:space="preserve">; </w:t>
            </w:r>
            <w:r w:rsidRPr="003F4FE2">
              <w:rPr>
                <w:sz w:val="18"/>
                <w:szCs w:val="18"/>
              </w:rPr>
              <w:t>85% = $254.25</w:t>
            </w:r>
          </w:p>
        </w:tc>
        <w:tc>
          <w:tcPr>
            <w:tcW w:w="992" w:type="dxa"/>
          </w:tcPr>
          <w:p w14:paraId="6BF844EC" w14:textId="1EB3DD8D"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$142.65</w:t>
            </w:r>
          </w:p>
        </w:tc>
      </w:tr>
      <w:tr w:rsidR="00FB4F61" w:rsidRPr="003A605D" w14:paraId="20F48CB5" w14:textId="2E78F3BE" w:rsidTr="0040678A">
        <w:trPr>
          <w:trHeight w:val="563"/>
          <w:jc w:val="center"/>
        </w:trPr>
        <w:tc>
          <w:tcPr>
            <w:tcW w:w="851" w:type="dxa"/>
            <w:shd w:val="clear" w:color="auto" w:fill="auto"/>
          </w:tcPr>
          <w:p w14:paraId="5F1A9A6E" w14:textId="77777777" w:rsidR="00FB4F61" w:rsidRPr="00995D3F" w:rsidRDefault="00FB4F61" w:rsidP="005727D3">
            <w:pPr>
              <w:spacing w:before="40" w:after="40"/>
              <w:rPr>
                <w:b/>
                <w:sz w:val="18"/>
                <w:szCs w:val="18"/>
              </w:rPr>
            </w:pPr>
            <w:r w:rsidRPr="00995D3F">
              <w:rPr>
                <w:b/>
                <w:sz w:val="18"/>
                <w:szCs w:val="18"/>
              </w:rPr>
              <w:t>16627</w:t>
            </w:r>
          </w:p>
        </w:tc>
        <w:tc>
          <w:tcPr>
            <w:tcW w:w="5107" w:type="dxa"/>
            <w:shd w:val="clear" w:color="auto" w:fill="auto"/>
          </w:tcPr>
          <w:p w14:paraId="70CA6E40" w14:textId="66857CC4"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FETO-AMNIOTIC SHUNT, insertion of, into fetal fluid filled cavity, including neuromuscular blockade and amniocentesis</w:t>
            </w:r>
            <w:r w:rsidR="00A3648B">
              <w:rPr>
                <w:color w:val="000000"/>
                <w:sz w:val="18"/>
                <w:szCs w:val="18"/>
              </w:rPr>
              <w:t xml:space="preserve"> </w:t>
            </w:r>
            <w:r w:rsidRPr="003F4FE2">
              <w:rPr>
                <w:i/>
                <w:sz w:val="18"/>
                <w:szCs w:val="18"/>
              </w:rPr>
              <w:t>(See para T4.11 of explanatory notes to this Category)</w:t>
            </w:r>
            <w:r w:rsidRPr="003F4FE2">
              <w:rPr>
                <w:b/>
                <w:sz w:val="18"/>
                <w:szCs w:val="18"/>
              </w:rPr>
              <w:t xml:space="preserve"> </w:t>
            </w:r>
          </w:p>
        </w:tc>
        <w:tc>
          <w:tcPr>
            <w:tcW w:w="1417" w:type="dxa"/>
          </w:tcPr>
          <w:p w14:paraId="1928D461" w14:textId="315CABC6"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$608.95</w:t>
            </w:r>
          </w:p>
        </w:tc>
        <w:tc>
          <w:tcPr>
            <w:tcW w:w="1276" w:type="dxa"/>
          </w:tcPr>
          <w:p w14:paraId="542BEB50" w14:textId="1CD71640"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$456.75</w:t>
            </w:r>
            <w:r>
              <w:rPr>
                <w:sz w:val="18"/>
                <w:szCs w:val="18"/>
              </w:rPr>
              <w:t xml:space="preserve">; </w:t>
            </w:r>
            <w:r w:rsidRPr="003F4FE2">
              <w:rPr>
                <w:sz w:val="18"/>
                <w:szCs w:val="18"/>
              </w:rPr>
              <w:t>85% = $529.45</w:t>
            </w:r>
          </w:p>
        </w:tc>
        <w:tc>
          <w:tcPr>
            <w:tcW w:w="992" w:type="dxa"/>
          </w:tcPr>
          <w:p w14:paraId="712B89FA" w14:textId="20E5D7AA" w:rsidR="00FB4F61" w:rsidRPr="003F4FE2"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$307.25</w:t>
            </w:r>
          </w:p>
        </w:tc>
      </w:tr>
      <w:tr w:rsidR="00FB4F61" w:rsidRPr="003A605D" w14:paraId="7D7DDA02" w14:textId="2E592060" w:rsidTr="0040678A">
        <w:trPr>
          <w:trHeight w:val="563"/>
          <w:jc w:val="center"/>
        </w:trPr>
        <w:tc>
          <w:tcPr>
            <w:tcW w:w="851" w:type="dxa"/>
            <w:shd w:val="clear" w:color="auto" w:fill="auto"/>
          </w:tcPr>
          <w:p w14:paraId="60C6AE2E" w14:textId="77777777" w:rsidR="00FB4F61" w:rsidRPr="00995D3F" w:rsidRDefault="00FB4F61" w:rsidP="005727D3">
            <w:pPr>
              <w:spacing w:before="40" w:after="40"/>
              <w:rPr>
                <w:b/>
                <w:sz w:val="18"/>
                <w:szCs w:val="18"/>
              </w:rPr>
            </w:pPr>
            <w:r w:rsidRPr="00995D3F">
              <w:rPr>
                <w:b/>
                <w:sz w:val="18"/>
                <w:szCs w:val="18"/>
              </w:rPr>
              <w:t>16633</w:t>
            </w:r>
          </w:p>
        </w:tc>
        <w:tc>
          <w:tcPr>
            <w:tcW w:w="5107" w:type="dxa"/>
            <w:shd w:val="clear" w:color="auto" w:fill="auto"/>
          </w:tcPr>
          <w:p w14:paraId="431E53B3" w14:textId="519C55F9"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PROCEDURE ON MULTIPLE PREGNANCIES relating to items 16606, 16609, 16612, 16615 and 16627</w:t>
            </w:r>
            <w:r w:rsidR="00A3648B">
              <w:rPr>
                <w:color w:val="000000"/>
                <w:sz w:val="18"/>
                <w:szCs w:val="18"/>
              </w:rPr>
              <w:t xml:space="preserve"> </w:t>
            </w:r>
            <w:r w:rsidRPr="003F4FE2">
              <w:rPr>
                <w:i/>
                <w:sz w:val="18"/>
                <w:szCs w:val="18"/>
              </w:rPr>
              <w:t>(See para T4.11 of explanatory notes to this Category)</w:t>
            </w:r>
            <w:r w:rsidRPr="003F4FE2">
              <w:rPr>
                <w:b/>
                <w:sz w:val="18"/>
                <w:szCs w:val="18"/>
              </w:rPr>
              <w:t xml:space="preserve"> </w:t>
            </w:r>
          </w:p>
        </w:tc>
        <w:tc>
          <w:tcPr>
            <w:tcW w:w="1417" w:type="dxa"/>
          </w:tcPr>
          <w:p w14:paraId="100623FA" w14:textId="08808041" w:rsidR="00FB4F61" w:rsidRPr="00F521A4" w:rsidRDefault="00F521A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F521A4">
              <w:rPr>
                <w:sz w:val="18"/>
                <w:szCs w:val="18"/>
              </w:rPr>
              <w:t>Derived</w:t>
            </w:r>
            <w:r>
              <w:rPr>
                <w:sz w:val="18"/>
                <w:szCs w:val="18"/>
              </w:rPr>
              <w:t xml:space="preserve">: </w:t>
            </w:r>
            <w:r w:rsidRPr="003F4FE2">
              <w:rPr>
                <w:sz w:val="18"/>
                <w:szCs w:val="18"/>
              </w:rPr>
              <w:t>50% of the fee for the first foetus for any additional foetus tested</w:t>
            </w:r>
          </w:p>
        </w:tc>
        <w:tc>
          <w:tcPr>
            <w:tcW w:w="1276" w:type="dxa"/>
          </w:tcPr>
          <w:p w14:paraId="7A2D5983" w14:textId="77777777" w:rsidR="00FB4F61" w:rsidRPr="003F4FE2" w:rsidRDefault="00FB4F61"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p>
        </w:tc>
        <w:tc>
          <w:tcPr>
            <w:tcW w:w="992" w:type="dxa"/>
          </w:tcPr>
          <w:p w14:paraId="2C3BD3B9" w14:textId="1A17F669" w:rsidR="00FB4F61" w:rsidRPr="003F4FE2" w:rsidRDefault="00C4554C"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$230.50</w:t>
            </w:r>
          </w:p>
        </w:tc>
      </w:tr>
      <w:tr w:rsidR="00FB4F61" w:rsidRPr="003A605D" w14:paraId="103CA598" w14:textId="0E3639AD" w:rsidTr="0040678A">
        <w:trPr>
          <w:trHeight w:val="563"/>
          <w:jc w:val="center"/>
        </w:trPr>
        <w:tc>
          <w:tcPr>
            <w:tcW w:w="851" w:type="dxa"/>
            <w:shd w:val="clear" w:color="auto" w:fill="auto"/>
          </w:tcPr>
          <w:p w14:paraId="602172B7" w14:textId="77777777" w:rsidR="00FB4F61" w:rsidRPr="00995D3F" w:rsidRDefault="00FB4F61" w:rsidP="005727D3">
            <w:pPr>
              <w:spacing w:before="40" w:after="40"/>
              <w:rPr>
                <w:b/>
                <w:sz w:val="18"/>
                <w:szCs w:val="18"/>
              </w:rPr>
            </w:pPr>
            <w:r w:rsidRPr="00995D3F">
              <w:rPr>
                <w:b/>
                <w:sz w:val="18"/>
                <w:szCs w:val="18"/>
              </w:rPr>
              <w:t>16636</w:t>
            </w:r>
          </w:p>
        </w:tc>
        <w:tc>
          <w:tcPr>
            <w:tcW w:w="5107" w:type="dxa"/>
            <w:shd w:val="clear" w:color="auto" w:fill="auto"/>
          </w:tcPr>
          <w:p w14:paraId="02158FDC" w14:textId="575AFC4C" w:rsidR="00FB4F61" w:rsidRPr="003F4FE2" w:rsidRDefault="00FB4F61"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PROCEDURE ON MULTIPLE PREGNANCIES relating to items 16600, 16603, 16618, 16621 and 16624</w:t>
            </w:r>
            <w:r w:rsidR="00A3648B">
              <w:rPr>
                <w:color w:val="000000"/>
                <w:sz w:val="18"/>
                <w:szCs w:val="18"/>
              </w:rPr>
              <w:t xml:space="preserve"> </w:t>
            </w:r>
            <w:r w:rsidRPr="003F4FE2">
              <w:rPr>
                <w:i/>
                <w:sz w:val="18"/>
                <w:szCs w:val="18"/>
              </w:rPr>
              <w:t>(See para T4.11 of explanatory notes to this Category)</w:t>
            </w:r>
            <w:r w:rsidRPr="003F4FE2">
              <w:rPr>
                <w:b/>
                <w:sz w:val="18"/>
                <w:szCs w:val="18"/>
              </w:rPr>
              <w:t xml:space="preserve"> </w:t>
            </w:r>
          </w:p>
        </w:tc>
        <w:tc>
          <w:tcPr>
            <w:tcW w:w="1417" w:type="dxa"/>
          </w:tcPr>
          <w:p w14:paraId="27305E0D" w14:textId="7AAB3861" w:rsidR="00FB4F61" w:rsidRPr="003F4FE2" w:rsidRDefault="00C4554C"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b/>
                <w:sz w:val="18"/>
                <w:szCs w:val="18"/>
              </w:rPr>
              <w:t>Derived</w:t>
            </w:r>
            <w:r>
              <w:rPr>
                <w:b/>
                <w:sz w:val="18"/>
                <w:szCs w:val="18"/>
              </w:rPr>
              <w:t xml:space="preserve">: </w:t>
            </w:r>
            <w:r w:rsidRPr="003F4FE2">
              <w:rPr>
                <w:sz w:val="18"/>
                <w:szCs w:val="18"/>
              </w:rPr>
              <w:t>50% of the fee for the first foetus for any additional foetus tested</w:t>
            </w:r>
          </w:p>
        </w:tc>
        <w:tc>
          <w:tcPr>
            <w:tcW w:w="1276" w:type="dxa"/>
          </w:tcPr>
          <w:p w14:paraId="19C92320" w14:textId="77777777" w:rsidR="00FB4F61" w:rsidRPr="003F4FE2" w:rsidRDefault="00FB4F61"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p>
        </w:tc>
        <w:tc>
          <w:tcPr>
            <w:tcW w:w="992" w:type="dxa"/>
          </w:tcPr>
          <w:p w14:paraId="514F50AD" w14:textId="799E06A8" w:rsidR="00FB4F61" w:rsidRPr="003F4FE2" w:rsidRDefault="00C4554C"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$87.85</w:t>
            </w:r>
          </w:p>
        </w:tc>
      </w:tr>
      <w:tr w:rsidR="00FB4F61" w:rsidRPr="003A605D" w14:paraId="182EFE97" w14:textId="6AD6EAD7" w:rsidTr="0040678A">
        <w:trPr>
          <w:trHeight w:val="563"/>
          <w:jc w:val="center"/>
        </w:trPr>
        <w:tc>
          <w:tcPr>
            <w:tcW w:w="851" w:type="dxa"/>
            <w:shd w:val="clear" w:color="auto" w:fill="auto"/>
          </w:tcPr>
          <w:p w14:paraId="5CE00577" w14:textId="0A6F6CBB" w:rsidR="00FB4F61" w:rsidRPr="00995D3F" w:rsidRDefault="00FB4F61" w:rsidP="00C4554C">
            <w:pPr>
              <w:spacing w:before="40" w:after="40"/>
              <w:rPr>
                <w:b/>
                <w:sz w:val="18"/>
                <w:szCs w:val="18"/>
              </w:rPr>
            </w:pPr>
            <w:r w:rsidRPr="00995D3F">
              <w:rPr>
                <w:b/>
                <w:sz w:val="18"/>
                <w:szCs w:val="18"/>
              </w:rPr>
              <w:t>35676 G</w:t>
            </w:r>
          </w:p>
        </w:tc>
        <w:tc>
          <w:tcPr>
            <w:tcW w:w="5107" w:type="dxa"/>
            <w:shd w:val="clear" w:color="auto" w:fill="auto"/>
          </w:tcPr>
          <w:p w14:paraId="15B692EB" w14:textId="62EF1E6F" w:rsidR="00FB4F61" w:rsidRPr="003F4FE2" w:rsidRDefault="00FB4F61" w:rsidP="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ECTOPIC PREGNANCY, removal of (Anaes.) (Assist.)</w:t>
            </w:r>
          </w:p>
        </w:tc>
        <w:tc>
          <w:tcPr>
            <w:tcW w:w="1417" w:type="dxa"/>
          </w:tcPr>
          <w:p w14:paraId="3CCE7FA2" w14:textId="7DCA45F5" w:rsidR="00FB4F61" w:rsidRPr="003F4FE2" w:rsidRDefault="00C4554C"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$425.00</w:t>
            </w:r>
          </w:p>
        </w:tc>
        <w:tc>
          <w:tcPr>
            <w:tcW w:w="1276" w:type="dxa"/>
          </w:tcPr>
          <w:p w14:paraId="63D87750" w14:textId="39FF7BEA" w:rsidR="00FB4F61" w:rsidRPr="003F4FE2" w:rsidRDefault="00C4554C"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$318.75</w:t>
            </w:r>
          </w:p>
        </w:tc>
        <w:tc>
          <w:tcPr>
            <w:tcW w:w="992" w:type="dxa"/>
          </w:tcPr>
          <w:p w14:paraId="51FC2CD2" w14:textId="77777777" w:rsidR="00FB4F61" w:rsidRPr="003F4FE2" w:rsidRDefault="00FB4F61"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p>
        </w:tc>
      </w:tr>
      <w:tr w:rsidR="00C4554C" w:rsidRPr="003A605D" w14:paraId="00C4212A" w14:textId="77777777" w:rsidTr="0040678A">
        <w:trPr>
          <w:trHeight w:val="563"/>
          <w:jc w:val="center"/>
        </w:trPr>
        <w:tc>
          <w:tcPr>
            <w:tcW w:w="851" w:type="dxa"/>
            <w:shd w:val="clear" w:color="auto" w:fill="auto"/>
          </w:tcPr>
          <w:p w14:paraId="415F51FD" w14:textId="0202C80A" w:rsidR="00C4554C" w:rsidRPr="00995D3F" w:rsidRDefault="00C4554C" w:rsidP="005727D3">
            <w:pPr>
              <w:spacing w:before="40" w:after="40"/>
              <w:rPr>
                <w:b/>
                <w:sz w:val="18"/>
                <w:szCs w:val="18"/>
              </w:rPr>
            </w:pPr>
            <w:r w:rsidRPr="00995D3F">
              <w:rPr>
                <w:b/>
                <w:sz w:val="18"/>
                <w:szCs w:val="18"/>
              </w:rPr>
              <w:t>35677 S</w:t>
            </w:r>
          </w:p>
        </w:tc>
        <w:tc>
          <w:tcPr>
            <w:tcW w:w="5107" w:type="dxa"/>
            <w:shd w:val="clear" w:color="auto" w:fill="auto"/>
          </w:tcPr>
          <w:p w14:paraId="00D9261D" w14:textId="50543265" w:rsidR="00C4554C" w:rsidRPr="003F4FE2" w:rsidRDefault="00C4554C" w:rsidP="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color w:val="000000"/>
                <w:sz w:val="18"/>
                <w:szCs w:val="18"/>
              </w:rPr>
              <w:t>ECTOPIC PREGNANCY, removal of (Anaes.) (Assist.)</w:t>
            </w:r>
          </w:p>
        </w:tc>
        <w:tc>
          <w:tcPr>
            <w:tcW w:w="1417" w:type="dxa"/>
          </w:tcPr>
          <w:p w14:paraId="2597D9CA" w14:textId="4E2DB9B4" w:rsidR="00C4554C" w:rsidRPr="003F4FE2" w:rsidRDefault="00C4554C"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$536.00</w:t>
            </w:r>
          </w:p>
        </w:tc>
        <w:tc>
          <w:tcPr>
            <w:tcW w:w="1276" w:type="dxa"/>
          </w:tcPr>
          <w:p w14:paraId="4D8AD726" w14:textId="240AFB87" w:rsidR="00C4554C" w:rsidRPr="003F4FE2" w:rsidRDefault="00C4554C"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sz w:val="18"/>
                <w:szCs w:val="18"/>
              </w:rPr>
              <w:t>75% = $402.00</w:t>
            </w:r>
          </w:p>
        </w:tc>
        <w:tc>
          <w:tcPr>
            <w:tcW w:w="992" w:type="dxa"/>
          </w:tcPr>
          <w:p w14:paraId="626CBE0F" w14:textId="77777777" w:rsidR="00C4554C" w:rsidRPr="003F4FE2" w:rsidRDefault="00C4554C"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p>
        </w:tc>
      </w:tr>
      <w:tr w:rsidR="00FB4F61" w:rsidRPr="003A605D" w14:paraId="050FF7BE" w14:textId="525051B9" w:rsidTr="0040678A">
        <w:trPr>
          <w:trHeight w:val="563"/>
          <w:jc w:val="center"/>
        </w:trPr>
        <w:tc>
          <w:tcPr>
            <w:tcW w:w="851" w:type="dxa"/>
            <w:shd w:val="clear" w:color="auto" w:fill="auto"/>
          </w:tcPr>
          <w:p w14:paraId="5DE9A9B1" w14:textId="77777777" w:rsidR="00FB4F61" w:rsidRPr="00995D3F" w:rsidRDefault="00FB4F61" w:rsidP="005727D3">
            <w:pPr>
              <w:spacing w:before="40" w:after="40"/>
              <w:rPr>
                <w:b/>
                <w:sz w:val="18"/>
                <w:szCs w:val="18"/>
              </w:rPr>
            </w:pPr>
            <w:r w:rsidRPr="00995D3F">
              <w:rPr>
                <w:b/>
                <w:sz w:val="18"/>
                <w:szCs w:val="18"/>
              </w:rPr>
              <w:t>51306</w:t>
            </w:r>
          </w:p>
        </w:tc>
        <w:tc>
          <w:tcPr>
            <w:tcW w:w="5107" w:type="dxa"/>
            <w:shd w:val="clear" w:color="auto" w:fill="auto"/>
          </w:tcPr>
          <w:p w14:paraId="007AE0D5" w14:textId="7A2EC613" w:rsidR="00FB4F61" w:rsidRPr="003F4FE2" w:rsidRDefault="00FB4F61" w:rsidP="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Assistance at a delivery involving Caesarean section</w:t>
            </w:r>
            <w:r w:rsidR="00C4554C">
              <w:rPr>
                <w:color w:val="000000"/>
                <w:sz w:val="18"/>
                <w:szCs w:val="18"/>
              </w:rPr>
              <w:t xml:space="preserve"> </w:t>
            </w:r>
            <w:r w:rsidRPr="003F4FE2">
              <w:rPr>
                <w:color w:val="000000"/>
                <w:sz w:val="18"/>
                <w:szCs w:val="18"/>
              </w:rPr>
              <w:t>(See para T9.1 of explanatory notes to this Category)</w:t>
            </w:r>
          </w:p>
        </w:tc>
        <w:tc>
          <w:tcPr>
            <w:tcW w:w="1417" w:type="dxa"/>
          </w:tcPr>
          <w:p w14:paraId="6D348FE0" w14:textId="31174AC7" w:rsidR="00FB4F61" w:rsidRPr="003F4FE2" w:rsidRDefault="00C4554C"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color w:val="000000"/>
                <w:sz w:val="18"/>
                <w:szCs w:val="18"/>
              </w:rPr>
              <w:t>$124.65</w:t>
            </w:r>
          </w:p>
        </w:tc>
        <w:tc>
          <w:tcPr>
            <w:tcW w:w="1276" w:type="dxa"/>
          </w:tcPr>
          <w:p w14:paraId="257846AA" w14:textId="16DC23BD" w:rsidR="00FB4F61" w:rsidRPr="003F4FE2" w:rsidRDefault="00C4554C" w:rsidP="00C4554C">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color w:val="000000"/>
                <w:sz w:val="18"/>
                <w:szCs w:val="18"/>
              </w:rPr>
              <w:t>75% = $93.50</w:t>
            </w:r>
            <w:r>
              <w:rPr>
                <w:color w:val="000000"/>
                <w:sz w:val="18"/>
                <w:szCs w:val="18"/>
              </w:rPr>
              <w:t xml:space="preserve">; </w:t>
            </w:r>
            <w:r w:rsidRPr="003F4FE2">
              <w:rPr>
                <w:color w:val="000000"/>
                <w:sz w:val="18"/>
                <w:szCs w:val="18"/>
              </w:rPr>
              <w:t>85% = $106.00</w:t>
            </w:r>
          </w:p>
        </w:tc>
        <w:tc>
          <w:tcPr>
            <w:tcW w:w="992" w:type="dxa"/>
          </w:tcPr>
          <w:p w14:paraId="6E5C1373" w14:textId="77777777" w:rsidR="00FB4F61" w:rsidRPr="003F4FE2" w:rsidRDefault="00FB4F61"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p>
        </w:tc>
      </w:tr>
      <w:tr w:rsidR="00FB4F61" w:rsidRPr="003A605D" w14:paraId="33A031B6" w14:textId="5D631C89" w:rsidTr="0040678A">
        <w:trPr>
          <w:trHeight w:val="563"/>
          <w:jc w:val="center"/>
        </w:trPr>
        <w:tc>
          <w:tcPr>
            <w:tcW w:w="851" w:type="dxa"/>
            <w:shd w:val="clear" w:color="auto" w:fill="auto"/>
          </w:tcPr>
          <w:p w14:paraId="509FD584" w14:textId="77777777" w:rsidR="00FB4F61" w:rsidRPr="00995D3F" w:rsidRDefault="00FB4F61" w:rsidP="005727D3">
            <w:pPr>
              <w:spacing w:before="40" w:after="40"/>
              <w:rPr>
                <w:b/>
                <w:sz w:val="18"/>
                <w:szCs w:val="18"/>
              </w:rPr>
            </w:pPr>
            <w:r w:rsidRPr="00995D3F">
              <w:rPr>
                <w:b/>
                <w:sz w:val="18"/>
                <w:szCs w:val="18"/>
              </w:rPr>
              <w:t>51309</w:t>
            </w:r>
          </w:p>
        </w:tc>
        <w:tc>
          <w:tcPr>
            <w:tcW w:w="5107" w:type="dxa"/>
            <w:shd w:val="clear" w:color="auto" w:fill="auto"/>
          </w:tcPr>
          <w:p w14:paraId="2C577E97" w14:textId="6D6084E7" w:rsidR="00FB4F61" w:rsidRPr="003F4FE2" w:rsidRDefault="00FB4F61" w:rsidP="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Assistance at a series or combination of operations which have been identified by the word "Assist." and assistance at a delivery involving Caesarean section</w:t>
            </w:r>
            <w:r w:rsidR="00C4554C">
              <w:rPr>
                <w:color w:val="000000"/>
                <w:sz w:val="18"/>
                <w:szCs w:val="18"/>
              </w:rPr>
              <w:t xml:space="preserve"> </w:t>
            </w:r>
            <w:r w:rsidRPr="003F4FE2">
              <w:rPr>
                <w:color w:val="000000"/>
                <w:sz w:val="18"/>
                <w:szCs w:val="18"/>
              </w:rPr>
              <w:t>(See para T9.1 and T9.4 of explanatory notes to this Category)</w:t>
            </w:r>
          </w:p>
        </w:tc>
        <w:tc>
          <w:tcPr>
            <w:tcW w:w="1417" w:type="dxa"/>
          </w:tcPr>
          <w:p w14:paraId="1FECA4CA" w14:textId="66674D41" w:rsidR="00FB4F61" w:rsidRPr="003F4FE2" w:rsidRDefault="00C4554C"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color w:val="000000"/>
                <w:sz w:val="18"/>
                <w:szCs w:val="18"/>
              </w:rPr>
              <w:t>Derived</w:t>
            </w:r>
            <w:r>
              <w:rPr>
                <w:color w:val="000000"/>
                <w:sz w:val="18"/>
                <w:szCs w:val="18"/>
              </w:rPr>
              <w:t>:</w:t>
            </w:r>
            <w:r w:rsidRPr="003F4FE2">
              <w:rPr>
                <w:color w:val="000000"/>
                <w:sz w:val="18"/>
                <w:szCs w:val="18"/>
              </w:rPr>
              <w:t xml:space="preserve"> one fifth of the established fee for the operation or combination of operations (the fee for item 16520 being the Schedule fee for the Caesarean section component in the calculation of the established fee)</w:t>
            </w:r>
          </w:p>
        </w:tc>
        <w:tc>
          <w:tcPr>
            <w:tcW w:w="1276" w:type="dxa"/>
          </w:tcPr>
          <w:p w14:paraId="14DBC8AC" w14:textId="77777777" w:rsidR="00FB4F61" w:rsidRPr="003F4FE2" w:rsidRDefault="00FB4F61"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p>
        </w:tc>
        <w:tc>
          <w:tcPr>
            <w:tcW w:w="992" w:type="dxa"/>
          </w:tcPr>
          <w:p w14:paraId="3E4A940E" w14:textId="77777777" w:rsidR="00FB4F61" w:rsidRPr="003F4FE2" w:rsidRDefault="00FB4F61"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p>
        </w:tc>
      </w:tr>
      <w:tr w:rsidR="00FB4F61" w:rsidRPr="003A605D" w14:paraId="73524C81" w14:textId="4E1EA039" w:rsidTr="0040678A">
        <w:trPr>
          <w:trHeight w:val="563"/>
          <w:jc w:val="center"/>
        </w:trPr>
        <w:tc>
          <w:tcPr>
            <w:tcW w:w="851" w:type="dxa"/>
            <w:shd w:val="clear" w:color="auto" w:fill="auto"/>
          </w:tcPr>
          <w:p w14:paraId="239FD834" w14:textId="77777777" w:rsidR="00FB4F61" w:rsidRPr="00995D3F" w:rsidRDefault="00FB4F61" w:rsidP="005727D3">
            <w:pPr>
              <w:spacing w:before="40" w:after="40"/>
              <w:rPr>
                <w:b/>
                <w:sz w:val="18"/>
                <w:szCs w:val="18"/>
              </w:rPr>
            </w:pPr>
            <w:r w:rsidRPr="00995D3F">
              <w:rPr>
                <w:b/>
                <w:sz w:val="18"/>
                <w:szCs w:val="18"/>
              </w:rPr>
              <w:t>51312</w:t>
            </w:r>
          </w:p>
        </w:tc>
        <w:tc>
          <w:tcPr>
            <w:tcW w:w="5107" w:type="dxa"/>
            <w:shd w:val="clear" w:color="auto" w:fill="auto"/>
          </w:tcPr>
          <w:p w14:paraId="31C87C38" w14:textId="109084A3" w:rsidR="00FB4F61" w:rsidRPr="003F4FE2" w:rsidRDefault="00FB4F61" w:rsidP="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sidRPr="003F4FE2">
              <w:rPr>
                <w:color w:val="000000"/>
                <w:sz w:val="18"/>
                <w:szCs w:val="18"/>
              </w:rPr>
              <w:t>Assistance at any interventional obstetric procedure covered by items 16606, 16609, 16612, 16615, 16627 and 16633</w:t>
            </w:r>
            <w:r w:rsidR="00C4554C">
              <w:rPr>
                <w:color w:val="000000"/>
                <w:sz w:val="18"/>
                <w:szCs w:val="18"/>
              </w:rPr>
              <w:t xml:space="preserve"> </w:t>
            </w:r>
            <w:r w:rsidRPr="003F4FE2">
              <w:rPr>
                <w:color w:val="000000"/>
                <w:sz w:val="18"/>
                <w:szCs w:val="18"/>
              </w:rPr>
              <w:t xml:space="preserve">(See para T9.1 of explanatory notes to this Category) </w:t>
            </w:r>
          </w:p>
        </w:tc>
        <w:tc>
          <w:tcPr>
            <w:tcW w:w="1417" w:type="dxa"/>
          </w:tcPr>
          <w:p w14:paraId="00269B4F" w14:textId="01F0DE65" w:rsidR="00FB4F61" w:rsidRPr="003F4FE2" w:rsidRDefault="00C4554C"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r w:rsidRPr="003F4FE2">
              <w:rPr>
                <w:color w:val="000000"/>
                <w:sz w:val="18"/>
                <w:szCs w:val="18"/>
              </w:rPr>
              <w:t>Derived</w:t>
            </w:r>
            <w:r>
              <w:rPr>
                <w:color w:val="000000"/>
                <w:sz w:val="18"/>
                <w:szCs w:val="18"/>
              </w:rPr>
              <w:t>:</w:t>
            </w:r>
            <w:r w:rsidRPr="003F4FE2">
              <w:rPr>
                <w:color w:val="000000"/>
                <w:sz w:val="18"/>
                <w:szCs w:val="18"/>
              </w:rPr>
              <w:t xml:space="preserve"> one fifth of the established fee for the procedure or combination of procedures</w:t>
            </w:r>
          </w:p>
        </w:tc>
        <w:tc>
          <w:tcPr>
            <w:tcW w:w="1276" w:type="dxa"/>
          </w:tcPr>
          <w:p w14:paraId="0A062448" w14:textId="77777777" w:rsidR="00FB4F61" w:rsidRPr="003F4FE2" w:rsidRDefault="00FB4F61"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p>
        </w:tc>
        <w:tc>
          <w:tcPr>
            <w:tcW w:w="992" w:type="dxa"/>
          </w:tcPr>
          <w:p w14:paraId="07F57AF5" w14:textId="77777777" w:rsidR="00FB4F61" w:rsidRPr="003F4FE2" w:rsidRDefault="00FB4F61"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color w:val="000000"/>
                <w:sz w:val="18"/>
                <w:szCs w:val="18"/>
              </w:rPr>
            </w:pPr>
          </w:p>
        </w:tc>
      </w:tr>
    </w:tbl>
    <w:p w14:paraId="2B273309" w14:textId="77777777" w:rsidR="00EE3CDA" w:rsidRPr="0040678A" w:rsidRDefault="00EE3CDA" w:rsidP="0040678A">
      <w:r w:rsidRPr="0040678A">
        <w:br w:type="page"/>
      </w:r>
    </w:p>
    <w:p w14:paraId="40CD5176" w14:textId="62712F0F" w:rsidR="00EC3C52" w:rsidRDefault="00277BC0" w:rsidP="006E043E">
      <w:pPr>
        <w:pStyle w:val="Caption"/>
        <w:rPr>
          <w:lang w:val="en-US"/>
        </w:rPr>
      </w:pPr>
      <w:bookmarkStart w:id="280" w:name="_Toc459910831"/>
      <w:r>
        <w:rPr>
          <w:lang w:val="en-US"/>
        </w:rPr>
        <w:t xml:space="preserve">Table A2: MBS items considered by the committee – </w:t>
      </w:r>
      <w:r w:rsidRPr="006E043E">
        <w:rPr>
          <w:sz w:val="18"/>
          <w:szCs w:val="18"/>
        </w:rPr>
        <w:t>subgroup 5 – obstetric and gynaecological</w:t>
      </w:r>
      <w:bookmarkEnd w:id="280"/>
    </w:p>
    <w:tbl>
      <w:tblPr>
        <w:tblW w:w="9639" w:type="dxa"/>
        <w:jc w:val="center"/>
        <w:tblBorders>
          <w:top w:val="single" w:sz="4" w:space="0" w:color="B56012"/>
          <w:bottom w:val="single" w:sz="4" w:space="0" w:color="B56012"/>
          <w:insideH w:val="single" w:sz="4" w:space="0" w:color="B56012"/>
        </w:tblBorders>
        <w:tblLayout w:type="fixed"/>
        <w:tblCellMar>
          <w:left w:w="60" w:type="dxa"/>
          <w:right w:w="60" w:type="dxa"/>
        </w:tblCellMar>
        <w:tblLook w:val="0000" w:firstRow="0" w:lastRow="0" w:firstColumn="0" w:lastColumn="0" w:noHBand="0" w:noVBand="0"/>
        <w:tblDescription w:val="Table A2 lists subgroup 5 obstetric and gynaecological item numbers and descriptors considered by the Committee."/>
      </w:tblPr>
      <w:tblGrid>
        <w:gridCol w:w="709"/>
        <w:gridCol w:w="5954"/>
        <w:gridCol w:w="708"/>
        <w:gridCol w:w="1418"/>
        <w:gridCol w:w="850"/>
      </w:tblGrid>
      <w:tr w:rsidR="00E102DF" w:rsidRPr="007F7B48" w14:paraId="6693978C" w14:textId="44F372CD" w:rsidTr="00E102DF">
        <w:trPr>
          <w:trHeight w:val="563"/>
          <w:tblHeader/>
          <w:jc w:val="center"/>
        </w:trPr>
        <w:tc>
          <w:tcPr>
            <w:tcW w:w="709" w:type="dxa"/>
            <w:shd w:val="clear" w:color="auto" w:fill="auto"/>
          </w:tcPr>
          <w:p w14:paraId="436E6600" w14:textId="139A3AFF" w:rsidR="00E102DF" w:rsidRPr="007F7B48" w:rsidRDefault="00E102DF" w:rsidP="00EE3CDA">
            <w:pPr>
              <w:keepNext/>
              <w:spacing w:before="40" w:after="40"/>
              <w:rPr>
                <w:rFonts w:cs="Arial"/>
                <w:b/>
                <w:sz w:val="18"/>
                <w:szCs w:val="18"/>
              </w:rPr>
            </w:pPr>
            <w:r w:rsidRPr="007F7B48">
              <w:rPr>
                <w:rFonts w:cs="Arial"/>
                <w:b/>
                <w:sz w:val="18"/>
                <w:szCs w:val="18"/>
              </w:rPr>
              <w:t xml:space="preserve">Item </w:t>
            </w:r>
          </w:p>
        </w:tc>
        <w:tc>
          <w:tcPr>
            <w:tcW w:w="5954" w:type="dxa"/>
            <w:shd w:val="clear" w:color="auto" w:fill="auto"/>
          </w:tcPr>
          <w:p w14:paraId="7D4BF8C5" w14:textId="47D2FA21" w:rsidR="00E102DF" w:rsidRPr="007F7B48" w:rsidRDefault="00E102DF" w:rsidP="00EE3CDA">
            <w:pPr>
              <w:keepNext/>
              <w:autoSpaceDE w:val="0"/>
              <w:autoSpaceDN w:val="0"/>
              <w:adjustRightInd w:val="0"/>
              <w:spacing w:before="40" w:after="40"/>
              <w:rPr>
                <w:rFonts w:cs="Arial"/>
                <w:b/>
                <w:color w:val="000000"/>
                <w:sz w:val="18"/>
                <w:szCs w:val="18"/>
              </w:rPr>
            </w:pPr>
            <w:r w:rsidRPr="007F7B48">
              <w:rPr>
                <w:rFonts w:cs="Arial"/>
                <w:b/>
                <w:color w:val="000000"/>
                <w:sz w:val="18"/>
                <w:szCs w:val="18"/>
              </w:rPr>
              <w:t>Description</w:t>
            </w:r>
          </w:p>
        </w:tc>
        <w:tc>
          <w:tcPr>
            <w:tcW w:w="708" w:type="dxa"/>
          </w:tcPr>
          <w:p w14:paraId="70F889DA" w14:textId="67BF2CC1" w:rsidR="00E102DF" w:rsidRPr="007F7B48" w:rsidRDefault="00E102DF" w:rsidP="00EE3CDA">
            <w:pPr>
              <w:keepNext/>
              <w:autoSpaceDE w:val="0"/>
              <w:autoSpaceDN w:val="0"/>
              <w:adjustRightInd w:val="0"/>
              <w:spacing w:before="40" w:after="40"/>
              <w:rPr>
                <w:rFonts w:cs="Arial"/>
                <w:b/>
                <w:color w:val="000000"/>
                <w:sz w:val="18"/>
                <w:szCs w:val="18"/>
              </w:rPr>
            </w:pPr>
            <w:r w:rsidRPr="007F7B48">
              <w:rPr>
                <w:rFonts w:cs="Arial"/>
                <w:b/>
                <w:color w:val="000000"/>
                <w:sz w:val="18"/>
                <w:szCs w:val="18"/>
              </w:rPr>
              <w:t>Fee</w:t>
            </w:r>
          </w:p>
        </w:tc>
        <w:tc>
          <w:tcPr>
            <w:tcW w:w="1418" w:type="dxa"/>
          </w:tcPr>
          <w:p w14:paraId="307F88F6" w14:textId="492D3707" w:rsidR="00E102DF" w:rsidRPr="007F7B48" w:rsidRDefault="00E102DF" w:rsidP="00EE3CDA">
            <w:pPr>
              <w:keepNext/>
              <w:autoSpaceDE w:val="0"/>
              <w:autoSpaceDN w:val="0"/>
              <w:adjustRightInd w:val="0"/>
              <w:spacing w:before="40" w:after="40"/>
              <w:rPr>
                <w:rFonts w:cs="Arial"/>
                <w:b/>
                <w:color w:val="000000"/>
                <w:sz w:val="18"/>
                <w:szCs w:val="18"/>
              </w:rPr>
            </w:pPr>
            <w:r w:rsidRPr="007F7B48">
              <w:rPr>
                <w:rFonts w:cs="Arial"/>
                <w:b/>
                <w:color w:val="000000"/>
                <w:sz w:val="18"/>
                <w:szCs w:val="18"/>
              </w:rPr>
              <w:t>Benefit</w:t>
            </w:r>
          </w:p>
        </w:tc>
        <w:tc>
          <w:tcPr>
            <w:tcW w:w="850" w:type="dxa"/>
          </w:tcPr>
          <w:p w14:paraId="4A87FD49" w14:textId="513B91BD" w:rsidR="00E102DF" w:rsidRPr="007F7B48" w:rsidRDefault="00E102DF" w:rsidP="00EE3CDA">
            <w:pPr>
              <w:keepNext/>
              <w:autoSpaceDE w:val="0"/>
              <w:autoSpaceDN w:val="0"/>
              <w:adjustRightInd w:val="0"/>
              <w:spacing w:before="40" w:after="40"/>
              <w:rPr>
                <w:rFonts w:cs="Arial"/>
                <w:b/>
                <w:color w:val="000000"/>
                <w:sz w:val="18"/>
                <w:szCs w:val="18"/>
              </w:rPr>
            </w:pPr>
            <w:r w:rsidRPr="007F7B48">
              <w:rPr>
                <w:rFonts w:cs="Arial"/>
                <w:b/>
                <w:color w:val="000000"/>
                <w:sz w:val="18"/>
                <w:szCs w:val="18"/>
              </w:rPr>
              <w:t>Extended Medicare Safety Net Cap</w:t>
            </w:r>
          </w:p>
        </w:tc>
      </w:tr>
      <w:tr w:rsidR="00E102DF" w:rsidRPr="00EE3CDA" w14:paraId="30ED0E7B" w14:textId="5E0CB90D" w:rsidTr="00E102DF">
        <w:trPr>
          <w:trHeight w:val="563"/>
          <w:tblHeader/>
          <w:jc w:val="center"/>
        </w:trPr>
        <w:tc>
          <w:tcPr>
            <w:tcW w:w="709" w:type="dxa"/>
            <w:shd w:val="clear" w:color="auto" w:fill="auto"/>
          </w:tcPr>
          <w:p w14:paraId="37B192FE" w14:textId="77777777" w:rsidR="00E102DF" w:rsidRPr="00EE3CDA" w:rsidRDefault="00E102DF" w:rsidP="00EE3CDA">
            <w:pPr>
              <w:spacing w:before="40" w:after="40"/>
              <w:rPr>
                <w:b/>
                <w:sz w:val="17"/>
                <w:szCs w:val="17"/>
              </w:rPr>
            </w:pPr>
            <w:r w:rsidRPr="00EE3CDA">
              <w:rPr>
                <w:rFonts w:cs="Arial"/>
                <w:b/>
                <w:sz w:val="17"/>
                <w:szCs w:val="17"/>
              </w:rPr>
              <w:t>55700</w:t>
            </w:r>
          </w:p>
        </w:tc>
        <w:tc>
          <w:tcPr>
            <w:tcW w:w="5954" w:type="dxa"/>
            <w:shd w:val="clear" w:color="auto" w:fill="auto"/>
          </w:tcPr>
          <w:p w14:paraId="3260F7C9" w14:textId="77777777" w:rsidR="00E102DF" w:rsidRPr="00EE3CDA" w:rsidRDefault="00E102DF" w:rsidP="00EE3CDA">
            <w:pPr>
              <w:autoSpaceDE w:val="0"/>
              <w:autoSpaceDN w:val="0"/>
              <w:adjustRightInd w:val="0"/>
              <w:spacing w:before="40" w:after="40"/>
              <w:rPr>
                <w:rFonts w:cs="Arial"/>
                <w:color w:val="000000"/>
                <w:sz w:val="17"/>
                <w:szCs w:val="17"/>
              </w:rPr>
            </w:pPr>
            <w:r w:rsidRPr="00EE3CDA">
              <w:rPr>
                <w:rFonts w:cs="Arial"/>
                <w:color w:val="000000"/>
                <w:sz w:val="17"/>
                <w:szCs w:val="17"/>
              </w:rPr>
              <w:t>PELVIS OR ABDOMEN, pregnancy related or pregnancy complication, ultrasound scan of, by any or all approaches, if:</w:t>
            </w:r>
          </w:p>
          <w:p w14:paraId="4D0EA7DF" w14:textId="77777777" w:rsidR="00E102DF" w:rsidRPr="00EE3CDA" w:rsidRDefault="00E102DF" w:rsidP="00EE3CDA">
            <w:pPr>
              <w:autoSpaceDE w:val="0"/>
              <w:autoSpaceDN w:val="0"/>
              <w:adjustRightInd w:val="0"/>
              <w:spacing w:before="40" w:after="40" w:line="240" w:lineRule="auto"/>
              <w:ind w:left="376" w:hanging="507"/>
              <w:rPr>
                <w:rFonts w:cs="Arial"/>
                <w:color w:val="000000"/>
                <w:sz w:val="17"/>
                <w:szCs w:val="17"/>
              </w:rPr>
            </w:pPr>
            <w:r w:rsidRPr="00EE3CDA">
              <w:rPr>
                <w:rFonts w:cs="Arial"/>
                <w:color w:val="000000"/>
                <w:sz w:val="17"/>
                <w:szCs w:val="17"/>
              </w:rPr>
              <w:t>(a)</w:t>
            </w:r>
            <w:r w:rsidRPr="00EE3CDA">
              <w:rPr>
                <w:rFonts w:cs="Arial"/>
                <w:color w:val="000000"/>
                <w:sz w:val="17"/>
                <w:szCs w:val="17"/>
              </w:rPr>
              <w:tab/>
              <w:t>the patient is referred by a medical practitioner or participating midwife; and</w:t>
            </w:r>
          </w:p>
          <w:p w14:paraId="464AE549" w14:textId="77777777" w:rsidR="00E102DF" w:rsidRPr="00EE3CDA" w:rsidRDefault="00E102DF" w:rsidP="00EE3CDA">
            <w:pPr>
              <w:autoSpaceDE w:val="0"/>
              <w:autoSpaceDN w:val="0"/>
              <w:adjustRightInd w:val="0"/>
              <w:spacing w:before="40" w:after="40" w:line="240" w:lineRule="auto"/>
              <w:ind w:left="376" w:hanging="507"/>
              <w:rPr>
                <w:rFonts w:cs="Arial"/>
                <w:color w:val="000000"/>
                <w:sz w:val="17"/>
                <w:szCs w:val="17"/>
              </w:rPr>
            </w:pPr>
            <w:r w:rsidRPr="00EE3CDA">
              <w:rPr>
                <w:rFonts w:cs="Arial"/>
                <w:color w:val="000000"/>
                <w:sz w:val="17"/>
                <w:szCs w:val="17"/>
              </w:rPr>
              <w:t>(b)</w:t>
            </w:r>
            <w:r w:rsidRPr="00EE3CDA">
              <w:rPr>
                <w:rFonts w:cs="Arial"/>
                <w:color w:val="000000"/>
                <w:sz w:val="17"/>
                <w:szCs w:val="17"/>
              </w:rPr>
              <w:tab/>
              <w:t>the dating of the pregnancy (as confirmed by ultrasound) is less than 12 weeks of gestation; and</w:t>
            </w:r>
          </w:p>
          <w:p w14:paraId="424B021A" w14:textId="77777777" w:rsidR="00E102DF" w:rsidRPr="00EE3CDA" w:rsidRDefault="00E102DF" w:rsidP="00EE3CDA">
            <w:pPr>
              <w:autoSpaceDE w:val="0"/>
              <w:autoSpaceDN w:val="0"/>
              <w:adjustRightInd w:val="0"/>
              <w:spacing w:before="40" w:after="40" w:line="240" w:lineRule="auto"/>
              <w:ind w:left="376" w:hanging="507"/>
              <w:rPr>
                <w:rFonts w:cs="Arial"/>
                <w:color w:val="000000"/>
                <w:sz w:val="17"/>
                <w:szCs w:val="17"/>
              </w:rPr>
            </w:pPr>
            <w:r w:rsidRPr="00EE3CDA">
              <w:rPr>
                <w:rFonts w:cs="Arial"/>
                <w:color w:val="000000"/>
                <w:sz w:val="17"/>
                <w:szCs w:val="17"/>
              </w:rPr>
              <w:t>(c)</w:t>
            </w:r>
            <w:r w:rsidRPr="00EE3CDA">
              <w:rPr>
                <w:rFonts w:cs="Arial"/>
                <w:color w:val="000000"/>
                <w:sz w:val="17"/>
                <w:szCs w:val="17"/>
              </w:rPr>
              <w:tab/>
              <w:t>the service is not associated with a service to which an item in Subgroup 2 or 3 of this group applies; and</w:t>
            </w:r>
          </w:p>
          <w:p w14:paraId="529C7E74" w14:textId="77777777" w:rsidR="00E102DF" w:rsidRPr="00EE3CDA" w:rsidRDefault="00E102DF" w:rsidP="00EE3CDA">
            <w:pPr>
              <w:autoSpaceDE w:val="0"/>
              <w:autoSpaceDN w:val="0"/>
              <w:adjustRightInd w:val="0"/>
              <w:spacing w:before="40" w:after="40" w:line="240" w:lineRule="auto"/>
              <w:ind w:left="376" w:hanging="507"/>
              <w:rPr>
                <w:rFonts w:cs="Arial"/>
                <w:color w:val="000000"/>
                <w:sz w:val="17"/>
                <w:szCs w:val="17"/>
              </w:rPr>
            </w:pPr>
            <w:r w:rsidRPr="00EE3CDA">
              <w:rPr>
                <w:rFonts w:cs="Arial"/>
                <w:color w:val="000000"/>
                <w:sz w:val="17"/>
                <w:szCs w:val="17"/>
              </w:rPr>
              <w:t xml:space="preserve">(d) </w:t>
            </w:r>
            <w:r w:rsidRPr="00EE3CDA">
              <w:rPr>
                <w:rFonts w:cs="Arial"/>
                <w:color w:val="000000"/>
                <w:sz w:val="17"/>
                <w:szCs w:val="17"/>
              </w:rPr>
              <w:tab/>
              <w:t xml:space="preserve">if the patient is referred by a medical practitioner -- the referring medical practitioner is not a member of a group of practitioners of which the providing practitioner is a member; and </w:t>
            </w:r>
          </w:p>
          <w:p w14:paraId="58AC0E44" w14:textId="77777777" w:rsidR="00E102DF" w:rsidRPr="00EE3CDA" w:rsidRDefault="00E102DF" w:rsidP="00EE3CDA">
            <w:pPr>
              <w:autoSpaceDE w:val="0"/>
              <w:autoSpaceDN w:val="0"/>
              <w:adjustRightInd w:val="0"/>
              <w:spacing w:before="40" w:after="40" w:line="240" w:lineRule="auto"/>
              <w:ind w:left="376" w:hanging="507"/>
              <w:rPr>
                <w:rFonts w:cs="Arial"/>
                <w:color w:val="000000"/>
                <w:sz w:val="17"/>
                <w:szCs w:val="17"/>
              </w:rPr>
            </w:pPr>
            <w:r w:rsidRPr="00EE3CDA">
              <w:rPr>
                <w:rFonts w:cs="Arial"/>
                <w:color w:val="000000"/>
                <w:sz w:val="17"/>
                <w:szCs w:val="17"/>
              </w:rPr>
              <w:t xml:space="preserve">(e) </w:t>
            </w:r>
            <w:r w:rsidRPr="00EE3CDA">
              <w:rPr>
                <w:rFonts w:cs="Arial"/>
                <w:color w:val="000000"/>
                <w:sz w:val="17"/>
                <w:szCs w:val="17"/>
              </w:rPr>
              <w:tab/>
              <w:t>if the patient is referred by a participating midwife - the referring midwife does not have a business or financial arrangement with the providing practitioner; and</w:t>
            </w:r>
          </w:p>
          <w:p w14:paraId="5BAC36A5" w14:textId="77777777" w:rsidR="00E102DF" w:rsidRPr="00EE3CDA" w:rsidRDefault="00E102DF" w:rsidP="00EE3CDA">
            <w:pPr>
              <w:autoSpaceDE w:val="0"/>
              <w:autoSpaceDN w:val="0"/>
              <w:adjustRightInd w:val="0"/>
              <w:spacing w:before="40" w:after="40" w:line="240" w:lineRule="auto"/>
              <w:ind w:left="376" w:hanging="507"/>
              <w:rPr>
                <w:rFonts w:cs="Arial"/>
                <w:color w:val="000000"/>
                <w:sz w:val="17"/>
                <w:szCs w:val="17"/>
              </w:rPr>
            </w:pPr>
            <w:r w:rsidRPr="00EE3CDA">
              <w:rPr>
                <w:rFonts w:cs="Arial"/>
                <w:color w:val="000000"/>
                <w:sz w:val="17"/>
                <w:szCs w:val="17"/>
              </w:rPr>
              <w:t>(f)</w:t>
            </w:r>
            <w:r w:rsidRPr="00EE3CDA">
              <w:rPr>
                <w:rFonts w:cs="Arial"/>
                <w:color w:val="000000"/>
                <w:sz w:val="17"/>
                <w:szCs w:val="17"/>
              </w:rPr>
              <w:tab/>
              <w:t>1 or more of the following conditions are present:</w:t>
            </w:r>
          </w:p>
          <w:p w14:paraId="78B94003" w14:textId="4C5EBFB2" w:rsidR="00E102DF" w:rsidRPr="00856FC4" w:rsidRDefault="00E102DF" w:rsidP="00856FC4">
            <w:pPr>
              <w:pStyle w:val="TableBulletrom"/>
            </w:pPr>
            <w:r w:rsidRPr="00856FC4">
              <w:t>hyperemesis gravidarum;</w:t>
            </w:r>
          </w:p>
          <w:p w14:paraId="75D9BEC1" w14:textId="056C3F98" w:rsidR="00E102DF" w:rsidRPr="00856FC4" w:rsidRDefault="00E102DF" w:rsidP="00856FC4">
            <w:pPr>
              <w:pStyle w:val="TableBulletrom"/>
            </w:pPr>
            <w:r w:rsidRPr="00856FC4">
              <w:t>diabetes mellitus;</w:t>
            </w:r>
          </w:p>
          <w:p w14:paraId="3D77E222" w14:textId="24D06471" w:rsidR="00E102DF" w:rsidRPr="00856FC4" w:rsidRDefault="00E102DF" w:rsidP="00856FC4">
            <w:pPr>
              <w:pStyle w:val="TableBulletrom"/>
            </w:pPr>
            <w:r w:rsidRPr="00856FC4">
              <w:t>hypertension;</w:t>
            </w:r>
          </w:p>
          <w:p w14:paraId="3B2AFB1C" w14:textId="69A9FBB2" w:rsidR="00E102DF" w:rsidRPr="00856FC4" w:rsidRDefault="00E102DF" w:rsidP="00856FC4">
            <w:pPr>
              <w:pStyle w:val="TableBulletrom"/>
            </w:pPr>
            <w:r w:rsidRPr="00856FC4">
              <w:t>toxaemia of pregnancy;</w:t>
            </w:r>
          </w:p>
          <w:p w14:paraId="7AF022F5" w14:textId="66C6F965" w:rsidR="00E102DF" w:rsidRPr="00856FC4" w:rsidRDefault="00E102DF" w:rsidP="00856FC4">
            <w:pPr>
              <w:pStyle w:val="TableBulletrom"/>
            </w:pPr>
            <w:r w:rsidRPr="00856FC4">
              <w:t>liver or renal disease;</w:t>
            </w:r>
          </w:p>
          <w:p w14:paraId="6979FD46" w14:textId="35DDFF66" w:rsidR="00E102DF" w:rsidRPr="00856FC4" w:rsidRDefault="00E102DF" w:rsidP="00856FC4">
            <w:pPr>
              <w:pStyle w:val="TableBulletrom"/>
            </w:pPr>
            <w:r w:rsidRPr="00856FC4">
              <w:t>autoimmune disease;</w:t>
            </w:r>
          </w:p>
          <w:p w14:paraId="07F65268" w14:textId="5AFFBEE8" w:rsidR="00E102DF" w:rsidRPr="00856FC4" w:rsidRDefault="00E102DF" w:rsidP="00856FC4">
            <w:pPr>
              <w:pStyle w:val="TableBulletrom"/>
            </w:pPr>
            <w:r w:rsidRPr="00856FC4">
              <w:t>cardiac disease;</w:t>
            </w:r>
          </w:p>
          <w:p w14:paraId="0FC40972" w14:textId="204BA9E4" w:rsidR="00E102DF" w:rsidRPr="00856FC4" w:rsidRDefault="00E102DF" w:rsidP="00856FC4">
            <w:pPr>
              <w:pStyle w:val="TableBulletrom"/>
            </w:pPr>
            <w:r w:rsidRPr="00856FC4">
              <w:t>alloimmunisation;</w:t>
            </w:r>
          </w:p>
          <w:p w14:paraId="6EAB0D96" w14:textId="11C160FB" w:rsidR="00E102DF" w:rsidRPr="00856FC4" w:rsidRDefault="00E102DF" w:rsidP="00856FC4">
            <w:pPr>
              <w:pStyle w:val="TableBulletrom"/>
            </w:pPr>
            <w:r w:rsidRPr="00856FC4">
              <w:t>maternal infection;</w:t>
            </w:r>
          </w:p>
          <w:p w14:paraId="33353605" w14:textId="42B225CB" w:rsidR="00E102DF" w:rsidRPr="00856FC4" w:rsidRDefault="00E102DF" w:rsidP="00856FC4">
            <w:pPr>
              <w:pStyle w:val="TableBulletrom"/>
            </w:pPr>
            <w:r w:rsidRPr="00856FC4">
              <w:t>inflammatory bowel disease;</w:t>
            </w:r>
          </w:p>
          <w:p w14:paraId="1B662154" w14:textId="4760C7D2" w:rsidR="00E102DF" w:rsidRPr="00856FC4" w:rsidRDefault="00E102DF" w:rsidP="00856FC4">
            <w:pPr>
              <w:pStyle w:val="TableBulletrom"/>
            </w:pPr>
            <w:r w:rsidRPr="00856FC4">
              <w:t>bowel stoma;</w:t>
            </w:r>
          </w:p>
          <w:p w14:paraId="3819603E" w14:textId="66DE8C6B" w:rsidR="00E102DF" w:rsidRPr="00856FC4" w:rsidRDefault="00E102DF" w:rsidP="00856FC4">
            <w:pPr>
              <w:pStyle w:val="TableBulletrom"/>
            </w:pPr>
            <w:r w:rsidRPr="00856FC4">
              <w:t>abdominal wall scarring;</w:t>
            </w:r>
          </w:p>
          <w:p w14:paraId="408E045D" w14:textId="02BDC981" w:rsidR="00E102DF" w:rsidRPr="00856FC4" w:rsidRDefault="00E102DF" w:rsidP="00856FC4">
            <w:pPr>
              <w:pStyle w:val="TableBulletrom"/>
            </w:pPr>
            <w:r w:rsidRPr="00856FC4">
              <w:t>previous spinal or pelvic trauma or disease;</w:t>
            </w:r>
          </w:p>
          <w:p w14:paraId="234A3576" w14:textId="45E80B2B" w:rsidR="00E102DF" w:rsidRPr="00856FC4" w:rsidRDefault="00E102DF" w:rsidP="00856FC4">
            <w:pPr>
              <w:pStyle w:val="TableBulletrom"/>
            </w:pPr>
            <w:r w:rsidRPr="00856FC4">
              <w:t>drug dependency;</w:t>
            </w:r>
          </w:p>
          <w:p w14:paraId="70F1A2E4" w14:textId="72013807" w:rsidR="00E102DF" w:rsidRPr="00856FC4" w:rsidRDefault="00E102DF" w:rsidP="00856FC4">
            <w:pPr>
              <w:pStyle w:val="TableBulletrom"/>
            </w:pPr>
            <w:r w:rsidRPr="00856FC4">
              <w:t>thrombophilia;</w:t>
            </w:r>
          </w:p>
          <w:p w14:paraId="0102F96C" w14:textId="33CF595B" w:rsidR="00E102DF" w:rsidRPr="00856FC4" w:rsidRDefault="00E102DF" w:rsidP="00856FC4">
            <w:pPr>
              <w:pStyle w:val="TableBulletrom"/>
            </w:pPr>
            <w:r w:rsidRPr="00856FC4">
              <w:t>significant maternal obesity;</w:t>
            </w:r>
          </w:p>
          <w:p w14:paraId="6A27499F" w14:textId="34A3D8CB" w:rsidR="00E102DF" w:rsidRPr="00856FC4" w:rsidRDefault="00E102DF" w:rsidP="00856FC4">
            <w:pPr>
              <w:pStyle w:val="TableBulletrom"/>
            </w:pPr>
            <w:r w:rsidRPr="00856FC4">
              <w:t>advanced maternal age;</w:t>
            </w:r>
          </w:p>
          <w:p w14:paraId="00404B1C" w14:textId="515AD7BF" w:rsidR="00E102DF" w:rsidRPr="00856FC4" w:rsidRDefault="00E102DF" w:rsidP="00856FC4">
            <w:pPr>
              <w:pStyle w:val="TableBulletrom"/>
            </w:pPr>
            <w:r w:rsidRPr="00856FC4">
              <w:t>abdominal pain or mass;</w:t>
            </w:r>
          </w:p>
          <w:p w14:paraId="3D8E10CB" w14:textId="5CA53FBA" w:rsidR="00E102DF" w:rsidRPr="00856FC4" w:rsidRDefault="00E102DF" w:rsidP="00856FC4">
            <w:pPr>
              <w:pStyle w:val="TableBulletrom"/>
            </w:pPr>
            <w:r w:rsidRPr="00856FC4">
              <w:t>uncertain dates;</w:t>
            </w:r>
          </w:p>
          <w:p w14:paraId="0E270841" w14:textId="4A8AAC12" w:rsidR="00E102DF" w:rsidRPr="00856FC4" w:rsidRDefault="00E102DF" w:rsidP="00856FC4">
            <w:pPr>
              <w:pStyle w:val="TableBulletrom"/>
            </w:pPr>
            <w:r w:rsidRPr="00856FC4">
              <w:t>high risk pregnancy;</w:t>
            </w:r>
          </w:p>
          <w:p w14:paraId="0A745293" w14:textId="44F7FECA" w:rsidR="00E102DF" w:rsidRPr="00856FC4" w:rsidRDefault="00E102DF" w:rsidP="00856FC4">
            <w:pPr>
              <w:pStyle w:val="TableBulletrom"/>
            </w:pPr>
            <w:r w:rsidRPr="00856FC4">
              <w:t>previous post dates delivery;</w:t>
            </w:r>
          </w:p>
          <w:p w14:paraId="2B908448" w14:textId="13E9C536" w:rsidR="00E102DF" w:rsidRPr="00856FC4" w:rsidRDefault="00E102DF" w:rsidP="00856FC4">
            <w:pPr>
              <w:pStyle w:val="TableBulletrom"/>
            </w:pPr>
            <w:r w:rsidRPr="00856FC4">
              <w:t>previous caesarean section;</w:t>
            </w:r>
          </w:p>
          <w:p w14:paraId="622F7E71" w14:textId="1AAD1866" w:rsidR="00E102DF" w:rsidRPr="00856FC4" w:rsidRDefault="00E102DF" w:rsidP="00856FC4">
            <w:pPr>
              <w:pStyle w:val="TableBulletrom"/>
            </w:pPr>
            <w:r w:rsidRPr="00856FC4">
              <w:t>poor obstetric history;</w:t>
            </w:r>
          </w:p>
          <w:p w14:paraId="5312AF68" w14:textId="7D8DBBDF" w:rsidR="00E102DF" w:rsidRPr="00856FC4" w:rsidRDefault="00E102DF" w:rsidP="00856FC4">
            <w:pPr>
              <w:pStyle w:val="TableBulletrom"/>
            </w:pPr>
            <w:r w:rsidRPr="00856FC4">
              <w:t>suspicion of ectopic pregnancy;</w:t>
            </w:r>
          </w:p>
          <w:p w14:paraId="0EE01A60" w14:textId="18CC3CF1" w:rsidR="00E102DF" w:rsidRPr="00856FC4" w:rsidRDefault="00E102DF" w:rsidP="00856FC4">
            <w:pPr>
              <w:pStyle w:val="TableBulletrom"/>
            </w:pPr>
            <w:r w:rsidRPr="00856FC4">
              <w:t>risk of miscarriage;</w:t>
            </w:r>
          </w:p>
          <w:p w14:paraId="46609670" w14:textId="178C90EB" w:rsidR="00E102DF" w:rsidRPr="00856FC4" w:rsidRDefault="00E102DF" w:rsidP="00856FC4">
            <w:pPr>
              <w:pStyle w:val="TableBulletrom"/>
            </w:pPr>
            <w:r w:rsidRPr="00856FC4">
              <w:t>diminished symptoms of pregnancy;</w:t>
            </w:r>
          </w:p>
          <w:p w14:paraId="02781E0F" w14:textId="06A05659" w:rsidR="00E102DF" w:rsidRPr="00856FC4" w:rsidRDefault="00E102DF" w:rsidP="00856FC4">
            <w:pPr>
              <w:pStyle w:val="TableBulletrom"/>
            </w:pPr>
            <w:r w:rsidRPr="00856FC4">
              <w:t>suspected or known cervical incompetence;</w:t>
            </w:r>
          </w:p>
          <w:p w14:paraId="5525D0FB" w14:textId="501D590A" w:rsidR="00E102DF" w:rsidRPr="00856FC4" w:rsidRDefault="00E102DF" w:rsidP="00856FC4">
            <w:pPr>
              <w:pStyle w:val="TableBulletrom"/>
            </w:pPr>
            <w:r w:rsidRPr="00856FC4">
              <w:t>suspected or known uterine abnormality;</w:t>
            </w:r>
          </w:p>
          <w:p w14:paraId="26CF1B7B" w14:textId="10EDC421" w:rsidR="00E102DF" w:rsidRPr="00856FC4" w:rsidRDefault="00E102DF" w:rsidP="00856FC4">
            <w:pPr>
              <w:pStyle w:val="TableBulletrom"/>
            </w:pPr>
            <w:r w:rsidRPr="00856FC4">
              <w:t>pregnancy after assisted reproduction;</w:t>
            </w:r>
          </w:p>
          <w:p w14:paraId="725E168C" w14:textId="492FE77B" w:rsidR="00E102DF" w:rsidRPr="00EE3CDA" w:rsidRDefault="00E102DF" w:rsidP="00856FC4">
            <w:pPr>
              <w:pStyle w:val="TableBulletrom"/>
            </w:pPr>
            <w:r w:rsidRPr="00856FC4">
              <w:t>risk of fetal abnormality</w:t>
            </w:r>
            <w:r w:rsidRPr="00EE3CDA">
              <w:t xml:space="preserve"> (R)</w:t>
            </w:r>
          </w:p>
          <w:p w14:paraId="3677E731" w14:textId="06910B2B" w:rsidR="00E102DF" w:rsidRPr="00EE3CDA" w:rsidRDefault="00E102DF" w:rsidP="00EE3CDA">
            <w:pPr>
              <w:autoSpaceDE w:val="0"/>
              <w:autoSpaceDN w:val="0"/>
              <w:adjustRightInd w:val="0"/>
              <w:spacing w:before="40" w:after="40"/>
              <w:rPr>
                <w:b/>
                <w:color w:val="000000"/>
                <w:sz w:val="17"/>
                <w:szCs w:val="17"/>
              </w:rPr>
            </w:pPr>
            <w:r w:rsidRPr="00EE3CDA">
              <w:rPr>
                <w:rFonts w:cs="Arial"/>
                <w:color w:val="000000"/>
                <w:sz w:val="17"/>
                <w:szCs w:val="17"/>
              </w:rPr>
              <w:t xml:space="preserve">Footnote: For nuchal translucency measurements performed when the pregnancy is dated by a crown rump length of 45 to 84mm, refer to item number 55707 (R). Fee is payable only for item 55700 or item 55707, not both items. </w:t>
            </w:r>
            <w:r w:rsidRPr="00EE3CDA">
              <w:rPr>
                <w:rFonts w:cs="Arial"/>
                <w:i/>
                <w:sz w:val="17"/>
                <w:szCs w:val="17"/>
              </w:rPr>
              <w:t>(See para DIQ of explanatory notes to this Category)</w:t>
            </w:r>
            <w:r w:rsidRPr="00EE3CDA">
              <w:rPr>
                <w:rFonts w:cs="Arial"/>
                <w:b/>
                <w:sz w:val="17"/>
                <w:szCs w:val="17"/>
              </w:rPr>
              <w:t xml:space="preserve"> </w:t>
            </w:r>
          </w:p>
        </w:tc>
        <w:tc>
          <w:tcPr>
            <w:tcW w:w="708" w:type="dxa"/>
          </w:tcPr>
          <w:p w14:paraId="2621F00D" w14:textId="2143253C" w:rsidR="00E102DF" w:rsidRPr="00EE3CDA" w:rsidRDefault="00E102DF" w:rsidP="00EE3CDA">
            <w:pPr>
              <w:autoSpaceDE w:val="0"/>
              <w:autoSpaceDN w:val="0"/>
              <w:adjustRightInd w:val="0"/>
              <w:spacing w:before="40" w:after="40"/>
              <w:rPr>
                <w:rFonts w:cs="Arial"/>
                <w:color w:val="000000"/>
                <w:sz w:val="17"/>
                <w:szCs w:val="17"/>
              </w:rPr>
            </w:pPr>
            <w:r w:rsidRPr="00EE3CDA">
              <w:rPr>
                <w:rFonts w:cs="Arial"/>
                <w:sz w:val="17"/>
                <w:szCs w:val="17"/>
              </w:rPr>
              <w:t>$60.00</w:t>
            </w:r>
          </w:p>
        </w:tc>
        <w:tc>
          <w:tcPr>
            <w:tcW w:w="1418" w:type="dxa"/>
          </w:tcPr>
          <w:p w14:paraId="0F68167C" w14:textId="270BFCA4" w:rsidR="00E102DF" w:rsidRPr="00EE3CDA" w:rsidRDefault="00E102DF" w:rsidP="00EE3CDA">
            <w:pPr>
              <w:autoSpaceDE w:val="0"/>
              <w:autoSpaceDN w:val="0"/>
              <w:adjustRightInd w:val="0"/>
              <w:spacing w:before="40" w:after="40"/>
              <w:rPr>
                <w:rFonts w:cs="Arial"/>
                <w:color w:val="000000"/>
                <w:sz w:val="17"/>
                <w:szCs w:val="17"/>
              </w:rPr>
            </w:pPr>
            <w:r w:rsidRPr="00EE3CDA">
              <w:rPr>
                <w:rFonts w:cs="Arial"/>
                <w:sz w:val="17"/>
                <w:szCs w:val="17"/>
              </w:rPr>
              <w:t>75% = $45.00; 85% = $51.00</w:t>
            </w:r>
          </w:p>
        </w:tc>
        <w:tc>
          <w:tcPr>
            <w:tcW w:w="850" w:type="dxa"/>
          </w:tcPr>
          <w:p w14:paraId="29241844" w14:textId="0B9E0802" w:rsidR="00E102DF" w:rsidRPr="00EE3CDA" w:rsidRDefault="00E102DF" w:rsidP="00EE3CDA">
            <w:pPr>
              <w:autoSpaceDE w:val="0"/>
              <w:autoSpaceDN w:val="0"/>
              <w:adjustRightInd w:val="0"/>
              <w:spacing w:before="40" w:after="40"/>
              <w:rPr>
                <w:rFonts w:cs="Arial"/>
                <w:color w:val="000000"/>
                <w:sz w:val="17"/>
                <w:szCs w:val="17"/>
              </w:rPr>
            </w:pPr>
            <w:r w:rsidRPr="00EE3CDA">
              <w:rPr>
                <w:rFonts w:cs="Arial"/>
                <w:sz w:val="17"/>
                <w:szCs w:val="17"/>
              </w:rPr>
              <w:t>$32.95</w:t>
            </w:r>
          </w:p>
        </w:tc>
      </w:tr>
    </w:tbl>
    <w:p w14:paraId="5A3D920C" w14:textId="77777777" w:rsidR="00A9745D" w:rsidRPr="00A9745D" w:rsidRDefault="00A9745D" w:rsidP="00A9745D">
      <w:pPr>
        <w:rPr>
          <w:rFonts w:eastAsiaTheme="minorHAnsi"/>
        </w:rPr>
      </w:pPr>
      <w:r w:rsidRPr="00A9745D">
        <w:br w:type="page"/>
      </w:r>
    </w:p>
    <w:p w14:paraId="7684F04D" w14:textId="2C3DCF11" w:rsidR="00EC3C52" w:rsidRPr="007F7B48" w:rsidRDefault="0079394C" w:rsidP="0079394C">
      <w:pPr>
        <w:pStyle w:val="Caption"/>
      </w:pPr>
      <w:bookmarkStart w:id="281" w:name="_Toc459910832"/>
      <w:r>
        <w:rPr>
          <w:lang w:val="en-US"/>
        </w:rPr>
        <w:t xml:space="preserve">Table A3: MBS items considered by the committee </w:t>
      </w:r>
      <w:r w:rsidRPr="006E043E">
        <w:rPr>
          <w:lang w:val="en-US"/>
        </w:rPr>
        <w:t xml:space="preserve">– </w:t>
      </w:r>
      <w:r w:rsidRPr="006E043E">
        <w:rPr>
          <w:sz w:val="18"/>
          <w:szCs w:val="18"/>
        </w:rPr>
        <w:t>ultrasound obstetric and gynaecological</w:t>
      </w:r>
      <w:bookmarkEnd w:id="281"/>
      <w:r>
        <w:rPr>
          <w:b/>
          <w:sz w:val="32"/>
          <w:lang w:val="en-US"/>
        </w:rPr>
        <w:t xml:space="preserve"> </w:t>
      </w:r>
    </w:p>
    <w:tbl>
      <w:tblPr>
        <w:tblW w:w="9392" w:type="dxa"/>
        <w:jc w:val="center"/>
        <w:tblBorders>
          <w:top w:val="single" w:sz="4" w:space="0" w:color="B56012"/>
          <w:bottom w:val="single" w:sz="4" w:space="0" w:color="B56012"/>
          <w:insideH w:val="single" w:sz="4" w:space="0" w:color="B56012"/>
        </w:tblBorders>
        <w:tblLayout w:type="fixed"/>
        <w:tblCellMar>
          <w:left w:w="60" w:type="dxa"/>
          <w:right w:w="60" w:type="dxa"/>
        </w:tblCellMar>
        <w:tblLook w:val="0000" w:firstRow="0" w:lastRow="0" w:firstColumn="0" w:lastColumn="0" w:noHBand="0" w:noVBand="0"/>
        <w:tblDescription w:val="Table A3 list ultrasound obstetric and gynaecological item numbers and descriptors considered by the Committee. This table contains 5 column headings: column 1. list of Items, column 2. Description/s, column 3. fee/s, column 4. Benefits and column 5. extended Medicare Safety net cap. "/>
      </w:tblPr>
      <w:tblGrid>
        <w:gridCol w:w="709"/>
        <w:gridCol w:w="5848"/>
        <w:gridCol w:w="714"/>
        <w:gridCol w:w="100"/>
        <w:gridCol w:w="1176"/>
        <w:gridCol w:w="845"/>
      </w:tblGrid>
      <w:tr w:rsidR="0079394C" w:rsidRPr="003F4FE2" w14:paraId="71E36362" w14:textId="20905209" w:rsidTr="00E848C1">
        <w:trPr>
          <w:trHeight w:val="563"/>
          <w:tblHeader/>
          <w:jc w:val="center"/>
        </w:trPr>
        <w:tc>
          <w:tcPr>
            <w:tcW w:w="709" w:type="dxa"/>
            <w:shd w:val="clear" w:color="auto" w:fill="auto"/>
            <w:vAlign w:val="center"/>
          </w:tcPr>
          <w:p w14:paraId="6503B47A" w14:textId="05238980" w:rsidR="0079394C" w:rsidRPr="00995D3F" w:rsidRDefault="0079394C" w:rsidP="005727D3">
            <w:pPr>
              <w:spacing w:before="40" w:after="40"/>
              <w:rPr>
                <w:b/>
                <w:sz w:val="18"/>
                <w:szCs w:val="18"/>
              </w:rPr>
            </w:pPr>
            <w:r>
              <w:rPr>
                <w:b/>
                <w:sz w:val="18"/>
                <w:szCs w:val="18"/>
              </w:rPr>
              <w:t>Item</w:t>
            </w:r>
          </w:p>
        </w:tc>
        <w:tc>
          <w:tcPr>
            <w:tcW w:w="5848" w:type="dxa"/>
            <w:shd w:val="clear" w:color="auto" w:fill="auto"/>
            <w:vAlign w:val="center"/>
          </w:tcPr>
          <w:p w14:paraId="5A2FABEC" w14:textId="65B07FF0" w:rsidR="0079394C" w:rsidRPr="003F4FE2" w:rsidRDefault="0079394C" w:rsidP="005727D3">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b/>
                <w:color w:val="000000"/>
                <w:sz w:val="18"/>
                <w:szCs w:val="18"/>
              </w:rPr>
            </w:pPr>
            <w:r>
              <w:rPr>
                <w:b/>
                <w:color w:val="000000"/>
                <w:sz w:val="18"/>
                <w:szCs w:val="18"/>
              </w:rPr>
              <w:t>Description</w:t>
            </w:r>
          </w:p>
        </w:tc>
        <w:tc>
          <w:tcPr>
            <w:tcW w:w="814" w:type="dxa"/>
            <w:gridSpan w:val="2"/>
          </w:tcPr>
          <w:p w14:paraId="1AF47EB8" w14:textId="17F21E12" w:rsidR="0079394C" w:rsidRPr="003F4FE2" w:rsidRDefault="0079394C" w:rsidP="005727D3">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rFonts w:cs="Arial"/>
                <w:b/>
                <w:sz w:val="18"/>
                <w:szCs w:val="18"/>
              </w:rPr>
            </w:pPr>
            <w:r>
              <w:rPr>
                <w:rFonts w:cs="Arial"/>
                <w:b/>
                <w:sz w:val="18"/>
                <w:szCs w:val="18"/>
              </w:rPr>
              <w:t>Fee</w:t>
            </w:r>
          </w:p>
        </w:tc>
        <w:tc>
          <w:tcPr>
            <w:tcW w:w="1176" w:type="dxa"/>
          </w:tcPr>
          <w:p w14:paraId="7FD7C87B" w14:textId="5F3880AF" w:rsidR="0079394C" w:rsidRPr="003F4FE2" w:rsidRDefault="0079394C" w:rsidP="005727D3">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rFonts w:cs="Arial"/>
                <w:b/>
                <w:sz w:val="18"/>
                <w:szCs w:val="18"/>
              </w:rPr>
            </w:pPr>
            <w:r>
              <w:rPr>
                <w:rFonts w:cs="Arial"/>
                <w:b/>
                <w:sz w:val="18"/>
                <w:szCs w:val="18"/>
              </w:rPr>
              <w:t>Benefit</w:t>
            </w:r>
          </w:p>
        </w:tc>
        <w:tc>
          <w:tcPr>
            <w:tcW w:w="845" w:type="dxa"/>
          </w:tcPr>
          <w:p w14:paraId="5BA7D9E4" w14:textId="08886227" w:rsidR="0079394C" w:rsidRPr="003F4FE2" w:rsidRDefault="0079394C" w:rsidP="005727D3">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rPr>
                <w:rFonts w:cs="Arial"/>
                <w:b/>
                <w:sz w:val="18"/>
                <w:szCs w:val="18"/>
              </w:rPr>
            </w:pPr>
            <w:r w:rsidRPr="003F4FE2">
              <w:rPr>
                <w:rFonts w:cs="Arial"/>
                <w:b/>
                <w:sz w:val="18"/>
                <w:szCs w:val="18"/>
              </w:rPr>
              <w:t>Extended Medicare Safety Net Cap</w:t>
            </w:r>
          </w:p>
        </w:tc>
      </w:tr>
      <w:tr w:rsidR="0079394C" w:rsidRPr="003F4FE2" w14:paraId="10033E2C" w14:textId="515EE9A0" w:rsidTr="00E848C1">
        <w:trPr>
          <w:trHeight w:val="563"/>
          <w:jc w:val="center"/>
        </w:trPr>
        <w:tc>
          <w:tcPr>
            <w:tcW w:w="709" w:type="dxa"/>
            <w:tcBorders>
              <w:bottom w:val="single" w:sz="4" w:space="0" w:color="B56012"/>
            </w:tcBorders>
            <w:shd w:val="clear" w:color="auto" w:fill="auto"/>
          </w:tcPr>
          <w:p w14:paraId="3B68A0F6" w14:textId="77777777" w:rsidR="0079394C" w:rsidRPr="00995D3F" w:rsidRDefault="0079394C" w:rsidP="005727D3">
            <w:pPr>
              <w:spacing w:before="40" w:after="40"/>
              <w:rPr>
                <w:b/>
                <w:sz w:val="18"/>
                <w:szCs w:val="18"/>
              </w:rPr>
            </w:pPr>
            <w:r w:rsidRPr="00995D3F">
              <w:rPr>
                <w:rFonts w:cs="Arial"/>
                <w:b/>
                <w:sz w:val="18"/>
                <w:szCs w:val="18"/>
              </w:rPr>
              <w:t>55701</w:t>
            </w:r>
          </w:p>
        </w:tc>
        <w:tc>
          <w:tcPr>
            <w:tcW w:w="5848" w:type="dxa"/>
            <w:tcBorders>
              <w:bottom w:val="single" w:sz="4" w:space="0" w:color="B56012"/>
            </w:tcBorders>
            <w:shd w:val="clear" w:color="auto" w:fill="auto"/>
          </w:tcPr>
          <w:p w14:paraId="37F3C8AC" w14:textId="77777777" w:rsidR="0079394C" w:rsidRPr="003F4FE2" w:rsidRDefault="0079394C" w:rsidP="005727D3">
            <w:pPr>
              <w:spacing w:before="40" w:after="40"/>
              <w:rPr>
                <w:rFonts w:cs="Arial"/>
                <w:sz w:val="18"/>
                <w:szCs w:val="18"/>
              </w:rPr>
            </w:pPr>
            <w:r w:rsidRPr="003F4FE2">
              <w:rPr>
                <w:rFonts w:cs="Arial"/>
                <w:sz w:val="18"/>
                <w:szCs w:val="18"/>
              </w:rPr>
              <w:t>PELVIS OR ABDOMEN, pregnancy related or pregnancy complication, ultrasound scan of, by any or all approaches, where:</w:t>
            </w:r>
          </w:p>
          <w:p w14:paraId="1E663704" w14:textId="77777777" w:rsidR="0079394C" w:rsidRPr="003F4FE2" w:rsidRDefault="0079394C" w:rsidP="005727D3">
            <w:pPr>
              <w:spacing w:before="40" w:after="40" w:line="240" w:lineRule="auto"/>
              <w:ind w:left="518" w:hanging="518"/>
              <w:rPr>
                <w:rFonts w:cs="Arial"/>
                <w:sz w:val="18"/>
                <w:szCs w:val="18"/>
              </w:rPr>
            </w:pPr>
            <w:r w:rsidRPr="003F4FE2">
              <w:rPr>
                <w:rFonts w:cs="Arial"/>
                <w:sz w:val="18"/>
                <w:szCs w:val="18"/>
              </w:rPr>
              <w:t>(a)</w:t>
            </w:r>
            <w:r w:rsidRPr="003F4FE2">
              <w:rPr>
                <w:rFonts w:cs="Arial"/>
                <w:sz w:val="18"/>
                <w:szCs w:val="18"/>
              </w:rPr>
              <w:tab/>
              <w:t>the patient is referred by a medical practitioner; and</w:t>
            </w:r>
          </w:p>
          <w:p w14:paraId="525967B3" w14:textId="77777777" w:rsidR="0079394C" w:rsidRPr="003F4FE2" w:rsidRDefault="0079394C" w:rsidP="005727D3">
            <w:pPr>
              <w:spacing w:before="40" w:after="40" w:line="240" w:lineRule="auto"/>
              <w:ind w:left="518" w:hanging="518"/>
              <w:rPr>
                <w:rFonts w:cs="Arial"/>
                <w:sz w:val="18"/>
                <w:szCs w:val="18"/>
              </w:rPr>
            </w:pPr>
            <w:r w:rsidRPr="003F4FE2">
              <w:rPr>
                <w:rFonts w:cs="Arial"/>
                <w:sz w:val="18"/>
                <w:szCs w:val="18"/>
              </w:rPr>
              <w:t>(b)</w:t>
            </w:r>
            <w:r w:rsidRPr="003F4FE2">
              <w:rPr>
                <w:rFonts w:cs="Arial"/>
                <w:sz w:val="18"/>
                <w:szCs w:val="18"/>
              </w:rPr>
              <w:tab/>
              <w:t>the dating of the pregnancy (as confirmed by ultrasound) is less than 12 weeks of gestation; and</w:t>
            </w:r>
          </w:p>
          <w:p w14:paraId="4AEC104C" w14:textId="77777777" w:rsidR="0079394C" w:rsidRPr="003F4FE2" w:rsidRDefault="0079394C" w:rsidP="005727D3">
            <w:pPr>
              <w:spacing w:before="40" w:after="40" w:line="240" w:lineRule="auto"/>
              <w:ind w:left="518" w:hanging="518"/>
              <w:rPr>
                <w:rFonts w:cs="Arial"/>
                <w:sz w:val="18"/>
                <w:szCs w:val="18"/>
              </w:rPr>
            </w:pPr>
            <w:r w:rsidRPr="003F4FE2">
              <w:rPr>
                <w:rFonts w:cs="Arial"/>
                <w:sz w:val="18"/>
                <w:szCs w:val="18"/>
              </w:rPr>
              <w:t>(c)</w:t>
            </w:r>
            <w:r w:rsidRPr="003F4FE2">
              <w:rPr>
                <w:rFonts w:cs="Arial"/>
                <w:sz w:val="18"/>
                <w:szCs w:val="18"/>
              </w:rPr>
              <w:tab/>
              <w:t>the service is not associated with a service to which an item in Subgroup 2 or 3 of this group applies; and</w:t>
            </w:r>
          </w:p>
          <w:p w14:paraId="5D3A1E61" w14:textId="77777777" w:rsidR="0079394C" w:rsidRPr="003F4FE2" w:rsidRDefault="0079394C" w:rsidP="005727D3">
            <w:pPr>
              <w:spacing w:before="40" w:after="40" w:line="240" w:lineRule="auto"/>
              <w:ind w:left="518" w:hanging="518"/>
              <w:rPr>
                <w:rFonts w:cs="Arial"/>
                <w:sz w:val="18"/>
                <w:szCs w:val="18"/>
              </w:rPr>
            </w:pPr>
            <w:r w:rsidRPr="003F4FE2">
              <w:rPr>
                <w:rFonts w:cs="Arial"/>
                <w:sz w:val="18"/>
                <w:szCs w:val="18"/>
              </w:rPr>
              <w:t>(d)</w:t>
            </w:r>
            <w:r w:rsidRPr="003F4FE2">
              <w:rPr>
                <w:rFonts w:cs="Arial"/>
                <w:sz w:val="18"/>
                <w:szCs w:val="18"/>
              </w:rPr>
              <w:tab/>
              <w:t>the referring practitioner is not a member of a group of practitioners of which the providing practitioner is a member; and</w:t>
            </w:r>
          </w:p>
          <w:p w14:paraId="19AC6939" w14:textId="77777777" w:rsidR="0079394C" w:rsidRPr="003F4FE2" w:rsidRDefault="0079394C" w:rsidP="005727D3">
            <w:pPr>
              <w:spacing w:before="40" w:after="40" w:line="240" w:lineRule="auto"/>
              <w:ind w:left="518" w:hanging="518"/>
              <w:rPr>
                <w:rFonts w:cs="Arial"/>
                <w:sz w:val="18"/>
                <w:szCs w:val="18"/>
              </w:rPr>
            </w:pPr>
            <w:r w:rsidRPr="003F4FE2">
              <w:rPr>
                <w:rFonts w:cs="Arial"/>
                <w:sz w:val="18"/>
                <w:szCs w:val="18"/>
              </w:rPr>
              <w:t>(e)</w:t>
            </w:r>
            <w:r w:rsidRPr="003F4FE2">
              <w:rPr>
                <w:rFonts w:cs="Arial"/>
                <w:sz w:val="18"/>
                <w:szCs w:val="18"/>
              </w:rPr>
              <w:tab/>
              <w:t>one or more of the following conditions are present:</w:t>
            </w:r>
          </w:p>
          <w:p w14:paraId="064D7E76"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(i)</w:t>
            </w:r>
            <w:r w:rsidRPr="003F4FE2">
              <w:rPr>
                <w:rFonts w:cs="Arial"/>
                <w:sz w:val="18"/>
                <w:szCs w:val="18"/>
              </w:rPr>
              <w:tab/>
              <w:t>hyperemesis gravidarum;</w:t>
            </w:r>
          </w:p>
          <w:p w14:paraId="65F924AB"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(ii)</w:t>
            </w:r>
            <w:r w:rsidRPr="003F4FE2">
              <w:rPr>
                <w:rFonts w:cs="Arial"/>
                <w:sz w:val="18"/>
                <w:szCs w:val="18"/>
              </w:rPr>
              <w:tab/>
              <w:t>diabetes mellitus;</w:t>
            </w:r>
          </w:p>
          <w:p w14:paraId="2200AFFB"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(iii)</w:t>
            </w:r>
            <w:r w:rsidRPr="003F4FE2">
              <w:rPr>
                <w:rFonts w:cs="Arial"/>
                <w:sz w:val="18"/>
                <w:szCs w:val="18"/>
              </w:rPr>
              <w:tab/>
              <w:t>hypertension;</w:t>
            </w:r>
          </w:p>
          <w:p w14:paraId="0F6BED54"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(iv)</w:t>
            </w:r>
            <w:r w:rsidRPr="003F4FE2">
              <w:rPr>
                <w:rFonts w:cs="Arial"/>
                <w:sz w:val="18"/>
                <w:szCs w:val="18"/>
              </w:rPr>
              <w:tab/>
              <w:t>toxaemia of pregnancy;</w:t>
            </w:r>
          </w:p>
          <w:p w14:paraId="3A7C6B62"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(v)</w:t>
            </w:r>
            <w:r w:rsidRPr="003F4FE2">
              <w:rPr>
                <w:rFonts w:cs="Arial"/>
                <w:sz w:val="18"/>
                <w:szCs w:val="18"/>
              </w:rPr>
              <w:tab/>
              <w:t>liver or renal disease;</w:t>
            </w:r>
          </w:p>
          <w:p w14:paraId="52306D76"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(vi)</w:t>
            </w:r>
            <w:r w:rsidRPr="003F4FE2">
              <w:rPr>
                <w:rFonts w:cs="Arial"/>
                <w:sz w:val="18"/>
                <w:szCs w:val="18"/>
              </w:rPr>
              <w:tab/>
              <w:t>autoimmune disease;</w:t>
            </w:r>
          </w:p>
          <w:p w14:paraId="26E4200F"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(vii)</w:t>
            </w:r>
            <w:r w:rsidRPr="003F4FE2">
              <w:rPr>
                <w:rFonts w:cs="Arial"/>
                <w:sz w:val="18"/>
                <w:szCs w:val="18"/>
              </w:rPr>
              <w:tab/>
              <w:t>cardiac disease;</w:t>
            </w:r>
          </w:p>
          <w:p w14:paraId="18AEB146"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(viii)</w:t>
            </w:r>
            <w:r w:rsidRPr="003F4FE2">
              <w:rPr>
                <w:rFonts w:cs="Arial"/>
                <w:sz w:val="18"/>
                <w:szCs w:val="18"/>
              </w:rPr>
              <w:tab/>
              <w:t>alloimmunisation;</w:t>
            </w:r>
          </w:p>
          <w:p w14:paraId="00D38B66"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(ix)</w:t>
            </w:r>
            <w:r w:rsidRPr="003F4FE2">
              <w:rPr>
                <w:rFonts w:cs="Arial"/>
                <w:sz w:val="18"/>
                <w:szCs w:val="18"/>
              </w:rPr>
              <w:tab/>
              <w:t>maternal infection;</w:t>
            </w:r>
          </w:p>
          <w:p w14:paraId="4E9767AD"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w:t>
            </w:r>
            <w:r w:rsidRPr="003F4FE2">
              <w:rPr>
                <w:rFonts w:cs="Arial"/>
                <w:sz w:val="18"/>
                <w:szCs w:val="18"/>
              </w:rPr>
              <w:tab/>
              <w:t>inflammatory bowel disease;</w:t>
            </w:r>
          </w:p>
          <w:p w14:paraId="2171245A"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(xi)</w:t>
            </w:r>
            <w:r w:rsidRPr="003F4FE2">
              <w:rPr>
                <w:rFonts w:cs="Arial"/>
                <w:sz w:val="18"/>
                <w:szCs w:val="18"/>
              </w:rPr>
              <w:tab/>
              <w:t>bowel stoma;</w:t>
            </w:r>
          </w:p>
          <w:p w14:paraId="0C8C6119"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(xii)</w:t>
            </w:r>
            <w:r w:rsidRPr="003F4FE2">
              <w:rPr>
                <w:rFonts w:cs="Arial"/>
                <w:sz w:val="18"/>
                <w:szCs w:val="18"/>
              </w:rPr>
              <w:tab/>
              <w:t>abdominal wall scarring;</w:t>
            </w:r>
          </w:p>
          <w:p w14:paraId="0075ABBE"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(xiii)</w:t>
            </w:r>
            <w:r w:rsidRPr="003F4FE2">
              <w:rPr>
                <w:rFonts w:cs="Arial"/>
                <w:sz w:val="18"/>
                <w:szCs w:val="18"/>
              </w:rPr>
              <w:tab/>
              <w:t>previous spinal or pelvic trauma or disease;</w:t>
            </w:r>
          </w:p>
          <w:p w14:paraId="3D4A3938"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(xiv)</w:t>
            </w:r>
            <w:r w:rsidRPr="003F4FE2">
              <w:rPr>
                <w:rFonts w:cs="Arial"/>
                <w:sz w:val="18"/>
                <w:szCs w:val="18"/>
              </w:rPr>
              <w:tab/>
              <w:t>drug dependency;</w:t>
            </w:r>
          </w:p>
          <w:p w14:paraId="6381DEBA"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(xv)</w:t>
            </w:r>
            <w:r w:rsidRPr="003F4FE2">
              <w:rPr>
                <w:rFonts w:cs="Arial"/>
                <w:sz w:val="18"/>
                <w:szCs w:val="18"/>
              </w:rPr>
              <w:tab/>
              <w:t>thrombophilia;</w:t>
            </w:r>
          </w:p>
          <w:p w14:paraId="084A7285"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(xvi)</w:t>
            </w:r>
            <w:r w:rsidRPr="003F4FE2">
              <w:rPr>
                <w:rFonts w:cs="Arial"/>
                <w:sz w:val="18"/>
                <w:szCs w:val="18"/>
              </w:rPr>
              <w:tab/>
              <w:t>significant maternal obesity;</w:t>
            </w:r>
          </w:p>
          <w:p w14:paraId="2B180FD7"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(xvii)</w:t>
            </w:r>
            <w:r w:rsidRPr="003F4FE2">
              <w:rPr>
                <w:rFonts w:cs="Arial"/>
                <w:sz w:val="18"/>
                <w:szCs w:val="18"/>
              </w:rPr>
              <w:tab/>
              <w:t>advanced maternal age;</w:t>
            </w:r>
          </w:p>
          <w:p w14:paraId="5524756F"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(xviii)</w:t>
            </w:r>
            <w:r w:rsidRPr="003F4FE2">
              <w:rPr>
                <w:rFonts w:cs="Arial"/>
                <w:sz w:val="18"/>
                <w:szCs w:val="18"/>
              </w:rPr>
              <w:tab/>
              <w:t>abdominal pain or mass;</w:t>
            </w:r>
          </w:p>
          <w:p w14:paraId="72BA045B"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(xix)</w:t>
            </w:r>
            <w:r w:rsidRPr="003F4FE2">
              <w:rPr>
                <w:rFonts w:cs="Arial"/>
                <w:sz w:val="18"/>
                <w:szCs w:val="18"/>
              </w:rPr>
              <w:tab/>
              <w:t>uncertain dates;</w:t>
            </w:r>
          </w:p>
          <w:p w14:paraId="6545F983"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(xx)</w:t>
            </w:r>
            <w:r w:rsidRPr="003F4FE2">
              <w:rPr>
                <w:rFonts w:cs="Arial"/>
                <w:sz w:val="18"/>
                <w:szCs w:val="18"/>
              </w:rPr>
              <w:tab/>
              <w:t>high risk pregnancy;</w:t>
            </w:r>
          </w:p>
          <w:p w14:paraId="48820A5B"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(xxi)</w:t>
            </w:r>
            <w:r w:rsidRPr="003F4FE2">
              <w:rPr>
                <w:rFonts w:cs="Arial"/>
                <w:sz w:val="18"/>
                <w:szCs w:val="18"/>
              </w:rPr>
              <w:tab/>
              <w:t>previous post dates delivery;</w:t>
            </w:r>
          </w:p>
          <w:p w14:paraId="3FD410E3"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(xxii)</w:t>
            </w:r>
            <w:r w:rsidRPr="003F4FE2">
              <w:rPr>
                <w:rFonts w:cs="Arial"/>
                <w:sz w:val="18"/>
                <w:szCs w:val="18"/>
              </w:rPr>
              <w:tab/>
              <w:t>previous caesarean section;</w:t>
            </w:r>
          </w:p>
          <w:p w14:paraId="4598A769"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(xxiii)</w:t>
            </w:r>
            <w:r w:rsidRPr="003F4FE2">
              <w:rPr>
                <w:rFonts w:cs="Arial"/>
                <w:sz w:val="18"/>
                <w:szCs w:val="18"/>
              </w:rPr>
              <w:tab/>
              <w:t>poor obstetric history;</w:t>
            </w:r>
          </w:p>
          <w:p w14:paraId="0C5B43E9"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(xxiv)</w:t>
            </w:r>
            <w:r w:rsidRPr="003F4FE2">
              <w:rPr>
                <w:rFonts w:cs="Arial"/>
                <w:sz w:val="18"/>
                <w:szCs w:val="18"/>
              </w:rPr>
              <w:tab/>
              <w:t>suspicion of ectopic pregnancy;</w:t>
            </w:r>
          </w:p>
          <w:p w14:paraId="2448F02D"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(xxv)</w:t>
            </w:r>
            <w:r w:rsidRPr="003F4FE2">
              <w:rPr>
                <w:rFonts w:cs="Arial"/>
                <w:sz w:val="18"/>
                <w:szCs w:val="18"/>
              </w:rPr>
              <w:tab/>
              <w:t>risk of miscarriage;</w:t>
            </w:r>
          </w:p>
          <w:p w14:paraId="1D32C079"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(xxvi)</w:t>
            </w:r>
            <w:r w:rsidRPr="003F4FE2">
              <w:rPr>
                <w:rFonts w:cs="Arial"/>
                <w:sz w:val="18"/>
                <w:szCs w:val="18"/>
              </w:rPr>
              <w:tab/>
              <w:t>diminished symptoms of pregnancy;</w:t>
            </w:r>
          </w:p>
          <w:p w14:paraId="3F0E986E"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(xxvii)</w:t>
            </w:r>
            <w:r w:rsidRPr="003F4FE2">
              <w:rPr>
                <w:rFonts w:cs="Arial"/>
                <w:sz w:val="18"/>
                <w:szCs w:val="18"/>
              </w:rPr>
              <w:tab/>
              <w:t>suspected or known cervical incompetence;</w:t>
            </w:r>
          </w:p>
          <w:p w14:paraId="2DFA8FD3"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(xxviii)</w:t>
            </w:r>
            <w:r w:rsidRPr="003F4FE2">
              <w:rPr>
                <w:rFonts w:cs="Arial"/>
                <w:sz w:val="18"/>
                <w:szCs w:val="18"/>
              </w:rPr>
              <w:tab/>
              <w:t>suspected or known uterine abnormality;</w:t>
            </w:r>
          </w:p>
          <w:p w14:paraId="006C5FA8"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(xxix)</w:t>
            </w:r>
            <w:r w:rsidRPr="003F4FE2">
              <w:rPr>
                <w:rFonts w:cs="Arial"/>
                <w:sz w:val="18"/>
                <w:szCs w:val="18"/>
              </w:rPr>
              <w:tab/>
              <w:t>pregnancy after assisted reproduction;</w:t>
            </w:r>
          </w:p>
          <w:p w14:paraId="589E66E1" w14:textId="77777777" w:rsidR="0079394C" w:rsidRPr="003F4FE2" w:rsidRDefault="0079394C" w:rsidP="005727D3">
            <w:pPr>
              <w:tabs>
                <w:tab w:val="left" w:pos="1085"/>
              </w:tabs>
              <w:spacing w:before="40" w:after="40" w:line="240" w:lineRule="auto"/>
              <w:ind w:left="518" w:hanging="518"/>
              <w:rPr>
                <w:rFonts w:cs="Arial"/>
                <w:sz w:val="18"/>
                <w:szCs w:val="18"/>
              </w:rPr>
            </w:pPr>
            <w:r w:rsidRPr="003F4FE2">
              <w:rPr>
                <w:rFonts w:cs="Arial"/>
                <w:sz w:val="18"/>
                <w:szCs w:val="18"/>
              </w:rPr>
              <w:tab/>
              <w:t>(xxx)</w:t>
            </w:r>
            <w:r w:rsidRPr="003F4FE2">
              <w:rPr>
                <w:rFonts w:cs="Arial"/>
                <w:sz w:val="18"/>
                <w:szCs w:val="18"/>
              </w:rPr>
              <w:tab/>
              <w:t>risk of fetal abnormality (R)</w:t>
            </w:r>
          </w:p>
          <w:p w14:paraId="2747FEB5" w14:textId="442D5978" w:rsidR="0079394C" w:rsidRPr="003F4FE2" w:rsidRDefault="0079394C" w:rsidP="0079394C">
            <w:pPr>
              <w:spacing w:before="40" w:after="40"/>
              <w:rPr>
                <w:b/>
                <w:color w:val="000000"/>
                <w:sz w:val="18"/>
                <w:szCs w:val="18"/>
              </w:rPr>
            </w:pPr>
            <w:r w:rsidRPr="003F4FE2">
              <w:rPr>
                <w:rFonts w:cs="Arial"/>
                <w:sz w:val="18"/>
                <w:szCs w:val="18"/>
              </w:rPr>
              <w:t>Footnote: For nuchal translucency measurements performed when the pregnancy is dated by a crown rump length of 45 to 84mm, refer to item number 55707 or 55714 (R) (NK). Fee is payable only for item 55700 or 55701, or, or item 55707 or 55714, not both items</w:t>
            </w:r>
            <w:r>
              <w:rPr>
                <w:rFonts w:cs="Arial"/>
                <w:sz w:val="18"/>
                <w:szCs w:val="18"/>
              </w:rPr>
              <w:t xml:space="preserve"> </w:t>
            </w:r>
            <w:r w:rsidRPr="003F4FE2">
              <w:rPr>
                <w:rFonts w:cs="Arial"/>
                <w:i/>
                <w:sz w:val="18"/>
                <w:szCs w:val="18"/>
              </w:rPr>
              <w:t>(See para DIQ of explanatory notes to this Category)</w:t>
            </w:r>
            <w:r w:rsidRPr="003F4FE2">
              <w:rPr>
                <w:rFonts w:cs="Arial"/>
                <w:b/>
                <w:sz w:val="18"/>
                <w:szCs w:val="18"/>
              </w:rPr>
              <w:t xml:space="preserve"> </w:t>
            </w:r>
          </w:p>
        </w:tc>
        <w:tc>
          <w:tcPr>
            <w:tcW w:w="814" w:type="dxa"/>
            <w:gridSpan w:val="2"/>
            <w:tcBorders>
              <w:bottom w:val="single" w:sz="4" w:space="0" w:color="B56012"/>
            </w:tcBorders>
          </w:tcPr>
          <w:p w14:paraId="1F580042" w14:textId="3B5664AB" w:rsidR="0079394C" w:rsidRPr="003F4FE2" w:rsidRDefault="0079394C" w:rsidP="005727D3">
            <w:pPr>
              <w:spacing w:before="40" w:after="40"/>
              <w:rPr>
                <w:rFonts w:cs="Arial"/>
                <w:sz w:val="18"/>
                <w:szCs w:val="18"/>
              </w:rPr>
            </w:pPr>
            <w:r w:rsidRPr="003F4FE2">
              <w:rPr>
                <w:rFonts w:cs="Arial"/>
                <w:sz w:val="18"/>
                <w:szCs w:val="18"/>
              </w:rPr>
              <w:t>$30.00</w:t>
            </w:r>
          </w:p>
        </w:tc>
        <w:tc>
          <w:tcPr>
            <w:tcW w:w="1176" w:type="dxa"/>
            <w:tcBorders>
              <w:bottom w:val="single" w:sz="4" w:space="0" w:color="B56012"/>
            </w:tcBorders>
          </w:tcPr>
          <w:p w14:paraId="06C29710" w14:textId="539715D6" w:rsidR="0079394C" w:rsidRPr="003F4FE2" w:rsidRDefault="0079394C" w:rsidP="005727D3">
            <w:pPr>
              <w:spacing w:before="40" w:after="40"/>
              <w:rPr>
                <w:rFonts w:cs="Arial"/>
                <w:sz w:val="18"/>
                <w:szCs w:val="18"/>
              </w:rPr>
            </w:pPr>
            <w:r w:rsidRPr="003F4FE2">
              <w:rPr>
                <w:rFonts w:cs="Arial"/>
                <w:sz w:val="18"/>
                <w:szCs w:val="18"/>
              </w:rPr>
              <w:t>75% = $22.50</w:t>
            </w:r>
            <w:r>
              <w:rPr>
                <w:rFonts w:cs="Arial"/>
                <w:sz w:val="18"/>
                <w:szCs w:val="18"/>
              </w:rPr>
              <w:t xml:space="preserve">; </w:t>
            </w:r>
            <w:r w:rsidRPr="003F4FE2">
              <w:rPr>
                <w:rFonts w:cs="Arial"/>
                <w:sz w:val="18"/>
                <w:szCs w:val="18"/>
              </w:rPr>
              <w:t>85% = $25.50</w:t>
            </w:r>
          </w:p>
        </w:tc>
        <w:tc>
          <w:tcPr>
            <w:tcW w:w="845" w:type="dxa"/>
            <w:tcBorders>
              <w:bottom w:val="single" w:sz="4" w:space="0" w:color="B56012"/>
            </w:tcBorders>
          </w:tcPr>
          <w:p w14:paraId="41358B3F" w14:textId="670880EA" w:rsidR="0079394C" w:rsidRPr="003F4FE2" w:rsidRDefault="0079394C" w:rsidP="005727D3">
            <w:pPr>
              <w:spacing w:before="40" w:after="40"/>
              <w:rPr>
                <w:rFonts w:cs="Arial"/>
                <w:sz w:val="18"/>
                <w:szCs w:val="18"/>
              </w:rPr>
            </w:pPr>
            <w:r w:rsidRPr="003F4FE2">
              <w:rPr>
                <w:rFonts w:cs="Arial"/>
                <w:sz w:val="18"/>
                <w:szCs w:val="18"/>
              </w:rPr>
              <w:t>$16.50</w:t>
            </w:r>
          </w:p>
        </w:tc>
      </w:tr>
      <w:tr w:rsidR="0079394C" w:rsidRPr="003F4FE2" w14:paraId="7CDF573D" w14:textId="3E2BCDD9" w:rsidTr="00E848C1">
        <w:trPr>
          <w:trHeight w:val="563"/>
          <w:jc w:val="center"/>
        </w:trPr>
        <w:tc>
          <w:tcPr>
            <w:tcW w:w="709" w:type="dxa"/>
            <w:shd w:val="clear" w:color="auto" w:fill="auto"/>
          </w:tcPr>
          <w:p w14:paraId="6774E9D9" w14:textId="77777777" w:rsidR="0079394C" w:rsidRPr="00995D3F" w:rsidRDefault="0079394C" w:rsidP="005727D3">
            <w:pPr>
              <w:spacing w:before="40" w:after="40"/>
              <w:rPr>
                <w:b/>
                <w:sz w:val="18"/>
                <w:szCs w:val="18"/>
              </w:rPr>
            </w:pPr>
            <w:r w:rsidRPr="00995D3F">
              <w:rPr>
                <w:rFonts w:cs="Arial"/>
                <w:b/>
                <w:sz w:val="18"/>
                <w:szCs w:val="18"/>
              </w:rPr>
              <w:t>55702</w:t>
            </w:r>
          </w:p>
        </w:tc>
        <w:tc>
          <w:tcPr>
            <w:tcW w:w="5848" w:type="dxa"/>
            <w:shd w:val="clear" w:color="auto" w:fill="auto"/>
          </w:tcPr>
          <w:p w14:paraId="0B3C1372" w14:textId="77777777" w:rsidR="0079394C" w:rsidRPr="003F4FE2" w:rsidRDefault="0079394C" w:rsidP="005727D3">
            <w:pPr>
              <w:spacing w:before="40" w:after="40"/>
              <w:rPr>
                <w:rFonts w:cs="Arial"/>
                <w:sz w:val="18"/>
                <w:szCs w:val="18"/>
              </w:rPr>
            </w:pPr>
            <w:r w:rsidRPr="003F4FE2">
              <w:rPr>
                <w:rFonts w:cs="Arial"/>
                <w:sz w:val="18"/>
                <w:szCs w:val="18"/>
              </w:rPr>
              <w:t>PELVIS OR ABDOMEN, pregnancy related or pregnancy complication, ultrasound scan of, by any or all approaches, where:</w:t>
            </w:r>
          </w:p>
          <w:p w14:paraId="1AC2C3F9" w14:textId="77777777" w:rsidR="0079394C" w:rsidRPr="003F4FE2" w:rsidRDefault="0079394C" w:rsidP="005727D3">
            <w:pPr>
              <w:spacing w:before="40" w:after="40" w:line="240" w:lineRule="auto"/>
              <w:ind w:left="376" w:hanging="376"/>
              <w:rPr>
                <w:rFonts w:cs="Arial"/>
                <w:sz w:val="18"/>
                <w:szCs w:val="18"/>
              </w:rPr>
            </w:pPr>
            <w:r w:rsidRPr="003F4FE2">
              <w:rPr>
                <w:rFonts w:cs="Arial"/>
                <w:sz w:val="18"/>
                <w:szCs w:val="18"/>
              </w:rPr>
              <w:t>(a)</w:t>
            </w:r>
            <w:r w:rsidRPr="003F4FE2">
              <w:rPr>
                <w:rFonts w:cs="Arial"/>
                <w:sz w:val="18"/>
                <w:szCs w:val="18"/>
              </w:rPr>
              <w:tab/>
              <w:t>the patient is not referred by a medical practitioner; and</w:t>
            </w:r>
          </w:p>
          <w:p w14:paraId="3CE4ECD7" w14:textId="77777777" w:rsidR="0079394C" w:rsidRPr="003F4FE2" w:rsidRDefault="0079394C" w:rsidP="005727D3">
            <w:pPr>
              <w:spacing w:before="40" w:after="40" w:line="240" w:lineRule="auto"/>
              <w:ind w:left="376" w:hanging="376"/>
              <w:rPr>
                <w:rFonts w:cs="Arial"/>
                <w:sz w:val="18"/>
                <w:szCs w:val="18"/>
              </w:rPr>
            </w:pPr>
            <w:r w:rsidRPr="003F4FE2">
              <w:rPr>
                <w:rFonts w:cs="Arial"/>
                <w:sz w:val="18"/>
                <w:szCs w:val="18"/>
              </w:rPr>
              <w:t>(b)</w:t>
            </w:r>
            <w:r w:rsidRPr="003F4FE2">
              <w:rPr>
                <w:rFonts w:cs="Arial"/>
                <w:sz w:val="18"/>
                <w:szCs w:val="18"/>
              </w:rPr>
              <w:tab/>
              <w:t>the dating of the pregnancy (as confirmed by ultrasound) is less than 12 weeks of gestation; and</w:t>
            </w:r>
          </w:p>
          <w:p w14:paraId="355ED597" w14:textId="77777777" w:rsidR="0079394C" w:rsidRPr="003F4FE2" w:rsidRDefault="0079394C" w:rsidP="005727D3">
            <w:pPr>
              <w:spacing w:before="40" w:after="40" w:line="240" w:lineRule="auto"/>
              <w:ind w:left="376" w:hanging="376"/>
              <w:rPr>
                <w:rFonts w:cs="Arial"/>
                <w:sz w:val="18"/>
                <w:szCs w:val="18"/>
              </w:rPr>
            </w:pPr>
            <w:r w:rsidRPr="003F4FE2">
              <w:rPr>
                <w:rFonts w:cs="Arial"/>
                <w:sz w:val="18"/>
                <w:szCs w:val="18"/>
              </w:rPr>
              <w:t>(c)</w:t>
            </w:r>
            <w:r w:rsidRPr="003F4FE2">
              <w:rPr>
                <w:rFonts w:cs="Arial"/>
                <w:sz w:val="18"/>
                <w:szCs w:val="18"/>
              </w:rPr>
              <w:tab/>
              <w:t>the service is not associated with a service to which an item in Subgroup 2 or 3 of this group applies; and</w:t>
            </w:r>
          </w:p>
          <w:p w14:paraId="1234C166" w14:textId="77777777" w:rsidR="0079394C" w:rsidRPr="003F4FE2" w:rsidRDefault="0079394C" w:rsidP="005727D3">
            <w:pPr>
              <w:spacing w:before="40" w:after="40" w:line="240" w:lineRule="auto"/>
              <w:ind w:left="376" w:hanging="376"/>
              <w:rPr>
                <w:rFonts w:cs="Arial"/>
                <w:sz w:val="18"/>
                <w:szCs w:val="18"/>
              </w:rPr>
            </w:pPr>
            <w:r w:rsidRPr="003F4FE2">
              <w:rPr>
                <w:rFonts w:cs="Arial"/>
                <w:sz w:val="18"/>
                <w:szCs w:val="18"/>
              </w:rPr>
              <w:t>(d)</w:t>
            </w:r>
            <w:r w:rsidRPr="003F4FE2">
              <w:rPr>
                <w:rFonts w:cs="Arial"/>
                <w:sz w:val="18"/>
                <w:szCs w:val="18"/>
              </w:rPr>
              <w:tab/>
              <w:t>one or more of the following conditions are present:</w:t>
            </w:r>
          </w:p>
          <w:p w14:paraId="0CEC1ABC"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(i)</w:t>
            </w:r>
            <w:r w:rsidRPr="003F4FE2">
              <w:rPr>
                <w:rFonts w:cs="Arial"/>
                <w:sz w:val="18"/>
                <w:szCs w:val="18"/>
              </w:rPr>
              <w:tab/>
              <w:t>hyperemesis gravidarum;</w:t>
            </w:r>
          </w:p>
          <w:p w14:paraId="58CA4602"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(ii)</w:t>
            </w:r>
            <w:r w:rsidRPr="003F4FE2">
              <w:rPr>
                <w:rFonts w:cs="Arial"/>
                <w:sz w:val="18"/>
                <w:szCs w:val="18"/>
              </w:rPr>
              <w:tab/>
              <w:t>diabetes mellitus;</w:t>
            </w:r>
          </w:p>
          <w:p w14:paraId="62EC9EE7"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(iii)</w:t>
            </w:r>
            <w:r w:rsidRPr="003F4FE2">
              <w:rPr>
                <w:rFonts w:cs="Arial"/>
                <w:sz w:val="18"/>
                <w:szCs w:val="18"/>
              </w:rPr>
              <w:tab/>
              <w:t>hypertension;</w:t>
            </w:r>
          </w:p>
          <w:p w14:paraId="2A98FE81"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(iv)</w:t>
            </w:r>
            <w:r w:rsidRPr="003F4FE2">
              <w:rPr>
                <w:rFonts w:cs="Arial"/>
                <w:sz w:val="18"/>
                <w:szCs w:val="18"/>
              </w:rPr>
              <w:tab/>
              <w:t>toxaemia of pregnancy;</w:t>
            </w:r>
          </w:p>
          <w:p w14:paraId="4A6854A2"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(v)</w:t>
            </w:r>
            <w:r w:rsidRPr="003F4FE2">
              <w:rPr>
                <w:rFonts w:cs="Arial"/>
                <w:sz w:val="18"/>
                <w:szCs w:val="18"/>
              </w:rPr>
              <w:tab/>
              <w:t>liver or renal disease;</w:t>
            </w:r>
          </w:p>
          <w:p w14:paraId="1F83A66B"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(vi)</w:t>
            </w:r>
            <w:r w:rsidRPr="003F4FE2">
              <w:rPr>
                <w:rFonts w:cs="Arial"/>
                <w:sz w:val="18"/>
                <w:szCs w:val="18"/>
              </w:rPr>
              <w:tab/>
              <w:t>autoimmune disease;</w:t>
            </w:r>
          </w:p>
          <w:p w14:paraId="18940900"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(vii)</w:t>
            </w:r>
            <w:r w:rsidRPr="003F4FE2">
              <w:rPr>
                <w:rFonts w:cs="Arial"/>
                <w:sz w:val="18"/>
                <w:szCs w:val="18"/>
              </w:rPr>
              <w:tab/>
              <w:t>cardiac disease;</w:t>
            </w:r>
          </w:p>
          <w:p w14:paraId="022A0C56"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(viii)</w:t>
            </w:r>
            <w:r w:rsidRPr="003F4FE2">
              <w:rPr>
                <w:rFonts w:cs="Arial"/>
                <w:sz w:val="18"/>
                <w:szCs w:val="18"/>
              </w:rPr>
              <w:tab/>
              <w:t>alloimmunisation;</w:t>
            </w:r>
          </w:p>
          <w:p w14:paraId="2227EFB9"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(ix)</w:t>
            </w:r>
            <w:r w:rsidRPr="003F4FE2">
              <w:rPr>
                <w:rFonts w:cs="Arial"/>
                <w:sz w:val="18"/>
                <w:szCs w:val="18"/>
              </w:rPr>
              <w:tab/>
              <w:t>maternal infection;</w:t>
            </w:r>
          </w:p>
          <w:p w14:paraId="712453B0"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w:t>
            </w:r>
            <w:r w:rsidRPr="003F4FE2">
              <w:rPr>
                <w:rFonts w:cs="Arial"/>
                <w:sz w:val="18"/>
                <w:szCs w:val="18"/>
              </w:rPr>
              <w:tab/>
              <w:t>inflammatory bowel disease;</w:t>
            </w:r>
          </w:p>
          <w:p w14:paraId="19AB82B9"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(xi)</w:t>
            </w:r>
            <w:r w:rsidRPr="003F4FE2">
              <w:rPr>
                <w:rFonts w:cs="Arial"/>
                <w:sz w:val="18"/>
                <w:szCs w:val="18"/>
              </w:rPr>
              <w:tab/>
              <w:t>bowel stoma;</w:t>
            </w:r>
          </w:p>
          <w:p w14:paraId="63C2A961"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(xii)</w:t>
            </w:r>
            <w:r w:rsidRPr="003F4FE2">
              <w:rPr>
                <w:rFonts w:cs="Arial"/>
                <w:sz w:val="18"/>
                <w:szCs w:val="18"/>
              </w:rPr>
              <w:tab/>
              <w:t>abdominal wall scarring;</w:t>
            </w:r>
          </w:p>
          <w:p w14:paraId="3DE8D497"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(xiii)</w:t>
            </w:r>
            <w:r w:rsidRPr="003F4FE2">
              <w:rPr>
                <w:rFonts w:cs="Arial"/>
                <w:sz w:val="18"/>
                <w:szCs w:val="18"/>
              </w:rPr>
              <w:tab/>
              <w:t>previous spinal or pelvic trauma or disease;</w:t>
            </w:r>
          </w:p>
          <w:p w14:paraId="28308358"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(xiv)</w:t>
            </w:r>
            <w:r w:rsidRPr="003F4FE2">
              <w:rPr>
                <w:rFonts w:cs="Arial"/>
                <w:sz w:val="18"/>
                <w:szCs w:val="18"/>
              </w:rPr>
              <w:tab/>
              <w:t>drug dependency;</w:t>
            </w:r>
          </w:p>
          <w:p w14:paraId="682B7C51"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(xv)</w:t>
            </w:r>
            <w:r w:rsidRPr="003F4FE2">
              <w:rPr>
                <w:rFonts w:cs="Arial"/>
                <w:sz w:val="18"/>
                <w:szCs w:val="18"/>
              </w:rPr>
              <w:tab/>
              <w:t>thrombophilia;</w:t>
            </w:r>
          </w:p>
          <w:p w14:paraId="674D15DA"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(xvi)</w:t>
            </w:r>
            <w:r w:rsidRPr="003F4FE2">
              <w:rPr>
                <w:rFonts w:cs="Arial"/>
                <w:sz w:val="18"/>
                <w:szCs w:val="18"/>
              </w:rPr>
              <w:tab/>
              <w:t>significant maternal obesity;</w:t>
            </w:r>
          </w:p>
          <w:p w14:paraId="134C31A7"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(xvii)</w:t>
            </w:r>
            <w:r w:rsidRPr="003F4FE2">
              <w:rPr>
                <w:rFonts w:cs="Arial"/>
                <w:sz w:val="18"/>
                <w:szCs w:val="18"/>
              </w:rPr>
              <w:tab/>
              <w:t>advanced maternal age;</w:t>
            </w:r>
          </w:p>
          <w:p w14:paraId="6D1984E5"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(xviii)</w:t>
            </w:r>
            <w:r w:rsidRPr="003F4FE2">
              <w:rPr>
                <w:rFonts w:cs="Arial"/>
                <w:sz w:val="18"/>
                <w:szCs w:val="18"/>
              </w:rPr>
              <w:tab/>
              <w:t>abdominal pain or mass;</w:t>
            </w:r>
          </w:p>
          <w:p w14:paraId="070C2BFF"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(xix)</w:t>
            </w:r>
            <w:r w:rsidRPr="003F4FE2">
              <w:rPr>
                <w:rFonts w:cs="Arial"/>
                <w:sz w:val="18"/>
                <w:szCs w:val="18"/>
              </w:rPr>
              <w:tab/>
              <w:t>uncertain dates;</w:t>
            </w:r>
          </w:p>
          <w:p w14:paraId="79009134"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(xx)</w:t>
            </w:r>
            <w:r w:rsidRPr="003F4FE2">
              <w:rPr>
                <w:rFonts w:cs="Arial"/>
                <w:sz w:val="18"/>
                <w:szCs w:val="18"/>
              </w:rPr>
              <w:tab/>
              <w:t>high risk pregnancy;</w:t>
            </w:r>
          </w:p>
          <w:p w14:paraId="25CF613E"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(xxi)</w:t>
            </w:r>
            <w:r w:rsidRPr="003F4FE2">
              <w:rPr>
                <w:rFonts w:cs="Arial"/>
                <w:sz w:val="18"/>
                <w:szCs w:val="18"/>
              </w:rPr>
              <w:tab/>
              <w:t>previous post dates delivery;</w:t>
            </w:r>
          </w:p>
          <w:p w14:paraId="1FD249D6"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(xxii)</w:t>
            </w:r>
            <w:r w:rsidRPr="003F4FE2">
              <w:rPr>
                <w:rFonts w:cs="Arial"/>
                <w:sz w:val="18"/>
                <w:szCs w:val="18"/>
              </w:rPr>
              <w:tab/>
              <w:t>previous caesarean section;</w:t>
            </w:r>
          </w:p>
          <w:p w14:paraId="61676710"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(xxiii)</w:t>
            </w:r>
            <w:r w:rsidRPr="003F4FE2">
              <w:rPr>
                <w:rFonts w:cs="Arial"/>
                <w:sz w:val="18"/>
                <w:szCs w:val="18"/>
              </w:rPr>
              <w:tab/>
              <w:t>poor obstetric history;</w:t>
            </w:r>
          </w:p>
          <w:p w14:paraId="56E9C639"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(xxiv)</w:t>
            </w:r>
            <w:r w:rsidRPr="003F4FE2">
              <w:rPr>
                <w:rFonts w:cs="Arial"/>
                <w:sz w:val="18"/>
                <w:szCs w:val="18"/>
              </w:rPr>
              <w:tab/>
              <w:t>suspicion of ectopic pregnancy;</w:t>
            </w:r>
          </w:p>
          <w:p w14:paraId="61666ABF"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(xxv)</w:t>
            </w:r>
            <w:r w:rsidRPr="003F4FE2">
              <w:rPr>
                <w:rFonts w:cs="Arial"/>
                <w:sz w:val="18"/>
                <w:szCs w:val="18"/>
              </w:rPr>
              <w:tab/>
              <w:t>risk of miscarriage;</w:t>
            </w:r>
          </w:p>
          <w:p w14:paraId="311A0CC3"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(xxvi)</w:t>
            </w:r>
            <w:r w:rsidRPr="003F4FE2">
              <w:rPr>
                <w:rFonts w:cs="Arial"/>
                <w:sz w:val="18"/>
                <w:szCs w:val="18"/>
              </w:rPr>
              <w:tab/>
              <w:t>diminished symptoms of pregnancy;</w:t>
            </w:r>
          </w:p>
          <w:p w14:paraId="4F68537B"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(xxvii)</w:t>
            </w:r>
            <w:r w:rsidRPr="003F4FE2">
              <w:rPr>
                <w:rFonts w:cs="Arial"/>
                <w:sz w:val="18"/>
                <w:szCs w:val="18"/>
              </w:rPr>
              <w:tab/>
              <w:t>suspected or known cervical incompetence;</w:t>
            </w:r>
          </w:p>
          <w:p w14:paraId="705769D3"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(xxviii)</w:t>
            </w:r>
            <w:r w:rsidRPr="003F4FE2">
              <w:rPr>
                <w:rFonts w:cs="Arial"/>
                <w:sz w:val="18"/>
                <w:szCs w:val="18"/>
              </w:rPr>
              <w:tab/>
              <w:t>suspected or known uterine abnormality;</w:t>
            </w:r>
          </w:p>
          <w:p w14:paraId="6483C32E"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(xxix)</w:t>
            </w:r>
            <w:r w:rsidRPr="003F4FE2">
              <w:rPr>
                <w:rFonts w:cs="Arial"/>
                <w:sz w:val="18"/>
                <w:szCs w:val="18"/>
              </w:rPr>
              <w:tab/>
              <w:t>pregnancy after assisted reproduction;</w:t>
            </w:r>
          </w:p>
          <w:p w14:paraId="2DE39B65" w14:textId="77777777" w:rsidR="0079394C" w:rsidRPr="003F4FE2" w:rsidRDefault="0079394C" w:rsidP="005727D3">
            <w:pPr>
              <w:tabs>
                <w:tab w:val="left" w:pos="943"/>
              </w:tabs>
              <w:spacing w:before="40" w:after="40" w:line="240" w:lineRule="auto"/>
              <w:ind w:left="376" w:hanging="376"/>
              <w:rPr>
                <w:rFonts w:cs="Arial"/>
                <w:sz w:val="18"/>
                <w:szCs w:val="18"/>
              </w:rPr>
            </w:pPr>
            <w:r w:rsidRPr="003F4FE2">
              <w:rPr>
                <w:rFonts w:cs="Arial"/>
                <w:sz w:val="18"/>
                <w:szCs w:val="18"/>
              </w:rPr>
              <w:tab/>
              <w:t>(xxx)</w:t>
            </w:r>
            <w:r w:rsidRPr="003F4FE2">
              <w:rPr>
                <w:rFonts w:cs="Arial"/>
                <w:sz w:val="18"/>
                <w:szCs w:val="18"/>
              </w:rPr>
              <w:tab/>
              <w:t>risk of fetal abnormality (NR)</w:t>
            </w:r>
          </w:p>
          <w:p w14:paraId="5D6EC097" w14:textId="792AD1C2" w:rsidR="0079394C" w:rsidRPr="003F4FE2" w:rsidRDefault="0079394C" w:rsidP="0079394C">
            <w:pPr>
              <w:spacing w:before="40" w:after="40"/>
              <w:rPr>
                <w:b/>
                <w:color w:val="000000"/>
                <w:sz w:val="18"/>
                <w:szCs w:val="18"/>
              </w:rPr>
            </w:pPr>
            <w:r w:rsidRPr="003F4FE2">
              <w:rPr>
                <w:rFonts w:cs="Arial"/>
                <w:sz w:val="18"/>
                <w:szCs w:val="18"/>
              </w:rPr>
              <w:t>Footnote: For nuchal translucency measurements performed when the pregnancy is dated by a crown rump length of 45 to 84mm, refer to item number 55708 or 55716 (R) (NK). Fee is payable only for item 55702 or 55703, or, item 55707 or 55714, not both items</w:t>
            </w:r>
            <w:r>
              <w:rPr>
                <w:rFonts w:cs="Arial"/>
                <w:sz w:val="18"/>
                <w:szCs w:val="18"/>
              </w:rPr>
              <w:t xml:space="preserve"> </w:t>
            </w:r>
            <w:r w:rsidRPr="003F4FE2">
              <w:rPr>
                <w:rFonts w:cs="Arial"/>
                <w:i/>
                <w:sz w:val="18"/>
                <w:szCs w:val="18"/>
              </w:rPr>
              <w:t>(See para DIQ of explanatory notes to this Category)</w:t>
            </w:r>
            <w:r w:rsidRPr="003F4FE2">
              <w:rPr>
                <w:rFonts w:cs="Arial"/>
                <w:b/>
                <w:sz w:val="18"/>
                <w:szCs w:val="18"/>
              </w:rPr>
              <w:t xml:space="preserve"> </w:t>
            </w:r>
          </w:p>
        </w:tc>
        <w:tc>
          <w:tcPr>
            <w:tcW w:w="814" w:type="dxa"/>
            <w:gridSpan w:val="2"/>
          </w:tcPr>
          <w:p w14:paraId="62843B69" w14:textId="454D87F0" w:rsidR="0079394C" w:rsidRPr="003F4FE2" w:rsidRDefault="0079394C" w:rsidP="005727D3">
            <w:pPr>
              <w:spacing w:before="40" w:after="40"/>
              <w:rPr>
                <w:rFonts w:cs="Arial"/>
                <w:sz w:val="18"/>
                <w:szCs w:val="18"/>
              </w:rPr>
            </w:pPr>
            <w:r w:rsidRPr="003F4FE2">
              <w:rPr>
                <w:rFonts w:cs="Arial"/>
                <w:sz w:val="18"/>
                <w:szCs w:val="18"/>
              </w:rPr>
              <w:t>$17.50</w:t>
            </w:r>
          </w:p>
        </w:tc>
        <w:tc>
          <w:tcPr>
            <w:tcW w:w="1176" w:type="dxa"/>
          </w:tcPr>
          <w:p w14:paraId="4BDE8B77" w14:textId="6C79B709" w:rsidR="0079394C" w:rsidRPr="003F4FE2" w:rsidRDefault="0079394C" w:rsidP="005727D3">
            <w:pPr>
              <w:spacing w:before="40" w:after="40"/>
              <w:rPr>
                <w:rFonts w:cs="Arial"/>
                <w:sz w:val="18"/>
                <w:szCs w:val="18"/>
              </w:rPr>
            </w:pPr>
            <w:r w:rsidRPr="003F4FE2">
              <w:rPr>
                <w:rFonts w:cs="Arial"/>
                <w:sz w:val="18"/>
                <w:szCs w:val="18"/>
              </w:rPr>
              <w:t>75% = $13.15</w:t>
            </w:r>
            <w:r>
              <w:rPr>
                <w:rFonts w:cs="Arial"/>
                <w:sz w:val="18"/>
                <w:szCs w:val="18"/>
              </w:rPr>
              <w:t xml:space="preserve">; </w:t>
            </w:r>
            <w:r w:rsidRPr="003F4FE2">
              <w:rPr>
                <w:rFonts w:cs="Arial"/>
                <w:sz w:val="18"/>
                <w:szCs w:val="18"/>
              </w:rPr>
              <w:t>85% = $14.90</w:t>
            </w:r>
          </w:p>
        </w:tc>
        <w:tc>
          <w:tcPr>
            <w:tcW w:w="845" w:type="dxa"/>
          </w:tcPr>
          <w:p w14:paraId="3184CF21" w14:textId="1C80ABC5" w:rsidR="0079394C" w:rsidRPr="003F4FE2" w:rsidRDefault="0079394C" w:rsidP="005727D3">
            <w:pPr>
              <w:spacing w:before="40" w:after="40"/>
              <w:rPr>
                <w:rFonts w:cs="Arial"/>
                <w:sz w:val="18"/>
                <w:szCs w:val="18"/>
              </w:rPr>
            </w:pPr>
            <w:r w:rsidRPr="003F4FE2">
              <w:rPr>
                <w:rFonts w:cs="Arial"/>
                <w:sz w:val="18"/>
                <w:szCs w:val="18"/>
              </w:rPr>
              <w:t>$8.30</w:t>
            </w:r>
          </w:p>
        </w:tc>
      </w:tr>
      <w:tr w:rsidR="0079394C" w:rsidRPr="003F4FE2" w14:paraId="5D5A21C2" w14:textId="4F0B01E6" w:rsidTr="00E848C1">
        <w:trPr>
          <w:trHeight w:val="563"/>
          <w:jc w:val="center"/>
        </w:trPr>
        <w:tc>
          <w:tcPr>
            <w:tcW w:w="709" w:type="dxa"/>
            <w:shd w:val="clear" w:color="auto" w:fill="auto"/>
          </w:tcPr>
          <w:p w14:paraId="1F22BF11" w14:textId="77777777" w:rsidR="0079394C" w:rsidRPr="00995D3F" w:rsidRDefault="0079394C" w:rsidP="005727D3">
            <w:pPr>
              <w:spacing w:before="40" w:after="40"/>
              <w:rPr>
                <w:b/>
                <w:sz w:val="18"/>
                <w:szCs w:val="18"/>
              </w:rPr>
            </w:pPr>
            <w:r w:rsidRPr="00995D3F">
              <w:rPr>
                <w:rFonts w:cs="Arial"/>
                <w:b/>
                <w:sz w:val="18"/>
                <w:szCs w:val="18"/>
              </w:rPr>
              <w:t>55703</w:t>
            </w:r>
          </w:p>
        </w:tc>
        <w:tc>
          <w:tcPr>
            <w:tcW w:w="5848" w:type="dxa"/>
            <w:shd w:val="clear" w:color="auto" w:fill="auto"/>
          </w:tcPr>
          <w:p w14:paraId="1308A50D" w14:textId="77777777" w:rsidR="0079394C" w:rsidRPr="003F4FE2" w:rsidRDefault="0079394C" w:rsidP="005727D3">
            <w:pPr>
              <w:autoSpaceDE w:val="0"/>
              <w:autoSpaceDN w:val="0"/>
              <w:adjustRightInd w:val="0"/>
              <w:spacing w:before="40" w:after="40"/>
              <w:rPr>
                <w:rFonts w:cs="Arial"/>
                <w:color w:val="000000"/>
                <w:sz w:val="18"/>
                <w:szCs w:val="18"/>
              </w:rPr>
            </w:pPr>
            <w:r w:rsidRPr="003F4FE2">
              <w:rPr>
                <w:rFonts w:cs="Arial"/>
                <w:color w:val="000000"/>
                <w:sz w:val="18"/>
                <w:szCs w:val="18"/>
              </w:rPr>
              <w:t>PELVIS OR ABDOMEN, pregnancy related or pregnancy complication, ultrasound scan of, by any or all approaches, where:</w:t>
            </w:r>
          </w:p>
          <w:p w14:paraId="4DB0AE33" w14:textId="77777777" w:rsidR="0079394C" w:rsidRPr="003F4FE2" w:rsidRDefault="0079394C" w:rsidP="005727D3">
            <w:pPr>
              <w:autoSpaceDE w:val="0"/>
              <w:autoSpaceDN w:val="0"/>
              <w:adjustRightInd w:val="0"/>
              <w:spacing w:before="40" w:after="40" w:line="240" w:lineRule="auto"/>
              <w:ind w:left="376" w:hanging="376"/>
              <w:rPr>
                <w:rFonts w:cs="Arial"/>
                <w:color w:val="000000"/>
                <w:sz w:val="18"/>
                <w:szCs w:val="18"/>
              </w:rPr>
            </w:pPr>
            <w:r w:rsidRPr="003F4FE2">
              <w:rPr>
                <w:rFonts w:cs="Arial"/>
                <w:color w:val="000000"/>
                <w:sz w:val="18"/>
                <w:szCs w:val="18"/>
              </w:rPr>
              <w:t>(a)</w:t>
            </w:r>
            <w:r w:rsidRPr="003F4FE2">
              <w:rPr>
                <w:rFonts w:cs="Arial"/>
                <w:color w:val="000000"/>
                <w:sz w:val="18"/>
                <w:szCs w:val="18"/>
              </w:rPr>
              <w:tab/>
              <w:t>the patient is not referred by a medical practitioner; and</w:t>
            </w:r>
          </w:p>
          <w:p w14:paraId="0E17C980" w14:textId="77777777" w:rsidR="0079394C" w:rsidRPr="003F4FE2" w:rsidRDefault="0079394C" w:rsidP="005727D3">
            <w:pPr>
              <w:autoSpaceDE w:val="0"/>
              <w:autoSpaceDN w:val="0"/>
              <w:adjustRightInd w:val="0"/>
              <w:spacing w:before="40" w:after="40" w:line="240" w:lineRule="auto"/>
              <w:ind w:left="376" w:hanging="376"/>
              <w:rPr>
                <w:rFonts w:cs="Arial"/>
                <w:color w:val="000000"/>
                <w:sz w:val="18"/>
                <w:szCs w:val="18"/>
              </w:rPr>
            </w:pPr>
            <w:r w:rsidRPr="003F4FE2">
              <w:rPr>
                <w:rFonts w:cs="Arial"/>
                <w:color w:val="000000"/>
                <w:sz w:val="18"/>
                <w:szCs w:val="18"/>
              </w:rPr>
              <w:t>(b)</w:t>
            </w:r>
            <w:r w:rsidRPr="003F4FE2">
              <w:rPr>
                <w:rFonts w:cs="Arial"/>
                <w:color w:val="000000"/>
                <w:sz w:val="18"/>
                <w:szCs w:val="18"/>
              </w:rPr>
              <w:tab/>
              <w:t>the dating of the pregnancy (as confirmed by ultrasound) is less than 12 weeks of gestation; and</w:t>
            </w:r>
          </w:p>
          <w:p w14:paraId="4199E75A" w14:textId="77777777" w:rsidR="0079394C" w:rsidRPr="003F4FE2" w:rsidRDefault="0079394C" w:rsidP="005727D3">
            <w:pPr>
              <w:autoSpaceDE w:val="0"/>
              <w:autoSpaceDN w:val="0"/>
              <w:adjustRightInd w:val="0"/>
              <w:spacing w:before="40" w:after="40" w:line="240" w:lineRule="auto"/>
              <w:ind w:left="376" w:hanging="376"/>
              <w:rPr>
                <w:rFonts w:cs="Arial"/>
                <w:color w:val="000000"/>
                <w:sz w:val="18"/>
                <w:szCs w:val="18"/>
              </w:rPr>
            </w:pPr>
            <w:r w:rsidRPr="003F4FE2">
              <w:rPr>
                <w:rFonts w:cs="Arial"/>
                <w:color w:val="000000"/>
                <w:sz w:val="18"/>
                <w:szCs w:val="18"/>
              </w:rPr>
              <w:t>(c)</w:t>
            </w:r>
            <w:r w:rsidRPr="003F4FE2">
              <w:rPr>
                <w:rFonts w:cs="Arial"/>
                <w:color w:val="000000"/>
                <w:sz w:val="18"/>
                <w:szCs w:val="18"/>
              </w:rPr>
              <w:tab/>
              <w:t xml:space="preserve">the service is not associated with a service to which an item in Subgroup 2 or 3 of this group applies; </w:t>
            </w:r>
            <w:r>
              <w:rPr>
                <w:rFonts w:cs="Arial"/>
                <w:color w:val="000000"/>
                <w:sz w:val="18"/>
                <w:szCs w:val="18"/>
              </w:rPr>
              <w:t>a</w:t>
            </w:r>
            <w:r w:rsidRPr="003F4FE2">
              <w:rPr>
                <w:rFonts w:cs="Arial"/>
                <w:color w:val="000000"/>
                <w:sz w:val="18"/>
                <w:szCs w:val="18"/>
              </w:rPr>
              <w:t>nd</w:t>
            </w:r>
          </w:p>
          <w:p w14:paraId="484D35D8" w14:textId="77777777" w:rsidR="0079394C" w:rsidRPr="003F4FE2" w:rsidRDefault="0079394C" w:rsidP="005727D3">
            <w:pPr>
              <w:autoSpaceDE w:val="0"/>
              <w:autoSpaceDN w:val="0"/>
              <w:adjustRightInd w:val="0"/>
              <w:spacing w:before="40" w:after="40" w:line="240" w:lineRule="auto"/>
              <w:ind w:left="376" w:hanging="376"/>
              <w:rPr>
                <w:rFonts w:cs="Arial"/>
                <w:color w:val="000000"/>
                <w:sz w:val="18"/>
                <w:szCs w:val="18"/>
              </w:rPr>
            </w:pPr>
            <w:r w:rsidRPr="003F4FE2">
              <w:rPr>
                <w:rFonts w:cs="Arial"/>
                <w:color w:val="000000"/>
                <w:sz w:val="18"/>
                <w:szCs w:val="18"/>
              </w:rPr>
              <w:t>(d)</w:t>
            </w:r>
            <w:r w:rsidRPr="003F4FE2">
              <w:rPr>
                <w:rFonts w:cs="Arial"/>
                <w:color w:val="000000"/>
                <w:sz w:val="18"/>
                <w:szCs w:val="18"/>
              </w:rPr>
              <w:tab/>
              <w:t>one or more of the following conditions are present:</w:t>
            </w:r>
          </w:p>
          <w:p w14:paraId="55178A9E"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(i)</w:t>
            </w:r>
            <w:r w:rsidRPr="003F4FE2">
              <w:rPr>
                <w:rFonts w:cs="Arial"/>
                <w:color w:val="000000"/>
                <w:sz w:val="18"/>
                <w:szCs w:val="18"/>
              </w:rPr>
              <w:tab/>
              <w:t>hyperemesis gravidarum;</w:t>
            </w:r>
          </w:p>
          <w:p w14:paraId="032D9F80"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(ii)</w:t>
            </w:r>
            <w:r w:rsidRPr="003F4FE2">
              <w:rPr>
                <w:rFonts w:cs="Arial"/>
                <w:color w:val="000000"/>
                <w:sz w:val="18"/>
                <w:szCs w:val="18"/>
              </w:rPr>
              <w:tab/>
              <w:t>diabetes mellitus;</w:t>
            </w:r>
          </w:p>
          <w:p w14:paraId="084CABA6"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(iii)</w:t>
            </w:r>
            <w:r w:rsidRPr="003F4FE2">
              <w:rPr>
                <w:rFonts w:cs="Arial"/>
                <w:color w:val="000000"/>
                <w:sz w:val="18"/>
                <w:szCs w:val="18"/>
              </w:rPr>
              <w:tab/>
              <w:t>hypertension;</w:t>
            </w:r>
          </w:p>
          <w:p w14:paraId="0061B0FD"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(iv)</w:t>
            </w:r>
            <w:r w:rsidRPr="003F4FE2">
              <w:rPr>
                <w:rFonts w:cs="Arial"/>
                <w:color w:val="000000"/>
                <w:sz w:val="18"/>
                <w:szCs w:val="18"/>
              </w:rPr>
              <w:tab/>
              <w:t>toxaemia of pregnancy;</w:t>
            </w:r>
          </w:p>
          <w:p w14:paraId="3ECF8E6D"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(v)</w:t>
            </w:r>
            <w:r w:rsidRPr="003F4FE2">
              <w:rPr>
                <w:rFonts w:cs="Arial"/>
                <w:color w:val="000000"/>
                <w:sz w:val="18"/>
                <w:szCs w:val="18"/>
              </w:rPr>
              <w:tab/>
              <w:t>liver or renal disease;</w:t>
            </w:r>
          </w:p>
          <w:p w14:paraId="3B97C2D8"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(vi)</w:t>
            </w:r>
            <w:r w:rsidRPr="003F4FE2">
              <w:rPr>
                <w:rFonts w:cs="Arial"/>
                <w:color w:val="000000"/>
                <w:sz w:val="18"/>
                <w:szCs w:val="18"/>
              </w:rPr>
              <w:tab/>
              <w:t>autoimmune disease;</w:t>
            </w:r>
          </w:p>
          <w:p w14:paraId="481AB23C"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(vii)</w:t>
            </w:r>
            <w:r w:rsidRPr="003F4FE2">
              <w:rPr>
                <w:rFonts w:cs="Arial"/>
                <w:color w:val="000000"/>
                <w:sz w:val="18"/>
                <w:szCs w:val="18"/>
              </w:rPr>
              <w:tab/>
              <w:t>cardiac disease;</w:t>
            </w:r>
          </w:p>
          <w:p w14:paraId="43347280"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(viii)</w:t>
            </w:r>
            <w:r w:rsidRPr="003F4FE2">
              <w:rPr>
                <w:rFonts w:cs="Arial"/>
                <w:color w:val="000000"/>
                <w:sz w:val="18"/>
                <w:szCs w:val="18"/>
              </w:rPr>
              <w:tab/>
              <w:t>alloimmunisation;</w:t>
            </w:r>
          </w:p>
          <w:p w14:paraId="4E197603"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(ix)</w:t>
            </w:r>
            <w:r w:rsidRPr="003F4FE2">
              <w:rPr>
                <w:rFonts w:cs="Arial"/>
                <w:color w:val="000000"/>
                <w:sz w:val="18"/>
                <w:szCs w:val="18"/>
              </w:rPr>
              <w:tab/>
              <w:t>maternal infection;</w:t>
            </w:r>
          </w:p>
          <w:p w14:paraId="41D11EF1"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w:t>
            </w:r>
            <w:r w:rsidRPr="003F4FE2">
              <w:rPr>
                <w:rFonts w:cs="Arial"/>
                <w:color w:val="000000"/>
                <w:sz w:val="18"/>
                <w:szCs w:val="18"/>
              </w:rPr>
              <w:tab/>
              <w:t>inflammatory bowel disease;</w:t>
            </w:r>
          </w:p>
          <w:p w14:paraId="0E9CD2D4"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(xi)</w:t>
            </w:r>
            <w:r w:rsidRPr="003F4FE2">
              <w:rPr>
                <w:rFonts w:cs="Arial"/>
                <w:color w:val="000000"/>
                <w:sz w:val="18"/>
                <w:szCs w:val="18"/>
              </w:rPr>
              <w:tab/>
              <w:t>bowel stoma;</w:t>
            </w:r>
          </w:p>
          <w:p w14:paraId="3150C93C"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(xii)</w:t>
            </w:r>
            <w:r w:rsidRPr="003F4FE2">
              <w:rPr>
                <w:rFonts w:cs="Arial"/>
                <w:color w:val="000000"/>
                <w:sz w:val="18"/>
                <w:szCs w:val="18"/>
              </w:rPr>
              <w:tab/>
              <w:t>abdominal wall scarring;</w:t>
            </w:r>
          </w:p>
          <w:p w14:paraId="0344E1CF"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(xiii)</w:t>
            </w:r>
            <w:r w:rsidRPr="003F4FE2">
              <w:rPr>
                <w:rFonts w:cs="Arial"/>
                <w:color w:val="000000"/>
                <w:sz w:val="18"/>
                <w:szCs w:val="18"/>
              </w:rPr>
              <w:tab/>
              <w:t>previous spinal or pelvic trauma or disease;</w:t>
            </w:r>
          </w:p>
          <w:p w14:paraId="049781F8"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(xiv)</w:t>
            </w:r>
            <w:r w:rsidRPr="003F4FE2">
              <w:rPr>
                <w:rFonts w:cs="Arial"/>
                <w:color w:val="000000"/>
                <w:sz w:val="18"/>
                <w:szCs w:val="18"/>
              </w:rPr>
              <w:tab/>
              <w:t>drug dependency;</w:t>
            </w:r>
          </w:p>
          <w:p w14:paraId="4361AA50"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(xv)</w:t>
            </w:r>
            <w:r w:rsidRPr="003F4FE2">
              <w:rPr>
                <w:rFonts w:cs="Arial"/>
                <w:color w:val="000000"/>
                <w:sz w:val="18"/>
                <w:szCs w:val="18"/>
              </w:rPr>
              <w:tab/>
              <w:t>thrombophilia;</w:t>
            </w:r>
          </w:p>
          <w:p w14:paraId="14CF97C7"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(xvi)</w:t>
            </w:r>
            <w:r w:rsidRPr="003F4FE2">
              <w:rPr>
                <w:rFonts w:cs="Arial"/>
                <w:color w:val="000000"/>
                <w:sz w:val="18"/>
                <w:szCs w:val="18"/>
              </w:rPr>
              <w:tab/>
              <w:t>significant maternal obesity;</w:t>
            </w:r>
          </w:p>
          <w:p w14:paraId="7AFE5B85"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(xvii)</w:t>
            </w:r>
            <w:r w:rsidRPr="003F4FE2">
              <w:rPr>
                <w:rFonts w:cs="Arial"/>
                <w:color w:val="000000"/>
                <w:sz w:val="18"/>
                <w:szCs w:val="18"/>
              </w:rPr>
              <w:tab/>
              <w:t>advanced maternal age;</w:t>
            </w:r>
          </w:p>
          <w:p w14:paraId="0B0A004B"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(xviii)</w:t>
            </w:r>
            <w:r w:rsidRPr="003F4FE2">
              <w:rPr>
                <w:rFonts w:cs="Arial"/>
                <w:color w:val="000000"/>
                <w:sz w:val="18"/>
                <w:szCs w:val="18"/>
              </w:rPr>
              <w:tab/>
              <w:t>abdominal pain or mass;</w:t>
            </w:r>
          </w:p>
          <w:p w14:paraId="19BA0435"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(xix)</w:t>
            </w:r>
            <w:r w:rsidRPr="003F4FE2">
              <w:rPr>
                <w:rFonts w:cs="Arial"/>
                <w:color w:val="000000"/>
                <w:sz w:val="18"/>
                <w:szCs w:val="18"/>
              </w:rPr>
              <w:tab/>
              <w:t>uncertain dates;</w:t>
            </w:r>
          </w:p>
          <w:p w14:paraId="10401942"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(xx)</w:t>
            </w:r>
            <w:r w:rsidRPr="003F4FE2">
              <w:rPr>
                <w:rFonts w:cs="Arial"/>
                <w:color w:val="000000"/>
                <w:sz w:val="18"/>
                <w:szCs w:val="18"/>
              </w:rPr>
              <w:tab/>
              <w:t>high risk pregnancy;</w:t>
            </w:r>
          </w:p>
          <w:p w14:paraId="0615AEB4"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(xxi)</w:t>
            </w:r>
            <w:r w:rsidRPr="003F4FE2">
              <w:rPr>
                <w:rFonts w:cs="Arial"/>
                <w:color w:val="000000"/>
                <w:sz w:val="18"/>
                <w:szCs w:val="18"/>
              </w:rPr>
              <w:tab/>
              <w:t>previous post dates delivery;</w:t>
            </w:r>
          </w:p>
          <w:p w14:paraId="08DBEBF0"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(xxii)</w:t>
            </w:r>
            <w:r w:rsidRPr="003F4FE2">
              <w:rPr>
                <w:rFonts w:cs="Arial"/>
                <w:color w:val="000000"/>
                <w:sz w:val="18"/>
                <w:szCs w:val="18"/>
              </w:rPr>
              <w:tab/>
              <w:t>previous caesarean section;</w:t>
            </w:r>
          </w:p>
          <w:p w14:paraId="77F700AB"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(xxiii)</w:t>
            </w:r>
            <w:r w:rsidRPr="003F4FE2">
              <w:rPr>
                <w:rFonts w:cs="Arial"/>
                <w:color w:val="000000"/>
                <w:sz w:val="18"/>
                <w:szCs w:val="18"/>
              </w:rPr>
              <w:tab/>
              <w:t>poor obstetric history;</w:t>
            </w:r>
          </w:p>
          <w:p w14:paraId="59E19FF3"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(xxiv)</w:t>
            </w:r>
            <w:r w:rsidRPr="003F4FE2">
              <w:rPr>
                <w:rFonts w:cs="Arial"/>
                <w:color w:val="000000"/>
                <w:sz w:val="18"/>
                <w:szCs w:val="18"/>
              </w:rPr>
              <w:tab/>
              <w:t>suspicion of ectopic pregnancy;</w:t>
            </w:r>
          </w:p>
          <w:p w14:paraId="3FC20279"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(xxv)</w:t>
            </w:r>
            <w:r w:rsidRPr="003F4FE2">
              <w:rPr>
                <w:rFonts w:cs="Arial"/>
                <w:color w:val="000000"/>
                <w:sz w:val="18"/>
                <w:szCs w:val="18"/>
              </w:rPr>
              <w:tab/>
              <w:t>risk of miscarriage;</w:t>
            </w:r>
          </w:p>
          <w:p w14:paraId="10E5A397"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(xxvi)</w:t>
            </w:r>
            <w:r w:rsidRPr="003F4FE2">
              <w:rPr>
                <w:rFonts w:cs="Arial"/>
                <w:color w:val="000000"/>
                <w:sz w:val="18"/>
                <w:szCs w:val="18"/>
              </w:rPr>
              <w:tab/>
              <w:t>diminished symptoms of pregnancy;</w:t>
            </w:r>
          </w:p>
          <w:p w14:paraId="54C1A435"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(xxvii)</w:t>
            </w:r>
            <w:r w:rsidRPr="003F4FE2">
              <w:rPr>
                <w:rFonts w:cs="Arial"/>
                <w:color w:val="000000"/>
                <w:sz w:val="18"/>
                <w:szCs w:val="18"/>
              </w:rPr>
              <w:tab/>
              <w:t>suspected or known cervical incompetence;</w:t>
            </w:r>
          </w:p>
          <w:p w14:paraId="23C5629E"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(xxviii)</w:t>
            </w:r>
            <w:r w:rsidRPr="003F4FE2">
              <w:rPr>
                <w:rFonts w:cs="Arial"/>
                <w:color w:val="000000"/>
                <w:sz w:val="18"/>
                <w:szCs w:val="18"/>
              </w:rPr>
              <w:tab/>
              <w:t>suspected or known uterine abnormality;</w:t>
            </w:r>
          </w:p>
          <w:p w14:paraId="6665074F"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(xxix)</w:t>
            </w:r>
            <w:r w:rsidRPr="003F4FE2">
              <w:rPr>
                <w:rFonts w:cs="Arial"/>
                <w:color w:val="000000"/>
                <w:sz w:val="18"/>
                <w:szCs w:val="18"/>
              </w:rPr>
              <w:tab/>
              <w:t>pregnancy after assisted reproduction;</w:t>
            </w:r>
          </w:p>
          <w:p w14:paraId="4CD65F94" w14:textId="77777777" w:rsidR="0079394C" w:rsidRPr="003F4FE2" w:rsidRDefault="0079394C" w:rsidP="005727D3">
            <w:pPr>
              <w:autoSpaceDE w:val="0"/>
              <w:autoSpaceDN w:val="0"/>
              <w:adjustRightInd w:val="0"/>
              <w:spacing w:before="40" w:after="40" w:line="240" w:lineRule="auto"/>
              <w:ind w:left="376"/>
              <w:rPr>
                <w:rFonts w:cs="Arial"/>
                <w:color w:val="000000"/>
                <w:sz w:val="18"/>
                <w:szCs w:val="18"/>
              </w:rPr>
            </w:pPr>
            <w:r w:rsidRPr="003F4FE2">
              <w:rPr>
                <w:rFonts w:cs="Arial"/>
                <w:color w:val="000000"/>
                <w:sz w:val="18"/>
                <w:szCs w:val="18"/>
              </w:rPr>
              <w:tab/>
              <w:t>(xxx)</w:t>
            </w:r>
            <w:r w:rsidRPr="003F4FE2">
              <w:rPr>
                <w:rFonts w:cs="Arial"/>
                <w:color w:val="000000"/>
                <w:sz w:val="18"/>
                <w:szCs w:val="18"/>
              </w:rPr>
              <w:tab/>
              <w:t>risk of fetal abnormality (NR)</w:t>
            </w:r>
          </w:p>
          <w:p w14:paraId="27A418DA" w14:textId="2169602E" w:rsidR="0079394C" w:rsidRPr="003F4FE2" w:rsidRDefault="0079394C" w:rsidP="00E102DF">
            <w:pPr>
              <w:autoSpaceDE w:val="0"/>
              <w:autoSpaceDN w:val="0"/>
              <w:adjustRightInd w:val="0"/>
              <w:spacing w:before="40" w:after="40"/>
              <w:rPr>
                <w:b/>
                <w:color w:val="000000"/>
                <w:sz w:val="18"/>
                <w:szCs w:val="18"/>
              </w:rPr>
            </w:pPr>
            <w:r w:rsidRPr="003F4FE2">
              <w:rPr>
                <w:rFonts w:cs="Arial"/>
                <w:color w:val="000000"/>
                <w:sz w:val="18"/>
                <w:szCs w:val="18"/>
              </w:rPr>
              <w:t>Footnote: For nuchal translucency measurements performed when the pregnancy is dated by a crown rump length of 45 to 84mm, refer to item number 55708 (R). Fee is payable only for item 55703 or item 55707, not both items.</w:t>
            </w:r>
            <w:r w:rsidR="00E102DF">
              <w:rPr>
                <w:rFonts w:cs="Arial"/>
                <w:color w:val="000000"/>
                <w:sz w:val="18"/>
                <w:szCs w:val="18"/>
              </w:rPr>
              <w:t xml:space="preserve"> </w:t>
            </w:r>
            <w:r w:rsidRPr="003F4FE2">
              <w:rPr>
                <w:rFonts w:cs="Arial"/>
                <w:i/>
                <w:sz w:val="18"/>
                <w:szCs w:val="18"/>
              </w:rPr>
              <w:t>(See para DIQ of explanatory notes to this Category)</w:t>
            </w:r>
            <w:r w:rsidRPr="003F4FE2">
              <w:rPr>
                <w:rFonts w:cs="Arial"/>
                <w:b/>
                <w:sz w:val="18"/>
                <w:szCs w:val="18"/>
              </w:rPr>
              <w:t xml:space="preserve"> </w:t>
            </w:r>
          </w:p>
        </w:tc>
        <w:tc>
          <w:tcPr>
            <w:tcW w:w="814" w:type="dxa"/>
            <w:gridSpan w:val="2"/>
          </w:tcPr>
          <w:p w14:paraId="361BCF48" w14:textId="7F1D5E54" w:rsidR="0079394C" w:rsidRPr="003F4FE2" w:rsidRDefault="0079394C" w:rsidP="005727D3">
            <w:pPr>
              <w:autoSpaceDE w:val="0"/>
              <w:autoSpaceDN w:val="0"/>
              <w:adjustRightInd w:val="0"/>
              <w:spacing w:before="40" w:after="40"/>
              <w:rPr>
                <w:rFonts w:cs="Arial"/>
                <w:color w:val="000000"/>
                <w:sz w:val="18"/>
                <w:szCs w:val="18"/>
              </w:rPr>
            </w:pPr>
            <w:r w:rsidRPr="003F4FE2">
              <w:rPr>
                <w:rFonts w:cs="Arial"/>
                <w:sz w:val="18"/>
                <w:szCs w:val="18"/>
              </w:rPr>
              <w:t>$35.00</w:t>
            </w:r>
          </w:p>
        </w:tc>
        <w:tc>
          <w:tcPr>
            <w:tcW w:w="1176" w:type="dxa"/>
          </w:tcPr>
          <w:p w14:paraId="149AD075" w14:textId="187F53FA" w:rsidR="0079394C" w:rsidRPr="003F4FE2" w:rsidRDefault="0079394C" w:rsidP="005727D3">
            <w:pPr>
              <w:autoSpaceDE w:val="0"/>
              <w:autoSpaceDN w:val="0"/>
              <w:adjustRightInd w:val="0"/>
              <w:spacing w:before="40" w:after="40"/>
              <w:rPr>
                <w:rFonts w:cs="Arial"/>
                <w:color w:val="000000"/>
                <w:sz w:val="18"/>
                <w:szCs w:val="18"/>
              </w:rPr>
            </w:pPr>
            <w:r w:rsidRPr="003F4FE2">
              <w:rPr>
                <w:rFonts w:cs="Arial"/>
                <w:sz w:val="18"/>
                <w:szCs w:val="18"/>
              </w:rPr>
              <w:t>75% = $26.25</w:t>
            </w:r>
            <w:r>
              <w:rPr>
                <w:rFonts w:cs="Arial"/>
                <w:sz w:val="18"/>
                <w:szCs w:val="18"/>
              </w:rPr>
              <w:t xml:space="preserve">; </w:t>
            </w:r>
            <w:r w:rsidRPr="003F4FE2">
              <w:rPr>
                <w:rFonts w:cs="Arial"/>
                <w:sz w:val="18"/>
                <w:szCs w:val="18"/>
              </w:rPr>
              <w:t>85% = $29.75</w:t>
            </w:r>
          </w:p>
        </w:tc>
        <w:tc>
          <w:tcPr>
            <w:tcW w:w="845" w:type="dxa"/>
          </w:tcPr>
          <w:p w14:paraId="7454B762" w14:textId="71BAB956" w:rsidR="0079394C" w:rsidRPr="003F4FE2" w:rsidRDefault="0079394C" w:rsidP="005727D3">
            <w:pPr>
              <w:autoSpaceDE w:val="0"/>
              <w:autoSpaceDN w:val="0"/>
              <w:adjustRightInd w:val="0"/>
              <w:spacing w:before="40" w:after="40"/>
              <w:rPr>
                <w:rFonts w:cs="Arial"/>
                <w:color w:val="000000"/>
                <w:sz w:val="18"/>
                <w:szCs w:val="18"/>
              </w:rPr>
            </w:pPr>
            <w:r w:rsidRPr="003F4FE2">
              <w:rPr>
                <w:rFonts w:cs="Arial"/>
                <w:sz w:val="18"/>
                <w:szCs w:val="18"/>
              </w:rPr>
              <w:t>$16.55</w:t>
            </w:r>
          </w:p>
        </w:tc>
      </w:tr>
      <w:tr w:rsidR="00770854" w:rsidRPr="003F4FE2" w14:paraId="7B88E5C2" w14:textId="77777777" w:rsidTr="00E848C1">
        <w:trPr>
          <w:trHeight w:val="563"/>
          <w:jc w:val="center"/>
        </w:trPr>
        <w:tc>
          <w:tcPr>
            <w:tcW w:w="709" w:type="dxa"/>
            <w:shd w:val="clear" w:color="auto" w:fill="auto"/>
          </w:tcPr>
          <w:p w14:paraId="14C8DDD4" w14:textId="62C5905D" w:rsidR="00770854" w:rsidRPr="00995D3F" w:rsidRDefault="00770854" w:rsidP="00770854">
            <w:pPr>
              <w:spacing w:before="40" w:after="40"/>
              <w:rPr>
                <w:rFonts w:cs="Arial"/>
                <w:b/>
                <w:sz w:val="18"/>
                <w:szCs w:val="18"/>
              </w:rPr>
            </w:pPr>
            <w:r w:rsidRPr="009155EC">
              <w:rPr>
                <w:rFonts w:cs="Arial"/>
                <w:b/>
                <w:sz w:val="20"/>
                <w:szCs w:val="20"/>
              </w:rPr>
              <w:t>55704</w:t>
            </w:r>
          </w:p>
        </w:tc>
        <w:tc>
          <w:tcPr>
            <w:tcW w:w="5848" w:type="dxa"/>
            <w:shd w:val="clear" w:color="auto" w:fill="auto"/>
          </w:tcPr>
          <w:p w14:paraId="7F2DBE82"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PELVIS OR ABDOMEN, pregnancy related or pregnancy complication, fetal development and anatomy, ultrasound scan of, by any or all approaches, if:</w:t>
            </w:r>
          </w:p>
          <w:p w14:paraId="18F287A7" w14:textId="77777777" w:rsidR="00770854" w:rsidRPr="00333DDB" w:rsidRDefault="00770854" w:rsidP="00770854">
            <w:pPr>
              <w:keepLines/>
              <w:autoSpaceDE w:val="0"/>
              <w:autoSpaceDN w:val="0"/>
              <w:adjustRightInd w:val="0"/>
              <w:spacing w:before="40" w:after="40" w:line="240" w:lineRule="auto"/>
              <w:ind w:left="518" w:hanging="518"/>
              <w:rPr>
                <w:rFonts w:cs="Arial"/>
                <w:color w:val="000000"/>
                <w:sz w:val="20"/>
                <w:szCs w:val="20"/>
              </w:rPr>
            </w:pPr>
            <w:r w:rsidRPr="00333DDB">
              <w:rPr>
                <w:rFonts w:cs="Arial"/>
                <w:color w:val="000000"/>
                <w:sz w:val="20"/>
                <w:szCs w:val="20"/>
              </w:rPr>
              <w:t>(a)</w:t>
            </w:r>
            <w:r w:rsidRPr="00333DDB">
              <w:rPr>
                <w:rFonts w:cs="Arial"/>
                <w:color w:val="000000"/>
                <w:sz w:val="20"/>
                <w:szCs w:val="20"/>
              </w:rPr>
              <w:tab/>
              <w:t>the patient is referred by a medical practitioner or participating midwife; and</w:t>
            </w:r>
          </w:p>
          <w:p w14:paraId="2B4AC00D" w14:textId="77777777" w:rsidR="00770854" w:rsidRPr="00333DDB" w:rsidRDefault="00770854" w:rsidP="00770854">
            <w:pPr>
              <w:keepLines/>
              <w:autoSpaceDE w:val="0"/>
              <w:autoSpaceDN w:val="0"/>
              <w:adjustRightInd w:val="0"/>
              <w:spacing w:before="40" w:after="40" w:line="240" w:lineRule="auto"/>
              <w:ind w:left="518" w:hanging="518"/>
              <w:rPr>
                <w:rFonts w:cs="Arial"/>
                <w:color w:val="000000"/>
                <w:sz w:val="20"/>
                <w:szCs w:val="20"/>
              </w:rPr>
            </w:pPr>
            <w:r w:rsidRPr="00333DDB">
              <w:rPr>
                <w:rFonts w:cs="Arial"/>
                <w:color w:val="000000"/>
                <w:sz w:val="20"/>
                <w:szCs w:val="20"/>
              </w:rPr>
              <w:t>(b)</w:t>
            </w:r>
            <w:r w:rsidRPr="00333DDB">
              <w:rPr>
                <w:rFonts w:cs="Arial"/>
                <w:color w:val="000000"/>
                <w:sz w:val="20"/>
                <w:szCs w:val="20"/>
              </w:rPr>
              <w:tab/>
              <w:t>the dating of the pregnancy (as confirmed by ultrasound) is 12 to 16 weeks of gestation; and</w:t>
            </w:r>
          </w:p>
          <w:p w14:paraId="6DB676E8" w14:textId="77777777" w:rsidR="00770854" w:rsidRPr="00333DDB" w:rsidRDefault="00770854" w:rsidP="00770854">
            <w:pPr>
              <w:keepLines/>
              <w:autoSpaceDE w:val="0"/>
              <w:autoSpaceDN w:val="0"/>
              <w:adjustRightInd w:val="0"/>
              <w:spacing w:before="40" w:after="40" w:line="240" w:lineRule="auto"/>
              <w:ind w:left="518" w:hanging="518"/>
              <w:rPr>
                <w:rFonts w:cs="Arial"/>
                <w:color w:val="000000"/>
                <w:sz w:val="20"/>
                <w:szCs w:val="20"/>
              </w:rPr>
            </w:pPr>
            <w:r w:rsidRPr="00333DDB">
              <w:rPr>
                <w:rFonts w:cs="Arial"/>
                <w:color w:val="000000"/>
                <w:sz w:val="20"/>
                <w:szCs w:val="20"/>
              </w:rPr>
              <w:t>(c)</w:t>
            </w:r>
            <w:r w:rsidRPr="00333DDB">
              <w:rPr>
                <w:rFonts w:cs="Arial"/>
                <w:color w:val="000000"/>
                <w:sz w:val="20"/>
                <w:szCs w:val="20"/>
              </w:rPr>
              <w:tab/>
              <w:t xml:space="preserve">the service is not associated with a service to which an item in Subgroup 2 or 3 of this group applies; and </w:t>
            </w:r>
          </w:p>
          <w:p w14:paraId="0BFC875D" w14:textId="77777777" w:rsidR="00770854" w:rsidRPr="00333DDB" w:rsidRDefault="00770854" w:rsidP="00770854">
            <w:pPr>
              <w:keepLines/>
              <w:autoSpaceDE w:val="0"/>
              <w:autoSpaceDN w:val="0"/>
              <w:adjustRightInd w:val="0"/>
              <w:spacing w:before="40" w:after="40" w:line="240" w:lineRule="auto"/>
              <w:ind w:left="518" w:hanging="518"/>
              <w:rPr>
                <w:rFonts w:cs="Arial"/>
                <w:color w:val="000000"/>
                <w:sz w:val="20"/>
                <w:szCs w:val="20"/>
              </w:rPr>
            </w:pPr>
            <w:r w:rsidRPr="00333DDB">
              <w:rPr>
                <w:rFonts w:cs="Arial"/>
                <w:color w:val="000000"/>
                <w:sz w:val="20"/>
                <w:szCs w:val="20"/>
              </w:rPr>
              <w:t xml:space="preserve">(d) </w:t>
            </w:r>
            <w:r>
              <w:rPr>
                <w:rFonts w:cs="Arial"/>
                <w:color w:val="000000"/>
                <w:sz w:val="20"/>
                <w:szCs w:val="20"/>
              </w:rPr>
              <w:tab/>
            </w:r>
            <w:r w:rsidRPr="00333DDB">
              <w:rPr>
                <w:rFonts w:cs="Arial"/>
                <w:color w:val="000000"/>
                <w:sz w:val="20"/>
                <w:szCs w:val="20"/>
              </w:rPr>
              <w:t xml:space="preserve">if the patient is referred by a medical practitioner -- the referring medical practitioner is not a member of a group of practitioners of which the providing practitioner is a member; and </w:t>
            </w:r>
          </w:p>
          <w:p w14:paraId="71E1AF9B" w14:textId="77777777" w:rsidR="00770854" w:rsidRPr="00333DDB" w:rsidRDefault="00770854" w:rsidP="00770854">
            <w:pPr>
              <w:keepLines/>
              <w:autoSpaceDE w:val="0"/>
              <w:autoSpaceDN w:val="0"/>
              <w:adjustRightInd w:val="0"/>
              <w:spacing w:before="40" w:after="40" w:line="240" w:lineRule="auto"/>
              <w:ind w:left="518" w:hanging="518"/>
              <w:rPr>
                <w:rFonts w:cs="Arial"/>
                <w:color w:val="000000"/>
                <w:sz w:val="20"/>
                <w:szCs w:val="20"/>
              </w:rPr>
            </w:pPr>
            <w:r w:rsidRPr="00333DDB">
              <w:rPr>
                <w:rFonts w:cs="Arial"/>
                <w:color w:val="000000"/>
                <w:sz w:val="20"/>
                <w:szCs w:val="20"/>
              </w:rPr>
              <w:t xml:space="preserve">(e) </w:t>
            </w:r>
            <w:r>
              <w:rPr>
                <w:rFonts w:cs="Arial"/>
                <w:color w:val="000000"/>
                <w:sz w:val="20"/>
                <w:szCs w:val="20"/>
              </w:rPr>
              <w:tab/>
            </w:r>
            <w:r w:rsidRPr="00333DDB">
              <w:rPr>
                <w:rFonts w:cs="Arial"/>
                <w:color w:val="000000"/>
                <w:sz w:val="20"/>
                <w:szCs w:val="20"/>
              </w:rPr>
              <w:t xml:space="preserve">if the patient is referred by a participating midwife -- the referring midwife does not have a business or financial arrangement with the providing practitioner; and </w:t>
            </w:r>
          </w:p>
          <w:p w14:paraId="7A1ACFAE" w14:textId="77777777" w:rsidR="00770854" w:rsidRPr="00333DDB" w:rsidRDefault="00770854" w:rsidP="00770854">
            <w:pPr>
              <w:keepLines/>
              <w:autoSpaceDE w:val="0"/>
              <w:autoSpaceDN w:val="0"/>
              <w:adjustRightInd w:val="0"/>
              <w:spacing w:before="40" w:after="40" w:line="240" w:lineRule="auto"/>
              <w:ind w:left="518" w:hanging="518"/>
              <w:rPr>
                <w:rFonts w:cs="Arial"/>
                <w:color w:val="000000"/>
                <w:sz w:val="20"/>
                <w:szCs w:val="20"/>
              </w:rPr>
            </w:pPr>
            <w:r w:rsidRPr="00333DDB">
              <w:rPr>
                <w:rFonts w:cs="Arial"/>
                <w:color w:val="000000"/>
                <w:sz w:val="20"/>
                <w:szCs w:val="20"/>
              </w:rPr>
              <w:t xml:space="preserve">(f) </w:t>
            </w:r>
            <w:r>
              <w:rPr>
                <w:rFonts w:cs="Arial"/>
                <w:color w:val="000000"/>
                <w:sz w:val="20"/>
                <w:szCs w:val="20"/>
              </w:rPr>
              <w:tab/>
            </w:r>
            <w:r w:rsidRPr="00333DDB">
              <w:rPr>
                <w:rFonts w:cs="Arial"/>
                <w:color w:val="000000"/>
                <w:sz w:val="20"/>
                <w:szCs w:val="20"/>
              </w:rPr>
              <w:t>one or more of the following conditions are present:</w:t>
            </w:r>
          </w:p>
          <w:p w14:paraId="719E4882"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(i)</w:t>
            </w:r>
            <w:r w:rsidRPr="00333DDB">
              <w:rPr>
                <w:rFonts w:cs="Arial"/>
                <w:color w:val="000000"/>
                <w:sz w:val="20"/>
                <w:szCs w:val="20"/>
              </w:rPr>
              <w:tab/>
              <w:t>hyperemesis gravidarum;</w:t>
            </w:r>
          </w:p>
          <w:p w14:paraId="60509EA2"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(ii)</w:t>
            </w:r>
            <w:r w:rsidRPr="00333DDB">
              <w:rPr>
                <w:rFonts w:cs="Arial"/>
                <w:color w:val="000000"/>
                <w:sz w:val="20"/>
                <w:szCs w:val="20"/>
              </w:rPr>
              <w:tab/>
              <w:t>diabetes mellitus;</w:t>
            </w:r>
          </w:p>
          <w:p w14:paraId="0FE28CFD"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(iii)</w:t>
            </w:r>
            <w:r w:rsidRPr="00333DDB">
              <w:rPr>
                <w:rFonts w:cs="Arial"/>
                <w:color w:val="000000"/>
                <w:sz w:val="20"/>
                <w:szCs w:val="20"/>
              </w:rPr>
              <w:tab/>
              <w:t>hypertension;</w:t>
            </w:r>
          </w:p>
          <w:p w14:paraId="01477B1D"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(iv)</w:t>
            </w:r>
            <w:r w:rsidRPr="00333DDB">
              <w:rPr>
                <w:rFonts w:cs="Arial"/>
                <w:color w:val="000000"/>
                <w:sz w:val="20"/>
                <w:szCs w:val="20"/>
              </w:rPr>
              <w:tab/>
              <w:t>toxaemia of pregnancy;</w:t>
            </w:r>
          </w:p>
          <w:p w14:paraId="2E4AB9AA"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(v)</w:t>
            </w:r>
            <w:r w:rsidRPr="00333DDB">
              <w:rPr>
                <w:rFonts w:cs="Arial"/>
                <w:color w:val="000000"/>
                <w:sz w:val="20"/>
                <w:szCs w:val="20"/>
              </w:rPr>
              <w:tab/>
              <w:t>liver or renal disease;</w:t>
            </w:r>
          </w:p>
          <w:p w14:paraId="03C17618"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(vi)</w:t>
            </w:r>
            <w:r w:rsidRPr="00333DDB">
              <w:rPr>
                <w:rFonts w:cs="Arial"/>
                <w:color w:val="000000"/>
                <w:sz w:val="20"/>
                <w:szCs w:val="20"/>
              </w:rPr>
              <w:tab/>
              <w:t>autoimmune disease;</w:t>
            </w:r>
          </w:p>
          <w:p w14:paraId="2FDC32B3"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(vii)</w:t>
            </w:r>
            <w:r w:rsidRPr="00333DDB">
              <w:rPr>
                <w:rFonts w:cs="Arial"/>
                <w:color w:val="000000"/>
                <w:sz w:val="20"/>
                <w:szCs w:val="20"/>
              </w:rPr>
              <w:tab/>
              <w:t>cardiac disease;</w:t>
            </w:r>
          </w:p>
          <w:p w14:paraId="2D91D329"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(viii)</w:t>
            </w:r>
            <w:r w:rsidRPr="00333DDB">
              <w:rPr>
                <w:rFonts w:cs="Arial"/>
                <w:color w:val="000000"/>
                <w:sz w:val="20"/>
                <w:szCs w:val="20"/>
              </w:rPr>
              <w:tab/>
              <w:t>alloimmunisation;</w:t>
            </w:r>
          </w:p>
          <w:p w14:paraId="4E5E8AB9"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(ix)</w:t>
            </w:r>
            <w:r w:rsidRPr="00333DDB">
              <w:rPr>
                <w:rFonts w:cs="Arial"/>
                <w:color w:val="000000"/>
                <w:sz w:val="20"/>
                <w:szCs w:val="20"/>
              </w:rPr>
              <w:tab/>
              <w:t>maternal infection;</w:t>
            </w:r>
          </w:p>
          <w:p w14:paraId="1BFCAD98"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w:t>
            </w:r>
            <w:r w:rsidRPr="00333DDB">
              <w:rPr>
                <w:rFonts w:cs="Arial"/>
                <w:color w:val="000000"/>
                <w:sz w:val="20"/>
                <w:szCs w:val="20"/>
              </w:rPr>
              <w:tab/>
              <w:t>inflammatory bowel disease;</w:t>
            </w:r>
          </w:p>
          <w:p w14:paraId="479C5BDD"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(xi)</w:t>
            </w:r>
            <w:r w:rsidRPr="00333DDB">
              <w:rPr>
                <w:rFonts w:cs="Arial"/>
                <w:color w:val="000000"/>
                <w:sz w:val="20"/>
                <w:szCs w:val="20"/>
              </w:rPr>
              <w:tab/>
              <w:t>bowel stoma;</w:t>
            </w:r>
          </w:p>
          <w:p w14:paraId="547CF73D"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(xii)</w:t>
            </w:r>
            <w:r w:rsidRPr="00333DDB">
              <w:rPr>
                <w:rFonts w:cs="Arial"/>
                <w:color w:val="000000"/>
                <w:sz w:val="20"/>
                <w:szCs w:val="20"/>
              </w:rPr>
              <w:tab/>
              <w:t>abdominal wall scarring;</w:t>
            </w:r>
          </w:p>
          <w:p w14:paraId="5925C3B6"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(xiii)</w:t>
            </w:r>
            <w:r w:rsidRPr="00333DDB">
              <w:rPr>
                <w:rFonts w:cs="Arial"/>
                <w:color w:val="000000"/>
                <w:sz w:val="20"/>
                <w:szCs w:val="20"/>
              </w:rPr>
              <w:tab/>
              <w:t>previous spinal or pelvic trauma or disease;</w:t>
            </w:r>
          </w:p>
          <w:p w14:paraId="18D2142E"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(xiv)</w:t>
            </w:r>
            <w:r w:rsidRPr="00333DDB">
              <w:rPr>
                <w:rFonts w:cs="Arial"/>
                <w:color w:val="000000"/>
                <w:sz w:val="20"/>
                <w:szCs w:val="20"/>
              </w:rPr>
              <w:tab/>
              <w:t>drug dependency;</w:t>
            </w:r>
          </w:p>
          <w:p w14:paraId="4E5CF43D"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(xv)</w:t>
            </w:r>
            <w:r w:rsidRPr="00333DDB">
              <w:rPr>
                <w:rFonts w:cs="Arial"/>
                <w:color w:val="000000"/>
                <w:sz w:val="20"/>
                <w:szCs w:val="20"/>
              </w:rPr>
              <w:tab/>
              <w:t>thrombophilia;</w:t>
            </w:r>
          </w:p>
          <w:p w14:paraId="5F12A598"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(xvi)</w:t>
            </w:r>
            <w:r w:rsidRPr="00333DDB">
              <w:rPr>
                <w:rFonts w:cs="Arial"/>
                <w:color w:val="000000"/>
                <w:sz w:val="20"/>
                <w:szCs w:val="20"/>
              </w:rPr>
              <w:tab/>
              <w:t>significant maternal obesity;</w:t>
            </w:r>
          </w:p>
          <w:p w14:paraId="6967A576"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(xvii)</w:t>
            </w:r>
            <w:r w:rsidRPr="00333DDB">
              <w:rPr>
                <w:rFonts w:cs="Arial"/>
                <w:color w:val="000000"/>
                <w:sz w:val="20"/>
                <w:szCs w:val="20"/>
              </w:rPr>
              <w:tab/>
              <w:t>advanced maternal age;</w:t>
            </w:r>
          </w:p>
          <w:p w14:paraId="484399A0"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(xviii)</w:t>
            </w:r>
            <w:r w:rsidRPr="00333DDB">
              <w:rPr>
                <w:rFonts w:cs="Arial"/>
                <w:color w:val="000000"/>
                <w:sz w:val="20"/>
                <w:szCs w:val="20"/>
              </w:rPr>
              <w:tab/>
              <w:t>abdominal pain or mass;</w:t>
            </w:r>
          </w:p>
          <w:p w14:paraId="64696F55"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(xix)</w:t>
            </w:r>
            <w:r w:rsidRPr="00333DDB">
              <w:rPr>
                <w:rFonts w:cs="Arial"/>
                <w:color w:val="000000"/>
                <w:sz w:val="20"/>
                <w:szCs w:val="20"/>
              </w:rPr>
              <w:tab/>
              <w:t>uncertain dates;</w:t>
            </w:r>
          </w:p>
          <w:p w14:paraId="3BE0F269"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w:t>
            </w:r>
            <w:r w:rsidRPr="00333DDB">
              <w:rPr>
                <w:rFonts w:cs="Arial"/>
                <w:color w:val="000000"/>
                <w:sz w:val="20"/>
                <w:szCs w:val="20"/>
              </w:rPr>
              <w:tab/>
              <w:t>high risk pregnancy;</w:t>
            </w:r>
          </w:p>
          <w:p w14:paraId="3FC07A84"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(xxi)</w:t>
            </w:r>
            <w:r w:rsidRPr="00333DDB">
              <w:rPr>
                <w:rFonts w:cs="Arial"/>
                <w:color w:val="000000"/>
                <w:sz w:val="20"/>
                <w:szCs w:val="20"/>
              </w:rPr>
              <w:tab/>
              <w:t>previous post dates delivery;</w:t>
            </w:r>
          </w:p>
          <w:p w14:paraId="5628E1A9"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(xxii)</w:t>
            </w:r>
            <w:r w:rsidRPr="00333DDB">
              <w:rPr>
                <w:rFonts w:cs="Arial"/>
                <w:color w:val="000000"/>
                <w:sz w:val="20"/>
                <w:szCs w:val="20"/>
              </w:rPr>
              <w:tab/>
              <w:t>previous caesarean section;</w:t>
            </w:r>
          </w:p>
          <w:p w14:paraId="7965E3B6"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(xxiii)</w:t>
            </w:r>
            <w:r w:rsidRPr="00333DDB">
              <w:rPr>
                <w:rFonts w:cs="Arial"/>
                <w:color w:val="000000"/>
                <w:sz w:val="20"/>
                <w:szCs w:val="20"/>
              </w:rPr>
              <w:tab/>
              <w:t>poor obstetric history;</w:t>
            </w:r>
          </w:p>
          <w:p w14:paraId="54DDBCB8"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(xxiv)</w:t>
            </w:r>
            <w:r w:rsidRPr="00333DDB">
              <w:rPr>
                <w:rFonts w:cs="Arial"/>
                <w:color w:val="000000"/>
                <w:sz w:val="20"/>
                <w:szCs w:val="20"/>
              </w:rPr>
              <w:tab/>
              <w:t>suspicion of ectopic pregnancy;</w:t>
            </w:r>
          </w:p>
          <w:p w14:paraId="599DC592"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(xxv)</w:t>
            </w:r>
            <w:r w:rsidRPr="00333DDB">
              <w:rPr>
                <w:rFonts w:cs="Arial"/>
                <w:color w:val="000000"/>
                <w:sz w:val="20"/>
                <w:szCs w:val="20"/>
              </w:rPr>
              <w:tab/>
              <w:t>risk of miscarriage;</w:t>
            </w:r>
          </w:p>
          <w:p w14:paraId="14B14D01"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(xxvi)</w:t>
            </w:r>
            <w:r w:rsidRPr="00333DDB">
              <w:rPr>
                <w:rFonts w:cs="Arial"/>
                <w:color w:val="000000"/>
                <w:sz w:val="20"/>
                <w:szCs w:val="20"/>
              </w:rPr>
              <w:tab/>
              <w:t>diminished symptoms of pregnancy;</w:t>
            </w:r>
          </w:p>
          <w:p w14:paraId="70E3E678"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(xxvii)</w:t>
            </w:r>
            <w:r w:rsidRPr="00333DDB">
              <w:rPr>
                <w:rFonts w:cs="Arial"/>
                <w:color w:val="000000"/>
                <w:sz w:val="20"/>
                <w:szCs w:val="20"/>
              </w:rPr>
              <w:tab/>
              <w:t>suspected or known cervical incompetence;</w:t>
            </w:r>
          </w:p>
          <w:p w14:paraId="720D71E4"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(xxviii)</w:t>
            </w:r>
            <w:r w:rsidRPr="00333DDB">
              <w:rPr>
                <w:rFonts w:cs="Arial"/>
                <w:color w:val="000000"/>
                <w:sz w:val="20"/>
                <w:szCs w:val="20"/>
              </w:rPr>
              <w:tab/>
              <w:t>suspected or known uterine abnormality;</w:t>
            </w:r>
          </w:p>
          <w:p w14:paraId="08D7320A"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(xxix)</w:t>
            </w:r>
            <w:r w:rsidRPr="00333DDB">
              <w:rPr>
                <w:rFonts w:cs="Arial"/>
                <w:color w:val="000000"/>
                <w:sz w:val="20"/>
                <w:szCs w:val="20"/>
              </w:rPr>
              <w:tab/>
              <w:t>pregnancy after assisted reproduction;</w:t>
            </w:r>
          </w:p>
          <w:p w14:paraId="42A76700"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(xxx)</w:t>
            </w:r>
            <w:r w:rsidRPr="00333DDB">
              <w:rPr>
                <w:rFonts w:cs="Arial"/>
                <w:color w:val="000000"/>
                <w:sz w:val="20"/>
                <w:szCs w:val="20"/>
              </w:rPr>
              <w:tab/>
              <w:t>risk of fetal abnormality (R)</w:t>
            </w:r>
          </w:p>
          <w:p w14:paraId="78F2D545" w14:textId="2B273BC6" w:rsidR="00770854" w:rsidRPr="003F4FE2" w:rsidRDefault="00770854" w:rsidP="00770854">
            <w:pPr>
              <w:autoSpaceDE w:val="0"/>
              <w:autoSpaceDN w:val="0"/>
              <w:adjustRightInd w:val="0"/>
              <w:spacing w:before="40" w:after="40"/>
              <w:rPr>
                <w:rFonts w:cs="Arial"/>
                <w:color w:val="000000"/>
                <w:sz w:val="18"/>
                <w:szCs w:val="18"/>
              </w:rPr>
            </w:pPr>
            <w:r w:rsidRPr="00333DDB">
              <w:rPr>
                <w:rFonts w:cs="Arial"/>
                <w:color w:val="000000"/>
                <w:sz w:val="20"/>
                <w:szCs w:val="20"/>
              </w:rPr>
              <w:t>Footnote: For nuchal translucency measurements performed when the pregnancy is dated by a crown rump length of 45 to 84mm, refer to item number 55707 (R). Fee is payable only for item 55704 or item 55707, not both items.</w:t>
            </w:r>
            <w:r>
              <w:rPr>
                <w:rFonts w:cs="Arial"/>
                <w:color w:val="000000"/>
                <w:sz w:val="20"/>
                <w:szCs w:val="20"/>
              </w:rPr>
              <w:t xml:space="preserve"> </w:t>
            </w:r>
            <w:r w:rsidRPr="00333DDB">
              <w:rPr>
                <w:rFonts w:cs="Arial"/>
                <w:i/>
                <w:sz w:val="20"/>
                <w:szCs w:val="20"/>
              </w:rPr>
              <w:t>(See para DIQ of explanatory notes to this Category)</w:t>
            </w:r>
          </w:p>
        </w:tc>
        <w:tc>
          <w:tcPr>
            <w:tcW w:w="814" w:type="dxa"/>
            <w:gridSpan w:val="2"/>
          </w:tcPr>
          <w:p w14:paraId="16ECAE4E" w14:textId="714B6D1D" w:rsidR="00770854" w:rsidRPr="003F4FE2" w:rsidRDefault="00770854" w:rsidP="00770854">
            <w:pPr>
              <w:autoSpaceDE w:val="0"/>
              <w:autoSpaceDN w:val="0"/>
              <w:adjustRightInd w:val="0"/>
              <w:spacing w:before="40" w:after="40"/>
              <w:rPr>
                <w:rFonts w:cs="Arial"/>
                <w:sz w:val="18"/>
                <w:szCs w:val="18"/>
              </w:rPr>
            </w:pPr>
            <w:r w:rsidRPr="00333DDB">
              <w:rPr>
                <w:rFonts w:cs="Arial"/>
                <w:sz w:val="20"/>
                <w:szCs w:val="20"/>
              </w:rPr>
              <w:t>$70.00</w:t>
            </w:r>
          </w:p>
        </w:tc>
        <w:tc>
          <w:tcPr>
            <w:tcW w:w="1176" w:type="dxa"/>
          </w:tcPr>
          <w:p w14:paraId="10E7B217" w14:textId="75A5D9C2" w:rsidR="00770854" w:rsidRPr="003F4FE2" w:rsidRDefault="00770854" w:rsidP="00770854">
            <w:pPr>
              <w:autoSpaceDE w:val="0"/>
              <w:autoSpaceDN w:val="0"/>
              <w:adjustRightInd w:val="0"/>
              <w:spacing w:before="40" w:after="40"/>
              <w:rPr>
                <w:rFonts w:cs="Arial"/>
                <w:sz w:val="18"/>
                <w:szCs w:val="18"/>
              </w:rPr>
            </w:pPr>
            <w:r w:rsidRPr="00333DDB">
              <w:rPr>
                <w:rFonts w:cs="Arial"/>
                <w:sz w:val="20"/>
                <w:szCs w:val="20"/>
              </w:rPr>
              <w:t>75% = $52.50</w:t>
            </w:r>
            <w:r>
              <w:rPr>
                <w:rFonts w:cs="Arial"/>
                <w:sz w:val="20"/>
                <w:szCs w:val="20"/>
              </w:rPr>
              <w:t xml:space="preserve">; </w:t>
            </w:r>
            <w:r w:rsidRPr="00333DDB">
              <w:rPr>
                <w:rFonts w:cs="Arial"/>
                <w:sz w:val="20"/>
                <w:szCs w:val="20"/>
              </w:rPr>
              <w:t>85% = $59.50</w:t>
            </w:r>
          </w:p>
        </w:tc>
        <w:tc>
          <w:tcPr>
            <w:tcW w:w="845" w:type="dxa"/>
          </w:tcPr>
          <w:p w14:paraId="23A7E856" w14:textId="68B41F46" w:rsidR="00770854" w:rsidRPr="003F4FE2" w:rsidRDefault="00770854" w:rsidP="00770854">
            <w:pPr>
              <w:autoSpaceDE w:val="0"/>
              <w:autoSpaceDN w:val="0"/>
              <w:adjustRightInd w:val="0"/>
              <w:spacing w:before="40" w:after="40"/>
              <w:rPr>
                <w:rFonts w:cs="Arial"/>
                <w:sz w:val="18"/>
                <w:szCs w:val="18"/>
              </w:rPr>
            </w:pPr>
            <w:r w:rsidRPr="00333DDB">
              <w:rPr>
                <w:rFonts w:cs="Arial"/>
                <w:sz w:val="20"/>
                <w:szCs w:val="20"/>
              </w:rPr>
              <w:t>$38.50</w:t>
            </w:r>
          </w:p>
        </w:tc>
      </w:tr>
      <w:tr w:rsidR="00770854" w:rsidRPr="003F4FE2" w14:paraId="13234604" w14:textId="77777777" w:rsidTr="00A55880">
        <w:trPr>
          <w:trHeight w:val="563"/>
          <w:jc w:val="center"/>
        </w:trPr>
        <w:tc>
          <w:tcPr>
            <w:tcW w:w="709" w:type="dxa"/>
            <w:shd w:val="clear" w:color="auto" w:fill="auto"/>
          </w:tcPr>
          <w:p w14:paraId="495E5D1C" w14:textId="24EBB4DB" w:rsidR="00770854" w:rsidRPr="00995D3F" w:rsidRDefault="00770854" w:rsidP="00770854">
            <w:pPr>
              <w:spacing w:before="40" w:after="40"/>
              <w:rPr>
                <w:rFonts w:cs="Arial"/>
                <w:b/>
                <w:sz w:val="18"/>
                <w:szCs w:val="18"/>
              </w:rPr>
            </w:pPr>
            <w:r w:rsidRPr="00B35A1C">
              <w:rPr>
                <w:rFonts w:cs="Arial"/>
                <w:b/>
                <w:sz w:val="20"/>
                <w:szCs w:val="20"/>
              </w:rPr>
              <w:t>55705</w:t>
            </w:r>
          </w:p>
        </w:tc>
        <w:tc>
          <w:tcPr>
            <w:tcW w:w="5848" w:type="dxa"/>
            <w:shd w:val="clear" w:color="auto" w:fill="auto"/>
          </w:tcPr>
          <w:p w14:paraId="438C1A8F"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PELVIS OR ABDOMEN, pregnancy related or pregnancy complication, fetal development and anatomy, ultrasound scan of, by any or all approaches, where:</w:t>
            </w:r>
          </w:p>
          <w:p w14:paraId="70E3B07F" w14:textId="77777777" w:rsidR="00770854" w:rsidRPr="00333DDB" w:rsidRDefault="00770854" w:rsidP="00770854">
            <w:pPr>
              <w:keepLines/>
              <w:autoSpaceDE w:val="0"/>
              <w:autoSpaceDN w:val="0"/>
              <w:adjustRightInd w:val="0"/>
              <w:spacing w:before="40" w:after="40" w:line="240" w:lineRule="auto"/>
              <w:ind w:left="518" w:hanging="518"/>
              <w:rPr>
                <w:rFonts w:cs="Arial"/>
                <w:color w:val="000000"/>
                <w:sz w:val="20"/>
                <w:szCs w:val="20"/>
              </w:rPr>
            </w:pPr>
            <w:r w:rsidRPr="00333DDB">
              <w:rPr>
                <w:rFonts w:cs="Arial"/>
                <w:color w:val="000000"/>
                <w:sz w:val="20"/>
                <w:szCs w:val="20"/>
              </w:rPr>
              <w:t>(a)</w:t>
            </w:r>
            <w:r w:rsidRPr="00333DDB">
              <w:rPr>
                <w:rFonts w:cs="Arial"/>
                <w:color w:val="000000"/>
                <w:sz w:val="20"/>
                <w:szCs w:val="20"/>
              </w:rPr>
              <w:tab/>
              <w:t>the patient is not referred by a medical practitioner; and</w:t>
            </w:r>
          </w:p>
          <w:p w14:paraId="69F6DC17" w14:textId="77777777" w:rsidR="00770854" w:rsidRPr="00333DDB" w:rsidRDefault="00770854" w:rsidP="00770854">
            <w:pPr>
              <w:keepLines/>
              <w:autoSpaceDE w:val="0"/>
              <w:autoSpaceDN w:val="0"/>
              <w:adjustRightInd w:val="0"/>
              <w:spacing w:before="40" w:after="40" w:line="240" w:lineRule="auto"/>
              <w:ind w:left="518" w:hanging="518"/>
              <w:rPr>
                <w:rFonts w:cs="Arial"/>
                <w:color w:val="000000"/>
                <w:sz w:val="20"/>
                <w:szCs w:val="20"/>
              </w:rPr>
            </w:pPr>
            <w:r w:rsidRPr="00333DDB">
              <w:rPr>
                <w:rFonts w:cs="Arial"/>
                <w:color w:val="000000"/>
                <w:sz w:val="20"/>
                <w:szCs w:val="20"/>
              </w:rPr>
              <w:t>(b)</w:t>
            </w:r>
            <w:r w:rsidRPr="00333DDB">
              <w:rPr>
                <w:rFonts w:cs="Arial"/>
                <w:color w:val="000000"/>
                <w:sz w:val="20"/>
                <w:szCs w:val="20"/>
              </w:rPr>
              <w:tab/>
              <w:t>the dating of the pregnancy (as confirmed by ultrasound) is 12 to 16 weeks of gestation; and</w:t>
            </w:r>
          </w:p>
          <w:p w14:paraId="3E66442F" w14:textId="77777777" w:rsidR="00770854" w:rsidRPr="00333DDB" w:rsidRDefault="00770854" w:rsidP="00770854">
            <w:pPr>
              <w:keepLines/>
              <w:autoSpaceDE w:val="0"/>
              <w:autoSpaceDN w:val="0"/>
              <w:adjustRightInd w:val="0"/>
              <w:spacing w:before="40" w:after="40" w:line="240" w:lineRule="auto"/>
              <w:ind w:left="518" w:hanging="518"/>
              <w:rPr>
                <w:rFonts w:cs="Arial"/>
                <w:color w:val="000000"/>
                <w:sz w:val="20"/>
                <w:szCs w:val="20"/>
              </w:rPr>
            </w:pPr>
            <w:r w:rsidRPr="00333DDB">
              <w:rPr>
                <w:rFonts w:cs="Arial"/>
                <w:color w:val="000000"/>
                <w:sz w:val="20"/>
                <w:szCs w:val="20"/>
              </w:rPr>
              <w:t>(c)</w:t>
            </w:r>
            <w:r w:rsidRPr="00333DDB">
              <w:rPr>
                <w:rFonts w:cs="Arial"/>
                <w:color w:val="000000"/>
                <w:sz w:val="20"/>
                <w:szCs w:val="20"/>
              </w:rPr>
              <w:tab/>
              <w:t>the service is not associated with a service to which an item in Subgroup 2 or 3 of this group applies; and</w:t>
            </w:r>
          </w:p>
          <w:p w14:paraId="74529324" w14:textId="77777777" w:rsidR="00770854" w:rsidRPr="00333DDB" w:rsidRDefault="00770854" w:rsidP="00770854">
            <w:pPr>
              <w:keepLines/>
              <w:autoSpaceDE w:val="0"/>
              <w:autoSpaceDN w:val="0"/>
              <w:adjustRightInd w:val="0"/>
              <w:spacing w:before="40" w:after="40" w:line="240" w:lineRule="auto"/>
              <w:ind w:left="518" w:hanging="518"/>
              <w:rPr>
                <w:rFonts w:cs="Arial"/>
                <w:color w:val="000000"/>
                <w:sz w:val="20"/>
                <w:szCs w:val="20"/>
              </w:rPr>
            </w:pPr>
            <w:r w:rsidRPr="00333DDB">
              <w:rPr>
                <w:rFonts w:cs="Arial"/>
                <w:color w:val="000000"/>
                <w:sz w:val="20"/>
                <w:szCs w:val="20"/>
              </w:rPr>
              <w:t>(d)</w:t>
            </w:r>
            <w:r w:rsidRPr="00333DDB">
              <w:rPr>
                <w:rFonts w:cs="Arial"/>
                <w:color w:val="000000"/>
                <w:sz w:val="20"/>
                <w:szCs w:val="20"/>
              </w:rPr>
              <w:tab/>
              <w:t>one or more of the following conditions are present:</w:t>
            </w:r>
          </w:p>
          <w:p w14:paraId="1EE3C4A4"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(i)</w:t>
            </w:r>
            <w:r w:rsidRPr="00333DDB">
              <w:rPr>
                <w:rFonts w:cs="Arial"/>
                <w:color w:val="000000"/>
                <w:sz w:val="20"/>
                <w:szCs w:val="20"/>
              </w:rPr>
              <w:tab/>
              <w:t>hyperemesis gravidarum</w:t>
            </w:r>
          </w:p>
          <w:p w14:paraId="22FB8519"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(ii)</w:t>
            </w:r>
            <w:r w:rsidRPr="00333DDB">
              <w:rPr>
                <w:rFonts w:cs="Arial"/>
                <w:color w:val="000000"/>
                <w:sz w:val="20"/>
                <w:szCs w:val="20"/>
              </w:rPr>
              <w:tab/>
              <w:t>diabetes mellitus;</w:t>
            </w:r>
          </w:p>
          <w:p w14:paraId="262DC86E"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(iii)</w:t>
            </w:r>
            <w:r w:rsidRPr="00333DDB">
              <w:rPr>
                <w:rFonts w:cs="Arial"/>
                <w:color w:val="000000"/>
                <w:sz w:val="20"/>
                <w:szCs w:val="20"/>
              </w:rPr>
              <w:tab/>
              <w:t>hypertension;</w:t>
            </w:r>
          </w:p>
          <w:p w14:paraId="456EEE37"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(iv)</w:t>
            </w:r>
            <w:r w:rsidRPr="00333DDB">
              <w:rPr>
                <w:rFonts w:cs="Arial"/>
                <w:color w:val="000000"/>
                <w:sz w:val="20"/>
                <w:szCs w:val="20"/>
              </w:rPr>
              <w:tab/>
              <w:t>toxaemia of pregnancy;</w:t>
            </w:r>
          </w:p>
          <w:p w14:paraId="4BB58E0B"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(v)</w:t>
            </w:r>
            <w:r w:rsidRPr="00333DDB">
              <w:rPr>
                <w:rFonts w:cs="Arial"/>
                <w:color w:val="000000"/>
                <w:sz w:val="20"/>
                <w:szCs w:val="20"/>
              </w:rPr>
              <w:tab/>
              <w:t>liver or renal disease;</w:t>
            </w:r>
          </w:p>
          <w:p w14:paraId="0F172294"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(vi)</w:t>
            </w:r>
            <w:r w:rsidRPr="00333DDB">
              <w:rPr>
                <w:rFonts w:cs="Arial"/>
                <w:color w:val="000000"/>
                <w:sz w:val="20"/>
                <w:szCs w:val="20"/>
              </w:rPr>
              <w:tab/>
              <w:t>autoimmune disease;</w:t>
            </w:r>
          </w:p>
          <w:p w14:paraId="05962E6F"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(vii)</w:t>
            </w:r>
            <w:r w:rsidRPr="00333DDB">
              <w:rPr>
                <w:rFonts w:cs="Arial"/>
                <w:color w:val="000000"/>
                <w:sz w:val="20"/>
                <w:szCs w:val="20"/>
              </w:rPr>
              <w:tab/>
              <w:t>cardiac disease;</w:t>
            </w:r>
          </w:p>
          <w:p w14:paraId="6D80014F"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(viii)</w:t>
            </w:r>
            <w:r w:rsidRPr="00333DDB">
              <w:rPr>
                <w:rFonts w:cs="Arial"/>
                <w:color w:val="000000"/>
                <w:sz w:val="20"/>
                <w:szCs w:val="20"/>
              </w:rPr>
              <w:tab/>
              <w:t>alloimmunisation;</w:t>
            </w:r>
          </w:p>
          <w:p w14:paraId="62BF1B40"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(ix)</w:t>
            </w:r>
            <w:r w:rsidRPr="00333DDB">
              <w:rPr>
                <w:rFonts w:cs="Arial"/>
                <w:color w:val="000000"/>
                <w:sz w:val="20"/>
                <w:szCs w:val="20"/>
              </w:rPr>
              <w:tab/>
              <w:t>maternal infection;</w:t>
            </w:r>
          </w:p>
          <w:p w14:paraId="58854149"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w:t>
            </w:r>
            <w:r w:rsidRPr="00333DDB">
              <w:rPr>
                <w:rFonts w:cs="Arial"/>
                <w:color w:val="000000"/>
                <w:sz w:val="20"/>
                <w:szCs w:val="20"/>
              </w:rPr>
              <w:tab/>
              <w:t>inflammatory bowel disease;</w:t>
            </w:r>
          </w:p>
          <w:p w14:paraId="0B2681F6"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(xi)</w:t>
            </w:r>
            <w:r w:rsidRPr="00333DDB">
              <w:rPr>
                <w:rFonts w:cs="Arial"/>
                <w:color w:val="000000"/>
                <w:sz w:val="20"/>
                <w:szCs w:val="20"/>
              </w:rPr>
              <w:tab/>
              <w:t>bowel stoma;</w:t>
            </w:r>
          </w:p>
          <w:p w14:paraId="5F54782E"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(xii)</w:t>
            </w:r>
            <w:r w:rsidRPr="00333DDB">
              <w:rPr>
                <w:rFonts w:cs="Arial"/>
                <w:color w:val="000000"/>
                <w:sz w:val="20"/>
                <w:szCs w:val="20"/>
              </w:rPr>
              <w:tab/>
              <w:t>abdominal wall scarring;</w:t>
            </w:r>
          </w:p>
          <w:p w14:paraId="4693774B"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(xiii)</w:t>
            </w:r>
            <w:r w:rsidRPr="00333DDB">
              <w:rPr>
                <w:rFonts w:cs="Arial"/>
                <w:color w:val="000000"/>
                <w:sz w:val="20"/>
                <w:szCs w:val="20"/>
              </w:rPr>
              <w:tab/>
              <w:t>previous spinal or pelvic trauma or disease;</w:t>
            </w:r>
          </w:p>
          <w:p w14:paraId="22545862"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(xiv)</w:t>
            </w:r>
            <w:r w:rsidRPr="00333DDB">
              <w:rPr>
                <w:rFonts w:cs="Arial"/>
                <w:color w:val="000000"/>
                <w:sz w:val="20"/>
                <w:szCs w:val="20"/>
              </w:rPr>
              <w:tab/>
              <w:t>drug dependency;</w:t>
            </w:r>
          </w:p>
          <w:p w14:paraId="18CF5CCE"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(xv)</w:t>
            </w:r>
            <w:r w:rsidRPr="00333DDB">
              <w:rPr>
                <w:rFonts w:cs="Arial"/>
                <w:color w:val="000000"/>
                <w:sz w:val="20"/>
                <w:szCs w:val="20"/>
              </w:rPr>
              <w:tab/>
              <w:t>thrombophilia;</w:t>
            </w:r>
          </w:p>
          <w:p w14:paraId="6627FCF6"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(xvi)</w:t>
            </w:r>
            <w:r w:rsidRPr="00333DDB">
              <w:rPr>
                <w:rFonts w:cs="Arial"/>
                <w:color w:val="000000"/>
                <w:sz w:val="20"/>
                <w:szCs w:val="20"/>
              </w:rPr>
              <w:tab/>
              <w:t>significant maternal obesity;</w:t>
            </w:r>
          </w:p>
          <w:p w14:paraId="27205710"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(xvii)</w:t>
            </w:r>
            <w:r w:rsidRPr="00333DDB">
              <w:rPr>
                <w:rFonts w:cs="Arial"/>
                <w:color w:val="000000"/>
                <w:sz w:val="20"/>
                <w:szCs w:val="20"/>
              </w:rPr>
              <w:tab/>
              <w:t>advanced maternal age;</w:t>
            </w:r>
          </w:p>
          <w:p w14:paraId="1EB8D7A8"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(xviii)</w:t>
            </w:r>
            <w:r w:rsidRPr="00333DDB">
              <w:rPr>
                <w:rFonts w:cs="Arial"/>
                <w:color w:val="000000"/>
                <w:sz w:val="20"/>
                <w:szCs w:val="20"/>
              </w:rPr>
              <w:tab/>
              <w:t>abdominal pain or mass;</w:t>
            </w:r>
          </w:p>
          <w:p w14:paraId="34360F84"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(xix)</w:t>
            </w:r>
            <w:r w:rsidRPr="00333DDB">
              <w:rPr>
                <w:rFonts w:cs="Arial"/>
                <w:color w:val="000000"/>
                <w:sz w:val="20"/>
                <w:szCs w:val="20"/>
              </w:rPr>
              <w:tab/>
              <w:t>uncertain dates;</w:t>
            </w:r>
          </w:p>
          <w:p w14:paraId="18FDF95F"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w:t>
            </w:r>
            <w:r w:rsidRPr="00333DDB">
              <w:rPr>
                <w:rFonts w:cs="Arial"/>
                <w:color w:val="000000"/>
                <w:sz w:val="20"/>
                <w:szCs w:val="20"/>
              </w:rPr>
              <w:tab/>
              <w:t>high risk pregnancy;</w:t>
            </w:r>
          </w:p>
          <w:p w14:paraId="625470C0"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(xxi)</w:t>
            </w:r>
            <w:r w:rsidRPr="00333DDB">
              <w:rPr>
                <w:rFonts w:cs="Arial"/>
                <w:color w:val="000000"/>
                <w:sz w:val="20"/>
                <w:szCs w:val="20"/>
              </w:rPr>
              <w:tab/>
              <w:t>previous post dates delivery;</w:t>
            </w:r>
          </w:p>
          <w:p w14:paraId="5C765B47"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(xxii)</w:t>
            </w:r>
            <w:r w:rsidRPr="00333DDB">
              <w:rPr>
                <w:rFonts w:cs="Arial"/>
                <w:color w:val="000000"/>
                <w:sz w:val="20"/>
                <w:szCs w:val="20"/>
              </w:rPr>
              <w:tab/>
              <w:t>previous caesarean section;</w:t>
            </w:r>
          </w:p>
          <w:p w14:paraId="4398915A"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(xxiii)</w:t>
            </w:r>
            <w:r w:rsidRPr="00333DDB">
              <w:rPr>
                <w:rFonts w:cs="Arial"/>
                <w:color w:val="000000"/>
                <w:sz w:val="20"/>
                <w:szCs w:val="20"/>
              </w:rPr>
              <w:tab/>
              <w:t>poor obstetric history;</w:t>
            </w:r>
          </w:p>
          <w:p w14:paraId="4F0D0C60"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(xxiv)</w:t>
            </w:r>
            <w:r w:rsidRPr="00333DDB">
              <w:rPr>
                <w:rFonts w:cs="Arial"/>
                <w:color w:val="000000"/>
                <w:sz w:val="20"/>
                <w:szCs w:val="20"/>
              </w:rPr>
              <w:tab/>
              <w:t>suspicion of ectopic pregnancy;</w:t>
            </w:r>
          </w:p>
          <w:p w14:paraId="42A0A12E"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(xxv)</w:t>
            </w:r>
            <w:r w:rsidRPr="00333DDB">
              <w:rPr>
                <w:rFonts w:cs="Arial"/>
                <w:color w:val="000000"/>
                <w:sz w:val="20"/>
                <w:szCs w:val="20"/>
              </w:rPr>
              <w:tab/>
              <w:t>risk of miscarriage;</w:t>
            </w:r>
          </w:p>
          <w:p w14:paraId="2754478A"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(xxvi)</w:t>
            </w:r>
            <w:r w:rsidRPr="00333DDB">
              <w:rPr>
                <w:rFonts w:cs="Arial"/>
                <w:color w:val="000000"/>
                <w:sz w:val="20"/>
                <w:szCs w:val="20"/>
              </w:rPr>
              <w:tab/>
              <w:t>diminished symptoms of pregnancy;</w:t>
            </w:r>
          </w:p>
          <w:p w14:paraId="67494D33"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(xxvii)</w:t>
            </w:r>
            <w:r w:rsidRPr="00333DDB">
              <w:rPr>
                <w:rFonts w:cs="Arial"/>
                <w:color w:val="000000"/>
                <w:sz w:val="20"/>
                <w:szCs w:val="20"/>
              </w:rPr>
              <w:tab/>
              <w:t>suspected or known cervical incompetence;</w:t>
            </w:r>
          </w:p>
          <w:p w14:paraId="02239617"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(xxviii)</w:t>
            </w:r>
            <w:r w:rsidRPr="00333DDB">
              <w:rPr>
                <w:rFonts w:cs="Arial"/>
                <w:color w:val="000000"/>
                <w:sz w:val="20"/>
                <w:szCs w:val="20"/>
              </w:rPr>
              <w:tab/>
              <w:t>suspected or known uterine abnormality;</w:t>
            </w:r>
          </w:p>
          <w:p w14:paraId="2A41ADCC"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(xxix)</w:t>
            </w:r>
            <w:r w:rsidRPr="00333DDB">
              <w:rPr>
                <w:rFonts w:cs="Arial"/>
                <w:color w:val="000000"/>
                <w:sz w:val="20"/>
                <w:szCs w:val="20"/>
              </w:rPr>
              <w:tab/>
              <w:t>pregnancy after assisted reproduction;</w:t>
            </w:r>
          </w:p>
          <w:p w14:paraId="34B542DB" w14:textId="77777777" w:rsidR="00770854" w:rsidRPr="00333DDB" w:rsidRDefault="00770854" w:rsidP="00770854">
            <w:pPr>
              <w:keepLines/>
              <w:autoSpaceDE w:val="0"/>
              <w:autoSpaceDN w:val="0"/>
              <w:adjustRightInd w:val="0"/>
              <w:spacing w:before="40" w:after="40" w:line="240" w:lineRule="auto"/>
              <w:rPr>
                <w:rFonts w:cs="Arial"/>
                <w:color w:val="000000"/>
                <w:sz w:val="20"/>
                <w:szCs w:val="20"/>
              </w:rPr>
            </w:pPr>
            <w:r w:rsidRPr="00333DDB">
              <w:rPr>
                <w:rFonts w:cs="Arial"/>
                <w:color w:val="000000"/>
                <w:sz w:val="20"/>
                <w:szCs w:val="20"/>
              </w:rPr>
              <w:tab/>
              <w:t>(xxx)</w:t>
            </w:r>
            <w:r w:rsidRPr="00333DDB">
              <w:rPr>
                <w:rFonts w:cs="Arial"/>
                <w:color w:val="000000"/>
                <w:sz w:val="20"/>
                <w:szCs w:val="20"/>
              </w:rPr>
              <w:tab/>
              <w:t>risk of fetal abnormality (NR)</w:t>
            </w:r>
          </w:p>
          <w:p w14:paraId="4426CA39" w14:textId="28D28A93" w:rsidR="00770854" w:rsidRPr="003F4FE2" w:rsidRDefault="00770854" w:rsidP="00770854">
            <w:pPr>
              <w:autoSpaceDE w:val="0"/>
              <w:autoSpaceDN w:val="0"/>
              <w:adjustRightInd w:val="0"/>
              <w:spacing w:before="40" w:after="40"/>
              <w:rPr>
                <w:rFonts w:cs="Arial"/>
                <w:color w:val="000000"/>
                <w:sz w:val="18"/>
                <w:szCs w:val="18"/>
              </w:rPr>
            </w:pPr>
            <w:r w:rsidRPr="00333DDB">
              <w:rPr>
                <w:rFonts w:cs="Arial"/>
                <w:color w:val="000000"/>
                <w:sz w:val="20"/>
                <w:szCs w:val="20"/>
              </w:rPr>
              <w:t>Footnote: For nuchal translucency measurements performed when the pregnancy is dated by a crown rump length of 45 to 84mm, refer to item number 55708 (R). Fee is payable only for item 55705 or item 55708, not both items.</w:t>
            </w:r>
            <w:r>
              <w:rPr>
                <w:rFonts w:cs="Arial"/>
                <w:color w:val="000000"/>
                <w:sz w:val="20"/>
                <w:szCs w:val="20"/>
              </w:rPr>
              <w:t xml:space="preserve"> </w:t>
            </w:r>
            <w:r w:rsidRPr="00333DDB">
              <w:rPr>
                <w:rFonts w:cs="Arial"/>
                <w:i/>
                <w:sz w:val="20"/>
                <w:szCs w:val="20"/>
              </w:rPr>
              <w:t>(See para DIQ of explanatory notes to this Category)</w:t>
            </w:r>
          </w:p>
        </w:tc>
        <w:tc>
          <w:tcPr>
            <w:tcW w:w="714" w:type="dxa"/>
          </w:tcPr>
          <w:p w14:paraId="1F28B863" w14:textId="611A0425" w:rsidR="00770854" w:rsidRPr="003F4FE2" w:rsidRDefault="00770854" w:rsidP="00770854">
            <w:pPr>
              <w:autoSpaceDE w:val="0"/>
              <w:autoSpaceDN w:val="0"/>
              <w:adjustRightInd w:val="0"/>
              <w:spacing w:before="40" w:after="40"/>
              <w:rPr>
                <w:rFonts w:cs="Arial"/>
                <w:sz w:val="18"/>
                <w:szCs w:val="18"/>
              </w:rPr>
            </w:pPr>
            <w:r w:rsidRPr="00333DDB">
              <w:rPr>
                <w:rFonts w:cs="Arial"/>
                <w:sz w:val="20"/>
                <w:szCs w:val="20"/>
              </w:rPr>
              <w:t>$35.00</w:t>
            </w:r>
          </w:p>
        </w:tc>
        <w:tc>
          <w:tcPr>
            <w:tcW w:w="1276" w:type="dxa"/>
            <w:gridSpan w:val="2"/>
          </w:tcPr>
          <w:p w14:paraId="783672F8" w14:textId="3E1DEBB7" w:rsidR="00770854" w:rsidRPr="003F4FE2" w:rsidRDefault="00770854" w:rsidP="00770854">
            <w:pPr>
              <w:autoSpaceDE w:val="0"/>
              <w:autoSpaceDN w:val="0"/>
              <w:adjustRightInd w:val="0"/>
              <w:spacing w:before="40" w:after="40"/>
              <w:rPr>
                <w:rFonts w:cs="Arial"/>
                <w:sz w:val="18"/>
                <w:szCs w:val="18"/>
              </w:rPr>
            </w:pPr>
            <w:r w:rsidRPr="00333DDB">
              <w:rPr>
                <w:rFonts w:cs="Arial"/>
                <w:sz w:val="20"/>
                <w:szCs w:val="20"/>
              </w:rPr>
              <w:t>75% = $26.25</w:t>
            </w:r>
            <w:r>
              <w:rPr>
                <w:rFonts w:cs="Arial"/>
                <w:sz w:val="20"/>
                <w:szCs w:val="20"/>
              </w:rPr>
              <w:t xml:space="preserve">; </w:t>
            </w:r>
            <w:r w:rsidRPr="00333DDB">
              <w:rPr>
                <w:rFonts w:cs="Arial"/>
                <w:sz w:val="20"/>
                <w:szCs w:val="20"/>
              </w:rPr>
              <w:t>85% = $29.75</w:t>
            </w:r>
          </w:p>
        </w:tc>
        <w:tc>
          <w:tcPr>
            <w:tcW w:w="845" w:type="dxa"/>
          </w:tcPr>
          <w:p w14:paraId="5BE59F76" w14:textId="5490A5BE" w:rsidR="00770854" w:rsidRPr="003F4FE2" w:rsidRDefault="00770854" w:rsidP="00770854">
            <w:pPr>
              <w:autoSpaceDE w:val="0"/>
              <w:autoSpaceDN w:val="0"/>
              <w:adjustRightInd w:val="0"/>
              <w:spacing w:before="40" w:after="40"/>
              <w:rPr>
                <w:rFonts w:cs="Arial"/>
                <w:sz w:val="18"/>
                <w:szCs w:val="18"/>
              </w:rPr>
            </w:pPr>
            <w:r w:rsidRPr="00333DDB">
              <w:rPr>
                <w:rFonts w:cs="Arial"/>
                <w:sz w:val="20"/>
                <w:szCs w:val="20"/>
              </w:rPr>
              <w:t>$16.55</w:t>
            </w:r>
          </w:p>
        </w:tc>
      </w:tr>
      <w:tr w:rsidR="00770854" w:rsidRPr="003F4FE2" w14:paraId="05EEDFF8" w14:textId="77777777" w:rsidTr="00E848C1">
        <w:trPr>
          <w:trHeight w:val="563"/>
          <w:jc w:val="center"/>
        </w:trPr>
        <w:tc>
          <w:tcPr>
            <w:tcW w:w="709" w:type="dxa"/>
            <w:shd w:val="clear" w:color="auto" w:fill="auto"/>
          </w:tcPr>
          <w:p w14:paraId="1613B97C" w14:textId="0F54DBD0" w:rsidR="00770854" w:rsidRPr="00995D3F" w:rsidRDefault="00770854" w:rsidP="00770854">
            <w:pPr>
              <w:spacing w:before="40" w:after="40"/>
              <w:rPr>
                <w:rFonts w:cs="Arial"/>
                <w:b/>
                <w:sz w:val="18"/>
                <w:szCs w:val="18"/>
              </w:rPr>
            </w:pPr>
            <w:r w:rsidRPr="00995D3F">
              <w:rPr>
                <w:rFonts w:cs="Arial"/>
                <w:b/>
                <w:sz w:val="18"/>
                <w:szCs w:val="18"/>
              </w:rPr>
              <w:t>55707</w:t>
            </w:r>
          </w:p>
        </w:tc>
        <w:tc>
          <w:tcPr>
            <w:tcW w:w="5848" w:type="dxa"/>
            <w:shd w:val="clear" w:color="auto" w:fill="auto"/>
          </w:tcPr>
          <w:p w14:paraId="2D2BFB00" w14:textId="77777777" w:rsidR="00770854" w:rsidRPr="004C5C14" w:rsidRDefault="00770854" w:rsidP="00770854">
            <w:pPr>
              <w:keepLines/>
              <w:autoSpaceDE w:val="0"/>
              <w:autoSpaceDN w:val="0"/>
              <w:adjustRightInd w:val="0"/>
              <w:spacing w:before="40" w:after="40" w:line="240" w:lineRule="auto"/>
              <w:rPr>
                <w:rFonts w:cs="Arial"/>
                <w:color w:val="000000"/>
                <w:sz w:val="18"/>
                <w:szCs w:val="18"/>
              </w:rPr>
            </w:pPr>
            <w:r w:rsidRPr="004C5C14">
              <w:rPr>
                <w:rFonts w:cs="Arial"/>
                <w:color w:val="000000"/>
                <w:sz w:val="18"/>
                <w:szCs w:val="18"/>
              </w:rPr>
              <w:t>PELVIS OR ABDOMEN, pregnancy related or pregnancy complication, fetal development and anatomy, ultrasound scan (not exceeding 1 service in any 1 pregnancy) of, by any or all approaches, if;</w:t>
            </w:r>
          </w:p>
          <w:p w14:paraId="0B49058C" w14:textId="77777777" w:rsidR="00770854" w:rsidRPr="004C5C14" w:rsidRDefault="00770854" w:rsidP="00770854">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(a)</w:t>
            </w:r>
            <w:r w:rsidRPr="004C5C14">
              <w:rPr>
                <w:rFonts w:cs="Arial"/>
                <w:color w:val="000000"/>
                <w:sz w:val="18"/>
                <w:szCs w:val="18"/>
              </w:rPr>
              <w:tab/>
              <w:t>the patient is referred by a medical practitioner or participating midwife; and</w:t>
            </w:r>
          </w:p>
          <w:p w14:paraId="0B667779" w14:textId="77777777" w:rsidR="00770854" w:rsidRPr="004C5C14" w:rsidRDefault="00770854" w:rsidP="00770854">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(b)</w:t>
            </w:r>
            <w:r w:rsidRPr="004C5C14">
              <w:rPr>
                <w:rFonts w:cs="Arial"/>
                <w:color w:val="000000"/>
                <w:sz w:val="18"/>
                <w:szCs w:val="18"/>
              </w:rPr>
              <w:tab/>
              <w:t>the pregnancy (as confirmed by ultrasound) is dated by a crown rump length of 45 to 84mm; and</w:t>
            </w:r>
          </w:p>
          <w:p w14:paraId="7502057E" w14:textId="77777777" w:rsidR="00770854" w:rsidRPr="004C5C14" w:rsidRDefault="00770854" w:rsidP="00770854">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(c)</w:t>
            </w:r>
            <w:r w:rsidRPr="004C5C14">
              <w:rPr>
                <w:rFonts w:cs="Arial"/>
                <w:color w:val="000000"/>
                <w:sz w:val="18"/>
                <w:szCs w:val="18"/>
              </w:rPr>
              <w:tab/>
              <w:t>the service is not associated with a service to which an item in Subgroup 2 or 3 of this group applies; and</w:t>
            </w:r>
          </w:p>
          <w:p w14:paraId="699996E0" w14:textId="77777777" w:rsidR="00770854" w:rsidRPr="004C5C14" w:rsidRDefault="00770854" w:rsidP="00770854">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 xml:space="preserve">(d) </w:t>
            </w:r>
            <w:r>
              <w:rPr>
                <w:rFonts w:cs="Arial"/>
                <w:color w:val="000000"/>
                <w:sz w:val="18"/>
                <w:szCs w:val="18"/>
              </w:rPr>
              <w:tab/>
            </w:r>
            <w:r w:rsidRPr="004C5C14">
              <w:rPr>
                <w:rFonts w:cs="Arial"/>
                <w:color w:val="000000"/>
                <w:sz w:val="18"/>
                <w:szCs w:val="18"/>
              </w:rPr>
              <w:t xml:space="preserve">if the patient is referred by a medical practitioner – the referring medical practitioner is not a member of a group of practitioners of which the providing practitioner is a member; and </w:t>
            </w:r>
          </w:p>
          <w:p w14:paraId="443E02FD" w14:textId="77777777" w:rsidR="00770854" w:rsidRPr="004C5C14" w:rsidRDefault="00770854" w:rsidP="00770854">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 xml:space="preserve">(e) </w:t>
            </w:r>
            <w:r>
              <w:rPr>
                <w:rFonts w:cs="Arial"/>
                <w:color w:val="000000"/>
                <w:sz w:val="18"/>
                <w:szCs w:val="18"/>
              </w:rPr>
              <w:tab/>
            </w:r>
            <w:r w:rsidRPr="004C5C14">
              <w:rPr>
                <w:rFonts w:cs="Arial"/>
                <w:color w:val="000000"/>
                <w:sz w:val="18"/>
                <w:szCs w:val="18"/>
              </w:rPr>
              <w:t xml:space="preserve">if the patient is referred by a participating midwife – the referring midwife does not have a business or financial arrangement with the providing practitioner; and </w:t>
            </w:r>
          </w:p>
          <w:p w14:paraId="1A05882B" w14:textId="77777777" w:rsidR="00770854" w:rsidRPr="004C5C14" w:rsidRDefault="00770854" w:rsidP="00770854">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(f)</w:t>
            </w:r>
            <w:r w:rsidRPr="004C5C14">
              <w:rPr>
                <w:rFonts w:cs="Arial"/>
                <w:color w:val="000000"/>
                <w:sz w:val="18"/>
                <w:szCs w:val="18"/>
              </w:rPr>
              <w:tab/>
              <w:t>at least 1 condition mentioned in paragraph (f) of item 55704 is present; and</w:t>
            </w:r>
          </w:p>
          <w:p w14:paraId="61458E72" w14:textId="00B46B47" w:rsidR="00770854" w:rsidRPr="004C5C14" w:rsidRDefault="00770854" w:rsidP="00770854">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(g)</w:t>
            </w:r>
            <w:r w:rsidRPr="004C5C14">
              <w:rPr>
                <w:rFonts w:cs="Arial"/>
                <w:color w:val="000000"/>
                <w:sz w:val="18"/>
                <w:szCs w:val="18"/>
              </w:rPr>
              <w:tab/>
              <w:t xml:space="preserve">nuchal translucency measurement is performed to assess the </w:t>
            </w:r>
            <w:r w:rsidR="00A9745D">
              <w:rPr>
                <w:rFonts w:cs="Arial"/>
                <w:color w:val="000000"/>
                <w:sz w:val="18"/>
                <w:szCs w:val="18"/>
              </w:rPr>
              <w:t xml:space="preserve">risk of fetal abnormality; and </w:t>
            </w:r>
          </w:p>
          <w:p w14:paraId="4476876D" w14:textId="77777777" w:rsidR="00770854" w:rsidRPr="004C5C14" w:rsidRDefault="00770854" w:rsidP="00770854">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(h)</w:t>
            </w:r>
            <w:r w:rsidRPr="004C5C14">
              <w:rPr>
                <w:rFonts w:cs="Arial"/>
                <w:color w:val="000000"/>
                <w:sz w:val="18"/>
                <w:szCs w:val="18"/>
              </w:rPr>
              <w:tab/>
              <w:t>the service is not performed with item 55700, 55703, 55704 or 55705 on the same patient within 24 hours (R)</w:t>
            </w:r>
          </w:p>
          <w:p w14:paraId="0DBF80BF" w14:textId="12363C8A" w:rsidR="00770854" w:rsidRPr="003F4FE2" w:rsidRDefault="00770854" w:rsidP="00770854">
            <w:pPr>
              <w:autoSpaceDE w:val="0"/>
              <w:autoSpaceDN w:val="0"/>
              <w:adjustRightInd w:val="0"/>
              <w:spacing w:before="40" w:after="40"/>
              <w:rPr>
                <w:rFonts w:cs="Arial"/>
                <w:color w:val="000000"/>
                <w:sz w:val="18"/>
                <w:szCs w:val="18"/>
              </w:rPr>
            </w:pPr>
            <w:r w:rsidRPr="004C5C14">
              <w:rPr>
                <w:rFonts w:cs="Arial"/>
                <w:i/>
                <w:sz w:val="18"/>
                <w:szCs w:val="18"/>
              </w:rPr>
              <w:t>(See para DIQ of explanatory notes to this Category</w:t>
            </w:r>
            <w:r>
              <w:rPr>
                <w:rFonts w:cs="Arial"/>
                <w:i/>
                <w:sz w:val="18"/>
                <w:szCs w:val="18"/>
              </w:rPr>
              <w:t>)</w:t>
            </w:r>
          </w:p>
        </w:tc>
        <w:tc>
          <w:tcPr>
            <w:tcW w:w="814" w:type="dxa"/>
            <w:gridSpan w:val="2"/>
          </w:tcPr>
          <w:p w14:paraId="06BAE9CB" w14:textId="106CA014" w:rsidR="00770854" w:rsidRPr="003F4FE2" w:rsidRDefault="00770854" w:rsidP="00770854">
            <w:pPr>
              <w:autoSpaceDE w:val="0"/>
              <w:autoSpaceDN w:val="0"/>
              <w:adjustRightInd w:val="0"/>
              <w:spacing w:before="40" w:after="40"/>
              <w:rPr>
                <w:rFonts w:cs="Arial"/>
                <w:sz w:val="18"/>
                <w:szCs w:val="18"/>
              </w:rPr>
            </w:pPr>
            <w:r w:rsidRPr="004C5C14">
              <w:rPr>
                <w:rFonts w:cs="Arial"/>
                <w:sz w:val="18"/>
                <w:szCs w:val="18"/>
              </w:rPr>
              <w:t>$70.00</w:t>
            </w:r>
          </w:p>
        </w:tc>
        <w:tc>
          <w:tcPr>
            <w:tcW w:w="1176" w:type="dxa"/>
          </w:tcPr>
          <w:p w14:paraId="4BA7D262" w14:textId="23E1AB13" w:rsidR="00770854" w:rsidRPr="003F4FE2" w:rsidRDefault="00770854" w:rsidP="00770854">
            <w:pPr>
              <w:autoSpaceDE w:val="0"/>
              <w:autoSpaceDN w:val="0"/>
              <w:adjustRightInd w:val="0"/>
              <w:spacing w:before="40" w:after="40"/>
              <w:rPr>
                <w:rFonts w:cs="Arial"/>
                <w:sz w:val="18"/>
                <w:szCs w:val="18"/>
              </w:rPr>
            </w:pPr>
            <w:r w:rsidRPr="004C5C14">
              <w:rPr>
                <w:rFonts w:cs="Arial"/>
                <w:sz w:val="18"/>
                <w:szCs w:val="18"/>
              </w:rPr>
              <w:t>75% = $52.50</w:t>
            </w:r>
            <w:r>
              <w:rPr>
                <w:rFonts w:cs="Arial"/>
                <w:sz w:val="18"/>
                <w:szCs w:val="18"/>
              </w:rPr>
              <w:t xml:space="preserve">; </w:t>
            </w:r>
            <w:r w:rsidRPr="004C5C14">
              <w:rPr>
                <w:rFonts w:cs="Arial"/>
                <w:sz w:val="18"/>
                <w:szCs w:val="18"/>
              </w:rPr>
              <w:t>85% = $59.50</w:t>
            </w:r>
          </w:p>
        </w:tc>
        <w:tc>
          <w:tcPr>
            <w:tcW w:w="845" w:type="dxa"/>
          </w:tcPr>
          <w:p w14:paraId="003ED7F1" w14:textId="767F09F6" w:rsidR="00770854" w:rsidRPr="003F4FE2" w:rsidRDefault="00770854" w:rsidP="00770854">
            <w:pPr>
              <w:autoSpaceDE w:val="0"/>
              <w:autoSpaceDN w:val="0"/>
              <w:adjustRightInd w:val="0"/>
              <w:spacing w:before="40" w:after="40"/>
              <w:rPr>
                <w:rFonts w:cs="Arial"/>
                <w:sz w:val="18"/>
                <w:szCs w:val="18"/>
              </w:rPr>
            </w:pPr>
            <w:r w:rsidRPr="004C5C14">
              <w:rPr>
                <w:rFonts w:cs="Arial"/>
                <w:sz w:val="18"/>
                <w:szCs w:val="18"/>
              </w:rPr>
              <w:t>$38.50</w:t>
            </w:r>
          </w:p>
        </w:tc>
      </w:tr>
      <w:tr w:rsidR="00770854" w:rsidRPr="003F4FE2" w14:paraId="512106C8" w14:textId="77777777" w:rsidTr="00E848C1">
        <w:trPr>
          <w:trHeight w:val="563"/>
          <w:jc w:val="center"/>
        </w:trPr>
        <w:tc>
          <w:tcPr>
            <w:tcW w:w="709" w:type="dxa"/>
            <w:shd w:val="clear" w:color="auto" w:fill="auto"/>
          </w:tcPr>
          <w:p w14:paraId="1F6F50CC" w14:textId="2C86C351" w:rsidR="00770854" w:rsidRPr="00995D3F" w:rsidRDefault="00770854" w:rsidP="00770854">
            <w:pPr>
              <w:spacing w:before="40" w:after="40"/>
              <w:rPr>
                <w:rFonts w:cs="Arial"/>
                <w:b/>
                <w:sz w:val="18"/>
                <w:szCs w:val="18"/>
              </w:rPr>
            </w:pPr>
            <w:r w:rsidRPr="00995D3F">
              <w:rPr>
                <w:rFonts w:cs="Arial"/>
                <w:b/>
                <w:sz w:val="18"/>
                <w:szCs w:val="18"/>
              </w:rPr>
              <w:t>55709</w:t>
            </w:r>
          </w:p>
        </w:tc>
        <w:tc>
          <w:tcPr>
            <w:tcW w:w="5848" w:type="dxa"/>
            <w:shd w:val="clear" w:color="auto" w:fill="auto"/>
          </w:tcPr>
          <w:p w14:paraId="7D89E307" w14:textId="77777777" w:rsidR="00770854" w:rsidRPr="004C5C14" w:rsidRDefault="00770854" w:rsidP="00770854">
            <w:pPr>
              <w:autoSpaceDE w:val="0"/>
              <w:autoSpaceDN w:val="0"/>
              <w:adjustRightInd w:val="0"/>
              <w:spacing w:before="40" w:after="40" w:line="240" w:lineRule="auto"/>
              <w:rPr>
                <w:rFonts w:cs="Arial"/>
                <w:color w:val="000000"/>
                <w:sz w:val="18"/>
                <w:szCs w:val="18"/>
              </w:rPr>
            </w:pPr>
            <w:r w:rsidRPr="004C5C14">
              <w:rPr>
                <w:rFonts w:cs="Arial"/>
                <w:color w:val="000000"/>
                <w:sz w:val="18"/>
                <w:szCs w:val="18"/>
              </w:rPr>
              <w:t>PELVIS OR ABDOMEN, pregnancy related or pregnancy complication, fetal development and anatomy, ultrasound scan (not exceeding 1 service in any 1 pregnancy) of, by any or all approaches, with measurement of all parameters for dating purposes, where:</w:t>
            </w:r>
          </w:p>
          <w:p w14:paraId="2DD77A15" w14:textId="77777777" w:rsidR="00770854" w:rsidRPr="004C5C14" w:rsidRDefault="00770854" w:rsidP="00770854">
            <w:pPr>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(a)</w:t>
            </w:r>
            <w:r w:rsidRPr="004C5C14">
              <w:rPr>
                <w:rFonts w:cs="Arial"/>
                <w:color w:val="000000"/>
                <w:sz w:val="18"/>
                <w:szCs w:val="18"/>
              </w:rPr>
              <w:tab/>
              <w:t>the patient is not referred by a medical practitioner; and</w:t>
            </w:r>
          </w:p>
          <w:p w14:paraId="3E7338E4" w14:textId="77777777" w:rsidR="00770854" w:rsidRPr="004C5C14" w:rsidRDefault="00770854" w:rsidP="00770854">
            <w:pPr>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(b)</w:t>
            </w:r>
            <w:r w:rsidRPr="004C5C14">
              <w:rPr>
                <w:rFonts w:cs="Arial"/>
                <w:color w:val="000000"/>
                <w:sz w:val="18"/>
                <w:szCs w:val="18"/>
              </w:rPr>
              <w:tab/>
              <w:t>the dating of the pregnancy (as confirmed by ultrasound) is 17 to 22 weeks of gestation; and</w:t>
            </w:r>
          </w:p>
          <w:p w14:paraId="655A64AF" w14:textId="77777777" w:rsidR="00770854" w:rsidRPr="004C5C14" w:rsidRDefault="00770854" w:rsidP="00770854">
            <w:pPr>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(c)</w:t>
            </w:r>
            <w:r w:rsidRPr="004C5C14">
              <w:rPr>
                <w:rFonts w:cs="Arial"/>
                <w:color w:val="000000"/>
                <w:sz w:val="18"/>
                <w:szCs w:val="18"/>
              </w:rPr>
              <w:tab/>
              <w:t>the service is not associated with a service to which an item in Subgroup 2 or 3 of this group applies; and</w:t>
            </w:r>
          </w:p>
          <w:p w14:paraId="57D56FF4" w14:textId="77777777" w:rsidR="00770854" w:rsidRPr="004C5C14" w:rsidRDefault="00770854" w:rsidP="00770854">
            <w:pPr>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(d)</w:t>
            </w:r>
            <w:r w:rsidRPr="004C5C14">
              <w:rPr>
                <w:rFonts w:cs="Arial"/>
                <w:color w:val="000000"/>
                <w:sz w:val="18"/>
                <w:szCs w:val="18"/>
              </w:rPr>
              <w:tab/>
              <w:t>the service is not performed in the same pregnancy as item 55706 (NR)</w:t>
            </w:r>
          </w:p>
          <w:p w14:paraId="0C7B621A" w14:textId="3234D070" w:rsidR="00770854" w:rsidRPr="004C5C14" w:rsidRDefault="00770854" w:rsidP="00770854">
            <w:pPr>
              <w:keepLines/>
              <w:autoSpaceDE w:val="0"/>
              <w:autoSpaceDN w:val="0"/>
              <w:adjustRightInd w:val="0"/>
              <w:spacing w:before="40" w:after="40" w:line="240" w:lineRule="auto"/>
              <w:rPr>
                <w:rFonts w:cs="Arial"/>
                <w:color w:val="000000"/>
                <w:sz w:val="18"/>
                <w:szCs w:val="18"/>
              </w:rPr>
            </w:pPr>
            <w:r w:rsidRPr="004C5C14">
              <w:rPr>
                <w:rFonts w:cs="Arial"/>
                <w:i/>
                <w:sz w:val="18"/>
                <w:szCs w:val="18"/>
              </w:rPr>
              <w:t>(See para DIQ of explanatory notes to this Category)</w:t>
            </w:r>
          </w:p>
        </w:tc>
        <w:tc>
          <w:tcPr>
            <w:tcW w:w="814" w:type="dxa"/>
            <w:gridSpan w:val="2"/>
          </w:tcPr>
          <w:p w14:paraId="746F3790" w14:textId="2CDAF22C" w:rsidR="00770854" w:rsidRPr="004C5C14" w:rsidRDefault="00770854" w:rsidP="00770854">
            <w:pPr>
              <w:autoSpaceDE w:val="0"/>
              <w:autoSpaceDN w:val="0"/>
              <w:adjustRightInd w:val="0"/>
              <w:spacing w:before="40" w:after="40"/>
              <w:rPr>
                <w:rFonts w:cs="Arial"/>
                <w:sz w:val="18"/>
                <w:szCs w:val="18"/>
              </w:rPr>
            </w:pPr>
            <w:r w:rsidRPr="004C5C14">
              <w:rPr>
                <w:rFonts w:cs="Arial"/>
                <w:sz w:val="18"/>
                <w:szCs w:val="18"/>
              </w:rPr>
              <w:t>$38.00</w:t>
            </w:r>
          </w:p>
        </w:tc>
        <w:tc>
          <w:tcPr>
            <w:tcW w:w="1176" w:type="dxa"/>
          </w:tcPr>
          <w:p w14:paraId="69B39163" w14:textId="374EE36C" w:rsidR="00770854" w:rsidRPr="004C5C14" w:rsidRDefault="00770854" w:rsidP="00770854">
            <w:pPr>
              <w:autoSpaceDE w:val="0"/>
              <w:autoSpaceDN w:val="0"/>
              <w:adjustRightInd w:val="0"/>
              <w:spacing w:before="40" w:after="40"/>
              <w:rPr>
                <w:rFonts w:cs="Arial"/>
                <w:sz w:val="18"/>
                <w:szCs w:val="18"/>
              </w:rPr>
            </w:pPr>
            <w:r w:rsidRPr="004C5C14">
              <w:rPr>
                <w:rFonts w:cs="Arial"/>
                <w:sz w:val="18"/>
                <w:szCs w:val="18"/>
              </w:rPr>
              <w:t>75% = $28.50</w:t>
            </w:r>
            <w:r>
              <w:rPr>
                <w:rFonts w:cs="Arial"/>
                <w:sz w:val="18"/>
                <w:szCs w:val="18"/>
              </w:rPr>
              <w:t xml:space="preserve">; </w:t>
            </w:r>
            <w:r w:rsidRPr="004C5C14">
              <w:rPr>
                <w:rFonts w:cs="Arial"/>
                <w:sz w:val="18"/>
                <w:szCs w:val="18"/>
              </w:rPr>
              <w:t>85% = $32.30</w:t>
            </w:r>
          </w:p>
        </w:tc>
        <w:tc>
          <w:tcPr>
            <w:tcW w:w="845" w:type="dxa"/>
          </w:tcPr>
          <w:p w14:paraId="28DD6965" w14:textId="6FFE93A3" w:rsidR="00770854" w:rsidRPr="004C5C14" w:rsidRDefault="00770854" w:rsidP="00770854">
            <w:pPr>
              <w:autoSpaceDE w:val="0"/>
              <w:autoSpaceDN w:val="0"/>
              <w:adjustRightInd w:val="0"/>
              <w:spacing w:before="40" w:after="40"/>
              <w:rPr>
                <w:rFonts w:cs="Arial"/>
                <w:sz w:val="18"/>
                <w:szCs w:val="18"/>
              </w:rPr>
            </w:pPr>
            <w:r w:rsidRPr="004C5C14">
              <w:rPr>
                <w:rFonts w:cs="Arial"/>
                <w:sz w:val="18"/>
                <w:szCs w:val="18"/>
              </w:rPr>
              <w:t>$22.00</w:t>
            </w:r>
          </w:p>
        </w:tc>
      </w:tr>
      <w:tr w:rsidR="00770854" w:rsidRPr="003F4FE2" w14:paraId="656C4562" w14:textId="77777777" w:rsidTr="00E848C1">
        <w:trPr>
          <w:trHeight w:val="563"/>
          <w:jc w:val="center"/>
        </w:trPr>
        <w:tc>
          <w:tcPr>
            <w:tcW w:w="709" w:type="dxa"/>
            <w:shd w:val="clear" w:color="auto" w:fill="auto"/>
          </w:tcPr>
          <w:p w14:paraId="1612AC70" w14:textId="25C8313F" w:rsidR="00770854" w:rsidRPr="00995D3F" w:rsidRDefault="00770854" w:rsidP="00770854">
            <w:pPr>
              <w:spacing w:before="40" w:after="40"/>
              <w:rPr>
                <w:rFonts w:cs="Arial"/>
                <w:b/>
                <w:sz w:val="18"/>
                <w:szCs w:val="18"/>
              </w:rPr>
            </w:pPr>
            <w:r w:rsidRPr="00995D3F">
              <w:rPr>
                <w:rFonts w:cs="Arial"/>
                <w:b/>
                <w:sz w:val="18"/>
                <w:szCs w:val="18"/>
              </w:rPr>
              <w:t>55710</w:t>
            </w:r>
          </w:p>
        </w:tc>
        <w:tc>
          <w:tcPr>
            <w:tcW w:w="5848" w:type="dxa"/>
            <w:shd w:val="clear" w:color="auto" w:fill="auto"/>
          </w:tcPr>
          <w:p w14:paraId="7287E835" w14:textId="77777777" w:rsidR="00770854" w:rsidRPr="004C5C14" w:rsidRDefault="00770854" w:rsidP="00770854">
            <w:pPr>
              <w:keepLines/>
              <w:jc w:val="both"/>
              <w:rPr>
                <w:rFonts w:cs="Arial"/>
                <w:sz w:val="18"/>
                <w:szCs w:val="18"/>
              </w:rPr>
            </w:pPr>
            <w:r w:rsidRPr="004C5C14">
              <w:rPr>
                <w:rFonts w:cs="Arial"/>
                <w:sz w:val="18"/>
                <w:szCs w:val="18"/>
              </w:rPr>
              <w:t>PELVIS OR ABDOMEN, pregnancy related or pregnancy complication, fetal development and anatomy, ultrasound scan of, by any or all approaches, where:</w:t>
            </w:r>
          </w:p>
          <w:p w14:paraId="62E41BEF" w14:textId="77777777" w:rsidR="00770854" w:rsidRPr="004C5C14" w:rsidRDefault="00770854" w:rsidP="00770854">
            <w:pPr>
              <w:keepLines/>
              <w:spacing w:before="40" w:after="40" w:line="240" w:lineRule="auto"/>
              <w:ind w:left="376" w:hanging="376"/>
              <w:jc w:val="both"/>
              <w:rPr>
                <w:rFonts w:cs="Arial"/>
                <w:sz w:val="18"/>
                <w:szCs w:val="18"/>
              </w:rPr>
            </w:pPr>
            <w:r w:rsidRPr="004C5C14">
              <w:rPr>
                <w:rFonts w:cs="Arial"/>
                <w:sz w:val="18"/>
                <w:szCs w:val="18"/>
              </w:rPr>
              <w:t>(a)</w:t>
            </w:r>
            <w:r w:rsidRPr="004C5C14">
              <w:rPr>
                <w:rFonts w:cs="Arial"/>
                <w:sz w:val="18"/>
                <w:szCs w:val="18"/>
              </w:rPr>
              <w:tab/>
              <w:t>the patient is referred by a medical practitioner; and</w:t>
            </w:r>
          </w:p>
          <w:p w14:paraId="64108234" w14:textId="77777777" w:rsidR="00770854" w:rsidRPr="004C5C14" w:rsidRDefault="00770854" w:rsidP="00770854">
            <w:pPr>
              <w:keepLines/>
              <w:spacing w:before="40" w:after="40" w:line="240" w:lineRule="auto"/>
              <w:ind w:left="376" w:hanging="376"/>
              <w:jc w:val="both"/>
              <w:rPr>
                <w:rFonts w:cs="Arial"/>
                <w:sz w:val="18"/>
                <w:szCs w:val="18"/>
              </w:rPr>
            </w:pPr>
            <w:r w:rsidRPr="004C5C14">
              <w:rPr>
                <w:rFonts w:cs="Arial"/>
                <w:sz w:val="18"/>
                <w:szCs w:val="18"/>
              </w:rPr>
              <w:t>(b)</w:t>
            </w:r>
            <w:r w:rsidRPr="004C5C14">
              <w:rPr>
                <w:rFonts w:cs="Arial"/>
                <w:sz w:val="18"/>
                <w:szCs w:val="18"/>
              </w:rPr>
              <w:tab/>
              <w:t>the dating of the pregnancy (as confirmed by ultrasound) is 12 to 16 weeks of gestation; and</w:t>
            </w:r>
          </w:p>
          <w:p w14:paraId="685FF1AF" w14:textId="77777777" w:rsidR="00770854" w:rsidRPr="004C5C14" w:rsidRDefault="00770854" w:rsidP="00770854">
            <w:pPr>
              <w:keepLines/>
              <w:spacing w:before="40" w:after="40" w:line="240" w:lineRule="auto"/>
              <w:ind w:left="376" w:hanging="376"/>
              <w:jc w:val="both"/>
              <w:rPr>
                <w:rFonts w:cs="Arial"/>
                <w:sz w:val="18"/>
                <w:szCs w:val="18"/>
              </w:rPr>
            </w:pPr>
            <w:r w:rsidRPr="004C5C14">
              <w:rPr>
                <w:rFonts w:cs="Arial"/>
                <w:sz w:val="18"/>
                <w:szCs w:val="18"/>
              </w:rPr>
              <w:t>(c)</w:t>
            </w:r>
            <w:r w:rsidRPr="004C5C14">
              <w:rPr>
                <w:rFonts w:cs="Arial"/>
                <w:sz w:val="18"/>
                <w:szCs w:val="18"/>
              </w:rPr>
              <w:tab/>
              <w:t xml:space="preserve">the service is not associated with a service to which an item in Subgroup 2 or 3 of this group applies; and </w:t>
            </w:r>
          </w:p>
          <w:p w14:paraId="43C7BCE3" w14:textId="77777777" w:rsidR="00770854" w:rsidRPr="004C5C14" w:rsidRDefault="00770854" w:rsidP="00770854">
            <w:pPr>
              <w:keepLines/>
              <w:spacing w:before="40" w:after="40" w:line="240" w:lineRule="auto"/>
              <w:ind w:left="376" w:hanging="376"/>
              <w:jc w:val="both"/>
              <w:rPr>
                <w:rFonts w:cs="Arial"/>
                <w:sz w:val="18"/>
                <w:szCs w:val="18"/>
              </w:rPr>
            </w:pPr>
            <w:r w:rsidRPr="004C5C14">
              <w:rPr>
                <w:rFonts w:cs="Arial"/>
                <w:sz w:val="18"/>
                <w:szCs w:val="18"/>
              </w:rPr>
              <w:t>(d)</w:t>
            </w:r>
            <w:r w:rsidRPr="004C5C14">
              <w:rPr>
                <w:rFonts w:cs="Arial"/>
                <w:sz w:val="18"/>
                <w:szCs w:val="18"/>
              </w:rPr>
              <w:tab/>
              <w:t>the referring practitioner is not a member of a group of practitioners of which the providing practitioner is a member;</w:t>
            </w:r>
            <w:r>
              <w:rPr>
                <w:rFonts w:cs="Arial"/>
                <w:sz w:val="18"/>
                <w:szCs w:val="18"/>
              </w:rPr>
              <w:t xml:space="preserve"> </w:t>
            </w:r>
            <w:r w:rsidRPr="004C5C14">
              <w:rPr>
                <w:rFonts w:cs="Arial"/>
                <w:sz w:val="18"/>
                <w:szCs w:val="18"/>
              </w:rPr>
              <w:t>and</w:t>
            </w:r>
          </w:p>
          <w:p w14:paraId="60A62309" w14:textId="77777777" w:rsidR="00770854" w:rsidRPr="004C5C14" w:rsidRDefault="00770854" w:rsidP="00770854">
            <w:pPr>
              <w:keepLines/>
              <w:spacing w:before="40" w:after="40" w:line="240" w:lineRule="auto"/>
              <w:ind w:left="376" w:hanging="376"/>
              <w:jc w:val="both"/>
              <w:rPr>
                <w:rFonts w:cs="Arial"/>
                <w:sz w:val="18"/>
                <w:szCs w:val="18"/>
              </w:rPr>
            </w:pPr>
            <w:r w:rsidRPr="004C5C14">
              <w:rPr>
                <w:rFonts w:cs="Arial"/>
                <w:sz w:val="18"/>
                <w:szCs w:val="18"/>
              </w:rPr>
              <w:t>(e)</w:t>
            </w:r>
            <w:r w:rsidRPr="004C5C14">
              <w:rPr>
                <w:rFonts w:cs="Arial"/>
                <w:sz w:val="18"/>
                <w:szCs w:val="18"/>
              </w:rPr>
              <w:tab/>
              <w:t>one or more of the following conditions are present:</w:t>
            </w:r>
          </w:p>
          <w:p w14:paraId="609AF08D"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(i)</w:t>
            </w:r>
            <w:r w:rsidRPr="004C5C14">
              <w:rPr>
                <w:rFonts w:cs="Arial"/>
                <w:sz w:val="18"/>
                <w:szCs w:val="18"/>
              </w:rPr>
              <w:tab/>
              <w:t>hyperemesis gravidarum;</w:t>
            </w:r>
          </w:p>
          <w:p w14:paraId="330B3AB9"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(ii)</w:t>
            </w:r>
            <w:r w:rsidRPr="004C5C14">
              <w:rPr>
                <w:rFonts w:cs="Arial"/>
                <w:sz w:val="18"/>
                <w:szCs w:val="18"/>
              </w:rPr>
              <w:tab/>
              <w:t>diabetes mellitus;</w:t>
            </w:r>
          </w:p>
          <w:p w14:paraId="50D89B74"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(iii)</w:t>
            </w:r>
            <w:r w:rsidRPr="004C5C14">
              <w:rPr>
                <w:rFonts w:cs="Arial"/>
                <w:sz w:val="18"/>
                <w:szCs w:val="18"/>
              </w:rPr>
              <w:tab/>
              <w:t>hypertension;</w:t>
            </w:r>
          </w:p>
          <w:p w14:paraId="20D09F96"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(iv)</w:t>
            </w:r>
            <w:r w:rsidRPr="004C5C14">
              <w:rPr>
                <w:rFonts w:cs="Arial"/>
                <w:sz w:val="18"/>
                <w:szCs w:val="18"/>
              </w:rPr>
              <w:tab/>
              <w:t>toxaemia of pregnancy;</w:t>
            </w:r>
          </w:p>
          <w:p w14:paraId="7E870D4A"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(v)</w:t>
            </w:r>
            <w:r w:rsidRPr="004C5C14">
              <w:rPr>
                <w:rFonts w:cs="Arial"/>
                <w:sz w:val="18"/>
                <w:szCs w:val="18"/>
              </w:rPr>
              <w:tab/>
              <w:t>liver or renal disease;</w:t>
            </w:r>
          </w:p>
          <w:p w14:paraId="1E15BAE2"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(vi)</w:t>
            </w:r>
            <w:r w:rsidRPr="004C5C14">
              <w:rPr>
                <w:rFonts w:cs="Arial"/>
                <w:sz w:val="18"/>
                <w:szCs w:val="18"/>
              </w:rPr>
              <w:tab/>
              <w:t>autoimmune disease;</w:t>
            </w:r>
          </w:p>
          <w:p w14:paraId="42AF3243"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(vii)</w:t>
            </w:r>
            <w:r w:rsidRPr="004C5C14">
              <w:rPr>
                <w:rFonts w:cs="Arial"/>
                <w:sz w:val="18"/>
                <w:szCs w:val="18"/>
              </w:rPr>
              <w:tab/>
              <w:t>cardiac disease;</w:t>
            </w:r>
          </w:p>
          <w:p w14:paraId="56281D17"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(viii)</w:t>
            </w:r>
            <w:r w:rsidRPr="004C5C14">
              <w:rPr>
                <w:rFonts w:cs="Arial"/>
                <w:sz w:val="18"/>
                <w:szCs w:val="18"/>
              </w:rPr>
              <w:tab/>
              <w:t>alloimmunisation;</w:t>
            </w:r>
          </w:p>
          <w:p w14:paraId="5BF0D2A5"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(ix)</w:t>
            </w:r>
            <w:r w:rsidRPr="004C5C14">
              <w:rPr>
                <w:rFonts w:cs="Arial"/>
                <w:sz w:val="18"/>
                <w:szCs w:val="18"/>
              </w:rPr>
              <w:tab/>
              <w:t>maternal infection;</w:t>
            </w:r>
          </w:p>
          <w:p w14:paraId="40CDF53C"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w:t>
            </w:r>
            <w:r w:rsidRPr="004C5C14">
              <w:rPr>
                <w:rFonts w:cs="Arial"/>
                <w:sz w:val="18"/>
                <w:szCs w:val="18"/>
              </w:rPr>
              <w:tab/>
              <w:t>inflammatory bowel disease;</w:t>
            </w:r>
          </w:p>
          <w:p w14:paraId="3845CADA"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(xi)</w:t>
            </w:r>
            <w:r w:rsidRPr="004C5C14">
              <w:rPr>
                <w:rFonts w:cs="Arial"/>
                <w:sz w:val="18"/>
                <w:szCs w:val="18"/>
              </w:rPr>
              <w:tab/>
              <w:t>bowel stoma;</w:t>
            </w:r>
          </w:p>
          <w:p w14:paraId="6883CEAE"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(xii)</w:t>
            </w:r>
            <w:r w:rsidRPr="004C5C14">
              <w:rPr>
                <w:rFonts w:cs="Arial"/>
                <w:sz w:val="18"/>
                <w:szCs w:val="18"/>
              </w:rPr>
              <w:tab/>
              <w:t>abdominal wall scarring;</w:t>
            </w:r>
          </w:p>
          <w:p w14:paraId="239CDFF9"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(xiii)</w:t>
            </w:r>
            <w:r w:rsidRPr="004C5C14">
              <w:rPr>
                <w:rFonts w:cs="Arial"/>
                <w:sz w:val="18"/>
                <w:szCs w:val="18"/>
              </w:rPr>
              <w:tab/>
              <w:t>previous spinal or pelvic trauma or disease;</w:t>
            </w:r>
          </w:p>
          <w:p w14:paraId="54492979"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(xiv)</w:t>
            </w:r>
            <w:r w:rsidRPr="004C5C14">
              <w:rPr>
                <w:rFonts w:cs="Arial"/>
                <w:sz w:val="18"/>
                <w:szCs w:val="18"/>
              </w:rPr>
              <w:tab/>
              <w:t>drug dependency;</w:t>
            </w:r>
          </w:p>
          <w:p w14:paraId="15C8F4E1"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(xv)</w:t>
            </w:r>
            <w:r w:rsidRPr="004C5C14">
              <w:rPr>
                <w:rFonts w:cs="Arial"/>
                <w:sz w:val="18"/>
                <w:szCs w:val="18"/>
              </w:rPr>
              <w:tab/>
              <w:t>thrombophilia;</w:t>
            </w:r>
          </w:p>
          <w:p w14:paraId="5967211F"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(xvi)</w:t>
            </w:r>
            <w:r w:rsidRPr="004C5C14">
              <w:rPr>
                <w:rFonts w:cs="Arial"/>
                <w:sz w:val="18"/>
                <w:szCs w:val="18"/>
              </w:rPr>
              <w:tab/>
              <w:t>significant maternal obesity;</w:t>
            </w:r>
          </w:p>
          <w:p w14:paraId="646E83BE"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(xvii)</w:t>
            </w:r>
            <w:r w:rsidRPr="004C5C14">
              <w:rPr>
                <w:rFonts w:cs="Arial"/>
                <w:sz w:val="18"/>
                <w:szCs w:val="18"/>
              </w:rPr>
              <w:tab/>
              <w:t>advanced maternal age;</w:t>
            </w:r>
          </w:p>
          <w:p w14:paraId="7EC0F5EC"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(xviii)</w:t>
            </w:r>
            <w:r w:rsidRPr="004C5C14">
              <w:rPr>
                <w:rFonts w:cs="Arial"/>
                <w:sz w:val="18"/>
                <w:szCs w:val="18"/>
              </w:rPr>
              <w:tab/>
              <w:t>abdominal pain or mass;</w:t>
            </w:r>
          </w:p>
          <w:p w14:paraId="4BA76023"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(xix)</w:t>
            </w:r>
            <w:r w:rsidRPr="004C5C14">
              <w:rPr>
                <w:rFonts w:cs="Arial"/>
                <w:sz w:val="18"/>
                <w:szCs w:val="18"/>
              </w:rPr>
              <w:tab/>
              <w:t>uncertain dates;</w:t>
            </w:r>
          </w:p>
          <w:p w14:paraId="6F1FECDD"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(xx)</w:t>
            </w:r>
            <w:r w:rsidRPr="004C5C14">
              <w:rPr>
                <w:rFonts w:cs="Arial"/>
                <w:sz w:val="18"/>
                <w:szCs w:val="18"/>
              </w:rPr>
              <w:tab/>
              <w:t>high risk pregnancy;</w:t>
            </w:r>
          </w:p>
          <w:p w14:paraId="36CEC56F"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(xxi)</w:t>
            </w:r>
            <w:r w:rsidRPr="004C5C14">
              <w:rPr>
                <w:rFonts w:cs="Arial"/>
                <w:sz w:val="18"/>
                <w:szCs w:val="18"/>
              </w:rPr>
              <w:tab/>
              <w:t>previous post dates delivery;</w:t>
            </w:r>
          </w:p>
          <w:p w14:paraId="35790393"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(xxii)</w:t>
            </w:r>
            <w:r w:rsidRPr="004C5C14">
              <w:rPr>
                <w:rFonts w:cs="Arial"/>
                <w:sz w:val="18"/>
                <w:szCs w:val="18"/>
              </w:rPr>
              <w:tab/>
              <w:t>previous caesarean section;</w:t>
            </w:r>
          </w:p>
          <w:p w14:paraId="7E8AE67B"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(xxiii)</w:t>
            </w:r>
            <w:r w:rsidRPr="004C5C14">
              <w:rPr>
                <w:rFonts w:cs="Arial"/>
                <w:sz w:val="18"/>
                <w:szCs w:val="18"/>
              </w:rPr>
              <w:tab/>
              <w:t>poor obstetric history;</w:t>
            </w:r>
          </w:p>
          <w:p w14:paraId="31B8F2D9"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(xxiv)</w:t>
            </w:r>
            <w:r w:rsidRPr="004C5C14">
              <w:rPr>
                <w:rFonts w:cs="Arial"/>
                <w:sz w:val="18"/>
                <w:szCs w:val="18"/>
              </w:rPr>
              <w:tab/>
              <w:t>suspicion of ectopic pregnancy;</w:t>
            </w:r>
          </w:p>
          <w:p w14:paraId="1F49338B"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(xxv)</w:t>
            </w:r>
            <w:r w:rsidRPr="004C5C14">
              <w:rPr>
                <w:rFonts w:cs="Arial"/>
                <w:sz w:val="18"/>
                <w:szCs w:val="18"/>
              </w:rPr>
              <w:tab/>
              <w:t>risk of miscarriage;</w:t>
            </w:r>
          </w:p>
          <w:p w14:paraId="564B24A0"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(xxvi)</w:t>
            </w:r>
            <w:r w:rsidRPr="004C5C14">
              <w:rPr>
                <w:rFonts w:cs="Arial"/>
                <w:sz w:val="18"/>
                <w:szCs w:val="18"/>
              </w:rPr>
              <w:tab/>
              <w:t>diminished symptoms of pregnancy;</w:t>
            </w:r>
          </w:p>
          <w:p w14:paraId="1BC8F2C2"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(xxvii)</w:t>
            </w:r>
            <w:r w:rsidRPr="004C5C14">
              <w:rPr>
                <w:rFonts w:cs="Arial"/>
                <w:sz w:val="18"/>
                <w:szCs w:val="18"/>
              </w:rPr>
              <w:tab/>
              <w:t>suspected or known cervical incompetence;</w:t>
            </w:r>
          </w:p>
          <w:p w14:paraId="0715ADC8"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(xxviii)</w:t>
            </w:r>
            <w:r w:rsidRPr="004C5C14">
              <w:rPr>
                <w:rFonts w:cs="Arial"/>
                <w:sz w:val="18"/>
                <w:szCs w:val="18"/>
              </w:rPr>
              <w:tab/>
              <w:t>suspected or known uterine abnormality;</w:t>
            </w:r>
          </w:p>
          <w:p w14:paraId="65B89910"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(xxix)</w:t>
            </w:r>
            <w:r w:rsidRPr="004C5C14">
              <w:rPr>
                <w:rFonts w:cs="Arial"/>
                <w:sz w:val="18"/>
                <w:szCs w:val="18"/>
              </w:rPr>
              <w:tab/>
              <w:t>pregnancy after assisted reproduction;</w:t>
            </w:r>
          </w:p>
          <w:p w14:paraId="75D4D89F" w14:textId="77777777" w:rsidR="00770854" w:rsidRPr="004C5C14" w:rsidRDefault="00770854" w:rsidP="00770854">
            <w:pPr>
              <w:keepLines/>
              <w:tabs>
                <w:tab w:val="left" w:pos="943"/>
              </w:tabs>
              <w:spacing w:before="40" w:after="40" w:line="240" w:lineRule="auto"/>
              <w:ind w:left="376" w:hanging="376"/>
              <w:jc w:val="both"/>
              <w:rPr>
                <w:rFonts w:cs="Arial"/>
                <w:sz w:val="18"/>
                <w:szCs w:val="18"/>
              </w:rPr>
            </w:pPr>
            <w:r w:rsidRPr="004C5C14">
              <w:rPr>
                <w:rFonts w:cs="Arial"/>
                <w:sz w:val="18"/>
                <w:szCs w:val="18"/>
              </w:rPr>
              <w:tab/>
              <w:t>(xxx)</w:t>
            </w:r>
            <w:r w:rsidRPr="004C5C14">
              <w:rPr>
                <w:rFonts w:cs="Arial"/>
                <w:sz w:val="18"/>
                <w:szCs w:val="18"/>
              </w:rPr>
              <w:tab/>
              <w:t>risk of fetal abnormality (R)</w:t>
            </w:r>
          </w:p>
          <w:p w14:paraId="656E02CD" w14:textId="7725A828" w:rsidR="00770854" w:rsidRPr="004C5C14" w:rsidRDefault="00770854" w:rsidP="00EE2830">
            <w:pPr>
              <w:keepLines/>
              <w:jc w:val="both"/>
              <w:rPr>
                <w:rFonts w:cs="Arial"/>
                <w:color w:val="000000"/>
                <w:sz w:val="18"/>
                <w:szCs w:val="18"/>
              </w:rPr>
            </w:pPr>
            <w:r w:rsidRPr="004C5C14">
              <w:rPr>
                <w:rFonts w:cs="Arial"/>
                <w:sz w:val="18"/>
                <w:szCs w:val="18"/>
              </w:rPr>
              <w:t>Footnote: For nuchal translucency measurements performed when the pregnancy is dated by a crown rump length of 45 to 84mm, refer to item 55704 or 55707 (R) (NK). Fee is payable only for item 55704 or 55710, or, item 55707 or 55714, not both items</w:t>
            </w:r>
            <w:r w:rsidR="00EE2830">
              <w:rPr>
                <w:rFonts w:cs="Arial"/>
                <w:sz w:val="18"/>
                <w:szCs w:val="18"/>
              </w:rPr>
              <w:t xml:space="preserve"> </w:t>
            </w:r>
            <w:r w:rsidRPr="004C5C14">
              <w:rPr>
                <w:rFonts w:cs="Arial"/>
                <w:i/>
                <w:sz w:val="18"/>
                <w:szCs w:val="18"/>
              </w:rPr>
              <w:t>(See para DIQ of explanatory notes to this Category)</w:t>
            </w:r>
          </w:p>
        </w:tc>
        <w:tc>
          <w:tcPr>
            <w:tcW w:w="814" w:type="dxa"/>
            <w:gridSpan w:val="2"/>
          </w:tcPr>
          <w:p w14:paraId="486E6291" w14:textId="33F1C83A" w:rsidR="00770854" w:rsidRPr="004C5C14" w:rsidRDefault="00770854" w:rsidP="00770854">
            <w:pPr>
              <w:autoSpaceDE w:val="0"/>
              <w:autoSpaceDN w:val="0"/>
              <w:adjustRightInd w:val="0"/>
              <w:spacing w:before="40" w:after="40"/>
              <w:rPr>
                <w:rFonts w:cs="Arial"/>
                <w:sz w:val="18"/>
                <w:szCs w:val="18"/>
              </w:rPr>
            </w:pPr>
            <w:r w:rsidRPr="004C5C14">
              <w:rPr>
                <w:rFonts w:cs="Arial"/>
                <w:sz w:val="18"/>
                <w:szCs w:val="18"/>
              </w:rPr>
              <w:t>$35.00</w:t>
            </w:r>
          </w:p>
        </w:tc>
        <w:tc>
          <w:tcPr>
            <w:tcW w:w="1176" w:type="dxa"/>
          </w:tcPr>
          <w:p w14:paraId="4DC82453" w14:textId="1C6A8EDC" w:rsidR="00770854" w:rsidRPr="004C5C14" w:rsidRDefault="00770854" w:rsidP="00770854">
            <w:pPr>
              <w:autoSpaceDE w:val="0"/>
              <w:autoSpaceDN w:val="0"/>
              <w:adjustRightInd w:val="0"/>
              <w:spacing w:before="40" w:after="40"/>
              <w:rPr>
                <w:rFonts w:cs="Arial"/>
                <w:sz w:val="18"/>
                <w:szCs w:val="18"/>
              </w:rPr>
            </w:pPr>
            <w:r w:rsidRPr="004C5C14">
              <w:rPr>
                <w:rFonts w:cs="Arial"/>
                <w:sz w:val="18"/>
                <w:szCs w:val="18"/>
              </w:rPr>
              <w:t>75% = $26.25</w:t>
            </w:r>
            <w:r>
              <w:rPr>
                <w:rFonts w:cs="Arial"/>
                <w:sz w:val="18"/>
                <w:szCs w:val="18"/>
              </w:rPr>
              <w:t xml:space="preserve">; </w:t>
            </w:r>
            <w:r w:rsidRPr="004C5C14">
              <w:rPr>
                <w:rFonts w:cs="Arial"/>
                <w:sz w:val="18"/>
                <w:szCs w:val="18"/>
              </w:rPr>
              <w:t>85% = $29.75</w:t>
            </w:r>
          </w:p>
        </w:tc>
        <w:tc>
          <w:tcPr>
            <w:tcW w:w="845" w:type="dxa"/>
          </w:tcPr>
          <w:p w14:paraId="12266137" w14:textId="56BE2B69" w:rsidR="00770854" w:rsidRPr="004C5C14" w:rsidRDefault="00770854" w:rsidP="00770854">
            <w:pPr>
              <w:autoSpaceDE w:val="0"/>
              <w:autoSpaceDN w:val="0"/>
              <w:adjustRightInd w:val="0"/>
              <w:spacing w:before="40" w:after="40"/>
              <w:rPr>
                <w:rFonts w:cs="Arial"/>
                <w:sz w:val="18"/>
                <w:szCs w:val="18"/>
              </w:rPr>
            </w:pPr>
            <w:r w:rsidRPr="004C5C14">
              <w:rPr>
                <w:rFonts w:cs="Arial"/>
                <w:sz w:val="18"/>
                <w:szCs w:val="18"/>
              </w:rPr>
              <w:t>$19.30</w:t>
            </w:r>
          </w:p>
        </w:tc>
      </w:tr>
      <w:tr w:rsidR="00770854" w:rsidRPr="003F4FE2" w14:paraId="6502AB20" w14:textId="77777777" w:rsidTr="00E848C1">
        <w:trPr>
          <w:trHeight w:val="563"/>
          <w:jc w:val="center"/>
        </w:trPr>
        <w:tc>
          <w:tcPr>
            <w:tcW w:w="709" w:type="dxa"/>
            <w:shd w:val="clear" w:color="auto" w:fill="auto"/>
          </w:tcPr>
          <w:p w14:paraId="597C0725" w14:textId="0A844BE6" w:rsidR="00770854" w:rsidRPr="00995D3F" w:rsidRDefault="00AC6474" w:rsidP="00770854">
            <w:pPr>
              <w:spacing w:before="40" w:after="40"/>
              <w:rPr>
                <w:rFonts w:cs="Arial"/>
                <w:b/>
                <w:sz w:val="18"/>
                <w:szCs w:val="18"/>
              </w:rPr>
            </w:pPr>
            <w:r w:rsidRPr="00995D3F">
              <w:rPr>
                <w:rFonts w:cs="Arial"/>
                <w:b/>
                <w:sz w:val="18"/>
                <w:szCs w:val="18"/>
              </w:rPr>
              <w:t>55711</w:t>
            </w:r>
          </w:p>
        </w:tc>
        <w:tc>
          <w:tcPr>
            <w:tcW w:w="5848" w:type="dxa"/>
            <w:shd w:val="clear" w:color="auto" w:fill="auto"/>
          </w:tcPr>
          <w:p w14:paraId="1CFEFBB1" w14:textId="77777777" w:rsidR="00AC6474" w:rsidRPr="004C5C14" w:rsidRDefault="00AC6474" w:rsidP="00AC6474">
            <w:pPr>
              <w:keepLines/>
              <w:spacing w:before="40" w:after="40" w:line="240" w:lineRule="auto"/>
              <w:jc w:val="both"/>
              <w:rPr>
                <w:rFonts w:cs="Arial"/>
                <w:sz w:val="18"/>
                <w:szCs w:val="18"/>
              </w:rPr>
            </w:pPr>
            <w:r w:rsidRPr="004C5C14">
              <w:rPr>
                <w:rFonts w:cs="Arial"/>
                <w:sz w:val="18"/>
                <w:szCs w:val="18"/>
              </w:rPr>
              <w:t>PELVIS OR ABDOMEN, pregnancy related or pregnancy complication, fetal development and anatomy, ultrasound scan of, by any or all approaches, where:</w:t>
            </w:r>
          </w:p>
          <w:p w14:paraId="7D0A7E5A" w14:textId="77777777" w:rsidR="00AC6474" w:rsidRPr="004C5C14" w:rsidRDefault="00AC6474" w:rsidP="00AC6474">
            <w:pPr>
              <w:keepLines/>
              <w:spacing w:before="40" w:after="40" w:line="240" w:lineRule="auto"/>
              <w:ind w:left="376" w:hanging="376"/>
              <w:jc w:val="both"/>
              <w:rPr>
                <w:rFonts w:cs="Arial"/>
                <w:sz w:val="18"/>
                <w:szCs w:val="18"/>
              </w:rPr>
            </w:pPr>
            <w:r w:rsidRPr="004C5C14">
              <w:rPr>
                <w:rFonts w:cs="Arial"/>
                <w:sz w:val="18"/>
                <w:szCs w:val="18"/>
              </w:rPr>
              <w:t>(a)</w:t>
            </w:r>
            <w:r w:rsidRPr="004C5C14">
              <w:rPr>
                <w:rFonts w:cs="Arial"/>
                <w:sz w:val="18"/>
                <w:szCs w:val="18"/>
              </w:rPr>
              <w:tab/>
              <w:t>the patient is not referred by a medical practitioner; and</w:t>
            </w:r>
          </w:p>
          <w:p w14:paraId="169E46B9" w14:textId="77777777" w:rsidR="00AC6474" w:rsidRPr="004C5C14" w:rsidRDefault="00AC6474" w:rsidP="00AC6474">
            <w:pPr>
              <w:keepLines/>
              <w:spacing w:before="40" w:after="40" w:line="240" w:lineRule="auto"/>
              <w:ind w:left="376" w:hanging="376"/>
              <w:jc w:val="both"/>
              <w:rPr>
                <w:rFonts w:cs="Arial"/>
                <w:sz w:val="18"/>
                <w:szCs w:val="18"/>
              </w:rPr>
            </w:pPr>
            <w:r w:rsidRPr="004C5C14">
              <w:rPr>
                <w:rFonts w:cs="Arial"/>
                <w:sz w:val="18"/>
                <w:szCs w:val="18"/>
              </w:rPr>
              <w:t>(b)</w:t>
            </w:r>
            <w:r w:rsidRPr="004C5C14">
              <w:rPr>
                <w:rFonts w:cs="Arial"/>
                <w:sz w:val="18"/>
                <w:szCs w:val="18"/>
              </w:rPr>
              <w:tab/>
              <w:t>the dating of the pregnancy (as confirmed by ultrasound) is 12 to 16 weeks of gestation; and</w:t>
            </w:r>
          </w:p>
          <w:p w14:paraId="510BDCC8" w14:textId="77777777" w:rsidR="00AC6474" w:rsidRPr="004C5C14" w:rsidRDefault="00AC6474" w:rsidP="00AC6474">
            <w:pPr>
              <w:keepLines/>
              <w:spacing w:before="40" w:after="40" w:line="240" w:lineRule="auto"/>
              <w:ind w:left="376" w:hanging="376"/>
              <w:jc w:val="both"/>
              <w:rPr>
                <w:rFonts w:cs="Arial"/>
                <w:sz w:val="18"/>
                <w:szCs w:val="18"/>
              </w:rPr>
            </w:pPr>
            <w:r w:rsidRPr="004C5C14">
              <w:rPr>
                <w:rFonts w:cs="Arial"/>
                <w:sz w:val="18"/>
                <w:szCs w:val="18"/>
              </w:rPr>
              <w:t>(c)</w:t>
            </w:r>
            <w:r w:rsidRPr="004C5C14">
              <w:rPr>
                <w:rFonts w:cs="Arial"/>
                <w:sz w:val="18"/>
                <w:szCs w:val="18"/>
              </w:rPr>
              <w:tab/>
              <w:t>the service is not associated with a service to which an item in Subgroup 2 or 3 of this group applies; and</w:t>
            </w:r>
          </w:p>
          <w:p w14:paraId="4F21B9A0" w14:textId="77777777" w:rsidR="00AC6474" w:rsidRPr="004C5C14" w:rsidRDefault="00AC6474" w:rsidP="00AC6474">
            <w:pPr>
              <w:keepLines/>
              <w:spacing w:before="40" w:after="40" w:line="240" w:lineRule="auto"/>
              <w:ind w:left="376" w:hanging="376"/>
              <w:jc w:val="both"/>
              <w:rPr>
                <w:rFonts w:cs="Arial"/>
                <w:sz w:val="18"/>
                <w:szCs w:val="18"/>
              </w:rPr>
            </w:pPr>
            <w:r w:rsidRPr="004C5C14">
              <w:rPr>
                <w:rFonts w:cs="Arial"/>
                <w:sz w:val="18"/>
                <w:szCs w:val="18"/>
              </w:rPr>
              <w:t>(d)</w:t>
            </w:r>
            <w:r w:rsidRPr="004C5C14">
              <w:rPr>
                <w:rFonts w:cs="Arial"/>
                <w:sz w:val="18"/>
                <w:szCs w:val="18"/>
              </w:rPr>
              <w:tab/>
              <w:t>one or more of the following conditions are present:</w:t>
            </w:r>
          </w:p>
          <w:p w14:paraId="5BDB0837"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(i)</w:t>
            </w:r>
            <w:r w:rsidRPr="004C5C14">
              <w:rPr>
                <w:rFonts w:cs="Arial"/>
                <w:sz w:val="18"/>
                <w:szCs w:val="18"/>
              </w:rPr>
              <w:tab/>
              <w:t>hyperemesis gravidarum</w:t>
            </w:r>
          </w:p>
          <w:p w14:paraId="7CD6FEB1"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(ii)</w:t>
            </w:r>
            <w:r w:rsidRPr="004C5C14">
              <w:rPr>
                <w:rFonts w:cs="Arial"/>
                <w:sz w:val="18"/>
                <w:szCs w:val="18"/>
              </w:rPr>
              <w:tab/>
              <w:t>diabetes mellitus;</w:t>
            </w:r>
          </w:p>
          <w:p w14:paraId="5EF5CEE6"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(iii)</w:t>
            </w:r>
            <w:r w:rsidRPr="004C5C14">
              <w:rPr>
                <w:rFonts w:cs="Arial"/>
                <w:sz w:val="18"/>
                <w:szCs w:val="18"/>
              </w:rPr>
              <w:tab/>
              <w:t>hypertension;</w:t>
            </w:r>
          </w:p>
          <w:p w14:paraId="170F3E79"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(iv)</w:t>
            </w:r>
            <w:r w:rsidRPr="004C5C14">
              <w:rPr>
                <w:rFonts w:cs="Arial"/>
                <w:sz w:val="18"/>
                <w:szCs w:val="18"/>
              </w:rPr>
              <w:tab/>
              <w:t>toxaemia of pregnancy;</w:t>
            </w:r>
          </w:p>
          <w:p w14:paraId="3EDC7788"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(v)</w:t>
            </w:r>
            <w:r w:rsidRPr="004C5C14">
              <w:rPr>
                <w:rFonts w:cs="Arial"/>
                <w:sz w:val="18"/>
                <w:szCs w:val="18"/>
              </w:rPr>
              <w:tab/>
              <w:t>liver or renal disease;</w:t>
            </w:r>
          </w:p>
          <w:p w14:paraId="2AE27280"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(vi)</w:t>
            </w:r>
            <w:r w:rsidRPr="004C5C14">
              <w:rPr>
                <w:rFonts w:cs="Arial"/>
                <w:sz w:val="18"/>
                <w:szCs w:val="18"/>
              </w:rPr>
              <w:tab/>
              <w:t>autoimmune disease;</w:t>
            </w:r>
          </w:p>
          <w:p w14:paraId="4C4F6706"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(vii)</w:t>
            </w:r>
            <w:r w:rsidRPr="004C5C14">
              <w:rPr>
                <w:rFonts w:cs="Arial"/>
                <w:sz w:val="18"/>
                <w:szCs w:val="18"/>
              </w:rPr>
              <w:tab/>
              <w:t>cardiac disease;</w:t>
            </w:r>
          </w:p>
          <w:p w14:paraId="1D3038CF"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(viii)</w:t>
            </w:r>
            <w:r w:rsidRPr="004C5C14">
              <w:rPr>
                <w:rFonts w:cs="Arial"/>
                <w:sz w:val="18"/>
                <w:szCs w:val="18"/>
              </w:rPr>
              <w:tab/>
              <w:t>alloimmunisation;</w:t>
            </w:r>
          </w:p>
          <w:p w14:paraId="5E0018B1"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(ix)</w:t>
            </w:r>
            <w:r w:rsidRPr="004C5C14">
              <w:rPr>
                <w:rFonts w:cs="Arial"/>
                <w:sz w:val="18"/>
                <w:szCs w:val="18"/>
              </w:rPr>
              <w:tab/>
              <w:t>maternal infection;</w:t>
            </w:r>
          </w:p>
          <w:p w14:paraId="44C020AF"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w:t>
            </w:r>
            <w:r w:rsidRPr="004C5C14">
              <w:rPr>
                <w:rFonts w:cs="Arial"/>
                <w:sz w:val="18"/>
                <w:szCs w:val="18"/>
              </w:rPr>
              <w:tab/>
              <w:t>inflammatory bowel disease;</w:t>
            </w:r>
          </w:p>
          <w:p w14:paraId="19B2A002"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(xi)</w:t>
            </w:r>
            <w:r w:rsidRPr="004C5C14">
              <w:rPr>
                <w:rFonts w:cs="Arial"/>
                <w:sz w:val="18"/>
                <w:szCs w:val="18"/>
              </w:rPr>
              <w:tab/>
              <w:t>bowel stoma;</w:t>
            </w:r>
          </w:p>
          <w:p w14:paraId="74B13CAC"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(xii)</w:t>
            </w:r>
            <w:r w:rsidRPr="004C5C14">
              <w:rPr>
                <w:rFonts w:cs="Arial"/>
                <w:sz w:val="18"/>
                <w:szCs w:val="18"/>
              </w:rPr>
              <w:tab/>
              <w:t>abdominal wall scarring;</w:t>
            </w:r>
          </w:p>
          <w:p w14:paraId="4E718B6B"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(xiii)</w:t>
            </w:r>
            <w:r w:rsidRPr="004C5C14">
              <w:rPr>
                <w:rFonts w:cs="Arial"/>
                <w:sz w:val="18"/>
                <w:szCs w:val="18"/>
              </w:rPr>
              <w:tab/>
              <w:t>previous spinal or pelvic trauma or disease;</w:t>
            </w:r>
          </w:p>
          <w:p w14:paraId="74FE684D"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(xiv)</w:t>
            </w:r>
            <w:r w:rsidRPr="004C5C14">
              <w:rPr>
                <w:rFonts w:cs="Arial"/>
                <w:sz w:val="18"/>
                <w:szCs w:val="18"/>
              </w:rPr>
              <w:tab/>
              <w:t>drug dependency;</w:t>
            </w:r>
          </w:p>
          <w:p w14:paraId="5EF44968"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(xv)</w:t>
            </w:r>
            <w:r w:rsidRPr="004C5C14">
              <w:rPr>
                <w:rFonts w:cs="Arial"/>
                <w:sz w:val="18"/>
                <w:szCs w:val="18"/>
              </w:rPr>
              <w:tab/>
              <w:t>thrombophilia;</w:t>
            </w:r>
          </w:p>
          <w:p w14:paraId="5CB1094D"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(xvi)</w:t>
            </w:r>
            <w:r w:rsidRPr="004C5C14">
              <w:rPr>
                <w:rFonts w:cs="Arial"/>
                <w:sz w:val="18"/>
                <w:szCs w:val="18"/>
              </w:rPr>
              <w:tab/>
              <w:t>significant maternal obesity;</w:t>
            </w:r>
          </w:p>
          <w:p w14:paraId="0EBEA5BE"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(xvii)</w:t>
            </w:r>
            <w:r w:rsidRPr="004C5C14">
              <w:rPr>
                <w:rFonts w:cs="Arial"/>
                <w:sz w:val="18"/>
                <w:szCs w:val="18"/>
              </w:rPr>
              <w:tab/>
              <w:t>advanced maternal age;</w:t>
            </w:r>
          </w:p>
          <w:p w14:paraId="42E92A89"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(xviii)</w:t>
            </w:r>
            <w:r w:rsidRPr="004C5C14">
              <w:rPr>
                <w:rFonts w:cs="Arial"/>
                <w:sz w:val="18"/>
                <w:szCs w:val="18"/>
              </w:rPr>
              <w:tab/>
              <w:t>abdominal pain or mass;</w:t>
            </w:r>
          </w:p>
          <w:p w14:paraId="0611B2AC"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(xix)</w:t>
            </w:r>
            <w:r w:rsidRPr="004C5C14">
              <w:rPr>
                <w:rFonts w:cs="Arial"/>
                <w:sz w:val="18"/>
                <w:szCs w:val="18"/>
              </w:rPr>
              <w:tab/>
              <w:t>uncertain dates;</w:t>
            </w:r>
          </w:p>
          <w:p w14:paraId="70002F59"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(xx)</w:t>
            </w:r>
            <w:r w:rsidRPr="004C5C14">
              <w:rPr>
                <w:rFonts w:cs="Arial"/>
                <w:sz w:val="18"/>
                <w:szCs w:val="18"/>
              </w:rPr>
              <w:tab/>
              <w:t>high risk pregnancy;</w:t>
            </w:r>
          </w:p>
          <w:p w14:paraId="52255261"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(xxi)</w:t>
            </w:r>
            <w:r w:rsidRPr="004C5C14">
              <w:rPr>
                <w:rFonts w:cs="Arial"/>
                <w:sz w:val="18"/>
                <w:szCs w:val="18"/>
              </w:rPr>
              <w:tab/>
              <w:t>previous post dates delivery;</w:t>
            </w:r>
          </w:p>
          <w:p w14:paraId="7CD6468D"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(xxii)</w:t>
            </w:r>
            <w:r w:rsidRPr="004C5C14">
              <w:rPr>
                <w:rFonts w:cs="Arial"/>
                <w:sz w:val="18"/>
                <w:szCs w:val="18"/>
              </w:rPr>
              <w:tab/>
              <w:t>previous caesarean section;</w:t>
            </w:r>
          </w:p>
          <w:p w14:paraId="435D7DF8"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(xxiii)</w:t>
            </w:r>
            <w:r w:rsidRPr="004C5C14">
              <w:rPr>
                <w:rFonts w:cs="Arial"/>
                <w:sz w:val="18"/>
                <w:szCs w:val="18"/>
              </w:rPr>
              <w:tab/>
              <w:t>poor obstetric history;</w:t>
            </w:r>
          </w:p>
          <w:p w14:paraId="74B6588D"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(xxiv)</w:t>
            </w:r>
            <w:r w:rsidRPr="004C5C14">
              <w:rPr>
                <w:rFonts w:cs="Arial"/>
                <w:sz w:val="18"/>
                <w:szCs w:val="18"/>
              </w:rPr>
              <w:tab/>
              <w:t>suspicion of ectopic pregnancy;</w:t>
            </w:r>
          </w:p>
          <w:p w14:paraId="127001AD"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(xxv)</w:t>
            </w:r>
            <w:r w:rsidRPr="004C5C14">
              <w:rPr>
                <w:rFonts w:cs="Arial"/>
                <w:sz w:val="18"/>
                <w:szCs w:val="18"/>
              </w:rPr>
              <w:tab/>
              <w:t>risk of miscarriage;</w:t>
            </w:r>
          </w:p>
          <w:p w14:paraId="6DFD056A"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(xxvi)</w:t>
            </w:r>
            <w:r w:rsidRPr="004C5C14">
              <w:rPr>
                <w:rFonts w:cs="Arial"/>
                <w:sz w:val="18"/>
                <w:szCs w:val="18"/>
              </w:rPr>
              <w:tab/>
              <w:t>diminished symptoms of pregnancy;</w:t>
            </w:r>
          </w:p>
          <w:p w14:paraId="1EC59CDC"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(xxvii)</w:t>
            </w:r>
            <w:r w:rsidRPr="004C5C14">
              <w:rPr>
                <w:rFonts w:cs="Arial"/>
                <w:sz w:val="18"/>
                <w:szCs w:val="18"/>
              </w:rPr>
              <w:tab/>
              <w:t>suspected or known cervical incompetence;</w:t>
            </w:r>
          </w:p>
          <w:p w14:paraId="1E1F6663"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(xxviii)</w:t>
            </w:r>
            <w:r w:rsidRPr="004C5C14">
              <w:rPr>
                <w:rFonts w:cs="Arial"/>
                <w:sz w:val="18"/>
                <w:szCs w:val="18"/>
              </w:rPr>
              <w:tab/>
              <w:t>suspected or known uterine abnormality;</w:t>
            </w:r>
          </w:p>
          <w:p w14:paraId="35A79BDD"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(xxix)</w:t>
            </w:r>
            <w:r w:rsidRPr="004C5C14">
              <w:rPr>
                <w:rFonts w:cs="Arial"/>
                <w:sz w:val="18"/>
                <w:szCs w:val="18"/>
              </w:rPr>
              <w:tab/>
              <w:t>pregnancy after assisted reproduction;</w:t>
            </w:r>
          </w:p>
          <w:p w14:paraId="7A133417" w14:textId="77777777" w:rsidR="00AC6474" w:rsidRPr="004C5C14" w:rsidRDefault="00AC6474" w:rsidP="00AC6474">
            <w:pPr>
              <w:keepLines/>
              <w:tabs>
                <w:tab w:val="left" w:pos="943"/>
              </w:tabs>
              <w:spacing w:before="40" w:after="40" w:line="240" w:lineRule="auto"/>
              <w:ind w:left="376" w:hanging="376"/>
              <w:jc w:val="both"/>
              <w:rPr>
                <w:rFonts w:cs="Arial"/>
                <w:sz w:val="18"/>
                <w:szCs w:val="18"/>
              </w:rPr>
            </w:pPr>
            <w:r w:rsidRPr="004C5C14">
              <w:rPr>
                <w:rFonts w:cs="Arial"/>
                <w:sz w:val="18"/>
                <w:szCs w:val="18"/>
              </w:rPr>
              <w:tab/>
              <w:t>(xxx)</w:t>
            </w:r>
            <w:r w:rsidRPr="004C5C14">
              <w:rPr>
                <w:rFonts w:cs="Arial"/>
                <w:sz w:val="18"/>
                <w:szCs w:val="18"/>
              </w:rPr>
              <w:tab/>
              <w:t>risk of fetal abnormality (NR)</w:t>
            </w:r>
          </w:p>
          <w:p w14:paraId="4DC24925" w14:textId="1A8F5663" w:rsidR="00AC6474" w:rsidRPr="004C5C14" w:rsidRDefault="00AC6474" w:rsidP="00AC6474">
            <w:pPr>
              <w:keepLines/>
              <w:spacing w:before="40" w:after="40" w:line="240" w:lineRule="auto"/>
              <w:jc w:val="both"/>
              <w:rPr>
                <w:rFonts w:cs="Arial"/>
                <w:sz w:val="18"/>
                <w:szCs w:val="18"/>
              </w:rPr>
            </w:pPr>
            <w:r w:rsidRPr="004C5C14">
              <w:rPr>
                <w:rFonts w:cs="Arial"/>
                <w:sz w:val="18"/>
                <w:szCs w:val="18"/>
              </w:rPr>
              <w:t>Footnote: For nuchal translucency measurements performed when the pregnancy is dated by a crown rump length of 45 to 84mm, refer to item 55708 or 55716 (R) (NK). Fee is payable only for item 55705 or 55711, or,</w:t>
            </w:r>
            <w:r w:rsidR="00D3527C">
              <w:rPr>
                <w:rFonts w:cs="Arial"/>
                <w:sz w:val="18"/>
                <w:szCs w:val="18"/>
              </w:rPr>
              <w:t xml:space="preserve"> </w:t>
            </w:r>
            <w:r w:rsidRPr="004C5C14">
              <w:rPr>
                <w:rFonts w:cs="Arial"/>
                <w:sz w:val="18"/>
                <w:szCs w:val="18"/>
              </w:rPr>
              <w:t>item 55708 or 55716, not both items</w:t>
            </w:r>
          </w:p>
          <w:p w14:paraId="062AFD66" w14:textId="317CF4C6" w:rsidR="00770854" w:rsidRPr="004C5C14" w:rsidRDefault="00AC6474" w:rsidP="00AC6474">
            <w:pPr>
              <w:keepLines/>
              <w:autoSpaceDE w:val="0"/>
              <w:autoSpaceDN w:val="0"/>
              <w:adjustRightInd w:val="0"/>
              <w:spacing w:before="40" w:after="40" w:line="240" w:lineRule="auto"/>
              <w:rPr>
                <w:rFonts w:cs="Arial"/>
                <w:color w:val="000000"/>
                <w:sz w:val="18"/>
                <w:szCs w:val="18"/>
              </w:rPr>
            </w:pPr>
            <w:r w:rsidRPr="004C5C14">
              <w:rPr>
                <w:rFonts w:cs="Arial"/>
                <w:i/>
                <w:sz w:val="18"/>
                <w:szCs w:val="18"/>
              </w:rPr>
              <w:t>(See para DIQ of explanatory notes to this Category)</w:t>
            </w:r>
          </w:p>
        </w:tc>
        <w:tc>
          <w:tcPr>
            <w:tcW w:w="814" w:type="dxa"/>
            <w:gridSpan w:val="2"/>
          </w:tcPr>
          <w:p w14:paraId="3A47D532" w14:textId="3CFD6F2C" w:rsidR="00770854" w:rsidRPr="004C5C14" w:rsidRDefault="00AC6474" w:rsidP="00770854">
            <w:pPr>
              <w:autoSpaceDE w:val="0"/>
              <w:autoSpaceDN w:val="0"/>
              <w:adjustRightInd w:val="0"/>
              <w:spacing w:before="40" w:after="40"/>
              <w:rPr>
                <w:rFonts w:cs="Arial"/>
                <w:sz w:val="18"/>
                <w:szCs w:val="18"/>
              </w:rPr>
            </w:pPr>
            <w:r w:rsidRPr="004C5C14">
              <w:rPr>
                <w:rFonts w:cs="Arial"/>
                <w:sz w:val="18"/>
                <w:szCs w:val="18"/>
              </w:rPr>
              <w:t>$17.50</w:t>
            </w:r>
          </w:p>
        </w:tc>
        <w:tc>
          <w:tcPr>
            <w:tcW w:w="1176" w:type="dxa"/>
          </w:tcPr>
          <w:p w14:paraId="70CAC045" w14:textId="0D0FEBC0" w:rsidR="00770854" w:rsidRPr="004C5C14" w:rsidRDefault="00AC6474" w:rsidP="00770854">
            <w:pPr>
              <w:autoSpaceDE w:val="0"/>
              <w:autoSpaceDN w:val="0"/>
              <w:adjustRightInd w:val="0"/>
              <w:spacing w:before="40" w:after="40"/>
              <w:rPr>
                <w:rFonts w:cs="Arial"/>
                <w:sz w:val="18"/>
                <w:szCs w:val="18"/>
              </w:rPr>
            </w:pPr>
            <w:r w:rsidRPr="004C5C14">
              <w:rPr>
                <w:rFonts w:cs="Arial"/>
                <w:sz w:val="18"/>
                <w:szCs w:val="18"/>
              </w:rPr>
              <w:t>75% = $13.15</w:t>
            </w:r>
            <w:r>
              <w:rPr>
                <w:rFonts w:cs="Arial"/>
                <w:sz w:val="18"/>
                <w:szCs w:val="18"/>
              </w:rPr>
              <w:t xml:space="preserve">; </w:t>
            </w:r>
            <w:r w:rsidRPr="004C5C14">
              <w:rPr>
                <w:rFonts w:cs="Arial"/>
                <w:sz w:val="18"/>
                <w:szCs w:val="18"/>
              </w:rPr>
              <w:t>85% = $14.90</w:t>
            </w:r>
          </w:p>
        </w:tc>
        <w:tc>
          <w:tcPr>
            <w:tcW w:w="845" w:type="dxa"/>
          </w:tcPr>
          <w:p w14:paraId="2D3F007E" w14:textId="663961FC" w:rsidR="00770854" w:rsidRPr="004C5C14" w:rsidRDefault="00AC6474" w:rsidP="00770854">
            <w:pPr>
              <w:autoSpaceDE w:val="0"/>
              <w:autoSpaceDN w:val="0"/>
              <w:adjustRightInd w:val="0"/>
              <w:spacing w:before="40" w:after="40"/>
              <w:rPr>
                <w:rFonts w:cs="Arial"/>
                <w:sz w:val="18"/>
                <w:szCs w:val="18"/>
              </w:rPr>
            </w:pPr>
            <w:r w:rsidRPr="004C5C14">
              <w:rPr>
                <w:rFonts w:cs="Arial"/>
                <w:sz w:val="18"/>
                <w:szCs w:val="18"/>
              </w:rPr>
              <w:t>$8.30</w:t>
            </w:r>
          </w:p>
        </w:tc>
      </w:tr>
      <w:tr w:rsidR="00AC6474" w:rsidRPr="003F4FE2" w14:paraId="3C4BC5E8" w14:textId="77777777" w:rsidTr="00E848C1">
        <w:trPr>
          <w:trHeight w:val="563"/>
          <w:jc w:val="center"/>
        </w:trPr>
        <w:tc>
          <w:tcPr>
            <w:tcW w:w="709" w:type="dxa"/>
            <w:shd w:val="clear" w:color="auto" w:fill="auto"/>
          </w:tcPr>
          <w:p w14:paraId="759C5581" w14:textId="2F20FE44" w:rsidR="00AC6474" w:rsidRPr="00995D3F" w:rsidRDefault="00AC6474" w:rsidP="00AC6474">
            <w:pPr>
              <w:spacing w:before="40" w:after="40"/>
              <w:rPr>
                <w:rFonts w:cs="Arial"/>
                <w:b/>
                <w:sz w:val="18"/>
                <w:szCs w:val="18"/>
              </w:rPr>
            </w:pPr>
            <w:r w:rsidRPr="00995D3F">
              <w:rPr>
                <w:rFonts w:cs="Arial"/>
                <w:b/>
                <w:sz w:val="18"/>
                <w:szCs w:val="18"/>
              </w:rPr>
              <w:t>55712</w:t>
            </w:r>
          </w:p>
        </w:tc>
        <w:tc>
          <w:tcPr>
            <w:tcW w:w="5848" w:type="dxa"/>
            <w:shd w:val="clear" w:color="auto" w:fill="auto"/>
          </w:tcPr>
          <w:p w14:paraId="4445265B" w14:textId="77777777" w:rsidR="00AC6474" w:rsidRPr="004C5C14" w:rsidRDefault="00AC6474" w:rsidP="00AC6474">
            <w:pPr>
              <w:keepLines/>
              <w:autoSpaceDE w:val="0"/>
              <w:autoSpaceDN w:val="0"/>
              <w:adjustRightInd w:val="0"/>
              <w:spacing w:before="40" w:after="40" w:line="240" w:lineRule="auto"/>
              <w:rPr>
                <w:rFonts w:cs="Arial"/>
                <w:color w:val="000000"/>
                <w:sz w:val="18"/>
                <w:szCs w:val="18"/>
              </w:rPr>
            </w:pPr>
            <w:r w:rsidRPr="004C5C14">
              <w:rPr>
                <w:rFonts w:cs="Arial"/>
                <w:color w:val="000000"/>
                <w:sz w:val="18"/>
                <w:szCs w:val="18"/>
              </w:rPr>
              <w:t>PELVIS OR ABDOMEN, pregnancy related or pregnancy complication, fetal development and anatomy, ultrasound scan of, by any or all approaches, with measurement of all parameters for dating purposes, where:</w:t>
            </w:r>
          </w:p>
          <w:p w14:paraId="2BDD48E0" w14:textId="642EECAF" w:rsidR="00AC6474" w:rsidRPr="004C5C14" w:rsidRDefault="00AC6474" w:rsidP="00AC6474">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(a)</w:t>
            </w:r>
            <w:r w:rsidRPr="004C5C14">
              <w:rPr>
                <w:rFonts w:cs="Arial"/>
                <w:color w:val="000000"/>
                <w:sz w:val="18"/>
                <w:szCs w:val="18"/>
              </w:rPr>
              <w:tab/>
              <w:t>the patient is referred by a medical practitioner who is a Member or a Fellow of the Royal Australian and New Zealand College of Obstetricians and Gynaecologists or who has a Diploma of Obstetrics or has a qualification recognised by the Royal Australian and New Zealand College of Obstetricians and Gynaecologists as being</w:t>
            </w:r>
            <w:r w:rsidR="00D3527C">
              <w:rPr>
                <w:rFonts w:cs="Arial"/>
                <w:color w:val="000000"/>
                <w:sz w:val="18"/>
                <w:szCs w:val="18"/>
              </w:rPr>
              <w:t xml:space="preserve"> </w:t>
            </w:r>
            <w:r w:rsidRPr="004C5C14">
              <w:rPr>
                <w:rFonts w:cs="Arial"/>
                <w:color w:val="000000"/>
                <w:sz w:val="18"/>
                <w:szCs w:val="18"/>
              </w:rPr>
              <w:t xml:space="preserve">equivalent to a Diploma of Obstetrics or has obstetric privileges at a non-metropolitan hospital; and </w:t>
            </w:r>
          </w:p>
          <w:p w14:paraId="63418EB7" w14:textId="77777777" w:rsidR="00AC6474" w:rsidRPr="004C5C14" w:rsidRDefault="00AC6474" w:rsidP="00AC6474">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(b)</w:t>
            </w:r>
            <w:r w:rsidRPr="004C5C14">
              <w:rPr>
                <w:rFonts w:cs="Arial"/>
                <w:color w:val="000000"/>
                <w:sz w:val="18"/>
                <w:szCs w:val="18"/>
              </w:rPr>
              <w:tab/>
              <w:t>the dating of the pregnancy (as confirmed by ultrasound) is 17 to 22 weeks of gestation; and</w:t>
            </w:r>
          </w:p>
          <w:p w14:paraId="650CFE69" w14:textId="77777777" w:rsidR="00AC6474" w:rsidRPr="004C5C14" w:rsidRDefault="00AC6474" w:rsidP="00AC6474">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(c)</w:t>
            </w:r>
            <w:r w:rsidRPr="004C5C14">
              <w:rPr>
                <w:rFonts w:cs="Arial"/>
                <w:color w:val="000000"/>
                <w:sz w:val="18"/>
                <w:szCs w:val="18"/>
              </w:rPr>
              <w:tab/>
              <w:t>the service is not associated with a service to which an item in Subgroup 2 or 3 of this group applies; and</w:t>
            </w:r>
          </w:p>
          <w:p w14:paraId="3E88EC9E" w14:textId="77777777" w:rsidR="00AC6474" w:rsidRPr="004C5C14" w:rsidRDefault="00AC6474" w:rsidP="00AC6474">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(d)</w:t>
            </w:r>
            <w:r w:rsidRPr="004C5C14">
              <w:rPr>
                <w:rFonts w:cs="Arial"/>
                <w:color w:val="000000"/>
                <w:sz w:val="18"/>
                <w:szCs w:val="18"/>
              </w:rPr>
              <w:tab/>
              <w:t>the referring practitioner is not a member of a group of practitioners of which the providing practitioner is a member;</w:t>
            </w:r>
            <w:r>
              <w:rPr>
                <w:rFonts w:cs="Arial"/>
                <w:color w:val="000000"/>
                <w:sz w:val="18"/>
                <w:szCs w:val="18"/>
              </w:rPr>
              <w:t xml:space="preserve"> </w:t>
            </w:r>
            <w:r w:rsidRPr="004C5C14">
              <w:rPr>
                <w:rFonts w:cs="Arial"/>
                <w:color w:val="000000"/>
                <w:sz w:val="18"/>
                <w:szCs w:val="18"/>
              </w:rPr>
              <w:t>and</w:t>
            </w:r>
          </w:p>
          <w:p w14:paraId="25EA4783" w14:textId="77777777" w:rsidR="00AC6474" w:rsidRPr="004C5C14" w:rsidRDefault="00AC6474" w:rsidP="00AC6474">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(e)</w:t>
            </w:r>
            <w:r w:rsidRPr="004C5C14">
              <w:rPr>
                <w:rFonts w:cs="Arial"/>
                <w:color w:val="000000"/>
                <w:sz w:val="18"/>
                <w:szCs w:val="18"/>
              </w:rPr>
              <w:tab/>
              <w:t>further examination is clinically indicated in the same pregnancy to which item 55706 or 55709 applies (R)</w:t>
            </w:r>
          </w:p>
          <w:p w14:paraId="09892B21" w14:textId="18461E9E" w:rsidR="00AC6474" w:rsidRPr="004C5C14" w:rsidRDefault="00AC6474" w:rsidP="00AC6474">
            <w:pPr>
              <w:spacing w:before="40" w:after="40" w:line="240" w:lineRule="auto"/>
              <w:rPr>
                <w:rFonts w:cs="Arial"/>
                <w:color w:val="000000"/>
                <w:sz w:val="18"/>
                <w:szCs w:val="18"/>
              </w:rPr>
            </w:pPr>
            <w:r w:rsidRPr="004C5C14">
              <w:rPr>
                <w:rFonts w:cs="Arial"/>
                <w:i/>
                <w:sz w:val="18"/>
                <w:szCs w:val="18"/>
              </w:rPr>
              <w:t>(See para DIQ of explanatory notes to this Category)</w:t>
            </w:r>
            <w:r w:rsidRPr="004C5C14">
              <w:rPr>
                <w:rFonts w:cs="Arial"/>
                <w:b/>
                <w:sz w:val="18"/>
                <w:szCs w:val="18"/>
              </w:rPr>
              <w:t xml:space="preserve"> </w:t>
            </w:r>
          </w:p>
        </w:tc>
        <w:tc>
          <w:tcPr>
            <w:tcW w:w="814" w:type="dxa"/>
            <w:gridSpan w:val="2"/>
          </w:tcPr>
          <w:p w14:paraId="6E484ECD" w14:textId="36248AFE" w:rsidR="00AC6474" w:rsidRPr="004C5C14" w:rsidRDefault="00AC6474" w:rsidP="00AC6474">
            <w:pPr>
              <w:autoSpaceDE w:val="0"/>
              <w:autoSpaceDN w:val="0"/>
              <w:adjustRightInd w:val="0"/>
              <w:spacing w:before="40" w:after="40"/>
              <w:rPr>
                <w:rFonts w:cs="Arial"/>
                <w:sz w:val="18"/>
                <w:szCs w:val="18"/>
              </w:rPr>
            </w:pPr>
            <w:r w:rsidRPr="004C5C14">
              <w:rPr>
                <w:rFonts w:cs="Arial"/>
                <w:sz w:val="18"/>
                <w:szCs w:val="18"/>
              </w:rPr>
              <w:t>$115.00</w:t>
            </w:r>
          </w:p>
        </w:tc>
        <w:tc>
          <w:tcPr>
            <w:tcW w:w="1176" w:type="dxa"/>
          </w:tcPr>
          <w:p w14:paraId="6704090E" w14:textId="703860AD" w:rsidR="00AC6474" w:rsidRPr="004C5C14" w:rsidRDefault="00AC6474" w:rsidP="00AC6474">
            <w:pPr>
              <w:autoSpaceDE w:val="0"/>
              <w:autoSpaceDN w:val="0"/>
              <w:adjustRightInd w:val="0"/>
              <w:spacing w:before="40" w:after="40"/>
              <w:rPr>
                <w:rFonts w:cs="Arial"/>
                <w:sz w:val="18"/>
                <w:szCs w:val="18"/>
              </w:rPr>
            </w:pPr>
            <w:r w:rsidRPr="004C5C14">
              <w:rPr>
                <w:rFonts w:cs="Arial"/>
                <w:sz w:val="18"/>
                <w:szCs w:val="18"/>
              </w:rPr>
              <w:t>75% = $86.25</w:t>
            </w:r>
            <w:r>
              <w:rPr>
                <w:rFonts w:cs="Arial"/>
                <w:sz w:val="18"/>
                <w:szCs w:val="18"/>
              </w:rPr>
              <w:t xml:space="preserve">; </w:t>
            </w:r>
            <w:r w:rsidRPr="004C5C14">
              <w:rPr>
                <w:rFonts w:cs="Arial"/>
                <w:sz w:val="18"/>
                <w:szCs w:val="18"/>
              </w:rPr>
              <w:t>85% = $97.75</w:t>
            </w:r>
          </w:p>
        </w:tc>
        <w:tc>
          <w:tcPr>
            <w:tcW w:w="845" w:type="dxa"/>
          </w:tcPr>
          <w:p w14:paraId="20DC3E39" w14:textId="28B50059" w:rsidR="00AC6474" w:rsidRPr="004C5C14" w:rsidRDefault="00AC6474" w:rsidP="00AC6474">
            <w:pPr>
              <w:autoSpaceDE w:val="0"/>
              <w:autoSpaceDN w:val="0"/>
              <w:adjustRightInd w:val="0"/>
              <w:spacing w:before="40" w:after="40"/>
              <w:rPr>
                <w:rFonts w:cs="Arial"/>
                <w:sz w:val="18"/>
                <w:szCs w:val="18"/>
              </w:rPr>
            </w:pPr>
            <w:r w:rsidRPr="004C5C14">
              <w:rPr>
                <w:rFonts w:cs="Arial"/>
                <w:sz w:val="18"/>
                <w:szCs w:val="18"/>
              </w:rPr>
              <w:t>$65.90</w:t>
            </w:r>
          </w:p>
        </w:tc>
      </w:tr>
      <w:tr w:rsidR="00AC6474" w:rsidRPr="003F4FE2" w14:paraId="768368EC" w14:textId="77777777" w:rsidTr="00E848C1">
        <w:trPr>
          <w:trHeight w:val="563"/>
          <w:jc w:val="center"/>
        </w:trPr>
        <w:tc>
          <w:tcPr>
            <w:tcW w:w="709" w:type="dxa"/>
            <w:shd w:val="clear" w:color="auto" w:fill="auto"/>
          </w:tcPr>
          <w:p w14:paraId="1003D997" w14:textId="23354D5F" w:rsidR="00AC6474" w:rsidRPr="00995D3F" w:rsidRDefault="00AC6474" w:rsidP="00AC6474">
            <w:pPr>
              <w:spacing w:before="40" w:after="40"/>
              <w:rPr>
                <w:rFonts w:cs="Arial"/>
                <w:b/>
                <w:sz w:val="18"/>
                <w:szCs w:val="18"/>
              </w:rPr>
            </w:pPr>
            <w:r w:rsidRPr="00995D3F">
              <w:rPr>
                <w:rFonts w:cs="Arial"/>
                <w:b/>
                <w:sz w:val="18"/>
                <w:szCs w:val="18"/>
              </w:rPr>
              <w:t>55713</w:t>
            </w:r>
          </w:p>
        </w:tc>
        <w:tc>
          <w:tcPr>
            <w:tcW w:w="5848" w:type="dxa"/>
            <w:shd w:val="clear" w:color="auto" w:fill="auto"/>
          </w:tcPr>
          <w:p w14:paraId="2AC2E6AB" w14:textId="77777777" w:rsidR="00AC6474" w:rsidRPr="004C5C14" w:rsidRDefault="00AC6474" w:rsidP="00AC6474">
            <w:pPr>
              <w:keepLines/>
              <w:spacing w:before="40" w:after="40" w:line="240" w:lineRule="auto"/>
              <w:rPr>
                <w:rFonts w:cs="Arial"/>
                <w:sz w:val="18"/>
                <w:szCs w:val="18"/>
              </w:rPr>
            </w:pPr>
            <w:r w:rsidRPr="004C5C14">
              <w:rPr>
                <w:rFonts w:cs="Arial"/>
                <w:sz w:val="18"/>
                <w:szCs w:val="18"/>
              </w:rPr>
              <w:t>PELVIS OR ABDOMEN, pregnancy related or pregnancy complication, fetal development and anatomy, ultrasound scan (not exceeding 1 service in any 1 pregnancy) of, by any or all approaches, with measurement of all parameters for dating purposes, where:</w:t>
            </w:r>
          </w:p>
          <w:p w14:paraId="12180019" w14:textId="77777777" w:rsidR="00AC6474" w:rsidRPr="004C5C14" w:rsidRDefault="00AC6474" w:rsidP="00AC6474">
            <w:pPr>
              <w:keepLines/>
              <w:spacing w:before="40" w:after="40" w:line="240" w:lineRule="auto"/>
              <w:ind w:left="376" w:hanging="376"/>
              <w:rPr>
                <w:rFonts w:cs="Arial"/>
                <w:sz w:val="18"/>
                <w:szCs w:val="18"/>
              </w:rPr>
            </w:pPr>
            <w:r w:rsidRPr="004C5C14">
              <w:rPr>
                <w:rFonts w:cs="Arial"/>
                <w:sz w:val="18"/>
                <w:szCs w:val="18"/>
              </w:rPr>
              <w:t>(a)</w:t>
            </w:r>
            <w:r w:rsidRPr="004C5C14">
              <w:rPr>
                <w:rFonts w:cs="Arial"/>
                <w:sz w:val="18"/>
                <w:szCs w:val="18"/>
              </w:rPr>
              <w:tab/>
              <w:t>the patient is referred by a medical practitioner; and</w:t>
            </w:r>
          </w:p>
          <w:p w14:paraId="3DC8679E" w14:textId="77777777" w:rsidR="00AC6474" w:rsidRPr="004C5C14" w:rsidRDefault="00AC6474" w:rsidP="00AC6474">
            <w:pPr>
              <w:keepLines/>
              <w:spacing w:before="40" w:after="40" w:line="240" w:lineRule="auto"/>
              <w:ind w:left="376" w:hanging="376"/>
              <w:rPr>
                <w:rFonts w:cs="Arial"/>
                <w:sz w:val="18"/>
                <w:szCs w:val="18"/>
              </w:rPr>
            </w:pPr>
            <w:r w:rsidRPr="004C5C14">
              <w:rPr>
                <w:rFonts w:cs="Arial"/>
                <w:sz w:val="18"/>
                <w:szCs w:val="18"/>
              </w:rPr>
              <w:t>(b)</w:t>
            </w:r>
            <w:r w:rsidRPr="004C5C14">
              <w:rPr>
                <w:rFonts w:cs="Arial"/>
                <w:sz w:val="18"/>
                <w:szCs w:val="18"/>
              </w:rPr>
              <w:tab/>
              <w:t>the dating for the pregnancy (as confirmed by ultrasound) is 17 to 22 weeks of gestation; and</w:t>
            </w:r>
          </w:p>
          <w:p w14:paraId="4C3BFC81" w14:textId="77777777" w:rsidR="00AC6474" w:rsidRPr="004C5C14" w:rsidRDefault="00AC6474" w:rsidP="00AC6474">
            <w:pPr>
              <w:keepLines/>
              <w:spacing w:before="40" w:after="40" w:line="240" w:lineRule="auto"/>
              <w:ind w:left="376" w:hanging="376"/>
              <w:rPr>
                <w:rFonts w:cs="Arial"/>
                <w:sz w:val="18"/>
                <w:szCs w:val="18"/>
              </w:rPr>
            </w:pPr>
            <w:r w:rsidRPr="004C5C14">
              <w:rPr>
                <w:rFonts w:cs="Arial"/>
                <w:sz w:val="18"/>
                <w:szCs w:val="18"/>
              </w:rPr>
              <w:t>(c)</w:t>
            </w:r>
            <w:r w:rsidRPr="004C5C14">
              <w:rPr>
                <w:rFonts w:cs="Arial"/>
                <w:sz w:val="18"/>
                <w:szCs w:val="18"/>
              </w:rPr>
              <w:tab/>
              <w:t>the service is not associated with a service to which an item in Subgroup 2 or 3 of this group applies; and</w:t>
            </w:r>
          </w:p>
          <w:p w14:paraId="3452AE1E" w14:textId="77777777" w:rsidR="00AC6474" w:rsidRPr="004C5C14" w:rsidRDefault="00AC6474" w:rsidP="00AC6474">
            <w:pPr>
              <w:keepLines/>
              <w:spacing w:before="40" w:after="40" w:line="240" w:lineRule="auto"/>
              <w:ind w:left="376" w:hanging="376"/>
              <w:rPr>
                <w:rFonts w:cs="Arial"/>
                <w:sz w:val="18"/>
                <w:szCs w:val="18"/>
              </w:rPr>
            </w:pPr>
            <w:r w:rsidRPr="004C5C14">
              <w:rPr>
                <w:rFonts w:cs="Arial"/>
                <w:sz w:val="18"/>
                <w:szCs w:val="18"/>
              </w:rPr>
              <w:t>(d)</w:t>
            </w:r>
            <w:r w:rsidRPr="004C5C14">
              <w:rPr>
                <w:rFonts w:cs="Arial"/>
                <w:sz w:val="18"/>
                <w:szCs w:val="18"/>
              </w:rPr>
              <w:tab/>
              <w:t>the referring practitioner is not a member of a group of practitioners of which the providing practitioner is a member;</w:t>
            </w:r>
            <w:r w:rsidRPr="004C5C14">
              <w:rPr>
                <w:rFonts w:cs="Arial"/>
                <w:sz w:val="18"/>
                <w:szCs w:val="18"/>
              </w:rPr>
              <w:tab/>
              <w:t>and</w:t>
            </w:r>
          </w:p>
          <w:p w14:paraId="62EE72CA" w14:textId="77777777" w:rsidR="00AC6474" w:rsidRPr="004C5C14" w:rsidRDefault="00AC6474" w:rsidP="00AC6474">
            <w:pPr>
              <w:keepLines/>
              <w:spacing w:before="40" w:after="40" w:line="240" w:lineRule="auto"/>
              <w:ind w:left="376" w:hanging="376"/>
              <w:rPr>
                <w:rFonts w:cs="Arial"/>
                <w:sz w:val="18"/>
                <w:szCs w:val="18"/>
              </w:rPr>
            </w:pPr>
            <w:r w:rsidRPr="004C5C14">
              <w:rPr>
                <w:rFonts w:cs="Arial"/>
                <w:sz w:val="18"/>
                <w:szCs w:val="18"/>
              </w:rPr>
              <w:t>(e)</w:t>
            </w:r>
            <w:r w:rsidRPr="004C5C14">
              <w:rPr>
                <w:rFonts w:cs="Arial"/>
                <w:sz w:val="18"/>
                <w:szCs w:val="18"/>
              </w:rPr>
              <w:tab/>
              <w:t>the service is not performed in the same pregnancy as item 55709 or 55717 (R) (NK)</w:t>
            </w:r>
          </w:p>
          <w:p w14:paraId="7EBF2881" w14:textId="545A6506" w:rsidR="00AC6474" w:rsidRPr="004C5C14" w:rsidRDefault="00AC6474" w:rsidP="00AC6474">
            <w:pPr>
              <w:spacing w:before="40" w:after="40" w:line="240" w:lineRule="auto"/>
              <w:rPr>
                <w:rFonts w:cs="Arial"/>
                <w:color w:val="000000"/>
                <w:sz w:val="18"/>
                <w:szCs w:val="18"/>
              </w:rPr>
            </w:pPr>
            <w:r w:rsidRPr="004C5C14">
              <w:rPr>
                <w:rFonts w:cs="Arial"/>
                <w:i/>
                <w:sz w:val="18"/>
                <w:szCs w:val="18"/>
              </w:rPr>
              <w:t>(See para DIQ of explanatory notes to this Category)</w:t>
            </w:r>
            <w:r w:rsidRPr="004C5C14">
              <w:rPr>
                <w:rFonts w:cs="Arial"/>
                <w:b/>
                <w:sz w:val="18"/>
                <w:szCs w:val="18"/>
              </w:rPr>
              <w:t xml:space="preserve"> </w:t>
            </w:r>
          </w:p>
        </w:tc>
        <w:tc>
          <w:tcPr>
            <w:tcW w:w="814" w:type="dxa"/>
            <w:gridSpan w:val="2"/>
          </w:tcPr>
          <w:p w14:paraId="0681D4FA" w14:textId="7DCC4672" w:rsidR="00AC6474" w:rsidRPr="004C5C14" w:rsidRDefault="00AC6474" w:rsidP="00AC6474">
            <w:pPr>
              <w:autoSpaceDE w:val="0"/>
              <w:autoSpaceDN w:val="0"/>
              <w:adjustRightInd w:val="0"/>
              <w:spacing w:before="40" w:after="40"/>
              <w:rPr>
                <w:rFonts w:cs="Arial"/>
                <w:sz w:val="18"/>
                <w:szCs w:val="18"/>
              </w:rPr>
            </w:pPr>
            <w:r w:rsidRPr="004C5C14">
              <w:rPr>
                <w:rFonts w:cs="Arial"/>
                <w:sz w:val="18"/>
                <w:szCs w:val="18"/>
              </w:rPr>
              <w:t>$50.00</w:t>
            </w:r>
          </w:p>
        </w:tc>
        <w:tc>
          <w:tcPr>
            <w:tcW w:w="1176" w:type="dxa"/>
          </w:tcPr>
          <w:p w14:paraId="3DD434E4" w14:textId="365BA1A4" w:rsidR="00AC6474" w:rsidRPr="004C5C14" w:rsidRDefault="00AC6474" w:rsidP="00AC6474">
            <w:pPr>
              <w:autoSpaceDE w:val="0"/>
              <w:autoSpaceDN w:val="0"/>
              <w:adjustRightInd w:val="0"/>
              <w:spacing w:before="40" w:after="40"/>
              <w:rPr>
                <w:rFonts w:cs="Arial"/>
                <w:sz w:val="18"/>
                <w:szCs w:val="18"/>
              </w:rPr>
            </w:pPr>
            <w:r w:rsidRPr="004C5C14">
              <w:rPr>
                <w:rFonts w:cs="Arial"/>
                <w:sz w:val="18"/>
                <w:szCs w:val="18"/>
              </w:rPr>
              <w:t>75% = $37.50</w:t>
            </w:r>
            <w:r>
              <w:rPr>
                <w:rFonts w:cs="Arial"/>
                <w:sz w:val="18"/>
                <w:szCs w:val="18"/>
              </w:rPr>
              <w:t xml:space="preserve">; </w:t>
            </w:r>
            <w:r w:rsidRPr="004C5C14">
              <w:rPr>
                <w:rFonts w:cs="Arial"/>
                <w:sz w:val="18"/>
                <w:szCs w:val="18"/>
              </w:rPr>
              <w:t>85% = $42.50</w:t>
            </w:r>
          </w:p>
        </w:tc>
        <w:tc>
          <w:tcPr>
            <w:tcW w:w="845" w:type="dxa"/>
          </w:tcPr>
          <w:p w14:paraId="10FDDFE7" w14:textId="0E4BE314" w:rsidR="00AC6474" w:rsidRPr="004C5C14" w:rsidRDefault="00AC6474" w:rsidP="00AC6474">
            <w:pPr>
              <w:autoSpaceDE w:val="0"/>
              <w:autoSpaceDN w:val="0"/>
              <w:adjustRightInd w:val="0"/>
              <w:spacing w:before="40" w:after="40"/>
              <w:rPr>
                <w:rFonts w:cs="Arial"/>
                <w:sz w:val="18"/>
                <w:szCs w:val="18"/>
              </w:rPr>
            </w:pPr>
            <w:r w:rsidRPr="004C5C14">
              <w:rPr>
                <w:rFonts w:cs="Arial"/>
                <w:sz w:val="18"/>
                <w:szCs w:val="18"/>
              </w:rPr>
              <w:t>$27.50</w:t>
            </w:r>
          </w:p>
        </w:tc>
      </w:tr>
      <w:tr w:rsidR="00AC6474" w:rsidRPr="003F4FE2" w14:paraId="380878F6" w14:textId="77777777" w:rsidTr="00E848C1">
        <w:trPr>
          <w:trHeight w:val="563"/>
          <w:jc w:val="center"/>
        </w:trPr>
        <w:tc>
          <w:tcPr>
            <w:tcW w:w="709" w:type="dxa"/>
            <w:shd w:val="clear" w:color="auto" w:fill="auto"/>
          </w:tcPr>
          <w:p w14:paraId="4B6BBF19" w14:textId="6DEBCECC" w:rsidR="00AC6474" w:rsidRPr="00995D3F" w:rsidRDefault="00AC6474" w:rsidP="00AC6474">
            <w:pPr>
              <w:spacing w:before="40" w:after="40"/>
              <w:rPr>
                <w:rFonts w:cs="Arial"/>
                <w:b/>
                <w:sz w:val="18"/>
                <w:szCs w:val="18"/>
              </w:rPr>
            </w:pPr>
            <w:r w:rsidRPr="00995D3F">
              <w:rPr>
                <w:rFonts w:cs="Arial"/>
                <w:b/>
                <w:sz w:val="18"/>
                <w:szCs w:val="18"/>
              </w:rPr>
              <w:t>55714</w:t>
            </w:r>
          </w:p>
        </w:tc>
        <w:tc>
          <w:tcPr>
            <w:tcW w:w="5848" w:type="dxa"/>
            <w:shd w:val="clear" w:color="auto" w:fill="auto"/>
          </w:tcPr>
          <w:p w14:paraId="11B50490" w14:textId="77777777" w:rsidR="00AC6474" w:rsidRPr="004C5C14" w:rsidRDefault="00AC6474" w:rsidP="00AC6474">
            <w:pPr>
              <w:keepLines/>
              <w:spacing w:before="40" w:after="40" w:line="240" w:lineRule="auto"/>
              <w:rPr>
                <w:rFonts w:cs="Arial"/>
                <w:sz w:val="18"/>
                <w:szCs w:val="18"/>
              </w:rPr>
            </w:pPr>
            <w:r w:rsidRPr="004C5C14">
              <w:rPr>
                <w:rFonts w:cs="Arial"/>
                <w:sz w:val="18"/>
                <w:szCs w:val="18"/>
              </w:rPr>
              <w:t>PELVIS OR ABDOMEN, pregnancy related or pregnancy complication, fetal development and anatomy, ultrasound scan (not exceeding 1 service in any 1 pregnancy) of, by any or all approaches, where;</w:t>
            </w:r>
          </w:p>
          <w:p w14:paraId="687CB6FE" w14:textId="77777777" w:rsidR="00AC6474" w:rsidRPr="004C5C14" w:rsidRDefault="00AC6474" w:rsidP="00AC6474">
            <w:pPr>
              <w:keepLines/>
              <w:spacing w:before="40" w:after="40" w:line="240" w:lineRule="auto"/>
              <w:ind w:left="376" w:hanging="376"/>
              <w:rPr>
                <w:rFonts w:cs="Arial"/>
                <w:sz w:val="18"/>
                <w:szCs w:val="18"/>
              </w:rPr>
            </w:pPr>
            <w:r w:rsidRPr="004C5C14">
              <w:rPr>
                <w:rFonts w:cs="Arial"/>
                <w:sz w:val="18"/>
                <w:szCs w:val="18"/>
              </w:rPr>
              <w:t>(a)</w:t>
            </w:r>
            <w:r w:rsidRPr="004C5C14">
              <w:rPr>
                <w:rFonts w:cs="Arial"/>
                <w:sz w:val="18"/>
                <w:szCs w:val="18"/>
              </w:rPr>
              <w:tab/>
              <w:t>the patient is referred by a medical practitioner; and</w:t>
            </w:r>
          </w:p>
          <w:p w14:paraId="13850E56" w14:textId="77777777" w:rsidR="00AC6474" w:rsidRPr="004C5C14" w:rsidRDefault="00AC6474" w:rsidP="00AC6474">
            <w:pPr>
              <w:keepLines/>
              <w:spacing w:before="40" w:after="40" w:line="240" w:lineRule="auto"/>
              <w:ind w:left="376" w:hanging="376"/>
              <w:rPr>
                <w:rFonts w:cs="Arial"/>
                <w:sz w:val="18"/>
                <w:szCs w:val="18"/>
              </w:rPr>
            </w:pPr>
            <w:r w:rsidRPr="004C5C14">
              <w:rPr>
                <w:rFonts w:cs="Arial"/>
                <w:sz w:val="18"/>
                <w:szCs w:val="18"/>
              </w:rPr>
              <w:t>(b)</w:t>
            </w:r>
            <w:r w:rsidRPr="004C5C14">
              <w:rPr>
                <w:rFonts w:cs="Arial"/>
                <w:sz w:val="18"/>
                <w:szCs w:val="18"/>
              </w:rPr>
              <w:tab/>
              <w:t>the pregnancy (as confirmed by ultrasound) is dated by a crown rump length of 45 to 84mm; and</w:t>
            </w:r>
          </w:p>
          <w:p w14:paraId="7283A778" w14:textId="77777777" w:rsidR="00AC6474" w:rsidRPr="004C5C14" w:rsidRDefault="00AC6474" w:rsidP="00AC6474">
            <w:pPr>
              <w:keepLines/>
              <w:spacing w:before="40" w:after="40" w:line="240" w:lineRule="auto"/>
              <w:ind w:left="376" w:hanging="376"/>
              <w:rPr>
                <w:rFonts w:cs="Arial"/>
                <w:sz w:val="18"/>
                <w:szCs w:val="18"/>
              </w:rPr>
            </w:pPr>
            <w:r w:rsidRPr="004C5C14">
              <w:rPr>
                <w:rFonts w:cs="Arial"/>
                <w:sz w:val="18"/>
                <w:szCs w:val="18"/>
              </w:rPr>
              <w:t>(c)</w:t>
            </w:r>
            <w:r w:rsidRPr="004C5C14">
              <w:rPr>
                <w:rFonts w:cs="Arial"/>
                <w:sz w:val="18"/>
                <w:szCs w:val="18"/>
              </w:rPr>
              <w:tab/>
              <w:t>the service is not associated with a service to which an item in Subgroup 2 or 3 of this group applies; and</w:t>
            </w:r>
          </w:p>
          <w:p w14:paraId="3FBCA992" w14:textId="52F1DDC6" w:rsidR="00AC6474" w:rsidRPr="004C5C14" w:rsidRDefault="00AC6474" w:rsidP="00AC6474">
            <w:pPr>
              <w:keepLines/>
              <w:spacing w:before="40" w:after="40" w:line="240" w:lineRule="auto"/>
              <w:ind w:left="376" w:hanging="376"/>
              <w:rPr>
                <w:rFonts w:cs="Arial"/>
                <w:sz w:val="18"/>
                <w:szCs w:val="18"/>
              </w:rPr>
            </w:pPr>
            <w:r w:rsidRPr="004C5C14">
              <w:rPr>
                <w:rFonts w:cs="Arial"/>
                <w:sz w:val="18"/>
                <w:szCs w:val="18"/>
              </w:rPr>
              <w:t>(d)</w:t>
            </w:r>
            <w:r w:rsidRPr="004C5C14">
              <w:rPr>
                <w:rFonts w:cs="Arial"/>
                <w:sz w:val="18"/>
                <w:szCs w:val="18"/>
              </w:rPr>
              <w:tab/>
              <w:t>the referring practitioner is not a member of a group of practitioners of which the providing practitioner is a member;</w:t>
            </w:r>
            <w:r>
              <w:rPr>
                <w:rFonts w:cs="Arial"/>
                <w:sz w:val="18"/>
                <w:szCs w:val="18"/>
              </w:rPr>
              <w:t xml:space="preserve"> </w:t>
            </w:r>
            <w:r w:rsidRPr="004C5C14">
              <w:rPr>
                <w:rFonts w:cs="Arial"/>
                <w:sz w:val="18"/>
                <w:szCs w:val="18"/>
              </w:rPr>
              <w:t>and</w:t>
            </w:r>
          </w:p>
          <w:p w14:paraId="43C20CFF" w14:textId="77777777" w:rsidR="00AC6474" w:rsidRPr="004C5C14" w:rsidRDefault="00AC6474" w:rsidP="00AC6474">
            <w:pPr>
              <w:keepLines/>
              <w:spacing w:before="40" w:after="40" w:line="240" w:lineRule="auto"/>
              <w:ind w:left="376" w:hanging="376"/>
              <w:rPr>
                <w:rFonts w:cs="Arial"/>
                <w:sz w:val="18"/>
                <w:szCs w:val="18"/>
              </w:rPr>
            </w:pPr>
            <w:r w:rsidRPr="004C5C14">
              <w:rPr>
                <w:rFonts w:cs="Arial"/>
                <w:sz w:val="18"/>
                <w:szCs w:val="18"/>
              </w:rPr>
              <w:t>(e)</w:t>
            </w:r>
            <w:r w:rsidRPr="004C5C14">
              <w:rPr>
                <w:rFonts w:cs="Arial"/>
                <w:sz w:val="18"/>
                <w:szCs w:val="18"/>
              </w:rPr>
              <w:tab/>
              <w:t>one or more of the conditions mentioned in subparagraphs (e) (i) to (xxx) of item 55704 or 55710 are present; and</w:t>
            </w:r>
          </w:p>
          <w:p w14:paraId="06796D01" w14:textId="77777777" w:rsidR="00AC6474" w:rsidRPr="004C5C14" w:rsidRDefault="00AC6474" w:rsidP="00AC6474">
            <w:pPr>
              <w:keepLines/>
              <w:spacing w:before="40" w:after="40" w:line="240" w:lineRule="auto"/>
              <w:ind w:left="376" w:hanging="376"/>
              <w:rPr>
                <w:rFonts w:cs="Arial"/>
                <w:sz w:val="18"/>
                <w:szCs w:val="18"/>
              </w:rPr>
            </w:pPr>
            <w:r w:rsidRPr="004C5C14">
              <w:rPr>
                <w:rFonts w:cs="Arial"/>
                <w:sz w:val="18"/>
                <w:szCs w:val="18"/>
              </w:rPr>
              <w:t>(f)</w:t>
            </w:r>
            <w:r w:rsidRPr="004C5C14">
              <w:rPr>
                <w:rFonts w:cs="Arial"/>
                <w:sz w:val="18"/>
                <w:szCs w:val="18"/>
              </w:rPr>
              <w:tab/>
              <w:t>nuchal translucency measurement is performed to assess the risk of fetal abnormality; and</w:t>
            </w:r>
          </w:p>
          <w:p w14:paraId="7B577515" w14:textId="77777777" w:rsidR="00AC6474" w:rsidRPr="004C5C14" w:rsidRDefault="00AC6474" w:rsidP="00AC6474">
            <w:pPr>
              <w:keepLines/>
              <w:spacing w:before="40" w:after="40" w:line="240" w:lineRule="auto"/>
              <w:ind w:left="376" w:hanging="376"/>
              <w:rPr>
                <w:rFonts w:cs="Arial"/>
                <w:sz w:val="18"/>
                <w:szCs w:val="18"/>
              </w:rPr>
            </w:pPr>
            <w:r w:rsidRPr="004C5C14">
              <w:rPr>
                <w:rFonts w:cs="Arial"/>
                <w:sz w:val="18"/>
                <w:szCs w:val="18"/>
              </w:rPr>
              <w:t>(g)</w:t>
            </w:r>
            <w:r w:rsidRPr="004C5C14">
              <w:rPr>
                <w:rFonts w:cs="Arial"/>
                <w:sz w:val="18"/>
                <w:szCs w:val="18"/>
              </w:rPr>
              <w:tab/>
              <w:t>the service is not performed with item 55700, 55701, 55702, 55703, 55704, 55705, 55710 or 55711 on the same patient within 24 hours (R) (NK)</w:t>
            </w:r>
          </w:p>
          <w:p w14:paraId="7F8F0429" w14:textId="19CEEAFF" w:rsidR="00AC6474" w:rsidRPr="004C5C14" w:rsidRDefault="00AC6474" w:rsidP="00AC6474">
            <w:pPr>
              <w:spacing w:before="40" w:after="40" w:line="240" w:lineRule="auto"/>
              <w:rPr>
                <w:rFonts w:cs="Arial"/>
                <w:color w:val="000000"/>
                <w:sz w:val="18"/>
                <w:szCs w:val="18"/>
              </w:rPr>
            </w:pPr>
            <w:r w:rsidRPr="004C5C14">
              <w:rPr>
                <w:rFonts w:cs="Arial"/>
                <w:i/>
                <w:sz w:val="18"/>
                <w:szCs w:val="18"/>
              </w:rPr>
              <w:t>(See para DIQ of explanatory notes to this Category)</w:t>
            </w:r>
            <w:r w:rsidRPr="004C5C14">
              <w:rPr>
                <w:rFonts w:cs="Arial"/>
                <w:b/>
                <w:sz w:val="18"/>
                <w:szCs w:val="18"/>
              </w:rPr>
              <w:t xml:space="preserve"> </w:t>
            </w:r>
          </w:p>
        </w:tc>
        <w:tc>
          <w:tcPr>
            <w:tcW w:w="814" w:type="dxa"/>
            <w:gridSpan w:val="2"/>
          </w:tcPr>
          <w:p w14:paraId="2C9F902F" w14:textId="524F6921" w:rsidR="00AC6474" w:rsidRPr="004C5C14" w:rsidRDefault="00AC6474" w:rsidP="00AC6474">
            <w:pPr>
              <w:autoSpaceDE w:val="0"/>
              <w:autoSpaceDN w:val="0"/>
              <w:adjustRightInd w:val="0"/>
              <w:spacing w:before="40" w:after="40"/>
              <w:rPr>
                <w:rFonts w:cs="Arial"/>
                <w:sz w:val="18"/>
                <w:szCs w:val="18"/>
              </w:rPr>
            </w:pPr>
            <w:r w:rsidRPr="004C5C14">
              <w:rPr>
                <w:rFonts w:cs="Arial"/>
                <w:sz w:val="18"/>
                <w:szCs w:val="18"/>
              </w:rPr>
              <w:t>$35.00</w:t>
            </w:r>
          </w:p>
        </w:tc>
        <w:tc>
          <w:tcPr>
            <w:tcW w:w="1176" w:type="dxa"/>
          </w:tcPr>
          <w:p w14:paraId="006B1526" w14:textId="1D1E315D" w:rsidR="00AC6474" w:rsidRPr="004C5C14" w:rsidRDefault="00AC6474" w:rsidP="00AC6474">
            <w:pPr>
              <w:autoSpaceDE w:val="0"/>
              <w:autoSpaceDN w:val="0"/>
              <w:adjustRightInd w:val="0"/>
              <w:spacing w:before="40" w:after="40"/>
              <w:rPr>
                <w:rFonts w:cs="Arial"/>
                <w:sz w:val="18"/>
                <w:szCs w:val="18"/>
              </w:rPr>
            </w:pPr>
            <w:r w:rsidRPr="004C5C14">
              <w:rPr>
                <w:rFonts w:cs="Arial"/>
                <w:sz w:val="18"/>
                <w:szCs w:val="18"/>
              </w:rPr>
              <w:t>75% = $26.25</w:t>
            </w:r>
            <w:r>
              <w:rPr>
                <w:rFonts w:cs="Arial"/>
                <w:sz w:val="18"/>
                <w:szCs w:val="18"/>
              </w:rPr>
              <w:t xml:space="preserve">; </w:t>
            </w:r>
            <w:r w:rsidRPr="004C5C14">
              <w:rPr>
                <w:rFonts w:cs="Arial"/>
                <w:sz w:val="18"/>
                <w:szCs w:val="18"/>
              </w:rPr>
              <w:t>85% = $29.75</w:t>
            </w:r>
          </w:p>
        </w:tc>
        <w:tc>
          <w:tcPr>
            <w:tcW w:w="845" w:type="dxa"/>
          </w:tcPr>
          <w:p w14:paraId="2716FD84" w14:textId="16626945" w:rsidR="00AC6474" w:rsidRPr="004C5C14" w:rsidRDefault="00AC6474" w:rsidP="00AC6474">
            <w:pPr>
              <w:autoSpaceDE w:val="0"/>
              <w:autoSpaceDN w:val="0"/>
              <w:adjustRightInd w:val="0"/>
              <w:spacing w:before="40" w:after="40"/>
              <w:rPr>
                <w:rFonts w:cs="Arial"/>
                <w:sz w:val="18"/>
                <w:szCs w:val="18"/>
              </w:rPr>
            </w:pPr>
            <w:r w:rsidRPr="004C5C14">
              <w:rPr>
                <w:rFonts w:cs="Arial"/>
                <w:sz w:val="18"/>
                <w:szCs w:val="18"/>
              </w:rPr>
              <w:t>$19.30</w:t>
            </w:r>
          </w:p>
        </w:tc>
      </w:tr>
      <w:tr w:rsidR="00AC6474" w:rsidRPr="003F4FE2" w14:paraId="4C6791AB" w14:textId="77777777" w:rsidTr="00E848C1">
        <w:trPr>
          <w:trHeight w:val="563"/>
          <w:jc w:val="center"/>
        </w:trPr>
        <w:tc>
          <w:tcPr>
            <w:tcW w:w="709" w:type="dxa"/>
            <w:shd w:val="clear" w:color="auto" w:fill="auto"/>
          </w:tcPr>
          <w:p w14:paraId="6AD0E4F4" w14:textId="518EC226" w:rsidR="00AC6474" w:rsidRPr="00995D3F" w:rsidRDefault="00AC6474" w:rsidP="00AC6474">
            <w:pPr>
              <w:spacing w:before="40" w:after="40"/>
              <w:rPr>
                <w:rFonts w:cs="Arial"/>
                <w:b/>
                <w:sz w:val="18"/>
                <w:szCs w:val="18"/>
              </w:rPr>
            </w:pPr>
            <w:r w:rsidRPr="00995D3F">
              <w:rPr>
                <w:rFonts w:cs="Arial"/>
                <w:b/>
                <w:sz w:val="18"/>
                <w:szCs w:val="18"/>
              </w:rPr>
              <w:t>55715</w:t>
            </w:r>
          </w:p>
        </w:tc>
        <w:tc>
          <w:tcPr>
            <w:tcW w:w="5848" w:type="dxa"/>
            <w:shd w:val="clear" w:color="auto" w:fill="auto"/>
          </w:tcPr>
          <w:p w14:paraId="5B09CC58" w14:textId="77777777" w:rsidR="00AC6474" w:rsidRPr="004C5C14" w:rsidRDefault="00AC6474" w:rsidP="00AC6474">
            <w:pPr>
              <w:keepLines/>
              <w:autoSpaceDE w:val="0"/>
              <w:autoSpaceDN w:val="0"/>
              <w:adjustRightInd w:val="0"/>
              <w:spacing w:before="40" w:after="40" w:line="240" w:lineRule="auto"/>
              <w:rPr>
                <w:rFonts w:cs="Arial"/>
                <w:color w:val="000000"/>
                <w:sz w:val="18"/>
                <w:szCs w:val="18"/>
              </w:rPr>
            </w:pPr>
            <w:r w:rsidRPr="004C5C14">
              <w:rPr>
                <w:rFonts w:cs="Arial"/>
                <w:color w:val="000000"/>
                <w:sz w:val="18"/>
                <w:szCs w:val="18"/>
              </w:rPr>
              <w:t>PELVIS OR ABDOMEN, pregnancy related or pregnancy complication, fetal development and anatomy, ultrasound scan of, by any or all approaches, with measurement of all parameters for dating purposes, performed by or on behalf of a medical practitioner who is a Member or a Fellow of the Royal Australian and New Zealand College of Obstetricians and Gynaecologists, where:</w:t>
            </w:r>
          </w:p>
          <w:p w14:paraId="21F1382B" w14:textId="77777777" w:rsidR="00AC6474" w:rsidRPr="004C5C14" w:rsidRDefault="00AC6474" w:rsidP="00AC6474">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(a)</w:t>
            </w:r>
            <w:r w:rsidRPr="004C5C14">
              <w:rPr>
                <w:rFonts w:cs="Arial"/>
                <w:color w:val="000000"/>
                <w:sz w:val="18"/>
                <w:szCs w:val="18"/>
              </w:rPr>
              <w:tab/>
              <w:t>the patient is not referred by a medical practitioner; and</w:t>
            </w:r>
          </w:p>
          <w:p w14:paraId="3E048830" w14:textId="77777777" w:rsidR="00AC6474" w:rsidRPr="004C5C14" w:rsidRDefault="00AC6474" w:rsidP="00AC6474">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(b)</w:t>
            </w:r>
            <w:r w:rsidRPr="004C5C14">
              <w:rPr>
                <w:rFonts w:cs="Arial"/>
                <w:color w:val="000000"/>
                <w:sz w:val="18"/>
                <w:szCs w:val="18"/>
              </w:rPr>
              <w:tab/>
              <w:t>the dating of the pregnancy (as confirmed by ultrasound) is 17 to 22 weeks of gestation; and</w:t>
            </w:r>
          </w:p>
          <w:p w14:paraId="4EE9669D" w14:textId="77777777" w:rsidR="00AC6474" w:rsidRPr="004C5C14" w:rsidRDefault="00AC6474" w:rsidP="00AC6474">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(c)</w:t>
            </w:r>
            <w:r w:rsidRPr="004C5C14">
              <w:rPr>
                <w:rFonts w:cs="Arial"/>
                <w:color w:val="000000"/>
                <w:sz w:val="18"/>
                <w:szCs w:val="18"/>
              </w:rPr>
              <w:tab/>
              <w:t>the service is not associated with a service to which an item in Subgroup 2 or 3 of this group applies; and</w:t>
            </w:r>
          </w:p>
          <w:p w14:paraId="6B127252" w14:textId="77777777" w:rsidR="00AC6474" w:rsidRPr="004C5C14" w:rsidRDefault="00AC6474" w:rsidP="00AC6474">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(d)</w:t>
            </w:r>
            <w:r w:rsidRPr="004C5C14">
              <w:rPr>
                <w:rFonts w:cs="Arial"/>
                <w:color w:val="000000"/>
                <w:sz w:val="18"/>
                <w:szCs w:val="18"/>
              </w:rPr>
              <w:tab/>
              <w:t>further examination is clinically indicated in the same pregnancy to which item 55706 or 55709 applies (NR)</w:t>
            </w:r>
          </w:p>
          <w:p w14:paraId="6AEC57F4" w14:textId="7B4C6F89" w:rsidR="00AC6474" w:rsidRPr="004C5C14" w:rsidRDefault="00AC6474" w:rsidP="00AC6474">
            <w:pPr>
              <w:spacing w:before="40" w:after="40" w:line="240" w:lineRule="auto"/>
              <w:rPr>
                <w:rFonts w:cs="Arial"/>
                <w:color w:val="000000"/>
                <w:sz w:val="18"/>
                <w:szCs w:val="18"/>
              </w:rPr>
            </w:pPr>
            <w:r w:rsidRPr="004C5C14">
              <w:rPr>
                <w:rFonts w:cs="Arial"/>
                <w:i/>
                <w:sz w:val="18"/>
                <w:szCs w:val="18"/>
              </w:rPr>
              <w:t>(See para DIQ of explanatory notes to this Category)</w:t>
            </w:r>
            <w:r w:rsidRPr="004C5C14">
              <w:rPr>
                <w:rFonts w:cs="Arial"/>
                <w:b/>
                <w:sz w:val="18"/>
                <w:szCs w:val="18"/>
              </w:rPr>
              <w:t xml:space="preserve"> </w:t>
            </w:r>
          </w:p>
        </w:tc>
        <w:tc>
          <w:tcPr>
            <w:tcW w:w="814" w:type="dxa"/>
            <w:gridSpan w:val="2"/>
          </w:tcPr>
          <w:p w14:paraId="07F71A77" w14:textId="4ADCC97E" w:rsidR="00AC6474" w:rsidRPr="004C5C14" w:rsidRDefault="00AC6474" w:rsidP="00AC6474">
            <w:pPr>
              <w:autoSpaceDE w:val="0"/>
              <w:autoSpaceDN w:val="0"/>
              <w:adjustRightInd w:val="0"/>
              <w:spacing w:before="40" w:after="40"/>
              <w:rPr>
                <w:rFonts w:cs="Arial"/>
                <w:sz w:val="18"/>
                <w:szCs w:val="18"/>
              </w:rPr>
            </w:pPr>
            <w:r w:rsidRPr="004C5C14">
              <w:rPr>
                <w:rFonts w:cs="Arial"/>
                <w:sz w:val="18"/>
                <w:szCs w:val="18"/>
              </w:rPr>
              <w:t>$40.00</w:t>
            </w:r>
          </w:p>
        </w:tc>
        <w:tc>
          <w:tcPr>
            <w:tcW w:w="1176" w:type="dxa"/>
          </w:tcPr>
          <w:p w14:paraId="2DBEED38" w14:textId="6F941264" w:rsidR="00AC6474" w:rsidRPr="004C5C14" w:rsidRDefault="00AC6474" w:rsidP="00AC6474">
            <w:pPr>
              <w:autoSpaceDE w:val="0"/>
              <w:autoSpaceDN w:val="0"/>
              <w:adjustRightInd w:val="0"/>
              <w:spacing w:before="40" w:after="40"/>
              <w:rPr>
                <w:rFonts w:cs="Arial"/>
                <w:sz w:val="18"/>
                <w:szCs w:val="18"/>
              </w:rPr>
            </w:pPr>
            <w:r w:rsidRPr="004C5C14">
              <w:rPr>
                <w:rFonts w:cs="Arial"/>
                <w:sz w:val="18"/>
                <w:szCs w:val="18"/>
              </w:rPr>
              <w:t>75% = $30.00</w:t>
            </w:r>
            <w:r>
              <w:rPr>
                <w:rFonts w:cs="Arial"/>
                <w:sz w:val="18"/>
                <w:szCs w:val="18"/>
              </w:rPr>
              <w:t xml:space="preserve">; </w:t>
            </w:r>
            <w:r w:rsidRPr="004C5C14">
              <w:rPr>
                <w:rFonts w:cs="Arial"/>
                <w:sz w:val="18"/>
                <w:szCs w:val="18"/>
              </w:rPr>
              <w:t>85% = $34.00</w:t>
            </w:r>
          </w:p>
        </w:tc>
        <w:tc>
          <w:tcPr>
            <w:tcW w:w="845" w:type="dxa"/>
          </w:tcPr>
          <w:p w14:paraId="109F5AB5" w14:textId="07253E26" w:rsidR="00AC6474" w:rsidRPr="004C5C14" w:rsidRDefault="00AC6474" w:rsidP="00AC6474">
            <w:pPr>
              <w:autoSpaceDE w:val="0"/>
              <w:autoSpaceDN w:val="0"/>
              <w:adjustRightInd w:val="0"/>
              <w:spacing w:before="40" w:after="40"/>
              <w:rPr>
                <w:rFonts w:cs="Arial"/>
                <w:sz w:val="18"/>
                <w:szCs w:val="18"/>
              </w:rPr>
            </w:pPr>
            <w:r w:rsidRPr="004C5C14">
              <w:rPr>
                <w:rFonts w:cs="Arial"/>
                <w:sz w:val="18"/>
                <w:szCs w:val="18"/>
              </w:rPr>
              <w:t>$22.00</w:t>
            </w:r>
          </w:p>
        </w:tc>
      </w:tr>
      <w:tr w:rsidR="00AC6474" w:rsidRPr="003F4FE2" w14:paraId="2DE62039" w14:textId="77777777" w:rsidTr="00E848C1">
        <w:trPr>
          <w:trHeight w:val="563"/>
          <w:jc w:val="center"/>
        </w:trPr>
        <w:tc>
          <w:tcPr>
            <w:tcW w:w="709" w:type="dxa"/>
            <w:shd w:val="clear" w:color="auto" w:fill="auto"/>
          </w:tcPr>
          <w:p w14:paraId="5D7BE60C" w14:textId="786B137F" w:rsidR="00AC6474" w:rsidRPr="00995D3F" w:rsidRDefault="00AC6474" w:rsidP="00AC6474">
            <w:pPr>
              <w:spacing w:before="40" w:after="40"/>
              <w:rPr>
                <w:rFonts w:cs="Arial"/>
                <w:b/>
                <w:sz w:val="18"/>
                <w:szCs w:val="18"/>
              </w:rPr>
            </w:pPr>
            <w:r w:rsidRPr="00995D3F">
              <w:rPr>
                <w:rFonts w:cs="Arial"/>
                <w:b/>
                <w:sz w:val="18"/>
                <w:szCs w:val="18"/>
              </w:rPr>
              <w:t>55716</w:t>
            </w:r>
          </w:p>
        </w:tc>
        <w:tc>
          <w:tcPr>
            <w:tcW w:w="5848" w:type="dxa"/>
            <w:shd w:val="clear" w:color="auto" w:fill="auto"/>
          </w:tcPr>
          <w:p w14:paraId="54E1847F" w14:textId="77777777" w:rsidR="00AC6474" w:rsidRPr="004C5C14" w:rsidRDefault="00AC6474" w:rsidP="00AC6474">
            <w:pPr>
              <w:spacing w:before="40" w:after="40" w:line="240" w:lineRule="auto"/>
              <w:rPr>
                <w:rFonts w:cs="Arial"/>
                <w:sz w:val="18"/>
                <w:szCs w:val="18"/>
              </w:rPr>
            </w:pPr>
            <w:r w:rsidRPr="004C5C14">
              <w:rPr>
                <w:rFonts w:cs="Arial"/>
                <w:sz w:val="18"/>
                <w:szCs w:val="18"/>
              </w:rPr>
              <w:t>PELVIS OR ABDOMEN, pregnancy related or pregnancy complication, fetal development and anatomy, ultrasound scan (not exceeding 1 service in any 1 pregnancy) of, by any or all approaches, where;</w:t>
            </w:r>
          </w:p>
          <w:p w14:paraId="6AA4ECD4" w14:textId="77777777" w:rsidR="00AC6474" w:rsidRPr="004C5C14" w:rsidRDefault="00AC6474" w:rsidP="00AC6474">
            <w:pPr>
              <w:spacing w:before="40" w:after="40" w:line="240" w:lineRule="auto"/>
              <w:ind w:left="376" w:hanging="376"/>
              <w:rPr>
                <w:rFonts w:cs="Arial"/>
                <w:sz w:val="18"/>
                <w:szCs w:val="18"/>
              </w:rPr>
            </w:pPr>
            <w:r w:rsidRPr="004C5C14">
              <w:rPr>
                <w:rFonts w:cs="Arial"/>
                <w:sz w:val="18"/>
                <w:szCs w:val="18"/>
              </w:rPr>
              <w:t>(a)</w:t>
            </w:r>
            <w:r w:rsidRPr="004C5C14">
              <w:rPr>
                <w:rFonts w:cs="Arial"/>
                <w:sz w:val="18"/>
                <w:szCs w:val="18"/>
              </w:rPr>
              <w:tab/>
              <w:t>the patient is not referred by a medical practitioner; and</w:t>
            </w:r>
          </w:p>
          <w:p w14:paraId="541E620C" w14:textId="77777777" w:rsidR="00AC6474" w:rsidRPr="004C5C14" w:rsidRDefault="00AC6474" w:rsidP="00AC6474">
            <w:pPr>
              <w:spacing w:before="40" w:after="40" w:line="240" w:lineRule="auto"/>
              <w:ind w:left="376" w:hanging="376"/>
              <w:rPr>
                <w:rFonts w:cs="Arial"/>
                <w:sz w:val="18"/>
                <w:szCs w:val="18"/>
              </w:rPr>
            </w:pPr>
            <w:r w:rsidRPr="004C5C14">
              <w:rPr>
                <w:rFonts w:cs="Arial"/>
                <w:sz w:val="18"/>
                <w:szCs w:val="18"/>
              </w:rPr>
              <w:t>(b)</w:t>
            </w:r>
            <w:r w:rsidRPr="004C5C14">
              <w:rPr>
                <w:rFonts w:cs="Arial"/>
                <w:sz w:val="18"/>
                <w:szCs w:val="18"/>
              </w:rPr>
              <w:tab/>
              <w:t>the pregnancy (as confirmed by ultrasound) is dated by a crown rump length of 45 to 84mm; and</w:t>
            </w:r>
          </w:p>
          <w:p w14:paraId="2CA448D1" w14:textId="77777777" w:rsidR="00AC6474" w:rsidRPr="004C5C14" w:rsidRDefault="00AC6474" w:rsidP="00AC6474">
            <w:pPr>
              <w:spacing w:before="40" w:after="40" w:line="240" w:lineRule="auto"/>
              <w:ind w:left="376" w:hanging="376"/>
              <w:rPr>
                <w:rFonts w:cs="Arial"/>
                <w:sz w:val="18"/>
                <w:szCs w:val="18"/>
              </w:rPr>
            </w:pPr>
            <w:r w:rsidRPr="004C5C14">
              <w:rPr>
                <w:rFonts w:cs="Arial"/>
                <w:sz w:val="18"/>
                <w:szCs w:val="18"/>
              </w:rPr>
              <w:t>(c)</w:t>
            </w:r>
            <w:r w:rsidRPr="004C5C14">
              <w:rPr>
                <w:rFonts w:cs="Arial"/>
                <w:sz w:val="18"/>
                <w:szCs w:val="18"/>
              </w:rPr>
              <w:tab/>
              <w:t>the service is not associated with a service to which an item in Subgroup 2 or 3 of this group applies; and</w:t>
            </w:r>
          </w:p>
          <w:p w14:paraId="358A4754" w14:textId="77777777" w:rsidR="00AC6474" w:rsidRPr="004C5C14" w:rsidRDefault="00AC6474" w:rsidP="00AC6474">
            <w:pPr>
              <w:spacing w:before="40" w:after="40" w:line="240" w:lineRule="auto"/>
              <w:ind w:left="376" w:hanging="376"/>
              <w:rPr>
                <w:rFonts w:cs="Arial"/>
                <w:sz w:val="18"/>
                <w:szCs w:val="18"/>
              </w:rPr>
            </w:pPr>
            <w:r w:rsidRPr="004C5C14">
              <w:rPr>
                <w:rFonts w:cs="Arial"/>
                <w:sz w:val="18"/>
                <w:szCs w:val="18"/>
              </w:rPr>
              <w:t>(d)</w:t>
            </w:r>
            <w:r w:rsidRPr="004C5C14">
              <w:rPr>
                <w:rFonts w:cs="Arial"/>
                <w:sz w:val="18"/>
                <w:szCs w:val="18"/>
              </w:rPr>
              <w:tab/>
              <w:t>one or more of the conditions in subparagraphs (e) (i) to (xxx) of item 55704 or 55710 are present; and</w:t>
            </w:r>
          </w:p>
          <w:p w14:paraId="14DF2D59" w14:textId="77777777" w:rsidR="00AC6474" w:rsidRPr="004C5C14" w:rsidRDefault="00AC6474" w:rsidP="00AC6474">
            <w:pPr>
              <w:spacing w:before="40" w:after="40" w:line="240" w:lineRule="auto"/>
              <w:ind w:left="376" w:hanging="376"/>
              <w:rPr>
                <w:rFonts w:cs="Arial"/>
                <w:sz w:val="18"/>
                <w:szCs w:val="18"/>
              </w:rPr>
            </w:pPr>
            <w:r w:rsidRPr="004C5C14">
              <w:rPr>
                <w:rFonts w:cs="Arial"/>
                <w:sz w:val="18"/>
                <w:szCs w:val="18"/>
              </w:rPr>
              <w:t>(e)</w:t>
            </w:r>
            <w:r w:rsidRPr="004C5C14">
              <w:rPr>
                <w:rFonts w:cs="Arial"/>
                <w:sz w:val="18"/>
                <w:szCs w:val="18"/>
              </w:rPr>
              <w:tab/>
              <w:t>nuchal translucency measurement is performed to assess the risk of fetal abnormality; and</w:t>
            </w:r>
          </w:p>
          <w:p w14:paraId="50DB5BEA" w14:textId="77777777" w:rsidR="00AC6474" w:rsidRPr="004C5C14" w:rsidRDefault="00AC6474" w:rsidP="00AC6474">
            <w:pPr>
              <w:spacing w:before="40" w:after="40" w:line="240" w:lineRule="auto"/>
              <w:ind w:left="376" w:hanging="376"/>
              <w:rPr>
                <w:rFonts w:cs="Arial"/>
                <w:sz w:val="18"/>
                <w:szCs w:val="18"/>
              </w:rPr>
            </w:pPr>
            <w:r w:rsidRPr="004C5C14">
              <w:rPr>
                <w:rFonts w:cs="Arial"/>
                <w:sz w:val="18"/>
                <w:szCs w:val="18"/>
              </w:rPr>
              <w:t>(f)</w:t>
            </w:r>
            <w:r w:rsidRPr="004C5C14">
              <w:rPr>
                <w:rFonts w:cs="Arial"/>
                <w:sz w:val="18"/>
                <w:szCs w:val="18"/>
              </w:rPr>
              <w:tab/>
              <w:t>the service is not performed in conjunction with item 55700, 55701, 55702, 55703, 55704, 55705, 55710 or 55711 on the same patient within 24 hours (NR) (NK)</w:t>
            </w:r>
          </w:p>
          <w:p w14:paraId="75353458" w14:textId="1A3F4546" w:rsidR="00AC6474" w:rsidRPr="004C5C14" w:rsidRDefault="00AC6474" w:rsidP="00AC6474">
            <w:pPr>
              <w:spacing w:before="40" w:after="40" w:line="240" w:lineRule="auto"/>
              <w:rPr>
                <w:rFonts w:cs="Arial"/>
                <w:color w:val="000000"/>
                <w:sz w:val="18"/>
                <w:szCs w:val="18"/>
              </w:rPr>
            </w:pPr>
            <w:r w:rsidRPr="004C5C14">
              <w:rPr>
                <w:rFonts w:cs="Arial"/>
                <w:i/>
                <w:sz w:val="18"/>
                <w:szCs w:val="18"/>
              </w:rPr>
              <w:t>(See para DIQ of explanatory notes to this Category)</w:t>
            </w:r>
            <w:r w:rsidRPr="004C5C14">
              <w:rPr>
                <w:rFonts w:cs="Arial"/>
                <w:b/>
                <w:sz w:val="18"/>
                <w:szCs w:val="18"/>
              </w:rPr>
              <w:t xml:space="preserve"> </w:t>
            </w:r>
          </w:p>
        </w:tc>
        <w:tc>
          <w:tcPr>
            <w:tcW w:w="814" w:type="dxa"/>
            <w:gridSpan w:val="2"/>
          </w:tcPr>
          <w:p w14:paraId="152619F2" w14:textId="1BFE5C2F" w:rsidR="00AC6474" w:rsidRPr="004C5C14" w:rsidRDefault="00AC6474" w:rsidP="00AC6474">
            <w:pPr>
              <w:autoSpaceDE w:val="0"/>
              <w:autoSpaceDN w:val="0"/>
              <w:adjustRightInd w:val="0"/>
              <w:spacing w:before="40" w:after="40"/>
              <w:rPr>
                <w:rFonts w:cs="Arial"/>
                <w:sz w:val="18"/>
                <w:szCs w:val="18"/>
              </w:rPr>
            </w:pPr>
            <w:r w:rsidRPr="004C5C14">
              <w:rPr>
                <w:rFonts w:cs="Arial"/>
                <w:sz w:val="18"/>
                <w:szCs w:val="18"/>
              </w:rPr>
              <w:t>$17.50</w:t>
            </w:r>
          </w:p>
        </w:tc>
        <w:tc>
          <w:tcPr>
            <w:tcW w:w="1176" w:type="dxa"/>
          </w:tcPr>
          <w:p w14:paraId="71BE03B2" w14:textId="2FB49609" w:rsidR="00AC6474" w:rsidRPr="004C5C14" w:rsidRDefault="00AC6474" w:rsidP="00AC6474">
            <w:pPr>
              <w:autoSpaceDE w:val="0"/>
              <w:autoSpaceDN w:val="0"/>
              <w:adjustRightInd w:val="0"/>
              <w:spacing w:before="40" w:after="40"/>
              <w:rPr>
                <w:rFonts w:cs="Arial"/>
                <w:sz w:val="18"/>
                <w:szCs w:val="18"/>
              </w:rPr>
            </w:pPr>
            <w:r w:rsidRPr="004C5C14">
              <w:rPr>
                <w:rFonts w:cs="Arial"/>
                <w:sz w:val="18"/>
                <w:szCs w:val="18"/>
              </w:rPr>
              <w:t>75% = $13.15</w:t>
            </w:r>
            <w:r>
              <w:rPr>
                <w:rFonts w:cs="Arial"/>
                <w:sz w:val="18"/>
                <w:szCs w:val="18"/>
              </w:rPr>
              <w:t xml:space="preserve">; </w:t>
            </w:r>
            <w:r w:rsidRPr="004C5C14">
              <w:rPr>
                <w:rFonts w:cs="Arial"/>
                <w:sz w:val="18"/>
                <w:szCs w:val="18"/>
              </w:rPr>
              <w:t>85% = $14.90</w:t>
            </w:r>
          </w:p>
        </w:tc>
        <w:tc>
          <w:tcPr>
            <w:tcW w:w="845" w:type="dxa"/>
          </w:tcPr>
          <w:p w14:paraId="21A0B901" w14:textId="5785AA8B" w:rsidR="00AC6474" w:rsidRPr="004C5C14" w:rsidRDefault="00AC6474" w:rsidP="00AC6474">
            <w:pPr>
              <w:autoSpaceDE w:val="0"/>
              <w:autoSpaceDN w:val="0"/>
              <w:adjustRightInd w:val="0"/>
              <w:spacing w:before="40" w:after="40"/>
              <w:rPr>
                <w:rFonts w:cs="Arial"/>
                <w:sz w:val="18"/>
                <w:szCs w:val="18"/>
              </w:rPr>
            </w:pPr>
            <w:r w:rsidRPr="004C5C14">
              <w:rPr>
                <w:rFonts w:cs="Arial"/>
                <w:sz w:val="18"/>
                <w:szCs w:val="18"/>
              </w:rPr>
              <w:t>$8.30</w:t>
            </w:r>
          </w:p>
        </w:tc>
      </w:tr>
      <w:tr w:rsidR="00AC6474" w:rsidRPr="003F4FE2" w14:paraId="0C71EFD2" w14:textId="77777777" w:rsidTr="00E848C1">
        <w:trPr>
          <w:trHeight w:val="563"/>
          <w:jc w:val="center"/>
        </w:trPr>
        <w:tc>
          <w:tcPr>
            <w:tcW w:w="709" w:type="dxa"/>
            <w:shd w:val="clear" w:color="auto" w:fill="auto"/>
          </w:tcPr>
          <w:p w14:paraId="37951FB2" w14:textId="16F32503" w:rsidR="00AC6474" w:rsidRPr="00995D3F" w:rsidRDefault="00AC6474" w:rsidP="00AC6474">
            <w:pPr>
              <w:spacing w:before="40" w:after="40"/>
              <w:rPr>
                <w:rFonts w:cs="Arial"/>
                <w:b/>
                <w:sz w:val="18"/>
                <w:szCs w:val="18"/>
              </w:rPr>
            </w:pPr>
            <w:r w:rsidRPr="00995D3F">
              <w:rPr>
                <w:rFonts w:cs="Arial"/>
                <w:b/>
                <w:sz w:val="18"/>
                <w:szCs w:val="18"/>
              </w:rPr>
              <w:t>55717</w:t>
            </w:r>
          </w:p>
        </w:tc>
        <w:tc>
          <w:tcPr>
            <w:tcW w:w="5848" w:type="dxa"/>
            <w:shd w:val="clear" w:color="auto" w:fill="auto"/>
          </w:tcPr>
          <w:p w14:paraId="0B156902" w14:textId="77777777" w:rsidR="00AC6474" w:rsidRPr="004C5C14" w:rsidRDefault="00AC6474" w:rsidP="00AC6474">
            <w:pPr>
              <w:spacing w:before="40" w:after="40" w:line="240" w:lineRule="auto"/>
              <w:rPr>
                <w:rFonts w:cs="Arial"/>
                <w:sz w:val="18"/>
                <w:szCs w:val="18"/>
              </w:rPr>
            </w:pPr>
            <w:r w:rsidRPr="004C5C14">
              <w:rPr>
                <w:rFonts w:cs="Arial"/>
                <w:sz w:val="18"/>
                <w:szCs w:val="18"/>
              </w:rPr>
              <w:t>PELVIS OR ABDOMEN, pregnancy related or pregnancy complication, fetal development and anatomy, ultrasound scan (not exceeding 1 service in any 1 pregnancy) of, by any or all approaches, with measurement of all parameters for dating purposes, where:</w:t>
            </w:r>
          </w:p>
          <w:p w14:paraId="4F6A34A3" w14:textId="77777777" w:rsidR="00AC6474" w:rsidRPr="004C5C14" w:rsidRDefault="00AC6474" w:rsidP="00AC6474">
            <w:pPr>
              <w:spacing w:before="40" w:after="40" w:line="240" w:lineRule="auto"/>
              <w:ind w:left="376" w:hanging="376"/>
              <w:rPr>
                <w:rFonts w:cs="Arial"/>
                <w:sz w:val="18"/>
                <w:szCs w:val="18"/>
              </w:rPr>
            </w:pPr>
            <w:r w:rsidRPr="004C5C14">
              <w:rPr>
                <w:rFonts w:cs="Arial"/>
                <w:sz w:val="18"/>
                <w:szCs w:val="18"/>
              </w:rPr>
              <w:t>(a)</w:t>
            </w:r>
            <w:r w:rsidRPr="004C5C14">
              <w:rPr>
                <w:rFonts w:cs="Arial"/>
                <w:sz w:val="18"/>
                <w:szCs w:val="18"/>
              </w:rPr>
              <w:tab/>
              <w:t>the patient is not referred by a medical practitioner; and</w:t>
            </w:r>
          </w:p>
          <w:p w14:paraId="387232EC" w14:textId="77777777" w:rsidR="00AC6474" w:rsidRPr="004C5C14" w:rsidRDefault="00AC6474" w:rsidP="00AC6474">
            <w:pPr>
              <w:spacing w:before="40" w:after="40" w:line="240" w:lineRule="auto"/>
              <w:ind w:left="376" w:hanging="376"/>
              <w:rPr>
                <w:rFonts w:cs="Arial"/>
                <w:sz w:val="18"/>
                <w:szCs w:val="18"/>
              </w:rPr>
            </w:pPr>
            <w:r w:rsidRPr="004C5C14">
              <w:rPr>
                <w:rFonts w:cs="Arial"/>
                <w:sz w:val="18"/>
                <w:szCs w:val="18"/>
              </w:rPr>
              <w:t>(b)</w:t>
            </w:r>
            <w:r w:rsidRPr="004C5C14">
              <w:rPr>
                <w:rFonts w:cs="Arial"/>
                <w:sz w:val="18"/>
                <w:szCs w:val="18"/>
              </w:rPr>
              <w:tab/>
              <w:t>the dating of the pregnancy (as confirmed by ultrasound) is 17 to 22 weeks of gestation; and</w:t>
            </w:r>
          </w:p>
          <w:p w14:paraId="10185C2F" w14:textId="77777777" w:rsidR="00AC6474" w:rsidRPr="004C5C14" w:rsidRDefault="00AC6474" w:rsidP="00AC6474">
            <w:pPr>
              <w:spacing w:before="40" w:after="40" w:line="240" w:lineRule="auto"/>
              <w:ind w:left="376" w:hanging="376"/>
              <w:rPr>
                <w:rFonts w:cs="Arial"/>
                <w:sz w:val="18"/>
                <w:szCs w:val="18"/>
              </w:rPr>
            </w:pPr>
            <w:r w:rsidRPr="004C5C14">
              <w:rPr>
                <w:rFonts w:cs="Arial"/>
                <w:sz w:val="18"/>
                <w:szCs w:val="18"/>
              </w:rPr>
              <w:t>(c)</w:t>
            </w:r>
            <w:r w:rsidRPr="004C5C14">
              <w:rPr>
                <w:rFonts w:cs="Arial"/>
                <w:sz w:val="18"/>
                <w:szCs w:val="18"/>
              </w:rPr>
              <w:tab/>
              <w:t>the service is not associated with a service to which an item in Subgroup 2 or 3 of this group applies; and</w:t>
            </w:r>
          </w:p>
          <w:p w14:paraId="11951F64" w14:textId="77777777" w:rsidR="00AC6474" w:rsidRPr="004C5C14" w:rsidRDefault="00AC6474" w:rsidP="00AC6474">
            <w:pPr>
              <w:spacing w:before="40" w:after="40" w:line="240" w:lineRule="auto"/>
              <w:ind w:left="376" w:hanging="376"/>
              <w:rPr>
                <w:rFonts w:cs="Arial"/>
                <w:sz w:val="18"/>
                <w:szCs w:val="18"/>
              </w:rPr>
            </w:pPr>
            <w:r w:rsidRPr="004C5C14">
              <w:rPr>
                <w:rFonts w:cs="Arial"/>
                <w:sz w:val="18"/>
                <w:szCs w:val="18"/>
              </w:rPr>
              <w:t>(d)</w:t>
            </w:r>
            <w:r w:rsidRPr="004C5C14">
              <w:rPr>
                <w:rFonts w:cs="Arial"/>
                <w:sz w:val="18"/>
                <w:szCs w:val="18"/>
              </w:rPr>
              <w:tab/>
              <w:t>the service is not performed in the same pregnancy as item 55706 or 55713 (NR) (NK)</w:t>
            </w:r>
          </w:p>
          <w:p w14:paraId="6EEDB01A" w14:textId="25AA09C9" w:rsidR="00AC6474" w:rsidRPr="004C5C14" w:rsidRDefault="00AC6474" w:rsidP="00AC6474">
            <w:pPr>
              <w:spacing w:before="40" w:after="40" w:line="240" w:lineRule="auto"/>
              <w:rPr>
                <w:rFonts w:cs="Arial"/>
                <w:color w:val="000000"/>
                <w:sz w:val="18"/>
                <w:szCs w:val="18"/>
              </w:rPr>
            </w:pPr>
            <w:r w:rsidRPr="004C5C14">
              <w:rPr>
                <w:rFonts w:cs="Arial"/>
                <w:i/>
                <w:sz w:val="18"/>
                <w:szCs w:val="18"/>
              </w:rPr>
              <w:t>(See para DIQ of explanatory notes to this Category)</w:t>
            </w:r>
            <w:r w:rsidRPr="004C5C14">
              <w:rPr>
                <w:rFonts w:cs="Arial"/>
                <w:b/>
                <w:sz w:val="18"/>
                <w:szCs w:val="18"/>
              </w:rPr>
              <w:t xml:space="preserve"> </w:t>
            </w:r>
          </w:p>
        </w:tc>
        <w:tc>
          <w:tcPr>
            <w:tcW w:w="814" w:type="dxa"/>
            <w:gridSpan w:val="2"/>
          </w:tcPr>
          <w:p w14:paraId="2F89B761" w14:textId="1158033F" w:rsidR="00AC6474" w:rsidRPr="004C5C14" w:rsidRDefault="00AC6474" w:rsidP="00AC6474">
            <w:pPr>
              <w:autoSpaceDE w:val="0"/>
              <w:autoSpaceDN w:val="0"/>
              <w:adjustRightInd w:val="0"/>
              <w:spacing w:before="40" w:after="40"/>
              <w:rPr>
                <w:rFonts w:cs="Arial"/>
                <w:sz w:val="18"/>
                <w:szCs w:val="18"/>
              </w:rPr>
            </w:pPr>
            <w:r w:rsidRPr="004C5C14">
              <w:rPr>
                <w:rFonts w:cs="Arial"/>
                <w:sz w:val="18"/>
                <w:szCs w:val="18"/>
              </w:rPr>
              <w:t>$19.00</w:t>
            </w:r>
          </w:p>
        </w:tc>
        <w:tc>
          <w:tcPr>
            <w:tcW w:w="1176" w:type="dxa"/>
          </w:tcPr>
          <w:p w14:paraId="514CC74C" w14:textId="3CFADA63" w:rsidR="00AC6474" w:rsidRPr="004C5C14" w:rsidRDefault="00AC6474" w:rsidP="00AC6474">
            <w:pPr>
              <w:autoSpaceDE w:val="0"/>
              <w:autoSpaceDN w:val="0"/>
              <w:adjustRightInd w:val="0"/>
              <w:spacing w:before="40" w:after="40"/>
              <w:rPr>
                <w:rFonts w:cs="Arial"/>
                <w:sz w:val="18"/>
                <w:szCs w:val="18"/>
              </w:rPr>
            </w:pPr>
            <w:r w:rsidRPr="004C5C14">
              <w:rPr>
                <w:rFonts w:cs="Arial"/>
                <w:sz w:val="18"/>
                <w:szCs w:val="18"/>
              </w:rPr>
              <w:t>75% = $14.25</w:t>
            </w:r>
            <w:r>
              <w:rPr>
                <w:rFonts w:cs="Arial"/>
                <w:sz w:val="18"/>
                <w:szCs w:val="18"/>
              </w:rPr>
              <w:t xml:space="preserve">; </w:t>
            </w:r>
            <w:r w:rsidRPr="004C5C14">
              <w:rPr>
                <w:rFonts w:cs="Arial"/>
                <w:sz w:val="18"/>
                <w:szCs w:val="18"/>
              </w:rPr>
              <w:t>85% = $16.15</w:t>
            </w:r>
          </w:p>
        </w:tc>
        <w:tc>
          <w:tcPr>
            <w:tcW w:w="845" w:type="dxa"/>
          </w:tcPr>
          <w:p w14:paraId="09869E42" w14:textId="67808484" w:rsidR="00AC6474" w:rsidRPr="004C5C14" w:rsidRDefault="00AC6474" w:rsidP="00AC6474">
            <w:pPr>
              <w:autoSpaceDE w:val="0"/>
              <w:autoSpaceDN w:val="0"/>
              <w:adjustRightInd w:val="0"/>
              <w:spacing w:before="40" w:after="40"/>
              <w:rPr>
                <w:rFonts w:cs="Arial"/>
                <w:sz w:val="18"/>
                <w:szCs w:val="18"/>
              </w:rPr>
            </w:pPr>
            <w:r w:rsidRPr="004C5C14">
              <w:rPr>
                <w:rFonts w:cs="Arial"/>
                <w:sz w:val="18"/>
                <w:szCs w:val="18"/>
              </w:rPr>
              <w:t>$11.05</w:t>
            </w:r>
          </w:p>
        </w:tc>
      </w:tr>
      <w:tr w:rsidR="00AC6474" w:rsidRPr="003F4FE2" w14:paraId="583F3E5B" w14:textId="77777777" w:rsidTr="00E848C1">
        <w:trPr>
          <w:trHeight w:val="563"/>
          <w:jc w:val="center"/>
        </w:trPr>
        <w:tc>
          <w:tcPr>
            <w:tcW w:w="709" w:type="dxa"/>
            <w:shd w:val="clear" w:color="auto" w:fill="auto"/>
          </w:tcPr>
          <w:p w14:paraId="15B7B445" w14:textId="18AE7945" w:rsidR="00AC6474" w:rsidRPr="00995D3F" w:rsidRDefault="00AC6474" w:rsidP="00AC6474">
            <w:pPr>
              <w:spacing w:before="40" w:after="40"/>
              <w:rPr>
                <w:rFonts w:cs="Arial"/>
                <w:b/>
                <w:sz w:val="18"/>
                <w:szCs w:val="18"/>
              </w:rPr>
            </w:pPr>
            <w:r w:rsidRPr="00995D3F">
              <w:rPr>
                <w:rFonts w:cs="Arial"/>
                <w:b/>
                <w:sz w:val="18"/>
                <w:szCs w:val="18"/>
              </w:rPr>
              <w:t>55719</w:t>
            </w:r>
          </w:p>
        </w:tc>
        <w:tc>
          <w:tcPr>
            <w:tcW w:w="5848" w:type="dxa"/>
            <w:shd w:val="clear" w:color="auto" w:fill="auto"/>
          </w:tcPr>
          <w:p w14:paraId="7192C897" w14:textId="77777777" w:rsidR="00AC6474" w:rsidRPr="004C5C14" w:rsidRDefault="00AC6474" w:rsidP="00AC6474">
            <w:pPr>
              <w:keepLines/>
              <w:spacing w:before="40" w:after="40" w:line="240" w:lineRule="auto"/>
              <w:rPr>
                <w:rFonts w:cs="Arial"/>
                <w:sz w:val="18"/>
                <w:szCs w:val="18"/>
              </w:rPr>
            </w:pPr>
            <w:r w:rsidRPr="004C5C14">
              <w:rPr>
                <w:rFonts w:cs="Arial"/>
                <w:sz w:val="18"/>
                <w:szCs w:val="18"/>
              </w:rPr>
              <w:t>PELVIS OR ABDOMEN, pregnancy related or pregnancy complication, fetal development and anatomy, ultrasound scan of, by any or all approaches, with measurement of all parameters for dating purposes, where:</w:t>
            </w:r>
          </w:p>
          <w:p w14:paraId="27264A09" w14:textId="27649979" w:rsidR="00AC6474" w:rsidRPr="004C5C14" w:rsidRDefault="00AC6474" w:rsidP="00AC6474">
            <w:pPr>
              <w:keepLines/>
              <w:spacing w:before="40" w:after="40" w:line="240" w:lineRule="auto"/>
              <w:ind w:left="376" w:hanging="376"/>
              <w:rPr>
                <w:rFonts w:cs="Arial"/>
                <w:sz w:val="18"/>
                <w:szCs w:val="18"/>
              </w:rPr>
            </w:pPr>
            <w:r w:rsidRPr="004C5C14">
              <w:rPr>
                <w:rFonts w:cs="Arial"/>
                <w:sz w:val="18"/>
                <w:szCs w:val="18"/>
              </w:rPr>
              <w:t>(a)</w:t>
            </w:r>
            <w:r w:rsidRPr="004C5C14">
              <w:rPr>
                <w:rFonts w:cs="Arial"/>
                <w:sz w:val="18"/>
                <w:szCs w:val="18"/>
              </w:rPr>
              <w:tab/>
              <w:t>the patient is referred by a medical practitioner who is a Member or a Fellow of the Royal Australian and New Zealand College of Obstetricians and Gynaecologists or who has a Diploma of Obstetrics or has a qualification recognised by the Royal Australian and New Zealand College of Obstetricians and Gynaecologists as being</w:t>
            </w:r>
            <w:r w:rsidR="00D3527C">
              <w:rPr>
                <w:rFonts w:cs="Arial"/>
                <w:sz w:val="18"/>
                <w:szCs w:val="18"/>
              </w:rPr>
              <w:t xml:space="preserve"> </w:t>
            </w:r>
            <w:r w:rsidRPr="004C5C14">
              <w:rPr>
                <w:rFonts w:cs="Arial"/>
                <w:sz w:val="18"/>
                <w:szCs w:val="18"/>
              </w:rPr>
              <w:t xml:space="preserve">equivalent to a Diploma of Obstetrics or has obstetric privileges at a non-metropolitan hospital; and </w:t>
            </w:r>
          </w:p>
          <w:p w14:paraId="02F2F472" w14:textId="77777777" w:rsidR="00AC6474" w:rsidRPr="004C5C14" w:rsidRDefault="00AC6474" w:rsidP="00AC6474">
            <w:pPr>
              <w:keepLines/>
              <w:spacing w:before="40" w:after="40" w:line="240" w:lineRule="auto"/>
              <w:ind w:left="376" w:hanging="376"/>
              <w:rPr>
                <w:rFonts w:cs="Arial"/>
                <w:sz w:val="18"/>
                <w:szCs w:val="18"/>
              </w:rPr>
            </w:pPr>
            <w:r w:rsidRPr="004C5C14">
              <w:rPr>
                <w:rFonts w:cs="Arial"/>
                <w:sz w:val="18"/>
                <w:szCs w:val="18"/>
              </w:rPr>
              <w:t>(b)</w:t>
            </w:r>
            <w:r w:rsidRPr="004C5C14">
              <w:rPr>
                <w:rFonts w:cs="Arial"/>
                <w:sz w:val="18"/>
                <w:szCs w:val="18"/>
              </w:rPr>
              <w:tab/>
              <w:t>the dating of the pregnancy (as confirmed by ultrasound) is 17 to 22 weeks of gestation; and</w:t>
            </w:r>
          </w:p>
          <w:p w14:paraId="3D985D3B" w14:textId="77777777" w:rsidR="00AC6474" w:rsidRPr="004C5C14" w:rsidRDefault="00AC6474" w:rsidP="00AC6474">
            <w:pPr>
              <w:keepLines/>
              <w:spacing w:before="40" w:after="40" w:line="240" w:lineRule="auto"/>
              <w:ind w:left="376" w:hanging="376"/>
              <w:rPr>
                <w:rFonts w:cs="Arial"/>
                <w:sz w:val="18"/>
                <w:szCs w:val="18"/>
              </w:rPr>
            </w:pPr>
            <w:r w:rsidRPr="004C5C14">
              <w:rPr>
                <w:rFonts w:cs="Arial"/>
                <w:sz w:val="18"/>
                <w:szCs w:val="18"/>
              </w:rPr>
              <w:t>(c)</w:t>
            </w:r>
            <w:r w:rsidRPr="004C5C14">
              <w:rPr>
                <w:rFonts w:cs="Arial"/>
                <w:sz w:val="18"/>
                <w:szCs w:val="18"/>
              </w:rPr>
              <w:tab/>
              <w:t>the service is not associated with a service to which an item in Subgroup 2 or 3 of this group applies; and</w:t>
            </w:r>
          </w:p>
          <w:p w14:paraId="193D7389" w14:textId="77777777" w:rsidR="00AC6474" w:rsidRPr="004C5C14" w:rsidRDefault="00AC6474" w:rsidP="00AC6474">
            <w:pPr>
              <w:keepLines/>
              <w:spacing w:before="40" w:after="40" w:line="240" w:lineRule="auto"/>
              <w:ind w:left="376" w:hanging="376"/>
              <w:rPr>
                <w:rFonts w:cs="Arial"/>
                <w:sz w:val="18"/>
                <w:szCs w:val="18"/>
              </w:rPr>
            </w:pPr>
            <w:r w:rsidRPr="004C5C14">
              <w:rPr>
                <w:rFonts w:cs="Arial"/>
                <w:sz w:val="18"/>
                <w:szCs w:val="18"/>
              </w:rPr>
              <w:t>(d)</w:t>
            </w:r>
            <w:r w:rsidRPr="004C5C14">
              <w:rPr>
                <w:rFonts w:cs="Arial"/>
                <w:sz w:val="18"/>
                <w:szCs w:val="18"/>
              </w:rPr>
              <w:tab/>
              <w:t>the referring practitioner is not a member of a group of practitioners of which the providing practitioner is a member;</w:t>
            </w:r>
            <w:r w:rsidRPr="004C5C14">
              <w:rPr>
                <w:rFonts w:cs="Arial"/>
                <w:sz w:val="18"/>
                <w:szCs w:val="18"/>
              </w:rPr>
              <w:tab/>
              <w:t>and</w:t>
            </w:r>
          </w:p>
          <w:p w14:paraId="658603BE" w14:textId="77777777" w:rsidR="00AC6474" w:rsidRPr="004C5C14" w:rsidRDefault="00AC6474" w:rsidP="00AC6474">
            <w:pPr>
              <w:keepLines/>
              <w:spacing w:before="40" w:after="40" w:line="240" w:lineRule="auto"/>
              <w:ind w:left="376" w:hanging="376"/>
              <w:rPr>
                <w:rFonts w:cs="Arial"/>
                <w:sz w:val="18"/>
                <w:szCs w:val="18"/>
              </w:rPr>
            </w:pPr>
            <w:r w:rsidRPr="004C5C14">
              <w:rPr>
                <w:rFonts w:cs="Arial"/>
                <w:sz w:val="18"/>
                <w:szCs w:val="18"/>
              </w:rPr>
              <w:t>(e)</w:t>
            </w:r>
            <w:r w:rsidRPr="004C5C14">
              <w:rPr>
                <w:rFonts w:cs="Arial"/>
                <w:sz w:val="18"/>
                <w:szCs w:val="18"/>
              </w:rPr>
              <w:tab/>
              <w:t>further examination is clinically indicated in the same pregnancy to which item 55706, 55709, 55713 or 55717 applies (R) (NK)</w:t>
            </w:r>
          </w:p>
          <w:p w14:paraId="438B7104" w14:textId="282862A9" w:rsidR="00AC6474" w:rsidRPr="004C5C14" w:rsidRDefault="00AC6474" w:rsidP="00401DCE">
            <w:pPr>
              <w:keepLines/>
              <w:autoSpaceDE w:val="0"/>
              <w:autoSpaceDN w:val="0"/>
              <w:adjustRightInd w:val="0"/>
              <w:spacing w:before="40" w:after="40" w:line="240" w:lineRule="auto"/>
              <w:rPr>
                <w:rFonts w:cs="Arial"/>
                <w:color w:val="000000"/>
                <w:sz w:val="18"/>
                <w:szCs w:val="18"/>
              </w:rPr>
            </w:pPr>
            <w:r w:rsidRPr="004C5C14">
              <w:rPr>
                <w:rFonts w:cs="Arial"/>
                <w:i/>
                <w:sz w:val="18"/>
                <w:szCs w:val="18"/>
              </w:rPr>
              <w:t>(See para DIQ of explanatory notes to this Category)</w:t>
            </w:r>
            <w:r w:rsidRPr="004C5C14">
              <w:rPr>
                <w:rFonts w:cs="Arial"/>
                <w:b/>
                <w:sz w:val="18"/>
                <w:szCs w:val="18"/>
              </w:rPr>
              <w:t xml:space="preserve"> </w:t>
            </w:r>
          </w:p>
        </w:tc>
        <w:tc>
          <w:tcPr>
            <w:tcW w:w="814" w:type="dxa"/>
            <w:gridSpan w:val="2"/>
          </w:tcPr>
          <w:p w14:paraId="577B77E6" w14:textId="5DF23EFF" w:rsidR="00AC6474" w:rsidRPr="004C5C14" w:rsidRDefault="00AC6474" w:rsidP="00AC6474">
            <w:pPr>
              <w:autoSpaceDE w:val="0"/>
              <w:autoSpaceDN w:val="0"/>
              <w:adjustRightInd w:val="0"/>
              <w:spacing w:before="40" w:after="40"/>
              <w:rPr>
                <w:rFonts w:cs="Arial"/>
                <w:sz w:val="18"/>
                <w:szCs w:val="18"/>
              </w:rPr>
            </w:pPr>
            <w:r w:rsidRPr="004C5C14">
              <w:rPr>
                <w:rFonts w:cs="Arial"/>
                <w:sz w:val="18"/>
                <w:szCs w:val="18"/>
              </w:rPr>
              <w:t>$57.50</w:t>
            </w:r>
          </w:p>
        </w:tc>
        <w:tc>
          <w:tcPr>
            <w:tcW w:w="1176" w:type="dxa"/>
          </w:tcPr>
          <w:p w14:paraId="36B39D67" w14:textId="7CDEF1B8" w:rsidR="00AC6474" w:rsidRPr="004C5C14" w:rsidRDefault="00401DCE" w:rsidP="00AC6474">
            <w:pPr>
              <w:autoSpaceDE w:val="0"/>
              <w:autoSpaceDN w:val="0"/>
              <w:adjustRightInd w:val="0"/>
              <w:spacing w:before="40" w:after="40"/>
              <w:rPr>
                <w:rFonts w:cs="Arial"/>
                <w:sz w:val="18"/>
                <w:szCs w:val="18"/>
              </w:rPr>
            </w:pPr>
            <w:r w:rsidRPr="004C5C14">
              <w:rPr>
                <w:rFonts w:cs="Arial"/>
                <w:sz w:val="18"/>
                <w:szCs w:val="18"/>
              </w:rPr>
              <w:t>75% = $43.15</w:t>
            </w:r>
            <w:r>
              <w:rPr>
                <w:rFonts w:cs="Arial"/>
                <w:sz w:val="18"/>
                <w:szCs w:val="18"/>
              </w:rPr>
              <w:t xml:space="preserve">; </w:t>
            </w:r>
            <w:r w:rsidRPr="004C5C14">
              <w:rPr>
                <w:rFonts w:cs="Arial"/>
                <w:sz w:val="18"/>
                <w:szCs w:val="18"/>
              </w:rPr>
              <w:t>85% = $48.90</w:t>
            </w:r>
          </w:p>
        </w:tc>
        <w:tc>
          <w:tcPr>
            <w:tcW w:w="845" w:type="dxa"/>
          </w:tcPr>
          <w:p w14:paraId="23AA5302" w14:textId="09B22146" w:rsidR="00AC6474" w:rsidRPr="004C5C14" w:rsidRDefault="00401DCE" w:rsidP="00AC6474">
            <w:pPr>
              <w:autoSpaceDE w:val="0"/>
              <w:autoSpaceDN w:val="0"/>
              <w:adjustRightInd w:val="0"/>
              <w:spacing w:before="40" w:after="40"/>
              <w:rPr>
                <w:rFonts w:cs="Arial"/>
                <w:sz w:val="18"/>
                <w:szCs w:val="18"/>
              </w:rPr>
            </w:pPr>
            <w:r w:rsidRPr="004C5C14">
              <w:rPr>
                <w:rFonts w:cs="Arial"/>
                <w:sz w:val="18"/>
                <w:szCs w:val="18"/>
              </w:rPr>
              <w:t>$32.95</w:t>
            </w:r>
          </w:p>
        </w:tc>
      </w:tr>
      <w:tr w:rsidR="00401DCE" w:rsidRPr="003F4FE2" w14:paraId="78CEDDAB" w14:textId="77777777" w:rsidTr="00E848C1">
        <w:trPr>
          <w:trHeight w:val="563"/>
          <w:jc w:val="center"/>
        </w:trPr>
        <w:tc>
          <w:tcPr>
            <w:tcW w:w="709" w:type="dxa"/>
            <w:shd w:val="clear" w:color="auto" w:fill="auto"/>
          </w:tcPr>
          <w:p w14:paraId="0186526A" w14:textId="122CF0EC" w:rsidR="00401DCE" w:rsidRPr="00995D3F" w:rsidRDefault="00401DCE" w:rsidP="00401DCE">
            <w:pPr>
              <w:spacing w:before="40" w:after="40"/>
              <w:rPr>
                <w:rFonts w:cs="Arial"/>
                <w:b/>
                <w:sz w:val="18"/>
                <w:szCs w:val="18"/>
              </w:rPr>
            </w:pPr>
            <w:r w:rsidRPr="00995D3F">
              <w:rPr>
                <w:rFonts w:cs="Arial"/>
                <w:b/>
                <w:sz w:val="18"/>
                <w:szCs w:val="18"/>
              </w:rPr>
              <w:t>55720</w:t>
            </w:r>
          </w:p>
        </w:tc>
        <w:tc>
          <w:tcPr>
            <w:tcW w:w="5848" w:type="dxa"/>
            <w:shd w:val="clear" w:color="auto" w:fill="auto"/>
          </w:tcPr>
          <w:p w14:paraId="198A173C" w14:textId="77777777" w:rsidR="00401DCE" w:rsidRPr="004C5C14" w:rsidRDefault="00401DCE" w:rsidP="00401DCE">
            <w:pPr>
              <w:spacing w:before="40" w:after="40" w:line="240" w:lineRule="auto"/>
              <w:rPr>
                <w:rFonts w:cs="Arial"/>
                <w:sz w:val="18"/>
                <w:szCs w:val="18"/>
              </w:rPr>
            </w:pPr>
            <w:r w:rsidRPr="004C5C14">
              <w:rPr>
                <w:rFonts w:cs="Arial"/>
                <w:sz w:val="18"/>
                <w:szCs w:val="18"/>
              </w:rPr>
              <w:t>PELVIS OR ABDOMEN, pregnancy related or pregnancy complication, fetal development and anatomy, ultrasound scan of, by any or all approaches, with measurement of all parameters for dating purposes, performed by or on behalf of a medical practitioner who is a Member or a Fellow of the Royal Australian and New Zealand College of Obstetricians and Gynaecologists, where:</w:t>
            </w:r>
          </w:p>
          <w:p w14:paraId="61AA1E1B" w14:textId="77777777" w:rsidR="00401DCE" w:rsidRPr="004C5C14" w:rsidRDefault="00401DCE" w:rsidP="00401DCE">
            <w:pPr>
              <w:spacing w:before="40" w:after="40" w:line="240" w:lineRule="auto"/>
              <w:ind w:left="376" w:hanging="376"/>
              <w:rPr>
                <w:rFonts w:cs="Arial"/>
                <w:sz w:val="18"/>
                <w:szCs w:val="18"/>
              </w:rPr>
            </w:pPr>
            <w:r w:rsidRPr="004C5C14">
              <w:rPr>
                <w:rFonts w:cs="Arial"/>
                <w:sz w:val="18"/>
                <w:szCs w:val="18"/>
              </w:rPr>
              <w:t>(a)</w:t>
            </w:r>
            <w:r w:rsidRPr="004C5C14">
              <w:rPr>
                <w:rFonts w:cs="Arial"/>
                <w:sz w:val="18"/>
                <w:szCs w:val="18"/>
              </w:rPr>
              <w:tab/>
              <w:t>the patient is not referred by a medical practitioner; and</w:t>
            </w:r>
          </w:p>
          <w:p w14:paraId="5651CC52" w14:textId="77777777" w:rsidR="00401DCE" w:rsidRPr="004C5C14" w:rsidRDefault="00401DCE" w:rsidP="00401DCE">
            <w:pPr>
              <w:spacing w:before="40" w:after="40" w:line="240" w:lineRule="auto"/>
              <w:ind w:left="376" w:hanging="376"/>
              <w:rPr>
                <w:rFonts w:cs="Arial"/>
                <w:sz w:val="18"/>
                <w:szCs w:val="18"/>
              </w:rPr>
            </w:pPr>
            <w:r w:rsidRPr="004C5C14">
              <w:rPr>
                <w:rFonts w:cs="Arial"/>
                <w:sz w:val="18"/>
                <w:szCs w:val="18"/>
              </w:rPr>
              <w:t>(b)</w:t>
            </w:r>
            <w:r w:rsidRPr="004C5C14">
              <w:rPr>
                <w:rFonts w:cs="Arial"/>
                <w:sz w:val="18"/>
                <w:szCs w:val="18"/>
              </w:rPr>
              <w:tab/>
              <w:t>the dating of the pregnancy (as confirmed by ultrasound) is 17 to 22 weeks of gestation; and</w:t>
            </w:r>
          </w:p>
          <w:p w14:paraId="1B184FD1" w14:textId="77777777" w:rsidR="00401DCE" w:rsidRPr="004C5C14" w:rsidRDefault="00401DCE" w:rsidP="00401DCE">
            <w:pPr>
              <w:spacing w:before="40" w:after="40" w:line="240" w:lineRule="auto"/>
              <w:ind w:left="376" w:hanging="376"/>
              <w:rPr>
                <w:rFonts w:cs="Arial"/>
                <w:sz w:val="18"/>
                <w:szCs w:val="18"/>
              </w:rPr>
            </w:pPr>
            <w:r w:rsidRPr="004C5C14">
              <w:rPr>
                <w:rFonts w:cs="Arial"/>
                <w:sz w:val="18"/>
                <w:szCs w:val="18"/>
              </w:rPr>
              <w:t>(c)</w:t>
            </w:r>
            <w:r w:rsidRPr="004C5C14">
              <w:rPr>
                <w:rFonts w:cs="Arial"/>
                <w:sz w:val="18"/>
                <w:szCs w:val="18"/>
              </w:rPr>
              <w:tab/>
              <w:t>the service is not associated with a service to which an item in Subgroup 2 or 3 of this group applies; and</w:t>
            </w:r>
          </w:p>
          <w:p w14:paraId="0EBAB93B" w14:textId="77777777" w:rsidR="00401DCE" w:rsidRPr="004C5C14" w:rsidRDefault="00401DCE" w:rsidP="00401DCE">
            <w:pPr>
              <w:spacing w:before="40" w:after="40" w:line="240" w:lineRule="auto"/>
              <w:ind w:left="376" w:hanging="376"/>
              <w:rPr>
                <w:rFonts w:cs="Arial"/>
                <w:sz w:val="18"/>
                <w:szCs w:val="18"/>
              </w:rPr>
            </w:pPr>
            <w:r w:rsidRPr="004C5C14">
              <w:rPr>
                <w:rFonts w:cs="Arial"/>
                <w:sz w:val="18"/>
                <w:szCs w:val="18"/>
              </w:rPr>
              <w:t>(d)</w:t>
            </w:r>
            <w:r w:rsidRPr="004C5C14">
              <w:rPr>
                <w:rFonts w:cs="Arial"/>
                <w:sz w:val="18"/>
                <w:szCs w:val="18"/>
              </w:rPr>
              <w:tab/>
              <w:t>further examination is clinically indicated in the same pregnancy to which item 55706, 55709, 55713 or 55717 applies (NR) (NK)</w:t>
            </w:r>
          </w:p>
          <w:p w14:paraId="19146B60" w14:textId="3CC3E835" w:rsidR="00401DCE" w:rsidRPr="004C5C14" w:rsidRDefault="00401DCE" w:rsidP="00401DCE">
            <w:pPr>
              <w:spacing w:before="40" w:after="40" w:line="240" w:lineRule="auto"/>
              <w:rPr>
                <w:rFonts w:cs="Arial"/>
                <w:color w:val="000000"/>
                <w:sz w:val="18"/>
                <w:szCs w:val="18"/>
              </w:rPr>
            </w:pPr>
            <w:r w:rsidRPr="004C5C14">
              <w:rPr>
                <w:rFonts w:cs="Arial"/>
                <w:i/>
                <w:sz w:val="18"/>
                <w:szCs w:val="18"/>
              </w:rPr>
              <w:t>(See para DIQ of explanatory notes to this Category)</w:t>
            </w:r>
            <w:r w:rsidRPr="004C5C14">
              <w:rPr>
                <w:rFonts w:cs="Arial"/>
                <w:b/>
                <w:sz w:val="18"/>
                <w:szCs w:val="18"/>
              </w:rPr>
              <w:t xml:space="preserve"> </w:t>
            </w:r>
          </w:p>
        </w:tc>
        <w:tc>
          <w:tcPr>
            <w:tcW w:w="814" w:type="dxa"/>
            <w:gridSpan w:val="2"/>
          </w:tcPr>
          <w:p w14:paraId="3F680490" w14:textId="5A5C4FA7" w:rsidR="00401DCE" w:rsidRPr="004C5C14" w:rsidRDefault="00401DCE" w:rsidP="00401DCE">
            <w:pPr>
              <w:autoSpaceDE w:val="0"/>
              <w:autoSpaceDN w:val="0"/>
              <w:adjustRightInd w:val="0"/>
              <w:spacing w:before="40" w:after="40"/>
              <w:rPr>
                <w:rFonts w:cs="Arial"/>
                <w:sz w:val="18"/>
                <w:szCs w:val="18"/>
              </w:rPr>
            </w:pPr>
            <w:r w:rsidRPr="004C5C14">
              <w:rPr>
                <w:rFonts w:cs="Arial"/>
                <w:sz w:val="18"/>
                <w:szCs w:val="18"/>
              </w:rPr>
              <w:t>$20.00</w:t>
            </w:r>
          </w:p>
        </w:tc>
        <w:tc>
          <w:tcPr>
            <w:tcW w:w="1176" w:type="dxa"/>
          </w:tcPr>
          <w:p w14:paraId="1483E09E" w14:textId="2279BFE7" w:rsidR="00401DCE" w:rsidRPr="004C5C14" w:rsidRDefault="00401DCE" w:rsidP="00401DCE">
            <w:pPr>
              <w:autoSpaceDE w:val="0"/>
              <w:autoSpaceDN w:val="0"/>
              <w:adjustRightInd w:val="0"/>
              <w:spacing w:before="40" w:after="40"/>
              <w:rPr>
                <w:rFonts w:cs="Arial"/>
                <w:sz w:val="18"/>
                <w:szCs w:val="18"/>
              </w:rPr>
            </w:pPr>
            <w:r w:rsidRPr="004C5C14">
              <w:rPr>
                <w:rFonts w:cs="Arial"/>
                <w:sz w:val="18"/>
                <w:szCs w:val="18"/>
              </w:rPr>
              <w:t>75% = $15.00</w:t>
            </w:r>
            <w:r>
              <w:rPr>
                <w:rFonts w:cs="Arial"/>
                <w:sz w:val="18"/>
                <w:szCs w:val="18"/>
              </w:rPr>
              <w:t xml:space="preserve">; </w:t>
            </w:r>
            <w:r w:rsidRPr="004C5C14">
              <w:rPr>
                <w:rFonts w:cs="Arial"/>
                <w:sz w:val="18"/>
                <w:szCs w:val="18"/>
              </w:rPr>
              <w:t>85% = $17.00</w:t>
            </w:r>
          </w:p>
        </w:tc>
        <w:tc>
          <w:tcPr>
            <w:tcW w:w="845" w:type="dxa"/>
          </w:tcPr>
          <w:p w14:paraId="224CD688" w14:textId="402D2744" w:rsidR="00401DCE" w:rsidRPr="004C5C14" w:rsidRDefault="00401DCE" w:rsidP="00401DCE">
            <w:pPr>
              <w:autoSpaceDE w:val="0"/>
              <w:autoSpaceDN w:val="0"/>
              <w:adjustRightInd w:val="0"/>
              <w:spacing w:before="40" w:after="40"/>
              <w:rPr>
                <w:rFonts w:cs="Arial"/>
                <w:sz w:val="18"/>
                <w:szCs w:val="18"/>
              </w:rPr>
            </w:pPr>
            <w:r w:rsidRPr="004C5C14">
              <w:rPr>
                <w:rFonts w:cs="Arial"/>
                <w:sz w:val="18"/>
                <w:szCs w:val="18"/>
              </w:rPr>
              <w:t>$11.05</w:t>
            </w:r>
          </w:p>
        </w:tc>
      </w:tr>
      <w:tr w:rsidR="00401DCE" w:rsidRPr="003F4FE2" w14:paraId="1CF58CA3" w14:textId="77777777" w:rsidTr="00E848C1">
        <w:trPr>
          <w:trHeight w:val="563"/>
          <w:jc w:val="center"/>
        </w:trPr>
        <w:tc>
          <w:tcPr>
            <w:tcW w:w="709" w:type="dxa"/>
            <w:shd w:val="clear" w:color="auto" w:fill="auto"/>
          </w:tcPr>
          <w:p w14:paraId="33C6393D" w14:textId="6F28BA2A" w:rsidR="00401DCE" w:rsidRPr="00995D3F" w:rsidRDefault="00401DCE" w:rsidP="00401DCE">
            <w:pPr>
              <w:spacing w:before="40" w:after="40"/>
              <w:rPr>
                <w:rFonts w:cs="Arial"/>
                <w:b/>
                <w:sz w:val="18"/>
                <w:szCs w:val="18"/>
              </w:rPr>
            </w:pPr>
            <w:r w:rsidRPr="00995D3F">
              <w:rPr>
                <w:rFonts w:cs="Arial"/>
                <w:b/>
                <w:sz w:val="18"/>
                <w:szCs w:val="18"/>
              </w:rPr>
              <w:t>55721</w:t>
            </w:r>
          </w:p>
        </w:tc>
        <w:tc>
          <w:tcPr>
            <w:tcW w:w="5848" w:type="dxa"/>
            <w:shd w:val="clear" w:color="auto" w:fill="auto"/>
          </w:tcPr>
          <w:p w14:paraId="639BFC22" w14:textId="77777777" w:rsidR="00401DCE" w:rsidRPr="004C5C14" w:rsidRDefault="00401DCE" w:rsidP="00401DCE">
            <w:pPr>
              <w:keepLines/>
              <w:autoSpaceDE w:val="0"/>
              <w:autoSpaceDN w:val="0"/>
              <w:adjustRightInd w:val="0"/>
              <w:spacing w:before="40" w:after="40" w:line="240" w:lineRule="auto"/>
              <w:rPr>
                <w:rFonts w:cs="Arial"/>
                <w:color w:val="000000"/>
                <w:sz w:val="18"/>
                <w:szCs w:val="18"/>
              </w:rPr>
            </w:pPr>
            <w:r w:rsidRPr="004C5C14">
              <w:rPr>
                <w:rFonts w:cs="Arial"/>
                <w:color w:val="000000"/>
                <w:sz w:val="18"/>
                <w:szCs w:val="18"/>
              </w:rPr>
              <w:t>PELVIS OR ABDOMEN, pregnancy related or pregnancy complication, fetal development and anatomy, ultrasound scan of by any or all approaches, where:</w:t>
            </w:r>
          </w:p>
          <w:p w14:paraId="7224842F" w14:textId="77777777" w:rsidR="00401DCE" w:rsidRPr="004C5C14" w:rsidRDefault="00401DCE" w:rsidP="00401DCE">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(a)</w:t>
            </w:r>
            <w:r w:rsidRPr="004C5C14">
              <w:rPr>
                <w:rFonts w:cs="Arial"/>
                <w:color w:val="000000"/>
                <w:sz w:val="18"/>
                <w:szCs w:val="18"/>
              </w:rPr>
              <w:tab/>
              <w:t>the patient is referred by a medical practitioner who is a Member or a Fellow of the Royal Australian and New Zealand College of Obstetricians and Gynaecologists or who has a Diploma of Obstetrics or has qualifications recognised by the Royal Australian and New Zealand College of Obstetricians and Gynaecologists as being equivalent to a Diploma of obstetrics or has obstetric privileges at a non-metropolitan hospital; and</w:t>
            </w:r>
          </w:p>
          <w:p w14:paraId="7DEFE520" w14:textId="77777777" w:rsidR="00401DCE" w:rsidRPr="004C5C14" w:rsidRDefault="00401DCE" w:rsidP="00401DCE">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(b)</w:t>
            </w:r>
            <w:r w:rsidRPr="004C5C14">
              <w:rPr>
                <w:rFonts w:cs="Arial"/>
                <w:color w:val="000000"/>
                <w:sz w:val="18"/>
                <w:szCs w:val="18"/>
              </w:rPr>
              <w:tab/>
              <w:t>the dating of the pregnancy (as confirmed by ultrasound) is after 22 weeks of gestation; and</w:t>
            </w:r>
          </w:p>
          <w:p w14:paraId="7735E5BF" w14:textId="77777777" w:rsidR="00401DCE" w:rsidRPr="004C5C14" w:rsidRDefault="00401DCE" w:rsidP="00401DCE">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(c)</w:t>
            </w:r>
            <w:r w:rsidRPr="004C5C14">
              <w:rPr>
                <w:rFonts w:cs="Arial"/>
                <w:color w:val="000000"/>
                <w:sz w:val="18"/>
                <w:szCs w:val="18"/>
              </w:rPr>
              <w:tab/>
              <w:t>the service is not associated with a service to which an item in Subgroup 2 or 3 of this group applies; and</w:t>
            </w:r>
          </w:p>
          <w:p w14:paraId="69BBCA98" w14:textId="77777777" w:rsidR="00401DCE" w:rsidRPr="004C5C14" w:rsidRDefault="00401DCE" w:rsidP="00401DCE">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(d)</w:t>
            </w:r>
            <w:r w:rsidRPr="004C5C14">
              <w:rPr>
                <w:rFonts w:cs="Arial"/>
                <w:color w:val="000000"/>
                <w:sz w:val="18"/>
                <w:szCs w:val="18"/>
              </w:rPr>
              <w:tab/>
              <w:t>the referring practitioner is not a member of a group of practitioners of which the providing practitioner is a member; and</w:t>
            </w:r>
          </w:p>
          <w:p w14:paraId="64580CF2" w14:textId="77777777" w:rsidR="00401DCE" w:rsidRPr="004C5C14" w:rsidRDefault="00401DCE" w:rsidP="00401DCE">
            <w:pPr>
              <w:keepLines/>
              <w:autoSpaceDE w:val="0"/>
              <w:autoSpaceDN w:val="0"/>
              <w:adjustRightInd w:val="0"/>
              <w:spacing w:before="40" w:after="40" w:line="240" w:lineRule="auto"/>
              <w:ind w:left="376" w:hanging="376"/>
              <w:rPr>
                <w:rFonts w:cs="Arial"/>
                <w:color w:val="000000"/>
                <w:sz w:val="18"/>
                <w:szCs w:val="18"/>
              </w:rPr>
            </w:pPr>
            <w:r w:rsidRPr="004C5C14">
              <w:rPr>
                <w:rFonts w:cs="Arial"/>
                <w:color w:val="000000"/>
                <w:sz w:val="18"/>
                <w:szCs w:val="18"/>
              </w:rPr>
              <w:t>(e)</w:t>
            </w:r>
            <w:r w:rsidRPr="004C5C14">
              <w:rPr>
                <w:rFonts w:cs="Arial"/>
                <w:color w:val="000000"/>
                <w:sz w:val="18"/>
                <w:szCs w:val="18"/>
              </w:rPr>
              <w:tab/>
              <w:t>further examination is clinically indicated in the same pregnancy to which item 55718 or 55723 applies (R)</w:t>
            </w:r>
          </w:p>
          <w:p w14:paraId="568E9627" w14:textId="588DE253" w:rsidR="00401DCE" w:rsidRPr="004C5C14" w:rsidRDefault="00401DCE" w:rsidP="00A3648B">
            <w:pPr>
              <w:spacing w:before="40" w:after="40" w:line="240" w:lineRule="auto"/>
              <w:rPr>
                <w:rFonts w:cs="Arial"/>
                <w:color w:val="000000"/>
                <w:sz w:val="18"/>
                <w:szCs w:val="18"/>
              </w:rPr>
            </w:pPr>
            <w:r w:rsidRPr="004C5C14">
              <w:rPr>
                <w:rFonts w:cs="Arial"/>
                <w:i/>
                <w:sz w:val="18"/>
                <w:szCs w:val="18"/>
              </w:rPr>
              <w:t>(See para DIQ of explanatory notes to this Category)</w:t>
            </w:r>
            <w:r w:rsidRPr="004C5C14">
              <w:rPr>
                <w:rFonts w:cs="Arial"/>
                <w:b/>
                <w:sz w:val="18"/>
                <w:szCs w:val="18"/>
              </w:rPr>
              <w:t xml:space="preserve"> </w:t>
            </w:r>
          </w:p>
        </w:tc>
        <w:tc>
          <w:tcPr>
            <w:tcW w:w="814" w:type="dxa"/>
            <w:gridSpan w:val="2"/>
          </w:tcPr>
          <w:p w14:paraId="37232A77" w14:textId="228B0325" w:rsidR="00401DCE" w:rsidRPr="004C5C14" w:rsidRDefault="00401DCE" w:rsidP="00401DCE">
            <w:pPr>
              <w:autoSpaceDE w:val="0"/>
              <w:autoSpaceDN w:val="0"/>
              <w:adjustRightInd w:val="0"/>
              <w:spacing w:before="40" w:after="40"/>
              <w:rPr>
                <w:rFonts w:cs="Arial"/>
                <w:sz w:val="18"/>
                <w:szCs w:val="18"/>
              </w:rPr>
            </w:pPr>
            <w:r w:rsidRPr="004C5C14">
              <w:rPr>
                <w:rFonts w:cs="Arial"/>
                <w:sz w:val="18"/>
                <w:szCs w:val="18"/>
              </w:rPr>
              <w:t>$115.00</w:t>
            </w:r>
          </w:p>
        </w:tc>
        <w:tc>
          <w:tcPr>
            <w:tcW w:w="1176" w:type="dxa"/>
          </w:tcPr>
          <w:p w14:paraId="5B20D7F8" w14:textId="37547D6F" w:rsidR="00401DCE" w:rsidRPr="004C5C14" w:rsidRDefault="00401DCE" w:rsidP="00401DCE">
            <w:pPr>
              <w:autoSpaceDE w:val="0"/>
              <w:autoSpaceDN w:val="0"/>
              <w:adjustRightInd w:val="0"/>
              <w:spacing w:before="40" w:after="40"/>
              <w:rPr>
                <w:rFonts w:cs="Arial"/>
                <w:sz w:val="18"/>
                <w:szCs w:val="18"/>
              </w:rPr>
            </w:pPr>
            <w:r w:rsidRPr="004C5C14">
              <w:rPr>
                <w:rFonts w:cs="Arial"/>
                <w:sz w:val="18"/>
                <w:szCs w:val="18"/>
              </w:rPr>
              <w:t>75% = $86.25</w:t>
            </w:r>
            <w:r>
              <w:rPr>
                <w:rFonts w:cs="Arial"/>
                <w:sz w:val="18"/>
                <w:szCs w:val="18"/>
              </w:rPr>
              <w:t xml:space="preserve">; </w:t>
            </w:r>
            <w:r w:rsidRPr="004C5C14">
              <w:rPr>
                <w:rFonts w:cs="Arial"/>
                <w:sz w:val="18"/>
                <w:szCs w:val="18"/>
              </w:rPr>
              <w:t>85% = $97.75</w:t>
            </w:r>
          </w:p>
        </w:tc>
        <w:tc>
          <w:tcPr>
            <w:tcW w:w="845" w:type="dxa"/>
          </w:tcPr>
          <w:p w14:paraId="160A1C8A" w14:textId="180B9F0F" w:rsidR="00401DCE" w:rsidRPr="004C5C14" w:rsidRDefault="00401DCE" w:rsidP="00401DCE">
            <w:pPr>
              <w:autoSpaceDE w:val="0"/>
              <w:autoSpaceDN w:val="0"/>
              <w:adjustRightInd w:val="0"/>
              <w:spacing w:before="40" w:after="40"/>
              <w:rPr>
                <w:rFonts w:cs="Arial"/>
                <w:sz w:val="18"/>
                <w:szCs w:val="18"/>
              </w:rPr>
            </w:pPr>
            <w:r w:rsidRPr="004C5C14">
              <w:rPr>
                <w:rFonts w:cs="Arial"/>
                <w:sz w:val="18"/>
                <w:szCs w:val="18"/>
              </w:rPr>
              <w:t>$65.90</w:t>
            </w:r>
          </w:p>
        </w:tc>
      </w:tr>
      <w:tr w:rsidR="00401DCE" w:rsidRPr="003F4FE2" w14:paraId="1BEC248D" w14:textId="77777777" w:rsidTr="00E848C1">
        <w:trPr>
          <w:trHeight w:val="563"/>
          <w:jc w:val="center"/>
        </w:trPr>
        <w:tc>
          <w:tcPr>
            <w:tcW w:w="709" w:type="dxa"/>
            <w:shd w:val="clear" w:color="auto" w:fill="auto"/>
          </w:tcPr>
          <w:p w14:paraId="46B4EE1B" w14:textId="49F47BEB" w:rsidR="00401DCE" w:rsidRPr="00995D3F" w:rsidRDefault="00401DCE" w:rsidP="00401DCE">
            <w:pPr>
              <w:spacing w:before="40" w:after="40"/>
              <w:rPr>
                <w:rFonts w:cs="Arial"/>
                <w:b/>
                <w:sz w:val="18"/>
                <w:szCs w:val="18"/>
              </w:rPr>
            </w:pPr>
            <w:r w:rsidRPr="00995D3F">
              <w:rPr>
                <w:rFonts w:cs="Arial"/>
                <w:b/>
                <w:sz w:val="18"/>
                <w:szCs w:val="18"/>
              </w:rPr>
              <w:t>55722</w:t>
            </w:r>
          </w:p>
        </w:tc>
        <w:tc>
          <w:tcPr>
            <w:tcW w:w="5848" w:type="dxa"/>
            <w:shd w:val="clear" w:color="auto" w:fill="auto"/>
          </w:tcPr>
          <w:p w14:paraId="49A6D771" w14:textId="77777777" w:rsidR="00401DCE" w:rsidRPr="004C5C14" w:rsidRDefault="00401DCE" w:rsidP="00401DCE">
            <w:pPr>
              <w:keepLines/>
              <w:spacing w:before="40" w:after="40" w:line="240" w:lineRule="auto"/>
              <w:jc w:val="both"/>
              <w:rPr>
                <w:rFonts w:cs="Arial"/>
                <w:sz w:val="18"/>
                <w:szCs w:val="18"/>
              </w:rPr>
            </w:pPr>
            <w:r w:rsidRPr="004C5C14">
              <w:rPr>
                <w:rFonts w:cs="Arial"/>
                <w:sz w:val="18"/>
                <w:szCs w:val="18"/>
              </w:rPr>
              <w:t>PELVIS OR ABDOMEN, pregnancy related or pregnancy complication, fetal development and anatomy, ultrasound scan (not exceeding 1 service in any 1 pregnancy) of, by any or all approaches, where:</w:t>
            </w:r>
          </w:p>
          <w:p w14:paraId="20A3F4FA" w14:textId="77777777" w:rsidR="00401DCE" w:rsidRPr="004C5C14" w:rsidRDefault="00401DCE" w:rsidP="00401DCE">
            <w:pPr>
              <w:keepLines/>
              <w:tabs>
                <w:tab w:val="left" w:pos="890"/>
                <w:tab w:val="left" w:pos="1174"/>
              </w:tabs>
              <w:spacing w:before="40" w:after="40" w:line="240" w:lineRule="auto"/>
              <w:ind w:left="465" w:hanging="465"/>
              <w:jc w:val="both"/>
              <w:rPr>
                <w:rFonts w:cs="Arial"/>
                <w:sz w:val="18"/>
                <w:szCs w:val="18"/>
              </w:rPr>
            </w:pPr>
            <w:r w:rsidRPr="004C5C14">
              <w:rPr>
                <w:rFonts w:cs="Arial"/>
                <w:sz w:val="18"/>
                <w:szCs w:val="18"/>
              </w:rPr>
              <w:t>(a)</w:t>
            </w:r>
            <w:r w:rsidRPr="004C5C14">
              <w:rPr>
                <w:rFonts w:cs="Arial"/>
                <w:sz w:val="18"/>
                <w:szCs w:val="18"/>
              </w:rPr>
              <w:tab/>
              <w:t>the patient is referred by a medical practitioner; and</w:t>
            </w:r>
          </w:p>
          <w:p w14:paraId="4CF9D603" w14:textId="77777777" w:rsidR="00401DCE" w:rsidRPr="004C5C14" w:rsidRDefault="00401DCE" w:rsidP="00401DCE">
            <w:pPr>
              <w:keepLines/>
              <w:tabs>
                <w:tab w:val="left" w:pos="890"/>
                <w:tab w:val="left" w:pos="1174"/>
              </w:tabs>
              <w:spacing w:before="40" w:after="40" w:line="240" w:lineRule="auto"/>
              <w:ind w:left="465" w:hanging="465"/>
              <w:jc w:val="both"/>
              <w:rPr>
                <w:rFonts w:cs="Arial"/>
                <w:sz w:val="18"/>
                <w:szCs w:val="18"/>
              </w:rPr>
            </w:pPr>
            <w:r w:rsidRPr="004C5C14">
              <w:rPr>
                <w:rFonts w:cs="Arial"/>
                <w:sz w:val="18"/>
                <w:szCs w:val="18"/>
              </w:rPr>
              <w:t>(b)</w:t>
            </w:r>
            <w:r w:rsidRPr="004C5C14">
              <w:rPr>
                <w:rFonts w:cs="Arial"/>
                <w:sz w:val="18"/>
                <w:szCs w:val="18"/>
              </w:rPr>
              <w:tab/>
              <w:t>the dating of the pregnancy (as confirmed by ultrasound) is after 22 weeks of gestation; and</w:t>
            </w:r>
          </w:p>
          <w:p w14:paraId="27941DF6" w14:textId="77777777" w:rsidR="00401DCE" w:rsidRPr="004C5C14" w:rsidRDefault="00401DCE" w:rsidP="00401DCE">
            <w:pPr>
              <w:keepLines/>
              <w:tabs>
                <w:tab w:val="left" w:pos="890"/>
                <w:tab w:val="left" w:pos="1174"/>
              </w:tabs>
              <w:spacing w:before="40" w:after="40" w:line="240" w:lineRule="auto"/>
              <w:ind w:left="465" w:hanging="465"/>
              <w:jc w:val="both"/>
              <w:rPr>
                <w:rFonts w:cs="Arial"/>
                <w:sz w:val="18"/>
                <w:szCs w:val="18"/>
              </w:rPr>
            </w:pPr>
            <w:r w:rsidRPr="004C5C14">
              <w:rPr>
                <w:rFonts w:cs="Arial"/>
                <w:sz w:val="18"/>
                <w:szCs w:val="18"/>
              </w:rPr>
              <w:t>(c)</w:t>
            </w:r>
            <w:r w:rsidRPr="004C5C14">
              <w:rPr>
                <w:rFonts w:cs="Arial"/>
                <w:sz w:val="18"/>
                <w:szCs w:val="18"/>
              </w:rPr>
              <w:tab/>
              <w:t>the service is not associated with a service to which an item in Subgroup 2 or 3 of this group applies; and</w:t>
            </w:r>
          </w:p>
          <w:p w14:paraId="784E3D48" w14:textId="77777777" w:rsidR="00401DCE" w:rsidRPr="004C5C14" w:rsidRDefault="00401DCE" w:rsidP="00401DCE">
            <w:pPr>
              <w:keepLines/>
              <w:tabs>
                <w:tab w:val="left" w:pos="890"/>
                <w:tab w:val="left" w:pos="1174"/>
              </w:tabs>
              <w:spacing w:before="40" w:after="40" w:line="240" w:lineRule="auto"/>
              <w:ind w:left="465" w:hanging="465"/>
              <w:jc w:val="both"/>
              <w:rPr>
                <w:rFonts w:cs="Arial"/>
                <w:sz w:val="18"/>
                <w:szCs w:val="18"/>
              </w:rPr>
            </w:pPr>
            <w:r w:rsidRPr="004C5C14">
              <w:rPr>
                <w:rFonts w:cs="Arial"/>
                <w:sz w:val="18"/>
                <w:szCs w:val="18"/>
              </w:rPr>
              <w:t>(d)</w:t>
            </w:r>
            <w:r w:rsidRPr="004C5C14">
              <w:rPr>
                <w:rFonts w:cs="Arial"/>
                <w:sz w:val="18"/>
                <w:szCs w:val="18"/>
              </w:rPr>
              <w:tab/>
              <w:t>the referring practitioner is not a member of a group of practitioners of which the providing practitioner is a member;</w:t>
            </w:r>
            <w:r>
              <w:rPr>
                <w:rFonts w:cs="Arial"/>
                <w:sz w:val="18"/>
                <w:szCs w:val="18"/>
              </w:rPr>
              <w:t xml:space="preserve"> </w:t>
            </w:r>
            <w:r w:rsidRPr="004C5C14">
              <w:rPr>
                <w:rFonts w:cs="Arial"/>
                <w:sz w:val="18"/>
                <w:szCs w:val="18"/>
              </w:rPr>
              <w:t>and</w:t>
            </w:r>
          </w:p>
          <w:p w14:paraId="6C91E7F8" w14:textId="77777777" w:rsidR="00401DCE" w:rsidRPr="004C5C14" w:rsidRDefault="00401DCE" w:rsidP="00401DCE">
            <w:pPr>
              <w:keepLines/>
              <w:tabs>
                <w:tab w:val="left" w:pos="890"/>
                <w:tab w:val="left" w:pos="1174"/>
              </w:tabs>
              <w:spacing w:before="40" w:after="40" w:line="240" w:lineRule="auto"/>
              <w:ind w:left="465" w:hanging="465"/>
              <w:jc w:val="both"/>
              <w:rPr>
                <w:rFonts w:cs="Arial"/>
                <w:sz w:val="18"/>
                <w:szCs w:val="18"/>
              </w:rPr>
            </w:pPr>
            <w:r w:rsidRPr="004C5C14">
              <w:rPr>
                <w:rFonts w:cs="Arial"/>
                <w:sz w:val="18"/>
                <w:szCs w:val="18"/>
              </w:rPr>
              <w:t>(e)</w:t>
            </w:r>
            <w:r w:rsidRPr="004C5C14">
              <w:rPr>
                <w:rFonts w:cs="Arial"/>
                <w:sz w:val="18"/>
                <w:szCs w:val="18"/>
              </w:rPr>
              <w:tab/>
              <w:t>the service is not performed in the same pregnancy as item 55723 or 55726; and</w:t>
            </w:r>
          </w:p>
          <w:p w14:paraId="347CF5D4" w14:textId="77777777" w:rsidR="00401DCE" w:rsidRPr="004C5C14" w:rsidRDefault="00401DCE" w:rsidP="00401DCE">
            <w:pPr>
              <w:keepLines/>
              <w:tabs>
                <w:tab w:val="left" w:pos="890"/>
                <w:tab w:val="left" w:pos="1174"/>
              </w:tabs>
              <w:spacing w:before="40" w:after="40" w:line="240" w:lineRule="auto"/>
              <w:ind w:left="465" w:hanging="465"/>
              <w:jc w:val="both"/>
              <w:rPr>
                <w:rFonts w:cs="Arial"/>
                <w:sz w:val="18"/>
                <w:szCs w:val="18"/>
              </w:rPr>
            </w:pPr>
            <w:r w:rsidRPr="004C5C14">
              <w:rPr>
                <w:rFonts w:cs="Arial"/>
                <w:sz w:val="18"/>
                <w:szCs w:val="18"/>
              </w:rPr>
              <w:t>(f)</w:t>
            </w:r>
            <w:r w:rsidRPr="004C5C14">
              <w:rPr>
                <w:rFonts w:cs="Arial"/>
                <w:sz w:val="18"/>
                <w:szCs w:val="18"/>
              </w:rPr>
              <w:tab/>
              <w:t>one or more of the following conditions are present:</w:t>
            </w:r>
          </w:p>
          <w:p w14:paraId="38EF8CAC"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(i)</w:t>
            </w:r>
            <w:r w:rsidRPr="004C5C14">
              <w:rPr>
                <w:rFonts w:cs="Arial"/>
                <w:sz w:val="18"/>
                <w:szCs w:val="18"/>
              </w:rPr>
              <w:tab/>
            </w:r>
            <w:r w:rsidRPr="004C5C14">
              <w:rPr>
                <w:rFonts w:cs="Arial"/>
                <w:sz w:val="18"/>
                <w:szCs w:val="18"/>
              </w:rPr>
              <w:tab/>
              <w:t>known or suspected fetal abnormality or fetal cardiac arrhythmia;</w:t>
            </w:r>
          </w:p>
          <w:p w14:paraId="58F48756"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(ii)</w:t>
            </w:r>
            <w:r w:rsidRPr="004C5C14">
              <w:rPr>
                <w:rFonts w:cs="Arial"/>
                <w:sz w:val="18"/>
                <w:szCs w:val="18"/>
              </w:rPr>
              <w:tab/>
            </w:r>
            <w:r w:rsidRPr="004C5C14">
              <w:rPr>
                <w:rFonts w:cs="Arial"/>
                <w:sz w:val="18"/>
                <w:szCs w:val="18"/>
              </w:rPr>
              <w:tab/>
              <w:t>fetal anatomy (late booking or incomplete mid-trimester scan);</w:t>
            </w:r>
          </w:p>
          <w:p w14:paraId="37F8DAD0"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(iii)</w:t>
            </w:r>
            <w:r w:rsidRPr="004C5C14">
              <w:rPr>
                <w:rFonts w:cs="Arial"/>
                <w:sz w:val="18"/>
                <w:szCs w:val="18"/>
              </w:rPr>
              <w:tab/>
            </w:r>
            <w:r w:rsidRPr="004C5C14">
              <w:rPr>
                <w:rFonts w:cs="Arial"/>
                <w:sz w:val="18"/>
                <w:szCs w:val="18"/>
              </w:rPr>
              <w:tab/>
              <w:t>malpresentation;</w:t>
            </w:r>
          </w:p>
          <w:p w14:paraId="60EF3EF8"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(iv)</w:t>
            </w:r>
            <w:r w:rsidRPr="004C5C14">
              <w:rPr>
                <w:rFonts w:cs="Arial"/>
                <w:sz w:val="18"/>
                <w:szCs w:val="18"/>
              </w:rPr>
              <w:tab/>
            </w:r>
            <w:r w:rsidRPr="004C5C14">
              <w:rPr>
                <w:rFonts w:cs="Arial"/>
                <w:sz w:val="18"/>
                <w:szCs w:val="18"/>
              </w:rPr>
              <w:tab/>
              <w:t>cervical assessment;</w:t>
            </w:r>
          </w:p>
          <w:p w14:paraId="554F8F07"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(v)</w:t>
            </w:r>
            <w:r w:rsidRPr="004C5C14">
              <w:rPr>
                <w:rFonts w:cs="Arial"/>
                <w:sz w:val="18"/>
                <w:szCs w:val="18"/>
              </w:rPr>
              <w:tab/>
            </w:r>
            <w:r w:rsidRPr="004C5C14">
              <w:rPr>
                <w:rFonts w:cs="Arial"/>
                <w:sz w:val="18"/>
                <w:szCs w:val="18"/>
              </w:rPr>
              <w:tab/>
              <w:t>clinical suspicion of amniotic fluid abnormality;</w:t>
            </w:r>
          </w:p>
          <w:p w14:paraId="682EDEB3"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(vi)</w:t>
            </w:r>
            <w:r w:rsidRPr="004C5C14">
              <w:rPr>
                <w:rFonts w:cs="Arial"/>
                <w:sz w:val="18"/>
                <w:szCs w:val="18"/>
              </w:rPr>
              <w:tab/>
            </w:r>
            <w:r w:rsidRPr="004C5C14">
              <w:rPr>
                <w:rFonts w:cs="Arial"/>
                <w:sz w:val="18"/>
                <w:szCs w:val="18"/>
              </w:rPr>
              <w:tab/>
              <w:t>clinical suspicion of placental or umbilical cord abnormality;</w:t>
            </w:r>
          </w:p>
          <w:p w14:paraId="69226D17"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(vii)</w:t>
            </w:r>
            <w:r w:rsidRPr="004C5C14">
              <w:rPr>
                <w:rFonts w:cs="Arial"/>
                <w:sz w:val="18"/>
                <w:szCs w:val="18"/>
              </w:rPr>
              <w:tab/>
            </w:r>
            <w:r w:rsidRPr="004C5C14">
              <w:rPr>
                <w:rFonts w:cs="Arial"/>
                <w:sz w:val="18"/>
                <w:szCs w:val="18"/>
              </w:rPr>
              <w:tab/>
              <w:t>previous complicated delivery;</w:t>
            </w:r>
          </w:p>
          <w:p w14:paraId="68BFF30E"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(viii)</w:t>
            </w:r>
            <w:r w:rsidRPr="004C5C14">
              <w:rPr>
                <w:rFonts w:cs="Arial"/>
                <w:sz w:val="18"/>
                <w:szCs w:val="18"/>
              </w:rPr>
              <w:tab/>
            </w:r>
            <w:r w:rsidRPr="004C5C14">
              <w:rPr>
                <w:rFonts w:cs="Arial"/>
                <w:sz w:val="18"/>
                <w:szCs w:val="18"/>
              </w:rPr>
              <w:tab/>
              <w:t>uterine scar assessment;</w:t>
            </w:r>
          </w:p>
          <w:p w14:paraId="26DC48EA"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(ix)</w:t>
            </w:r>
            <w:r w:rsidRPr="004C5C14">
              <w:rPr>
                <w:rFonts w:cs="Arial"/>
                <w:sz w:val="18"/>
                <w:szCs w:val="18"/>
              </w:rPr>
              <w:tab/>
            </w:r>
            <w:r w:rsidRPr="004C5C14">
              <w:rPr>
                <w:rFonts w:cs="Arial"/>
                <w:sz w:val="18"/>
                <w:szCs w:val="18"/>
              </w:rPr>
              <w:tab/>
              <w:t>uterine fibroid;</w:t>
            </w:r>
          </w:p>
          <w:p w14:paraId="6BE5F0E7"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w:t>
            </w:r>
            <w:r w:rsidRPr="004C5C14">
              <w:rPr>
                <w:rFonts w:cs="Arial"/>
                <w:sz w:val="18"/>
                <w:szCs w:val="18"/>
              </w:rPr>
              <w:tab/>
            </w:r>
            <w:r w:rsidRPr="004C5C14">
              <w:rPr>
                <w:rFonts w:cs="Arial"/>
                <w:sz w:val="18"/>
                <w:szCs w:val="18"/>
              </w:rPr>
              <w:tab/>
              <w:t>previous fetal death in utero or neonatal death;</w:t>
            </w:r>
          </w:p>
          <w:p w14:paraId="6F57BB16"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(xi)</w:t>
            </w:r>
            <w:r w:rsidRPr="004C5C14">
              <w:rPr>
                <w:rFonts w:cs="Arial"/>
                <w:sz w:val="18"/>
                <w:szCs w:val="18"/>
              </w:rPr>
              <w:tab/>
            </w:r>
            <w:r w:rsidRPr="004C5C14">
              <w:rPr>
                <w:rFonts w:cs="Arial"/>
                <w:sz w:val="18"/>
                <w:szCs w:val="18"/>
              </w:rPr>
              <w:tab/>
              <w:t>antepartum haemorrhage;</w:t>
            </w:r>
          </w:p>
          <w:p w14:paraId="13B12DDC"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(xii)</w:t>
            </w:r>
            <w:r w:rsidRPr="004C5C14">
              <w:rPr>
                <w:rFonts w:cs="Arial"/>
                <w:sz w:val="18"/>
                <w:szCs w:val="18"/>
              </w:rPr>
              <w:tab/>
            </w:r>
            <w:r w:rsidRPr="004C5C14">
              <w:rPr>
                <w:rFonts w:cs="Arial"/>
                <w:sz w:val="18"/>
                <w:szCs w:val="18"/>
              </w:rPr>
              <w:tab/>
              <w:t>clinical suspicion of intrauterine growth retardation;</w:t>
            </w:r>
          </w:p>
          <w:p w14:paraId="0F3915EF"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(xiii)</w:t>
            </w:r>
            <w:r w:rsidRPr="004C5C14">
              <w:rPr>
                <w:rFonts w:cs="Arial"/>
                <w:sz w:val="18"/>
                <w:szCs w:val="18"/>
              </w:rPr>
              <w:tab/>
            </w:r>
            <w:r w:rsidRPr="004C5C14">
              <w:rPr>
                <w:rFonts w:cs="Arial"/>
                <w:sz w:val="18"/>
                <w:szCs w:val="18"/>
              </w:rPr>
              <w:tab/>
              <w:t>clinical suspicion of macrosomia;</w:t>
            </w:r>
          </w:p>
          <w:p w14:paraId="1C0B3077"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(xiv)</w:t>
            </w:r>
            <w:r w:rsidRPr="004C5C14">
              <w:rPr>
                <w:rFonts w:cs="Arial"/>
                <w:sz w:val="18"/>
                <w:szCs w:val="18"/>
              </w:rPr>
              <w:tab/>
            </w:r>
            <w:r w:rsidRPr="004C5C14">
              <w:rPr>
                <w:rFonts w:cs="Arial"/>
                <w:sz w:val="18"/>
                <w:szCs w:val="18"/>
              </w:rPr>
              <w:tab/>
              <w:t>reduced fetal movements;</w:t>
            </w:r>
          </w:p>
          <w:p w14:paraId="744F195F" w14:textId="0B15062B"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(xv)</w:t>
            </w:r>
            <w:r w:rsidRPr="004C5C14">
              <w:rPr>
                <w:rFonts w:cs="Arial"/>
                <w:sz w:val="18"/>
                <w:szCs w:val="18"/>
              </w:rPr>
              <w:tab/>
              <w:t>suspected fetal death;</w:t>
            </w:r>
          </w:p>
          <w:p w14:paraId="198D510B" w14:textId="19FFF2DF"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(xvi)</w:t>
            </w:r>
            <w:r w:rsidRPr="004C5C14">
              <w:rPr>
                <w:rFonts w:cs="Arial"/>
                <w:sz w:val="18"/>
                <w:szCs w:val="18"/>
              </w:rPr>
              <w:tab/>
              <w:t>abnormal cardiotocography;</w:t>
            </w:r>
          </w:p>
          <w:p w14:paraId="5D6ACC77" w14:textId="56306783"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(xvii)</w:t>
            </w:r>
            <w:r w:rsidRPr="004C5C14">
              <w:rPr>
                <w:rFonts w:cs="Arial"/>
                <w:sz w:val="18"/>
                <w:szCs w:val="18"/>
              </w:rPr>
              <w:tab/>
              <w:t>prolonged pregnancy;</w:t>
            </w:r>
          </w:p>
          <w:p w14:paraId="6532D748" w14:textId="409A591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(xviii)</w:t>
            </w:r>
            <w:r w:rsidRPr="004C5C14">
              <w:rPr>
                <w:rFonts w:cs="Arial"/>
                <w:sz w:val="18"/>
                <w:szCs w:val="18"/>
              </w:rPr>
              <w:tab/>
              <w:t>premature labour;</w:t>
            </w:r>
          </w:p>
          <w:p w14:paraId="6A79CE21" w14:textId="5B907362"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(xix)</w:t>
            </w:r>
            <w:r w:rsidR="00A3648B">
              <w:rPr>
                <w:rFonts w:cs="Arial"/>
                <w:sz w:val="18"/>
                <w:szCs w:val="18"/>
              </w:rPr>
              <w:tab/>
            </w:r>
            <w:r w:rsidRPr="004C5C14">
              <w:rPr>
                <w:rFonts w:cs="Arial"/>
                <w:sz w:val="18"/>
                <w:szCs w:val="18"/>
              </w:rPr>
              <w:t>fetal infection;</w:t>
            </w:r>
          </w:p>
          <w:p w14:paraId="5DE5B42F" w14:textId="4FA76293"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(xx)</w:t>
            </w:r>
            <w:r w:rsidRPr="004C5C14">
              <w:rPr>
                <w:rFonts w:cs="Arial"/>
                <w:sz w:val="18"/>
                <w:szCs w:val="18"/>
              </w:rPr>
              <w:tab/>
              <w:t>pregnancy after assisted reproduction;</w:t>
            </w:r>
          </w:p>
          <w:p w14:paraId="503E5401" w14:textId="637D716D"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(xxi)</w:t>
            </w:r>
            <w:r w:rsidRPr="004C5C14">
              <w:rPr>
                <w:rFonts w:cs="Arial"/>
                <w:sz w:val="18"/>
                <w:szCs w:val="18"/>
              </w:rPr>
              <w:tab/>
              <w:t>trauma;</w:t>
            </w:r>
          </w:p>
          <w:p w14:paraId="0229778B" w14:textId="5E753C23"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(xxii)</w:t>
            </w:r>
            <w:r w:rsidRPr="004C5C14">
              <w:rPr>
                <w:rFonts w:cs="Arial"/>
                <w:sz w:val="18"/>
                <w:szCs w:val="18"/>
              </w:rPr>
              <w:tab/>
              <w:t>diabetes mellitus;</w:t>
            </w:r>
          </w:p>
          <w:p w14:paraId="0BDBC66C" w14:textId="5290E6E0"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(xxiii)</w:t>
            </w:r>
            <w:r w:rsidRPr="004C5C14">
              <w:rPr>
                <w:rFonts w:cs="Arial"/>
                <w:sz w:val="18"/>
                <w:szCs w:val="18"/>
              </w:rPr>
              <w:tab/>
              <w:t>hypertension;</w:t>
            </w:r>
          </w:p>
          <w:p w14:paraId="0957D630" w14:textId="1BF60940"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(xxiv)</w:t>
            </w:r>
            <w:r w:rsidRPr="004C5C14">
              <w:rPr>
                <w:rFonts w:cs="Arial"/>
                <w:sz w:val="18"/>
                <w:szCs w:val="18"/>
              </w:rPr>
              <w:tab/>
              <w:t>toxaemia of pregnancy;</w:t>
            </w:r>
          </w:p>
          <w:p w14:paraId="09C09558" w14:textId="48CDA8FA"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(xxv)</w:t>
            </w:r>
            <w:r w:rsidRPr="004C5C14">
              <w:rPr>
                <w:rFonts w:cs="Arial"/>
                <w:sz w:val="18"/>
                <w:szCs w:val="18"/>
              </w:rPr>
              <w:tab/>
              <w:t>liver or renal disease;</w:t>
            </w:r>
          </w:p>
          <w:p w14:paraId="3C2E181B" w14:textId="14D858AA"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(xxvi)</w:t>
            </w:r>
            <w:r w:rsidRPr="004C5C14">
              <w:rPr>
                <w:rFonts w:cs="Arial"/>
                <w:sz w:val="18"/>
                <w:szCs w:val="18"/>
              </w:rPr>
              <w:tab/>
              <w:t>autoimmune disease;</w:t>
            </w:r>
          </w:p>
          <w:p w14:paraId="4F5F8D27"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(xxvii)</w:t>
            </w:r>
            <w:r w:rsidRPr="004C5C14">
              <w:rPr>
                <w:rFonts w:cs="Arial"/>
                <w:sz w:val="18"/>
                <w:szCs w:val="18"/>
              </w:rPr>
              <w:tab/>
              <w:t>cardiac disease;</w:t>
            </w:r>
          </w:p>
          <w:p w14:paraId="1FB6FB6B"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(xxviii)</w:t>
            </w:r>
            <w:r w:rsidRPr="004C5C14">
              <w:rPr>
                <w:rFonts w:cs="Arial"/>
                <w:sz w:val="18"/>
                <w:szCs w:val="18"/>
              </w:rPr>
              <w:tab/>
              <w:t>alloimmunisation;</w:t>
            </w:r>
          </w:p>
          <w:p w14:paraId="49D80113" w14:textId="4ACE1D11"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(xxix)</w:t>
            </w:r>
            <w:r w:rsidRPr="004C5C14">
              <w:rPr>
                <w:rFonts w:cs="Arial"/>
                <w:sz w:val="18"/>
                <w:szCs w:val="18"/>
              </w:rPr>
              <w:tab/>
              <w:t>maternal infection;</w:t>
            </w:r>
          </w:p>
          <w:p w14:paraId="7EAE217F" w14:textId="603DEE90"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(xxx)</w:t>
            </w:r>
            <w:r w:rsidRPr="004C5C14">
              <w:rPr>
                <w:rFonts w:cs="Arial"/>
                <w:sz w:val="18"/>
                <w:szCs w:val="18"/>
              </w:rPr>
              <w:tab/>
              <w:t>inflammatory bowel disease;</w:t>
            </w:r>
          </w:p>
          <w:p w14:paraId="7947FF0B" w14:textId="42F5FEE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(xxxi)</w:t>
            </w:r>
            <w:r w:rsidRPr="004C5C14">
              <w:rPr>
                <w:rFonts w:cs="Arial"/>
                <w:sz w:val="18"/>
                <w:szCs w:val="18"/>
              </w:rPr>
              <w:tab/>
              <w:t>bowel stoma;</w:t>
            </w:r>
          </w:p>
          <w:p w14:paraId="5A103737"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(xxxii)</w:t>
            </w:r>
            <w:r w:rsidRPr="004C5C14">
              <w:rPr>
                <w:rFonts w:cs="Arial"/>
                <w:sz w:val="18"/>
                <w:szCs w:val="18"/>
              </w:rPr>
              <w:tab/>
              <w:t>abdominal wall scarring;</w:t>
            </w:r>
          </w:p>
          <w:p w14:paraId="3B231A50"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(xxxiii)</w:t>
            </w:r>
            <w:r w:rsidRPr="004C5C14">
              <w:rPr>
                <w:rFonts w:cs="Arial"/>
                <w:sz w:val="18"/>
                <w:szCs w:val="18"/>
              </w:rPr>
              <w:tab/>
              <w:t>previous spinal or pelvic trauma or disease;</w:t>
            </w:r>
          </w:p>
          <w:p w14:paraId="4CB54707"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(xxxiv)</w:t>
            </w:r>
            <w:r w:rsidRPr="004C5C14">
              <w:rPr>
                <w:rFonts w:cs="Arial"/>
                <w:sz w:val="18"/>
                <w:szCs w:val="18"/>
              </w:rPr>
              <w:tab/>
              <w:t>drug dependency;</w:t>
            </w:r>
          </w:p>
          <w:p w14:paraId="6172BAD2"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(xxxv)</w:t>
            </w:r>
            <w:r w:rsidRPr="004C5C14">
              <w:rPr>
                <w:rFonts w:cs="Arial"/>
                <w:sz w:val="18"/>
                <w:szCs w:val="18"/>
              </w:rPr>
              <w:tab/>
            </w:r>
            <w:r w:rsidRPr="004C5C14">
              <w:rPr>
                <w:rFonts w:cs="Arial"/>
                <w:sz w:val="18"/>
                <w:szCs w:val="18"/>
              </w:rPr>
              <w:tab/>
              <w:t>thrombophilia;</w:t>
            </w:r>
          </w:p>
          <w:p w14:paraId="0975FDFB"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(xxxvi)</w:t>
            </w:r>
            <w:r w:rsidRPr="004C5C14">
              <w:rPr>
                <w:rFonts w:cs="Arial"/>
                <w:sz w:val="18"/>
                <w:szCs w:val="18"/>
              </w:rPr>
              <w:tab/>
              <w:t>significant maternal obesity;</w:t>
            </w:r>
          </w:p>
          <w:p w14:paraId="0E9D4B0C"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(xxxvii)</w:t>
            </w:r>
            <w:r w:rsidRPr="004C5C14">
              <w:rPr>
                <w:rFonts w:cs="Arial"/>
                <w:sz w:val="18"/>
                <w:szCs w:val="18"/>
              </w:rPr>
              <w:tab/>
              <w:t>advanced maternal age;</w:t>
            </w:r>
          </w:p>
          <w:p w14:paraId="4354BC10" w14:textId="77777777" w:rsidR="00401DCE" w:rsidRPr="004C5C14" w:rsidRDefault="00401DCE" w:rsidP="00401DCE">
            <w:pPr>
              <w:keepLines/>
              <w:tabs>
                <w:tab w:val="left" w:pos="890"/>
                <w:tab w:val="left" w:pos="1174"/>
                <w:tab w:val="left" w:pos="1315"/>
              </w:tabs>
              <w:spacing w:before="40" w:after="40" w:line="240" w:lineRule="auto"/>
              <w:ind w:left="465" w:hanging="465"/>
              <w:jc w:val="both"/>
              <w:rPr>
                <w:rFonts w:cs="Arial"/>
                <w:sz w:val="18"/>
                <w:szCs w:val="18"/>
              </w:rPr>
            </w:pPr>
            <w:r w:rsidRPr="004C5C14">
              <w:rPr>
                <w:rFonts w:cs="Arial"/>
                <w:sz w:val="18"/>
                <w:szCs w:val="18"/>
              </w:rPr>
              <w:tab/>
              <w:t>(xxxviii)</w:t>
            </w:r>
            <w:r w:rsidRPr="004C5C14">
              <w:rPr>
                <w:rFonts w:cs="Arial"/>
                <w:sz w:val="18"/>
                <w:szCs w:val="18"/>
              </w:rPr>
              <w:tab/>
              <w:t>abdominal pain or mass (R) (NK)</w:t>
            </w:r>
          </w:p>
          <w:p w14:paraId="261F640B" w14:textId="5B1CEBA6" w:rsidR="00401DCE" w:rsidRPr="004C5C14" w:rsidRDefault="00401DCE" w:rsidP="00401DCE">
            <w:pPr>
              <w:spacing w:before="40" w:after="40" w:line="240" w:lineRule="auto"/>
              <w:rPr>
                <w:rFonts w:cs="Arial"/>
                <w:color w:val="000000"/>
                <w:sz w:val="18"/>
                <w:szCs w:val="18"/>
              </w:rPr>
            </w:pPr>
            <w:r w:rsidRPr="004C5C14">
              <w:rPr>
                <w:rFonts w:cs="Arial"/>
                <w:i/>
                <w:sz w:val="18"/>
                <w:szCs w:val="18"/>
              </w:rPr>
              <w:t>(See para DIQ of explanatory notes to this Category)</w:t>
            </w:r>
            <w:r w:rsidRPr="004C5C14">
              <w:rPr>
                <w:rFonts w:cs="Arial"/>
                <w:b/>
                <w:sz w:val="18"/>
                <w:szCs w:val="18"/>
              </w:rPr>
              <w:t xml:space="preserve"> </w:t>
            </w:r>
          </w:p>
        </w:tc>
        <w:tc>
          <w:tcPr>
            <w:tcW w:w="814" w:type="dxa"/>
            <w:gridSpan w:val="2"/>
          </w:tcPr>
          <w:p w14:paraId="1D4DB27F" w14:textId="31C99CCA" w:rsidR="00401DCE" w:rsidRPr="004C5C14" w:rsidRDefault="00401DCE" w:rsidP="00401DCE">
            <w:pPr>
              <w:autoSpaceDE w:val="0"/>
              <w:autoSpaceDN w:val="0"/>
              <w:adjustRightInd w:val="0"/>
              <w:spacing w:before="40" w:after="40"/>
              <w:rPr>
                <w:rFonts w:cs="Arial"/>
                <w:sz w:val="18"/>
                <w:szCs w:val="18"/>
              </w:rPr>
            </w:pPr>
            <w:r w:rsidRPr="004C5C14">
              <w:rPr>
                <w:rFonts w:cs="Arial"/>
                <w:sz w:val="18"/>
                <w:szCs w:val="18"/>
              </w:rPr>
              <w:t>$50.00</w:t>
            </w:r>
          </w:p>
        </w:tc>
        <w:tc>
          <w:tcPr>
            <w:tcW w:w="1176" w:type="dxa"/>
          </w:tcPr>
          <w:p w14:paraId="48C563F7" w14:textId="15513434" w:rsidR="00401DCE" w:rsidRPr="004C5C14" w:rsidRDefault="00401DCE" w:rsidP="00401DCE">
            <w:pPr>
              <w:autoSpaceDE w:val="0"/>
              <w:autoSpaceDN w:val="0"/>
              <w:adjustRightInd w:val="0"/>
              <w:spacing w:before="40" w:after="40"/>
              <w:rPr>
                <w:rFonts w:cs="Arial"/>
                <w:sz w:val="18"/>
                <w:szCs w:val="18"/>
              </w:rPr>
            </w:pPr>
            <w:r w:rsidRPr="004C5C14">
              <w:rPr>
                <w:rFonts w:cs="Arial"/>
                <w:sz w:val="18"/>
                <w:szCs w:val="18"/>
              </w:rPr>
              <w:t>75% = $37.50</w:t>
            </w:r>
            <w:r>
              <w:rPr>
                <w:rFonts w:cs="Arial"/>
                <w:sz w:val="18"/>
                <w:szCs w:val="18"/>
              </w:rPr>
              <w:t xml:space="preserve">; </w:t>
            </w:r>
            <w:r w:rsidRPr="004C5C14">
              <w:rPr>
                <w:rFonts w:cs="Arial"/>
                <w:sz w:val="18"/>
                <w:szCs w:val="18"/>
              </w:rPr>
              <w:t>85% = $42.50</w:t>
            </w:r>
          </w:p>
        </w:tc>
        <w:tc>
          <w:tcPr>
            <w:tcW w:w="845" w:type="dxa"/>
          </w:tcPr>
          <w:p w14:paraId="5798CC8D" w14:textId="294693B3" w:rsidR="00401DCE" w:rsidRPr="004C5C14" w:rsidRDefault="00401DCE" w:rsidP="00401DCE">
            <w:pPr>
              <w:autoSpaceDE w:val="0"/>
              <w:autoSpaceDN w:val="0"/>
              <w:adjustRightInd w:val="0"/>
              <w:spacing w:before="40" w:after="40"/>
              <w:rPr>
                <w:rFonts w:cs="Arial"/>
                <w:sz w:val="18"/>
                <w:szCs w:val="18"/>
              </w:rPr>
            </w:pPr>
            <w:r w:rsidRPr="004C5C14">
              <w:rPr>
                <w:rFonts w:cs="Arial"/>
                <w:sz w:val="18"/>
                <w:szCs w:val="18"/>
              </w:rPr>
              <w:t>$27.50</w:t>
            </w:r>
          </w:p>
        </w:tc>
      </w:tr>
      <w:tr w:rsidR="00401DCE" w:rsidRPr="003F4FE2" w14:paraId="2DFF99DB" w14:textId="77777777" w:rsidTr="00E848C1">
        <w:trPr>
          <w:trHeight w:val="563"/>
          <w:jc w:val="center"/>
        </w:trPr>
        <w:tc>
          <w:tcPr>
            <w:tcW w:w="709" w:type="dxa"/>
            <w:shd w:val="clear" w:color="auto" w:fill="auto"/>
          </w:tcPr>
          <w:p w14:paraId="5421595E" w14:textId="72ABFDDE" w:rsidR="00401DCE" w:rsidRPr="00995D3F" w:rsidRDefault="00401DCE" w:rsidP="00401DCE">
            <w:pPr>
              <w:spacing w:before="40" w:after="40"/>
              <w:rPr>
                <w:rFonts w:cs="Arial"/>
                <w:b/>
                <w:sz w:val="18"/>
                <w:szCs w:val="18"/>
              </w:rPr>
            </w:pPr>
            <w:r w:rsidRPr="00995D3F">
              <w:rPr>
                <w:rFonts w:cs="Arial"/>
                <w:b/>
                <w:sz w:val="18"/>
                <w:szCs w:val="18"/>
              </w:rPr>
              <w:t>55723</w:t>
            </w:r>
          </w:p>
        </w:tc>
        <w:tc>
          <w:tcPr>
            <w:tcW w:w="5848" w:type="dxa"/>
            <w:shd w:val="clear" w:color="auto" w:fill="auto"/>
          </w:tcPr>
          <w:p w14:paraId="4EAB1104" w14:textId="77777777" w:rsidR="00401DCE" w:rsidRPr="00B41EF9" w:rsidRDefault="00401DCE" w:rsidP="00401DCE">
            <w:pPr>
              <w:keepLines/>
              <w:autoSpaceDE w:val="0"/>
              <w:autoSpaceDN w:val="0"/>
              <w:adjustRightInd w:val="0"/>
              <w:spacing w:before="40" w:after="40" w:line="240" w:lineRule="auto"/>
              <w:jc w:val="both"/>
              <w:rPr>
                <w:rFonts w:cs="Arial"/>
                <w:color w:val="000000"/>
                <w:sz w:val="18"/>
                <w:szCs w:val="18"/>
              </w:rPr>
            </w:pPr>
            <w:r w:rsidRPr="00B41EF9">
              <w:rPr>
                <w:rFonts w:cs="Arial"/>
                <w:color w:val="000000"/>
                <w:sz w:val="18"/>
                <w:szCs w:val="18"/>
              </w:rPr>
              <w:t>PELVIS OR ABDOMEN, pregnancy related or pregnancy complication, fetal development and anatomy, ultrasound scan (not exceeding 1 service in any 1 pregnancy) of, by any or all approaches, where:</w:t>
            </w:r>
          </w:p>
          <w:p w14:paraId="13B8B367" w14:textId="77777777"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w:t>
            </w:r>
            <w:r w:rsidRPr="00B41EF9">
              <w:rPr>
                <w:rFonts w:cs="Arial"/>
                <w:color w:val="000000"/>
                <w:sz w:val="18"/>
                <w:szCs w:val="18"/>
              </w:rPr>
              <w:tab/>
              <w:t>the patient is not referred by a medical practitioner; and</w:t>
            </w:r>
          </w:p>
          <w:p w14:paraId="2FC72DF1" w14:textId="77777777"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(b)</w:t>
            </w:r>
            <w:r w:rsidRPr="00B41EF9">
              <w:rPr>
                <w:rFonts w:cs="Arial"/>
                <w:color w:val="000000"/>
                <w:sz w:val="18"/>
                <w:szCs w:val="18"/>
              </w:rPr>
              <w:tab/>
              <w:t>the dating of the pregnancy (as confirmed by ultrasound) is after 22 weeks of gestation; and</w:t>
            </w:r>
          </w:p>
          <w:p w14:paraId="073A40E2" w14:textId="77777777"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(c)</w:t>
            </w:r>
            <w:r w:rsidRPr="00B41EF9">
              <w:rPr>
                <w:rFonts w:cs="Arial"/>
                <w:color w:val="000000"/>
                <w:sz w:val="18"/>
                <w:szCs w:val="18"/>
              </w:rPr>
              <w:tab/>
              <w:t>the service is not associated with a service to which an item in Subgroup 2 or 3 of this group applies; and</w:t>
            </w:r>
          </w:p>
          <w:p w14:paraId="60D7D8C5" w14:textId="77777777"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(d)</w:t>
            </w:r>
            <w:r w:rsidRPr="00B41EF9">
              <w:rPr>
                <w:rFonts w:cs="Arial"/>
                <w:color w:val="000000"/>
                <w:sz w:val="18"/>
                <w:szCs w:val="18"/>
              </w:rPr>
              <w:tab/>
              <w:t>the service is not performed in the same pregnancy as item 55718; and</w:t>
            </w:r>
          </w:p>
          <w:p w14:paraId="53A3E005" w14:textId="77777777"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(e)</w:t>
            </w:r>
            <w:r w:rsidRPr="00B41EF9">
              <w:rPr>
                <w:rFonts w:cs="Arial"/>
                <w:color w:val="000000"/>
                <w:sz w:val="18"/>
                <w:szCs w:val="18"/>
              </w:rPr>
              <w:tab/>
              <w:t>one or more of the following conditions are present:</w:t>
            </w:r>
          </w:p>
          <w:p w14:paraId="50D61394" w14:textId="7240AFAB"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(i)</w:t>
            </w:r>
            <w:r w:rsidRPr="00B41EF9">
              <w:rPr>
                <w:rFonts w:cs="Arial"/>
                <w:color w:val="000000"/>
                <w:sz w:val="18"/>
                <w:szCs w:val="18"/>
              </w:rPr>
              <w:tab/>
              <w:t>known or suspected fetal abnormality or fetal cardiac arrhythmia;</w:t>
            </w:r>
          </w:p>
          <w:p w14:paraId="3FBA06F5" w14:textId="36A02576"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(ii)</w:t>
            </w:r>
            <w:r w:rsidRPr="00B41EF9">
              <w:rPr>
                <w:rFonts w:cs="Arial"/>
                <w:color w:val="000000"/>
                <w:sz w:val="18"/>
                <w:szCs w:val="18"/>
              </w:rPr>
              <w:tab/>
              <w:t>fetal anatomy (late booking or incomplete mid-trimester scan);</w:t>
            </w:r>
          </w:p>
          <w:p w14:paraId="5EA9B7F3" w14:textId="38CA00C0"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(iii)</w:t>
            </w:r>
            <w:r w:rsidRPr="00B41EF9">
              <w:rPr>
                <w:rFonts w:cs="Arial"/>
                <w:color w:val="000000"/>
                <w:sz w:val="18"/>
                <w:szCs w:val="18"/>
              </w:rPr>
              <w:tab/>
              <w:t>malpresentation;</w:t>
            </w:r>
          </w:p>
          <w:p w14:paraId="3002C20A" w14:textId="388B9A45"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(iv)</w:t>
            </w:r>
            <w:r w:rsidRPr="00B41EF9">
              <w:rPr>
                <w:rFonts w:cs="Arial"/>
                <w:color w:val="000000"/>
                <w:sz w:val="18"/>
                <w:szCs w:val="18"/>
              </w:rPr>
              <w:tab/>
              <w:t>cervical assessment;</w:t>
            </w:r>
          </w:p>
          <w:p w14:paraId="74DACE86" w14:textId="5EAA1EB5"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(v)</w:t>
            </w:r>
            <w:r w:rsidRPr="00B41EF9">
              <w:rPr>
                <w:rFonts w:cs="Arial"/>
                <w:color w:val="000000"/>
                <w:sz w:val="18"/>
                <w:szCs w:val="18"/>
              </w:rPr>
              <w:tab/>
              <w:t>clinical suspicion of amniotic fluid abnormality;</w:t>
            </w:r>
          </w:p>
          <w:p w14:paraId="0931E32B" w14:textId="3F68F732"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(vi)</w:t>
            </w:r>
            <w:r w:rsidRPr="00B41EF9">
              <w:rPr>
                <w:rFonts w:cs="Arial"/>
                <w:color w:val="000000"/>
                <w:sz w:val="18"/>
                <w:szCs w:val="18"/>
              </w:rPr>
              <w:tab/>
              <w:t>clinical suspicion of placental or umbilical cord abnormality;</w:t>
            </w:r>
          </w:p>
          <w:p w14:paraId="59E49F18" w14:textId="38E01327"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(vii)</w:t>
            </w:r>
            <w:r w:rsidRPr="00B41EF9">
              <w:rPr>
                <w:rFonts w:cs="Arial"/>
                <w:color w:val="000000"/>
                <w:sz w:val="18"/>
                <w:szCs w:val="18"/>
              </w:rPr>
              <w:tab/>
              <w:t>previous complicated delivery;</w:t>
            </w:r>
          </w:p>
          <w:p w14:paraId="32B83795" w14:textId="074B9EC8"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(viii)</w:t>
            </w:r>
            <w:r w:rsidRPr="00B41EF9">
              <w:rPr>
                <w:rFonts w:cs="Arial"/>
                <w:color w:val="000000"/>
                <w:sz w:val="18"/>
                <w:szCs w:val="18"/>
              </w:rPr>
              <w:tab/>
              <w:t>uterine scar assessment;</w:t>
            </w:r>
          </w:p>
          <w:p w14:paraId="60391D21" w14:textId="7B170970"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(ix)</w:t>
            </w:r>
            <w:r w:rsidRPr="00B41EF9">
              <w:rPr>
                <w:rFonts w:cs="Arial"/>
                <w:color w:val="000000"/>
                <w:sz w:val="18"/>
                <w:szCs w:val="18"/>
              </w:rPr>
              <w:tab/>
              <w:t>uterine fibroid;</w:t>
            </w:r>
          </w:p>
          <w:p w14:paraId="0A1F5834" w14:textId="3DD20307"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w:t>
            </w:r>
            <w:r w:rsidRPr="00B41EF9">
              <w:rPr>
                <w:rFonts w:cs="Arial"/>
                <w:color w:val="000000"/>
                <w:sz w:val="18"/>
                <w:szCs w:val="18"/>
              </w:rPr>
              <w:tab/>
              <w:t>previous fetal death in utero or neonatal death;</w:t>
            </w:r>
          </w:p>
          <w:p w14:paraId="6F8774DD" w14:textId="3CCAE841"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(xi)</w:t>
            </w:r>
            <w:r w:rsidRPr="00B41EF9">
              <w:rPr>
                <w:rFonts w:cs="Arial"/>
                <w:color w:val="000000"/>
                <w:sz w:val="18"/>
                <w:szCs w:val="18"/>
              </w:rPr>
              <w:tab/>
              <w:t>antepartum haemorrhage;</w:t>
            </w:r>
          </w:p>
          <w:p w14:paraId="3A9B4868" w14:textId="4F3CCEBE"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(xii)</w:t>
            </w:r>
            <w:r w:rsidRPr="00B41EF9">
              <w:rPr>
                <w:rFonts w:cs="Arial"/>
                <w:color w:val="000000"/>
                <w:sz w:val="18"/>
                <w:szCs w:val="18"/>
              </w:rPr>
              <w:tab/>
              <w:t>clinical suspicion of intrauterine growth retardation;</w:t>
            </w:r>
          </w:p>
          <w:p w14:paraId="72359D03" w14:textId="6AD433A6"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(xiii)</w:t>
            </w:r>
            <w:r w:rsidRPr="00B41EF9">
              <w:rPr>
                <w:rFonts w:cs="Arial"/>
                <w:color w:val="000000"/>
                <w:sz w:val="18"/>
                <w:szCs w:val="18"/>
              </w:rPr>
              <w:tab/>
              <w:t>clinical suspicion of macrosomia;</w:t>
            </w:r>
          </w:p>
          <w:p w14:paraId="0DD57720" w14:textId="69CE6555"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(xiv)</w:t>
            </w:r>
            <w:r w:rsidRPr="00B41EF9">
              <w:rPr>
                <w:rFonts w:cs="Arial"/>
                <w:color w:val="000000"/>
                <w:sz w:val="18"/>
                <w:szCs w:val="18"/>
              </w:rPr>
              <w:tab/>
              <w:t>reduced fetal movements;</w:t>
            </w:r>
          </w:p>
          <w:p w14:paraId="5147C3FE" w14:textId="2E125BA6"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(xv)</w:t>
            </w:r>
            <w:r w:rsidRPr="00B41EF9">
              <w:rPr>
                <w:rFonts w:cs="Arial"/>
                <w:color w:val="000000"/>
                <w:sz w:val="18"/>
                <w:szCs w:val="18"/>
              </w:rPr>
              <w:tab/>
              <w:t>suspected fetal death;</w:t>
            </w:r>
          </w:p>
          <w:p w14:paraId="4936B80C" w14:textId="1152CD1E"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(xvi)</w:t>
            </w:r>
            <w:r w:rsidRPr="00B41EF9">
              <w:rPr>
                <w:rFonts w:cs="Arial"/>
                <w:color w:val="000000"/>
                <w:sz w:val="18"/>
                <w:szCs w:val="18"/>
              </w:rPr>
              <w:tab/>
              <w:t>abnormal cardiotocography;</w:t>
            </w:r>
          </w:p>
          <w:p w14:paraId="533F76DB" w14:textId="3093BB43"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(xvii)</w:t>
            </w:r>
            <w:r w:rsidRPr="00B41EF9">
              <w:rPr>
                <w:rFonts w:cs="Arial"/>
                <w:color w:val="000000"/>
                <w:sz w:val="18"/>
                <w:szCs w:val="18"/>
              </w:rPr>
              <w:tab/>
              <w:t>prolonged pregnancy;</w:t>
            </w:r>
          </w:p>
          <w:p w14:paraId="44BF88E0" w14:textId="2E83B822"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(xviii)</w:t>
            </w:r>
            <w:r w:rsidRPr="00B41EF9">
              <w:rPr>
                <w:rFonts w:cs="Arial"/>
                <w:color w:val="000000"/>
                <w:sz w:val="18"/>
                <w:szCs w:val="18"/>
              </w:rPr>
              <w:tab/>
              <w:t>premature labour;</w:t>
            </w:r>
          </w:p>
          <w:p w14:paraId="02F2C0A3" w14:textId="0E3BAC13"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(xix)</w:t>
            </w:r>
            <w:r w:rsidRPr="00B41EF9">
              <w:rPr>
                <w:rFonts w:cs="Arial"/>
                <w:color w:val="000000"/>
                <w:sz w:val="18"/>
                <w:szCs w:val="18"/>
              </w:rPr>
              <w:tab/>
              <w:t>fetal infection;</w:t>
            </w:r>
          </w:p>
          <w:p w14:paraId="35D4D6BA" w14:textId="2244FF77"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(xx)</w:t>
            </w:r>
            <w:r w:rsidRPr="00B41EF9">
              <w:rPr>
                <w:rFonts w:cs="Arial"/>
                <w:color w:val="000000"/>
                <w:sz w:val="18"/>
                <w:szCs w:val="18"/>
              </w:rPr>
              <w:tab/>
              <w:t>pregnancy after assisted reproduction;</w:t>
            </w:r>
          </w:p>
          <w:p w14:paraId="413E692D" w14:textId="4C09324D"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(xxi)</w:t>
            </w:r>
            <w:r w:rsidRPr="00B41EF9">
              <w:rPr>
                <w:rFonts w:cs="Arial"/>
                <w:color w:val="000000"/>
                <w:sz w:val="18"/>
                <w:szCs w:val="18"/>
              </w:rPr>
              <w:tab/>
              <w:t>trauma;</w:t>
            </w:r>
          </w:p>
          <w:p w14:paraId="1255B865" w14:textId="17DB850C"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(xxii)</w:t>
            </w:r>
            <w:r w:rsidRPr="00B41EF9">
              <w:rPr>
                <w:rFonts w:cs="Arial"/>
                <w:color w:val="000000"/>
                <w:sz w:val="18"/>
                <w:szCs w:val="18"/>
              </w:rPr>
              <w:tab/>
              <w:t>diabetes mellitus;</w:t>
            </w:r>
          </w:p>
          <w:p w14:paraId="7D8FB462" w14:textId="5B8BE55D"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(xxiii)</w:t>
            </w:r>
            <w:r w:rsidRPr="00B41EF9">
              <w:rPr>
                <w:rFonts w:cs="Arial"/>
                <w:color w:val="000000"/>
                <w:sz w:val="18"/>
                <w:szCs w:val="18"/>
              </w:rPr>
              <w:tab/>
              <w:t>hypertension;</w:t>
            </w:r>
          </w:p>
          <w:p w14:paraId="0D080E90" w14:textId="20EB0FFB"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(xxiv)</w:t>
            </w:r>
            <w:r w:rsidRPr="00B41EF9">
              <w:rPr>
                <w:rFonts w:cs="Arial"/>
                <w:color w:val="000000"/>
                <w:sz w:val="18"/>
                <w:szCs w:val="18"/>
              </w:rPr>
              <w:tab/>
              <w:t>toxaemia of pregnancy;</w:t>
            </w:r>
          </w:p>
          <w:p w14:paraId="092360A4" w14:textId="74D0D8F0"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(xxv)</w:t>
            </w:r>
            <w:r w:rsidRPr="00B41EF9">
              <w:rPr>
                <w:rFonts w:cs="Arial"/>
                <w:color w:val="000000"/>
                <w:sz w:val="18"/>
                <w:szCs w:val="18"/>
              </w:rPr>
              <w:tab/>
              <w:t>liver or renal disease;</w:t>
            </w:r>
          </w:p>
          <w:p w14:paraId="2D3F1B24" w14:textId="0B1F5757"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(xxvi)</w:t>
            </w:r>
            <w:r w:rsidRPr="00B41EF9">
              <w:rPr>
                <w:rFonts w:cs="Arial"/>
                <w:color w:val="000000"/>
                <w:sz w:val="18"/>
                <w:szCs w:val="18"/>
              </w:rPr>
              <w:tab/>
              <w:t>autoimmune disease;</w:t>
            </w:r>
          </w:p>
          <w:p w14:paraId="69010A52" w14:textId="4C666A83"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(xxvii)</w:t>
            </w:r>
            <w:r w:rsidRPr="00B41EF9">
              <w:rPr>
                <w:rFonts w:cs="Arial"/>
                <w:color w:val="000000"/>
                <w:sz w:val="18"/>
                <w:szCs w:val="18"/>
              </w:rPr>
              <w:tab/>
              <w:t>cardiac disease;</w:t>
            </w:r>
          </w:p>
          <w:p w14:paraId="67F5C840" w14:textId="10110F7D"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(xxviii)</w:t>
            </w:r>
            <w:r w:rsidRPr="00B41EF9">
              <w:rPr>
                <w:rFonts w:cs="Arial"/>
                <w:color w:val="000000"/>
                <w:sz w:val="18"/>
                <w:szCs w:val="18"/>
              </w:rPr>
              <w:tab/>
              <w:t>alloimmunisation;</w:t>
            </w:r>
          </w:p>
          <w:p w14:paraId="5B101EA2" w14:textId="798BF776"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(xxix)</w:t>
            </w:r>
            <w:r w:rsidRPr="00B41EF9">
              <w:rPr>
                <w:rFonts w:cs="Arial"/>
                <w:color w:val="000000"/>
                <w:sz w:val="18"/>
                <w:szCs w:val="18"/>
              </w:rPr>
              <w:tab/>
              <w:t>maternal infection;</w:t>
            </w:r>
          </w:p>
          <w:p w14:paraId="14740F76" w14:textId="09A16DE5"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(xxx)</w:t>
            </w:r>
            <w:r w:rsidRPr="00B41EF9">
              <w:rPr>
                <w:rFonts w:cs="Arial"/>
                <w:color w:val="000000"/>
                <w:sz w:val="18"/>
                <w:szCs w:val="18"/>
              </w:rPr>
              <w:tab/>
              <w:t>inflammatory bowel disease;</w:t>
            </w:r>
          </w:p>
          <w:p w14:paraId="4381D6D7" w14:textId="11019F9E"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(xxxi)</w:t>
            </w:r>
            <w:r w:rsidRPr="00B41EF9">
              <w:rPr>
                <w:rFonts w:cs="Arial"/>
                <w:color w:val="000000"/>
                <w:sz w:val="18"/>
                <w:szCs w:val="18"/>
              </w:rPr>
              <w:tab/>
              <w:t>bowel stoma;</w:t>
            </w:r>
          </w:p>
          <w:p w14:paraId="671BE00D" w14:textId="0655376F"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(xxxii)</w:t>
            </w:r>
            <w:r w:rsidRPr="00B41EF9">
              <w:rPr>
                <w:rFonts w:cs="Arial"/>
                <w:color w:val="000000"/>
                <w:sz w:val="18"/>
                <w:szCs w:val="18"/>
              </w:rPr>
              <w:tab/>
              <w:t>abdominal wall scarring;</w:t>
            </w:r>
          </w:p>
          <w:p w14:paraId="336F4CC8" w14:textId="0E3C584C"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(xxxiii)</w:t>
            </w:r>
            <w:r w:rsidRPr="00B41EF9">
              <w:rPr>
                <w:rFonts w:cs="Arial"/>
                <w:color w:val="000000"/>
                <w:sz w:val="18"/>
                <w:szCs w:val="18"/>
              </w:rPr>
              <w:tab/>
              <w:t>previous spinal or pelvic trauma or disease;</w:t>
            </w:r>
          </w:p>
          <w:p w14:paraId="4FE16A60" w14:textId="3C140D36"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(xxxiv)</w:t>
            </w:r>
            <w:r w:rsidRPr="00B41EF9">
              <w:rPr>
                <w:rFonts w:cs="Arial"/>
                <w:color w:val="000000"/>
                <w:sz w:val="18"/>
                <w:szCs w:val="18"/>
              </w:rPr>
              <w:tab/>
              <w:t>drug dependency;</w:t>
            </w:r>
          </w:p>
          <w:p w14:paraId="15BAB6ED" w14:textId="684BB3E5"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(xxxv)</w:t>
            </w:r>
            <w:r w:rsidRPr="00B41EF9">
              <w:rPr>
                <w:rFonts w:cs="Arial"/>
                <w:color w:val="000000"/>
                <w:sz w:val="18"/>
                <w:szCs w:val="18"/>
              </w:rPr>
              <w:tab/>
              <w:t>thrombophilia;</w:t>
            </w:r>
          </w:p>
          <w:p w14:paraId="3708519A" w14:textId="3B414BE2"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(xxxvi)</w:t>
            </w:r>
            <w:r w:rsidRPr="00B41EF9">
              <w:rPr>
                <w:rFonts w:cs="Arial"/>
                <w:color w:val="000000"/>
                <w:sz w:val="18"/>
                <w:szCs w:val="18"/>
              </w:rPr>
              <w:tab/>
              <w:t>significant maternal obesity;</w:t>
            </w:r>
          </w:p>
          <w:p w14:paraId="552F60ED" w14:textId="5308E1F6"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(xxxvii)</w:t>
            </w:r>
            <w:r w:rsidRPr="00B41EF9">
              <w:rPr>
                <w:rFonts w:cs="Arial"/>
                <w:color w:val="000000"/>
                <w:sz w:val="18"/>
                <w:szCs w:val="18"/>
              </w:rPr>
              <w:tab/>
              <w:t>advanced maternal age;</w:t>
            </w:r>
          </w:p>
          <w:p w14:paraId="15A65817" w14:textId="77777777" w:rsidR="00401DCE" w:rsidRPr="00B41EF9" w:rsidRDefault="00401DCE" w:rsidP="00401DCE">
            <w:pPr>
              <w:keepLines/>
              <w:tabs>
                <w:tab w:val="left" w:pos="890"/>
                <w:tab w:val="left" w:pos="1032"/>
              </w:tab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(xxxviii)</w:t>
            </w:r>
            <w:r w:rsidRPr="00B41EF9">
              <w:rPr>
                <w:rFonts w:cs="Arial"/>
                <w:color w:val="000000"/>
                <w:sz w:val="18"/>
                <w:szCs w:val="18"/>
              </w:rPr>
              <w:tab/>
            </w:r>
            <w:r w:rsidRPr="00B41EF9">
              <w:rPr>
                <w:rFonts w:cs="Arial"/>
                <w:color w:val="000000"/>
                <w:sz w:val="18"/>
                <w:szCs w:val="18"/>
              </w:rPr>
              <w:tab/>
              <w:t>abdominal pain or mass (NR)</w:t>
            </w:r>
          </w:p>
          <w:p w14:paraId="1E6E5660" w14:textId="0047644F" w:rsidR="00401DCE" w:rsidRPr="004C5C14" w:rsidRDefault="00401DCE" w:rsidP="00401DCE">
            <w:pPr>
              <w:spacing w:before="40" w:after="40" w:line="240" w:lineRule="auto"/>
              <w:rPr>
                <w:rFonts w:cs="Arial"/>
                <w:color w:val="000000"/>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09F45195" w14:textId="5E942D65" w:rsidR="00401DCE" w:rsidRPr="004C5C14" w:rsidRDefault="00401DCE" w:rsidP="00401DCE">
            <w:pPr>
              <w:autoSpaceDE w:val="0"/>
              <w:autoSpaceDN w:val="0"/>
              <w:adjustRightInd w:val="0"/>
              <w:spacing w:before="40" w:after="40"/>
              <w:rPr>
                <w:rFonts w:cs="Arial"/>
                <w:sz w:val="18"/>
                <w:szCs w:val="18"/>
              </w:rPr>
            </w:pPr>
            <w:r w:rsidRPr="00B41EF9">
              <w:rPr>
                <w:rFonts w:cs="Arial"/>
                <w:sz w:val="18"/>
                <w:szCs w:val="18"/>
              </w:rPr>
              <w:t>$38.00</w:t>
            </w:r>
          </w:p>
        </w:tc>
        <w:tc>
          <w:tcPr>
            <w:tcW w:w="1176" w:type="dxa"/>
          </w:tcPr>
          <w:p w14:paraId="7CEA7726" w14:textId="56CDE222" w:rsidR="00401DCE" w:rsidRPr="004C5C14" w:rsidRDefault="00401DCE" w:rsidP="00401DCE">
            <w:pPr>
              <w:autoSpaceDE w:val="0"/>
              <w:autoSpaceDN w:val="0"/>
              <w:adjustRightInd w:val="0"/>
              <w:spacing w:before="40" w:after="40"/>
              <w:rPr>
                <w:rFonts w:cs="Arial"/>
                <w:sz w:val="18"/>
                <w:szCs w:val="18"/>
              </w:rPr>
            </w:pPr>
            <w:r w:rsidRPr="00B41EF9">
              <w:rPr>
                <w:rFonts w:cs="Arial"/>
                <w:sz w:val="18"/>
                <w:szCs w:val="18"/>
              </w:rPr>
              <w:t>75% = $28.50</w:t>
            </w:r>
            <w:r>
              <w:rPr>
                <w:rFonts w:cs="Arial"/>
                <w:sz w:val="18"/>
                <w:szCs w:val="18"/>
              </w:rPr>
              <w:t xml:space="preserve">; </w:t>
            </w:r>
            <w:r w:rsidRPr="00B41EF9">
              <w:rPr>
                <w:rFonts w:cs="Arial"/>
                <w:sz w:val="18"/>
                <w:szCs w:val="18"/>
              </w:rPr>
              <w:t>85% = $32.30</w:t>
            </w:r>
          </w:p>
        </w:tc>
        <w:tc>
          <w:tcPr>
            <w:tcW w:w="845" w:type="dxa"/>
          </w:tcPr>
          <w:p w14:paraId="49E9EB95" w14:textId="2D00A4EB" w:rsidR="00401DCE" w:rsidRPr="004C5C14" w:rsidRDefault="00401DCE" w:rsidP="00401DCE">
            <w:pPr>
              <w:autoSpaceDE w:val="0"/>
              <w:autoSpaceDN w:val="0"/>
              <w:adjustRightInd w:val="0"/>
              <w:spacing w:before="40" w:after="40"/>
              <w:rPr>
                <w:rFonts w:cs="Arial"/>
                <w:sz w:val="18"/>
                <w:szCs w:val="18"/>
              </w:rPr>
            </w:pPr>
            <w:r w:rsidRPr="00B41EF9">
              <w:rPr>
                <w:rFonts w:cs="Arial"/>
                <w:sz w:val="18"/>
                <w:szCs w:val="18"/>
              </w:rPr>
              <w:t>$22.00</w:t>
            </w:r>
          </w:p>
        </w:tc>
      </w:tr>
      <w:tr w:rsidR="00401DCE" w:rsidRPr="003F4FE2" w14:paraId="2BDB9E7F" w14:textId="77777777" w:rsidTr="00E848C1">
        <w:trPr>
          <w:trHeight w:val="563"/>
          <w:jc w:val="center"/>
        </w:trPr>
        <w:tc>
          <w:tcPr>
            <w:tcW w:w="709" w:type="dxa"/>
            <w:shd w:val="clear" w:color="auto" w:fill="auto"/>
          </w:tcPr>
          <w:p w14:paraId="5D1AEB3C" w14:textId="1A849A71" w:rsidR="00401DCE" w:rsidRPr="00995D3F" w:rsidRDefault="00401DCE" w:rsidP="00401DCE">
            <w:pPr>
              <w:spacing w:before="40" w:after="40"/>
              <w:rPr>
                <w:rFonts w:cs="Arial"/>
                <w:b/>
                <w:sz w:val="18"/>
                <w:szCs w:val="18"/>
              </w:rPr>
            </w:pPr>
            <w:r w:rsidRPr="00995D3F">
              <w:rPr>
                <w:rFonts w:cs="Arial"/>
                <w:b/>
                <w:sz w:val="18"/>
                <w:szCs w:val="18"/>
              </w:rPr>
              <w:t>55724</w:t>
            </w:r>
          </w:p>
        </w:tc>
        <w:tc>
          <w:tcPr>
            <w:tcW w:w="5848" w:type="dxa"/>
            <w:shd w:val="clear" w:color="auto" w:fill="auto"/>
          </w:tcPr>
          <w:p w14:paraId="514C9DED" w14:textId="77777777" w:rsidR="00401DCE" w:rsidRPr="00B41EF9" w:rsidRDefault="00401DCE" w:rsidP="00401DCE">
            <w:pPr>
              <w:keepLines/>
              <w:spacing w:before="40" w:after="40" w:line="240" w:lineRule="auto"/>
              <w:jc w:val="both"/>
              <w:rPr>
                <w:rFonts w:cs="Arial"/>
                <w:sz w:val="18"/>
                <w:szCs w:val="18"/>
              </w:rPr>
            </w:pPr>
            <w:r w:rsidRPr="00B41EF9">
              <w:rPr>
                <w:rFonts w:cs="Arial"/>
                <w:sz w:val="18"/>
                <w:szCs w:val="18"/>
              </w:rPr>
              <w:t>PELVIS OR ABDOMEN, pregnancy related or pregnancy complication, fetal development and anatomy, ultrasound scan of by any or all approaches, where:</w:t>
            </w:r>
          </w:p>
          <w:p w14:paraId="03536E82" w14:textId="77777777" w:rsidR="00401DCE" w:rsidRPr="00B41EF9" w:rsidRDefault="00401DCE" w:rsidP="00401DCE">
            <w:pPr>
              <w:keepLines/>
              <w:spacing w:before="40" w:after="40" w:line="240" w:lineRule="auto"/>
              <w:ind w:left="323" w:hanging="323"/>
              <w:jc w:val="both"/>
              <w:rPr>
                <w:rFonts w:cs="Arial"/>
                <w:sz w:val="18"/>
                <w:szCs w:val="18"/>
              </w:rPr>
            </w:pPr>
            <w:r w:rsidRPr="00B41EF9">
              <w:rPr>
                <w:rFonts w:cs="Arial"/>
                <w:sz w:val="18"/>
                <w:szCs w:val="18"/>
              </w:rPr>
              <w:t>(a)</w:t>
            </w:r>
            <w:r w:rsidRPr="00B41EF9">
              <w:rPr>
                <w:rFonts w:cs="Arial"/>
                <w:sz w:val="18"/>
                <w:szCs w:val="18"/>
              </w:rPr>
              <w:tab/>
              <w:t>the patient is referred by a medical practitioner who is a Member or a Fellow of the Royal Australian and New Zealand College of Obstetricians and Gynaecologists or who has a Diploma of Obstetrics or has qualifications recognised by the Royal Australian and New Zealand College of Obstetricians and Gynaecologists as being equivalent to a Diploma of obstetrics or has obstetric privileges at a non-metropolitan hospital; and</w:t>
            </w:r>
          </w:p>
          <w:p w14:paraId="32C329CC" w14:textId="77777777" w:rsidR="00401DCE" w:rsidRPr="00B41EF9" w:rsidRDefault="00401DCE" w:rsidP="00401DCE">
            <w:pPr>
              <w:keepLines/>
              <w:spacing w:before="40" w:after="40" w:line="240" w:lineRule="auto"/>
              <w:ind w:left="323" w:hanging="323"/>
              <w:jc w:val="both"/>
              <w:rPr>
                <w:rFonts w:cs="Arial"/>
                <w:sz w:val="18"/>
                <w:szCs w:val="18"/>
              </w:rPr>
            </w:pPr>
            <w:r w:rsidRPr="00B41EF9">
              <w:rPr>
                <w:rFonts w:cs="Arial"/>
                <w:sz w:val="18"/>
                <w:szCs w:val="18"/>
              </w:rPr>
              <w:t>(b)</w:t>
            </w:r>
            <w:r w:rsidRPr="00B41EF9">
              <w:rPr>
                <w:rFonts w:cs="Arial"/>
                <w:sz w:val="18"/>
                <w:szCs w:val="18"/>
              </w:rPr>
              <w:tab/>
              <w:t>the dating of the pregnancy (as confirmed by ultrasound) is after 22 weeks of gestation; and</w:t>
            </w:r>
          </w:p>
          <w:p w14:paraId="04275646" w14:textId="77777777" w:rsidR="00401DCE" w:rsidRPr="00B41EF9" w:rsidRDefault="00401DCE" w:rsidP="00401DCE">
            <w:pPr>
              <w:keepLines/>
              <w:spacing w:before="40" w:after="40" w:line="240" w:lineRule="auto"/>
              <w:ind w:left="323" w:hanging="323"/>
              <w:jc w:val="both"/>
              <w:rPr>
                <w:rFonts w:cs="Arial"/>
                <w:sz w:val="18"/>
                <w:szCs w:val="18"/>
              </w:rPr>
            </w:pPr>
            <w:r w:rsidRPr="00B41EF9">
              <w:rPr>
                <w:rFonts w:cs="Arial"/>
                <w:sz w:val="18"/>
                <w:szCs w:val="18"/>
              </w:rPr>
              <w:t>(c)</w:t>
            </w:r>
            <w:r w:rsidRPr="00B41EF9">
              <w:rPr>
                <w:rFonts w:cs="Arial"/>
                <w:sz w:val="18"/>
                <w:szCs w:val="18"/>
              </w:rPr>
              <w:tab/>
              <w:t>the service is not associated with a service to which an item in Subgroup 2 or 3 of this group applies; and</w:t>
            </w:r>
          </w:p>
          <w:p w14:paraId="742579C4" w14:textId="77777777" w:rsidR="00401DCE" w:rsidRPr="00B41EF9" w:rsidRDefault="00401DCE" w:rsidP="00401DCE">
            <w:pPr>
              <w:keepLines/>
              <w:spacing w:before="40" w:after="40" w:line="240" w:lineRule="auto"/>
              <w:ind w:left="323" w:hanging="323"/>
              <w:jc w:val="both"/>
              <w:rPr>
                <w:rFonts w:cs="Arial"/>
                <w:sz w:val="18"/>
                <w:szCs w:val="18"/>
              </w:rPr>
            </w:pPr>
            <w:r w:rsidRPr="00B41EF9">
              <w:rPr>
                <w:rFonts w:cs="Arial"/>
                <w:sz w:val="18"/>
                <w:szCs w:val="18"/>
              </w:rPr>
              <w:t>(d)</w:t>
            </w:r>
            <w:r w:rsidRPr="00B41EF9">
              <w:rPr>
                <w:rFonts w:cs="Arial"/>
                <w:sz w:val="18"/>
                <w:szCs w:val="18"/>
              </w:rPr>
              <w:tab/>
              <w:t>the referring practitioner is not a member of a group of practitioners of which the providing practitioner is a member; and</w:t>
            </w:r>
          </w:p>
          <w:p w14:paraId="5CBD5933" w14:textId="77777777" w:rsidR="00401DCE" w:rsidRPr="00B41EF9" w:rsidRDefault="00401DCE" w:rsidP="00401DCE">
            <w:pPr>
              <w:keepLines/>
              <w:spacing w:before="40" w:after="40" w:line="240" w:lineRule="auto"/>
              <w:ind w:left="323" w:hanging="323"/>
              <w:jc w:val="both"/>
              <w:rPr>
                <w:rFonts w:cs="Arial"/>
                <w:sz w:val="18"/>
                <w:szCs w:val="18"/>
              </w:rPr>
            </w:pPr>
            <w:r w:rsidRPr="00B41EF9">
              <w:rPr>
                <w:rFonts w:cs="Arial"/>
                <w:sz w:val="18"/>
                <w:szCs w:val="18"/>
              </w:rPr>
              <w:t>(e)</w:t>
            </w:r>
            <w:r w:rsidRPr="00B41EF9">
              <w:rPr>
                <w:rFonts w:cs="Arial"/>
                <w:sz w:val="18"/>
                <w:szCs w:val="18"/>
              </w:rPr>
              <w:tab/>
              <w:t>further examination is clinically indicated in the same pregnancy to which item 55718, 55722, 55723 or 55726 applies (R) NK)</w:t>
            </w:r>
          </w:p>
          <w:p w14:paraId="6CBF4253" w14:textId="23722A8C" w:rsidR="00401DCE" w:rsidRPr="00B41EF9" w:rsidRDefault="00401DCE" w:rsidP="00401DCE">
            <w:pPr>
              <w:spacing w:before="40" w:after="40" w:line="240" w:lineRule="auto"/>
              <w:rPr>
                <w:rFonts w:cs="Arial"/>
                <w:color w:val="000000"/>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006048B7" w14:textId="00F298F7" w:rsidR="00401DCE" w:rsidRPr="00B41EF9" w:rsidRDefault="00401DCE" w:rsidP="00401DCE">
            <w:pPr>
              <w:autoSpaceDE w:val="0"/>
              <w:autoSpaceDN w:val="0"/>
              <w:adjustRightInd w:val="0"/>
              <w:spacing w:before="40" w:after="40"/>
              <w:rPr>
                <w:rFonts w:cs="Arial"/>
                <w:sz w:val="18"/>
                <w:szCs w:val="18"/>
              </w:rPr>
            </w:pPr>
            <w:r w:rsidRPr="00B41EF9">
              <w:rPr>
                <w:rFonts w:cs="Arial"/>
                <w:sz w:val="18"/>
                <w:szCs w:val="18"/>
              </w:rPr>
              <w:t>$57.50</w:t>
            </w:r>
          </w:p>
        </w:tc>
        <w:tc>
          <w:tcPr>
            <w:tcW w:w="1176" w:type="dxa"/>
          </w:tcPr>
          <w:p w14:paraId="08D250F4" w14:textId="15CF955C" w:rsidR="00401DCE" w:rsidRPr="00B41EF9" w:rsidRDefault="00401DCE" w:rsidP="00401DCE">
            <w:pPr>
              <w:autoSpaceDE w:val="0"/>
              <w:autoSpaceDN w:val="0"/>
              <w:adjustRightInd w:val="0"/>
              <w:spacing w:before="40" w:after="40"/>
              <w:rPr>
                <w:rFonts w:cs="Arial"/>
                <w:sz w:val="18"/>
                <w:szCs w:val="18"/>
              </w:rPr>
            </w:pPr>
            <w:r w:rsidRPr="00B41EF9">
              <w:rPr>
                <w:rFonts w:cs="Arial"/>
                <w:sz w:val="18"/>
                <w:szCs w:val="18"/>
              </w:rPr>
              <w:t>75% = $43.15</w:t>
            </w:r>
            <w:r>
              <w:rPr>
                <w:rFonts w:cs="Arial"/>
                <w:sz w:val="18"/>
                <w:szCs w:val="18"/>
              </w:rPr>
              <w:t xml:space="preserve">; </w:t>
            </w:r>
            <w:r w:rsidRPr="00B41EF9">
              <w:rPr>
                <w:rFonts w:cs="Arial"/>
                <w:sz w:val="18"/>
                <w:szCs w:val="18"/>
              </w:rPr>
              <w:t>85% = $48.90</w:t>
            </w:r>
          </w:p>
        </w:tc>
        <w:tc>
          <w:tcPr>
            <w:tcW w:w="845" w:type="dxa"/>
          </w:tcPr>
          <w:p w14:paraId="07784429" w14:textId="3C119DA6" w:rsidR="00401DCE" w:rsidRPr="00B41EF9" w:rsidRDefault="00401DCE" w:rsidP="00401DCE">
            <w:pPr>
              <w:autoSpaceDE w:val="0"/>
              <w:autoSpaceDN w:val="0"/>
              <w:adjustRightInd w:val="0"/>
              <w:spacing w:before="40" w:after="40"/>
              <w:rPr>
                <w:rFonts w:cs="Arial"/>
                <w:sz w:val="18"/>
                <w:szCs w:val="18"/>
              </w:rPr>
            </w:pPr>
            <w:r w:rsidRPr="00B41EF9">
              <w:rPr>
                <w:rFonts w:cs="Arial"/>
                <w:sz w:val="18"/>
                <w:szCs w:val="18"/>
              </w:rPr>
              <w:t>$32.95</w:t>
            </w:r>
          </w:p>
        </w:tc>
      </w:tr>
      <w:tr w:rsidR="00401DCE" w:rsidRPr="003F4FE2" w14:paraId="003AC5B8" w14:textId="77777777" w:rsidTr="00E848C1">
        <w:trPr>
          <w:trHeight w:val="563"/>
          <w:jc w:val="center"/>
        </w:trPr>
        <w:tc>
          <w:tcPr>
            <w:tcW w:w="709" w:type="dxa"/>
            <w:shd w:val="clear" w:color="auto" w:fill="auto"/>
          </w:tcPr>
          <w:p w14:paraId="48A79C24" w14:textId="10CA2FF6" w:rsidR="00401DCE" w:rsidRPr="00995D3F" w:rsidRDefault="00401DCE" w:rsidP="00401DCE">
            <w:pPr>
              <w:spacing w:before="40" w:after="40"/>
              <w:rPr>
                <w:rFonts w:cs="Arial"/>
                <w:b/>
                <w:sz w:val="18"/>
                <w:szCs w:val="18"/>
              </w:rPr>
            </w:pPr>
            <w:r w:rsidRPr="00995D3F">
              <w:rPr>
                <w:rFonts w:cs="Arial"/>
                <w:b/>
                <w:sz w:val="18"/>
                <w:szCs w:val="18"/>
              </w:rPr>
              <w:t>55725</w:t>
            </w:r>
          </w:p>
        </w:tc>
        <w:tc>
          <w:tcPr>
            <w:tcW w:w="5848" w:type="dxa"/>
            <w:shd w:val="clear" w:color="auto" w:fill="auto"/>
          </w:tcPr>
          <w:p w14:paraId="61B08433" w14:textId="77777777" w:rsidR="00401DCE" w:rsidRPr="00B41EF9" w:rsidRDefault="00401DCE" w:rsidP="00401DCE">
            <w:pPr>
              <w:keepLines/>
              <w:autoSpaceDE w:val="0"/>
              <w:autoSpaceDN w:val="0"/>
              <w:adjustRightInd w:val="0"/>
              <w:spacing w:before="40" w:after="40" w:line="240" w:lineRule="auto"/>
              <w:jc w:val="both"/>
              <w:rPr>
                <w:rFonts w:cs="Arial"/>
                <w:color w:val="000000"/>
                <w:sz w:val="18"/>
                <w:szCs w:val="18"/>
              </w:rPr>
            </w:pPr>
            <w:r w:rsidRPr="00B41EF9">
              <w:rPr>
                <w:rFonts w:cs="Arial"/>
                <w:color w:val="000000"/>
                <w:sz w:val="18"/>
                <w:szCs w:val="18"/>
              </w:rPr>
              <w:t>PELVIS OR ABDOMEN, pregnancy related or pregnancy complication, fetal development and anatomy, ultrasound scan of, by any or all approaches, performed by or on behalf of a medical practitioner who is a Member or a Fellow of the Royal Australian and New Zealand College of Obstetricians and Gynaecologists, where:</w:t>
            </w:r>
          </w:p>
          <w:p w14:paraId="4BCC7C8E" w14:textId="77777777" w:rsidR="00401DCE" w:rsidRPr="00B41EF9" w:rsidRDefault="00401DCE" w:rsidP="00401DCE">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w:t>
            </w:r>
            <w:r w:rsidRPr="00B41EF9">
              <w:rPr>
                <w:rFonts w:cs="Arial"/>
                <w:color w:val="000000"/>
                <w:sz w:val="18"/>
                <w:szCs w:val="18"/>
              </w:rPr>
              <w:tab/>
              <w:t>the patient is not referred by a medical practitioner; and</w:t>
            </w:r>
          </w:p>
          <w:p w14:paraId="7ED3403A" w14:textId="77777777" w:rsidR="00401DCE" w:rsidRPr="00B41EF9" w:rsidRDefault="00401DCE" w:rsidP="00401DCE">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(b)</w:t>
            </w:r>
            <w:r w:rsidRPr="00B41EF9">
              <w:rPr>
                <w:rFonts w:cs="Arial"/>
                <w:color w:val="000000"/>
                <w:sz w:val="18"/>
                <w:szCs w:val="18"/>
              </w:rPr>
              <w:tab/>
              <w:t xml:space="preserve">the dating of the pregnancy (as confirmed by ultrasound) is after 22 weeks of gestation; and </w:t>
            </w:r>
          </w:p>
          <w:p w14:paraId="0953FFD0" w14:textId="77777777" w:rsidR="00401DCE" w:rsidRPr="00B41EF9" w:rsidRDefault="00401DCE" w:rsidP="00401DCE">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(c)</w:t>
            </w:r>
            <w:r w:rsidRPr="00B41EF9">
              <w:rPr>
                <w:rFonts w:cs="Arial"/>
                <w:color w:val="000000"/>
                <w:sz w:val="18"/>
                <w:szCs w:val="18"/>
              </w:rPr>
              <w:tab/>
              <w:t>the service is not associated with a service to which an item in Subgroup 2 or 3 of this group applies; and</w:t>
            </w:r>
          </w:p>
          <w:p w14:paraId="76898316" w14:textId="77777777" w:rsidR="00401DCE" w:rsidRPr="00B41EF9" w:rsidRDefault="00401DCE" w:rsidP="00401DCE">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(d)</w:t>
            </w:r>
            <w:r w:rsidRPr="00B41EF9">
              <w:rPr>
                <w:rFonts w:cs="Arial"/>
                <w:color w:val="000000"/>
                <w:sz w:val="18"/>
                <w:szCs w:val="18"/>
              </w:rPr>
              <w:tab/>
              <w:t>further examination is clinically indicated in the same pregnancy to which item 55718 or 55723 applies (NR)</w:t>
            </w:r>
          </w:p>
          <w:p w14:paraId="611DE43F" w14:textId="0E2CA8F2" w:rsidR="00401DCE" w:rsidRPr="00B41EF9" w:rsidRDefault="00401DCE" w:rsidP="00401DCE">
            <w:pPr>
              <w:spacing w:before="40" w:after="40" w:line="240" w:lineRule="auto"/>
              <w:rPr>
                <w:rFonts w:cs="Arial"/>
                <w:color w:val="000000"/>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52CA368D" w14:textId="6F5EB8E7" w:rsidR="00401DCE" w:rsidRPr="00B41EF9" w:rsidRDefault="00401DCE" w:rsidP="00401DCE">
            <w:pPr>
              <w:autoSpaceDE w:val="0"/>
              <w:autoSpaceDN w:val="0"/>
              <w:adjustRightInd w:val="0"/>
              <w:spacing w:before="40" w:after="40"/>
              <w:rPr>
                <w:rFonts w:cs="Arial"/>
                <w:sz w:val="18"/>
                <w:szCs w:val="18"/>
              </w:rPr>
            </w:pPr>
            <w:r w:rsidRPr="00B41EF9">
              <w:rPr>
                <w:rFonts w:cs="Arial"/>
                <w:sz w:val="18"/>
                <w:szCs w:val="18"/>
              </w:rPr>
              <w:t>$40.00</w:t>
            </w:r>
          </w:p>
        </w:tc>
        <w:tc>
          <w:tcPr>
            <w:tcW w:w="1176" w:type="dxa"/>
          </w:tcPr>
          <w:p w14:paraId="329BAE1E" w14:textId="1CBB8C66" w:rsidR="00401DCE" w:rsidRPr="00B41EF9" w:rsidRDefault="00401DCE" w:rsidP="00401DCE">
            <w:pPr>
              <w:autoSpaceDE w:val="0"/>
              <w:autoSpaceDN w:val="0"/>
              <w:adjustRightInd w:val="0"/>
              <w:spacing w:before="40" w:after="40"/>
              <w:rPr>
                <w:rFonts w:cs="Arial"/>
                <w:sz w:val="18"/>
                <w:szCs w:val="18"/>
              </w:rPr>
            </w:pPr>
            <w:r w:rsidRPr="00B41EF9">
              <w:rPr>
                <w:rFonts w:cs="Arial"/>
                <w:sz w:val="18"/>
                <w:szCs w:val="18"/>
              </w:rPr>
              <w:t>75% = $30.00</w:t>
            </w:r>
            <w:r>
              <w:rPr>
                <w:rFonts w:cs="Arial"/>
                <w:sz w:val="18"/>
                <w:szCs w:val="18"/>
              </w:rPr>
              <w:t xml:space="preserve">; </w:t>
            </w:r>
            <w:r w:rsidRPr="00B41EF9">
              <w:rPr>
                <w:rFonts w:cs="Arial"/>
                <w:sz w:val="18"/>
                <w:szCs w:val="18"/>
              </w:rPr>
              <w:t>85% = $34.00</w:t>
            </w:r>
          </w:p>
        </w:tc>
        <w:tc>
          <w:tcPr>
            <w:tcW w:w="845" w:type="dxa"/>
          </w:tcPr>
          <w:p w14:paraId="19738825" w14:textId="6EB5EFCC" w:rsidR="00401DCE" w:rsidRPr="00B41EF9" w:rsidRDefault="00401DCE" w:rsidP="00401DCE">
            <w:pPr>
              <w:autoSpaceDE w:val="0"/>
              <w:autoSpaceDN w:val="0"/>
              <w:adjustRightInd w:val="0"/>
              <w:spacing w:before="40" w:after="40"/>
              <w:rPr>
                <w:rFonts w:cs="Arial"/>
                <w:sz w:val="18"/>
                <w:szCs w:val="18"/>
              </w:rPr>
            </w:pPr>
            <w:r w:rsidRPr="00B41EF9">
              <w:rPr>
                <w:rFonts w:cs="Arial"/>
                <w:sz w:val="18"/>
                <w:szCs w:val="18"/>
              </w:rPr>
              <w:t>$22.00</w:t>
            </w:r>
          </w:p>
        </w:tc>
      </w:tr>
      <w:tr w:rsidR="00401DCE" w:rsidRPr="003F4FE2" w14:paraId="089AD6D3" w14:textId="77777777" w:rsidTr="00E848C1">
        <w:trPr>
          <w:trHeight w:val="563"/>
          <w:jc w:val="center"/>
        </w:trPr>
        <w:tc>
          <w:tcPr>
            <w:tcW w:w="709" w:type="dxa"/>
            <w:shd w:val="clear" w:color="auto" w:fill="auto"/>
          </w:tcPr>
          <w:p w14:paraId="0F04802D" w14:textId="638676E3" w:rsidR="00401DCE" w:rsidRPr="00995D3F" w:rsidRDefault="00401DCE" w:rsidP="00401DCE">
            <w:pPr>
              <w:spacing w:before="40" w:after="40"/>
              <w:rPr>
                <w:rFonts w:cs="Arial"/>
                <w:b/>
                <w:sz w:val="18"/>
                <w:szCs w:val="18"/>
              </w:rPr>
            </w:pPr>
            <w:r w:rsidRPr="00995D3F">
              <w:rPr>
                <w:rFonts w:cs="Arial"/>
                <w:b/>
                <w:sz w:val="18"/>
                <w:szCs w:val="18"/>
              </w:rPr>
              <w:t>55726</w:t>
            </w:r>
          </w:p>
        </w:tc>
        <w:tc>
          <w:tcPr>
            <w:tcW w:w="5848" w:type="dxa"/>
            <w:shd w:val="clear" w:color="auto" w:fill="auto"/>
          </w:tcPr>
          <w:p w14:paraId="386A8F02" w14:textId="77777777" w:rsidR="00401DCE" w:rsidRPr="00B41EF9" w:rsidRDefault="00401DCE" w:rsidP="00401DCE">
            <w:pPr>
              <w:spacing w:before="40" w:after="40" w:line="240" w:lineRule="auto"/>
              <w:jc w:val="both"/>
              <w:rPr>
                <w:rFonts w:cs="Arial"/>
                <w:sz w:val="18"/>
                <w:szCs w:val="18"/>
              </w:rPr>
            </w:pPr>
            <w:r w:rsidRPr="00B41EF9">
              <w:rPr>
                <w:rFonts w:cs="Arial"/>
                <w:sz w:val="18"/>
                <w:szCs w:val="18"/>
              </w:rPr>
              <w:t>PELVIS OR ABDOMEN, pregnancy related or pregnancy complication, fetal development and anatomy, ultrasound scan (not exceeding 1 service in any 1 pregnancy) of, by any or all approaches, where:</w:t>
            </w:r>
          </w:p>
          <w:p w14:paraId="6AFD1897"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w:t>
            </w:r>
            <w:r w:rsidRPr="00B41EF9">
              <w:rPr>
                <w:rFonts w:cs="Arial"/>
                <w:sz w:val="18"/>
                <w:szCs w:val="18"/>
              </w:rPr>
              <w:tab/>
              <w:t>the patient is not referred by a medical practitioner; and</w:t>
            </w:r>
          </w:p>
          <w:p w14:paraId="0AA54308"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(b)</w:t>
            </w:r>
            <w:r w:rsidRPr="00B41EF9">
              <w:rPr>
                <w:rFonts w:cs="Arial"/>
                <w:sz w:val="18"/>
                <w:szCs w:val="18"/>
              </w:rPr>
              <w:tab/>
              <w:t>the dating of the pregnancy (as confirmed by ultrasound) is after 22 weeks of gestation; and</w:t>
            </w:r>
          </w:p>
          <w:p w14:paraId="01094C39"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(c)</w:t>
            </w:r>
            <w:r w:rsidRPr="00B41EF9">
              <w:rPr>
                <w:rFonts w:cs="Arial"/>
                <w:sz w:val="18"/>
                <w:szCs w:val="18"/>
              </w:rPr>
              <w:tab/>
              <w:t>the service is not associated with a service to which an item in Subgroup 2 or 3 of this group applies; and</w:t>
            </w:r>
          </w:p>
          <w:p w14:paraId="5CBDD0AA"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(d)</w:t>
            </w:r>
            <w:r w:rsidRPr="00B41EF9">
              <w:rPr>
                <w:rFonts w:cs="Arial"/>
                <w:sz w:val="18"/>
                <w:szCs w:val="18"/>
              </w:rPr>
              <w:tab/>
              <w:t>the service is not performed in the same pregnancy as item 55718 or 55722; and</w:t>
            </w:r>
          </w:p>
          <w:p w14:paraId="78FAFF2B"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(e)</w:t>
            </w:r>
            <w:r w:rsidRPr="00B41EF9">
              <w:rPr>
                <w:rFonts w:cs="Arial"/>
                <w:sz w:val="18"/>
                <w:szCs w:val="18"/>
              </w:rPr>
              <w:tab/>
              <w:t>one or more of the following conditions are present:</w:t>
            </w:r>
          </w:p>
          <w:p w14:paraId="501C1220"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(i)</w:t>
            </w:r>
            <w:r w:rsidRPr="00B41EF9">
              <w:rPr>
                <w:rFonts w:cs="Arial"/>
                <w:sz w:val="18"/>
                <w:szCs w:val="18"/>
              </w:rPr>
              <w:tab/>
            </w:r>
            <w:r w:rsidRPr="00B41EF9">
              <w:rPr>
                <w:rFonts w:cs="Arial"/>
                <w:sz w:val="18"/>
                <w:szCs w:val="18"/>
              </w:rPr>
              <w:tab/>
              <w:t>known or suspected fetal abnormality or fetal cardiac arrhythmia;</w:t>
            </w:r>
          </w:p>
          <w:p w14:paraId="5FF0390E"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(ii)</w:t>
            </w:r>
            <w:r w:rsidRPr="00B41EF9">
              <w:rPr>
                <w:rFonts w:cs="Arial"/>
                <w:sz w:val="18"/>
                <w:szCs w:val="18"/>
              </w:rPr>
              <w:tab/>
            </w:r>
            <w:r w:rsidRPr="00B41EF9">
              <w:rPr>
                <w:rFonts w:cs="Arial"/>
                <w:sz w:val="18"/>
                <w:szCs w:val="18"/>
              </w:rPr>
              <w:tab/>
              <w:t>fetal anatomy (late booking or incomplete mid-trimester scan);</w:t>
            </w:r>
          </w:p>
          <w:p w14:paraId="1DC9A95A"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(iii)</w:t>
            </w:r>
            <w:r w:rsidRPr="00B41EF9">
              <w:rPr>
                <w:rFonts w:cs="Arial"/>
                <w:sz w:val="18"/>
                <w:szCs w:val="18"/>
              </w:rPr>
              <w:tab/>
            </w:r>
            <w:r w:rsidRPr="00B41EF9">
              <w:rPr>
                <w:rFonts w:cs="Arial"/>
                <w:sz w:val="18"/>
                <w:szCs w:val="18"/>
              </w:rPr>
              <w:tab/>
              <w:t>malpresentation;</w:t>
            </w:r>
          </w:p>
          <w:p w14:paraId="5C729E50"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(iv)</w:t>
            </w:r>
            <w:r w:rsidRPr="00B41EF9">
              <w:rPr>
                <w:rFonts w:cs="Arial"/>
                <w:sz w:val="18"/>
                <w:szCs w:val="18"/>
              </w:rPr>
              <w:tab/>
            </w:r>
            <w:r w:rsidRPr="00B41EF9">
              <w:rPr>
                <w:rFonts w:cs="Arial"/>
                <w:sz w:val="18"/>
                <w:szCs w:val="18"/>
              </w:rPr>
              <w:tab/>
              <w:t>cervical assessment;</w:t>
            </w:r>
          </w:p>
          <w:p w14:paraId="34303AE1"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(v)</w:t>
            </w:r>
            <w:r w:rsidRPr="00B41EF9">
              <w:rPr>
                <w:rFonts w:cs="Arial"/>
                <w:sz w:val="18"/>
                <w:szCs w:val="18"/>
              </w:rPr>
              <w:tab/>
            </w:r>
            <w:r w:rsidRPr="00B41EF9">
              <w:rPr>
                <w:rFonts w:cs="Arial"/>
                <w:sz w:val="18"/>
                <w:szCs w:val="18"/>
              </w:rPr>
              <w:tab/>
              <w:t>clinical suspicion of amniotic fluid abnormality;</w:t>
            </w:r>
          </w:p>
          <w:p w14:paraId="394F9F15"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(vi)</w:t>
            </w:r>
            <w:r w:rsidRPr="00B41EF9">
              <w:rPr>
                <w:rFonts w:cs="Arial"/>
                <w:sz w:val="18"/>
                <w:szCs w:val="18"/>
              </w:rPr>
              <w:tab/>
            </w:r>
            <w:r w:rsidRPr="00B41EF9">
              <w:rPr>
                <w:rFonts w:cs="Arial"/>
                <w:sz w:val="18"/>
                <w:szCs w:val="18"/>
              </w:rPr>
              <w:tab/>
              <w:t>clinical suspicion of placental or umbilical cord abnormality;</w:t>
            </w:r>
          </w:p>
          <w:p w14:paraId="3E96BE33"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(vii)</w:t>
            </w:r>
            <w:r w:rsidRPr="00B41EF9">
              <w:rPr>
                <w:rFonts w:cs="Arial"/>
                <w:sz w:val="18"/>
                <w:szCs w:val="18"/>
              </w:rPr>
              <w:tab/>
            </w:r>
            <w:r w:rsidRPr="00B41EF9">
              <w:rPr>
                <w:rFonts w:cs="Arial"/>
                <w:sz w:val="18"/>
                <w:szCs w:val="18"/>
              </w:rPr>
              <w:tab/>
              <w:t>previous complicated delivery;</w:t>
            </w:r>
          </w:p>
          <w:p w14:paraId="380B6EA3"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(viii)</w:t>
            </w:r>
            <w:r w:rsidRPr="00B41EF9">
              <w:rPr>
                <w:rFonts w:cs="Arial"/>
                <w:sz w:val="18"/>
                <w:szCs w:val="18"/>
              </w:rPr>
              <w:tab/>
            </w:r>
            <w:r w:rsidRPr="00B41EF9">
              <w:rPr>
                <w:rFonts w:cs="Arial"/>
                <w:sz w:val="18"/>
                <w:szCs w:val="18"/>
              </w:rPr>
              <w:tab/>
              <w:t>uterine scar assessment;</w:t>
            </w:r>
          </w:p>
          <w:p w14:paraId="29A04154"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(ix)</w:t>
            </w:r>
            <w:r w:rsidRPr="00B41EF9">
              <w:rPr>
                <w:rFonts w:cs="Arial"/>
                <w:sz w:val="18"/>
                <w:szCs w:val="18"/>
              </w:rPr>
              <w:tab/>
            </w:r>
            <w:r w:rsidRPr="00B41EF9">
              <w:rPr>
                <w:rFonts w:cs="Arial"/>
                <w:sz w:val="18"/>
                <w:szCs w:val="18"/>
              </w:rPr>
              <w:tab/>
              <w:t>uterine fibroid;</w:t>
            </w:r>
          </w:p>
          <w:p w14:paraId="03F6EC64"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w:t>
            </w:r>
            <w:r w:rsidRPr="00B41EF9">
              <w:rPr>
                <w:rFonts w:cs="Arial"/>
                <w:sz w:val="18"/>
                <w:szCs w:val="18"/>
              </w:rPr>
              <w:tab/>
            </w:r>
            <w:r w:rsidRPr="00B41EF9">
              <w:rPr>
                <w:rFonts w:cs="Arial"/>
                <w:sz w:val="18"/>
                <w:szCs w:val="18"/>
              </w:rPr>
              <w:tab/>
              <w:t>previous fetal death in utero or neonatal death;</w:t>
            </w:r>
          </w:p>
          <w:p w14:paraId="32D766A3"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(xi)</w:t>
            </w:r>
            <w:r w:rsidRPr="00B41EF9">
              <w:rPr>
                <w:rFonts w:cs="Arial"/>
                <w:sz w:val="18"/>
                <w:szCs w:val="18"/>
              </w:rPr>
              <w:tab/>
            </w:r>
            <w:r w:rsidRPr="00B41EF9">
              <w:rPr>
                <w:rFonts w:cs="Arial"/>
                <w:sz w:val="18"/>
                <w:szCs w:val="18"/>
              </w:rPr>
              <w:tab/>
              <w:t>antepartum haemorrhage;</w:t>
            </w:r>
          </w:p>
          <w:p w14:paraId="0C89386F"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(xii)</w:t>
            </w:r>
            <w:r w:rsidRPr="00B41EF9">
              <w:rPr>
                <w:rFonts w:cs="Arial"/>
                <w:sz w:val="18"/>
                <w:szCs w:val="18"/>
              </w:rPr>
              <w:tab/>
            </w:r>
            <w:r w:rsidRPr="00B41EF9">
              <w:rPr>
                <w:rFonts w:cs="Arial"/>
                <w:sz w:val="18"/>
                <w:szCs w:val="18"/>
              </w:rPr>
              <w:tab/>
              <w:t>clinical suspicion of intrauterine growth retardation;</w:t>
            </w:r>
          </w:p>
          <w:p w14:paraId="0746BD2A"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(xiii)</w:t>
            </w:r>
            <w:r w:rsidRPr="00B41EF9">
              <w:rPr>
                <w:rFonts w:cs="Arial"/>
                <w:sz w:val="18"/>
                <w:szCs w:val="18"/>
              </w:rPr>
              <w:tab/>
            </w:r>
            <w:r w:rsidRPr="00B41EF9">
              <w:rPr>
                <w:rFonts w:cs="Arial"/>
                <w:sz w:val="18"/>
                <w:szCs w:val="18"/>
              </w:rPr>
              <w:tab/>
              <w:t>clinical suspicion of macrosomia;</w:t>
            </w:r>
          </w:p>
          <w:p w14:paraId="3FD3A8A2"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(xiv)</w:t>
            </w:r>
            <w:r w:rsidRPr="00B41EF9">
              <w:rPr>
                <w:rFonts w:cs="Arial"/>
                <w:sz w:val="18"/>
                <w:szCs w:val="18"/>
              </w:rPr>
              <w:tab/>
            </w:r>
            <w:r w:rsidRPr="00B41EF9">
              <w:rPr>
                <w:rFonts w:cs="Arial"/>
                <w:sz w:val="18"/>
                <w:szCs w:val="18"/>
              </w:rPr>
              <w:tab/>
              <w:t>reduced fetal movements;</w:t>
            </w:r>
          </w:p>
          <w:p w14:paraId="35F9276B"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(xv)</w:t>
            </w:r>
            <w:r w:rsidRPr="00B41EF9">
              <w:rPr>
                <w:rFonts w:cs="Arial"/>
                <w:sz w:val="18"/>
                <w:szCs w:val="18"/>
              </w:rPr>
              <w:tab/>
            </w:r>
            <w:r w:rsidRPr="00B41EF9">
              <w:rPr>
                <w:rFonts w:cs="Arial"/>
                <w:sz w:val="18"/>
                <w:szCs w:val="18"/>
              </w:rPr>
              <w:tab/>
              <w:t>suspected fetal death;</w:t>
            </w:r>
          </w:p>
          <w:p w14:paraId="326A022C"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(xvi)</w:t>
            </w:r>
            <w:r w:rsidRPr="00B41EF9">
              <w:rPr>
                <w:rFonts w:cs="Arial"/>
                <w:sz w:val="18"/>
                <w:szCs w:val="18"/>
              </w:rPr>
              <w:tab/>
            </w:r>
            <w:r w:rsidRPr="00B41EF9">
              <w:rPr>
                <w:rFonts w:cs="Arial"/>
                <w:sz w:val="18"/>
                <w:szCs w:val="18"/>
              </w:rPr>
              <w:tab/>
              <w:t>abnormal cardiotocography;</w:t>
            </w:r>
          </w:p>
          <w:p w14:paraId="27E224B5"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(xvii)</w:t>
            </w:r>
            <w:r w:rsidRPr="00B41EF9">
              <w:rPr>
                <w:rFonts w:cs="Arial"/>
                <w:sz w:val="18"/>
                <w:szCs w:val="18"/>
              </w:rPr>
              <w:tab/>
            </w:r>
            <w:r w:rsidRPr="00B41EF9">
              <w:rPr>
                <w:rFonts w:cs="Arial"/>
                <w:sz w:val="18"/>
                <w:szCs w:val="18"/>
              </w:rPr>
              <w:tab/>
              <w:t>prolonged pregnancy;</w:t>
            </w:r>
          </w:p>
          <w:p w14:paraId="29A6FB9D"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(xviii)</w:t>
            </w:r>
            <w:r w:rsidRPr="00B41EF9">
              <w:rPr>
                <w:rFonts w:cs="Arial"/>
                <w:sz w:val="18"/>
                <w:szCs w:val="18"/>
              </w:rPr>
              <w:tab/>
            </w:r>
            <w:r w:rsidRPr="00B41EF9">
              <w:rPr>
                <w:rFonts w:cs="Arial"/>
                <w:sz w:val="18"/>
                <w:szCs w:val="18"/>
              </w:rPr>
              <w:tab/>
              <w:t>premature labour;</w:t>
            </w:r>
          </w:p>
          <w:p w14:paraId="060F70EF"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(xix)</w:t>
            </w:r>
            <w:r w:rsidRPr="00B41EF9">
              <w:rPr>
                <w:rFonts w:cs="Arial"/>
                <w:sz w:val="18"/>
                <w:szCs w:val="18"/>
              </w:rPr>
              <w:tab/>
            </w:r>
            <w:r w:rsidRPr="00B41EF9">
              <w:rPr>
                <w:rFonts w:cs="Arial"/>
                <w:sz w:val="18"/>
                <w:szCs w:val="18"/>
              </w:rPr>
              <w:tab/>
              <w:t>fetal infection;</w:t>
            </w:r>
          </w:p>
          <w:p w14:paraId="196C2B76"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(xx)</w:t>
            </w:r>
            <w:r w:rsidRPr="00B41EF9">
              <w:rPr>
                <w:rFonts w:cs="Arial"/>
                <w:sz w:val="18"/>
                <w:szCs w:val="18"/>
              </w:rPr>
              <w:tab/>
            </w:r>
            <w:r w:rsidRPr="00B41EF9">
              <w:rPr>
                <w:rFonts w:cs="Arial"/>
                <w:sz w:val="18"/>
                <w:szCs w:val="18"/>
              </w:rPr>
              <w:tab/>
              <w:t>pregnancy after assisted reproduction;</w:t>
            </w:r>
          </w:p>
          <w:p w14:paraId="65CC0EE7"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(xxi)</w:t>
            </w:r>
            <w:r w:rsidRPr="00B41EF9">
              <w:rPr>
                <w:rFonts w:cs="Arial"/>
                <w:sz w:val="18"/>
                <w:szCs w:val="18"/>
              </w:rPr>
              <w:tab/>
            </w:r>
            <w:r w:rsidRPr="00B41EF9">
              <w:rPr>
                <w:rFonts w:cs="Arial"/>
                <w:sz w:val="18"/>
                <w:szCs w:val="18"/>
              </w:rPr>
              <w:tab/>
              <w:t>trauma;</w:t>
            </w:r>
          </w:p>
          <w:p w14:paraId="6064A73B"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(xxii)</w:t>
            </w:r>
            <w:r w:rsidRPr="00B41EF9">
              <w:rPr>
                <w:rFonts w:cs="Arial"/>
                <w:sz w:val="18"/>
                <w:szCs w:val="18"/>
              </w:rPr>
              <w:tab/>
            </w:r>
            <w:r w:rsidRPr="00B41EF9">
              <w:rPr>
                <w:rFonts w:cs="Arial"/>
                <w:sz w:val="18"/>
                <w:szCs w:val="18"/>
              </w:rPr>
              <w:tab/>
              <w:t>diabetes mellitus;</w:t>
            </w:r>
          </w:p>
          <w:p w14:paraId="1070712E"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(xxiii)</w:t>
            </w:r>
            <w:r w:rsidRPr="00B41EF9">
              <w:rPr>
                <w:rFonts w:cs="Arial"/>
                <w:sz w:val="18"/>
                <w:szCs w:val="18"/>
              </w:rPr>
              <w:tab/>
            </w:r>
            <w:r w:rsidRPr="00B41EF9">
              <w:rPr>
                <w:rFonts w:cs="Arial"/>
                <w:sz w:val="18"/>
                <w:szCs w:val="18"/>
              </w:rPr>
              <w:tab/>
              <w:t>hypertension;</w:t>
            </w:r>
          </w:p>
          <w:p w14:paraId="44B2B705"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(xxiv)</w:t>
            </w:r>
            <w:r w:rsidRPr="00B41EF9">
              <w:rPr>
                <w:rFonts w:cs="Arial"/>
                <w:sz w:val="18"/>
                <w:szCs w:val="18"/>
              </w:rPr>
              <w:tab/>
            </w:r>
            <w:r w:rsidRPr="00B41EF9">
              <w:rPr>
                <w:rFonts w:cs="Arial"/>
                <w:sz w:val="18"/>
                <w:szCs w:val="18"/>
              </w:rPr>
              <w:tab/>
              <w:t>toxaemia of pregnancy;</w:t>
            </w:r>
          </w:p>
          <w:p w14:paraId="17241555"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(xxv)</w:t>
            </w:r>
            <w:r w:rsidRPr="00B41EF9">
              <w:rPr>
                <w:rFonts w:cs="Arial"/>
                <w:sz w:val="18"/>
                <w:szCs w:val="18"/>
              </w:rPr>
              <w:tab/>
            </w:r>
            <w:r w:rsidRPr="00B41EF9">
              <w:rPr>
                <w:rFonts w:cs="Arial"/>
                <w:sz w:val="18"/>
                <w:szCs w:val="18"/>
              </w:rPr>
              <w:tab/>
              <w:t>liver or renal disease;</w:t>
            </w:r>
          </w:p>
          <w:p w14:paraId="5E53218A"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(xxvi)</w:t>
            </w:r>
            <w:r w:rsidRPr="00B41EF9">
              <w:rPr>
                <w:rFonts w:cs="Arial"/>
                <w:sz w:val="18"/>
                <w:szCs w:val="18"/>
              </w:rPr>
              <w:tab/>
            </w:r>
            <w:r w:rsidRPr="00B41EF9">
              <w:rPr>
                <w:rFonts w:cs="Arial"/>
                <w:sz w:val="18"/>
                <w:szCs w:val="18"/>
              </w:rPr>
              <w:tab/>
              <w:t>autoimmune disease;</w:t>
            </w:r>
          </w:p>
          <w:p w14:paraId="363A85CC"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(xxvii)</w:t>
            </w:r>
            <w:r w:rsidRPr="00B41EF9">
              <w:rPr>
                <w:rFonts w:cs="Arial"/>
                <w:sz w:val="18"/>
                <w:szCs w:val="18"/>
              </w:rPr>
              <w:tab/>
              <w:t>cardiac disease;</w:t>
            </w:r>
          </w:p>
          <w:p w14:paraId="7E2BB4B4"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(xxviii)</w:t>
            </w:r>
            <w:r w:rsidRPr="00B41EF9">
              <w:rPr>
                <w:rFonts w:cs="Arial"/>
                <w:sz w:val="18"/>
                <w:szCs w:val="18"/>
              </w:rPr>
              <w:tab/>
              <w:t>alloimmunisation;</w:t>
            </w:r>
          </w:p>
          <w:p w14:paraId="6DC0562C"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(xxix)</w:t>
            </w:r>
            <w:r w:rsidRPr="00B41EF9">
              <w:rPr>
                <w:rFonts w:cs="Arial"/>
                <w:sz w:val="18"/>
                <w:szCs w:val="18"/>
              </w:rPr>
              <w:tab/>
            </w:r>
            <w:r w:rsidRPr="00B41EF9">
              <w:rPr>
                <w:rFonts w:cs="Arial"/>
                <w:sz w:val="18"/>
                <w:szCs w:val="18"/>
              </w:rPr>
              <w:tab/>
              <w:t>maternal infection;</w:t>
            </w:r>
          </w:p>
          <w:p w14:paraId="06B6CEB3"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(xxx)</w:t>
            </w:r>
            <w:r w:rsidRPr="00B41EF9">
              <w:rPr>
                <w:rFonts w:cs="Arial"/>
                <w:sz w:val="18"/>
                <w:szCs w:val="18"/>
              </w:rPr>
              <w:tab/>
            </w:r>
            <w:r w:rsidRPr="00B41EF9">
              <w:rPr>
                <w:rFonts w:cs="Arial"/>
                <w:sz w:val="18"/>
                <w:szCs w:val="18"/>
              </w:rPr>
              <w:tab/>
              <w:t>inflammatory bowel disease;</w:t>
            </w:r>
          </w:p>
          <w:p w14:paraId="2E244E1E"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(xxxi)</w:t>
            </w:r>
            <w:r w:rsidRPr="00B41EF9">
              <w:rPr>
                <w:rFonts w:cs="Arial"/>
                <w:sz w:val="18"/>
                <w:szCs w:val="18"/>
              </w:rPr>
              <w:tab/>
            </w:r>
            <w:r w:rsidRPr="00B41EF9">
              <w:rPr>
                <w:rFonts w:cs="Arial"/>
                <w:sz w:val="18"/>
                <w:szCs w:val="18"/>
              </w:rPr>
              <w:tab/>
              <w:t>bowel stoma;</w:t>
            </w:r>
          </w:p>
          <w:p w14:paraId="41D5AB5E"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(xxxii)</w:t>
            </w:r>
            <w:r w:rsidRPr="00B41EF9">
              <w:rPr>
                <w:rFonts w:cs="Arial"/>
                <w:sz w:val="18"/>
                <w:szCs w:val="18"/>
              </w:rPr>
              <w:tab/>
              <w:t>abdominal wall scarring;</w:t>
            </w:r>
          </w:p>
          <w:p w14:paraId="3D1C0027"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Pr>
                <w:rFonts w:cs="Arial"/>
                <w:sz w:val="18"/>
                <w:szCs w:val="18"/>
              </w:rPr>
              <w:tab/>
              <w:t>(xxxiii)</w:t>
            </w:r>
            <w:r w:rsidRPr="00B41EF9">
              <w:rPr>
                <w:rFonts w:cs="Arial"/>
                <w:sz w:val="18"/>
                <w:szCs w:val="18"/>
              </w:rPr>
              <w:tab/>
              <w:t>previous spinal or pelvic trauma or disease;</w:t>
            </w:r>
          </w:p>
          <w:p w14:paraId="763EAB2F"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Pr>
                <w:rFonts w:cs="Arial"/>
                <w:sz w:val="18"/>
                <w:szCs w:val="18"/>
              </w:rPr>
              <w:tab/>
              <w:t>(xxxiv)</w:t>
            </w:r>
            <w:r w:rsidRPr="00B41EF9">
              <w:rPr>
                <w:rFonts w:cs="Arial"/>
                <w:sz w:val="18"/>
                <w:szCs w:val="18"/>
              </w:rPr>
              <w:tab/>
              <w:t>drug dependency;</w:t>
            </w:r>
          </w:p>
          <w:p w14:paraId="5D3A342A"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(xxxv)</w:t>
            </w:r>
            <w:r w:rsidRPr="00B41EF9">
              <w:rPr>
                <w:rFonts w:cs="Arial"/>
                <w:sz w:val="18"/>
                <w:szCs w:val="18"/>
              </w:rPr>
              <w:tab/>
            </w:r>
            <w:r w:rsidRPr="00B41EF9">
              <w:rPr>
                <w:rFonts w:cs="Arial"/>
                <w:sz w:val="18"/>
                <w:szCs w:val="18"/>
              </w:rPr>
              <w:tab/>
              <w:t>thrombophilia;</w:t>
            </w:r>
          </w:p>
          <w:p w14:paraId="1CF02679"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(xxxvi)</w:t>
            </w:r>
            <w:r w:rsidRPr="00B41EF9">
              <w:rPr>
                <w:rFonts w:cs="Arial"/>
                <w:sz w:val="18"/>
                <w:szCs w:val="18"/>
              </w:rPr>
              <w:tab/>
              <w:t>significant maternal obesity;</w:t>
            </w:r>
          </w:p>
          <w:p w14:paraId="4400A30F"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(xxxvii)</w:t>
            </w:r>
            <w:r w:rsidRPr="00B41EF9">
              <w:rPr>
                <w:rFonts w:cs="Arial"/>
                <w:sz w:val="18"/>
                <w:szCs w:val="18"/>
              </w:rPr>
              <w:tab/>
              <w:t>advanced maternal age;</w:t>
            </w:r>
          </w:p>
          <w:p w14:paraId="677C4BA4" w14:textId="77777777" w:rsidR="00401DCE" w:rsidRPr="00B41EF9" w:rsidRDefault="00401DCE" w:rsidP="00401DCE">
            <w:pPr>
              <w:tabs>
                <w:tab w:val="left" w:pos="748"/>
                <w:tab w:val="left" w:pos="1032"/>
              </w:tabs>
              <w:spacing w:before="40" w:after="40" w:line="240" w:lineRule="auto"/>
              <w:ind w:left="323" w:hanging="323"/>
              <w:jc w:val="both"/>
              <w:rPr>
                <w:rFonts w:cs="Arial"/>
                <w:sz w:val="18"/>
                <w:szCs w:val="18"/>
              </w:rPr>
            </w:pPr>
            <w:r w:rsidRPr="00B41EF9">
              <w:rPr>
                <w:rFonts w:cs="Arial"/>
                <w:sz w:val="18"/>
                <w:szCs w:val="18"/>
              </w:rPr>
              <w:tab/>
              <w:t>(xxxviii)</w:t>
            </w:r>
            <w:r w:rsidRPr="00B41EF9">
              <w:rPr>
                <w:rFonts w:cs="Arial"/>
                <w:sz w:val="18"/>
                <w:szCs w:val="18"/>
              </w:rPr>
              <w:tab/>
              <w:t>abdominal pain or mass (NR) (NK)</w:t>
            </w:r>
          </w:p>
          <w:p w14:paraId="3AB5FE69" w14:textId="68346075" w:rsidR="00401DCE" w:rsidRPr="00B41EF9" w:rsidRDefault="00401DCE" w:rsidP="00401DCE">
            <w:pPr>
              <w:spacing w:before="40" w:after="40" w:line="240" w:lineRule="auto"/>
              <w:rPr>
                <w:rFonts w:cs="Arial"/>
                <w:color w:val="000000"/>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72EDE798" w14:textId="74597AA7" w:rsidR="00401DCE" w:rsidRPr="00B41EF9" w:rsidRDefault="00401DCE" w:rsidP="00401DCE">
            <w:pPr>
              <w:autoSpaceDE w:val="0"/>
              <w:autoSpaceDN w:val="0"/>
              <w:adjustRightInd w:val="0"/>
              <w:spacing w:before="40" w:after="40"/>
              <w:rPr>
                <w:rFonts w:cs="Arial"/>
                <w:sz w:val="18"/>
                <w:szCs w:val="18"/>
              </w:rPr>
            </w:pPr>
            <w:r w:rsidRPr="00B41EF9">
              <w:rPr>
                <w:rFonts w:cs="Arial"/>
                <w:sz w:val="18"/>
                <w:szCs w:val="18"/>
              </w:rPr>
              <w:t>$19.00</w:t>
            </w:r>
          </w:p>
        </w:tc>
        <w:tc>
          <w:tcPr>
            <w:tcW w:w="1176" w:type="dxa"/>
          </w:tcPr>
          <w:p w14:paraId="2BDAB02D" w14:textId="4C32D5BB" w:rsidR="00401DCE" w:rsidRPr="00B41EF9" w:rsidRDefault="00401DCE" w:rsidP="00401DCE">
            <w:pPr>
              <w:autoSpaceDE w:val="0"/>
              <w:autoSpaceDN w:val="0"/>
              <w:adjustRightInd w:val="0"/>
              <w:spacing w:before="40" w:after="40"/>
              <w:rPr>
                <w:rFonts w:cs="Arial"/>
                <w:sz w:val="18"/>
                <w:szCs w:val="18"/>
              </w:rPr>
            </w:pPr>
            <w:r w:rsidRPr="00B41EF9">
              <w:rPr>
                <w:rFonts w:cs="Arial"/>
                <w:sz w:val="18"/>
                <w:szCs w:val="18"/>
              </w:rPr>
              <w:t>75% = $14.25</w:t>
            </w:r>
            <w:r>
              <w:rPr>
                <w:rFonts w:cs="Arial"/>
                <w:sz w:val="18"/>
                <w:szCs w:val="18"/>
              </w:rPr>
              <w:t xml:space="preserve">; </w:t>
            </w:r>
            <w:r w:rsidRPr="00B41EF9">
              <w:rPr>
                <w:rFonts w:cs="Arial"/>
                <w:sz w:val="18"/>
                <w:szCs w:val="18"/>
              </w:rPr>
              <w:t>85% = $16.15</w:t>
            </w:r>
          </w:p>
        </w:tc>
        <w:tc>
          <w:tcPr>
            <w:tcW w:w="845" w:type="dxa"/>
          </w:tcPr>
          <w:p w14:paraId="7FA56EDB" w14:textId="137E6959" w:rsidR="00401DCE" w:rsidRPr="00B41EF9" w:rsidRDefault="00401DCE" w:rsidP="00401DCE">
            <w:pPr>
              <w:autoSpaceDE w:val="0"/>
              <w:autoSpaceDN w:val="0"/>
              <w:adjustRightInd w:val="0"/>
              <w:spacing w:before="40" w:after="40"/>
              <w:rPr>
                <w:rFonts w:cs="Arial"/>
                <w:sz w:val="18"/>
                <w:szCs w:val="18"/>
              </w:rPr>
            </w:pPr>
            <w:r w:rsidRPr="00B41EF9">
              <w:rPr>
                <w:rFonts w:cs="Arial"/>
                <w:sz w:val="18"/>
                <w:szCs w:val="18"/>
              </w:rPr>
              <w:t>$11.05</w:t>
            </w:r>
          </w:p>
        </w:tc>
      </w:tr>
      <w:tr w:rsidR="00401DCE" w:rsidRPr="003F4FE2" w14:paraId="572C31E7" w14:textId="77777777" w:rsidTr="00E848C1">
        <w:trPr>
          <w:trHeight w:val="563"/>
          <w:jc w:val="center"/>
        </w:trPr>
        <w:tc>
          <w:tcPr>
            <w:tcW w:w="709" w:type="dxa"/>
            <w:shd w:val="clear" w:color="auto" w:fill="auto"/>
          </w:tcPr>
          <w:p w14:paraId="441E0227" w14:textId="08D02BA2" w:rsidR="00401DCE" w:rsidRPr="00995D3F" w:rsidRDefault="00401DCE" w:rsidP="00401DCE">
            <w:pPr>
              <w:spacing w:before="40" w:after="40"/>
              <w:rPr>
                <w:rFonts w:cs="Arial"/>
                <w:b/>
                <w:sz w:val="18"/>
                <w:szCs w:val="18"/>
              </w:rPr>
            </w:pPr>
            <w:r w:rsidRPr="00995D3F">
              <w:rPr>
                <w:rFonts w:cs="Arial"/>
                <w:b/>
                <w:sz w:val="18"/>
                <w:szCs w:val="18"/>
              </w:rPr>
              <w:t>55727</w:t>
            </w:r>
          </w:p>
        </w:tc>
        <w:tc>
          <w:tcPr>
            <w:tcW w:w="5848" w:type="dxa"/>
            <w:shd w:val="clear" w:color="auto" w:fill="auto"/>
          </w:tcPr>
          <w:p w14:paraId="6B9D3E11" w14:textId="77777777" w:rsidR="00401DCE" w:rsidRPr="00B41EF9" w:rsidRDefault="00401DCE" w:rsidP="00401DCE">
            <w:pPr>
              <w:keepLines/>
              <w:spacing w:before="40" w:after="40" w:line="240" w:lineRule="auto"/>
              <w:jc w:val="both"/>
              <w:rPr>
                <w:rFonts w:cs="Arial"/>
                <w:sz w:val="18"/>
                <w:szCs w:val="18"/>
              </w:rPr>
            </w:pPr>
            <w:r w:rsidRPr="00B41EF9">
              <w:rPr>
                <w:rFonts w:cs="Arial"/>
                <w:sz w:val="18"/>
                <w:szCs w:val="18"/>
              </w:rPr>
              <w:t>PELVIS OR ABDOMEN, pregnancy related or pregnancy complication, fetal development and anatomy, ultrasound scan of, by any or all approaches, performed by or on behalf of a medical practitioner who is a Member or a Fellow of the Royal Australian and New Zealand College of Obstetricians and Gynaecologists, where:</w:t>
            </w:r>
          </w:p>
          <w:p w14:paraId="0A630904" w14:textId="77777777" w:rsidR="00401DCE" w:rsidRPr="00B41EF9" w:rsidRDefault="00401DCE" w:rsidP="00401DCE">
            <w:pPr>
              <w:keepLines/>
              <w:spacing w:before="40" w:after="40" w:line="240" w:lineRule="auto"/>
              <w:ind w:left="323" w:hanging="323"/>
              <w:jc w:val="both"/>
              <w:rPr>
                <w:rFonts w:cs="Arial"/>
                <w:sz w:val="18"/>
                <w:szCs w:val="18"/>
              </w:rPr>
            </w:pPr>
            <w:r w:rsidRPr="00B41EF9">
              <w:rPr>
                <w:rFonts w:cs="Arial"/>
                <w:sz w:val="18"/>
                <w:szCs w:val="18"/>
              </w:rPr>
              <w:t>(a)</w:t>
            </w:r>
            <w:r w:rsidRPr="00B41EF9">
              <w:rPr>
                <w:rFonts w:cs="Arial"/>
                <w:sz w:val="18"/>
                <w:szCs w:val="18"/>
              </w:rPr>
              <w:tab/>
              <w:t>the patient is not referred by a medical practitioner; and</w:t>
            </w:r>
          </w:p>
          <w:p w14:paraId="145D953B" w14:textId="77777777" w:rsidR="00401DCE" w:rsidRPr="00B41EF9" w:rsidRDefault="00401DCE" w:rsidP="00401DCE">
            <w:pPr>
              <w:keepLines/>
              <w:spacing w:before="40" w:after="40" w:line="240" w:lineRule="auto"/>
              <w:ind w:left="323" w:hanging="323"/>
              <w:jc w:val="both"/>
              <w:rPr>
                <w:rFonts w:cs="Arial"/>
                <w:sz w:val="18"/>
                <w:szCs w:val="18"/>
              </w:rPr>
            </w:pPr>
            <w:r w:rsidRPr="00B41EF9">
              <w:rPr>
                <w:rFonts w:cs="Arial"/>
                <w:sz w:val="18"/>
                <w:szCs w:val="18"/>
              </w:rPr>
              <w:t>(b)</w:t>
            </w:r>
            <w:r w:rsidRPr="00B41EF9">
              <w:rPr>
                <w:rFonts w:cs="Arial"/>
                <w:sz w:val="18"/>
                <w:szCs w:val="18"/>
              </w:rPr>
              <w:tab/>
              <w:t xml:space="preserve">the dating of the pregnancy (as confirmed by ultrasound) is after 22 weeks of gestation; and </w:t>
            </w:r>
          </w:p>
          <w:p w14:paraId="6532A371" w14:textId="77777777" w:rsidR="00401DCE" w:rsidRPr="00B41EF9" w:rsidRDefault="00401DCE" w:rsidP="00401DCE">
            <w:pPr>
              <w:keepLines/>
              <w:spacing w:before="40" w:after="40" w:line="240" w:lineRule="auto"/>
              <w:ind w:left="323" w:hanging="323"/>
              <w:jc w:val="both"/>
              <w:rPr>
                <w:rFonts w:cs="Arial"/>
                <w:sz w:val="18"/>
                <w:szCs w:val="18"/>
              </w:rPr>
            </w:pPr>
            <w:r w:rsidRPr="00B41EF9">
              <w:rPr>
                <w:rFonts w:cs="Arial"/>
                <w:sz w:val="18"/>
                <w:szCs w:val="18"/>
              </w:rPr>
              <w:t>(c)</w:t>
            </w:r>
            <w:r w:rsidRPr="00B41EF9">
              <w:rPr>
                <w:rFonts w:cs="Arial"/>
                <w:sz w:val="18"/>
                <w:szCs w:val="18"/>
              </w:rPr>
              <w:tab/>
              <w:t>the service is not associated with a service to which an item in Subgroup 2 or 3 of this group applies; and</w:t>
            </w:r>
          </w:p>
          <w:p w14:paraId="62B509EE" w14:textId="77777777" w:rsidR="00401DCE" w:rsidRPr="00B41EF9" w:rsidRDefault="00401DCE" w:rsidP="00401DCE">
            <w:pPr>
              <w:keepLines/>
              <w:spacing w:before="40" w:after="40" w:line="240" w:lineRule="auto"/>
              <w:ind w:left="323" w:hanging="323"/>
              <w:jc w:val="both"/>
              <w:rPr>
                <w:rFonts w:cs="Arial"/>
                <w:sz w:val="18"/>
                <w:szCs w:val="18"/>
              </w:rPr>
            </w:pPr>
            <w:r w:rsidRPr="00B41EF9">
              <w:rPr>
                <w:rFonts w:cs="Arial"/>
                <w:sz w:val="18"/>
                <w:szCs w:val="18"/>
              </w:rPr>
              <w:t>(d)</w:t>
            </w:r>
            <w:r w:rsidRPr="00B41EF9">
              <w:rPr>
                <w:rFonts w:cs="Arial"/>
                <w:sz w:val="18"/>
                <w:szCs w:val="18"/>
              </w:rPr>
              <w:tab/>
              <w:t>further examination is clinically indicated in the same pregnancy to which item 55718, 55722, 55723 or 55726 applies (NR) (NK)</w:t>
            </w:r>
          </w:p>
          <w:p w14:paraId="4E456B1B" w14:textId="5180B169" w:rsidR="00401DCE" w:rsidRPr="00B41EF9" w:rsidRDefault="00401DCE" w:rsidP="00401DCE">
            <w:pPr>
              <w:spacing w:before="40" w:after="40" w:line="240" w:lineRule="auto"/>
              <w:rPr>
                <w:rFonts w:cs="Arial"/>
                <w:sz w:val="18"/>
                <w:szCs w:val="18"/>
              </w:rPr>
            </w:pPr>
            <w:r w:rsidRPr="00B41EF9">
              <w:rPr>
                <w:rFonts w:cs="Arial"/>
                <w:i/>
                <w:sz w:val="18"/>
                <w:szCs w:val="18"/>
              </w:rPr>
              <w:t>(See para DIQ of explanatory notes to this Category)</w:t>
            </w:r>
          </w:p>
        </w:tc>
        <w:tc>
          <w:tcPr>
            <w:tcW w:w="814" w:type="dxa"/>
            <w:gridSpan w:val="2"/>
          </w:tcPr>
          <w:p w14:paraId="582ADBF3" w14:textId="4E2C7116" w:rsidR="00401DCE" w:rsidRPr="00B41EF9" w:rsidRDefault="00401DCE" w:rsidP="00401DCE">
            <w:pPr>
              <w:autoSpaceDE w:val="0"/>
              <w:autoSpaceDN w:val="0"/>
              <w:adjustRightInd w:val="0"/>
              <w:spacing w:before="40" w:after="40"/>
              <w:rPr>
                <w:rFonts w:cs="Arial"/>
                <w:sz w:val="18"/>
                <w:szCs w:val="18"/>
              </w:rPr>
            </w:pPr>
            <w:r w:rsidRPr="00B41EF9">
              <w:rPr>
                <w:rFonts w:cs="Arial"/>
                <w:sz w:val="18"/>
                <w:szCs w:val="18"/>
              </w:rPr>
              <w:t>$20.00</w:t>
            </w:r>
          </w:p>
        </w:tc>
        <w:tc>
          <w:tcPr>
            <w:tcW w:w="1176" w:type="dxa"/>
          </w:tcPr>
          <w:p w14:paraId="7F44DDC1" w14:textId="08DED385" w:rsidR="00401DCE" w:rsidRPr="00B41EF9" w:rsidRDefault="00401DCE" w:rsidP="00401DCE">
            <w:pPr>
              <w:autoSpaceDE w:val="0"/>
              <w:autoSpaceDN w:val="0"/>
              <w:adjustRightInd w:val="0"/>
              <w:spacing w:before="40" w:after="40"/>
              <w:rPr>
                <w:rFonts w:cs="Arial"/>
                <w:sz w:val="18"/>
                <w:szCs w:val="18"/>
              </w:rPr>
            </w:pPr>
            <w:r w:rsidRPr="00B41EF9">
              <w:rPr>
                <w:rFonts w:cs="Arial"/>
                <w:sz w:val="18"/>
                <w:szCs w:val="18"/>
              </w:rPr>
              <w:t>75% = $15.00</w:t>
            </w:r>
            <w:r>
              <w:rPr>
                <w:rFonts w:cs="Arial"/>
                <w:sz w:val="18"/>
                <w:szCs w:val="18"/>
              </w:rPr>
              <w:t xml:space="preserve">; </w:t>
            </w:r>
            <w:r w:rsidRPr="00B41EF9">
              <w:rPr>
                <w:rFonts w:cs="Arial"/>
                <w:sz w:val="18"/>
                <w:szCs w:val="18"/>
              </w:rPr>
              <w:t>85% = $17.00</w:t>
            </w:r>
          </w:p>
        </w:tc>
        <w:tc>
          <w:tcPr>
            <w:tcW w:w="845" w:type="dxa"/>
          </w:tcPr>
          <w:p w14:paraId="0FFC2536" w14:textId="0B3D7430" w:rsidR="00401DCE" w:rsidRPr="00B41EF9" w:rsidRDefault="00401DCE" w:rsidP="00401DCE">
            <w:pPr>
              <w:autoSpaceDE w:val="0"/>
              <w:autoSpaceDN w:val="0"/>
              <w:adjustRightInd w:val="0"/>
              <w:spacing w:before="40" w:after="40"/>
              <w:rPr>
                <w:rFonts w:cs="Arial"/>
                <w:sz w:val="18"/>
                <w:szCs w:val="18"/>
              </w:rPr>
            </w:pPr>
            <w:r w:rsidRPr="00B41EF9">
              <w:rPr>
                <w:rFonts w:cs="Arial"/>
                <w:b/>
                <w:sz w:val="18"/>
                <w:szCs w:val="18"/>
              </w:rPr>
              <w:t xml:space="preserve">: </w:t>
            </w:r>
            <w:r w:rsidRPr="00B41EF9">
              <w:rPr>
                <w:rFonts w:cs="Arial"/>
                <w:sz w:val="18"/>
                <w:szCs w:val="18"/>
              </w:rPr>
              <w:t>$11.05</w:t>
            </w:r>
          </w:p>
        </w:tc>
      </w:tr>
      <w:tr w:rsidR="00401DCE" w:rsidRPr="003F4FE2" w14:paraId="71832A81" w14:textId="77777777" w:rsidTr="00E848C1">
        <w:trPr>
          <w:trHeight w:val="563"/>
          <w:jc w:val="center"/>
        </w:trPr>
        <w:tc>
          <w:tcPr>
            <w:tcW w:w="709" w:type="dxa"/>
            <w:shd w:val="clear" w:color="auto" w:fill="auto"/>
          </w:tcPr>
          <w:p w14:paraId="2B17EC3A" w14:textId="78D2A88C" w:rsidR="00401DCE" w:rsidRPr="00995D3F" w:rsidRDefault="00401DCE" w:rsidP="00401DCE">
            <w:pPr>
              <w:spacing w:before="40" w:after="40"/>
              <w:rPr>
                <w:rFonts w:cs="Arial"/>
                <w:b/>
                <w:sz w:val="18"/>
                <w:szCs w:val="18"/>
              </w:rPr>
            </w:pPr>
            <w:r w:rsidRPr="00995D3F">
              <w:rPr>
                <w:rFonts w:cs="Arial"/>
                <w:b/>
                <w:sz w:val="18"/>
                <w:szCs w:val="18"/>
              </w:rPr>
              <w:t>55729</w:t>
            </w:r>
          </w:p>
        </w:tc>
        <w:tc>
          <w:tcPr>
            <w:tcW w:w="5848" w:type="dxa"/>
            <w:shd w:val="clear" w:color="auto" w:fill="auto"/>
          </w:tcPr>
          <w:p w14:paraId="4FCE4124" w14:textId="7BF98BB5" w:rsidR="00401DCE" w:rsidRPr="00B41EF9" w:rsidRDefault="00401DCE" w:rsidP="00A3648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40" w:lineRule="auto"/>
              <w:jc w:val="both"/>
              <w:rPr>
                <w:rFonts w:cs="Arial"/>
                <w:sz w:val="18"/>
                <w:szCs w:val="18"/>
              </w:rPr>
            </w:pPr>
            <w:r w:rsidRPr="00B41EF9">
              <w:rPr>
                <w:rFonts w:cs="Arial"/>
                <w:color w:val="000000"/>
                <w:sz w:val="18"/>
                <w:szCs w:val="18"/>
              </w:rPr>
              <w:t>Duplex scanning involving B mode ultrasound imaging and integrated Doppler flow measurements by spectral analysis of the umbilical artery, and measured assessment of amniotic fluid volume after the 24</w:t>
            </w:r>
            <w:r w:rsidRPr="00B41EF9">
              <w:rPr>
                <w:rFonts w:cs="Arial"/>
                <w:color w:val="000000"/>
                <w:sz w:val="18"/>
                <w:szCs w:val="18"/>
                <w:vertAlign w:val="superscript"/>
              </w:rPr>
              <w:t>th</w:t>
            </w:r>
            <w:r w:rsidRPr="00B41EF9">
              <w:rPr>
                <w:rFonts w:cs="Arial"/>
                <w:color w:val="000000"/>
                <w:sz w:val="18"/>
                <w:szCs w:val="18"/>
              </w:rPr>
              <w:t xml:space="preserve"> week of gestation where the patient is referred by a medical practitioner for this procedure and where there is reason to suspect intrauterine growth retardation or a significant risk of foetal death, not being a service associated with a service to which an item in this Group applies - (R)</w:t>
            </w:r>
            <w:r w:rsidR="00A3648B">
              <w:rPr>
                <w:rFonts w:cs="Arial"/>
                <w:color w:val="000000"/>
                <w:sz w:val="18"/>
                <w:szCs w:val="18"/>
              </w:rPr>
              <w:t xml:space="preserve"> </w:t>
            </w: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36A5D446" w14:textId="0EBB77FA" w:rsidR="00401DCE" w:rsidRPr="00B41EF9" w:rsidRDefault="00401DCE" w:rsidP="00401DCE">
            <w:pPr>
              <w:autoSpaceDE w:val="0"/>
              <w:autoSpaceDN w:val="0"/>
              <w:adjustRightInd w:val="0"/>
              <w:spacing w:before="40" w:after="40"/>
              <w:rPr>
                <w:rFonts w:cs="Arial"/>
                <w:sz w:val="18"/>
                <w:szCs w:val="18"/>
              </w:rPr>
            </w:pPr>
            <w:r w:rsidRPr="00B41EF9">
              <w:rPr>
                <w:rFonts w:cs="Arial"/>
                <w:sz w:val="18"/>
                <w:szCs w:val="18"/>
              </w:rPr>
              <w:t>$27.25</w:t>
            </w:r>
          </w:p>
        </w:tc>
        <w:tc>
          <w:tcPr>
            <w:tcW w:w="1176" w:type="dxa"/>
          </w:tcPr>
          <w:p w14:paraId="12CD653D" w14:textId="26F170CE" w:rsidR="00401DCE" w:rsidRPr="00B41EF9" w:rsidRDefault="00401DCE" w:rsidP="00401DCE">
            <w:pPr>
              <w:autoSpaceDE w:val="0"/>
              <w:autoSpaceDN w:val="0"/>
              <w:adjustRightInd w:val="0"/>
              <w:spacing w:before="40" w:after="40"/>
              <w:rPr>
                <w:rFonts w:cs="Arial"/>
                <w:sz w:val="18"/>
                <w:szCs w:val="18"/>
              </w:rPr>
            </w:pPr>
            <w:r w:rsidRPr="00B41EF9">
              <w:rPr>
                <w:rFonts w:cs="Arial"/>
                <w:sz w:val="18"/>
                <w:szCs w:val="18"/>
              </w:rPr>
              <w:t>75% = $20.45</w:t>
            </w:r>
            <w:r>
              <w:rPr>
                <w:rFonts w:cs="Arial"/>
                <w:sz w:val="18"/>
                <w:szCs w:val="18"/>
              </w:rPr>
              <w:t xml:space="preserve">; </w:t>
            </w:r>
            <w:r w:rsidRPr="00B41EF9">
              <w:rPr>
                <w:rFonts w:cs="Arial"/>
                <w:sz w:val="18"/>
                <w:szCs w:val="18"/>
              </w:rPr>
              <w:t>85% = $23.20</w:t>
            </w:r>
          </w:p>
        </w:tc>
        <w:tc>
          <w:tcPr>
            <w:tcW w:w="845" w:type="dxa"/>
          </w:tcPr>
          <w:p w14:paraId="6CB18689" w14:textId="54C3B0DD" w:rsidR="00401DCE" w:rsidRPr="00B41EF9" w:rsidRDefault="00401DCE" w:rsidP="00401DCE">
            <w:pPr>
              <w:autoSpaceDE w:val="0"/>
              <w:autoSpaceDN w:val="0"/>
              <w:adjustRightInd w:val="0"/>
              <w:spacing w:before="40" w:after="40"/>
              <w:rPr>
                <w:rFonts w:cs="Arial"/>
                <w:sz w:val="18"/>
                <w:szCs w:val="18"/>
              </w:rPr>
            </w:pPr>
            <w:r w:rsidRPr="00B41EF9">
              <w:rPr>
                <w:rFonts w:cs="Arial"/>
                <w:sz w:val="18"/>
                <w:szCs w:val="18"/>
              </w:rPr>
              <w:t>$16.55</w:t>
            </w:r>
          </w:p>
        </w:tc>
      </w:tr>
      <w:tr w:rsidR="00401DCE" w:rsidRPr="003F4FE2" w14:paraId="1801EA2F" w14:textId="77777777" w:rsidTr="00E848C1">
        <w:trPr>
          <w:trHeight w:val="563"/>
          <w:jc w:val="center"/>
        </w:trPr>
        <w:tc>
          <w:tcPr>
            <w:tcW w:w="709" w:type="dxa"/>
            <w:shd w:val="clear" w:color="auto" w:fill="auto"/>
          </w:tcPr>
          <w:p w14:paraId="7C1DCF0C" w14:textId="119CDC58" w:rsidR="00401DCE" w:rsidRPr="00995D3F" w:rsidRDefault="00401DCE" w:rsidP="00401DCE">
            <w:pPr>
              <w:spacing w:before="40" w:after="40"/>
              <w:rPr>
                <w:rFonts w:cs="Arial"/>
                <w:b/>
                <w:sz w:val="18"/>
                <w:szCs w:val="18"/>
              </w:rPr>
            </w:pPr>
            <w:r w:rsidRPr="00995D3F">
              <w:rPr>
                <w:rFonts w:cs="Arial"/>
                <w:b/>
                <w:sz w:val="18"/>
                <w:szCs w:val="18"/>
              </w:rPr>
              <w:t>55730</w:t>
            </w:r>
          </w:p>
        </w:tc>
        <w:tc>
          <w:tcPr>
            <w:tcW w:w="5848" w:type="dxa"/>
            <w:shd w:val="clear" w:color="auto" w:fill="auto"/>
          </w:tcPr>
          <w:p w14:paraId="1E9CFCDE" w14:textId="34B55122" w:rsidR="00401DCE" w:rsidRPr="00B41EF9" w:rsidRDefault="00401DCE" w:rsidP="00A3648B">
            <w:pPr>
              <w:spacing w:before="40" w:after="40" w:line="240" w:lineRule="auto"/>
              <w:jc w:val="both"/>
              <w:rPr>
                <w:rFonts w:cs="Arial"/>
                <w:sz w:val="18"/>
                <w:szCs w:val="18"/>
              </w:rPr>
            </w:pPr>
            <w:r w:rsidRPr="00B41EF9">
              <w:rPr>
                <w:rFonts w:cs="Arial"/>
                <w:sz w:val="18"/>
                <w:szCs w:val="18"/>
              </w:rPr>
              <w:t>Duplex scanning involving B mode ultrasound imaging and integrated Doppler flow measurements by spectral analysis of the umbilical artery, and measured assessment of amniotic fluid volume after the 24th week of gestation where the patient is referred by a medical practitioner for this procedure and where there is reason to suspect intrauterine growth retardation or a significant risk of foetal death, not being a service associated with a service to which an item in this Group applies</w:t>
            </w:r>
            <w:r w:rsidR="00D3527C">
              <w:rPr>
                <w:rFonts w:cs="Arial"/>
                <w:sz w:val="18"/>
                <w:szCs w:val="18"/>
              </w:rPr>
              <w:t xml:space="preserve"> </w:t>
            </w:r>
            <w:r w:rsidRPr="00B41EF9">
              <w:rPr>
                <w:rFonts w:cs="Arial"/>
                <w:sz w:val="18"/>
                <w:szCs w:val="18"/>
              </w:rPr>
              <w:t>(R) (NK)</w:t>
            </w:r>
            <w:r w:rsidR="00A3648B">
              <w:rPr>
                <w:rFonts w:cs="Arial"/>
                <w:sz w:val="18"/>
                <w:szCs w:val="18"/>
              </w:rPr>
              <w:t xml:space="preserve"> </w:t>
            </w: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079D8DB8" w14:textId="7E750AFD" w:rsidR="00401DCE" w:rsidRPr="00B41EF9" w:rsidRDefault="00401DCE" w:rsidP="00401DCE">
            <w:pPr>
              <w:autoSpaceDE w:val="0"/>
              <w:autoSpaceDN w:val="0"/>
              <w:adjustRightInd w:val="0"/>
              <w:spacing w:before="40" w:after="40"/>
              <w:rPr>
                <w:rFonts w:cs="Arial"/>
                <w:sz w:val="18"/>
                <w:szCs w:val="18"/>
              </w:rPr>
            </w:pPr>
            <w:r w:rsidRPr="00B41EF9">
              <w:rPr>
                <w:rFonts w:cs="Arial"/>
                <w:sz w:val="18"/>
                <w:szCs w:val="18"/>
              </w:rPr>
              <w:t>$13.65</w:t>
            </w:r>
          </w:p>
        </w:tc>
        <w:tc>
          <w:tcPr>
            <w:tcW w:w="1176" w:type="dxa"/>
          </w:tcPr>
          <w:p w14:paraId="425280BE" w14:textId="107CFD19" w:rsidR="00401DCE" w:rsidRPr="00B41EF9" w:rsidRDefault="00401DCE" w:rsidP="00401DCE">
            <w:pPr>
              <w:autoSpaceDE w:val="0"/>
              <w:autoSpaceDN w:val="0"/>
              <w:adjustRightInd w:val="0"/>
              <w:spacing w:before="40" w:after="40"/>
              <w:rPr>
                <w:rFonts w:cs="Arial"/>
                <w:sz w:val="18"/>
                <w:szCs w:val="18"/>
              </w:rPr>
            </w:pPr>
            <w:r w:rsidRPr="00B41EF9">
              <w:rPr>
                <w:rFonts w:cs="Arial"/>
                <w:sz w:val="18"/>
                <w:szCs w:val="18"/>
              </w:rPr>
              <w:t>75% = $10.25</w:t>
            </w:r>
            <w:r>
              <w:rPr>
                <w:rFonts w:cs="Arial"/>
                <w:sz w:val="18"/>
                <w:szCs w:val="18"/>
              </w:rPr>
              <w:t xml:space="preserve">; </w:t>
            </w:r>
            <w:r w:rsidRPr="00B41EF9">
              <w:rPr>
                <w:rFonts w:cs="Arial"/>
                <w:sz w:val="18"/>
                <w:szCs w:val="18"/>
              </w:rPr>
              <w:t>85% = $11.65</w:t>
            </w:r>
          </w:p>
        </w:tc>
        <w:tc>
          <w:tcPr>
            <w:tcW w:w="845" w:type="dxa"/>
          </w:tcPr>
          <w:p w14:paraId="7221DC00" w14:textId="06B53B5A" w:rsidR="00401DCE" w:rsidRPr="00B41EF9" w:rsidRDefault="00401DCE" w:rsidP="00401DCE">
            <w:pPr>
              <w:autoSpaceDE w:val="0"/>
              <w:autoSpaceDN w:val="0"/>
              <w:adjustRightInd w:val="0"/>
              <w:spacing w:before="40" w:after="40"/>
              <w:rPr>
                <w:rFonts w:cs="Arial"/>
                <w:sz w:val="18"/>
                <w:szCs w:val="18"/>
              </w:rPr>
            </w:pPr>
            <w:r w:rsidRPr="00B41EF9">
              <w:rPr>
                <w:rFonts w:cs="Arial"/>
                <w:sz w:val="18"/>
                <w:szCs w:val="18"/>
              </w:rPr>
              <w:t>$8.30</w:t>
            </w:r>
          </w:p>
        </w:tc>
      </w:tr>
      <w:tr w:rsidR="00401DCE" w:rsidRPr="003F4FE2" w14:paraId="30C2BDE3" w14:textId="77777777" w:rsidTr="00E848C1">
        <w:trPr>
          <w:trHeight w:val="563"/>
          <w:jc w:val="center"/>
        </w:trPr>
        <w:tc>
          <w:tcPr>
            <w:tcW w:w="709" w:type="dxa"/>
            <w:shd w:val="clear" w:color="auto" w:fill="auto"/>
          </w:tcPr>
          <w:p w14:paraId="7E73C5F0" w14:textId="3D1AEA65" w:rsidR="00401DCE" w:rsidRPr="00995D3F" w:rsidRDefault="00401DCE" w:rsidP="00401DCE">
            <w:pPr>
              <w:spacing w:before="40" w:after="40"/>
              <w:rPr>
                <w:rFonts w:cs="Arial"/>
                <w:b/>
                <w:sz w:val="18"/>
                <w:szCs w:val="18"/>
              </w:rPr>
            </w:pPr>
            <w:r w:rsidRPr="00995D3F">
              <w:rPr>
                <w:rFonts w:cs="Arial"/>
                <w:b/>
                <w:sz w:val="18"/>
                <w:szCs w:val="18"/>
              </w:rPr>
              <w:t>55735</w:t>
            </w:r>
          </w:p>
        </w:tc>
        <w:tc>
          <w:tcPr>
            <w:tcW w:w="5848" w:type="dxa"/>
            <w:shd w:val="clear" w:color="auto" w:fill="auto"/>
          </w:tcPr>
          <w:p w14:paraId="2FACA6C6" w14:textId="77777777" w:rsidR="00401DCE" w:rsidRPr="00B41EF9" w:rsidRDefault="00401DCE" w:rsidP="00401DCE">
            <w:pPr>
              <w:spacing w:before="40" w:after="40" w:line="240" w:lineRule="auto"/>
              <w:jc w:val="both"/>
              <w:rPr>
                <w:rFonts w:cs="Arial"/>
                <w:sz w:val="18"/>
                <w:szCs w:val="18"/>
              </w:rPr>
            </w:pPr>
            <w:r w:rsidRPr="00B41EF9">
              <w:rPr>
                <w:rFonts w:cs="Arial"/>
                <w:sz w:val="18"/>
                <w:szCs w:val="18"/>
              </w:rPr>
              <w:t>PELVIS, ultrasound scan of, in association with saline infusion of the endometrial cavity, by any or all approaches, where:</w:t>
            </w:r>
          </w:p>
          <w:p w14:paraId="0D86D473" w14:textId="77777777" w:rsidR="00401DCE" w:rsidRPr="00B41EF9" w:rsidRDefault="00401DCE" w:rsidP="00401DCE">
            <w:pPr>
              <w:spacing w:before="40" w:after="40" w:line="240" w:lineRule="auto"/>
              <w:ind w:left="323" w:hanging="323"/>
              <w:jc w:val="both"/>
              <w:rPr>
                <w:rFonts w:cs="Arial"/>
                <w:sz w:val="18"/>
                <w:szCs w:val="18"/>
              </w:rPr>
            </w:pPr>
            <w:r w:rsidRPr="00B41EF9">
              <w:rPr>
                <w:rFonts w:cs="Arial"/>
                <w:sz w:val="18"/>
                <w:szCs w:val="18"/>
              </w:rPr>
              <w:t>(a)</w:t>
            </w:r>
            <w:r w:rsidRPr="00B41EF9">
              <w:rPr>
                <w:rFonts w:cs="Arial"/>
                <w:sz w:val="18"/>
                <w:szCs w:val="18"/>
              </w:rPr>
              <w:tab/>
              <w:t>the patient is referred by a medical practitioner; and</w:t>
            </w:r>
          </w:p>
          <w:p w14:paraId="0890E894" w14:textId="77777777" w:rsidR="00401DCE" w:rsidRPr="00B41EF9" w:rsidRDefault="00401DCE" w:rsidP="00401DCE">
            <w:pPr>
              <w:spacing w:before="40" w:after="40" w:line="240" w:lineRule="auto"/>
              <w:ind w:left="323" w:hanging="323"/>
              <w:jc w:val="both"/>
              <w:rPr>
                <w:rFonts w:cs="Arial"/>
                <w:sz w:val="18"/>
                <w:szCs w:val="18"/>
              </w:rPr>
            </w:pPr>
            <w:r w:rsidRPr="00B41EF9">
              <w:rPr>
                <w:rFonts w:cs="Arial"/>
                <w:sz w:val="18"/>
                <w:szCs w:val="18"/>
              </w:rPr>
              <w:t>(b)</w:t>
            </w:r>
            <w:r w:rsidRPr="00B41EF9">
              <w:rPr>
                <w:rFonts w:cs="Arial"/>
                <w:sz w:val="18"/>
                <w:szCs w:val="18"/>
              </w:rPr>
              <w:tab/>
              <w:t>the service is not associated with a service to which an item in Subgroup 2 or 3 of this group applies; and</w:t>
            </w:r>
          </w:p>
          <w:p w14:paraId="3A3738B7" w14:textId="77777777" w:rsidR="00401DCE" w:rsidRPr="00B41EF9" w:rsidRDefault="00401DCE" w:rsidP="00401DCE">
            <w:pPr>
              <w:spacing w:before="40" w:after="40" w:line="240" w:lineRule="auto"/>
              <w:ind w:left="323" w:hanging="323"/>
              <w:jc w:val="both"/>
              <w:rPr>
                <w:rFonts w:cs="Arial"/>
                <w:sz w:val="18"/>
                <w:szCs w:val="18"/>
              </w:rPr>
            </w:pPr>
            <w:r w:rsidRPr="00B41EF9">
              <w:rPr>
                <w:rFonts w:cs="Arial"/>
                <w:sz w:val="18"/>
                <w:szCs w:val="18"/>
              </w:rPr>
              <w:t>(c)</w:t>
            </w:r>
            <w:r w:rsidRPr="00B41EF9">
              <w:rPr>
                <w:rFonts w:cs="Arial"/>
                <w:sz w:val="18"/>
                <w:szCs w:val="18"/>
              </w:rPr>
              <w:tab/>
              <w:t>the referring medical practitioner is not a member of a group of medical practitioners of which the providing</w:t>
            </w:r>
          </w:p>
          <w:p w14:paraId="7387967D" w14:textId="77777777" w:rsidR="00401DCE" w:rsidRPr="00B41EF9" w:rsidRDefault="00401DCE" w:rsidP="00401DCE">
            <w:pPr>
              <w:spacing w:before="40" w:after="40" w:line="240" w:lineRule="auto"/>
              <w:ind w:left="323" w:hanging="323"/>
              <w:jc w:val="both"/>
              <w:rPr>
                <w:rFonts w:cs="Arial"/>
                <w:sz w:val="18"/>
                <w:szCs w:val="18"/>
              </w:rPr>
            </w:pPr>
            <w:r w:rsidRPr="00B41EF9">
              <w:rPr>
                <w:rFonts w:cs="Arial"/>
                <w:sz w:val="18"/>
                <w:szCs w:val="18"/>
              </w:rPr>
              <w:tab/>
              <w:t>practitioner is a member; and</w:t>
            </w:r>
          </w:p>
          <w:p w14:paraId="33A51F04" w14:textId="77777777" w:rsidR="00401DCE" w:rsidRPr="00B41EF9" w:rsidRDefault="00401DCE" w:rsidP="00401DCE">
            <w:pPr>
              <w:spacing w:before="40" w:after="40" w:line="240" w:lineRule="auto"/>
              <w:ind w:left="323" w:hanging="323"/>
              <w:jc w:val="both"/>
              <w:rPr>
                <w:rFonts w:cs="Arial"/>
                <w:sz w:val="18"/>
                <w:szCs w:val="18"/>
              </w:rPr>
            </w:pPr>
            <w:r w:rsidRPr="00B41EF9">
              <w:rPr>
                <w:rFonts w:cs="Arial"/>
                <w:sz w:val="18"/>
                <w:szCs w:val="18"/>
              </w:rPr>
              <w:t>(d)</w:t>
            </w:r>
            <w:r w:rsidRPr="00B41EF9">
              <w:rPr>
                <w:rFonts w:cs="Arial"/>
                <w:sz w:val="18"/>
                <w:szCs w:val="18"/>
              </w:rPr>
              <w:tab/>
              <w:t>a previous transvaginal ultrasound has revealed an abnormality of the uterus or fallopian tube (R) (NK)</w:t>
            </w:r>
          </w:p>
          <w:p w14:paraId="3A7D7EBA" w14:textId="5FE1D3A1" w:rsidR="00401DCE" w:rsidRPr="00B41EF9" w:rsidRDefault="00401DCE" w:rsidP="00D61068">
            <w:pPr>
              <w:spacing w:before="40" w:after="40" w:line="240" w:lineRule="auto"/>
              <w:rPr>
                <w:rFonts w:cs="Arial"/>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7B7366D4" w14:textId="27E11B9F" w:rsidR="00401DCE" w:rsidRPr="00B41EF9" w:rsidRDefault="00D61068" w:rsidP="00401DCE">
            <w:pPr>
              <w:autoSpaceDE w:val="0"/>
              <w:autoSpaceDN w:val="0"/>
              <w:adjustRightInd w:val="0"/>
              <w:spacing w:before="40" w:after="40"/>
              <w:rPr>
                <w:rFonts w:cs="Arial"/>
                <w:sz w:val="18"/>
                <w:szCs w:val="18"/>
              </w:rPr>
            </w:pPr>
            <w:r w:rsidRPr="00B41EF9">
              <w:rPr>
                <w:rFonts w:cs="Arial"/>
                <w:sz w:val="18"/>
                <w:szCs w:val="18"/>
              </w:rPr>
              <w:t>$63.50</w:t>
            </w:r>
          </w:p>
        </w:tc>
        <w:tc>
          <w:tcPr>
            <w:tcW w:w="1176" w:type="dxa"/>
          </w:tcPr>
          <w:p w14:paraId="153CDB3D" w14:textId="550F6A37" w:rsidR="00401DCE" w:rsidRPr="00B41EF9" w:rsidRDefault="00D61068" w:rsidP="00401DCE">
            <w:pPr>
              <w:autoSpaceDE w:val="0"/>
              <w:autoSpaceDN w:val="0"/>
              <w:adjustRightInd w:val="0"/>
              <w:spacing w:before="40" w:after="40"/>
              <w:rPr>
                <w:rFonts w:cs="Arial"/>
                <w:sz w:val="18"/>
                <w:szCs w:val="18"/>
              </w:rPr>
            </w:pPr>
            <w:r w:rsidRPr="00B41EF9">
              <w:rPr>
                <w:rFonts w:cs="Arial"/>
                <w:sz w:val="18"/>
                <w:szCs w:val="18"/>
              </w:rPr>
              <w:t>75% = $47.65</w:t>
            </w:r>
            <w:r>
              <w:rPr>
                <w:rFonts w:cs="Arial"/>
                <w:sz w:val="18"/>
                <w:szCs w:val="18"/>
              </w:rPr>
              <w:t xml:space="preserve">; </w:t>
            </w:r>
            <w:r w:rsidRPr="00B41EF9">
              <w:rPr>
                <w:rFonts w:cs="Arial"/>
                <w:sz w:val="18"/>
                <w:szCs w:val="18"/>
              </w:rPr>
              <w:t>85% = $54.00</w:t>
            </w:r>
          </w:p>
        </w:tc>
        <w:tc>
          <w:tcPr>
            <w:tcW w:w="845" w:type="dxa"/>
          </w:tcPr>
          <w:p w14:paraId="5AB36F54" w14:textId="77777777" w:rsidR="00401DCE" w:rsidRPr="00B41EF9" w:rsidRDefault="00401DCE" w:rsidP="00401DCE">
            <w:pPr>
              <w:autoSpaceDE w:val="0"/>
              <w:autoSpaceDN w:val="0"/>
              <w:adjustRightInd w:val="0"/>
              <w:spacing w:before="40" w:after="40"/>
              <w:rPr>
                <w:rFonts w:cs="Arial"/>
                <w:sz w:val="18"/>
                <w:szCs w:val="18"/>
              </w:rPr>
            </w:pPr>
          </w:p>
        </w:tc>
      </w:tr>
      <w:tr w:rsidR="00401DCE" w:rsidRPr="003F4FE2" w14:paraId="59C1F147" w14:textId="77777777" w:rsidTr="00E848C1">
        <w:trPr>
          <w:trHeight w:val="563"/>
          <w:jc w:val="center"/>
        </w:trPr>
        <w:tc>
          <w:tcPr>
            <w:tcW w:w="709" w:type="dxa"/>
            <w:shd w:val="clear" w:color="auto" w:fill="auto"/>
          </w:tcPr>
          <w:p w14:paraId="44627924" w14:textId="0132A066" w:rsidR="00401DCE" w:rsidRPr="00995D3F" w:rsidRDefault="00401DCE" w:rsidP="00401DCE">
            <w:pPr>
              <w:spacing w:before="40" w:after="40"/>
              <w:rPr>
                <w:rFonts w:cs="Arial"/>
                <w:b/>
                <w:sz w:val="18"/>
                <w:szCs w:val="18"/>
              </w:rPr>
            </w:pPr>
            <w:r w:rsidRPr="00995D3F">
              <w:rPr>
                <w:rFonts w:cs="Arial"/>
                <w:b/>
                <w:sz w:val="18"/>
                <w:szCs w:val="18"/>
              </w:rPr>
              <w:t>55736</w:t>
            </w:r>
          </w:p>
        </w:tc>
        <w:tc>
          <w:tcPr>
            <w:tcW w:w="5848" w:type="dxa"/>
            <w:shd w:val="clear" w:color="auto" w:fill="auto"/>
          </w:tcPr>
          <w:p w14:paraId="254C9BC7" w14:textId="77777777" w:rsidR="00401DCE" w:rsidRPr="00B41EF9" w:rsidRDefault="00401DCE" w:rsidP="00401DCE">
            <w:pPr>
              <w:keepLines/>
              <w:autoSpaceDE w:val="0"/>
              <w:autoSpaceDN w:val="0"/>
              <w:adjustRightInd w:val="0"/>
              <w:spacing w:before="40" w:after="40" w:line="240" w:lineRule="auto"/>
              <w:jc w:val="both"/>
              <w:rPr>
                <w:rFonts w:cs="Arial"/>
                <w:color w:val="000000"/>
                <w:sz w:val="18"/>
                <w:szCs w:val="18"/>
              </w:rPr>
            </w:pPr>
            <w:r w:rsidRPr="00B41EF9">
              <w:rPr>
                <w:rFonts w:cs="Arial"/>
                <w:color w:val="000000"/>
                <w:sz w:val="18"/>
                <w:szCs w:val="18"/>
              </w:rPr>
              <w:t>PELVIS, ultrasound scan of, in association with saline infusion of the endometrial cavity, by any or all approaches, where:</w:t>
            </w:r>
          </w:p>
          <w:p w14:paraId="0700EABA" w14:textId="77777777" w:rsidR="00401DCE" w:rsidRPr="00B41EF9" w:rsidRDefault="00401DCE" w:rsidP="00401DCE">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w:t>
            </w:r>
            <w:r w:rsidRPr="00B41EF9">
              <w:rPr>
                <w:rFonts w:cs="Arial"/>
                <w:color w:val="000000"/>
                <w:sz w:val="18"/>
                <w:szCs w:val="18"/>
              </w:rPr>
              <w:tab/>
              <w:t>the patient is referred by a medical practitioner; and</w:t>
            </w:r>
          </w:p>
          <w:p w14:paraId="4939A0D9" w14:textId="77777777" w:rsidR="00401DCE" w:rsidRPr="00B41EF9" w:rsidRDefault="00401DCE" w:rsidP="00401DCE">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(b)</w:t>
            </w:r>
            <w:r w:rsidRPr="00B41EF9">
              <w:rPr>
                <w:rFonts w:cs="Arial"/>
                <w:color w:val="000000"/>
                <w:sz w:val="18"/>
                <w:szCs w:val="18"/>
              </w:rPr>
              <w:tab/>
              <w:t>the service is not associated with a service to which an item in Subgroup 2 or 3 of this group applies; and</w:t>
            </w:r>
          </w:p>
          <w:p w14:paraId="42DC7AAA" w14:textId="77777777" w:rsidR="00401DCE" w:rsidRPr="00B41EF9" w:rsidRDefault="00401DCE" w:rsidP="00401DCE">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(c)</w:t>
            </w:r>
            <w:r w:rsidRPr="00B41EF9">
              <w:rPr>
                <w:rFonts w:cs="Arial"/>
                <w:color w:val="000000"/>
                <w:sz w:val="18"/>
                <w:szCs w:val="18"/>
              </w:rPr>
              <w:tab/>
              <w:t>the referring medical practitioner is not a member of a group of medical practitioners of which the providing</w:t>
            </w:r>
          </w:p>
          <w:p w14:paraId="1F5A950A" w14:textId="77777777" w:rsidR="00401DCE" w:rsidRPr="00B41EF9" w:rsidRDefault="00401DCE" w:rsidP="00401DCE">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practitioner is a member; and</w:t>
            </w:r>
          </w:p>
          <w:p w14:paraId="71146CD5" w14:textId="77777777" w:rsidR="00401DCE" w:rsidRPr="00B41EF9" w:rsidRDefault="00401DCE" w:rsidP="00401DCE">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(d)</w:t>
            </w:r>
            <w:r w:rsidRPr="00B41EF9">
              <w:rPr>
                <w:rFonts w:cs="Arial"/>
                <w:color w:val="000000"/>
                <w:sz w:val="18"/>
                <w:szCs w:val="18"/>
              </w:rPr>
              <w:tab/>
              <w:t>a previous transvaginal ultrasound has revealed an abnormality of the uterus or fallopian tube (R)</w:t>
            </w:r>
          </w:p>
          <w:p w14:paraId="10CE32A6" w14:textId="7C09163F" w:rsidR="00401DCE" w:rsidRPr="00B41EF9" w:rsidRDefault="00401DCE" w:rsidP="00D61068">
            <w:pPr>
              <w:spacing w:before="40" w:after="40" w:line="240" w:lineRule="auto"/>
              <w:rPr>
                <w:rFonts w:cs="Arial"/>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5179B23E" w14:textId="3C2C9953" w:rsidR="00401DCE" w:rsidRPr="00B41EF9" w:rsidRDefault="00D61068" w:rsidP="00401DCE">
            <w:pPr>
              <w:autoSpaceDE w:val="0"/>
              <w:autoSpaceDN w:val="0"/>
              <w:adjustRightInd w:val="0"/>
              <w:spacing w:before="40" w:after="40"/>
              <w:rPr>
                <w:rFonts w:cs="Arial"/>
                <w:sz w:val="18"/>
                <w:szCs w:val="18"/>
              </w:rPr>
            </w:pPr>
            <w:r w:rsidRPr="00B41EF9">
              <w:rPr>
                <w:rFonts w:cs="Arial"/>
                <w:sz w:val="18"/>
                <w:szCs w:val="18"/>
              </w:rPr>
              <w:t>$127.00</w:t>
            </w:r>
          </w:p>
        </w:tc>
        <w:tc>
          <w:tcPr>
            <w:tcW w:w="1176" w:type="dxa"/>
          </w:tcPr>
          <w:p w14:paraId="44B7C73F" w14:textId="25602823" w:rsidR="00401DCE" w:rsidRPr="00B41EF9" w:rsidRDefault="00D61068" w:rsidP="00401DCE">
            <w:pPr>
              <w:autoSpaceDE w:val="0"/>
              <w:autoSpaceDN w:val="0"/>
              <w:adjustRightInd w:val="0"/>
              <w:spacing w:before="40" w:after="40"/>
              <w:rPr>
                <w:rFonts w:cs="Arial"/>
                <w:sz w:val="18"/>
                <w:szCs w:val="18"/>
              </w:rPr>
            </w:pPr>
            <w:r w:rsidRPr="00B41EF9">
              <w:rPr>
                <w:rFonts w:cs="Arial"/>
                <w:sz w:val="18"/>
                <w:szCs w:val="18"/>
              </w:rPr>
              <w:t>75% = $95.25</w:t>
            </w:r>
            <w:r>
              <w:rPr>
                <w:rFonts w:cs="Arial"/>
                <w:sz w:val="18"/>
                <w:szCs w:val="18"/>
              </w:rPr>
              <w:t xml:space="preserve">; </w:t>
            </w:r>
            <w:r w:rsidRPr="00B41EF9">
              <w:rPr>
                <w:rFonts w:cs="Arial"/>
                <w:sz w:val="18"/>
                <w:szCs w:val="18"/>
              </w:rPr>
              <w:t>85% = $107.95</w:t>
            </w:r>
          </w:p>
        </w:tc>
        <w:tc>
          <w:tcPr>
            <w:tcW w:w="845" w:type="dxa"/>
          </w:tcPr>
          <w:p w14:paraId="596383BE" w14:textId="77777777" w:rsidR="00401DCE" w:rsidRPr="00B41EF9" w:rsidRDefault="00401DCE" w:rsidP="00401DCE">
            <w:pPr>
              <w:autoSpaceDE w:val="0"/>
              <w:autoSpaceDN w:val="0"/>
              <w:adjustRightInd w:val="0"/>
              <w:spacing w:before="40" w:after="40"/>
              <w:rPr>
                <w:rFonts w:cs="Arial"/>
                <w:sz w:val="18"/>
                <w:szCs w:val="18"/>
              </w:rPr>
            </w:pPr>
          </w:p>
        </w:tc>
      </w:tr>
      <w:tr w:rsidR="00401DCE" w:rsidRPr="003F4FE2" w14:paraId="66DB1349" w14:textId="77777777" w:rsidTr="00E848C1">
        <w:trPr>
          <w:trHeight w:val="563"/>
          <w:jc w:val="center"/>
        </w:trPr>
        <w:tc>
          <w:tcPr>
            <w:tcW w:w="709" w:type="dxa"/>
            <w:shd w:val="clear" w:color="auto" w:fill="auto"/>
          </w:tcPr>
          <w:p w14:paraId="7A98D281" w14:textId="0697BE7C" w:rsidR="00401DCE" w:rsidRPr="00995D3F" w:rsidRDefault="00401DCE" w:rsidP="00401DCE">
            <w:pPr>
              <w:spacing w:before="40" w:after="40"/>
              <w:rPr>
                <w:rFonts w:cs="Arial"/>
                <w:b/>
                <w:sz w:val="18"/>
                <w:szCs w:val="18"/>
              </w:rPr>
            </w:pPr>
            <w:r w:rsidRPr="00995D3F">
              <w:rPr>
                <w:rFonts w:cs="Arial"/>
                <w:b/>
                <w:sz w:val="18"/>
                <w:szCs w:val="18"/>
              </w:rPr>
              <w:t>55737</w:t>
            </w:r>
          </w:p>
        </w:tc>
        <w:tc>
          <w:tcPr>
            <w:tcW w:w="5848" w:type="dxa"/>
            <w:shd w:val="clear" w:color="auto" w:fill="auto"/>
          </w:tcPr>
          <w:p w14:paraId="7652C915" w14:textId="77777777" w:rsidR="00401DCE" w:rsidRPr="00B41EF9" w:rsidRDefault="00401DCE" w:rsidP="00401DCE">
            <w:pPr>
              <w:spacing w:before="40" w:after="40" w:line="240" w:lineRule="auto"/>
              <w:jc w:val="both"/>
              <w:rPr>
                <w:rFonts w:cs="Arial"/>
                <w:sz w:val="18"/>
                <w:szCs w:val="18"/>
              </w:rPr>
            </w:pPr>
            <w:r w:rsidRPr="00B41EF9">
              <w:rPr>
                <w:rFonts w:cs="Arial"/>
                <w:sz w:val="18"/>
                <w:szCs w:val="18"/>
              </w:rPr>
              <w:t>PELVIS, ultrasound scan of, in association with saline infusion of the endometrial cavity, by any or all approaches, where:</w:t>
            </w:r>
          </w:p>
          <w:p w14:paraId="60F92E80" w14:textId="77777777" w:rsidR="00401DCE" w:rsidRPr="00B41EF9" w:rsidRDefault="00401DCE" w:rsidP="00401DCE">
            <w:pPr>
              <w:spacing w:before="40" w:after="40" w:line="240" w:lineRule="auto"/>
              <w:ind w:left="323" w:hanging="323"/>
              <w:jc w:val="both"/>
              <w:rPr>
                <w:rFonts w:cs="Arial"/>
                <w:sz w:val="18"/>
                <w:szCs w:val="18"/>
              </w:rPr>
            </w:pPr>
            <w:r w:rsidRPr="00B41EF9">
              <w:rPr>
                <w:rFonts w:cs="Arial"/>
                <w:sz w:val="18"/>
                <w:szCs w:val="18"/>
              </w:rPr>
              <w:t>(a)</w:t>
            </w:r>
            <w:r w:rsidRPr="00B41EF9">
              <w:rPr>
                <w:rFonts w:cs="Arial"/>
                <w:sz w:val="18"/>
                <w:szCs w:val="18"/>
              </w:rPr>
              <w:tab/>
              <w:t>the patient is not referred by a medical practitioner; and</w:t>
            </w:r>
          </w:p>
          <w:p w14:paraId="5279D8B7" w14:textId="77777777" w:rsidR="00401DCE" w:rsidRPr="00B41EF9" w:rsidRDefault="00401DCE" w:rsidP="00401DCE">
            <w:pPr>
              <w:spacing w:before="40" w:after="40" w:line="240" w:lineRule="auto"/>
              <w:ind w:left="323" w:hanging="323"/>
              <w:jc w:val="both"/>
              <w:rPr>
                <w:rFonts w:cs="Arial"/>
                <w:sz w:val="18"/>
                <w:szCs w:val="18"/>
              </w:rPr>
            </w:pPr>
            <w:r w:rsidRPr="00B41EF9">
              <w:rPr>
                <w:rFonts w:cs="Arial"/>
                <w:sz w:val="18"/>
                <w:szCs w:val="18"/>
              </w:rPr>
              <w:t>(b)</w:t>
            </w:r>
            <w:r w:rsidRPr="00B41EF9">
              <w:rPr>
                <w:rFonts w:cs="Arial"/>
                <w:sz w:val="18"/>
                <w:szCs w:val="18"/>
              </w:rPr>
              <w:tab/>
              <w:t>the service is not associated with a service to which an item in Subgroup 2 or 3 of this group applies; and</w:t>
            </w:r>
          </w:p>
          <w:p w14:paraId="277BB3C2" w14:textId="77777777" w:rsidR="00401DCE" w:rsidRPr="00B41EF9" w:rsidRDefault="00401DCE" w:rsidP="00401DCE">
            <w:pPr>
              <w:spacing w:before="40" w:after="40" w:line="240" w:lineRule="auto"/>
              <w:ind w:left="323" w:hanging="323"/>
              <w:jc w:val="both"/>
              <w:rPr>
                <w:rFonts w:cs="Arial"/>
                <w:sz w:val="18"/>
                <w:szCs w:val="18"/>
              </w:rPr>
            </w:pPr>
            <w:r w:rsidRPr="00B41EF9">
              <w:rPr>
                <w:rFonts w:cs="Arial"/>
                <w:sz w:val="18"/>
                <w:szCs w:val="18"/>
              </w:rPr>
              <w:t>(c)</w:t>
            </w:r>
            <w:r w:rsidRPr="00B41EF9">
              <w:rPr>
                <w:rFonts w:cs="Arial"/>
                <w:sz w:val="18"/>
                <w:szCs w:val="18"/>
              </w:rPr>
              <w:tab/>
              <w:t>a previous transvaginal ultrasound has revealed an abnormality of the uterus or fallopian tube (NR) (NK)</w:t>
            </w:r>
          </w:p>
          <w:p w14:paraId="53D08909" w14:textId="6BEA715A" w:rsidR="00401DCE" w:rsidRPr="00B41EF9" w:rsidRDefault="00401DCE" w:rsidP="00D61068">
            <w:pPr>
              <w:spacing w:before="40" w:after="40" w:line="240" w:lineRule="auto"/>
              <w:rPr>
                <w:rFonts w:cs="Arial"/>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022606F3" w14:textId="6CFA7620" w:rsidR="00401DCE" w:rsidRPr="00B41EF9" w:rsidRDefault="00D61068" w:rsidP="00401DCE">
            <w:pPr>
              <w:autoSpaceDE w:val="0"/>
              <w:autoSpaceDN w:val="0"/>
              <w:adjustRightInd w:val="0"/>
              <w:spacing w:before="40" w:after="40"/>
              <w:rPr>
                <w:rFonts w:cs="Arial"/>
                <w:sz w:val="18"/>
                <w:szCs w:val="18"/>
              </w:rPr>
            </w:pPr>
            <w:r w:rsidRPr="00B41EF9">
              <w:rPr>
                <w:rFonts w:cs="Arial"/>
                <w:sz w:val="18"/>
                <w:szCs w:val="18"/>
              </w:rPr>
              <w:t>$28.50</w:t>
            </w:r>
          </w:p>
        </w:tc>
        <w:tc>
          <w:tcPr>
            <w:tcW w:w="1176" w:type="dxa"/>
          </w:tcPr>
          <w:p w14:paraId="07E5423E" w14:textId="3EC5FF55" w:rsidR="00401DCE" w:rsidRPr="00B41EF9" w:rsidRDefault="00D61068" w:rsidP="00401DCE">
            <w:pPr>
              <w:autoSpaceDE w:val="0"/>
              <w:autoSpaceDN w:val="0"/>
              <w:adjustRightInd w:val="0"/>
              <w:spacing w:before="40" w:after="40"/>
              <w:rPr>
                <w:rFonts w:cs="Arial"/>
                <w:sz w:val="18"/>
                <w:szCs w:val="18"/>
              </w:rPr>
            </w:pPr>
            <w:r w:rsidRPr="00B41EF9">
              <w:rPr>
                <w:rFonts w:cs="Arial"/>
                <w:sz w:val="18"/>
                <w:szCs w:val="18"/>
              </w:rPr>
              <w:t>75% = $21.40</w:t>
            </w:r>
            <w:r>
              <w:rPr>
                <w:rFonts w:cs="Arial"/>
                <w:sz w:val="18"/>
                <w:szCs w:val="18"/>
              </w:rPr>
              <w:t xml:space="preserve">; </w:t>
            </w:r>
            <w:r w:rsidRPr="00B41EF9">
              <w:rPr>
                <w:rFonts w:cs="Arial"/>
                <w:sz w:val="18"/>
                <w:szCs w:val="18"/>
              </w:rPr>
              <w:t>85% = $24.25</w:t>
            </w:r>
          </w:p>
        </w:tc>
        <w:tc>
          <w:tcPr>
            <w:tcW w:w="845" w:type="dxa"/>
          </w:tcPr>
          <w:p w14:paraId="012AED37" w14:textId="77777777" w:rsidR="00401DCE" w:rsidRPr="00B41EF9" w:rsidRDefault="00401DCE" w:rsidP="00401DCE">
            <w:pPr>
              <w:autoSpaceDE w:val="0"/>
              <w:autoSpaceDN w:val="0"/>
              <w:adjustRightInd w:val="0"/>
              <w:spacing w:before="40" w:after="40"/>
              <w:rPr>
                <w:rFonts w:cs="Arial"/>
                <w:sz w:val="18"/>
                <w:szCs w:val="18"/>
              </w:rPr>
            </w:pPr>
          </w:p>
        </w:tc>
      </w:tr>
      <w:tr w:rsidR="00401DCE" w:rsidRPr="003F4FE2" w14:paraId="58A7481A" w14:textId="77777777" w:rsidTr="00E848C1">
        <w:trPr>
          <w:trHeight w:val="563"/>
          <w:jc w:val="center"/>
        </w:trPr>
        <w:tc>
          <w:tcPr>
            <w:tcW w:w="709" w:type="dxa"/>
            <w:shd w:val="clear" w:color="auto" w:fill="auto"/>
          </w:tcPr>
          <w:p w14:paraId="5E07C3E5" w14:textId="2C195032" w:rsidR="00401DCE" w:rsidRPr="00995D3F" w:rsidRDefault="00401DCE" w:rsidP="00401DCE">
            <w:pPr>
              <w:spacing w:before="40" w:after="40"/>
              <w:rPr>
                <w:rFonts w:cs="Arial"/>
                <w:b/>
                <w:sz w:val="18"/>
                <w:szCs w:val="18"/>
              </w:rPr>
            </w:pPr>
            <w:r w:rsidRPr="00995D3F">
              <w:rPr>
                <w:rFonts w:cs="Arial"/>
                <w:b/>
                <w:sz w:val="18"/>
                <w:szCs w:val="18"/>
              </w:rPr>
              <w:t>55739</w:t>
            </w:r>
          </w:p>
        </w:tc>
        <w:tc>
          <w:tcPr>
            <w:tcW w:w="5848" w:type="dxa"/>
            <w:shd w:val="clear" w:color="auto" w:fill="auto"/>
          </w:tcPr>
          <w:p w14:paraId="743494E0" w14:textId="77777777" w:rsidR="00401DCE" w:rsidRPr="00B41EF9" w:rsidRDefault="00401DCE" w:rsidP="00401DCE">
            <w:pPr>
              <w:autoSpaceDE w:val="0"/>
              <w:autoSpaceDN w:val="0"/>
              <w:adjustRightInd w:val="0"/>
              <w:spacing w:before="40" w:after="40" w:line="240" w:lineRule="auto"/>
              <w:jc w:val="both"/>
              <w:rPr>
                <w:rFonts w:cs="Arial"/>
                <w:color w:val="000000"/>
                <w:sz w:val="18"/>
                <w:szCs w:val="18"/>
              </w:rPr>
            </w:pPr>
            <w:r w:rsidRPr="00B41EF9">
              <w:rPr>
                <w:rFonts w:cs="Arial"/>
                <w:color w:val="000000"/>
                <w:sz w:val="18"/>
                <w:szCs w:val="18"/>
              </w:rPr>
              <w:t>PELVIS, ultrasound scan of, in association with saline infusion of the endometrial cavity, by any or all approaches, where:</w:t>
            </w:r>
          </w:p>
          <w:p w14:paraId="20404459" w14:textId="77777777" w:rsidR="00401DCE" w:rsidRPr="00B41EF9" w:rsidRDefault="00401DCE" w:rsidP="00401DCE">
            <w:pPr>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w:t>
            </w:r>
            <w:r w:rsidRPr="00B41EF9">
              <w:rPr>
                <w:rFonts w:cs="Arial"/>
                <w:color w:val="000000"/>
                <w:sz w:val="18"/>
                <w:szCs w:val="18"/>
              </w:rPr>
              <w:tab/>
              <w:t>the patient is not referred by a medical practitioner; and</w:t>
            </w:r>
          </w:p>
          <w:p w14:paraId="5C8ABE42" w14:textId="77777777" w:rsidR="00401DCE" w:rsidRPr="00B41EF9" w:rsidRDefault="00401DCE" w:rsidP="00401DCE">
            <w:pPr>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(b)</w:t>
            </w:r>
            <w:r w:rsidRPr="00B41EF9">
              <w:rPr>
                <w:rFonts w:cs="Arial"/>
                <w:color w:val="000000"/>
                <w:sz w:val="18"/>
                <w:szCs w:val="18"/>
              </w:rPr>
              <w:tab/>
              <w:t>the service is not associated with a service to which an item in Subgroup 2 or 3 of this group applies; and</w:t>
            </w:r>
          </w:p>
          <w:p w14:paraId="51B1BF18" w14:textId="77777777" w:rsidR="00401DCE" w:rsidRPr="00B41EF9" w:rsidRDefault="00401DCE" w:rsidP="00401DCE">
            <w:pPr>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(c)</w:t>
            </w:r>
            <w:r w:rsidRPr="00B41EF9">
              <w:rPr>
                <w:rFonts w:cs="Arial"/>
                <w:color w:val="000000"/>
                <w:sz w:val="18"/>
                <w:szCs w:val="18"/>
              </w:rPr>
              <w:tab/>
              <w:t>a previous transvaginal ultrasound has revealed an abnormality of the uterus or fallopian tube (NR)</w:t>
            </w:r>
          </w:p>
          <w:p w14:paraId="6AF306E6" w14:textId="5FCF83C7" w:rsidR="00401DCE" w:rsidRPr="00B41EF9" w:rsidRDefault="00401DCE" w:rsidP="00D61068">
            <w:pPr>
              <w:spacing w:before="40" w:after="40" w:line="240" w:lineRule="auto"/>
              <w:rPr>
                <w:rFonts w:cs="Arial"/>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085C962D" w14:textId="38B790F5" w:rsidR="00401DCE" w:rsidRPr="00B41EF9" w:rsidRDefault="00D61068" w:rsidP="00401DCE">
            <w:pPr>
              <w:autoSpaceDE w:val="0"/>
              <w:autoSpaceDN w:val="0"/>
              <w:adjustRightInd w:val="0"/>
              <w:spacing w:before="40" w:after="40"/>
              <w:rPr>
                <w:rFonts w:cs="Arial"/>
                <w:sz w:val="18"/>
                <w:szCs w:val="18"/>
              </w:rPr>
            </w:pPr>
            <w:r w:rsidRPr="00B41EF9">
              <w:rPr>
                <w:rFonts w:cs="Arial"/>
                <w:sz w:val="18"/>
                <w:szCs w:val="18"/>
              </w:rPr>
              <w:t>$57.00</w:t>
            </w:r>
          </w:p>
        </w:tc>
        <w:tc>
          <w:tcPr>
            <w:tcW w:w="1176" w:type="dxa"/>
          </w:tcPr>
          <w:p w14:paraId="62F9F01F" w14:textId="09757BB6" w:rsidR="00401DCE" w:rsidRPr="00B41EF9" w:rsidRDefault="00D61068" w:rsidP="00401DCE">
            <w:pPr>
              <w:autoSpaceDE w:val="0"/>
              <w:autoSpaceDN w:val="0"/>
              <w:adjustRightInd w:val="0"/>
              <w:spacing w:before="40" w:after="40"/>
              <w:rPr>
                <w:rFonts w:cs="Arial"/>
                <w:sz w:val="18"/>
                <w:szCs w:val="18"/>
              </w:rPr>
            </w:pPr>
            <w:r w:rsidRPr="00B41EF9">
              <w:rPr>
                <w:rFonts w:cs="Arial"/>
                <w:sz w:val="18"/>
                <w:szCs w:val="18"/>
              </w:rPr>
              <w:t>75% = $42.75</w:t>
            </w:r>
            <w:r>
              <w:rPr>
                <w:rFonts w:cs="Arial"/>
                <w:sz w:val="18"/>
                <w:szCs w:val="18"/>
              </w:rPr>
              <w:t xml:space="preserve">; </w:t>
            </w:r>
            <w:r w:rsidRPr="00B41EF9">
              <w:rPr>
                <w:rFonts w:cs="Arial"/>
                <w:sz w:val="18"/>
                <w:szCs w:val="18"/>
              </w:rPr>
              <w:t>85% = $48.45</w:t>
            </w:r>
          </w:p>
        </w:tc>
        <w:tc>
          <w:tcPr>
            <w:tcW w:w="845" w:type="dxa"/>
          </w:tcPr>
          <w:p w14:paraId="297DC2CF" w14:textId="77777777" w:rsidR="00401DCE" w:rsidRPr="00B41EF9" w:rsidRDefault="00401DCE" w:rsidP="00401DCE">
            <w:pPr>
              <w:autoSpaceDE w:val="0"/>
              <w:autoSpaceDN w:val="0"/>
              <w:adjustRightInd w:val="0"/>
              <w:spacing w:before="40" w:after="40"/>
              <w:rPr>
                <w:rFonts w:cs="Arial"/>
                <w:sz w:val="18"/>
                <w:szCs w:val="18"/>
              </w:rPr>
            </w:pPr>
          </w:p>
        </w:tc>
      </w:tr>
      <w:tr w:rsidR="00D61068" w:rsidRPr="003F4FE2" w14:paraId="6C45366D" w14:textId="77777777" w:rsidTr="00E848C1">
        <w:trPr>
          <w:trHeight w:val="563"/>
          <w:jc w:val="center"/>
        </w:trPr>
        <w:tc>
          <w:tcPr>
            <w:tcW w:w="709" w:type="dxa"/>
            <w:shd w:val="clear" w:color="auto" w:fill="auto"/>
          </w:tcPr>
          <w:p w14:paraId="53C36537" w14:textId="39972E10" w:rsidR="00D61068" w:rsidRPr="00995D3F" w:rsidRDefault="00D61068" w:rsidP="00D61068">
            <w:pPr>
              <w:spacing w:before="40" w:after="40"/>
              <w:rPr>
                <w:rFonts w:cs="Arial"/>
                <w:b/>
                <w:sz w:val="18"/>
                <w:szCs w:val="18"/>
              </w:rPr>
            </w:pPr>
            <w:r w:rsidRPr="00995D3F">
              <w:rPr>
                <w:rFonts w:cs="Arial"/>
                <w:b/>
                <w:sz w:val="18"/>
                <w:szCs w:val="18"/>
              </w:rPr>
              <w:t>55759</w:t>
            </w:r>
          </w:p>
        </w:tc>
        <w:tc>
          <w:tcPr>
            <w:tcW w:w="5848" w:type="dxa"/>
            <w:shd w:val="clear" w:color="auto" w:fill="auto"/>
          </w:tcPr>
          <w:p w14:paraId="3612F3DA" w14:textId="77777777" w:rsidR="00D61068" w:rsidRPr="00B41EF9" w:rsidRDefault="00D61068" w:rsidP="00D61068">
            <w:pPr>
              <w:keepLines/>
              <w:autoSpaceDE w:val="0"/>
              <w:autoSpaceDN w:val="0"/>
              <w:adjustRightInd w:val="0"/>
              <w:spacing w:before="40" w:after="40" w:line="240" w:lineRule="auto"/>
              <w:jc w:val="both"/>
              <w:rPr>
                <w:rFonts w:cs="Arial"/>
                <w:color w:val="000000"/>
                <w:sz w:val="18"/>
                <w:szCs w:val="18"/>
              </w:rPr>
            </w:pPr>
            <w:r w:rsidRPr="00B41EF9">
              <w:rPr>
                <w:rFonts w:cs="Arial"/>
                <w:color w:val="000000"/>
                <w:sz w:val="18"/>
                <w:szCs w:val="18"/>
              </w:rPr>
              <w:t>PELVIS OR ABDOMEN, pregnancy related or pregnancy complication, fetal development and anatomy, ultrasound scan (not exceeding 1 service in any 1 pregnancy) of, by any or all approaches, with measurement of all parameters for dating purposes, where:</w:t>
            </w:r>
          </w:p>
          <w:p w14:paraId="1021BEA0" w14:textId="77777777" w:rsidR="00D61068" w:rsidRPr="00B41EF9" w:rsidRDefault="00D61068" w:rsidP="00D61068">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w:t>
            </w:r>
            <w:r w:rsidRPr="00B41EF9">
              <w:rPr>
                <w:rFonts w:cs="Arial"/>
                <w:color w:val="000000"/>
                <w:sz w:val="18"/>
                <w:szCs w:val="18"/>
              </w:rPr>
              <w:tab/>
              <w:t>the patient is referred by a medical practitioner; and</w:t>
            </w:r>
          </w:p>
          <w:p w14:paraId="799ABE16" w14:textId="77777777" w:rsidR="00D61068" w:rsidRPr="00B41EF9" w:rsidRDefault="00D61068" w:rsidP="00D61068">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(b)</w:t>
            </w:r>
            <w:r w:rsidRPr="00B41EF9">
              <w:rPr>
                <w:rFonts w:cs="Arial"/>
                <w:color w:val="000000"/>
                <w:sz w:val="18"/>
                <w:szCs w:val="18"/>
              </w:rPr>
              <w:tab/>
              <w:t>ultrasound of the same pregnancy confirms a multiple pregnancy; and</w:t>
            </w:r>
          </w:p>
          <w:p w14:paraId="407B5A83" w14:textId="77777777" w:rsidR="00D61068" w:rsidRPr="00B41EF9" w:rsidRDefault="00D61068" w:rsidP="00D61068">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(c)</w:t>
            </w:r>
            <w:r w:rsidRPr="00B41EF9">
              <w:rPr>
                <w:rFonts w:cs="Arial"/>
                <w:color w:val="000000"/>
                <w:sz w:val="18"/>
                <w:szCs w:val="18"/>
              </w:rPr>
              <w:tab/>
              <w:t>the dating of the pregnancy (as confirmed by ultrasound) is 17 to 22 weeks gestation; and</w:t>
            </w:r>
          </w:p>
          <w:p w14:paraId="574C2BA1" w14:textId="77777777" w:rsidR="00D61068" w:rsidRPr="00B41EF9" w:rsidRDefault="00D61068" w:rsidP="00D61068">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(d)</w:t>
            </w:r>
            <w:r w:rsidRPr="00B41EF9">
              <w:rPr>
                <w:rFonts w:cs="Arial"/>
                <w:color w:val="000000"/>
                <w:sz w:val="18"/>
                <w:szCs w:val="18"/>
              </w:rPr>
              <w:tab/>
              <w:t>the service is not associated with a service to which an item in Subgroup 2 or 3 of this group applies; and</w:t>
            </w:r>
          </w:p>
          <w:p w14:paraId="2032A9BD" w14:textId="77777777" w:rsidR="00D61068" w:rsidRPr="00B41EF9" w:rsidRDefault="00D61068" w:rsidP="00D61068">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(e)</w:t>
            </w:r>
            <w:r w:rsidRPr="00B41EF9">
              <w:rPr>
                <w:rFonts w:cs="Arial"/>
                <w:color w:val="000000"/>
                <w:sz w:val="18"/>
                <w:szCs w:val="18"/>
              </w:rPr>
              <w:tab/>
              <w:t>the referring practitioner is not a member of a group of practitioners to which the providing practitioner is a member;</w:t>
            </w:r>
            <w:r>
              <w:rPr>
                <w:rFonts w:cs="Arial"/>
                <w:color w:val="000000"/>
                <w:sz w:val="18"/>
                <w:szCs w:val="18"/>
              </w:rPr>
              <w:t xml:space="preserve"> </w:t>
            </w:r>
            <w:r w:rsidRPr="00B41EF9">
              <w:rPr>
                <w:rFonts w:cs="Arial"/>
                <w:color w:val="000000"/>
                <w:sz w:val="18"/>
                <w:szCs w:val="18"/>
              </w:rPr>
              <w:t>and</w:t>
            </w:r>
          </w:p>
          <w:p w14:paraId="52A680DD" w14:textId="77777777" w:rsidR="00D61068" w:rsidRPr="00B41EF9" w:rsidRDefault="00D61068" w:rsidP="00D61068">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(f)</w:t>
            </w:r>
            <w:r w:rsidRPr="00B41EF9">
              <w:rPr>
                <w:rFonts w:cs="Arial"/>
                <w:color w:val="000000"/>
                <w:sz w:val="18"/>
                <w:szCs w:val="18"/>
              </w:rPr>
              <w:tab/>
              <w:t>the service is not performed in conjunction with item 55706, 55709, 55712, 55715 or 55762 during the same pregnancy (R)</w:t>
            </w:r>
          </w:p>
          <w:p w14:paraId="0A0EC168" w14:textId="3988886C" w:rsidR="00D61068" w:rsidRPr="00B41EF9" w:rsidRDefault="00D61068" w:rsidP="00D61068">
            <w:pPr>
              <w:spacing w:before="40" w:after="40" w:line="240" w:lineRule="auto"/>
              <w:rPr>
                <w:rFonts w:cs="Arial"/>
                <w:color w:val="000000"/>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731E5EC3" w14:textId="31819D16" w:rsidR="00D61068" w:rsidRPr="00B41EF9" w:rsidRDefault="00D61068" w:rsidP="00D61068">
            <w:pPr>
              <w:autoSpaceDE w:val="0"/>
              <w:autoSpaceDN w:val="0"/>
              <w:adjustRightInd w:val="0"/>
              <w:spacing w:before="40" w:after="40"/>
              <w:rPr>
                <w:rFonts w:cs="Arial"/>
                <w:sz w:val="18"/>
                <w:szCs w:val="18"/>
              </w:rPr>
            </w:pPr>
            <w:r w:rsidRPr="00B41EF9">
              <w:rPr>
                <w:rFonts w:cs="Arial"/>
                <w:sz w:val="18"/>
                <w:szCs w:val="18"/>
              </w:rPr>
              <w:t>$150.00</w:t>
            </w:r>
          </w:p>
        </w:tc>
        <w:tc>
          <w:tcPr>
            <w:tcW w:w="1176" w:type="dxa"/>
          </w:tcPr>
          <w:p w14:paraId="6F265094" w14:textId="2FE9C9F4" w:rsidR="00D61068" w:rsidRPr="00B41EF9" w:rsidRDefault="00D61068" w:rsidP="00D61068">
            <w:pPr>
              <w:autoSpaceDE w:val="0"/>
              <w:autoSpaceDN w:val="0"/>
              <w:adjustRightInd w:val="0"/>
              <w:spacing w:before="40" w:after="40"/>
              <w:rPr>
                <w:rFonts w:cs="Arial"/>
                <w:sz w:val="18"/>
                <w:szCs w:val="18"/>
              </w:rPr>
            </w:pPr>
            <w:r w:rsidRPr="00B41EF9">
              <w:rPr>
                <w:rFonts w:cs="Arial"/>
                <w:sz w:val="18"/>
                <w:szCs w:val="18"/>
              </w:rPr>
              <w:t>75% = $112.50</w:t>
            </w:r>
            <w:r>
              <w:rPr>
                <w:rFonts w:cs="Arial"/>
                <w:sz w:val="18"/>
                <w:szCs w:val="18"/>
              </w:rPr>
              <w:t xml:space="preserve">; </w:t>
            </w:r>
            <w:r w:rsidRPr="00B41EF9">
              <w:rPr>
                <w:rFonts w:cs="Arial"/>
                <w:sz w:val="18"/>
                <w:szCs w:val="18"/>
              </w:rPr>
              <w:t>85% = $127.50</w:t>
            </w:r>
          </w:p>
        </w:tc>
        <w:tc>
          <w:tcPr>
            <w:tcW w:w="845" w:type="dxa"/>
          </w:tcPr>
          <w:p w14:paraId="2BEE33C7" w14:textId="77777777" w:rsidR="00D61068" w:rsidRPr="00B41EF9" w:rsidRDefault="00D61068" w:rsidP="00D61068">
            <w:pPr>
              <w:autoSpaceDE w:val="0"/>
              <w:autoSpaceDN w:val="0"/>
              <w:adjustRightInd w:val="0"/>
              <w:spacing w:before="40" w:after="40"/>
              <w:rPr>
                <w:rFonts w:cs="Arial"/>
                <w:sz w:val="18"/>
                <w:szCs w:val="18"/>
              </w:rPr>
            </w:pPr>
          </w:p>
        </w:tc>
      </w:tr>
      <w:tr w:rsidR="00E57E79" w:rsidRPr="003F4FE2" w14:paraId="27463C30" w14:textId="77777777" w:rsidTr="00E848C1">
        <w:trPr>
          <w:trHeight w:val="563"/>
          <w:jc w:val="center"/>
        </w:trPr>
        <w:tc>
          <w:tcPr>
            <w:tcW w:w="709" w:type="dxa"/>
            <w:shd w:val="clear" w:color="auto" w:fill="auto"/>
          </w:tcPr>
          <w:p w14:paraId="27C35725" w14:textId="3E6DED9A" w:rsidR="00E57E79" w:rsidRPr="00995D3F" w:rsidRDefault="00E57E79" w:rsidP="00E57E79">
            <w:pPr>
              <w:spacing w:before="40" w:after="40"/>
              <w:rPr>
                <w:rFonts w:cs="Arial"/>
                <w:b/>
                <w:sz w:val="18"/>
                <w:szCs w:val="18"/>
              </w:rPr>
            </w:pPr>
            <w:r w:rsidRPr="00995D3F">
              <w:rPr>
                <w:rFonts w:cs="Arial"/>
                <w:b/>
                <w:sz w:val="18"/>
                <w:szCs w:val="18"/>
              </w:rPr>
              <w:t>55760</w:t>
            </w:r>
          </w:p>
        </w:tc>
        <w:tc>
          <w:tcPr>
            <w:tcW w:w="5848" w:type="dxa"/>
            <w:shd w:val="clear" w:color="auto" w:fill="auto"/>
          </w:tcPr>
          <w:p w14:paraId="34F3A494" w14:textId="77777777" w:rsidR="00E57E79" w:rsidRPr="00B41EF9" w:rsidRDefault="00E57E79" w:rsidP="00E57E79">
            <w:pPr>
              <w:keepLines/>
              <w:spacing w:before="40" w:after="40" w:line="240" w:lineRule="auto"/>
              <w:jc w:val="both"/>
              <w:rPr>
                <w:rFonts w:cs="Arial"/>
                <w:sz w:val="18"/>
                <w:szCs w:val="18"/>
              </w:rPr>
            </w:pPr>
            <w:r w:rsidRPr="00B41EF9">
              <w:rPr>
                <w:rFonts w:cs="Arial"/>
                <w:sz w:val="18"/>
                <w:szCs w:val="18"/>
              </w:rPr>
              <w:t>PELVIS OR ABDOMEN, pregnancy related or pregnancy complication, fetal development and anatomy, ultrasound scan (not exceeding 1 service in any 1 pregnancy) of, by any or all approaches, with measurement of all parameters for dating purposes, where:</w:t>
            </w:r>
          </w:p>
          <w:p w14:paraId="01FD868E" w14:textId="77777777" w:rsidR="00E57E79" w:rsidRPr="00B41EF9" w:rsidRDefault="00E57E79" w:rsidP="00E57E79">
            <w:pPr>
              <w:keepLines/>
              <w:spacing w:before="40" w:after="40" w:line="240" w:lineRule="auto"/>
              <w:ind w:left="323" w:hanging="323"/>
              <w:jc w:val="both"/>
              <w:rPr>
                <w:rFonts w:cs="Arial"/>
                <w:sz w:val="18"/>
                <w:szCs w:val="18"/>
              </w:rPr>
            </w:pPr>
            <w:r w:rsidRPr="00B41EF9">
              <w:rPr>
                <w:rFonts w:cs="Arial"/>
                <w:sz w:val="18"/>
                <w:szCs w:val="18"/>
              </w:rPr>
              <w:t>(a)</w:t>
            </w:r>
            <w:r w:rsidRPr="00B41EF9">
              <w:rPr>
                <w:rFonts w:cs="Arial"/>
                <w:sz w:val="18"/>
                <w:szCs w:val="18"/>
              </w:rPr>
              <w:tab/>
              <w:t>the patient is referred by a medical practitioner; and</w:t>
            </w:r>
          </w:p>
          <w:p w14:paraId="761F9F51" w14:textId="77777777" w:rsidR="00E57E79" w:rsidRPr="00B41EF9" w:rsidRDefault="00E57E79" w:rsidP="00E57E79">
            <w:pPr>
              <w:keepLines/>
              <w:spacing w:before="40" w:after="40" w:line="240" w:lineRule="auto"/>
              <w:ind w:left="323" w:hanging="323"/>
              <w:jc w:val="both"/>
              <w:rPr>
                <w:rFonts w:cs="Arial"/>
                <w:sz w:val="18"/>
                <w:szCs w:val="18"/>
              </w:rPr>
            </w:pPr>
            <w:r w:rsidRPr="00B41EF9">
              <w:rPr>
                <w:rFonts w:cs="Arial"/>
                <w:sz w:val="18"/>
                <w:szCs w:val="18"/>
              </w:rPr>
              <w:t>(b)</w:t>
            </w:r>
            <w:r w:rsidRPr="00B41EF9">
              <w:rPr>
                <w:rFonts w:cs="Arial"/>
                <w:sz w:val="18"/>
                <w:szCs w:val="18"/>
              </w:rPr>
              <w:tab/>
              <w:t>ultrasound of the same pregnancy confirms a multiple pregnancy; and</w:t>
            </w:r>
          </w:p>
          <w:p w14:paraId="362FED4D" w14:textId="77777777" w:rsidR="00E57E79" w:rsidRPr="00B41EF9" w:rsidRDefault="00E57E79" w:rsidP="00E57E79">
            <w:pPr>
              <w:keepLines/>
              <w:spacing w:before="40" w:after="40" w:line="240" w:lineRule="auto"/>
              <w:ind w:left="323" w:hanging="323"/>
              <w:jc w:val="both"/>
              <w:rPr>
                <w:rFonts w:cs="Arial"/>
                <w:sz w:val="18"/>
                <w:szCs w:val="18"/>
              </w:rPr>
            </w:pPr>
            <w:r w:rsidRPr="00B41EF9">
              <w:rPr>
                <w:rFonts w:cs="Arial"/>
                <w:sz w:val="18"/>
                <w:szCs w:val="18"/>
              </w:rPr>
              <w:t>(c)</w:t>
            </w:r>
            <w:r w:rsidRPr="00B41EF9">
              <w:rPr>
                <w:rFonts w:cs="Arial"/>
                <w:sz w:val="18"/>
                <w:szCs w:val="18"/>
              </w:rPr>
              <w:tab/>
              <w:t>the dating of the pregnancy (as confirmed by ultrasound) is 17 to 22 weeks gestation; and</w:t>
            </w:r>
          </w:p>
          <w:p w14:paraId="67AF6BBA" w14:textId="77777777" w:rsidR="00E57E79" w:rsidRPr="00B41EF9" w:rsidRDefault="00E57E79" w:rsidP="00E57E79">
            <w:pPr>
              <w:keepLines/>
              <w:spacing w:before="40" w:after="40" w:line="240" w:lineRule="auto"/>
              <w:ind w:left="323" w:hanging="323"/>
              <w:jc w:val="both"/>
              <w:rPr>
                <w:rFonts w:cs="Arial"/>
                <w:sz w:val="18"/>
                <w:szCs w:val="18"/>
              </w:rPr>
            </w:pPr>
            <w:r w:rsidRPr="00B41EF9">
              <w:rPr>
                <w:rFonts w:cs="Arial"/>
                <w:sz w:val="18"/>
                <w:szCs w:val="18"/>
              </w:rPr>
              <w:t>(d)</w:t>
            </w:r>
            <w:r w:rsidRPr="00B41EF9">
              <w:rPr>
                <w:rFonts w:cs="Arial"/>
                <w:sz w:val="18"/>
                <w:szCs w:val="18"/>
              </w:rPr>
              <w:tab/>
              <w:t>the service is not associated with a service to which an item in Subgroup 2 or 3 of this group applies; and</w:t>
            </w:r>
          </w:p>
          <w:p w14:paraId="4FC4A6B8" w14:textId="77777777" w:rsidR="00E57E79" w:rsidRPr="00B41EF9" w:rsidRDefault="00E57E79" w:rsidP="00E57E79">
            <w:pPr>
              <w:keepLines/>
              <w:spacing w:before="40" w:after="40" w:line="240" w:lineRule="auto"/>
              <w:ind w:left="323" w:hanging="323"/>
              <w:jc w:val="both"/>
              <w:rPr>
                <w:rFonts w:cs="Arial"/>
                <w:sz w:val="18"/>
                <w:szCs w:val="18"/>
              </w:rPr>
            </w:pPr>
            <w:r w:rsidRPr="00B41EF9">
              <w:rPr>
                <w:rFonts w:cs="Arial"/>
                <w:sz w:val="18"/>
                <w:szCs w:val="18"/>
              </w:rPr>
              <w:t>(e)</w:t>
            </w:r>
            <w:r w:rsidRPr="00B41EF9">
              <w:rPr>
                <w:rFonts w:cs="Arial"/>
                <w:sz w:val="18"/>
                <w:szCs w:val="18"/>
              </w:rPr>
              <w:tab/>
              <w:t>the referring practitioner is not a member of a group of practitioners to which the providing practitioner is a member; and</w:t>
            </w:r>
          </w:p>
          <w:p w14:paraId="463CCD1D" w14:textId="77777777" w:rsidR="00E57E79" w:rsidRPr="00B41EF9" w:rsidRDefault="00E57E79" w:rsidP="00E57E79">
            <w:pPr>
              <w:keepLines/>
              <w:spacing w:before="40" w:after="40" w:line="240" w:lineRule="auto"/>
              <w:ind w:left="323" w:hanging="323"/>
              <w:jc w:val="both"/>
              <w:rPr>
                <w:rFonts w:cs="Arial"/>
                <w:sz w:val="18"/>
                <w:szCs w:val="18"/>
              </w:rPr>
            </w:pPr>
            <w:r w:rsidRPr="00B41EF9">
              <w:rPr>
                <w:rFonts w:cs="Arial"/>
                <w:sz w:val="18"/>
                <w:szCs w:val="18"/>
              </w:rPr>
              <w:t>(f)</w:t>
            </w:r>
            <w:r w:rsidRPr="00B41EF9">
              <w:rPr>
                <w:rFonts w:cs="Arial"/>
                <w:sz w:val="18"/>
                <w:szCs w:val="18"/>
              </w:rPr>
              <w:tab/>
              <w:t>the service is not performed in conjunction with item 55706, 55709, 55712, 55713, 55715, 55717, 55719, 57721, 55762 or 55763 during the same pregnancy (R) (NK)</w:t>
            </w:r>
          </w:p>
          <w:p w14:paraId="0BF2FC2A" w14:textId="6A9956DF" w:rsidR="00E57E79" w:rsidRPr="00B41EF9" w:rsidRDefault="00E57E79" w:rsidP="00E57E79">
            <w:pPr>
              <w:spacing w:before="40" w:after="40" w:line="240" w:lineRule="auto"/>
              <w:rPr>
                <w:rFonts w:cs="Arial"/>
                <w:color w:val="000000"/>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03C082F2" w14:textId="77555931" w:rsidR="00E57E79" w:rsidRPr="00B41EF9" w:rsidRDefault="00E57E79" w:rsidP="00E57E79">
            <w:pPr>
              <w:autoSpaceDE w:val="0"/>
              <w:autoSpaceDN w:val="0"/>
              <w:adjustRightInd w:val="0"/>
              <w:spacing w:before="40" w:after="40"/>
              <w:rPr>
                <w:rFonts w:cs="Arial"/>
                <w:sz w:val="18"/>
                <w:szCs w:val="18"/>
              </w:rPr>
            </w:pPr>
            <w:r w:rsidRPr="00B41EF9">
              <w:rPr>
                <w:rFonts w:cs="Arial"/>
                <w:sz w:val="18"/>
                <w:szCs w:val="18"/>
              </w:rPr>
              <w:t>$75.00</w:t>
            </w:r>
          </w:p>
        </w:tc>
        <w:tc>
          <w:tcPr>
            <w:tcW w:w="1176" w:type="dxa"/>
          </w:tcPr>
          <w:p w14:paraId="0B6C2D6C" w14:textId="1AD3A087" w:rsidR="00E57E79" w:rsidRPr="00B41EF9" w:rsidRDefault="00E57E79" w:rsidP="00E57E79">
            <w:pPr>
              <w:autoSpaceDE w:val="0"/>
              <w:autoSpaceDN w:val="0"/>
              <w:adjustRightInd w:val="0"/>
              <w:spacing w:before="40" w:after="40"/>
              <w:rPr>
                <w:rFonts w:cs="Arial"/>
                <w:sz w:val="18"/>
                <w:szCs w:val="18"/>
              </w:rPr>
            </w:pPr>
            <w:r w:rsidRPr="00B41EF9">
              <w:rPr>
                <w:rFonts w:cs="Arial"/>
                <w:sz w:val="18"/>
                <w:szCs w:val="18"/>
              </w:rPr>
              <w:t>75% = $56.25</w:t>
            </w:r>
            <w:r>
              <w:rPr>
                <w:rFonts w:cs="Arial"/>
                <w:sz w:val="18"/>
                <w:szCs w:val="18"/>
              </w:rPr>
              <w:t xml:space="preserve">; </w:t>
            </w:r>
            <w:r w:rsidRPr="00B41EF9">
              <w:rPr>
                <w:rFonts w:cs="Arial"/>
                <w:sz w:val="18"/>
                <w:szCs w:val="18"/>
              </w:rPr>
              <w:t>85% = $63.75</w:t>
            </w:r>
          </w:p>
        </w:tc>
        <w:tc>
          <w:tcPr>
            <w:tcW w:w="845" w:type="dxa"/>
          </w:tcPr>
          <w:p w14:paraId="501741DB" w14:textId="77777777" w:rsidR="00E57E79" w:rsidRPr="00B41EF9" w:rsidRDefault="00E57E79" w:rsidP="00E57E79">
            <w:pPr>
              <w:autoSpaceDE w:val="0"/>
              <w:autoSpaceDN w:val="0"/>
              <w:adjustRightInd w:val="0"/>
              <w:spacing w:before="40" w:after="40"/>
              <w:rPr>
                <w:rFonts w:cs="Arial"/>
                <w:sz w:val="18"/>
                <w:szCs w:val="18"/>
              </w:rPr>
            </w:pPr>
          </w:p>
        </w:tc>
      </w:tr>
      <w:tr w:rsidR="00E57E79" w:rsidRPr="003F4FE2" w14:paraId="07CFA11D" w14:textId="77777777" w:rsidTr="00E848C1">
        <w:trPr>
          <w:trHeight w:val="563"/>
          <w:jc w:val="center"/>
        </w:trPr>
        <w:tc>
          <w:tcPr>
            <w:tcW w:w="709" w:type="dxa"/>
            <w:shd w:val="clear" w:color="auto" w:fill="auto"/>
          </w:tcPr>
          <w:p w14:paraId="56E97C90" w14:textId="054E6284" w:rsidR="00E57E79" w:rsidRPr="00995D3F" w:rsidRDefault="00E57E79" w:rsidP="00E57E79">
            <w:pPr>
              <w:spacing w:before="40" w:after="40"/>
              <w:rPr>
                <w:rFonts w:cs="Arial"/>
                <w:b/>
                <w:sz w:val="18"/>
                <w:szCs w:val="18"/>
              </w:rPr>
            </w:pPr>
            <w:r w:rsidRPr="00995D3F">
              <w:rPr>
                <w:rFonts w:cs="Arial"/>
                <w:b/>
                <w:sz w:val="18"/>
                <w:szCs w:val="18"/>
              </w:rPr>
              <w:t>55762</w:t>
            </w:r>
          </w:p>
        </w:tc>
        <w:tc>
          <w:tcPr>
            <w:tcW w:w="5848" w:type="dxa"/>
            <w:shd w:val="clear" w:color="auto" w:fill="auto"/>
          </w:tcPr>
          <w:p w14:paraId="4A94C50A" w14:textId="77777777" w:rsidR="00E57E79" w:rsidRPr="00B41EF9" w:rsidRDefault="00E57E79" w:rsidP="00E57E79">
            <w:pPr>
              <w:keepLines/>
              <w:autoSpaceDE w:val="0"/>
              <w:autoSpaceDN w:val="0"/>
              <w:adjustRightInd w:val="0"/>
              <w:spacing w:before="40" w:after="40" w:line="240" w:lineRule="auto"/>
              <w:jc w:val="both"/>
              <w:rPr>
                <w:rFonts w:cs="Arial"/>
                <w:color w:val="000000"/>
                <w:sz w:val="18"/>
                <w:szCs w:val="18"/>
              </w:rPr>
            </w:pPr>
            <w:r w:rsidRPr="00B41EF9">
              <w:rPr>
                <w:rFonts w:cs="Arial"/>
                <w:color w:val="000000"/>
                <w:sz w:val="18"/>
                <w:szCs w:val="18"/>
              </w:rPr>
              <w:t>PELVIS OR ABDOMEN, pregnancy related or pregnancy complication, fetal development and anatomy, ultrasound scan (not exceeding 1 service in any 1 pregnancy) of, by any or all approaches, with measurement of all parameters for dating purposes, where:</w:t>
            </w:r>
          </w:p>
          <w:p w14:paraId="4857EA3F"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w:t>
            </w:r>
            <w:r w:rsidRPr="00B41EF9">
              <w:rPr>
                <w:rFonts w:cs="Arial"/>
                <w:color w:val="000000"/>
                <w:sz w:val="18"/>
                <w:szCs w:val="18"/>
              </w:rPr>
              <w:tab/>
              <w:t>the patient is not referred by a medical practitioner; and</w:t>
            </w:r>
          </w:p>
          <w:p w14:paraId="6FC25604"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(b)</w:t>
            </w:r>
            <w:r w:rsidRPr="00B41EF9">
              <w:rPr>
                <w:rFonts w:cs="Arial"/>
                <w:color w:val="000000"/>
                <w:sz w:val="18"/>
                <w:szCs w:val="18"/>
              </w:rPr>
              <w:tab/>
              <w:t>ultrasound of the same pregnancy confirms a multiple pregnancy; and</w:t>
            </w:r>
          </w:p>
          <w:p w14:paraId="0D6ABD36"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(c)</w:t>
            </w:r>
            <w:r w:rsidRPr="00B41EF9">
              <w:rPr>
                <w:rFonts w:cs="Arial"/>
                <w:color w:val="000000"/>
                <w:sz w:val="18"/>
                <w:szCs w:val="18"/>
              </w:rPr>
              <w:tab/>
              <w:t>the dating of the pregnancy (as confirmed by ultrasound) is 17 to 22 weeks gestation; and</w:t>
            </w:r>
          </w:p>
          <w:p w14:paraId="52E96781"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(d)</w:t>
            </w:r>
            <w:r w:rsidRPr="00B41EF9">
              <w:rPr>
                <w:rFonts w:cs="Arial"/>
                <w:color w:val="000000"/>
                <w:sz w:val="18"/>
                <w:szCs w:val="18"/>
              </w:rPr>
              <w:tab/>
              <w:t>the service is not performed in conjunction with item 55706, 55709, 55712, 55715 or 55759during the same pregnancy; and</w:t>
            </w:r>
          </w:p>
          <w:p w14:paraId="5F34A41E"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(e)</w:t>
            </w:r>
            <w:r w:rsidRPr="00B41EF9">
              <w:rPr>
                <w:rFonts w:cs="Arial"/>
                <w:color w:val="000000"/>
                <w:sz w:val="18"/>
                <w:szCs w:val="18"/>
              </w:rPr>
              <w:tab/>
              <w:t>the service is not associated with a service to which an item in Subgroups 2 or 3 of this group applies (NR)</w:t>
            </w:r>
          </w:p>
          <w:p w14:paraId="565C7940" w14:textId="69F5E2E6" w:rsidR="00E57E79" w:rsidRPr="00B41EF9" w:rsidRDefault="00E57E79" w:rsidP="00A434BE">
            <w:pPr>
              <w:spacing w:before="40" w:after="40" w:line="240" w:lineRule="auto"/>
              <w:rPr>
                <w:rFonts w:cs="Arial"/>
                <w:color w:val="000000"/>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34A47D65" w14:textId="12728B0F"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$60.00</w:t>
            </w:r>
          </w:p>
        </w:tc>
        <w:tc>
          <w:tcPr>
            <w:tcW w:w="1176" w:type="dxa"/>
          </w:tcPr>
          <w:p w14:paraId="256B49CF" w14:textId="67F3B047"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75% = $45.00</w:t>
            </w:r>
            <w:r>
              <w:rPr>
                <w:rFonts w:cs="Arial"/>
                <w:sz w:val="18"/>
                <w:szCs w:val="18"/>
              </w:rPr>
              <w:t xml:space="preserve">; </w:t>
            </w:r>
            <w:r w:rsidRPr="00B41EF9">
              <w:rPr>
                <w:rFonts w:cs="Arial"/>
                <w:sz w:val="18"/>
                <w:szCs w:val="18"/>
              </w:rPr>
              <w:t>85% = $51.00</w:t>
            </w:r>
          </w:p>
        </w:tc>
        <w:tc>
          <w:tcPr>
            <w:tcW w:w="845" w:type="dxa"/>
          </w:tcPr>
          <w:p w14:paraId="1FFB53EE" w14:textId="5A6FD896"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$32.95</w:t>
            </w:r>
          </w:p>
        </w:tc>
      </w:tr>
      <w:tr w:rsidR="00E57E79" w:rsidRPr="003F4FE2" w14:paraId="62CADC19" w14:textId="77777777" w:rsidTr="00E848C1">
        <w:trPr>
          <w:trHeight w:val="563"/>
          <w:jc w:val="center"/>
        </w:trPr>
        <w:tc>
          <w:tcPr>
            <w:tcW w:w="709" w:type="dxa"/>
            <w:shd w:val="clear" w:color="auto" w:fill="auto"/>
          </w:tcPr>
          <w:p w14:paraId="5B771C44" w14:textId="46EF286A" w:rsidR="00E57E79" w:rsidRPr="00995D3F" w:rsidRDefault="00E57E79" w:rsidP="00E57E79">
            <w:pPr>
              <w:spacing w:before="40" w:after="40"/>
              <w:rPr>
                <w:rFonts w:cs="Arial"/>
                <w:b/>
                <w:sz w:val="18"/>
                <w:szCs w:val="18"/>
              </w:rPr>
            </w:pPr>
            <w:r w:rsidRPr="00995D3F">
              <w:rPr>
                <w:rFonts w:cs="Arial"/>
                <w:b/>
                <w:sz w:val="18"/>
                <w:szCs w:val="18"/>
              </w:rPr>
              <w:t>55763</w:t>
            </w:r>
          </w:p>
        </w:tc>
        <w:tc>
          <w:tcPr>
            <w:tcW w:w="5848" w:type="dxa"/>
            <w:shd w:val="clear" w:color="auto" w:fill="auto"/>
          </w:tcPr>
          <w:p w14:paraId="7E252132" w14:textId="77777777" w:rsidR="00E57E79" w:rsidRPr="00B41EF9" w:rsidRDefault="00E57E79" w:rsidP="00E57E79">
            <w:pPr>
              <w:spacing w:before="40" w:after="40" w:line="240" w:lineRule="auto"/>
              <w:jc w:val="both"/>
              <w:rPr>
                <w:rFonts w:cs="Arial"/>
                <w:sz w:val="18"/>
                <w:szCs w:val="18"/>
              </w:rPr>
            </w:pPr>
            <w:r w:rsidRPr="00B41EF9">
              <w:rPr>
                <w:rFonts w:cs="Arial"/>
                <w:sz w:val="18"/>
                <w:szCs w:val="18"/>
              </w:rPr>
              <w:t>PELVIS OR ABDOMEN, pregnancy related or pregnancy complication, fetal development and anatomy, ultrasound scan (not exceeding 1 service in any 1 pregnancy) of, by any or all approaches, with measurement of all parameters for dating purposes, where:</w:t>
            </w:r>
          </w:p>
          <w:p w14:paraId="71776C61"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(a)</w:t>
            </w:r>
            <w:r w:rsidRPr="00B41EF9">
              <w:rPr>
                <w:rFonts w:cs="Arial"/>
                <w:sz w:val="18"/>
                <w:szCs w:val="18"/>
              </w:rPr>
              <w:tab/>
              <w:t>the patient is not referred by a medical practitioner; and</w:t>
            </w:r>
          </w:p>
          <w:p w14:paraId="0D85B0C4"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(b)</w:t>
            </w:r>
            <w:r w:rsidRPr="00B41EF9">
              <w:rPr>
                <w:rFonts w:cs="Arial"/>
                <w:sz w:val="18"/>
                <w:szCs w:val="18"/>
              </w:rPr>
              <w:tab/>
              <w:t>ultrasound of the same pregnancy confirms a multiple pregnancy; and</w:t>
            </w:r>
          </w:p>
          <w:p w14:paraId="5CDAF57D"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(c)</w:t>
            </w:r>
            <w:r w:rsidRPr="00B41EF9">
              <w:rPr>
                <w:rFonts w:cs="Arial"/>
                <w:sz w:val="18"/>
                <w:szCs w:val="18"/>
              </w:rPr>
              <w:tab/>
              <w:t>the dating of the pregnancy (as confirmed by ultrasound) is 17 to 22 weeks gestation; and</w:t>
            </w:r>
          </w:p>
          <w:p w14:paraId="5708B5A5"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(d)</w:t>
            </w:r>
            <w:r w:rsidRPr="00B41EF9">
              <w:rPr>
                <w:rFonts w:cs="Arial"/>
                <w:sz w:val="18"/>
                <w:szCs w:val="18"/>
              </w:rPr>
              <w:tab/>
              <w:t>the service is not performed in conjunction with item 55706, 55709, 55712, 55713, 55715, 55717, 55719, 55720, 55759 or 55760 during the same pregnancy; and</w:t>
            </w:r>
          </w:p>
          <w:p w14:paraId="042D50BD"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(e)</w:t>
            </w:r>
            <w:r w:rsidRPr="00B41EF9">
              <w:rPr>
                <w:rFonts w:cs="Arial"/>
                <w:sz w:val="18"/>
                <w:szCs w:val="18"/>
              </w:rPr>
              <w:tab/>
              <w:t>the service is not associated with a service to which an item in Subgroups 2 or 3 of this group applies (NR) (NK)</w:t>
            </w:r>
          </w:p>
          <w:p w14:paraId="038440E3" w14:textId="10E310D3" w:rsidR="00E57E79" w:rsidRPr="00B41EF9" w:rsidRDefault="00E57E79" w:rsidP="00A434BE">
            <w:pPr>
              <w:spacing w:before="40" w:after="40" w:line="240" w:lineRule="auto"/>
              <w:rPr>
                <w:rFonts w:cs="Arial"/>
                <w:color w:val="000000"/>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03B9F253" w14:textId="2364FD49"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$30.00</w:t>
            </w:r>
          </w:p>
        </w:tc>
        <w:tc>
          <w:tcPr>
            <w:tcW w:w="1176" w:type="dxa"/>
          </w:tcPr>
          <w:p w14:paraId="0F9213ED" w14:textId="23AA70D9"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75% = $22.50</w:t>
            </w:r>
            <w:r>
              <w:rPr>
                <w:rFonts w:cs="Arial"/>
                <w:sz w:val="18"/>
                <w:szCs w:val="18"/>
              </w:rPr>
              <w:t xml:space="preserve">; </w:t>
            </w:r>
            <w:r w:rsidRPr="00B41EF9">
              <w:rPr>
                <w:rFonts w:cs="Arial"/>
                <w:sz w:val="18"/>
                <w:szCs w:val="18"/>
              </w:rPr>
              <w:t>85% = $25.50</w:t>
            </w:r>
          </w:p>
        </w:tc>
        <w:tc>
          <w:tcPr>
            <w:tcW w:w="845" w:type="dxa"/>
          </w:tcPr>
          <w:p w14:paraId="7213204B" w14:textId="2602C7A0"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$16.50</w:t>
            </w:r>
          </w:p>
        </w:tc>
      </w:tr>
      <w:tr w:rsidR="00E57E79" w:rsidRPr="003F4FE2" w14:paraId="3030FA26" w14:textId="77777777" w:rsidTr="00E848C1">
        <w:trPr>
          <w:trHeight w:val="563"/>
          <w:jc w:val="center"/>
        </w:trPr>
        <w:tc>
          <w:tcPr>
            <w:tcW w:w="709" w:type="dxa"/>
            <w:shd w:val="clear" w:color="auto" w:fill="auto"/>
          </w:tcPr>
          <w:p w14:paraId="48D8EC2E" w14:textId="319EB414" w:rsidR="00E57E79" w:rsidRPr="00995D3F" w:rsidRDefault="00E57E79" w:rsidP="00E57E79">
            <w:pPr>
              <w:spacing w:before="40" w:after="40"/>
              <w:rPr>
                <w:rFonts w:cs="Arial"/>
                <w:b/>
                <w:sz w:val="18"/>
                <w:szCs w:val="18"/>
              </w:rPr>
            </w:pPr>
            <w:r w:rsidRPr="00995D3F">
              <w:rPr>
                <w:rFonts w:cs="Arial"/>
                <w:b/>
                <w:sz w:val="18"/>
                <w:szCs w:val="18"/>
              </w:rPr>
              <w:t>55764</w:t>
            </w:r>
          </w:p>
        </w:tc>
        <w:tc>
          <w:tcPr>
            <w:tcW w:w="5848" w:type="dxa"/>
            <w:shd w:val="clear" w:color="auto" w:fill="auto"/>
          </w:tcPr>
          <w:p w14:paraId="779C01FA" w14:textId="77777777" w:rsidR="00E57E79" w:rsidRPr="00B41EF9" w:rsidRDefault="00E57E79" w:rsidP="00E57E79">
            <w:pPr>
              <w:keepLines/>
              <w:autoSpaceDE w:val="0"/>
              <w:autoSpaceDN w:val="0"/>
              <w:adjustRightInd w:val="0"/>
              <w:spacing w:before="40" w:after="40" w:line="240" w:lineRule="auto"/>
              <w:jc w:val="both"/>
              <w:rPr>
                <w:rFonts w:cs="Arial"/>
                <w:color w:val="000000"/>
                <w:sz w:val="18"/>
                <w:szCs w:val="18"/>
              </w:rPr>
            </w:pPr>
            <w:r w:rsidRPr="00B41EF9">
              <w:rPr>
                <w:rFonts w:cs="Arial"/>
                <w:color w:val="000000"/>
                <w:sz w:val="18"/>
                <w:szCs w:val="18"/>
              </w:rPr>
              <w:t>PELVIS OR ABDOMEN, pregnancy related or pregnancy complication, fetal development and anatomy, ultrasound scan of, by any or all approaches, with measurement of all parameters for dating purposes, where:</w:t>
            </w:r>
          </w:p>
          <w:p w14:paraId="3704D0A7"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w:t>
            </w:r>
            <w:r w:rsidRPr="00B41EF9">
              <w:rPr>
                <w:rFonts w:cs="Arial"/>
                <w:color w:val="000000"/>
                <w:sz w:val="18"/>
                <w:szCs w:val="18"/>
              </w:rPr>
              <w:tab/>
              <w:t>the patient is referred by a medical practitioner who is a Member or Fellow of the Royal Australian and New Zealand College of Obstetricians and Gynaecologists or who has a Diploma of Obstetrics or has a qualification recognised by the Royal Australian and New Zealand College of Obstetricians and Gynaecologists as equivalent to a Diploma of obstetrics or has obstetric privileges at a non-metropolitan hospital; and</w:t>
            </w:r>
          </w:p>
          <w:p w14:paraId="4EC561D2"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(b)</w:t>
            </w:r>
            <w:r w:rsidRPr="00B41EF9">
              <w:rPr>
                <w:rFonts w:cs="Arial"/>
                <w:color w:val="000000"/>
                <w:sz w:val="18"/>
                <w:szCs w:val="18"/>
              </w:rPr>
              <w:tab/>
              <w:t>ultrasound of the same pregnancy confirms a multiple pregnancy; and</w:t>
            </w:r>
          </w:p>
          <w:p w14:paraId="05469640"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(c)</w:t>
            </w:r>
            <w:r w:rsidRPr="00B41EF9">
              <w:rPr>
                <w:rFonts w:cs="Arial"/>
                <w:color w:val="000000"/>
                <w:sz w:val="18"/>
                <w:szCs w:val="18"/>
              </w:rPr>
              <w:tab/>
              <w:t>the dating of the pregnancy (as confirmed by ultrasound) is 17 to 22 weeks gestation; and</w:t>
            </w:r>
          </w:p>
          <w:p w14:paraId="7FFECA5F"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(d)</w:t>
            </w:r>
            <w:r w:rsidRPr="00B41EF9">
              <w:rPr>
                <w:rFonts w:cs="Arial"/>
                <w:color w:val="000000"/>
                <w:sz w:val="18"/>
                <w:szCs w:val="18"/>
              </w:rPr>
              <w:tab/>
              <w:t>the service is not associated with a service to which an item in Subgroup 2 or 3 of this group applies; and</w:t>
            </w:r>
          </w:p>
          <w:p w14:paraId="6CA69665"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(e)</w:t>
            </w:r>
            <w:r w:rsidRPr="00B41EF9">
              <w:rPr>
                <w:rFonts w:cs="Arial"/>
                <w:color w:val="000000"/>
                <w:sz w:val="18"/>
                <w:szCs w:val="18"/>
              </w:rPr>
              <w:tab/>
              <w:t>the referring practitioner is not a member of a group of practitioners to which the providing practitioner is a member; and</w:t>
            </w:r>
          </w:p>
          <w:p w14:paraId="4DE49282"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(f)</w:t>
            </w:r>
            <w:r w:rsidRPr="00B41EF9">
              <w:rPr>
                <w:rFonts w:cs="Arial"/>
                <w:color w:val="000000"/>
                <w:sz w:val="18"/>
                <w:szCs w:val="18"/>
              </w:rPr>
              <w:tab/>
              <w:t>further examination is clinically indicated in the same pregnancy to which item 55759 or 55762 has been performed; and</w:t>
            </w:r>
          </w:p>
          <w:p w14:paraId="54D55BC5"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(g)</w:t>
            </w:r>
            <w:r w:rsidRPr="00B41EF9">
              <w:rPr>
                <w:rFonts w:cs="Arial"/>
                <w:color w:val="000000"/>
                <w:sz w:val="18"/>
                <w:szCs w:val="18"/>
              </w:rPr>
              <w:tab/>
              <w:t>not performed in conjunction with item 55706, 55709, 55712 or 55715 during the same pregnancy (R)</w:t>
            </w:r>
          </w:p>
          <w:p w14:paraId="44E9765B" w14:textId="1F816AD3" w:rsidR="00E57E79" w:rsidRPr="00B41EF9" w:rsidRDefault="00E57E79" w:rsidP="00A434BE">
            <w:pPr>
              <w:spacing w:before="40" w:after="40" w:line="240" w:lineRule="auto"/>
              <w:rPr>
                <w:rFonts w:cs="Arial"/>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4B6E4C23" w14:textId="7EB95CD4"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$160.00</w:t>
            </w:r>
          </w:p>
        </w:tc>
        <w:tc>
          <w:tcPr>
            <w:tcW w:w="1176" w:type="dxa"/>
          </w:tcPr>
          <w:p w14:paraId="616BB4B4" w14:textId="48EBBA93"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75% = $120.00</w:t>
            </w:r>
            <w:r>
              <w:rPr>
                <w:rFonts w:cs="Arial"/>
                <w:sz w:val="18"/>
                <w:szCs w:val="18"/>
              </w:rPr>
              <w:t xml:space="preserve">; </w:t>
            </w:r>
            <w:r w:rsidRPr="00B41EF9">
              <w:rPr>
                <w:rFonts w:cs="Arial"/>
                <w:sz w:val="18"/>
                <w:szCs w:val="18"/>
              </w:rPr>
              <w:t>85% = $136.00</w:t>
            </w:r>
          </w:p>
        </w:tc>
        <w:tc>
          <w:tcPr>
            <w:tcW w:w="845" w:type="dxa"/>
          </w:tcPr>
          <w:p w14:paraId="7C003CFF" w14:textId="3A8560AA"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$87.85</w:t>
            </w:r>
          </w:p>
        </w:tc>
      </w:tr>
      <w:tr w:rsidR="00E57E79" w:rsidRPr="003F4FE2" w14:paraId="44C68056" w14:textId="77777777" w:rsidTr="00E848C1">
        <w:trPr>
          <w:trHeight w:val="563"/>
          <w:jc w:val="center"/>
        </w:trPr>
        <w:tc>
          <w:tcPr>
            <w:tcW w:w="709" w:type="dxa"/>
            <w:shd w:val="clear" w:color="auto" w:fill="auto"/>
          </w:tcPr>
          <w:p w14:paraId="459F3557" w14:textId="28404EC4" w:rsidR="00E57E79" w:rsidRPr="00995D3F" w:rsidRDefault="00E57E79" w:rsidP="00E57E79">
            <w:pPr>
              <w:spacing w:before="40" w:after="40"/>
              <w:rPr>
                <w:rFonts w:cs="Arial"/>
                <w:b/>
                <w:sz w:val="18"/>
                <w:szCs w:val="18"/>
              </w:rPr>
            </w:pPr>
            <w:r w:rsidRPr="00995D3F">
              <w:rPr>
                <w:rFonts w:cs="Arial"/>
                <w:b/>
                <w:sz w:val="18"/>
                <w:szCs w:val="18"/>
              </w:rPr>
              <w:t>55765</w:t>
            </w:r>
          </w:p>
        </w:tc>
        <w:tc>
          <w:tcPr>
            <w:tcW w:w="5848" w:type="dxa"/>
            <w:shd w:val="clear" w:color="auto" w:fill="auto"/>
          </w:tcPr>
          <w:p w14:paraId="78C3FFF2" w14:textId="77777777" w:rsidR="00E57E79" w:rsidRPr="00B41EF9" w:rsidRDefault="00E57E79" w:rsidP="00E57E79">
            <w:pPr>
              <w:spacing w:before="40" w:after="40" w:line="240" w:lineRule="auto"/>
              <w:jc w:val="both"/>
              <w:rPr>
                <w:rFonts w:cs="Arial"/>
                <w:sz w:val="18"/>
                <w:szCs w:val="18"/>
              </w:rPr>
            </w:pPr>
            <w:r w:rsidRPr="00B41EF9">
              <w:rPr>
                <w:rFonts w:cs="Arial"/>
                <w:sz w:val="18"/>
                <w:szCs w:val="18"/>
              </w:rPr>
              <w:t>PELVIS OR ABDOMEN, pregnancy related or pregnancy complication, fetal development and anatomy, ultrasound scan of, by any or all approaches, with measurement of all parameters for dating purposes, where:</w:t>
            </w:r>
          </w:p>
          <w:p w14:paraId="123ED25D"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(a)</w:t>
            </w:r>
            <w:r w:rsidRPr="00B41EF9">
              <w:rPr>
                <w:rFonts w:cs="Arial"/>
                <w:sz w:val="18"/>
                <w:szCs w:val="18"/>
              </w:rPr>
              <w:tab/>
              <w:t>the patient is referred by a medical practitioner who is a Member or Fellow of the Royal Australian and New Zealand College of Obstetricians and Gynaecologists or who has a Diploma of Obstetrics or has a qualification recognised by the Royal Australian and New Zealand College of Obstetricians and Gynaecologists as equivalent to a Diploma of obstetrics or has obstetric privileges at a non-metropolitan hospital; and</w:t>
            </w:r>
          </w:p>
          <w:p w14:paraId="0F18FF8C"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(b)</w:t>
            </w:r>
            <w:r w:rsidRPr="00B41EF9">
              <w:rPr>
                <w:rFonts w:cs="Arial"/>
                <w:sz w:val="18"/>
                <w:szCs w:val="18"/>
              </w:rPr>
              <w:tab/>
              <w:t>ultrasound of the same pregnancy confirms a multiple pregnancy; and</w:t>
            </w:r>
          </w:p>
          <w:p w14:paraId="4D105575"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(c)</w:t>
            </w:r>
            <w:r w:rsidRPr="00B41EF9">
              <w:rPr>
                <w:rFonts w:cs="Arial"/>
                <w:sz w:val="18"/>
                <w:szCs w:val="18"/>
              </w:rPr>
              <w:tab/>
              <w:t>the dating of the pregnancy (as confirmed by ultrasound) is 17 to 22 weeks gestation; and</w:t>
            </w:r>
          </w:p>
          <w:p w14:paraId="06AB3ACE"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(d)</w:t>
            </w:r>
            <w:r w:rsidRPr="00B41EF9">
              <w:rPr>
                <w:rFonts w:cs="Arial"/>
                <w:sz w:val="18"/>
                <w:szCs w:val="18"/>
              </w:rPr>
              <w:tab/>
              <w:t>the service is not associated with a service to which an item in Subgroup 2 or 3 of this group applies; and</w:t>
            </w:r>
          </w:p>
          <w:p w14:paraId="71FBA762"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(e)</w:t>
            </w:r>
            <w:r w:rsidRPr="00B41EF9">
              <w:rPr>
                <w:rFonts w:cs="Arial"/>
                <w:sz w:val="18"/>
                <w:szCs w:val="18"/>
              </w:rPr>
              <w:tab/>
              <w:t>the referring practitioner is not a member of a group of practitioners to which the providing practitioner is a member; and</w:t>
            </w:r>
          </w:p>
          <w:p w14:paraId="5E513D6E"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(f)</w:t>
            </w:r>
            <w:r w:rsidRPr="00B41EF9">
              <w:rPr>
                <w:rFonts w:cs="Arial"/>
                <w:sz w:val="18"/>
                <w:szCs w:val="18"/>
              </w:rPr>
              <w:tab/>
              <w:t>further examination is clinically indicated in the same pregnancy to which item 55759, 55760, 55762 or 55763 has been performed; and</w:t>
            </w:r>
          </w:p>
          <w:p w14:paraId="6DAE9547"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(g)</w:t>
            </w:r>
            <w:r w:rsidRPr="00B41EF9">
              <w:rPr>
                <w:rFonts w:cs="Arial"/>
                <w:sz w:val="18"/>
                <w:szCs w:val="18"/>
              </w:rPr>
              <w:tab/>
              <w:t>not performed in conjunction with item 55706, 55709, 55712, 55713, 55715, 55717, 55719 during the same pregnancy (R) (NK)</w:t>
            </w:r>
          </w:p>
          <w:p w14:paraId="07CE29D8" w14:textId="6442159F" w:rsidR="00E57E79" w:rsidRPr="00B41EF9" w:rsidRDefault="00E57E79" w:rsidP="00A434BE">
            <w:pPr>
              <w:spacing w:before="40" w:after="40" w:line="240" w:lineRule="auto"/>
              <w:rPr>
                <w:rFonts w:cs="Arial"/>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0B27F1C7" w14:textId="23E495E7"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$80.00</w:t>
            </w:r>
          </w:p>
        </w:tc>
        <w:tc>
          <w:tcPr>
            <w:tcW w:w="1176" w:type="dxa"/>
          </w:tcPr>
          <w:p w14:paraId="16731C83" w14:textId="5D57D53A"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75% = $60.00</w:t>
            </w:r>
            <w:r>
              <w:rPr>
                <w:rFonts w:cs="Arial"/>
                <w:sz w:val="18"/>
                <w:szCs w:val="18"/>
              </w:rPr>
              <w:t xml:space="preserve">; </w:t>
            </w:r>
            <w:r w:rsidRPr="00B41EF9">
              <w:rPr>
                <w:rFonts w:cs="Arial"/>
                <w:sz w:val="18"/>
                <w:szCs w:val="18"/>
              </w:rPr>
              <w:t>85% = $68.00</w:t>
            </w:r>
          </w:p>
        </w:tc>
        <w:tc>
          <w:tcPr>
            <w:tcW w:w="845" w:type="dxa"/>
          </w:tcPr>
          <w:p w14:paraId="5919906D" w14:textId="03FD69A4"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$44.00</w:t>
            </w:r>
          </w:p>
        </w:tc>
      </w:tr>
      <w:tr w:rsidR="00E57E79" w:rsidRPr="003F4FE2" w14:paraId="4D273DA0" w14:textId="77777777" w:rsidTr="00E848C1">
        <w:trPr>
          <w:trHeight w:val="563"/>
          <w:jc w:val="center"/>
        </w:trPr>
        <w:tc>
          <w:tcPr>
            <w:tcW w:w="709" w:type="dxa"/>
            <w:shd w:val="clear" w:color="auto" w:fill="auto"/>
          </w:tcPr>
          <w:p w14:paraId="10E7D0AE" w14:textId="3DDDF5C1" w:rsidR="00E57E79" w:rsidRPr="00995D3F" w:rsidRDefault="00E57E79" w:rsidP="00E57E79">
            <w:pPr>
              <w:spacing w:before="40" w:after="40"/>
              <w:rPr>
                <w:rFonts w:cs="Arial"/>
                <w:b/>
                <w:sz w:val="18"/>
                <w:szCs w:val="18"/>
              </w:rPr>
            </w:pPr>
            <w:r w:rsidRPr="00995D3F">
              <w:rPr>
                <w:rFonts w:cs="Arial"/>
                <w:b/>
                <w:sz w:val="18"/>
                <w:szCs w:val="18"/>
              </w:rPr>
              <w:t>55766</w:t>
            </w:r>
          </w:p>
        </w:tc>
        <w:tc>
          <w:tcPr>
            <w:tcW w:w="5848" w:type="dxa"/>
            <w:shd w:val="clear" w:color="auto" w:fill="auto"/>
          </w:tcPr>
          <w:p w14:paraId="2BA2954E" w14:textId="77777777" w:rsidR="00E57E79" w:rsidRPr="00B41EF9" w:rsidRDefault="00E57E79" w:rsidP="00E57E79">
            <w:pPr>
              <w:keepLines/>
              <w:autoSpaceDE w:val="0"/>
              <w:autoSpaceDN w:val="0"/>
              <w:adjustRightInd w:val="0"/>
              <w:spacing w:before="40" w:after="40" w:line="240" w:lineRule="auto"/>
              <w:jc w:val="both"/>
              <w:rPr>
                <w:rFonts w:cs="Arial"/>
                <w:color w:val="000000"/>
                <w:sz w:val="18"/>
                <w:szCs w:val="18"/>
              </w:rPr>
            </w:pPr>
            <w:r w:rsidRPr="00B41EF9">
              <w:rPr>
                <w:rFonts w:cs="Arial"/>
                <w:color w:val="000000"/>
                <w:sz w:val="18"/>
                <w:szCs w:val="18"/>
              </w:rPr>
              <w:t>PELVIS OR ABDOMEN, pregnancy related or pregnancy complication, fetal development and anatomy, ultrasound scan of, by any or all approaches, with measurement of all parameters for dating purposes, performed by or on behalf of a medical practitioner who is a Member or Fellow of the Royal Australian and New Zealand College of Obstetricians and Gynaecologists, where:</w:t>
            </w:r>
          </w:p>
          <w:p w14:paraId="1746A46F"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w:t>
            </w:r>
            <w:r w:rsidRPr="00B41EF9">
              <w:rPr>
                <w:rFonts w:cs="Arial"/>
                <w:color w:val="000000"/>
                <w:sz w:val="18"/>
                <w:szCs w:val="18"/>
              </w:rPr>
              <w:tab/>
              <w:t>the patient is not referred by a medical practitioner; and</w:t>
            </w:r>
          </w:p>
          <w:p w14:paraId="0C1EFAAA"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(b)</w:t>
            </w:r>
            <w:r w:rsidRPr="00B41EF9">
              <w:rPr>
                <w:rFonts w:cs="Arial"/>
                <w:color w:val="000000"/>
                <w:sz w:val="18"/>
                <w:szCs w:val="18"/>
              </w:rPr>
              <w:tab/>
              <w:t>ultrasound of the same pregnancy confirms a multiple pregnancy; and</w:t>
            </w:r>
          </w:p>
          <w:p w14:paraId="1B82F20C"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(c)</w:t>
            </w:r>
            <w:r w:rsidRPr="00B41EF9">
              <w:rPr>
                <w:rFonts w:cs="Arial"/>
                <w:color w:val="000000"/>
                <w:sz w:val="18"/>
                <w:szCs w:val="18"/>
              </w:rPr>
              <w:tab/>
              <w:t>the dating of the pregnancy (as confirmed by ultrasound) is 17 to 22 weeks of gestation; and</w:t>
            </w:r>
          </w:p>
          <w:p w14:paraId="098C893C"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(d)</w:t>
            </w:r>
            <w:r w:rsidRPr="00B41EF9">
              <w:rPr>
                <w:rFonts w:cs="Arial"/>
                <w:color w:val="000000"/>
                <w:sz w:val="18"/>
                <w:szCs w:val="18"/>
              </w:rPr>
              <w:tab/>
              <w:t xml:space="preserve">the service is not associated with a service to which an item in Subgroup 2 or 3 of this group applies; </w:t>
            </w:r>
          </w:p>
          <w:p w14:paraId="6F797239"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(e)</w:t>
            </w:r>
            <w:r w:rsidRPr="00B41EF9">
              <w:rPr>
                <w:rFonts w:cs="Arial"/>
                <w:color w:val="000000"/>
                <w:sz w:val="18"/>
                <w:szCs w:val="18"/>
              </w:rPr>
              <w:tab/>
              <w:t>further examination is clinically indicated in the same pregnancy to which item 55759, or 55762 has been performed; and</w:t>
            </w:r>
          </w:p>
          <w:p w14:paraId="211FF416"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(f)</w:t>
            </w:r>
            <w:r w:rsidRPr="00B41EF9">
              <w:rPr>
                <w:rFonts w:cs="Arial"/>
                <w:color w:val="000000"/>
                <w:sz w:val="18"/>
                <w:szCs w:val="18"/>
              </w:rPr>
              <w:tab/>
              <w:t>not performed in conjunction with item 55706, 55709, 55712 or 55715 during the same pregnancy (NR)</w:t>
            </w:r>
          </w:p>
          <w:p w14:paraId="283D53B1" w14:textId="76F6C454" w:rsidR="00E57E79" w:rsidRPr="00B41EF9" w:rsidRDefault="00E57E79" w:rsidP="00A434BE">
            <w:pPr>
              <w:spacing w:before="40" w:after="40" w:line="240" w:lineRule="auto"/>
              <w:rPr>
                <w:rFonts w:cs="Arial"/>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53C074C8" w14:textId="7425B7F5"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$65.00</w:t>
            </w:r>
          </w:p>
        </w:tc>
        <w:tc>
          <w:tcPr>
            <w:tcW w:w="1176" w:type="dxa"/>
          </w:tcPr>
          <w:p w14:paraId="194D0170" w14:textId="2A50F944"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75% = $48.75</w:t>
            </w:r>
            <w:r>
              <w:rPr>
                <w:rFonts w:cs="Arial"/>
                <w:sz w:val="18"/>
                <w:szCs w:val="18"/>
              </w:rPr>
              <w:t xml:space="preserve">; </w:t>
            </w:r>
            <w:r w:rsidRPr="00B41EF9">
              <w:rPr>
                <w:rFonts w:cs="Arial"/>
                <w:sz w:val="18"/>
                <w:szCs w:val="18"/>
              </w:rPr>
              <w:t>85% = $55.25</w:t>
            </w:r>
          </w:p>
        </w:tc>
        <w:tc>
          <w:tcPr>
            <w:tcW w:w="845" w:type="dxa"/>
          </w:tcPr>
          <w:p w14:paraId="3A3CE4ED" w14:textId="6463FEAF"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$32.95</w:t>
            </w:r>
          </w:p>
        </w:tc>
      </w:tr>
      <w:tr w:rsidR="00E57E79" w:rsidRPr="003F4FE2" w14:paraId="3B9AB6E1" w14:textId="77777777" w:rsidTr="00E848C1">
        <w:trPr>
          <w:trHeight w:val="563"/>
          <w:jc w:val="center"/>
        </w:trPr>
        <w:tc>
          <w:tcPr>
            <w:tcW w:w="709" w:type="dxa"/>
            <w:shd w:val="clear" w:color="auto" w:fill="auto"/>
          </w:tcPr>
          <w:p w14:paraId="65DC9CD2" w14:textId="3302245D" w:rsidR="00E57E79" w:rsidRPr="00995D3F" w:rsidRDefault="00E57E79" w:rsidP="00E57E79">
            <w:pPr>
              <w:spacing w:before="40" w:after="40"/>
              <w:rPr>
                <w:rFonts w:cs="Arial"/>
                <w:b/>
                <w:sz w:val="18"/>
                <w:szCs w:val="18"/>
              </w:rPr>
            </w:pPr>
            <w:r w:rsidRPr="00995D3F">
              <w:rPr>
                <w:rFonts w:cs="Arial"/>
                <w:b/>
                <w:sz w:val="18"/>
                <w:szCs w:val="18"/>
              </w:rPr>
              <w:t>55767</w:t>
            </w:r>
          </w:p>
        </w:tc>
        <w:tc>
          <w:tcPr>
            <w:tcW w:w="5848" w:type="dxa"/>
            <w:shd w:val="clear" w:color="auto" w:fill="auto"/>
          </w:tcPr>
          <w:p w14:paraId="2707F764" w14:textId="77777777" w:rsidR="00E57E79" w:rsidRPr="00B41EF9" w:rsidRDefault="00E57E79" w:rsidP="00E57E79">
            <w:pPr>
              <w:keepLines/>
              <w:spacing w:before="40" w:after="40" w:line="240" w:lineRule="auto"/>
              <w:jc w:val="both"/>
              <w:rPr>
                <w:rFonts w:cs="Arial"/>
                <w:sz w:val="18"/>
                <w:szCs w:val="18"/>
              </w:rPr>
            </w:pPr>
            <w:r w:rsidRPr="00B41EF9">
              <w:rPr>
                <w:rFonts w:cs="Arial"/>
                <w:sz w:val="18"/>
                <w:szCs w:val="18"/>
              </w:rPr>
              <w:t>PELVIS OR ABDOMEN, pregnancy related or pregnancy complication, fetal development and anatomy, ultrasound scan of, by any or all approaches, with measurement of all parameters for dating purposes, performed by or on behalf of a medical practitioner who is a Member or Fellow of the Royal Australian and New Zealand College of Obstetricians and Gynaecologists, where:</w:t>
            </w:r>
          </w:p>
          <w:p w14:paraId="77AA6CC0" w14:textId="77777777" w:rsidR="00E57E79" w:rsidRPr="00B41EF9" w:rsidRDefault="00E57E79" w:rsidP="00E57E79">
            <w:pPr>
              <w:keepLines/>
              <w:spacing w:before="40" w:after="40" w:line="240" w:lineRule="auto"/>
              <w:ind w:left="323" w:hanging="323"/>
              <w:jc w:val="both"/>
              <w:rPr>
                <w:rFonts w:cs="Arial"/>
                <w:sz w:val="18"/>
                <w:szCs w:val="18"/>
              </w:rPr>
            </w:pPr>
            <w:r w:rsidRPr="00B41EF9">
              <w:rPr>
                <w:rFonts w:cs="Arial"/>
                <w:sz w:val="18"/>
                <w:szCs w:val="18"/>
              </w:rPr>
              <w:t>(a)</w:t>
            </w:r>
            <w:r w:rsidRPr="00B41EF9">
              <w:rPr>
                <w:rFonts w:cs="Arial"/>
                <w:sz w:val="18"/>
                <w:szCs w:val="18"/>
              </w:rPr>
              <w:tab/>
              <w:t>the patient is not referred by a medical practitioner; and</w:t>
            </w:r>
          </w:p>
          <w:p w14:paraId="601AEF25" w14:textId="77777777" w:rsidR="00E57E79" w:rsidRPr="00B41EF9" w:rsidRDefault="00E57E79" w:rsidP="00E57E79">
            <w:pPr>
              <w:keepLines/>
              <w:spacing w:before="40" w:after="40" w:line="240" w:lineRule="auto"/>
              <w:ind w:left="323" w:hanging="323"/>
              <w:jc w:val="both"/>
              <w:rPr>
                <w:rFonts w:cs="Arial"/>
                <w:sz w:val="18"/>
                <w:szCs w:val="18"/>
              </w:rPr>
            </w:pPr>
            <w:r w:rsidRPr="00B41EF9">
              <w:rPr>
                <w:rFonts w:cs="Arial"/>
                <w:sz w:val="18"/>
                <w:szCs w:val="18"/>
              </w:rPr>
              <w:t>(b)</w:t>
            </w:r>
            <w:r w:rsidRPr="00B41EF9">
              <w:rPr>
                <w:rFonts w:cs="Arial"/>
                <w:sz w:val="18"/>
                <w:szCs w:val="18"/>
              </w:rPr>
              <w:tab/>
              <w:t>ultrasound of the same pregnancy confirms a multiple pregnancy; and</w:t>
            </w:r>
          </w:p>
          <w:p w14:paraId="04553FC7" w14:textId="77777777" w:rsidR="00E57E79" w:rsidRPr="00B41EF9" w:rsidRDefault="00E57E79" w:rsidP="00E57E79">
            <w:pPr>
              <w:keepLines/>
              <w:spacing w:before="40" w:after="40" w:line="240" w:lineRule="auto"/>
              <w:ind w:left="323" w:hanging="323"/>
              <w:jc w:val="both"/>
              <w:rPr>
                <w:rFonts w:cs="Arial"/>
                <w:sz w:val="18"/>
                <w:szCs w:val="18"/>
              </w:rPr>
            </w:pPr>
            <w:r w:rsidRPr="00B41EF9">
              <w:rPr>
                <w:rFonts w:cs="Arial"/>
                <w:sz w:val="18"/>
                <w:szCs w:val="18"/>
              </w:rPr>
              <w:t>(c)</w:t>
            </w:r>
            <w:r w:rsidRPr="00B41EF9">
              <w:rPr>
                <w:rFonts w:cs="Arial"/>
                <w:sz w:val="18"/>
                <w:szCs w:val="18"/>
              </w:rPr>
              <w:tab/>
              <w:t>the dating of the pregnancy (as confirmed by ultrasound) is 17 to 22 weeks of gestation; and</w:t>
            </w:r>
          </w:p>
          <w:p w14:paraId="557C66E5" w14:textId="77777777" w:rsidR="00E57E79" w:rsidRPr="00B41EF9" w:rsidRDefault="00E57E79" w:rsidP="00E57E79">
            <w:pPr>
              <w:keepLines/>
              <w:spacing w:before="40" w:after="40" w:line="240" w:lineRule="auto"/>
              <w:ind w:left="323" w:hanging="323"/>
              <w:jc w:val="both"/>
              <w:rPr>
                <w:rFonts w:cs="Arial"/>
                <w:sz w:val="18"/>
                <w:szCs w:val="18"/>
              </w:rPr>
            </w:pPr>
            <w:r w:rsidRPr="00B41EF9">
              <w:rPr>
                <w:rFonts w:cs="Arial"/>
                <w:sz w:val="18"/>
                <w:szCs w:val="18"/>
              </w:rPr>
              <w:t>(d)</w:t>
            </w:r>
            <w:r w:rsidRPr="00B41EF9">
              <w:rPr>
                <w:rFonts w:cs="Arial"/>
                <w:sz w:val="18"/>
                <w:szCs w:val="18"/>
              </w:rPr>
              <w:tab/>
              <w:t xml:space="preserve">the service is not associated with a service to which an item in Subgroup 2 or 3 of this group applies; </w:t>
            </w:r>
          </w:p>
          <w:p w14:paraId="20844279" w14:textId="77777777" w:rsidR="00E57E79" w:rsidRPr="00B41EF9" w:rsidRDefault="00E57E79" w:rsidP="00E57E79">
            <w:pPr>
              <w:keepLines/>
              <w:spacing w:before="40" w:after="40" w:line="240" w:lineRule="auto"/>
              <w:ind w:left="323" w:hanging="323"/>
              <w:jc w:val="both"/>
              <w:rPr>
                <w:rFonts w:cs="Arial"/>
                <w:sz w:val="18"/>
                <w:szCs w:val="18"/>
              </w:rPr>
            </w:pPr>
            <w:r w:rsidRPr="00B41EF9">
              <w:rPr>
                <w:rFonts w:cs="Arial"/>
                <w:sz w:val="18"/>
                <w:szCs w:val="18"/>
              </w:rPr>
              <w:t>(e)</w:t>
            </w:r>
            <w:r w:rsidRPr="00B41EF9">
              <w:rPr>
                <w:rFonts w:cs="Arial"/>
                <w:sz w:val="18"/>
                <w:szCs w:val="18"/>
              </w:rPr>
              <w:tab/>
              <w:t>further examination is clinically indicated in the same pregnancy to which item 55759, 55760, 55762 or 55763 has been performed; and</w:t>
            </w:r>
          </w:p>
          <w:p w14:paraId="0CF6E949" w14:textId="77777777" w:rsidR="00E57E79" w:rsidRPr="00B41EF9" w:rsidRDefault="00E57E79" w:rsidP="00E57E79">
            <w:pPr>
              <w:keepLines/>
              <w:spacing w:before="40" w:after="40" w:line="240" w:lineRule="auto"/>
              <w:ind w:left="323" w:hanging="323"/>
              <w:jc w:val="both"/>
              <w:rPr>
                <w:rFonts w:cs="Arial"/>
                <w:sz w:val="18"/>
                <w:szCs w:val="18"/>
              </w:rPr>
            </w:pPr>
            <w:r w:rsidRPr="00B41EF9">
              <w:rPr>
                <w:rFonts w:cs="Arial"/>
                <w:sz w:val="18"/>
                <w:szCs w:val="18"/>
              </w:rPr>
              <w:t>(f)</w:t>
            </w:r>
            <w:r w:rsidRPr="00B41EF9">
              <w:rPr>
                <w:rFonts w:cs="Arial"/>
                <w:sz w:val="18"/>
                <w:szCs w:val="18"/>
              </w:rPr>
              <w:tab/>
              <w:t>not performed in conjunction with item 55706, 55709, 55712, 55713, 55715, 55717, 55719 or 55720 during the same pregnancy (NR) (NK)</w:t>
            </w:r>
          </w:p>
          <w:p w14:paraId="5B791D72" w14:textId="2F6A98E9" w:rsidR="00E57E79" w:rsidRPr="00B41EF9" w:rsidRDefault="00E57E79" w:rsidP="00A434BE">
            <w:pPr>
              <w:spacing w:before="40" w:after="40" w:line="240" w:lineRule="auto"/>
              <w:rPr>
                <w:rFonts w:cs="Arial"/>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506B939A" w14:textId="37DB15D1"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$32.50</w:t>
            </w:r>
          </w:p>
        </w:tc>
        <w:tc>
          <w:tcPr>
            <w:tcW w:w="1176" w:type="dxa"/>
          </w:tcPr>
          <w:p w14:paraId="4A0A5815" w14:textId="3F5DFC50"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75% = $24.40</w:t>
            </w:r>
            <w:r>
              <w:rPr>
                <w:rFonts w:cs="Arial"/>
                <w:sz w:val="18"/>
                <w:szCs w:val="18"/>
              </w:rPr>
              <w:t xml:space="preserve">; </w:t>
            </w:r>
            <w:r w:rsidRPr="00B41EF9">
              <w:rPr>
                <w:rFonts w:cs="Arial"/>
                <w:sz w:val="18"/>
                <w:szCs w:val="18"/>
              </w:rPr>
              <w:t>85% = $27.65</w:t>
            </w:r>
          </w:p>
        </w:tc>
        <w:tc>
          <w:tcPr>
            <w:tcW w:w="845" w:type="dxa"/>
          </w:tcPr>
          <w:p w14:paraId="09E1EF01" w14:textId="60B55DA8"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$16.50</w:t>
            </w:r>
          </w:p>
        </w:tc>
      </w:tr>
      <w:tr w:rsidR="00E57E79" w:rsidRPr="003F4FE2" w14:paraId="2BB95EF2" w14:textId="77777777" w:rsidTr="00E848C1">
        <w:trPr>
          <w:trHeight w:val="563"/>
          <w:jc w:val="center"/>
        </w:trPr>
        <w:tc>
          <w:tcPr>
            <w:tcW w:w="709" w:type="dxa"/>
            <w:shd w:val="clear" w:color="auto" w:fill="auto"/>
          </w:tcPr>
          <w:p w14:paraId="6DB029BC" w14:textId="2348383D" w:rsidR="00E57E79" w:rsidRPr="00995D3F" w:rsidRDefault="00E57E79" w:rsidP="00E57E79">
            <w:pPr>
              <w:spacing w:before="40" w:after="40"/>
              <w:rPr>
                <w:rFonts w:cs="Arial"/>
                <w:b/>
                <w:sz w:val="18"/>
                <w:szCs w:val="18"/>
              </w:rPr>
            </w:pPr>
            <w:r w:rsidRPr="00995D3F">
              <w:rPr>
                <w:rFonts w:cs="Arial"/>
                <w:b/>
                <w:sz w:val="18"/>
                <w:szCs w:val="18"/>
              </w:rPr>
              <w:t>55768</w:t>
            </w:r>
          </w:p>
        </w:tc>
        <w:tc>
          <w:tcPr>
            <w:tcW w:w="5848" w:type="dxa"/>
            <w:shd w:val="clear" w:color="auto" w:fill="auto"/>
          </w:tcPr>
          <w:p w14:paraId="364382B4" w14:textId="77777777" w:rsidR="00E57E79" w:rsidRPr="00B41EF9" w:rsidRDefault="00E57E79" w:rsidP="00E57E79">
            <w:pPr>
              <w:keepLines/>
              <w:autoSpaceDE w:val="0"/>
              <w:autoSpaceDN w:val="0"/>
              <w:adjustRightInd w:val="0"/>
              <w:spacing w:before="40" w:after="40" w:line="240" w:lineRule="auto"/>
              <w:jc w:val="both"/>
              <w:rPr>
                <w:rFonts w:cs="Arial"/>
                <w:color w:val="000000"/>
                <w:sz w:val="18"/>
                <w:szCs w:val="18"/>
              </w:rPr>
            </w:pPr>
            <w:r w:rsidRPr="00B41EF9">
              <w:rPr>
                <w:rFonts w:cs="Arial"/>
                <w:color w:val="000000"/>
                <w:sz w:val="18"/>
                <w:szCs w:val="18"/>
              </w:rPr>
              <w:t>PELVIS OR ABDOMEN, pregnancy related or pregnancy complication, fetal development and anatomy, ultrasound scan (not exceeding 1 service in any 1 pregnancy) of, by any or all approaches, where:</w:t>
            </w:r>
          </w:p>
          <w:p w14:paraId="56F9F8FF"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w:t>
            </w:r>
            <w:r w:rsidRPr="00B41EF9">
              <w:rPr>
                <w:rFonts w:cs="Arial"/>
                <w:color w:val="000000"/>
                <w:sz w:val="18"/>
                <w:szCs w:val="18"/>
              </w:rPr>
              <w:tab/>
              <w:t>dating of the pregnancy (as confirmed by ultrasound) is after 22 weeks of gestation; and</w:t>
            </w:r>
          </w:p>
          <w:p w14:paraId="4ED24506"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(b)</w:t>
            </w:r>
            <w:r w:rsidRPr="00B41EF9">
              <w:rPr>
                <w:rFonts w:cs="Arial"/>
                <w:color w:val="000000"/>
                <w:sz w:val="18"/>
                <w:szCs w:val="18"/>
              </w:rPr>
              <w:tab/>
              <w:t>the ultrasound confirms a multiple pregnancy; and</w:t>
            </w:r>
          </w:p>
          <w:p w14:paraId="73AED0B7"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(c)</w:t>
            </w:r>
            <w:r w:rsidRPr="00B41EF9">
              <w:rPr>
                <w:rFonts w:cs="Arial"/>
                <w:color w:val="000000"/>
                <w:sz w:val="18"/>
                <w:szCs w:val="18"/>
              </w:rPr>
              <w:tab/>
              <w:t>the patient is referred by a medical practitioner; and</w:t>
            </w:r>
          </w:p>
          <w:p w14:paraId="1489FF02"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(d)</w:t>
            </w:r>
            <w:r w:rsidRPr="00B41EF9">
              <w:rPr>
                <w:rFonts w:cs="Arial"/>
                <w:color w:val="000000"/>
                <w:sz w:val="18"/>
                <w:szCs w:val="18"/>
              </w:rPr>
              <w:tab/>
              <w:t xml:space="preserve">the service is not performed in the same pregnancy as item 55770; and </w:t>
            </w:r>
          </w:p>
          <w:p w14:paraId="0D08B364"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(e)</w:t>
            </w:r>
            <w:r w:rsidRPr="00B41EF9">
              <w:rPr>
                <w:rFonts w:cs="Arial"/>
                <w:color w:val="000000"/>
                <w:sz w:val="18"/>
                <w:szCs w:val="18"/>
              </w:rPr>
              <w:tab/>
              <w:t>the service is not associated with a service to which an item in Subgroups 2 or 3 of this group applies; and</w:t>
            </w:r>
          </w:p>
          <w:p w14:paraId="21D6B7A1"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(f)</w:t>
            </w:r>
            <w:r w:rsidRPr="00B41EF9">
              <w:rPr>
                <w:rFonts w:cs="Arial"/>
                <w:color w:val="000000"/>
                <w:sz w:val="18"/>
                <w:szCs w:val="18"/>
              </w:rPr>
              <w:tab/>
              <w:t>the referring practitioner is not a member of a group of practitioners of which the providing practitioner is a member;</w:t>
            </w:r>
            <w:r>
              <w:rPr>
                <w:rFonts w:cs="Arial"/>
                <w:color w:val="000000"/>
                <w:sz w:val="18"/>
                <w:szCs w:val="18"/>
              </w:rPr>
              <w:t xml:space="preserve"> </w:t>
            </w:r>
            <w:r w:rsidRPr="00B41EF9">
              <w:rPr>
                <w:rFonts w:cs="Arial"/>
                <w:color w:val="000000"/>
                <w:sz w:val="18"/>
                <w:szCs w:val="18"/>
              </w:rPr>
              <w:t>and</w:t>
            </w:r>
          </w:p>
          <w:p w14:paraId="454F6D16"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(g)</w:t>
            </w:r>
            <w:r w:rsidRPr="00B41EF9">
              <w:rPr>
                <w:rFonts w:cs="Arial"/>
                <w:color w:val="000000"/>
                <w:sz w:val="18"/>
                <w:szCs w:val="18"/>
              </w:rPr>
              <w:tab/>
              <w:t>the service is not performed in conjunction with item 55718, 55721, 55723 or 55725 during the same pregnancy (R)</w:t>
            </w:r>
          </w:p>
          <w:p w14:paraId="1A3DF807" w14:textId="463AB2B2" w:rsidR="00E57E79" w:rsidRPr="00B41EF9" w:rsidRDefault="00E57E79" w:rsidP="00A434BE">
            <w:pPr>
              <w:spacing w:before="40" w:after="40" w:line="240" w:lineRule="auto"/>
              <w:rPr>
                <w:rFonts w:cs="Arial"/>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5660D937" w14:textId="7FBA1684"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$150.00</w:t>
            </w:r>
          </w:p>
        </w:tc>
        <w:tc>
          <w:tcPr>
            <w:tcW w:w="1176" w:type="dxa"/>
          </w:tcPr>
          <w:p w14:paraId="5C7A076B" w14:textId="1B4BE1B8"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75% = $112.50</w:t>
            </w:r>
            <w:r>
              <w:rPr>
                <w:rFonts w:cs="Arial"/>
                <w:sz w:val="18"/>
                <w:szCs w:val="18"/>
              </w:rPr>
              <w:t xml:space="preserve">; </w:t>
            </w:r>
            <w:r w:rsidRPr="00B41EF9">
              <w:rPr>
                <w:rFonts w:cs="Arial"/>
                <w:sz w:val="18"/>
                <w:szCs w:val="18"/>
              </w:rPr>
              <w:t>85% = $127.50</w:t>
            </w:r>
          </w:p>
        </w:tc>
        <w:tc>
          <w:tcPr>
            <w:tcW w:w="845" w:type="dxa"/>
          </w:tcPr>
          <w:p w14:paraId="507B780D" w14:textId="1983FE3E"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$82.40</w:t>
            </w:r>
          </w:p>
        </w:tc>
      </w:tr>
      <w:tr w:rsidR="00E57E79" w:rsidRPr="003F4FE2" w14:paraId="171FDB10" w14:textId="77777777" w:rsidTr="00E848C1">
        <w:trPr>
          <w:trHeight w:val="563"/>
          <w:jc w:val="center"/>
        </w:trPr>
        <w:tc>
          <w:tcPr>
            <w:tcW w:w="709" w:type="dxa"/>
            <w:shd w:val="clear" w:color="auto" w:fill="auto"/>
          </w:tcPr>
          <w:p w14:paraId="6A005BCA" w14:textId="63EA9DE8" w:rsidR="00E57E79" w:rsidRPr="00995D3F" w:rsidRDefault="00E57E79" w:rsidP="00E57E79">
            <w:pPr>
              <w:spacing w:before="40" w:after="40"/>
              <w:rPr>
                <w:rFonts w:cs="Arial"/>
                <w:b/>
                <w:sz w:val="18"/>
                <w:szCs w:val="18"/>
              </w:rPr>
            </w:pPr>
            <w:r w:rsidRPr="00995D3F">
              <w:rPr>
                <w:rFonts w:cs="Arial"/>
                <w:b/>
                <w:sz w:val="18"/>
                <w:szCs w:val="18"/>
              </w:rPr>
              <w:t>55769</w:t>
            </w:r>
          </w:p>
        </w:tc>
        <w:tc>
          <w:tcPr>
            <w:tcW w:w="5848" w:type="dxa"/>
            <w:shd w:val="clear" w:color="auto" w:fill="auto"/>
          </w:tcPr>
          <w:p w14:paraId="4036ED40" w14:textId="77777777" w:rsidR="00E57E79" w:rsidRPr="00B41EF9" w:rsidRDefault="00E57E79" w:rsidP="00E57E79">
            <w:pPr>
              <w:keepLines/>
              <w:spacing w:before="40" w:after="40" w:line="240" w:lineRule="auto"/>
              <w:jc w:val="both"/>
              <w:rPr>
                <w:rFonts w:cs="Arial"/>
                <w:sz w:val="18"/>
                <w:szCs w:val="18"/>
              </w:rPr>
            </w:pPr>
            <w:r w:rsidRPr="00B41EF9">
              <w:rPr>
                <w:rFonts w:cs="Arial"/>
                <w:sz w:val="18"/>
                <w:szCs w:val="18"/>
              </w:rPr>
              <w:t>PELVIS OR ABDOMEN, pregnancy related or pregnancy complication, fetal development and anatomy, ultrasound scan (not exceeding 1 service in any 1 pregnancy) of, by any or all approaches, where:</w:t>
            </w:r>
          </w:p>
          <w:p w14:paraId="16388838" w14:textId="77777777" w:rsidR="00E57E79" w:rsidRPr="00B41EF9" w:rsidRDefault="00E57E79" w:rsidP="00E57E79">
            <w:pPr>
              <w:keepLines/>
              <w:spacing w:before="40" w:after="40" w:line="240" w:lineRule="auto"/>
              <w:ind w:left="323" w:hanging="323"/>
              <w:jc w:val="both"/>
              <w:rPr>
                <w:rFonts w:cs="Arial"/>
                <w:sz w:val="18"/>
                <w:szCs w:val="18"/>
              </w:rPr>
            </w:pPr>
            <w:r w:rsidRPr="00B41EF9">
              <w:rPr>
                <w:rFonts w:cs="Arial"/>
                <w:sz w:val="18"/>
                <w:szCs w:val="18"/>
              </w:rPr>
              <w:t>(a)</w:t>
            </w:r>
            <w:r w:rsidRPr="00B41EF9">
              <w:rPr>
                <w:rFonts w:cs="Arial"/>
                <w:sz w:val="18"/>
                <w:szCs w:val="18"/>
              </w:rPr>
              <w:tab/>
              <w:t>dating of the pregnancy (as confirmed by ultrasound) is after 22 weeks of gestation; and</w:t>
            </w:r>
          </w:p>
          <w:p w14:paraId="11CE8943" w14:textId="77777777" w:rsidR="00E57E79" w:rsidRPr="00B41EF9" w:rsidRDefault="00E57E79" w:rsidP="00E57E79">
            <w:pPr>
              <w:keepLines/>
              <w:spacing w:before="40" w:after="40" w:line="240" w:lineRule="auto"/>
              <w:ind w:left="323" w:hanging="323"/>
              <w:jc w:val="both"/>
              <w:rPr>
                <w:rFonts w:cs="Arial"/>
                <w:sz w:val="18"/>
                <w:szCs w:val="18"/>
              </w:rPr>
            </w:pPr>
            <w:r w:rsidRPr="00B41EF9">
              <w:rPr>
                <w:rFonts w:cs="Arial"/>
                <w:sz w:val="18"/>
                <w:szCs w:val="18"/>
              </w:rPr>
              <w:t>(b)</w:t>
            </w:r>
            <w:r w:rsidRPr="00B41EF9">
              <w:rPr>
                <w:rFonts w:cs="Arial"/>
                <w:sz w:val="18"/>
                <w:szCs w:val="18"/>
              </w:rPr>
              <w:tab/>
              <w:t>the ultrasound confirms a multiple pregnancy; and</w:t>
            </w:r>
          </w:p>
          <w:p w14:paraId="3B749CAB" w14:textId="77777777" w:rsidR="00E57E79" w:rsidRPr="00B41EF9" w:rsidRDefault="00E57E79" w:rsidP="00E57E79">
            <w:pPr>
              <w:keepLines/>
              <w:spacing w:before="40" w:after="40" w:line="240" w:lineRule="auto"/>
              <w:ind w:left="323" w:hanging="323"/>
              <w:jc w:val="both"/>
              <w:rPr>
                <w:rFonts w:cs="Arial"/>
                <w:sz w:val="18"/>
                <w:szCs w:val="18"/>
              </w:rPr>
            </w:pPr>
            <w:r w:rsidRPr="00B41EF9">
              <w:rPr>
                <w:rFonts w:cs="Arial"/>
                <w:sz w:val="18"/>
                <w:szCs w:val="18"/>
              </w:rPr>
              <w:t>(c)</w:t>
            </w:r>
            <w:r w:rsidRPr="00B41EF9">
              <w:rPr>
                <w:rFonts w:cs="Arial"/>
                <w:sz w:val="18"/>
                <w:szCs w:val="18"/>
              </w:rPr>
              <w:tab/>
              <w:t>the patient is referred by a medical practitioner; and</w:t>
            </w:r>
          </w:p>
          <w:p w14:paraId="03AB10FC" w14:textId="77777777" w:rsidR="00E57E79" w:rsidRPr="00B41EF9" w:rsidRDefault="00E57E79" w:rsidP="00E57E79">
            <w:pPr>
              <w:keepLines/>
              <w:spacing w:before="40" w:after="40" w:line="240" w:lineRule="auto"/>
              <w:ind w:left="323" w:hanging="323"/>
              <w:jc w:val="both"/>
              <w:rPr>
                <w:rFonts w:cs="Arial"/>
                <w:sz w:val="18"/>
                <w:szCs w:val="18"/>
              </w:rPr>
            </w:pPr>
            <w:r w:rsidRPr="00B41EF9">
              <w:rPr>
                <w:rFonts w:cs="Arial"/>
                <w:sz w:val="18"/>
                <w:szCs w:val="18"/>
              </w:rPr>
              <w:t>(d)</w:t>
            </w:r>
            <w:r w:rsidRPr="00B41EF9">
              <w:rPr>
                <w:rFonts w:cs="Arial"/>
                <w:sz w:val="18"/>
                <w:szCs w:val="18"/>
              </w:rPr>
              <w:tab/>
              <w:t xml:space="preserve">the service is not performed in the same pregnancy as item 55770 or 55771; and </w:t>
            </w:r>
          </w:p>
          <w:p w14:paraId="54B74440" w14:textId="77777777" w:rsidR="00E57E79" w:rsidRPr="00B41EF9" w:rsidRDefault="00E57E79" w:rsidP="00E57E79">
            <w:pPr>
              <w:keepLines/>
              <w:spacing w:before="40" w:after="40" w:line="240" w:lineRule="auto"/>
              <w:ind w:left="323" w:hanging="323"/>
              <w:jc w:val="both"/>
              <w:rPr>
                <w:rFonts w:cs="Arial"/>
                <w:sz w:val="18"/>
                <w:szCs w:val="18"/>
              </w:rPr>
            </w:pPr>
            <w:r w:rsidRPr="00B41EF9">
              <w:rPr>
                <w:rFonts w:cs="Arial"/>
                <w:sz w:val="18"/>
                <w:szCs w:val="18"/>
              </w:rPr>
              <w:t>(e)</w:t>
            </w:r>
            <w:r w:rsidRPr="00B41EF9">
              <w:rPr>
                <w:rFonts w:cs="Arial"/>
                <w:sz w:val="18"/>
                <w:szCs w:val="18"/>
              </w:rPr>
              <w:tab/>
              <w:t>the service is not associated with a service to which an item in Subgroups 2 or 3 of this group applies; and</w:t>
            </w:r>
          </w:p>
          <w:p w14:paraId="15C227A4" w14:textId="77777777" w:rsidR="00E57E79" w:rsidRPr="00B41EF9" w:rsidRDefault="00E57E79" w:rsidP="00E57E79">
            <w:pPr>
              <w:keepLines/>
              <w:spacing w:before="40" w:after="40" w:line="240" w:lineRule="auto"/>
              <w:ind w:left="323" w:hanging="323"/>
              <w:jc w:val="both"/>
              <w:rPr>
                <w:rFonts w:cs="Arial"/>
                <w:sz w:val="18"/>
                <w:szCs w:val="18"/>
              </w:rPr>
            </w:pPr>
            <w:r w:rsidRPr="00B41EF9">
              <w:rPr>
                <w:rFonts w:cs="Arial"/>
                <w:sz w:val="18"/>
                <w:szCs w:val="18"/>
              </w:rPr>
              <w:t>(f)</w:t>
            </w:r>
            <w:r w:rsidRPr="00B41EF9">
              <w:rPr>
                <w:rFonts w:cs="Arial"/>
                <w:sz w:val="18"/>
                <w:szCs w:val="18"/>
              </w:rPr>
              <w:tab/>
              <w:t>the referring practitioner is not a member of a group of practitioners of which the pro</w:t>
            </w:r>
            <w:r>
              <w:rPr>
                <w:rFonts w:cs="Arial"/>
                <w:sz w:val="18"/>
                <w:szCs w:val="18"/>
              </w:rPr>
              <w:t xml:space="preserve">viding practitioner is a member; </w:t>
            </w:r>
            <w:r w:rsidRPr="00B41EF9">
              <w:rPr>
                <w:rFonts w:cs="Arial"/>
                <w:sz w:val="18"/>
                <w:szCs w:val="18"/>
              </w:rPr>
              <w:t>and</w:t>
            </w:r>
          </w:p>
          <w:p w14:paraId="547770A1" w14:textId="77777777" w:rsidR="00E57E79" w:rsidRPr="00B41EF9" w:rsidRDefault="00E57E79" w:rsidP="00E57E79">
            <w:pPr>
              <w:keepLines/>
              <w:spacing w:before="40" w:after="40" w:line="240" w:lineRule="auto"/>
              <w:ind w:left="323" w:hanging="323"/>
              <w:jc w:val="both"/>
              <w:rPr>
                <w:rFonts w:cs="Arial"/>
                <w:sz w:val="18"/>
                <w:szCs w:val="18"/>
              </w:rPr>
            </w:pPr>
            <w:r w:rsidRPr="00B41EF9">
              <w:rPr>
                <w:rFonts w:cs="Arial"/>
                <w:sz w:val="18"/>
                <w:szCs w:val="18"/>
              </w:rPr>
              <w:t>(g)</w:t>
            </w:r>
            <w:r w:rsidRPr="00B41EF9">
              <w:rPr>
                <w:rFonts w:cs="Arial"/>
                <w:sz w:val="18"/>
                <w:szCs w:val="18"/>
              </w:rPr>
              <w:tab/>
              <w:t>the service is not performed in conjunction with item 55718, 55721, 55722, 55723, 55724, 55725, 55726 or 55727 during the same pregnancy (R) (NK)</w:t>
            </w:r>
          </w:p>
          <w:p w14:paraId="2ACE47C6" w14:textId="08FFE749" w:rsidR="00E57E79" w:rsidRPr="00B41EF9" w:rsidRDefault="00E57E79" w:rsidP="00A434BE">
            <w:pPr>
              <w:spacing w:before="40" w:after="40" w:line="240" w:lineRule="auto"/>
              <w:rPr>
                <w:rFonts w:cs="Arial"/>
                <w:color w:val="000000"/>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46A44647" w14:textId="39C18071"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$75.00</w:t>
            </w:r>
          </w:p>
        </w:tc>
        <w:tc>
          <w:tcPr>
            <w:tcW w:w="1176" w:type="dxa"/>
          </w:tcPr>
          <w:p w14:paraId="2728F959" w14:textId="1FD31181"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75% = $56.25</w:t>
            </w:r>
            <w:r>
              <w:rPr>
                <w:rFonts w:cs="Arial"/>
                <w:sz w:val="18"/>
                <w:szCs w:val="18"/>
              </w:rPr>
              <w:t xml:space="preserve">; </w:t>
            </w:r>
            <w:r w:rsidRPr="00B41EF9">
              <w:rPr>
                <w:rFonts w:cs="Arial"/>
                <w:sz w:val="18"/>
                <w:szCs w:val="18"/>
              </w:rPr>
              <w:t>85% = $63.75</w:t>
            </w:r>
          </w:p>
        </w:tc>
        <w:tc>
          <w:tcPr>
            <w:tcW w:w="845" w:type="dxa"/>
          </w:tcPr>
          <w:p w14:paraId="69F27FDB" w14:textId="6AA2B96D"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$41.25</w:t>
            </w:r>
          </w:p>
        </w:tc>
      </w:tr>
      <w:tr w:rsidR="00E57E79" w:rsidRPr="003F4FE2" w14:paraId="00BB61FD" w14:textId="77777777" w:rsidTr="00E848C1">
        <w:trPr>
          <w:trHeight w:val="563"/>
          <w:jc w:val="center"/>
        </w:trPr>
        <w:tc>
          <w:tcPr>
            <w:tcW w:w="709" w:type="dxa"/>
            <w:shd w:val="clear" w:color="auto" w:fill="auto"/>
          </w:tcPr>
          <w:p w14:paraId="66D6EEFC" w14:textId="6756B974" w:rsidR="00E57E79" w:rsidRPr="00995D3F" w:rsidRDefault="00E57E79" w:rsidP="00E57E79">
            <w:pPr>
              <w:spacing w:before="40" w:after="40"/>
              <w:rPr>
                <w:rFonts w:cs="Arial"/>
                <w:b/>
                <w:sz w:val="18"/>
                <w:szCs w:val="18"/>
              </w:rPr>
            </w:pPr>
            <w:r w:rsidRPr="00995D3F">
              <w:rPr>
                <w:rFonts w:cs="Arial"/>
                <w:b/>
                <w:sz w:val="18"/>
                <w:szCs w:val="18"/>
              </w:rPr>
              <w:t>55770</w:t>
            </w:r>
          </w:p>
        </w:tc>
        <w:tc>
          <w:tcPr>
            <w:tcW w:w="5848" w:type="dxa"/>
            <w:shd w:val="clear" w:color="auto" w:fill="auto"/>
          </w:tcPr>
          <w:p w14:paraId="09003C0A" w14:textId="77777777" w:rsidR="00E57E79" w:rsidRPr="00B41EF9" w:rsidRDefault="00E57E79" w:rsidP="00E57E79">
            <w:pPr>
              <w:keepLines/>
              <w:autoSpaceDE w:val="0"/>
              <w:autoSpaceDN w:val="0"/>
              <w:adjustRightInd w:val="0"/>
              <w:spacing w:before="40" w:after="40" w:line="240" w:lineRule="auto"/>
              <w:jc w:val="both"/>
              <w:rPr>
                <w:rFonts w:cs="Arial"/>
                <w:color w:val="000000"/>
                <w:sz w:val="18"/>
                <w:szCs w:val="18"/>
              </w:rPr>
            </w:pPr>
            <w:r w:rsidRPr="00B41EF9">
              <w:rPr>
                <w:rFonts w:cs="Arial"/>
                <w:color w:val="000000"/>
                <w:sz w:val="18"/>
                <w:szCs w:val="18"/>
              </w:rPr>
              <w:t>PELVIS OR ABDOMEN, pregnancy related or pregnancy complication, fetal development and anatomy, ultrasound scan (not exceeding 1 service in any 1 pregnancy), by any or all approaches, where:</w:t>
            </w:r>
          </w:p>
          <w:p w14:paraId="690C06E6"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w:t>
            </w:r>
            <w:r w:rsidRPr="00B41EF9">
              <w:rPr>
                <w:rFonts w:cs="Arial"/>
                <w:color w:val="000000"/>
                <w:sz w:val="18"/>
                <w:szCs w:val="18"/>
              </w:rPr>
              <w:tab/>
              <w:t>dating of the pregnancy as confirmed by ultrasound is after 22 weeks of gestation; and</w:t>
            </w:r>
          </w:p>
          <w:p w14:paraId="0D719966"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(b)</w:t>
            </w:r>
            <w:r w:rsidRPr="00B41EF9">
              <w:rPr>
                <w:rFonts w:cs="Arial"/>
                <w:color w:val="000000"/>
                <w:sz w:val="18"/>
                <w:szCs w:val="18"/>
              </w:rPr>
              <w:tab/>
              <w:t>the patient is not referred by a medical practitioner; and</w:t>
            </w:r>
          </w:p>
          <w:p w14:paraId="5A168A7C"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(c)</w:t>
            </w:r>
            <w:r w:rsidRPr="00B41EF9">
              <w:rPr>
                <w:rFonts w:cs="Arial"/>
                <w:color w:val="000000"/>
                <w:sz w:val="18"/>
                <w:szCs w:val="18"/>
              </w:rPr>
              <w:tab/>
              <w:t>the service is not performed in the same pregnancy as item 55768; and</w:t>
            </w:r>
          </w:p>
          <w:p w14:paraId="2DCBAC3C"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(d)</w:t>
            </w:r>
            <w:r w:rsidRPr="00B41EF9">
              <w:rPr>
                <w:rFonts w:cs="Arial"/>
                <w:color w:val="000000"/>
                <w:sz w:val="18"/>
                <w:szCs w:val="18"/>
              </w:rPr>
              <w:tab/>
              <w:t>the pregnancy as confirmed by ultrasound is a multiple pregnancy; and</w:t>
            </w:r>
          </w:p>
          <w:p w14:paraId="799B56EE"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(e)</w:t>
            </w:r>
            <w:r w:rsidRPr="00B41EF9">
              <w:rPr>
                <w:rFonts w:cs="Arial"/>
                <w:color w:val="000000"/>
                <w:sz w:val="18"/>
                <w:szCs w:val="18"/>
              </w:rPr>
              <w:tab/>
              <w:t>the service is not associated with a service to which an item in Subgroups 2 or 3 of this group applies; and</w:t>
            </w:r>
          </w:p>
          <w:p w14:paraId="5762E032"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(f)</w:t>
            </w:r>
            <w:r w:rsidRPr="00B41EF9">
              <w:rPr>
                <w:rFonts w:cs="Arial"/>
                <w:color w:val="000000"/>
                <w:sz w:val="18"/>
                <w:szCs w:val="18"/>
              </w:rPr>
              <w:tab/>
              <w:t>the service is not performed in conjunction with item 55718, 55721, 55723 or 55725 during the same</w:t>
            </w:r>
          </w:p>
          <w:p w14:paraId="073FC232"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pregnancy (NR)</w:t>
            </w:r>
          </w:p>
          <w:p w14:paraId="5E9B1BA0" w14:textId="1F52CC27" w:rsidR="00E57E79" w:rsidRPr="00B41EF9" w:rsidRDefault="00E57E79" w:rsidP="00A434BE">
            <w:pPr>
              <w:spacing w:before="40" w:after="40" w:line="240" w:lineRule="auto"/>
              <w:rPr>
                <w:rFonts w:cs="Arial"/>
                <w:color w:val="000000"/>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7F7FC068" w14:textId="0A69EF88"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$60.00</w:t>
            </w:r>
          </w:p>
        </w:tc>
        <w:tc>
          <w:tcPr>
            <w:tcW w:w="1176" w:type="dxa"/>
          </w:tcPr>
          <w:p w14:paraId="63055C93" w14:textId="328E5925"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75% = $45.00</w:t>
            </w:r>
            <w:r>
              <w:rPr>
                <w:rFonts w:cs="Arial"/>
                <w:sz w:val="18"/>
                <w:szCs w:val="18"/>
              </w:rPr>
              <w:t xml:space="preserve">; </w:t>
            </w:r>
            <w:r w:rsidRPr="00B41EF9">
              <w:rPr>
                <w:rFonts w:cs="Arial"/>
                <w:sz w:val="18"/>
                <w:szCs w:val="18"/>
              </w:rPr>
              <w:t>85% = $51.00</w:t>
            </w:r>
          </w:p>
        </w:tc>
        <w:tc>
          <w:tcPr>
            <w:tcW w:w="845" w:type="dxa"/>
          </w:tcPr>
          <w:p w14:paraId="5FBD6AE9" w14:textId="7FCC6C1F"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$32.95</w:t>
            </w:r>
          </w:p>
        </w:tc>
      </w:tr>
      <w:tr w:rsidR="00E57E79" w:rsidRPr="003F4FE2" w14:paraId="1529ABC7" w14:textId="77777777" w:rsidTr="00E848C1">
        <w:trPr>
          <w:trHeight w:val="563"/>
          <w:jc w:val="center"/>
        </w:trPr>
        <w:tc>
          <w:tcPr>
            <w:tcW w:w="709" w:type="dxa"/>
            <w:shd w:val="clear" w:color="auto" w:fill="auto"/>
          </w:tcPr>
          <w:p w14:paraId="5F385AA5" w14:textId="6B2E0877" w:rsidR="00E57E79" w:rsidRPr="00995D3F" w:rsidRDefault="00E57E79" w:rsidP="00E57E79">
            <w:pPr>
              <w:spacing w:before="40" w:after="40"/>
              <w:rPr>
                <w:rFonts w:cs="Arial"/>
                <w:b/>
                <w:sz w:val="18"/>
                <w:szCs w:val="18"/>
              </w:rPr>
            </w:pPr>
            <w:r w:rsidRPr="00995D3F">
              <w:rPr>
                <w:rFonts w:cs="Arial"/>
                <w:b/>
                <w:sz w:val="18"/>
                <w:szCs w:val="18"/>
              </w:rPr>
              <w:t>55771</w:t>
            </w:r>
          </w:p>
        </w:tc>
        <w:tc>
          <w:tcPr>
            <w:tcW w:w="5848" w:type="dxa"/>
            <w:shd w:val="clear" w:color="auto" w:fill="auto"/>
          </w:tcPr>
          <w:p w14:paraId="271499A4" w14:textId="77777777" w:rsidR="00E57E79" w:rsidRPr="00B41EF9" w:rsidRDefault="00E57E79" w:rsidP="00E57E79">
            <w:pPr>
              <w:spacing w:before="40" w:after="40" w:line="240" w:lineRule="auto"/>
              <w:jc w:val="both"/>
              <w:rPr>
                <w:rFonts w:cs="Arial"/>
                <w:sz w:val="18"/>
                <w:szCs w:val="18"/>
              </w:rPr>
            </w:pPr>
            <w:r w:rsidRPr="00B41EF9">
              <w:rPr>
                <w:rFonts w:cs="Arial"/>
                <w:sz w:val="18"/>
                <w:szCs w:val="18"/>
              </w:rPr>
              <w:t>PELVIS OR ABDOMEN, pregnancy related or pregnancy complication, fetal development and anatomy, ultrasound scan (not exceeding 1 service in any 1 pregnancy), by any or all approaches, where:</w:t>
            </w:r>
          </w:p>
          <w:p w14:paraId="5C56F4A1"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(a)</w:t>
            </w:r>
            <w:r w:rsidRPr="00B41EF9">
              <w:rPr>
                <w:rFonts w:cs="Arial"/>
                <w:sz w:val="18"/>
                <w:szCs w:val="18"/>
              </w:rPr>
              <w:tab/>
              <w:t>dating of the pregnancy as confirmed by ultrasound is after 22 weeks of gestation; and</w:t>
            </w:r>
          </w:p>
          <w:p w14:paraId="0EF3AC58"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(b)</w:t>
            </w:r>
            <w:r w:rsidRPr="00B41EF9">
              <w:rPr>
                <w:rFonts w:cs="Arial"/>
                <w:sz w:val="18"/>
                <w:szCs w:val="18"/>
              </w:rPr>
              <w:tab/>
              <w:t>the patient is not referred by a medical practitioner; and</w:t>
            </w:r>
          </w:p>
          <w:p w14:paraId="35275601"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(c)</w:t>
            </w:r>
            <w:r w:rsidRPr="00B41EF9">
              <w:rPr>
                <w:rFonts w:cs="Arial"/>
                <w:sz w:val="18"/>
                <w:szCs w:val="18"/>
              </w:rPr>
              <w:tab/>
              <w:t>the service is not performed in the same pregnancy as item 55768 or 55759; and</w:t>
            </w:r>
          </w:p>
          <w:p w14:paraId="411B3A62"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(d)</w:t>
            </w:r>
            <w:r w:rsidRPr="00B41EF9">
              <w:rPr>
                <w:rFonts w:cs="Arial"/>
                <w:sz w:val="18"/>
                <w:szCs w:val="18"/>
              </w:rPr>
              <w:tab/>
              <w:t>the pregnancy as confirmed by ultrasound is a multiple pregnancy; and</w:t>
            </w:r>
          </w:p>
          <w:p w14:paraId="4C9B8928"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(e)</w:t>
            </w:r>
            <w:r w:rsidRPr="00B41EF9">
              <w:rPr>
                <w:rFonts w:cs="Arial"/>
                <w:sz w:val="18"/>
                <w:szCs w:val="18"/>
              </w:rPr>
              <w:tab/>
              <w:t>the service is not associated with a service to which an item in Subgroups 2 or 3 of this group applies; and</w:t>
            </w:r>
          </w:p>
          <w:p w14:paraId="05E9AF48"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(f)</w:t>
            </w:r>
            <w:r w:rsidRPr="00B41EF9">
              <w:rPr>
                <w:rFonts w:cs="Arial"/>
                <w:sz w:val="18"/>
                <w:szCs w:val="18"/>
              </w:rPr>
              <w:tab/>
              <w:t>the service is not performed in conjunction with item 55718, 55721, 55723, 55724,,55725, 55726 or 55727 during the same pregnancy (NR) (NK)</w:t>
            </w:r>
          </w:p>
          <w:p w14:paraId="0FFA5B10" w14:textId="07827ABC" w:rsidR="00E57E79" w:rsidRPr="00B41EF9" w:rsidRDefault="00E57E79" w:rsidP="00A434BE">
            <w:pPr>
              <w:spacing w:before="40" w:after="40" w:line="240" w:lineRule="auto"/>
              <w:rPr>
                <w:rFonts w:cs="Arial"/>
                <w:color w:val="000000"/>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1284369A" w14:textId="36C554B6"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$30.00</w:t>
            </w:r>
          </w:p>
        </w:tc>
        <w:tc>
          <w:tcPr>
            <w:tcW w:w="1176" w:type="dxa"/>
          </w:tcPr>
          <w:p w14:paraId="752F77DA" w14:textId="641657BC"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75% = $22.50</w:t>
            </w:r>
            <w:r>
              <w:rPr>
                <w:rFonts w:cs="Arial"/>
                <w:sz w:val="18"/>
                <w:szCs w:val="18"/>
              </w:rPr>
              <w:t xml:space="preserve">; </w:t>
            </w:r>
            <w:r w:rsidRPr="00B41EF9">
              <w:rPr>
                <w:rFonts w:cs="Arial"/>
                <w:sz w:val="18"/>
                <w:szCs w:val="18"/>
              </w:rPr>
              <w:t>85% = $25.50</w:t>
            </w:r>
          </w:p>
        </w:tc>
        <w:tc>
          <w:tcPr>
            <w:tcW w:w="845" w:type="dxa"/>
          </w:tcPr>
          <w:p w14:paraId="3915D218" w14:textId="151FF416"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$16.50</w:t>
            </w:r>
          </w:p>
        </w:tc>
      </w:tr>
      <w:tr w:rsidR="00E57E79" w:rsidRPr="003F4FE2" w14:paraId="75546823" w14:textId="77777777" w:rsidTr="00E848C1">
        <w:trPr>
          <w:trHeight w:val="563"/>
          <w:jc w:val="center"/>
        </w:trPr>
        <w:tc>
          <w:tcPr>
            <w:tcW w:w="709" w:type="dxa"/>
            <w:shd w:val="clear" w:color="auto" w:fill="auto"/>
          </w:tcPr>
          <w:p w14:paraId="505D8BB7" w14:textId="5EC1A52E" w:rsidR="00E57E79" w:rsidRPr="00995D3F" w:rsidRDefault="00E57E79" w:rsidP="00E57E79">
            <w:pPr>
              <w:spacing w:before="40" w:after="40"/>
              <w:rPr>
                <w:rFonts w:cs="Arial"/>
                <w:b/>
                <w:sz w:val="18"/>
                <w:szCs w:val="18"/>
              </w:rPr>
            </w:pPr>
            <w:r w:rsidRPr="00995D3F">
              <w:rPr>
                <w:rFonts w:cs="Arial"/>
                <w:b/>
                <w:sz w:val="18"/>
                <w:szCs w:val="18"/>
              </w:rPr>
              <w:t>55772</w:t>
            </w:r>
          </w:p>
        </w:tc>
        <w:tc>
          <w:tcPr>
            <w:tcW w:w="5848" w:type="dxa"/>
            <w:shd w:val="clear" w:color="auto" w:fill="auto"/>
          </w:tcPr>
          <w:p w14:paraId="023656AA" w14:textId="77777777" w:rsidR="00E57E79" w:rsidRPr="00B41EF9" w:rsidRDefault="00E57E79" w:rsidP="00E57E79">
            <w:pPr>
              <w:keepLines/>
              <w:autoSpaceDE w:val="0"/>
              <w:autoSpaceDN w:val="0"/>
              <w:adjustRightInd w:val="0"/>
              <w:spacing w:before="40" w:after="40" w:line="240" w:lineRule="auto"/>
              <w:jc w:val="both"/>
              <w:rPr>
                <w:rFonts w:cs="Arial"/>
                <w:color w:val="000000"/>
                <w:sz w:val="18"/>
                <w:szCs w:val="18"/>
              </w:rPr>
            </w:pPr>
            <w:r w:rsidRPr="00B41EF9">
              <w:rPr>
                <w:rFonts w:cs="Arial"/>
                <w:color w:val="000000"/>
                <w:sz w:val="18"/>
                <w:szCs w:val="18"/>
              </w:rPr>
              <w:t>PELVIS OR ABDOMEN, pregnancy related or pregnancy complication, fetal development and anatomy, ultrasound scan of, by any or all approaches, where:</w:t>
            </w:r>
          </w:p>
          <w:p w14:paraId="79A75F18"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w:t>
            </w:r>
            <w:r w:rsidRPr="00B41EF9">
              <w:rPr>
                <w:rFonts w:cs="Arial"/>
                <w:color w:val="000000"/>
                <w:sz w:val="18"/>
                <w:szCs w:val="18"/>
              </w:rPr>
              <w:tab/>
              <w:t>dating of the pregnancy as confirmed by ultrasound is after 22 weeks of gestation; and</w:t>
            </w:r>
          </w:p>
          <w:p w14:paraId="24F8036D"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(b)</w:t>
            </w:r>
            <w:r w:rsidRPr="00B41EF9">
              <w:rPr>
                <w:rFonts w:cs="Arial"/>
                <w:color w:val="000000"/>
                <w:sz w:val="18"/>
                <w:szCs w:val="18"/>
              </w:rPr>
              <w:tab/>
              <w:t>the patient is referred by a medical practitioner who is a Member or Fellow of the Royal Australian and New Zealand College of Obstetricians and Gynaecologists or who has a Diploma of Obstetrics or has a qualification recognised by the Royal Australian and New Zealand College of Obstetricians and Gynaecologists as equivalent to a Diploma of obstetrics or has obstetric privileges at a non-metropolitan hospital; and</w:t>
            </w:r>
          </w:p>
          <w:p w14:paraId="59A81FC6"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(c)</w:t>
            </w:r>
            <w:r w:rsidRPr="00B41EF9">
              <w:rPr>
                <w:rFonts w:cs="Arial"/>
                <w:color w:val="000000"/>
                <w:sz w:val="18"/>
                <w:szCs w:val="18"/>
              </w:rPr>
              <w:tab/>
              <w:t>further examination is clinically indicated in the same pregnancy to which item 55768 or 55770 has been performed; and</w:t>
            </w:r>
          </w:p>
          <w:p w14:paraId="21D7CB18"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(d)</w:t>
            </w:r>
            <w:r w:rsidRPr="00B41EF9">
              <w:rPr>
                <w:rFonts w:cs="Arial"/>
                <w:color w:val="000000"/>
                <w:sz w:val="18"/>
                <w:szCs w:val="18"/>
              </w:rPr>
              <w:tab/>
              <w:t>the pregnancy as confirmed by ultrasound is a multiple pregnancy; and</w:t>
            </w:r>
          </w:p>
          <w:p w14:paraId="6E971B3A"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(e)</w:t>
            </w:r>
            <w:r w:rsidRPr="00B41EF9">
              <w:rPr>
                <w:rFonts w:cs="Arial"/>
                <w:color w:val="000000"/>
                <w:sz w:val="18"/>
                <w:szCs w:val="18"/>
              </w:rPr>
              <w:tab/>
              <w:t>the service is not associated with a service to which an item in Subgroups 2 or 3 of this group applies; and</w:t>
            </w:r>
          </w:p>
          <w:p w14:paraId="35FC7329"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(f)</w:t>
            </w:r>
            <w:r w:rsidRPr="00B41EF9">
              <w:rPr>
                <w:rFonts w:cs="Arial"/>
                <w:color w:val="000000"/>
                <w:sz w:val="18"/>
                <w:szCs w:val="18"/>
              </w:rPr>
              <w:tab/>
              <w:t>the referring practitioner is not a member of a group of practitioners of which the providing practitioner is a member; and</w:t>
            </w:r>
          </w:p>
          <w:p w14:paraId="30DAC5BC"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(g)</w:t>
            </w:r>
            <w:r w:rsidRPr="00B41EF9">
              <w:rPr>
                <w:rFonts w:cs="Arial"/>
                <w:color w:val="000000"/>
                <w:sz w:val="18"/>
                <w:szCs w:val="18"/>
              </w:rPr>
              <w:tab/>
              <w:t>the service is not performed in conjunction with item 55718, 55721, 55723 or 55725 during the same pregnancy (R)</w:t>
            </w:r>
          </w:p>
          <w:p w14:paraId="2FC5BA75" w14:textId="12A054A7" w:rsidR="00E57E79" w:rsidRPr="00B41EF9" w:rsidRDefault="00E57E79" w:rsidP="00A434BE">
            <w:pPr>
              <w:spacing w:before="40" w:after="40" w:line="240" w:lineRule="auto"/>
              <w:rPr>
                <w:rFonts w:cs="Arial"/>
                <w:color w:val="000000"/>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4F8EDF36" w14:textId="00A89E95"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$160.00</w:t>
            </w:r>
          </w:p>
        </w:tc>
        <w:tc>
          <w:tcPr>
            <w:tcW w:w="1176" w:type="dxa"/>
          </w:tcPr>
          <w:p w14:paraId="37160A1D" w14:textId="1A562858"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75% = $120.00</w:t>
            </w:r>
            <w:r>
              <w:rPr>
                <w:rFonts w:cs="Arial"/>
                <w:sz w:val="18"/>
                <w:szCs w:val="18"/>
              </w:rPr>
              <w:t xml:space="preserve">; </w:t>
            </w:r>
            <w:r w:rsidRPr="00B41EF9">
              <w:rPr>
                <w:rFonts w:cs="Arial"/>
                <w:sz w:val="18"/>
                <w:szCs w:val="18"/>
              </w:rPr>
              <w:t>85% = $136.00</w:t>
            </w:r>
          </w:p>
        </w:tc>
        <w:tc>
          <w:tcPr>
            <w:tcW w:w="845" w:type="dxa"/>
          </w:tcPr>
          <w:p w14:paraId="638EB8CC" w14:textId="3CBA7D5A"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$87.85</w:t>
            </w:r>
          </w:p>
        </w:tc>
      </w:tr>
      <w:tr w:rsidR="00E57E79" w:rsidRPr="003F4FE2" w14:paraId="770F4558" w14:textId="77777777" w:rsidTr="00E848C1">
        <w:trPr>
          <w:trHeight w:val="364"/>
          <w:jc w:val="center"/>
        </w:trPr>
        <w:tc>
          <w:tcPr>
            <w:tcW w:w="709" w:type="dxa"/>
            <w:shd w:val="clear" w:color="auto" w:fill="auto"/>
          </w:tcPr>
          <w:p w14:paraId="15BA05A6" w14:textId="12B58AEF" w:rsidR="00E57E79" w:rsidRPr="00995D3F" w:rsidRDefault="00E57E79" w:rsidP="00E57E79">
            <w:pPr>
              <w:spacing w:before="40" w:after="40"/>
              <w:rPr>
                <w:rFonts w:cs="Arial"/>
                <w:b/>
                <w:sz w:val="18"/>
                <w:szCs w:val="18"/>
              </w:rPr>
            </w:pPr>
            <w:r w:rsidRPr="00995D3F">
              <w:rPr>
                <w:rFonts w:cs="Arial"/>
                <w:b/>
                <w:sz w:val="18"/>
                <w:szCs w:val="18"/>
              </w:rPr>
              <w:t>55773</w:t>
            </w:r>
          </w:p>
        </w:tc>
        <w:tc>
          <w:tcPr>
            <w:tcW w:w="5848" w:type="dxa"/>
            <w:shd w:val="clear" w:color="auto" w:fill="auto"/>
          </w:tcPr>
          <w:p w14:paraId="335D9275" w14:textId="77777777" w:rsidR="00E57E79" w:rsidRPr="00B41EF9" w:rsidRDefault="00E57E79" w:rsidP="00E57E79">
            <w:pPr>
              <w:spacing w:before="40" w:after="40" w:line="240" w:lineRule="auto"/>
              <w:jc w:val="both"/>
              <w:rPr>
                <w:rFonts w:cs="Arial"/>
                <w:sz w:val="18"/>
                <w:szCs w:val="18"/>
              </w:rPr>
            </w:pPr>
            <w:r w:rsidRPr="00B41EF9">
              <w:rPr>
                <w:rFonts w:cs="Arial"/>
                <w:sz w:val="18"/>
                <w:szCs w:val="18"/>
              </w:rPr>
              <w:t>PELVIS OR ABDOMEN, pregnancy related or pregnancy complication, fetal development and anatomy, ultrasound scan of, by any or all approaches, where:</w:t>
            </w:r>
          </w:p>
          <w:p w14:paraId="27C86347"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(a)</w:t>
            </w:r>
            <w:r w:rsidRPr="00B41EF9">
              <w:rPr>
                <w:rFonts w:cs="Arial"/>
                <w:sz w:val="18"/>
                <w:szCs w:val="18"/>
              </w:rPr>
              <w:tab/>
              <w:t>dating of the pregnancy as confirmed by ultrasound is after 22 weeks of gestation; and</w:t>
            </w:r>
          </w:p>
          <w:p w14:paraId="4D956D4A"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(b)</w:t>
            </w:r>
            <w:r w:rsidRPr="00B41EF9">
              <w:rPr>
                <w:rFonts w:cs="Arial"/>
                <w:sz w:val="18"/>
                <w:szCs w:val="18"/>
              </w:rPr>
              <w:tab/>
              <w:t>the patient is referred by a medical practitioner who is a Member or Fellow of the Royal Australian and New Zealand College of Obstetricians and Gynaecologists or who has a Diploma of Obstetrics or has a qualification recognised by the Royal Australian and New Zealand College of Obstetricians and Gynaecologists as equivalent to a Diploma of obstetrics or has obstetric privileges at a non-metropolitan hospital; and</w:t>
            </w:r>
          </w:p>
          <w:p w14:paraId="788E8932"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(c)</w:t>
            </w:r>
            <w:r w:rsidRPr="00B41EF9">
              <w:rPr>
                <w:rFonts w:cs="Arial"/>
                <w:sz w:val="18"/>
                <w:szCs w:val="18"/>
              </w:rPr>
              <w:tab/>
              <w:t>further examination is clinically indicated in the same pregnancy to which item 55768, 55769, 55770 or 55771 has been performed; and</w:t>
            </w:r>
          </w:p>
          <w:p w14:paraId="0F3230CA"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(d)</w:t>
            </w:r>
            <w:r w:rsidRPr="00B41EF9">
              <w:rPr>
                <w:rFonts w:cs="Arial"/>
                <w:sz w:val="18"/>
                <w:szCs w:val="18"/>
              </w:rPr>
              <w:tab/>
              <w:t>the pregnancy as confirmed by ultrasound is a multiple pregnancy; and</w:t>
            </w:r>
          </w:p>
          <w:p w14:paraId="13865EF9"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(e)</w:t>
            </w:r>
            <w:r w:rsidRPr="00B41EF9">
              <w:rPr>
                <w:rFonts w:cs="Arial"/>
                <w:sz w:val="18"/>
                <w:szCs w:val="18"/>
              </w:rPr>
              <w:tab/>
              <w:t>the service is not associated with a service to which an item in Subgroups 2 or 3 of this group applies; and</w:t>
            </w:r>
          </w:p>
          <w:p w14:paraId="24F622AB"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(f)</w:t>
            </w:r>
            <w:r w:rsidRPr="00B41EF9">
              <w:rPr>
                <w:rFonts w:cs="Arial"/>
                <w:sz w:val="18"/>
                <w:szCs w:val="18"/>
              </w:rPr>
              <w:tab/>
              <w:t>the referring practitioner is not a member of a group of practitioners of which the providing practitioner is a member; and</w:t>
            </w:r>
          </w:p>
          <w:p w14:paraId="119CB40B"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(g)</w:t>
            </w:r>
            <w:r w:rsidRPr="00B41EF9">
              <w:rPr>
                <w:rFonts w:cs="Arial"/>
                <w:sz w:val="18"/>
                <w:szCs w:val="18"/>
              </w:rPr>
              <w:tab/>
              <w:t>the service is not performed in conjunction with item 55718, 55721, 55722, 55723, 55724, 55725, 55726 or 55727 during the same pregnancy (R) (NK)</w:t>
            </w:r>
          </w:p>
          <w:p w14:paraId="1C7778B4" w14:textId="591A5923" w:rsidR="00E57E79" w:rsidRPr="00B41EF9" w:rsidRDefault="00E57E79" w:rsidP="00A434BE">
            <w:pPr>
              <w:spacing w:before="40" w:after="40" w:line="240" w:lineRule="auto"/>
              <w:rPr>
                <w:rFonts w:cs="Arial"/>
                <w:color w:val="000000"/>
                <w:sz w:val="18"/>
                <w:szCs w:val="18"/>
              </w:rPr>
            </w:pPr>
            <w:r w:rsidRPr="00B41EF9">
              <w:rPr>
                <w:rFonts w:cs="Arial"/>
                <w:i/>
                <w:sz w:val="18"/>
                <w:szCs w:val="18"/>
              </w:rPr>
              <w:t>(See para DIQ of explanatory notes to this Category)</w:t>
            </w:r>
          </w:p>
        </w:tc>
        <w:tc>
          <w:tcPr>
            <w:tcW w:w="814" w:type="dxa"/>
            <w:gridSpan w:val="2"/>
          </w:tcPr>
          <w:p w14:paraId="2E5E5FF4" w14:textId="6B1BC1BC"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$80.00</w:t>
            </w:r>
          </w:p>
        </w:tc>
        <w:tc>
          <w:tcPr>
            <w:tcW w:w="1176" w:type="dxa"/>
          </w:tcPr>
          <w:p w14:paraId="7593EB91" w14:textId="18DC9230"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75% = $60.00</w:t>
            </w:r>
            <w:r>
              <w:rPr>
                <w:rFonts w:cs="Arial"/>
                <w:sz w:val="18"/>
                <w:szCs w:val="18"/>
              </w:rPr>
              <w:t xml:space="preserve">; </w:t>
            </w:r>
            <w:r w:rsidRPr="00B41EF9">
              <w:rPr>
                <w:rFonts w:cs="Arial"/>
                <w:sz w:val="18"/>
                <w:szCs w:val="18"/>
              </w:rPr>
              <w:t>85% = $68.00</w:t>
            </w:r>
          </w:p>
        </w:tc>
        <w:tc>
          <w:tcPr>
            <w:tcW w:w="845" w:type="dxa"/>
          </w:tcPr>
          <w:p w14:paraId="46C10CA7" w14:textId="331B6BDF"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$44.00</w:t>
            </w:r>
          </w:p>
        </w:tc>
      </w:tr>
      <w:tr w:rsidR="00E57E79" w:rsidRPr="003F4FE2" w14:paraId="54C425CA" w14:textId="77777777" w:rsidTr="00E848C1">
        <w:trPr>
          <w:trHeight w:val="563"/>
          <w:jc w:val="center"/>
        </w:trPr>
        <w:tc>
          <w:tcPr>
            <w:tcW w:w="709" w:type="dxa"/>
            <w:shd w:val="clear" w:color="auto" w:fill="auto"/>
          </w:tcPr>
          <w:p w14:paraId="730BD9F4" w14:textId="5220D732" w:rsidR="00E57E79" w:rsidRPr="00995D3F" w:rsidRDefault="00E57E79" w:rsidP="00E57E79">
            <w:pPr>
              <w:spacing w:before="40" w:after="40"/>
              <w:rPr>
                <w:rFonts w:cs="Arial"/>
                <w:b/>
                <w:sz w:val="18"/>
                <w:szCs w:val="18"/>
              </w:rPr>
            </w:pPr>
            <w:r w:rsidRPr="00995D3F">
              <w:rPr>
                <w:rFonts w:cs="Arial"/>
                <w:b/>
                <w:sz w:val="18"/>
                <w:szCs w:val="18"/>
              </w:rPr>
              <w:t>55774</w:t>
            </w:r>
          </w:p>
        </w:tc>
        <w:tc>
          <w:tcPr>
            <w:tcW w:w="5848" w:type="dxa"/>
            <w:shd w:val="clear" w:color="auto" w:fill="auto"/>
          </w:tcPr>
          <w:p w14:paraId="6407EFC9" w14:textId="77777777" w:rsidR="00E57E79" w:rsidRPr="00B41EF9" w:rsidRDefault="00E57E79" w:rsidP="00E57E79">
            <w:pPr>
              <w:keepLines/>
              <w:autoSpaceDE w:val="0"/>
              <w:autoSpaceDN w:val="0"/>
              <w:adjustRightInd w:val="0"/>
              <w:spacing w:before="40" w:after="40" w:line="240" w:lineRule="auto"/>
              <w:jc w:val="both"/>
              <w:rPr>
                <w:rFonts w:cs="Arial"/>
                <w:color w:val="000000"/>
                <w:sz w:val="18"/>
                <w:szCs w:val="18"/>
              </w:rPr>
            </w:pPr>
            <w:r w:rsidRPr="00B41EF9">
              <w:rPr>
                <w:rFonts w:cs="Arial"/>
                <w:color w:val="000000"/>
                <w:sz w:val="18"/>
                <w:szCs w:val="18"/>
              </w:rPr>
              <w:t>PELVIS OR ABDOMEN, pregnancy related or pregnancy complication, fetal development and anatomy, ultrasound scan of, by any or all approaches, performed by or on behalf of a medical practitioner who is a Member or a Fellow of the Royal Australian and New Zealand College of Obstetricians and Gynaecologists, where:</w:t>
            </w:r>
          </w:p>
          <w:p w14:paraId="1F86E38A"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w:t>
            </w:r>
            <w:r w:rsidRPr="00B41EF9">
              <w:rPr>
                <w:rFonts w:cs="Arial"/>
                <w:color w:val="000000"/>
                <w:sz w:val="18"/>
                <w:szCs w:val="18"/>
              </w:rPr>
              <w:tab/>
              <w:t>dating of the pregnancy as confirmed by ultrasound is after 22 weeks of gestation; and</w:t>
            </w:r>
          </w:p>
          <w:p w14:paraId="14D3DFBB"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(b)</w:t>
            </w:r>
            <w:r w:rsidRPr="00B41EF9">
              <w:rPr>
                <w:rFonts w:cs="Arial"/>
                <w:color w:val="000000"/>
                <w:sz w:val="18"/>
                <w:szCs w:val="18"/>
              </w:rPr>
              <w:tab/>
              <w:t>the patient is not referred by a medical practitioner; and</w:t>
            </w:r>
          </w:p>
          <w:p w14:paraId="1F3ABE0F"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(c)</w:t>
            </w:r>
            <w:r w:rsidRPr="00B41EF9">
              <w:rPr>
                <w:rFonts w:cs="Arial"/>
                <w:color w:val="000000"/>
                <w:sz w:val="18"/>
                <w:szCs w:val="18"/>
              </w:rPr>
              <w:tab/>
              <w:t>further examination is clinically indicated in the same pregnancy to which item 55768 or 55770 has been performed</w:t>
            </w:r>
          </w:p>
          <w:p w14:paraId="2B9A16F9"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;and</w:t>
            </w:r>
          </w:p>
          <w:p w14:paraId="517019E9"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(d)</w:t>
            </w:r>
            <w:r w:rsidRPr="00B41EF9">
              <w:rPr>
                <w:rFonts w:cs="Arial"/>
                <w:color w:val="000000"/>
                <w:sz w:val="18"/>
                <w:szCs w:val="18"/>
              </w:rPr>
              <w:tab/>
              <w:t>the pregnancy as confirmed by ultrasound is a multiple pregnancy; and</w:t>
            </w:r>
          </w:p>
          <w:p w14:paraId="549ED61C"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(e)</w:t>
            </w:r>
            <w:r w:rsidRPr="00B41EF9">
              <w:rPr>
                <w:rFonts w:cs="Arial"/>
                <w:color w:val="000000"/>
                <w:sz w:val="18"/>
                <w:szCs w:val="18"/>
              </w:rPr>
              <w:tab/>
              <w:t>the service is not associated with a service to which an item in Subgroups 2 or 3 of this group applies; and</w:t>
            </w:r>
          </w:p>
          <w:p w14:paraId="6C88E189"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(f)</w:t>
            </w:r>
            <w:r w:rsidRPr="00B41EF9">
              <w:rPr>
                <w:rFonts w:cs="Arial"/>
                <w:color w:val="000000"/>
                <w:sz w:val="18"/>
                <w:szCs w:val="18"/>
              </w:rPr>
              <w:tab/>
              <w:t>the service is not performed in conjunction with item 55718, 55721 55723 or 55725 during the same</w:t>
            </w:r>
          </w:p>
          <w:p w14:paraId="5A413E27" w14:textId="77777777" w:rsidR="00E57E79" w:rsidRPr="00B41EF9" w:rsidRDefault="00E57E79" w:rsidP="00E57E79">
            <w:pPr>
              <w:keepLines/>
              <w:autoSpaceDE w:val="0"/>
              <w:autoSpaceDN w:val="0"/>
              <w:adjustRightInd w:val="0"/>
              <w:spacing w:before="40" w:after="40" w:line="240" w:lineRule="auto"/>
              <w:ind w:left="323" w:hanging="323"/>
              <w:jc w:val="both"/>
              <w:rPr>
                <w:rFonts w:cs="Arial"/>
                <w:color w:val="000000"/>
                <w:sz w:val="18"/>
                <w:szCs w:val="18"/>
              </w:rPr>
            </w:pPr>
            <w:r w:rsidRPr="00B41EF9">
              <w:rPr>
                <w:rFonts w:cs="Arial"/>
                <w:color w:val="000000"/>
                <w:sz w:val="18"/>
                <w:szCs w:val="18"/>
              </w:rPr>
              <w:tab/>
              <w:t>pregnancy (NR)</w:t>
            </w:r>
          </w:p>
          <w:p w14:paraId="28B54926" w14:textId="585D5851" w:rsidR="00E57E79" w:rsidRPr="00B41EF9" w:rsidRDefault="00E57E79" w:rsidP="00A434BE">
            <w:pPr>
              <w:spacing w:before="40" w:after="40" w:line="240" w:lineRule="auto"/>
              <w:rPr>
                <w:rFonts w:cs="Arial"/>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4DC3F2AC" w14:textId="24FF5EDE"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$65.00</w:t>
            </w:r>
          </w:p>
        </w:tc>
        <w:tc>
          <w:tcPr>
            <w:tcW w:w="1176" w:type="dxa"/>
          </w:tcPr>
          <w:p w14:paraId="71418F57" w14:textId="729C39BF"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75% = $48.75</w:t>
            </w:r>
            <w:r>
              <w:rPr>
                <w:rFonts w:cs="Arial"/>
                <w:sz w:val="18"/>
                <w:szCs w:val="18"/>
              </w:rPr>
              <w:t xml:space="preserve">; </w:t>
            </w:r>
            <w:r w:rsidRPr="00B41EF9">
              <w:rPr>
                <w:rFonts w:cs="Arial"/>
                <w:sz w:val="18"/>
                <w:szCs w:val="18"/>
              </w:rPr>
              <w:t>85% = $55.25</w:t>
            </w:r>
          </w:p>
        </w:tc>
        <w:tc>
          <w:tcPr>
            <w:tcW w:w="845" w:type="dxa"/>
          </w:tcPr>
          <w:p w14:paraId="7B24FB28" w14:textId="4CC980DD"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$38.50</w:t>
            </w:r>
          </w:p>
        </w:tc>
      </w:tr>
      <w:tr w:rsidR="00E57E79" w:rsidRPr="003F4FE2" w14:paraId="69CEE5BE" w14:textId="77777777" w:rsidTr="00E848C1">
        <w:trPr>
          <w:trHeight w:val="563"/>
          <w:jc w:val="center"/>
        </w:trPr>
        <w:tc>
          <w:tcPr>
            <w:tcW w:w="709" w:type="dxa"/>
            <w:shd w:val="clear" w:color="auto" w:fill="auto"/>
          </w:tcPr>
          <w:p w14:paraId="0C381490" w14:textId="39781E38" w:rsidR="00E57E79" w:rsidRPr="00995D3F" w:rsidRDefault="00E57E79" w:rsidP="00E57E79">
            <w:pPr>
              <w:spacing w:before="40" w:after="40"/>
              <w:rPr>
                <w:rFonts w:cs="Arial"/>
                <w:b/>
                <w:sz w:val="18"/>
                <w:szCs w:val="18"/>
              </w:rPr>
            </w:pPr>
            <w:r w:rsidRPr="00995D3F">
              <w:rPr>
                <w:rFonts w:cs="Arial"/>
                <w:b/>
                <w:sz w:val="18"/>
                <w:szCs w:val="18"/>
              </w:rPr>
              <w:t>55775</w:t>
            </w:r>
          </w:p>
        </w:tc>
        <w:tc>
          <w:tcPr>
            <w:tcW w:w="5848" w:type="dxa"/>
            <w:shd w:val="clear" w:color="auto" w:fill="auto"/>
          </w:tcPr>
          <w:p w14:paraId="10F256BC" w14:textId="77777777" w:rsidR="00E57E79" w:rsidRPr="00B41EF9" w:rsidRDefault="00E57E79" w:rsidP="00E57E79">
            <w:pPr>
              <w:spacing w:before="40" w:after="40" w:line="240" w:lineRule="auto"/>
              <w:jc w:val="both"/>
              <w:rPr>
                <w:rFonts w:cs="Arial"/>
                <w:sz w:val="18"/>
                <w:szCs w:val="18"/>
              </w:rPr>
            </w:pPr>
            <w:r w:rsidRPr="00B41EF9">
              <w:rPr>
                <w:rFonts w:cs="Arial"/>
                <w:sz w:val="18"/>
                <w:szCs w:val="18"/>
              </w:rPr>
              <w:t>PELVIS OR ABDOMEN, pregnancy related or pregnancy complication, fetal development and anatomy, ultrasound scan of, by any or all approaches, performed by or on behalf of a medical practitioner who is a Member or a Fellow of the Royal Australian and New Zealand College of Obstetricians and Gynaecologists, where:</w:t>
            </w:r>
          </w:p>
          <w:p w14:paraId="3BF61C93"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(a)</w:t>
            </w:r>
            <w:r w:rsidRPr="00B41EF9">
              <w:rPr>
                <w:rFonts w:cs="Arial"/>
                <w:sz w:val="18"/>
                <w:szCs w:val="18"/>
              </w:rPr>
              <w:tab/>
              <w:t>dating of the pregnancy as confirmed by ultrasound is after 22 weeks of gestation; and</w:t>
            </w:r>
          </w:p>
          <w:p w14:paraId="6BB308AB"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(b)</w:t>
            </w:r>
            <w:r w:rsidRPr="00B41EF9">
              <w:rPr>
                <w:rFonts w:cs="Arial"/>
                <w:sz w:val="18"/>
                <w:szCs w:val="18"/>
              </w:rPr>
              <w:tab/>
              <w:t>the patient is not referred by a medical practitioner; and</w:t>
            </w:r>
          </w:p>
          <w:p w14:paraId="4E607D15"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(c)</w:t>
            </w:r>
            <w:r w:rsidRPr="00B41EF9">
              <w:rPr>
                <w:rFonts w:cs="Arial"/>
                <w:sz w:val="18"/>
                <w:szCs w:val="18"/>
              </w:rPr>
              <w:tab/>
              <w:t>further examination is clinically indicated in the same pregnancy to which item 55768, 55769, 55770 or 5571 has been performed; and</w:t>
            </w:r>
          </w:p>
          <w:p w14:paraId="66AB7D4C"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(d)</w:t>
            </w:r>
            <w:r w:rsidRPr="00B41EF9">
              <w:rPr>
                <w:rFonts w:cs="Arial"/>
                <w:sz w:val="18"/>
                <w:szCs w:val="18"/>
              </w:rPr>
              <w:tab/>
              <w:t>the pregnancy as confirmed by ultrasound is a multiple pregnancy; and</w:t>
            </w:r>
          </w:p>
          <w:p w14:paraId="5BF2B150"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(e)</w:t>
            </w:r>
            <w:r w:rsidRPr="00B41EF9">
              <w:rPr>
                <w:rFonts w:cs="Arial"/>
                <w:sz w:val="18"/>
                <w:szCs w:val="18"/>
              </w:rPr>
              <w:tab/>
              <w:t>the service is not associated with a service to which an item in Subgroups 2 or 3 of this group applies; and</w:t>
            </w:r>
          </w:p>
          <w:p w14:paraId="088928B3" w14:textId="77777777" w:rsidR="00E57E79" w:rsidRPr="00B41EF9" w:rsidRDefault="00E57E79" w:rsidP="00E57E79">
            <w:pPr>
              <w:spacing w:before="40" w:after="40" w:line="240" w:lineRule="auto"/>
              <w:ind w:left="323" w:hanging="323"/>
              <w:jc w:val="both"/>
              <w:rPr>
                <w:rFonts w:cs="Arial"/>
                <w:sz w:val="18"/>
                <w:szCs w:val="18"/>
              </w:rPr>
            </w:pPr>
            <w:r w:rsidRPr="00B41EF9">
              <w:rPr>
                <w:rFonts w:cs="Arial"/>
                <w:sz w:val="18"/>
                <w:szCs w:val="18"/>
              </w:rPr>
              <w:t>(f)</w:t>
            </w:r>
            <w:r w:rsidRPr="00B41EF9">
              <w:rPr>
                <w:rFonts w:cs="Arial"/>
                <w:sz w:val="18"/>
                <w:szCs w:val="18"/>
              </w:rPr>
              <w:tab/>
              <w:t>the service is not performed in conjunction with item 55718, 55721, 55722, 55723, 55724, 55725, 55726 or 55727 during the same pregnancy (NR) (NK)</w:t>
            </w:r>
          </w:p>
          <w:p w14:paraId="5E798BA3" w14:textId="250BAF8C" w:rsidR="00E57E79" w:rsidRPr="00B41EF9" w:rsidRDefault="00E57E79" w:rsidP="00A434BE">
            <w:pPr>
              <w:spacing w:before="40" w:after="40" w:line="240" w:lineRule="auto"/>
              <w:rPr>
                <w:rFonts w:cs="Arial"/>
                <w:color w:val="000000"/>
                <w:sz w:val="18"/>
                <w:szCs w:val="18"/>
              </w:rPr>
            </w:pPr>
            <w:r w:rsidRPr="00B41EF9">
              <w:rPr>
                <w:rFonts w:cs="Arial"/>
                <w:i/>
                <w:sz w:val="18"/>
                <w:szCs w:val="18"/>
              </w:rPr>
              <w:t>(See para DIQ of explanatory notes to this Category)</w:t>
            </w:r>
            <w:r w:rsidRPr="00B41EF9">
              <w:rPr>
                <w:rFonts w:cs="Arial"/>
                <w:b/>
                <w:sz w:val="18"/>
                <w:szCs w:val="18"/>
              </w:rPr>
              <w:t xml:space="preserve"> </w:t>
            </w:r>
          </w:p>
        </w:tc>
        <w:tc>
          <w:tcPr>
            <w:tcW w:w="814" w:type="dxa"/>
            <w:gridSpan w:val="2"/>
          </w:tcPr>
          <w:p w14:paraId="77EED64F" w14:textId="6DCF4F27"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$32.50</w:t>
            </w:r>
          </w:p>
        </w:tc>
        <w:tc>
          <w:tcPr>
            <w:tcW w:w="1176" w:type="dxa"/>
          </w:tcPr>
          <w:p w14:paraId="20A09CB2" w14:textId="2439C082"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75% = $24.40</w:t>
            </w:r>
            <w:r>
              <w:rPr>
                <w:rFonts w:cs="Arial"/>
                <w:sz w:val="18"/>
                <w:szCs w:val="18"/>
              </w:rPr>
              <w:t xml:space="preserve">; </w:t>
            </w:r>
            <w:r w:rsidRPr="00B41EF9">
              <w:rPr>
                <w:rFonts w:cs="Arial"/>
                <w:sz w:val="18"/>
                <w:szCs w:val="18"/>
              </w:rPr>
              <w:t>85% = $27.65</w:t>
            </w:r>
          </w:p>
        </w:tc>
        <w:tc>
          <w:tcPr>
            <w:tcW w:w="845" w:type="dxa"/>
          </w:tcPr>
          <w:p w14:paraId="4CA82637" w14:textId="5E0BA9F2" w:rsidR="00E57E79" w:rsidRPr="00B41EF9" w:rsidRDefault="00A434BE" w:rsidP="00E57E79">
            <w:pPr>
              <w:autoSpaceDE w:val="0"/>
              <w:autoSpaceDN w:val="0"/>
              <w:adjustRightInd w:val="0"/>
              <w:spacing w:before="40" w:after="40"/>
              <w:rPr>
                <w:rFonts w:cs="Arial"/>
                <w:sz w:val="18"/>
                <w:szCs w:val="18"/>
              </w:rPr>
            </w:pPr>
            <w:r w:rsidRPr="00B41EF9">
              <w:rPr>
                <w:rFonts w:cs="Arial"/>
                <w:sz w:val="18"/>
                <w:szCs w:val="18"/>
              </w:rPr>
              <w:t>$19.30</w:t>
            </w:r>
          </w:p>
        </w:tc>
      </w:tr>
    </w:tbl>
    <w:p w14:paraId="60843240" w14:textId="77777777" w:rsidR="00327C01" w:rsidRDefault="00381125" w:rsidP="007F7B48">
      <w:pPr>
        <w:rPr>
          <w:lang w:val="en-US" w:eastAsia="en-US"/>
        </w:rPr>
        <w:sectPr w:rsidR="00327C01" w:rsidSect="00475E69">
          <w:footerReference w:type="default" r:id="rId15"/>
          <w:pgSz w:w="11906" w:h="16838" w:code="9"/>
          <w:pgMar w:top="1440" w:right="1440" w:bottom="1276" w:left="1440" w:header="720" w:footer="720" w:gutter="0"/>
          <w:paperSrc w:first="2" w:other="2"/>
          <w:cols w:space="720"/>
          <w:docGrid w:linePitch="326"/>
        </w:sectPr>
      </w:pPr>
      <w:r>
        <w:rPr>
          <w:lang w:val="en-US" w:eastAsia="en-US"/>
        </w:rPr>
        <w:br w:type="page"/>
      </w:r>
    </w:p>
    <w:p w14:paraId="65859293" w14:textId="3EBC02AE" w:rsidR="00ED7D2E" w:rsidRPr="001825EC" w:rsidRDefault="009734E5" w:rsidP="00ED7D2E">
      <w:pPr>
        <w:pStyle w:val="AppendixStyle1"/>
      </w:pPr>
      <w:bookmarkStart w:id="282" w:name="_Toc485721184"/>
      <w:r>
        <w:t>Summary for consumers</w:t>
      </w:r>
      <w:bookmarkEnd w:id="282"/>
    </w:p>
    <w:p w14:paraId="3B044B67" w14:textId="0C25DAD9" w:rsidR="0076706F" w:rsidRPr="0095071F" w:rsidRDefault="00ED7D2E" w:rsidP="0076706F">
      <w:pPr>
        <w:pStyle w:val="AppendixStyle2"/>
      </w:pPr>
      <w:bookmarkStart w:id="283" w:name="_Toc459291163"/>
      <w:bookmarkStart w:id="284" w:name="_Toc485721185"/>
      <w:r>
        <w:t>Obstetrics Clinical Committee</w:t>
      </w:r>
      <w:r w:rsidRPr="00227512">
        <w:t xml:space="preserve"> recommendations</w:t>
      </w:r>
      <w:bookmarkEnd w:id="283"/>
      <w:bookmarkEnd w:id="284"/>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recommendation 1 table looks at the managment of straigt forward labour and delivery. This table contains 5 column headings: column 1. list of items, column 2. What it does, column 3. Committee Recommendation, column 4. What would be different and column 5 Why."/>
      </w:tblPr>
      <w:tblGrid>
        <w:gridCol w:w="1522"/>
        <w:gridCol w:w="141"/>
        <w:gridCol w:w="2693"/>
        <w:gridCol w:w="2456"/>
        <w:gridCol w:w="3666"/>
        <w:gridCol w:w="3644"/>
      </w:tblGrid>
      <w:tr w:rsidR="0076706F" w:rsidRPr="00ED7D2E" w14:paraId="1CE009F0" w14:textId="77777777" w:rsidTr="009C162C">
        <w:trPr>
          <w:cantSplit/>
          <w:tblHeader/>
        </w:trPr>
        <w:tc>
          <w:tcPr>
            <w:tcW w:w="14174" w:type="dxa"/>
            <w:gridSpan w:val="6"/>
            <w:shd w:val="clear" w:color="auto" w:fill="BFBFBF" w:themeFill="background1" w:themeFillShade="BF"/>
          </w:tcPr>
          <w:p w14:paraId="2ECD8124" w14:textId="77777777" w:rsidR="0076706F" w:rsidRPr="00101410" w:rsidRDefault="0076706F" w:rsidP="009C162C">
            <w:pPr>
              <w:spacing w:before="40" w:after="40" w:line="240" w:lineRule="auto"/>
              <w:rPr>
                <w:rFonts w:cs="Arial"/>
                <w:b/>
                <w:sz w:val="18"/>
                <w:szCs w:val="18"/>
                <w:lang w:val="en-US" w:eastAsia="en-US"/>
              </w:rPr>
            </w:pPr>
            <w:r w:rsidRPr="007D1E62">
              <w:rPr>
                <w:b/>
              </w:rPr>
              <w:t>Recommendation 1: Complex delivery</w:t>
            </w:r>
          </w:p>
        </w:tc>
      </w:tr>
      <w:tr w:rsidR="0076706F" w:rsidRPr="00ED7D2E" w14:paraId="760A6CFE" w14:textId="77777777" w:rsidTr="003F1DC7">
        <w:trPr>
          <w:cantSplit/>
        </w:trPr>
        <w:tc>
          <w:tcPr>
            <w:tcW w:w="1668" w:type="dxa"/>
            <w:gridSpan w:val="2"/>
          </w:tcPr>
          <w:p w14:paraId="59E9F714"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702" w:type="dxa"/>
          </w:tcPr>
          <w:p w14:paraId="7FB8B19F"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462" w:type="dxa"/>
          </w:tcPr>
          <w:p w14:paraId="6B832E86"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681" w:type="dxa"/>
          </w:tcPr>
          <w:p w14:paraId="229CBDFF"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661" w:type="dxa"/>
          </w:tcPr>
          <w:p w14:paraId="7231A817"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76706F" w:rsidRPr="00ED7D2E" w14:paraId="296F5BF6" w14:textId="77777777" w:rsidTr="003F1DC7">
        <w:trPr>
          <w:cantSplit/>
        </w:trPr>
        <w:tc>
          <w:tcPr>
            <w:tcW w:w="1526" w:type="dxa"/>
          </w:tcPr>
          <w:p w14:paraId="09044908" w14:textId="77777777" w:rsidR="0076706F" w:rsidRPr="00505D08" w:rsidRDefault="0076706F" w:rsidP="009C162C">
            <w:pPr>
              <w:spacing w:before="40" w:after="40" w:line="240" w:lineRule="auto"/>
              <w:rPr>
                <w:rFonts w:cs="Arial"/>
                <w:b/>
                <w:sz w:val="18"/>
                <w:szCs w:val="18"/>
                <w:lang w:val="en-US" w:eastAsia="en-US"/>
              </w:rPr>
            </w:pPr>
            <w:r w:rsidRPr="00505D08">
              <w:rPr>
                <w:rFonts w:cs="Arial"/>
                <w:b/>
                <w:color w:val="222222"/>
                <w:sz w:val="18"/>
                <w:szCs w:val="18"/>
              </w:rPr>
              <w:t>16522</w:t>
            </w:r>
            <w:r w:rsidRPr="00505D08">
              <w:rPr>
                <w:rFonts w:cs="Arial"/>
                <w:color w:val="222222"/>
                <w:sz w:val="18"/>
                <w:szCs w:val="18"/>
              </w:rPr>
              <w:t xml:space="preserve"> </w:t>
            </w:r>
          </w:p>
        </w:tc>
        <w:tc>
          <w:tcPr>
            <w:tcW w:w="2844" w:type="dxa"/>
            <w:gridSpan w:val="2"/>
          </w:tcPr>
          <w:p w14:paraId="04727C05" w14:textId="77777777" w:rsidR="0076706F" w:rsidRPr="00505D08" w:rsidRDefault="0076706F" w:rsidP="009C162C">
            <w:pPr>
              <w:spacing w:before="40" w:after="40" w:line="240" w:lineRule="auto"/>
              <w:rPr>
                <w:rFonts w:cs="Arial"/>
                <w:sz w:val="18"/>
                <w:szCs w:val="18"/>
              </w:rPr>
            </w:pPr>
            <w:r w:rsidRPr="00505D08">
              <w:rPr>
                <w:rFonts w:cs="Arial"/>
                <w:sz w:val="18"/>
                <w:szCs w:val="18"/>
              </w:rPr>
              <w:t>Item 16519 covers the management of straight-forward labour and delivery (including caesarean section) and item 16522 covers more complex deliveries, for example, where the baby has a low birth weight (less than 2.5kg), where it is a twin o</w:t>
            </w:r>
            <w:r>
              <w:rPr>
                <w:rFonts w:cs="Arial"/>
                <w:sz w:val="18"/>
                <w:szCs w:val="18"/>
              </w:rPr>
              <w:t>r higher order multiple pregnancy</w:t>
            </w:r>
            <w:r w:rsidRPr="00505D08">
              <w:rPr>
                <w:rFonts w:cs="Arial"/>
                <w:sz w:val="18"/>
                <w:szCs w:val="18"/>
              </w:rPr>
              <w:t>, or where the patient has di</w:t>
            </w:r>
            <w:r>
              <w:rPr>
                <w:rFonts w:cs="Arial"/>
                <w:sz w:val="18"/>
                <w:szCs w:val="18"/>
              </w:rPr>
              <w:t>abetes or gestational diabetes that requires daily blood glucose monitoring.</w:t>
            </w:r>
          </w:p>
        </w:tc>
        <w:tc>
          <w:tcPr>
            <w:tcW w:w="2462" w:type="dxa"/>
          </w:tcPr>
          <w:p w14:paraId="370C8390"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 xml:space="preserve">The list of criteria for claiming the complex delivery item is not clear, and more specific guidance should be included in the item. </w:t>
            </w:r>
          </w:p>
        </w:tc>
        <w:tc>
          <w:tcPr>
            <w:tcW w:w="3681" w:type="dxa"/>
          </w:tcPr>
          <w:p w14:paraId="76200A8B" w14:textId="77777777" w:rsidR="0076706F" w:rsidRPr="00505D08" w:rsidRDefault="0076706F" w:rsidP="009C162C">
            <w:pPr>
              <w:spacing w:before="40" w:after="40" w:line="240" w:lineRule="auto"/>
              <w:ind w:left="57" w:right="57"/>
              <w:rPr>
                <w:sz w:val="18"/>
                <w:szCs w:val="18"/>
              </w:rPr>
            </w:pPr>
            <w:r w:rsidRPr="00505D08">
              <w:rPr>
                <w:sz w:val="18"/>
                <w:szCs w:val="18"/>
              </w:rPr>
              <w:t xml:space="preserve">The </w:t>
            </w:r>
            <w:r>
              <w:rPr>
                <w:sz w:val="18"/>
                <w:szCs w:val="18"/>
              </w:rPr>
              <w:t>proposed item descriptor</w:t>
            </w:r>
            <w:r w:rsidRPr="00505D08">
              <w:rPr>
                <w:sz w:val="18"/>
                <w:szCs w:val="18"/>
              </w:rPr>
              <w:t xml:space="preserve"> includes more specific clinical criteria. </w:t>
            </w:r>
          </w:p>
          <w:p w14:paraId="46417187" w14:textId="77777777" w:rsidR="0076706F" w:rsidRPr="00505D08" w:rsidRDefault="0076706F" w:rsidP="009C162C">
            <w:pPr>
              <w:spacing w:before="40" w:after="40" w:line="240" w:lineRule="auto"/>
              <w:rPr>
                <w:rFonts w:cs="Arial"/>
                <w:b/>
                <w:sz w:val="18"/>
                <w:szCs w:val="18"/>
                <w:lang w:val="en-US" w:eastAsia="en-US"/>
              </w:rPr>
            </w:pPr>
          </w:p>
        </w:tc>
        <w:tc>
          <w:tcPr>
            <w:tcW w:w="3661" w:type="dxa"/>
          </w:tcPr>
          <w:p w14:paraId="57AD2B9F"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These changes will provide clarity to doctors so that they know when this item can be claimed.</w:t>
            </w:r>
          </w:p>
        </w:tc>
      </w:tr>
    </w:tbl>
    <w:p w14:paraId="3027C71B" w14:textId="77777777" w:rsidR="0076706F" w:rsidRPr="0095071F" w:rsidRDefault="0076706F" w:rsidP="0076706F">
      <w:pPr>
        <w:rPr>
          <w:lang w:eastAsia="en-US"/>
        </w:rPr>
      </w:pP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recommendation 2 table looks at planning and management of a pregnancy where the doctor intends to undertake the delivery.  This table contains 5 column headings: column 1. list of items, column 2. What it does, column 3. Committee Recommendation, column 4. What would be different and column 5 Why."/>
      </w:tblPr>
      <w:tblGrid>
        <w:gridCol w:w="1521"/>
        <w:gridCol w:w="2825"/>
        <w:gridCol w:w="2603"/>
        <w:gridCol w:w="3583"/>
        <w:gridCol w:w="3590"/>
      </w:tblGrid>
      <w:tr w:rsidR="0076706F" w:rsidRPr="00ED7D2E" w14:paraId="183C442E" w14:textId="77777777" w:rsidTr="009C162C">
        <w:trPr>
          <w:cantSplit/>
          <w:tblHeader/>
        </w:trPr>
        <w:tc>
          <w:tcPr>
            <w:tcW w:w="14174" w:type="dxa"/>
            <w:gridSpan w:val="5"/>
            <w:shd w:val="clear" w:color="auto" w:fill="BFBFBF" w:themeFill="background1" w:themeFillShade="BF"/>
          </w:tcPr>
          <w:p w14:paraId="010E2F61" w14:textId="77777777" w:rsidR="0076706F" w:rsidRPr="00101410" w:rsidRDefault="0076706F" w:rsidP="009C162C">
            <w:pPr>
              <w:spacing w:before="40" w:after="40" w:line="240" w:lineRule="auto"/>
              <w:rPr>
                <w:rFonts w:cs="Arial"/>
                <w:b/>
                <w:sz w:val="18"/>
                <w:szCs w:val="18"/>
                <w:lang w:val="en-US" w:eastAsia="en-US"/>
              </w:rPr>
            </w:pPr>
            <w:r w:rsidRPr="00101410">
              <w:rPr>
                <w:b/>
              </w:rPr>
              <w:t xml:space="preserve">Recommendation </w:t>
            </w:r>
            <w:r>
              <w:rPr>
                <w:b/>
              </w:rPr>
              <w:t>2: P</w:t>
            </w:r>
            <w:r w:rsidRPr="00101410">
              <w:rPr>
                <w:b/>
              </w:rPr>
              <w:t>lanning and management of a pregnancy where the doctor intends to undertake the delivery</w:t>
            </w:r>
          </w:p>
        </w:tc>
      </w:tr>
      <w:tr w:rsidR="0076706F" w:rsidRPr="00ED7D2E" w14:paraId="792A3492" w14:textId="77777777" w:rsidTr="003F1DC7">
        <w:trPr>
          <w:cantSplit/>
        </w:trPr>
        <w:tc>
          <w:tcPr>
            <w:tcW w:w="1526" w:type="dxa"/>
          </w:tcPr>
          <w:p w14:paraId="5B104511"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835" w:type="dxa"/>
          </w:tcPr>
          <w:p w14:paraId="1A3696E6"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610" w:type="dxa"/>
          </w:tcPr>
          <w:p w14:paraId="3B47BF23"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598" w:type="dxa"/>
          </w:tcPr>
          <w:p w14:paraId="4A7C636D"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605" w:type="dxa"/>
          </w:tcPr>
          <w:p w14:paraId="20FF31E7"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76706F" w:rsidRPr="00ED7D2E" w14:paraId="22B6ADF9" w14:textId="77777777" w:rsidTr="003F1DC7">
        <w:trPr>
          <w:cantSplit/>
        </w:trPr>
        <w:tc>
          <w:tcPr>
            <w:tcW w:w="1526" w:type="dxa"/>
          </w:tcPr>
          <w:p w14:paraId="632FB415" w14:textId="77777777" w:rsidR="0076706F" w:rsidRPr="003F1DC7" w:rsidRDefault="0076706F" w:rsidP="009C162C">
            <w:pPr>
              <w:spacing w:before="40" w:after="40" w:line="240" w:lineRule="auto"/>
              <w:rPr>
                <w:rFonts w:cs="Arial"/>
                <w:b/>
                <w:color w:val="222222"/>
                <w:sz w:val="18"/>
                <w:szCs w:val="18"/>
              </w:rPr>
            </w:pPr>
            <w:r w:rsidRPr="003F1DC7">
              <w:rPr>
                <w:rFonts w:cs="Arial"/>
                <w:b/>
                <w:color w:val="222222"/>
                <w:sz w:val="18"/>
                <w:szCs w:val="18"/>
              </w:rPr>
              <w:t>16590</w:t>
            </w:r>
          </w:p>
        </w:tc>
        <w:tc>
          <w:tcPr>
            <w:tcW w:w="2835" w:type="dxa"/>
          </w:tcPr>
          <w:p w14:paraId="381C6AD0" w14:textId="77777777" w:rsidR="0076706F" w:rsidRPr="003F1DC7" w:rsidRDefault="0076706F" w:rsidP="009C162C">
            <w:pPr>
              <w:spacing w:before="40" w:after="40" w:line="240" w:lineRule="auto"/>
              <w:rPr>
                <w:rFonts w:cs="Arial"/>
                <w:color w:val="222222"/>
                <w:sz w:val="18"/>
                <w:szCs w:val="18"/>
              </w:rPr>
            </w:pPr>
            <w:r w:rsidRPr="003F1DC7">
              <w:rPr>
                <w:rFonts w:cs="Arial"/>
                <w:color w:val="222222"/>
                <w:sz w:val="18"/>
                <w:szCs w:val="18"/>
              </w:rPr>
              <w:t xml:space="preserve">Item 16590 is for the planning and management of a pregnancy where the doctor intends to undertake the delivery. </w:t>
            </w:r>
          </w:p>
        </w:tc>
        <w:tc>
          <w:tcPr>
            <w:tcW w:w="2610" w:type="dxa"/>
          </w:tcPr>
          <w:p w14:paraId="353A7798" w14:textId="77777777" w:rsidR="0076706F" w:rsidRPr="003F1DC7" w:rsidRDefault="0076706F" w:rsidP="009C162C">
            <w:pPr>
              <w:spacing w:before="40" w:after="40" w:line="240" w:lineRule="auto"/>
              <w:rPr>
                <w:rFonts w:cs="Arial"/>
                <w:color w:val="222222"/>
                <w:sz w:val="18"/>
                <w:szCs w:val="18"/>
              </w:rPr>
            </w:pPr>
            <w:r w:rsidRPr="003F1DC7">
              <w:rPr>
                <w:rFonts w:cs="Arial"/>
                <w:color w:val="222222"/>
                <w:sz w:val="18"/>
                <w:szCs w:val="18"/>
              </w:rPr>
              <w:t xml:space="preserve">To make it more clear that this item can only be claimed by the doctor who is managing the pregnancy, and who intends to undertake the delivery. </w:t>
            </w:r>
          </w:p>
        </w:tc>
        <w:tc>
          <w:tcPr>
            <w:tcW w:w="3598" w:type="dxa"/>
          </w:tcPr>
          <w:p w14:paraId="1F0AC761" w14:textId="77777777" w:rsidR="0076706F" w:rsidRPr="003F1DC7" w:rsidRDefault="0076706F" w:rsidP="009C162C">
            <w:pPr>
              <w:spacing w:before="40" w:after="40" w:line="240" w:lineRule="auto"/>
              <w:ind w:left="57" w:right="57"/>
              <w:rPr>
                <w:rFonts w:cs="Arial"/>
                <w:color w:val="222222"/>
                <w:sz w:val="18"/>
                <w:szCs w:val="18"/>
              </w:rPr>
            </w:pPr>
            <w:r w:rsidRPr="003F1DC7">
              <w:rPr>
                <w:rFonts w:cs="Arial"/>
                <w:color w:val="222222"/>
                <w:sz w:val="18"/>
                <w:szCs w:val="18"/>
              </w:rPr>
              <w:t>The changes will delay when this item can be claimed from 20 weeks to 28 weeks gestation, require that a mental health assessment of the patient is undertaken, and that the doctor has privileges for intrapartum care in a hospital or birth centre.</w:t>
            </w:r>
          </w:p>
          <w:p w14:paraId="7B8FA0D0" w14:textId="77777777" w:rsidR="0076706F" w:rsidRPr="003F1DC7" w:rsidRDefault="0076706F" w:rsidP="009C162C">
            <w:pPr>
              <w:spacing w:before="40" w:after="40" w:line="240" w:lineRule="auto"/>
              <w:rPr>
                <w:rFonts w:cs="Arial"/>
                <w:color w:val="222222"/>
                <w:sz w:val="18"/>
                <w:szCs w:val="18"/>
              </w:rPr>
            </w:pPr>
            <w:r w:rsidRPr="003F1DC7">
              <w:rPr>
                <w:rFonts w:cs="Arial"/>
                <w:color w:val="222222"/>
                <w:sz w:val="18"/>
                <w:szCs w:val="18"/>
              </w:rPr>
              <w:t xml:space="preserve">This will benefit patients as there is a requirement that a mental health assessment is undertaken as part of the management of their pregnancy, consistent with clinical practice guidelines.  </w:t>
            </w:r>
          </w:p>
        </w:tc>
        <w:tc>
          <w:tcPr>
            <w:tcW w:w="3605" w:type="dxa"/>
          </w:tcPr>
          <w:p w14:paraId="50193DD4" w14:textId="77777777" w:rsidR="0076706F" w:rsidRPr="003F1DC7" w:rsidRDefault="0076706F" w:rsidP="009C162C">
            <w:pPr>
              <w:spacing w:before="40" w:after="40" w:line="240" w:lineRule="auto"/>
              <w:ind w:right="57"/>
              <w:rPr>
                <w:rFonts w:cs="Arial"/>
                <w:color w:val="222222"/>
                <w:sz w:val="18"/>
                <w:szCs w:val="18"/>
              </w:rPr>
            </w:pPr>
            <w:r w:rsidRPr="003F1DC7">
              <w:rPr>
                <w:rFonts w:cs="Arial"/>
                <w:color w:val="222222"/>
                <w:sz w:val="18"/>
                <w:szCs w:val="18"/>
              </w:rPr>
              <w:t>These changes will reduce inappropriate claiming of item 16590 by providers who are not providing antenatal care to their patients or intending to undertake the delivery. These changes will also increase the number of patients that have a mental health assessment during their pregnancy by making it a requirement of this item.</w:t>
            </w:r>
          </w:p>
          <w:p w14:paraId="7365C800" w14:textId="77777777" w:rsidR="0076706F" w:rsidRPr="003F1DC7" w:rsidRDefault="0076706F" w:rsidP="009C162C">
            <w:pPr>
              <w:spacing w:before="40" w:after="40" w:line="240" w:lineRule="auto"/>
              <w:rPr>
                <w:rFonts w:cs="Arial"/>
                <w:color w:val="222222"/>
                <w:sz w:val="18"/>
                <w:szCs w:val="18"/>
              </w:rPr>
            </w:pPr>
          </w:p>
        </w:tc>
      </w:tr>
    </w:tbl>
    <w:p w14:paraId="553CFA9A" w14:textId="77777777" w:rsidR="0076706F" w:rsidRDefault="0076706F" w:rsidP="0076706F">
      <w:pPr>
        <w:pStyle w:val="Caption"/>
        <w:rPr>
          <w:color w:val="222222"/>
          <w:sz w:val="18"/>
          <w:szCs w:val="18"/>
        </w:rPr>
      </w:pPr>
    </w:p>
    <w:tbl>
      <w:tblPr>
        <w:tblStyle w:val="TableGrid"/>
        <w:tblW w:w="14574"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recommendation 3 table looks at the planning and management of a pregnancy where the doctor is providing shared antenatal care and is not intending to undertake the delivery.  This table contains 5 column headings: column 1. list of items, column 2. What it does, column 3. Committee Recommendation, column 4. What would be different and column 5 Why."/>
      </w:tblPr>
      <w:tblGrid>
        <w:gridCol w:w="1526"/>
        <w:gridCol w:w="2645"/>
        <w:gridCol w:w="2551"/>
        <w:gridCol w:w="3926"/>
        <w:gridCol w:w="3926"/>
      </w:tblGrid>
      <w:tr w:rsidR="0076706F" w:rsidRPr="00ED7D2E" w14:paraId="47F7443B" w14:textId="77777777" w:rsidTr="009C162C">
        <w:trPr>
          <w:cantSplit/>
          <w:tblHeader/>
        </w:trPr>
        <w:tc>
          <w:tcPr>
            <w:tcW w:w="14574" w:type="dxa"/>
            <w:gridSpan w:val="5"/>
            <w:shd w:val="clear" w:color="auto" w:fill="BFBFBF" w:themeFill="background1" w:themeFillShade="BF"/>
          </w:tcPr>
          <w:p w14:paraId="1F66DB49" w14:textId="77777777" w:rsidR="0076706F" w:rsidRPr="00101410" w:rsidRDefault="0076706F" w:rsidP="009C162C">
            <w:pPr>
              <w:spacing w:before="40" w:after="40" w:line="240" w:lineRule="auto"/>
              <w:rPr>
                <w:rFonts w:cs="Arial"/>
                <w:b/>
                <w:sz w:val="18"/>
                <w:szCs w:val="18"/>
                <w:lang w:val="en-US" w:eastAsia="en-US"/>
              </w:rPr>
            </w:pPr>
            <w:r w:rsidRPr="00101410">
              <w:rPr>
                <w:b/>
              </w:rPr>
              <w:t xml:space="preserve">Recommendation </w:t>
            </w:r>
            <w:r>
              <w:rPr>
                <w:b/>
              </w:rPr>
              <w:t>3: P</w:t>
            </w:r>
            <w:r w:rsidRPr="00101410">
              <w:rPr>
                <w:b/>
              </w:rPr>
              <w:t>lanning and management of a pregnancy where the doctor does not intend to undertake the delivery</w:t>
            </w:r>
          </w:p>
        </w:tc>
      </w:tr>
      <w:tr w:rsidR="0076706F" w:rsidRPr="00ED7D2E" w14:paraId="451890C4" w14:textId="77777777" w:rsidTr="003F1DC7">
        <w:trPr>
          <w:cantSplit/>
        </w:trPr>
        <w:tc>
          <w:tcPr>
            <w:tcW w:w="1526" w:type="dxa"/>
          </w:tcPr>
          <w:p w14:paraId="74015490"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645" w:type="dxa"/>
          </w:tcPr>
          <w:p w14:paraId="7215FCF0"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551" w:type="dxa"/>
          </w:tcPr>
          <w:p w14:paraId="5095814B"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926" w:type="dxa"/>
          </w:tcPr>
          <w:p w14:paraId="128DE8B3"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926" w:type="dxa"/>
          </w:tcPr>
          <w:p w14:paraId="6924D552"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76706F" w:rsidRPr="00ED7D2E" w14:paraId="2F4C2B28" w14:textId="77777777" w:rsidTr="003F1DC7">
        <w:trPr>
          <w:cantSplit/>
        </w:trPr>
        <w:tc>
          <w:tcPr>
            <w:tcW w:w="1526" w:type="dxa"/>
          </w:tcPr>
          <w:p w14:paraId="5A769135" w14:textId="77777777" w:rsidR="0076706F" w:rsidRPr="00505D08" w:rsidRDefault="0076706F" w:rsidP="009C162C">
            <w:pPr>
              <w:spacing w:before="40" w:after="40" w:line="240" w:lineRule="auto"/>
              <w:rPr>
                <w:rFonts w:cs="Arial"/>
                <w:b/>
                <w:sz w:val="18"/>
                <w:szCs w:val="18"/>
                <w:lang w:val="en-US" w:eastAsia="en-US"/>
              </w:rPr>
            </w:pPr>
            <w:r w:rsidRPr="00505D08">
              <w:rPr>
                <w:rFonts w:cs="Arial"/>
                <w:b/>
                <w:color w:val="222222"/>
                <w:sz w:val="18"/>
                <w:szCs w:val="18"/>
              </w:rPr>
              <w:t>16591</w:t>
            </w:r>
            <w:r w:rsidRPr="00505D08">
              <w:rPr>
                <w:rFonts w:cs="Arial"/>
                <w:color w:val="222222"/>
                <w:sz w:val="18"/>
                <w:szCs w:val="18"/>
              </w:rPr>
              <w:t xml:space="preserve"> </w:t>
            </w:r>
          </w:p>
        </w:tc>
        <w:tc>
          <w:tcPr>
            <w:tcW w:w="2645" w:type="dxa"/>
          </w:tcPr>
          <w:p w14:paraId="11AD8E93"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Item 16591 is for the planning and management of a pregnancy where the doctor is providing shared antenatal care and is not intending to undertake the delivery.</w:t>
            </w:r>
          </w:p>
        </w:tc>
        <w:tc>
          <w:tcPr>
            <w:tcW w:w="2551" w:type="dxa"/>
          </w:tcPr>
          <w:p w14:paraId="4A435B98"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To ensure all patients have a mental health assessment by making it a requirement of this item.</w:t>
            </w:r>
          </w:p>
        </w:tc>
        <w:tc>
          <w:tcPr>
            <w:tcW w:w="3926" w:type="dxa"/>
          </w:tcPr>
          <w:p w14:paraId="151DA6EB" w14:textId="77777777" w:rsidR="0076706F" w:rsidRPr="00505D08" w:rsidRDefault="0076706F" w:rsidP="009C162C">
            <w:pPr>
              <w:spacing w:before="40" w:after="40" w:line="240" w:lineRule="auto"/>
              <w:ind w:left="57" w:right="57"/>
              <w:rPr>
                <w:rFonts w:cs="Arial"/>
                <w:sz w:val="18"/>
                <w:szCs w:val="18"/>
              </w:rPr>
            </w:pPr>
            <w:r w:rsidRPr="00505D08">
              <w:rPr>
                <w:rFonts w:cs="Arial"/>
                <w:sz w:val="18"/>
                <w:szCs w:val="18"/>
              </w:rPr>
              <w:t>The changes will delay when this item can be claimed from 20 weeks to 28 weeks gestation, and require that a mental health assessment of the patient is undertaken.</w:t>
            </w:r>
          </w:p>
          <w:p w14:paraId="2D9950E6" w14:textId="77777777" w:rsidR="0076706F" w:rsidRPr="00505D08" w:rsidRDefault="0076706F" w:rsidP="009C162C">
            <w:pPr>
              <w:spacing w:before="40" w:after="40" w:line="240" w:lineRule="auto"/>
              <w:rPr>
                <w:rFonts w:cs="Arial"/>
                <w:b/>
                <w:sz w:val="18"/>
                <w:szCs w:val="18"/>
                <w:lang w:val="en-US" w:eastAsia="en-US"/>
              </w:rPr>
            </w:pPr>
            <w:r w:rsidRPr="00505D08">
              <w:rPr>
                <w:rFonts w:cs="Arial"/>
                <w:bCs/>
                <w:sz w:val="18"/>
                <w:szCs w:val="18"/>
                <w:lang w:val="en-US"/>
              </w:rPr>
              <w:t xml:space="preserve">This will benefit patients as there is a requirement that a mental health assessment is undertaken as part of the management of their pregnancy, consistent with clinical practice guidelines.  </w:t>
            </w:r>
          </w:p>
        </w:tc>
        <w:tc>
          <w:tcPr>
            <w:tcW w:w="3926" w:type="dxa"/>
          </w:tcPr>
          <w:p w14:paraId="6DC164FD"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These changes will reduce inappropriate claiming of item 16591 by providers who are not providing antenatal care to their patients and increase the number of patients that have a mental health assessment during their pregnancy by making it a requirement of this item.</w:t>
            </w:r>
          </w:p>
        </w:tc>
      </w:tr>
    </w:tbl>
    <w:p w14:paraId="182070EE" w14:textId="77777777" w:rsidR="0076706F" w:rsidRPr="0095071F" w:rsidRDefault="0076706F" w:rsidP="0076706F">
      <w:pPr>
        <w:rPr>
          <w:lang w:eastAsia="en-US"/>
        </w:rPr>
      </w:pPr>
    </w:p>
    <w:tbl>
      <w:tblPr>
        <w:tblStyle w:val="TableGrid"/>
        <w:tblW w:w="14567"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recommendation 4 table looks at the management of labour that occurs in the second trimester.  This table contains 5 column headings: column 1. list of items, column 2. What it does, column 3. Committee Recommendation, column 4. What would be different and column 5 Why."/>
      </w:tblPr>
      <w:tblGrid>
        <w:gridCol w:w="1526"/>
        <w:gridCol w:w="2645"/>
        <w:gridCol w:w="2551"/>
        <w:gridCol w:w="3926"/>
        <w:gridCol w:w="3919"/>
      </w:tblGrid>
      <w:tr w:rsidR="0076706F" w:rsidRPr="00ED7D2E" w14:paraId="1EACD6DE" w14:textId="77777777" w:rsidTr="009C162C">
        <w:trPr>
          <w:cantSplit/>
          <w:tblHeader/>
        </w:trPr>
        <w:tc>
          <w:tcPr>
            <w:tcW w:w="14567" w:type="dxa"/>
            <w:gridSpan w:val="5"/>
            <w:shd w:val="clear" w:color="auto" w:fill="BFBFBF" w:themeFill="background1" w:themeFillShade="BF"/>
          </w:tcPr>
          <w:p w14:paraId="2F99144F" w14:textId="77777777" w:rsidR="0076706F" w:rsidRPr="00101410" w:rsidRDefault="0076706F" w:rsidP="009C162C">
            <w:pPr>
              <w:spacing w:before="40" w:after="40" w:line="240" w:lineRule="auto"/>
              <w:rPr>
                <w:rFonts w:cs="Arial"/>
                <w:b/>
                <w:sz w:val="18"/>
                <w:szCs w:val="18"/>
                <w:lang w:val="en-US" w:eastAsia="en-US"/>
              </w:rPr>
            </w:pPr>
            <w:r w:rsidRPr="00101410">
              <w:rPr>
                <w:b/>
              </w:rPr>
              <w:t>Recommendation 4</w:t>
            </w:r>
            <w:r>
              <w:rPr>
                <w:b/>
              </w:rPr>
              <w:t>: M</w:t>
            </w:r>
            <w:r w:rsidRPr="00101410">
              <w:rPr>
                <w:b/>
              </w:rPr>
              <w:t>anagement of second trimester labour</w:t>
            </w:r>
          </w:p>
        </w:tc>
      </w:tr>
      <w:tr w:rsidR="0076706F" w:rsidRPr="00ED7D2E" w14:paraId="5102AC6D" w14:textId="77777777" w:rsidTr="003F1DC7">
        <w:trPr>
          <w:cantSplit/>
        </w:trPr>
        <w:tc>
          <w:tcPr>
            <w:tcW w:w="1526" w:type="dxa"/>
          </w:tcPr>
          <w:p w14:paraId="67BBD704"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645" w:type="dxa"/>
          </w:tcPr>
          <w:p w14:paraId="2C34A286"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551" w:type="dxa"/>
          </w:tcPr>
          <w:p w14:paraId="7A4BC1FF"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926" w:type="dxa"/>
          </w:tcPr>
          <w:p w14:paraId="475E533D"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919" w:type="dxa"/>
          </w:tcPr>
          <w:p w14:paraId="08AC31E4"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76706F" w:rsidRPr="00ED7D2E" w14:paraId="0ED1C773" w14:textId="77777777" w:rsidTr="003F1DC7">
        <w:trPr>
          <w:cantSplit/>
        </w:trPr>
        <w:tc>
          <w:tcPr>
            <w:tcW w:w="1526" w:type="dxa"/>
          </w:tcPr>
          <w:p w14:paraId="6E9DBF11" w14:textId="77777777" w:rsidR="0076706F" w:rsidRPr="00505D08" w:rsidRDefault="0076706F" w:rsidP="009C162C">
            <w:pPr>
              <w:shd w:val="clear" w:color="auto" w:fill="FFFFFF"/>
              <w:spacing w:before="40" w:after="40" w:line="240" w:lineRule="auto"/>
              <w:ind w:left="57" w:right="57"/>
              <w:rPr>
                <w:rFonts w:cs="Arial"/>
                <w:b/>
                <w:sz w:val="18"/>
                <w:szCs w:val="18"/>
              </w:rPr>
            </w:pPr>
            <w:r w:rsidRPr="00505D08">
              <w:rPr>
                <w:rFonts w:cs="Arial"/>
                <w:b/>
                <w:sz w:val="18"/>
                <w:szCs w:val="18"/>
              </w:rPr>
              <w:t>16525 and New item</w:t>
            </w:r>
          </w:p>
          <w:p w14:paraId="34B7D77A" w14:textId="77777777" w:rsidR="0076706F" w:rsidRPr="00505D08" w:rsidRDefault="0076706F" w:rsidP="009C162C">
            <w:pPr>
              <w:spacing w:before="40" w:after="40" w:line="240" w:lineRule="auto"/>
              <w:rPr>
                <w:rFonts w:cs="Arial"/>
                <w:b/>
                <w:sz w:val="18"/>
                <w:szCs w:val="18"/>
                <w:lang w:val="en-US" w:eastAsia="en-US"/>
              </w:rPr>
            </w:pPr>
          </w:p>
        </w:tc>
        <w:tc>
          <w:tcPr>
            <w:tcW w:w="2645" w:type="dxa"/>
          </w:tcPr>
          <w:p w14:paraId="0BD2372B"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lang w:val="en"/>
              </w:rPr>
              <w:t>Item 16525 is for the management of labour that occurs in the second trimester (between approximately 14 and 23 weeks gestation).</w:t>
            </w:r>
          </w:p>
        </w:tc>
        <w:tc>
          <w:tcPr>
            <w:tcW w:w="2551" w:type="dxa"/>
          </w:tcPr>
          <w:p w14:paraId="1A9B29EA"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To split this item in two,  one for the management of labour between 14 and 16 weeks gestation, and one for the management of labour between 16 and 23 weeks gestation, and to double the fee for the second item.</w:t>
            </w:r>
          </w:p>
        </w:tc>
        <w:tc>
          <w:tcPr>
            <w:tcW w:w="3926" w:type="dxa"/>
          </w:tcPr>
          <w:p w14:paraId="4DA3BFD0" w14:textId="77777777" w:rsidR="0076706F" w:rsidRPr="00505D08" w:rsidRDefault="0076706F" w:rsidP="009C162C">
            <w:pPr>
              <w:spacing w:before="40" w:after="40" w:line="240" w:lineRule="auto"/>
              <w:ind w:left="57" w:right="57"/>
              <w:rPr>
                <w:rFonts w:cs="Arial"/>
                <w:sz w:val="18"/>
                <w:szCs w:val="18"/>
              </w:rPr>
            </w:pPr>
            <w:r w:rsidRPr="00505D08">
              <w:rPr>
                <w:rFonts w:cs="Arial"/>
                <w:sz w:val="18"/>
                <w:szCs w:val="18"/>
              </w:rPr>
              <w:t>Item 16525 will be for management of second trimester labour between 14 and 16 weeks gestation. A new item will be introduced for the management of second trimester labour between 16 and 22 weeks gestatio</w:t>
            </w:r>
            <w:r>
              <w:rPr>
                <w:rFonts w:cs="Arial"/>
                <w:sz w:val="18"/>
                <w:szCs w:val="18"/>
              </w:rPr>
              <w:t>n. Management of labour from 23</w:t>
            </w:r>
            <w:r w:rsidRPr="00505D08">
              <w:rPr>
                <w:rFonts w:cs="Arial"/>
                <w:sz w:val="18"/>
                <w:szCs w:val="18"/>
              </w:rPr>
              <w:t xml:space="preserve"> weeks will be covered under item 16522 – complex delivery.</w:t>
            </w:r>
          </w:p>
          <w:p w14:paraId="1E02652F" w14:textId="77777777" w:rsidR="0076706F" w:rsidRPr="00C96B34" w:rsidRDefault="0076706F" w:rsidP="009C162C">
            <w:pPr>
              <w:spacing w:before="40" w:after="40" w:line="240" w:lineRule="auto"/>
              <w:rPr>
                <w:sz w:val="18"/>
                <w:szCs w:val="18"/>
                <w:lang w:val="en-US"/>
              </w:rPr>
            </w:pPr>
            <w:r w:rsidRPr="00505D08">
              <w:rPr>
                <w:sz w:val="18"/>
                <w:szCs w:val="18"/>
                <w:lang w:val="en-US"/>
              </w:rPr>
              <w:t>This will benefit patients as they will receive increased MBS rebates for late second trimester services.</w:t>
            </w:r>
          </w:p>
        </w:tc>
        <w:tc>
          <w:tcPr>
            <w:tcW w:w="3919" w:type="dxa"/>
          </w:tcPr>
          <w:p w14:paraId="5CF06EA6"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 xml:space="preserve">The fee for managing a second trimester labour is too low for those that take place from 16 weeks onwards. These labours are more complex to manage. </w:t>
            </w:r>
            <w:r w:rsidRPr="00505D08">
              <w:rPr>
                <w:sz w:val="18"/>
                <w:szCs w:val="18"/>
                <w:lang w:val="en-US"/>
              </w:rPr>
              <w:t xml:space="preserve">It is anticipated that fewer patients will be referred to the public system which will improve the continuity of care for these patients as they will be cared </w:t>
            </w:r>
            <w:r w:rsidRPr="00505D08">
              <w:rPr>
                <w:rFonts w:cs="Arial"/>
                <w:sz w:val="18"/>
                <w:szCs w:val="18"/>
              </w:rPr>
              <w:t>for by a doctor who they know and trust.</w:t>
            </w:r>
          </w:p>
        </w:tc>
      </w:tr>
    </w:tbl>
    <w:p w14:paraId="0B936753" w14:textId="77777777" w:rsidR="00F86057" w:rsidRDefault="00F86057">
      <w:pPr>
        <w:spacing w:before="0" w:after="0" w:line="240" w:lineRule="auto"/>
        <w:rPr>
          <w:rFonts w:eastAsiaTheme="minorHAnsi" w:cs="Arial"/>
          <w:i/>
          <w:sz w:val="20"/>
          <w:szCs w:val="22"/>
          <w:lang w:eastAsia="en-US"/>
        </w:rPr>
      </w:pPr>
      <w:r>
        <w:br w:type="page"/>
      </w:r>
    </w:p>
    <w:tbl>
      <w:tblPr>
        <w:tblStyle w:val="TableGrid"/>
        <w:tblW w:w="14574"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recommendation 5 table looks at the management of vaginal delivery where the patient has been transferred by another doctor.  This table contains 5 column headings: column 1. list of items, column 2. What it does, column 3. Committee Recommendation, column 4. What would be different and column 5 Why."/>
      </w:tblPr>
      <w:tblGrid>
        <w:gridCol w:w="1526"/>
        <w:gridCol w:w="2645"/>
        <w:gridCol w:w="2551"/>
        <w:gridCol w:w="3926"/>
        <w:gridCol w:w="3926"/>
      </w:tblGrid>
      <w:tr w:rsidR="0076706F" w:rsidRPr="00ED7D2E" w14:paraId="760A1E86" w14:textId="77777777" w:rsidTr="009C162C">
        <w:trPr>
          <w:cantSplit/>
          <w:tblHeader/>
        </w:trPr>
        <w:tc>
          <w:tcPr>
            <w:tcW w:w="14574" w:type="dxa"/>
            <w:gridSpan w:val="5"/>
            <w:shd w:val="clear" w:color="auto" w:fill="BFBFBF" w:themeFill="background1" w:themeFillShade="BF"/>
          </w:tcPr>
          <w:p w14:paraId="02D9BBE6" w14:textId="77777777" w:rsidR="0076706F" w:rsidRPr="00101410" w:rsidRDefault="0076706F" w:rsidP="009C162C">
            <w:pPr>
              <w:spacing w:before="40" w:after="40" w:line="240" w:lineRule="auto"/>
              <w:rPr>
                <w:rFonts w:cs="Arial"/>
                <w:b/>
                <w:sz w:val="18"/>
                <w:szCs w:val="18"/>
                <w:lang w:val="en-US" w:eastAsia="en-US"/>
              </w:rPr>
            </w:pPr>
            <w:r w:rsidRPr="00101410">
              <w:rPr>
                <w:b/>
              </w:rPr>
              <w:t xml:space="preserve">Recommendation </w:t>
            </w:r>
            <w:r>
              <w:rPr>
                <w:b/>
              </w:rPr>
              <w:t>5: M</w:t>
            </w:r>
            <w:r w:rsidRPr="00101410">
              <w:rPr>
                <w:b/>
              </w:rPr>
              <w:t>anagement of delivery where the patient is transferred by another medical practitioner</w:t>
            </w:r>
          </w:p>
        </w:tc>
      </w:tr>
      <w:tr w:rsidR="0076706F" w:rsidRPr="00ED7D2E" w14:paraId="1688DB7D" w14:textId="77777777" w:rsidTr="003F1DC7">
        <w:trPr>
          <w:cantSplit/>
        </w:trPr>
        <w:tc>
          <w:tcPr>
            <w:tcW w:w="1526" w:type="dxa"/>
          </w:tcPr>
          <w:p w14:paraId="7D41EED1"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645" w:type="dxa"/>
          </w:tcPr>
          <w:p w14:paraId="6573CD85"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551" w:type="dxa"/>
          </w:tcPr>
          <w:p w14:paraId="26A0626D"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926" w:type="dxa"/>
          </w:tcPr>
          <w:p w14:paraId="71ECB3C8"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926" w:type="dxa"/>
          </w:tcPr>
          <w:p w14:paraId="20B9E4BD"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76706F" w:rsidRPr="00ED7D2E" w14:paraId="5BDF84BE" w14:textId="77777777" w:rsidTr="003F1DC7">
        <w:trPr>
          <w:cantSplit/>
        </w:trPr>
        <w:tc>
          <w:tcPr>
            <w:tcW w:w="1526" w:type="dxa"/>
          </w:tcPr>
          <w:p w14:paraId="1B590010" w14:textId="77777777" w:rsidR="0076706F" w:rsidRPr="00505D08" w:rsidRDefault="0076706F" w:rsidP="009C162C">
            <w:pPr>
              <w:spacing w:before="40" w:after="40" w:line="240" w:lineRule="auto"/>
              <w:rPr>
                <w:rFonts w:cs="Arial"/>
                <w:b/>
                <w:sz w:val="18"/>
                <w:szCs w:val="18"/>
                <w:lang w:val="en-US" w:eastAsia="en-US"/>
              </w:rPr>
            </w:pPr>
            <w:r w:rsidRPr="00505D08">
              <w:rPr>
                <w:rFonts w:cs="Arial"/>
                <w:b/>
                <w:color w:val="222222"/>
                <w:sz w:val="18"/>
                <w:szCs w:val="18"/>
              </w:rPr>
              <w:t>16515 and 16520</w:t>
            </w:r>
          </w:p>
        </w:tc>
        <w:tc>
          <w:tcPr>
            <w:tcW w:w="2645" w:type="dxa"/>
          </w:tcPr>
          <w:p w14:paraId="40641B63" w14:textId="77777777" w:rsidR="0076706F" w:rsidRDefault="0076706F" w:rsidP="009C162C">
            <w:pPr>
              <w:spacing w:before="40" w:after="40" w:line="240" w:lineRule="auto"/>
              <w:rPr>
                <w:rFonts w:cs="Arial"/>
                <w:sz w:val="18"/>
                <w:szCs w:val="18"/>
              </w:rPr>
            </w:pPr>
            <w:r w:rsidRPr="00505D08">
              <w:rPr>
                <w:rFonts w:cs="Arial"/>
                <w:sz w:val="18"/>
                <w:szCs w:val="18"/>
              </w:rPr>
              <w:t>Item 16515 is for the management of vaginal delivery where the patient has been transferred by another doctor. This may occur if the labour becomes more complex and a more experienced obstetrician is required to safely delivery the baby. Item 16520 is for the management of a caesarean section where the patient has been transferred by another medical practitioner.</w:t>
            </w:r>
          </w:p>
          <w:p w14:paraId="5B7B79EF" w14:textId="77777777" w:rsidR="0076706F" w:rsidRPr="00505D08" w:rsidRDefault="0076706F" w:rsidP="009C162C">
            <w:pPr>
              <w:spacing w:before="40" w:after="40" w:line="240" w:lineRule="auto"/>
              <w:rPr>
                <w:rFonts w:cs="Arial"/>
                <w:b/>
                <w:sz w:val="18"/>
                <w:szCs w:val="18"/>
                <w:lang w:val="en-US" w:eastAsia="en-US"/>
              </w:rPr>
            </w:pPr>
          </w:p>
        </w:tc>
        <w:tc>
          <w:tcPr>
            <w:tcW w:w="2551" w:type="dxa"/>
          </w:tcPr>
          <w:p w14:paraId="2B019EEA"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Items 16515 and 16520 have the same fee that is set in the middle of the current fees for item 16515 and 16520.</w:t>
            </w:r>
          </w:p>
        </w:tc>
        <w:tc>
          <w:tcPr>
            <w:tcW w:w="3926" w:type="dxa"/>
          </w:tcPr>
          <w:p w14:paraId="783A4FB8" w14:textId="77777777" w:rsidR="0076706F" w:rsidRPr="00505D08" w:rsidRDefault="0076706F" w:rsidP="009C162C">
            <w:pPr>
              <w:spacing w:before="40" w:after="40" w:line="240" w:lineRule="auto"/>
              <w:ind w:right="57"/>
              <w:rPr>
                <w:rFonts w:cs="Arial"/>
                <w:sz w:val="18"/>
                <w:szCs w:val="18"/>
              </w:rPr>
            </w:pPr>
            <w:r w:rsidRPr="00505D08">
              <w:rPr>
                <w:rFonts w:cs="Arial"/>
                <w:sz w:val="18"/>
                <w:szCs w:val="18"/>
              </w:rPr>
              <w:t>The items would remain the same, the fee of item 16515 would be increased from $450.65 to $630.85, and the fee for item 16520 would be reduced from $811.05 to $630.85.</w:t>
            </w:r>
          </w:p>
          <w:p w14:paraId="70114871" w14:textId="77777777" w:rsidR="0076706F" w:rsidRPr="00505D08" w:rsidRDefault="0076706F" w:rsidP="009C162C">
            <w:pPr>
              <w:spacing w:before="40" w:after="40" w:line="240" w:lineRule="auto"/>
              <w:rPr>
                <w:rFonts w:cs="Arial"/>
                <w:b/>
                <w:sz w:val="18"/>
                <w:szCs w:val="18"/>
                <w:lang w:val="en-US" w:eastAsia="en-US"/>
              </w:rPr>
            </w:pPr>
            <w:r w:rsidRPr="00505D08">
              <w:rPr>
                <w:rFonts w:cs="Arial"/>
                <w:color w:val="000000" w:themeColor="text1"/>
                <w:sz w:val="18"/>
                <w:szCs w:val="18"/>
              </w:rPr>
              <w:t>This will increase the MBS benefits for patients who have a vaginal delivery and reduce the MBS benefits for patients who have a caesarean delivery where the delivery is transferred to another doctor.</w:t>
            </w:r>
            <w:r>
              <w:rPr>
                <w:rFonts w:cs="Arial"/>
                <w:color w:val="000000" w:themeColor="text1"/>
                <w:sz w:val="18"/>
                <w:szCs w:val="18"/>
              </w:rPr>
              <w:t xml:space="preserve"> It will benefit patients by eliminating any financial incentive for doctors to perform a caesarean section rather than a vaginal delivery.</w:t>
            </w:r>
          </w:p>
        </w:tc>
        <w:tc>
          <w:tcPr>
            <w:tcW w:w="3926" w:type="dxa"/>
          </w:tcPr>
          <w:p w14:paraId="621507F7"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The Committee is concerned that having a higher fee for a caesarean section appears to provide a financial incentive for doctors to perform a caesarean rather than a vaginal delivery. This change will make the fees for these items consistent with the item for a straight forward delivery (item 16519) where a vaginal delivery and a caesarean section have the same schedule fee.</w:t>
            </w:r>
          </w:p>
        </w:tc>
      </w:tr>
    </w:tbl>
    <w:p w14:paraId="28F44A16" w14:textId="77777777" w:rsidR="0076706F" w:rsidRPr="0095071F" w:rsidRDefault="0076706F" w:rsidP="0076706F">
      <w:pPr>
        <w:rPr>
          <w:lang w:eastAsia="en-US"/>
        </w:rPr>
      </w:pPr>
    </w:p>
    <w:tbl>
      <w:tblPr>
        <w:tblStyle w:val="TableGrid"/>
        <w:tblW w:w="14574"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recommendation 6 table looks at the management of vaginal delivery where the patient has been transferred by a participating midwife .  This table contains 5 column headings: column 1. list of items, column 2. What it does, column 3. Committee Recommendation, column 4. What would be different and column 5 Why."/>
      </w:tblPr>
      <w:tblGrid>
        <w:gridCol w:w="1526"/>
        <w:gridCol w:w="3130"/>
        <w:gridCol w:w="2476"/>
        <w:gridCol w:w="3725"/>
        <w:gridCol w:w="3717"/>
      </w:tblGrid>
      <w:tr w:rsidR="0076706F" w:rsidRPr="00ED7D2E" w14:paraId="0BA822B2" w14:textId="77777777" w:rsidTr="009C162C">
        <w:trPr>
          <w:cantSplit/>
          <w:tblHeader/>
        </w:trPr>
        <w:tc>
          <w:tcPr>
            <w:tcW w:w="14574" w:type="dxa"/>
            <w:gridSpan w:val="5"/>
            <w:shd w:val="clear" w:color="auto" w:fill="BFBFBF" w:themeFill="background1" w:themeFillShade="BF"/>
          </w:tcPr>
          <w:p w14:paraId="3ECAF865" w14:textId="77777777" w:rsidR="0076706F" w:rsidRPr="00101410" w:rsidRDefault="0076706F" w:rsidP="009C162C">
            <w:pPr>
              <w:spacing w:before="40" w:after="40" w:line="240" w:lineRule="auto"/>
              <w:rPr>
                <w:rFonts w:cs="Arial"/>
                <w:b/>
                <w:sz w:val="18"/>
                <w:szCs w:val="18"/>
                <w:lang w:val="en-US" w:eastAsia="en-US"/>
              </w:rPr>
            </w:pPr>
            <w:r w:rsidRPr="00101410">
              <w:rPr>
                <w:b/>
              </w:rPr>
              <w:t xml:space="preserve">Recommendation </w:t>
            </w:r>
            <w:r>
              <w:rPr>
                <w:b/>
              </w:rPr>
              <w:t>6:</w:t>
            </w:r>
            <w:r w:rsidRPr="00101410">
              <w:rPr>
                <w:b/>
              </w:rPr>
              <w:t xml:space="preserve"> </w:t>
            </w:r>
            <w:r>
              <w:rPr>
                <w:b/>
              </w:rPr>
              <w:t>M</w:t>
            </w:r>
            <w:r w:rsidRPr="00101410">
              <w:rPr>
                <w:b/>
              </w:rPr>
              <w:t>anagement of delivery where the patient is transferred by a participating midwife</w:t>
            </w:r>
          </w:p>
        </w:tc>
      </w:tr>
      <w:tr w:rsidR="0076706F" w:rsidRPr="00ED7D2E" w14:paraId="372BD09C" w14:textId="77777777" w:rsidTr="003F1DC7">
        <w:trPr>
          <w:cantSplit/>
        </w:trPr>
        <w:tc>
          <w:tcPr>
            <w:tcW w:w="1526" w:type="dxa"/>
          </w:tcPr>
          <w:p w14:paraId="4C47BEA3"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3130" w:type="dxa"/>
          </w:tcPr>
          <w:p w14:paraId="776940FD"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476" w:type="dxa"/>
          </w:tcPr>
          <w:p w14:paraId="1BEF1895"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725" w:type="dxa"/>
          </w:tcPr>
          <w:p w14:paraId="3E8ECA8B"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717" w:type="dxa"/>
          </w:tcPr>
          <w:p w14:paraId="06FD1C1A"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76706F" w:rsidRPr="00ED7D2E" w14:paraId="501FF2A9" w14:textId="77777777" w:rsidTr="003F1DC7">
        <w:trPr>
          <w:cantSplit/>
        </w:trPr>
        <w:tc>
          <w:tcPr>
            <w:tcW w:w="1526" w:type="dxa"/>
          </w:tcPr>
          <w:p w14:paraId="26EECF3C" w14:textId="77777777" w:rsidR="0076706F" w:rsidRPr="00505D08" w:rsidRDefault="0076706F" w:rsidP="009C162C">
            <w:pPr>
              <w:spacing w:before="40" w:after="40" w:line="240" w:lineRule="auto"/>
              <w:rPr>
                <w:rFonts w:cs="Arial"/>
                <w:b/>
                <w:sz w:val="18"/>
                <w:szCs w:val="18"/>
                <w:lang w:val="en-US" w:eastAsia="en-US"/>
              </w:rPr>
            </w:pPr>
            <w:r w:rsidRPr="00505D08">
              <w:rPr>
                <w:rFonts w:cs="Arial"/>
                <w:b/>
                <w:color w:val="222222"/>
                <w:sz w:val="18"/>
                <w:szCs w:val="18"/>
              </w:rPr>
              <w:t>16527 and 16528</w:t>
            </w:r>
          </w:p>
        </w:tc>
        <w:tc>
          <w:tcPr>
            <w:tcW w:w="3130" w:type="dxa"/>
          </w:tcPr>
          <w:p w14:paraId="3290ED1E"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Item 16527 is for the management of vaginal delivery where the patient has been transferred by a participating midwife (private patients only). This may occur if the labour becomes more complex and an obstetrician is required to safely deliver the baby. Item 16520 is for the management of a caesarean section where the patient has been transferred by a participating midwife.</w:t>
            </w:r>
          </w:p>
        </w:tc>
        <w:tc>
          <w:tcPr>
            <w:tcW w:w="2476" w:type="dxa"/>
          </w:tcPr>
          <w:p w14:paraId="7CE553D6"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Items 16527 and 16528 have the same fee that is set in the middle of the current fees for item 16527 and 16528.</w:t>
            </w:r>
          </w:p>
        </w:tc>
        <w:tc>
          <w:tcPr>
            <w:tcW w:w="3725" w:type="dxa"/>
          </w:tcPr>
          <w:p w14:paraId="04CE44F0" w14:textId="77777777" w:rsidR="0076706F" w:rsidRPr="00505D08" w:rsidRDefault="0076706F" w:rsidP="009C162C">
            <w:pPr>
              <w:spacing w:before="40" w:after="40" w:line="240" w:lineRule="auto"/>
              <w:ind w:right="57"/>
              <w:rPr>
                <w:rFonts w:cs="Arial"/>
                <w:sz w:val="18"/>
                <w:szCs w:val="18"/>
              </w:rPr>
            </w:pPr>
            <w:r w:rsidRPr="00505D08">
              <w:rPr>
                <w:rFonts w:cs="Arial"/>
                <w:sz w:val="18"/>
                <w:szCs w:val="18"/>
              </w:rPr>
              <w:t>The items would remain the same, the fee of item 16527 would be increased from $450.65 to $630.85, and the fee for item 16528 would be reduced from $811.05 to $630.85.</w:t>
            </w:r>
          </w:p>
          <w:p w14:paraId="783758F7" w14:textId="77777777" w:rsidR="0076706F" w:rsidRPr="00505D08" w:rsidRDefault="0076706F" w:rsidP="009C162C">
            <w:pPr>
              <w:spacing w:before="40" w:after="40" w:line="240" w:lineRule="auto"/>
              <w:rPr>
                <w:rFonts w:cs="Arial"/>
                <w:b/>
                <w:sz w:val="18"/>
                <w:szCs w:val="18"/>
                <w:lang w:val="en-US" w:eastAsia="en-US"/>
              </w:rPr>
            </w:pPr>
            <w:r w:rsidRPr="00505D08">
              <w:rPr>
                <w:rFonts w:cs="Arial"/>
                <w:color w:val="000000" w:themeColor="text1"/>
                <w:sz w:val="18"/>
                <w:szCs w:val="18"/>
              </w:rPr>
              <w:t>This will increase the MBS benefits for patients who have a vaginal delivery and reduce the MBS benefits for patients who have a caesarean delivery where the delivery is transferred to a doctor by a participating midwife.</w:t>
            </w:r>
            <w:r>
              <w:rPr>
                <w:rFonts w:cs="Arial"/>
                <w:color w:val="000000" w:themeColor="text1"/>
                <w:sz w:val="18"/>
                <w:szCs w:val="18"/>
              </w:rPr>
              <w:t xml:space="preserve"> It will benefit patients by eliminating any financial incentive for doctors to perform a caesarean section rather than a vaginal delivery.</w:t>
            </w:r>
          </w:p>
        </w:tc>
        <w:tc>
          <w:tcPr>
            <w:tcW w:w="3717" w:type="dxa"/>
          </w:tcPr>
          <w:p w14:paraId="7E5CFB41"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The Committee is concerned that having a higher fee for a caesarean section appears to provide a financial incentive for doctors to perform a caesarean rather than a vaginal delivery. This change will make the fees for these items consistent with the item for a straight forward delivery (item 16519) where a vaginal delivery and a caesarean section have the same schedule fee.</w:t>
            </w:r>
          </w:p>
        </w:tc>
      </w:tr>
    </w:tbl>
    <w:p w14:paraId="74AD1595" w14:textId="77777777" w:rsidR="0076706F" w:rsidRDefault="0076706F" w:rsidP="0076706F"/>
    <w:tbl>
      <w:tblPr>
        <w:tblStyle w:val="TableGrid"/>
        <w:tblW w:w="14574"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recommendation 7 table looks at consultations with a doctor where there are pregnancy complications such as threatened premature labour where the patient’s waters have broken, which requires the patient to go to hospital for treatment and for consultations with a doctor where there are pregnancy complications such as preeclampsia.  This table contains 5 column headings: column 1. list of items, column 2. What it does, column 3. Committee Recommendation, column 4. What would be different and column 5 Why."/>
      </w:tblPr>
      <w:tblGrid>
        <w:gridCol w:w="1526"/>
        <w:gridCol w:w="3260"/>
        <w:gridCol w:w="2410"/>
        <w:gridCol w:w="3827"/>
        <w:gridCol w:w="3551"/>
      </w:tblGrid>
      <w:tr w:rsidR="0076706F" w:rsidRPr="00ED7D2E" w14:paraId="19AAE891" w14:textId="77777777" w:rsidTr="009C162C">
        <w:trPr>
          <w:cantSplit/>
          <w:tblHeader/>
        </w:trPr>
        <w:tc>
          <w:tcPr>
            <w:tcW w:w="14574" w:type="dxa"/>
            <w:gridSpan w:val="5"/>
            <w:shd w:val="clear" w:color="auto" w:fill="BFBFBF" w:themeFill="background1" w:themeFillShade="BF"/>
          </w:tcPr>
          <w:p w14:paraId="059AAB51" w14:textId="77777777" w:rsidR="0076706F" w:rsidRPr="00101410" w:rsidRDefault="0076706F" w:rsidP="009C162C">
            <w:pPr>
              <w:spacing w:before="40" w:after="40" w:line="240" w:lineRule="auto"/>
              <w:rPr>
                <w:rFonts w:cs="Arial"/>
                <w:b/>
                <w:sz w:val="18"/>
                <w:szCs w:val="18"/>
                <w:lang w:val="en-US" w:eastAsia="en-US"/>
              </w:rPr>
            </w:pPr>
            <w:r w:rsidRPr="00101410">
              <w:rPr>
                <w:b/>
              </w:rPr>
              <w:t xml:space="preserve">Recommendation </w:t>
            </w:r>
            <w:r>
              <w:rPr>
                <w:b/>
              </w:rPr>
              <w:t>7:</w:t>
            </w:r>
            <w:r w:rsidRPr="00101410">
              <w:rPr>
                <w:b/>
              </w:rPr>
              <w:t xml:space="preserve"> New items for consultations longer than 40 minutes for selected pregnancy complications</w:t>
            </w:r>
          </w:p>
        </w:tc>
      </w:tr>
      <w:tr w:rsidR="0076706F" w:rsidRPr="00ED7D2E" w14:paraId="5958989B" w14:textId="77777777" w:rsidTr="008521D9">
        <w:trPr>
          <w:cantSplit/>
        </w:trPr>
        <w:tc>
          <w:tcPr>
            <w:tcW w:w="1526" w:type="dxa"/>
          </w:tcPr>
          <w:p w14:paraId="4CA8C79C"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3260" w:type="dxa"/>
          </w:tcPr>
          <w:p w14:paraId="01FE89B6"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410" w:type="dxa"/>
          </w:tcPr>
          <w:p w14:paraId="1CF5BD06"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827" w:type="dxa"/>
          </w:tcPr>
          <w:p w14:paraId="1A61419D"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551" w:type="dxa"/>
          </w:tcPr>
          <w:p w14:paraId="201ED185"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76706F" w:rsidRPr="00ED7D2E" w14:paraId="2A973814" w14:textId="77777777" w:rsidTr="008521D9">
        <w:trPr>
          <w:cantSplit/>
        </w:trPr>
        <w:tc>
          <w:tcPr>
            <w:tcW w:w="1526" w:type="dxa"/>
          </w:tcPr>
          <w:p w14:paraId="36E3627A" w14:textId="77777777" w:rsidR="0076706F" w:rsidRPr="00505D08" w:rsidRDefault="0076706F" w:rsidP="009C162C">
            <w:pPr>
              <w:spacing w:before="40" w:after="40" w:line="240" w:lineRule="auto"/>
              <w:rPr>
                <w:rFonts w:cs="Arial"/>
                <w:b/>
                <w:sz w:val="18"/>
                <w:szCs w:val="18"/>
                <w:lang w:val="en-US" w:eastAsia="en-US"/>
              </w:rPr>
            </w:pPr>
            <w:r w:rsidRPr="00505D08">
              <w:rPr>
                <w:rFonts w:cs="Arial"/>
                <w:b/>
                <w:color w:val="222222"/>
                <w:sz w:val="18"/>
                <w:szCs w:val="18"/>
              </w:rPr>
              <w:t>New items</w:t>
            </w:r>
          </w:p>
        </w:tc>
        <w:tc>
          <w:tcPr>
            <w:tcW w:w="3260" w:type="dxa"/>
          </w:tcPr>
          <w:p w14:paraId="4C45B8F0" w14:textId="77777777" w:rsidR="0076706F" w:rsidRPr="00505D08" w:rsidRDefault="0076706F" w:rsidP="003F1DC7">
            <w:pPr>
              <w:spacing w:before="40" w:after="40" w:line="240" w:lineRule="auto"/>
              <w:ind w:right="57"/>
              <w:rPr>
                <w:rFonts w:cs="Arial"/>
                <w:sz w:val="18"/>
                <w:szCs w:val="18"/>
              </w:rPr>
            </w:pPr>
            <w:r w:rsidRPr="00505D08">
              <w:rPr>
                <w:rFonts w:cs="Arial"/>
                <w:sz w:val="18"/>
                <w:szCs w:val="18"/>
              </w:rPr>
              <w:t>Item 16508 is for consultations with a doctor where there are pregnancy complications such as threatened premature labour where the patient’s waters have broken, which requires the patient to go to hospital for treatment.</w:t>
            </w:r>
          </w:p>
          <w:p w14:paraId="29D4A821" w14:textId="77777777" w:rsidR="0076706F" w:rsidRPr="00C10454" w:rsidRDefault="0076706F" w:rsidP="009C162C">
            <w:pPr>
              <w:spacing w:before="40" w:after="40" w:line="240" w:lineRule="auto"/>
              <w:rPr>
                <w:rFonts w:cs="Arial"/>
                <w:sz w:val="18"/>
                <w:szCs w:val="18"/>
              </w:rPr>
            </w:pPr>
            <w:r w:rsidRPr="00505D08">
              <w:rPr>
                <w:rFonts w:cs="Arial"/>
                <w:sz w:val="18"/>
                <w:szCs w:val="18"/>
              </w:rPr>
              <w:t>Item 16509 is for consultations with a doctor where there are pregnancy complications such as preeclampsia.</w:t>
            </w:r>
          </w:p>
        </w:tc>
        <w:tc>
          <w:tcPr>
            <w:tcW w:w="2410" w:type="dxa"/>
          </w:tcPr>
          <w:p w14:paraId="5E42C4C4"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 xml:space="preserve">Introduce new items that are the same as items 16508 and 16509 but where the attendance is complex enough that the doctor was required to care for the patient for more than 40 minutes. These new items have higher fees. </w:t>
            </w:r>
          </w:p>
        </w:tc>
        <w:tc>
          <w:tcPr>
            <w:tcW w:w="3827" w:type="dxa"/>
          </w:tcPr>
          <w:p w14:paraId="428377AF" w14:textId="77777777" w:rsidR="0076706F" w:rsidRPr="00505D08" w:rsidRDefault="0076706F" w:rsidP="009C162C">
            <w:pPr>
              <w:spacing w:before="40" w:after="40" w:line="240" w:lineRule="auto"/>
              <w:ind w:right="57"/>
              <w:rPr>
                <w:rFonts w:cs="Arial"/>
                <w:sz w:val="18"/>
                <w:szCs w:val="18"/>
              </w:rPr>
            </w:pPr>
            <w:r w:rsidRPr="00505D08">
              <w:rPr>
                <w:rFonts w:cs="Arial"/>
                <w:sz w:val="18"/>
                <w:szCs w:val="18"/>
              </w:rPr>
              <w:t>The new items would be the same as the current items for 16508 and 16509 but would require that the doctor has cared for the patient for at least 40 minutes.</w:t>
            </w:r>
          </w:p>
          <w:p w14:paraId="48933E4E" w14:textId="77777777" w:rsidR="0076706F" w:rsidRPr="00505D08" w:rsidRDefault="0076706F" w:rsidP="009C162C">
            <w:pPr>
              <w:spacing w:before="40" w:after="40" w:line="240" w:lineRule="auto"/>
              <w:rPr>
                <w:sz w:val="18"/>
                <w:szCs w:val="18"/>
                <w:lang w:val="en-US"/>
              </w:rPr>
            </w:pPr>
            <w:r w:rsidRPr="00505D08">
              <w:rPr>
                <w:sz w:val="18"/>
                <w:szCs w:val="18"/>
                <w:lang w:val="en-US"/>
              </w:rPr>
              <w:t>This will benefit patients as they will receive a higher MBS benefit for the longer consultations.</w:t>
            </w:r>
          </w:p>
          <w:p w14:paraId="53CA05FC" w14:textId="77777777" w:rsidR="0076706F" w:rsidRPr="00505D08" w:rsidRDefault="0076706F" w:rsidP="009C162C">
            <w:pPr>
              <w:spacing w:before="40" w:after="40" w:line="240" w:lineRule="auto"/>
              <w:rPr>
                <w:rFonts w:cs="Arial"/>
                <w:b/>
                <w:sz w:val="18"/>
                <w:szCs w:val="18"/>
                <w:lang w:val="en-US" w:eastAsia="en-US"/>
              </w:rPr>
            </w:pPr>
          </w:p>
        </w:tc>
        <w:tc>
          <w:tcPr>
            <w:tcW w:w="3551" w:type="dxa"/>
          </w:tcPr>
          <w:p w14:paraId="0854719D"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The Committee notes that some patients require longer care than others for these pregnancy complications, particularly in more rural hospitals where there aren’t other doctors and nurses to help care for the patient. New items with higher fees where the doctor must provide care for the patient for more than 40 minutes will reflect this extra work.</w:t>
            </w:r>
          </w:p>
        </w:tc>
      </w:tr>
    </w:tbl>
    <w:p w14:paraId="064F18E8" w14:textId="77777777" w:rsidR="0076706F" w:rsidRPr="0095071F" w:rsidRDefault="0076706F" w:rsidP="0076706F">
      <w:pPr>
        <w:rPr>
          <w:lang w:eastAsia="en-US"/>
        </w:rPr>
      </w:pPr>
    </w:p>
    <w:tbl>
      <w:tblPr>
        <w:tblStyle w:val="TableGrid"/>
        <w:tblW w:w="14574"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recommendation 8 table looks at subsequent consultation with an obstetrician, is currently used when the obstetrician has a consultation with a patient after the birth.  This table contains 5 column headings: column 1. list of items, column 2. What it does, column 3. Committee Recommendation, column 4. What would be different and column 5 Why."/>
      </w:tblPr>
      <w:tblGrid>
        <w:gridCol w:w="1526"/>
        <w:gridCol w:w="3146"/>
        <w:gridCol w:w="2469"/>
        <w:gridCol w:w="3722"/>
        <w:gridCol w:w="3711"/>
      </w:tblGrid>
      <w:tr w:rsidR="0076706F" w:rsidRPr="00ED7D2E" w14:paraId="48906F63" w14:textId="77777777" w:rsidTr="009C162C">
        <w:trPr>
          <w:cantSplit/>
          <w:tblHeader/>
        </w:trPr>
        <w:tc>
          <w:tcPr>
            <w:tcW w:w="14574" w:type="dxa"/>
            <w:gridSpan w:val="5"/>
            <w:shd w:val="clear" w:color="auto" w:fill="BFBFBF" w:themeFill="background1" w:themeFillShade="BF"/>
          </w:tcPr>
          <w:p w14:paraId="237B3441" w14:textId="77777777" w:rsidR="0076706F" w:rsidRPr="00101410" w:rsidRDefault="0076706F" w:rsidP="009C162C">
            <w:pPr>
              <w:spacing w:before="40" w:after="40" w:line="240" w:lineRule="auto"/>
              <w:rPr>
                <w:rFonts w:cs="Arial"/>
                <w:b/>
                <w:sz w:val="18"/>
                <w:szCs w:val="18"/>
                <w:lang w:val="en-US" w:eastAsia="en-US"/>
              </w:rPr>
            </w:pPr>
            <w:r w:rsidRPr="00101410">
              <w:rPr>
                <w:b/>
              </w:rPr>
              <w:t>Recommendation 8</w:t>
            </w:r>
            <w:r>
              <w:rPr>
                <w:b/>
              </w:rPr>
              <w:t>:</w:t>
            </w:r>
            <w:r w:rsidRPr="00101410">
              <w:rPr>
                <w:b/>
              </w:rPr>
              <w:t xml:space="preserve"> New item for postnatal check-up</w:t>
            </w:r>
          </w:p>
        </w:tc>
      </w:tr>
      <w:tr w:rsidR="0076706F" w:rsidRPr="00ED7D2E" w14:paraId="3FBAE799" w14:textId="77777777" w:rsidTr="003F1DC7">
        <w:trPr>
          <w:cantSplit/>
        </w:trPr>
        <w:tc>
          <w:tcPr>
            <w:tcW w:w="1526" w:type="dxa"/>
          </w:tcPr>
          <w:p w14:paraId="680E17A2"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3146" w:type="dxa"/>
          </w:tcPr>
          <w:p w14:paraId="7FAD868D"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469" w:type="dxa"/>
          </w:tcPr>
          <w:p w14:paraId="3F0FD439"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722" w:type="dxa"/>
          </w:tcPr>
          <w:p w14:paraId="5D4D5211"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711" w:type="dxa"/>
          </w:tcPr>
          <w:p w14:paraId="7A523B53"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76706F" w:rsidRPr="00ED7D2E" w14:paraId="34BEC980" w14:textId="77777777" w:rsidTr="003F1DC7">
        <w:trPr>
          <w:cantSplit/>
        </w:trPr>
        <w:tc>
          <w:tcPr>
            <w:tcW w:w="1526" w:type="dxa"/>
          </w:tcPr>
          <w:p w14:paraId="0053A995" w14:textId="77777777" w:rsidR="0076706F" w:rsidRPr="00505D08" w:rsidRDefault="0076706F" w:rsidP="009C162C">
            <w:pPr>
              <w:spacing w:before="40" w:after="40" w:line="240" w:lineRule="auto"/>
              <w:rPr>
                <w:rFonts w:cs="Arial"/>
                <w:b/>
                <w:sz w:val="18"/>
                <w:szCs w:val="18"/>
                <w:lang w:val="en-US" w:eastAsia="en-US"/>
              </w:rPr>
            </w:pPr>
            <w:r w:rsidRPr="00505D08">
              <w:rPr>
                <w:rFonts w:cs="Arial"/>
                <w:b/>
                <w:color w:val="222222"/>
                <w:sz w:val="18"/>
                <w:szCs w:val="18"/>
              </w:rPr>
              <w:t>New item</w:t>
            </w:r>
          </w:p>
        </w:tc>
        <w:tc>
          <w:tcPr>
            <w:tcW w:w="3146" w:type="dxa"/>
          </w:tcPr>
          <w:p w14:paraId="249D7A2B"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 xml:space="preserve">All patients should have a check-up with their doctor after birth. This usually occurs at 6 weeks after birth. Item 16404, which is for a subsequent consultation with an obstetrician, is currently used when the obstetrician has a consultation with a patient after the birth. </w:t>
            </w:r>
          </w:p>
        </w:tc>
        <w:tc>
          <w:tcPr>
            <w:tcW w:w="2469" w:type="dxa"/>
          </w:tcPr>
          <w:p w14:paraId="48649093"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A new item is introduced to specifically cover a postnatal check-up of a patient between 1 and 8 weeks after birth.</w:t>
            </w:r>
          </w:p>
        </w:tc>
        <w:tc>
          <w:tcPr>
            <w:tcW w:w="3722" w:type="dxa"/>
          </w:tcPr>
          <w:p w14:paraId="550B2E2B" w14:textId="77777777" w:rsidR="0076706F" w:rsidRPr="00505D08" w:rsidRDefault="0076706F" w:rsidP="009C162C">
            <w:pPr>
              <w:spacing w:before="40" w:after="40" w:line="240" w:lineRule="auto"/>
              <w:ind w:right="57"/>
              <w:rPr>
                <w:rFonts w:cs="Arial"/>
                <w:sz w:val="18"/>
                <w:szCs w:val="18"/>
              </w:rPr>
            </w:pPr>
            <w:r w:rsidRPr="00505D08">
              <w:rPr>
                <w:rFonts w:cs="Arial"/>
                <w:sz w:val="18"/>
                <w:szCs w:val="18"/>
              </w:rPr>
              <w:t>The new item specifies that a mental health assessment of the patient must be performed, along with the other routine postnatal checks that occur at this item. The fee for this item will be higher than item 16404, and will be equivalent to a 20 minute consultation with a general practitioner ($71.70)</w:t>
            </w:r>
          </w:p>
          <w:p w14:paraId="28F70E80" w14:textId="77777777" w:rsidR="0076706F" w:rsidRPr="00505D08" w:rsidRDefault="0076706F" w:rsidP="009C162C">
            <w:pPr>
              <w:spacing w:before="40" w:after="40" w:line="240" w:lineRule="auto"/>
              <w:rPr>
                <w:rFonts w:cs="Arial"/>
                <w:b/>
                <w:sz w:val="18"/>
                <w:szCs w:val="18"/>
                <w:lang w:val="en-US" w:eastAsia="en-US"/>
              </w:rPr>
            </w:pPr>
            <w:r w:rsidRPr="00505D08">
              <w:rPr>
                <w:sz w:val="18"/>
                <w:szCs w:val="18"/>
                <w:lang w:val="en-US"/>
              </w:rPr>
              <w:t xml:space="preserve">This will benefit patients as they will receive a higher MBS fee for this </w:t>
            </w:r>
            <w:r>
              <w:rPr>
                <w:sz w:val="18"/>
                <w:szCs w:val="18"/>
                <w:lang w:val="en-US"/>
              </w:rPr>
              <w:t>more comprehensive service, which will now include a mental health assessment.</w:t>
            </w:r>
          </w:p>
        </w:tc>
        <w:tc>
          <w:tcPr>
            <w:tcW w:w="3711" w:type="dxa"/>
          </w:tcPr>
          <w:p w14:paraId="28F4070A"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The Committee thinks that the current fee for item 16404 is not high enough when the requirement of a mental health assessment is included, in addition to the other requirements of a postnatal check-up.  This item will increase the number of women having a mental health assessment within 8 weeks of birth by making it a requirement of this item.</w:t>
            </w:r>
          </w:p>
        </w:tc>
      </w:tr>
    </w:tbl>
    <w:p w14:paraId="3323E6C6" w14:textId="77777777" w:rsidR="00F86057" w:rsidRDefault="00F86057">
      <w:pPr>
        <w:spacing w:before="0" w:after="0" w:line="240" w:lineRule="auto"/>
        <w:rPr>
          <w:lang w:eastAsia="en-US"/>
        </w:rPr>
      </w:pPr>
      <w:r>
        <w:rPr>
          <w:lang w:eastAsia="en-US"/>
        </w:rPr>
        <w:br w:type="page"/>
      </w:r>
    </w:p>
    <w:tbl>
      <w:tblPr>
        <w:tblStyle w:val="TableGrid"/>
        <w:tblW w:w="14574"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recommendation 2 table looks at planning and management of a pregnancy where the doctor intends to undertake the delivery.  This table contains 5 column headings: column 1. list of items, column 2. What it does, column 3. Committee Recommendation, column 4. What would be different and column 5 Why."/>
      </w:tblPr>
      <w:tblGrid>
        <w:gridCol w:w="1526"/>
        <w:gridCol w:w="3123"/>
        <w:gridCol w:w="2476"/>
        <w:gridCol w:w="3730"/>
        <w:gridCol w:w="3719"/>
      </w:tblGrid>
      <w:tr w:rsidR="0076706F" w:rsidRPr="00ED7D2E" w14:paraId="75C87074" w14:textId="77777777" w:rsidTr="009C162C">
        <w:trPr>
          <w:cantSplit/>
          <w:tblHeader/>
        </w:trPr>
        <w:tc>
          <w:tcPr>
            <w:tcW w:w="14574" w:type="dxa"/>
            <w:gridSpan w:val="5"/>
            <w:shd w:val="clear" w:color="auto" w:fill="BFBFBF" w:themeFill="background1" w:themeFillShade="BF"/>
          </w:tcPr>
          <w:p w14:paraId="154E3EB5" w14:textId="77777777" w:rsidR="0076706F" w:rsidRPr="00101410" w:rsidRDefault="0076706F" w:rsidP="009C162C">
            <w:pPr>
              <w:spacing w:before="40" w:after="40" w:line="240" w:lineRule="auto"/>
              <w:rPr>
                <w:rFonts w:cs="Arial"/>
                <w:b/>
                <w:sz w:val="18"/>
                <w:szCs w:val="18"/>
                <w:lang w:val="en-US" w:eastAsia="en-US"/>
              </w:rPr>
            </w:pPr>
            <w:r w:rsidRPr="00101410">
              <w:rPr>
                <w:b/>
              </w:rPr>
              <w:t xml:space="preserve">Recommendation </w:t>
            </w:r>
            <w:r>
              <w:rPr>
                <w:b/>
              </w:rPr>
              <w:t xml:space="preserve">9: </w:t>
            </w:r>
            <w:r w:rsidRPr="00101410">
              <w:rPr>
                <w:b/>
              </w:rPr>
              <w:t>New item for home visit between 1 and 3 weeks after delivery</w:t>
            </w:r>
          </w:p>
        </w:tc>
      </w:tr>
      <w:tr w:rsidR="0076706F" w:rsidRPr="00ED7D2E" w14:paraId="5FAE3EC2" w14:textId="77777777" w:rsidTr="003F1DC7">
        <w:trPr>
          <w:cantSplit/>
        </w:trPr>
        <w:tc>
          <w:tcPr>
            <w:tcW w:w="1526" w:type="dxa"/>
          </w:tcPr>
          <w:p w14:paraId="258F1604"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3123" w:type="dxa"/>
          </w:tcPr>
          <w:p w14:paraId="7D4C654D"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476" w:type="dxa"/>
          </w:tcPr>
          <w:p w14:paraId="76D7309B"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730" w:type="dxa"/>
          </w:tcPr>
          <w:p w14:paraId="3870B141"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719" w:type="dxa"/>
          </w:tcPr>
          <w:p w14:paraId="564CE9B2"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76706F" w:rsidRPr="00ED7D2E" w14:paraId="36E3273A" w14:textId="77777777" w:rsidTr="003F1DC7">
        <w:trPr>
          <w:cantSplit/>
        </w:trPr>
        <w:tc>
          <w:tcPr>
            <w:tcW w:w="1526" w:type="dxa"/>
          </w:tcPr>
          <w:p w14:paraId="3AAA844D" w14:textId="77777777" w:rsidR="0076706F" w:rsidRPr="00505D08" w:rsidRDefault="0076706F" w:rsidP="009C162C">
            <w:pPr>
              <w:spacing w:before="40" w:after="40" w:line="240" w:lineRule="auto"/>
              <w:rPr>
                <w:rFonts w:cs="Arial"/>
                <w:b/>
                <w:sz w:val="18"/>
                <w:szCs w:val="18"/>
                <w:lang w:val="en-US" w:eastAsia="en-US"/>
              </w:rPr>
            </w:pPr>
            <w:r w:rsidRPr="00505D08">
              <w:rPr>
                <w:rFonts w:cs="Arial"/>
                <w:b/>
                <w:color w:val="222222"/>
                <w:sz w:val="18"/>
                <w:szCs w:val="18"/>
              </w:rPr>
              <w:t>New item</w:t>
            </w:r>
          </w:p>
        </w:tc>
        <w:tc>
          <w:tcPr>
            <w:tcW w:w="3123" w:type="dxa"/>
          </w:tcPr>
          <w:p w14:paraId="3AA2400F" w14:textId="77777777" w:rsidR="0076706F" w:rsidRPr="00505D08" w:rsidRDefault="0076706F" w:rsidP="009C162C">
            <w:pPr>
              <w:spacing w:before="40" w:after="40" w:line="240" w:lineRule="auto"/>
              <w:rPr>
                <w:rFonts w:cs="Arial"/>
                <w:b/>
                <w:sz w:val="18"/>
                <w:szCs w:val="18"/>
                <w:lang w:val="en-US" w:eastAsia="en-US"/>
              </w:rPr>
            </w:pPr>
            <w:r>
              <w:rPr>
                <w:rFonts w:cs="Arial"/>
                <w:sz w:val="18"/>
                <w:szCs w:val="18"/>
              </w:rPr>
              <w:t>Home visits in the first few weeks after birth for public patients can involve giving the baby a development check, providing advice on feeding and settling, and a mental health assessment of the mother.</w:t>
            </w:r>
          </w:p>
        </w:tc>
        <w:tc>
          <w:tcPr>
            <w:tcW w:w="2476" w:type="dxa"/>
          </w:tcPr>
          <w:p w14:paraId="7D80613A"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A new item is introduced for a home visit by a GP, obstetrician, or registered nurse (who works under the supervision of a GP or obstetrician), between 1 and 3 weeks after birth.</w:t>
            </w:r>
          </w:p>
        </w:tc>
        <w:tc>
          <w:tcPr>
            <w:tcW w:w="3730" w:type="dxa"/>
          </w:tcPr>
          <w:p w14:paraId="411EEFD9" w14:textId="77777777" w:rsidR="0076706F" w:rsidRPr="00505D08" w:rsidRDefault="0076706F" w:rsidP="009C162C">
            <w:pPr>
              <w:spacing w:before="40" w:after="40" w:line="240" w:lineRule="auto"/>
              <w:ind w:right="57"/>
              <w:rPr>
                <w:rFonts w:cs="Arial"/>
                <w:sz w:val="18"/>
                <w:szCs w:val="18"/>
              </w:rPr>
            </w:pPr>
            <w:r w:rsidRPr="00505D08">
              <w:rPr>
                <w:rFonts w:cs="Arial"/>
                <w:sz w:val="18"/>
                <w:szCs w:val="18"/>
              </w:rPr>
              <w:t>There are no home visit items for patients that are cared for by obstetricians throughout their pregnancy and birth. This new item represents a new service that is not currently funded through the MBS</w:t>
            </w:r>
            <w:r>
              <w:rPr>
                <w:rFonts w:cs="Arial"/>
                <w:sz w:val="18"/>
                <w:szCs w:val="18"/>
              </w:rPr>
              <w:t xml:space="preserve"> for obstetric patients</w:t>
            </w:r>
            <w:r w:rsidRPr="00505D08">
              <w:rPr>
                <w:rFonts w:cs="Arial"/>
                <w:sz w:val="18"/>
                <w:szCs w:val="18"/>
              </w:rPr>
              <w:t xml:space="preserve">. The new item requires that a mental health assessment must be performed as part of this service. </w:t>
            </w:r>
          </w:p>
          <w:p w14:paraId="5AE42262" w14:textId="77777777" w:rsidR="0076706F" w:rsidRPr="00C10454" w:rsidRDefault="0076706F" w:rsidP="009C162C">
            <w:pPr>
              <w:spacing w:before="40" w:after="40" w:line="240" w:lineRule="auto"/>
              <w:rPr>
                <w:rFonts w:eastAsiaTheme="minorEastAsia"/>
                <w:sz w:val="18"/>
                <w:szCs w:val="18"/>
                <w:lang w:val="en-US"/>
              </w:rPr>
            </w:pPr>
            <w:r w:rsidRPr="00505D08">
              <w:rPr>
                <w:rFonts w:eastAsiaTheme="minorEastAsia"/>
                <w:sz w:val="18"/>
                <w:szCs w:val="18"/>
                <w:lang w:val="en-US"/>
              </w:rPr>
              <w:t xml:space="preserve">This will benefit private patients who do not currently have access to state-funded home visits by a midwife. </w:t>
            </w:r>
          </w:p>
        </w:tc>
        <w:tc>
          <w:tcPr>
            <w:tcW w:w="3719" w:type="dxa"/>
          </w:tcPr>
          <w:p w14:paraId="7D07FF89"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 xml:space="preserve">The Committee is aware that there are many women who give birth as a private patient and do not currently receive a home visit by a midwife. This item will provide more support for women in the first few weeks after birth. This item will increase the number of women having a mental health assessment in the first few weeks after birth. </w:t>
            </w:r>
          </w:p>
        </w:tc>
      </w:tr>
    </w:tbl>
    <w:p w14:paraId="4364AAAC" w14:textId="77777777" w:rsidR="0076706F" w:rsidRDefault="0076706F" w:rsidP="0076706F">
      <w:pPr>
        <w:pStyle w:val="Caption"/>
      </w:pPr>
    </w:p>
    <w:tbl>
      <w:tblPr>
        <w:tblStyle w:val="TableGrid"/>
        <w:tblW w:w="14574"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recommendation 10 table looks at the management of a straight forward delivery and the management of a complex delivery.  This table contains 5 column headings: column 1. list of items, column 2. What it does, column 3. Committee Recommendation, column 4. What would be different and column 5 Why."/>
      </w:tblPr>
      <w:tblGrid>
        <w:gridCol w:w="14574"/>
      </w:tblGrid>
      <w:tr w:rsidR="0076706F" w:rsidRPr="00ED7D2E" w14:paraId="42C95A37" w14:textId="77777777" w:rsidTr="009C162C">
        <w:trPr>
          <w:cantSplit/>
          <w:tblHeader/>
        </w:trPr>
        <w:tc>
          <w:tcPr>
            <w:tcW w:w="14574" w:type="dxa"/>
            <w:shd w:val="clear" w:color="auto" w:fill="BFBFBF" w:themeFill="background1" w:themeFillShade="BF"/>
          </w:tcPr>
          <w:p w14:paraId="07F450B8" w14:textId="77777777" w:rsidR="0076706F" w:rsidRPr="00101410" w:rsidRDefault="0076706F" w:rsidP="009C162C">
            <w:pPr>
              <w:spacing w:before="40" w:after="40" w:line="240" w:lineRule="auto"/>
              <w:rPr>
                <w:rFonts w:cs="Arial"/>
                <w:b/>
                <w:sz w:val="18"/>
                <w:szCs w:val="18"/>
                <w:lang w:val="en-US" w:eastAsia="en-US"/>
              </w:rPr>
            </w:pPr>
            <w:r>
              <w:rPr>
                <w:b/>
              </w:rPr>
              <w:t>Recommendation 10: O</w:t>
            </w:r>
            <w:r w:rsidRPr="00101410">
              <w:rPr>
                <w:b/>
              </w:rPr>
              <w:t>bstetric services in rural and remote areas</w:t>
            </w:r>
          </w:p>
        </w:tc>
      </w:tr>
      <w:tr w:rsidR="0076706F" w:rsidRPr="00ED7D2E" w14:paraId="521F5F92" w14:textId="77777777" w:rsidTr="009C162C">
        <w:trPr>
          <w:cantSplit/>
        </w:trPr>
        <w:tc>
          <w:tcPr>
            <w:tcW w:w="14574" w:type="dxa"/>
          </w:tcPr>
          <w:p w14:paraId="4196D2BC" w14:textId="77777777" w:rsidR="0076706F" w:rsidRPr="00D14062" w:rsidRDefault="0076706F" w:rsidP="009C162C">
            <w:pPr>
              <w:spacing w:before="40" w:after="40" w:line="240" w:lineRule="auto"/>
              <w:rPr>
                <w:rFonts w:cs="Arial"/>
                <w:sz w:val="18"/>
                <w:szCs w:val="18"/>
                <w:lang w:val="en-US" w:eastAsia="en-US"/>
              </w:rPr>
            </w:pPr>
            <w:r>
              <w:rPr>
                <w:rFonts w:cs="Arial"/>
                <w:sz w:val="18"/>
                <w:szCs w:val="18"/>
                <w:lang w:val="en-US" w:eastAsia="en-US"/>
              </w:rPr>
              <w:t>The Committee recommends that the MBS Review Taskforce consider how to better support rural service delivery and in particular the role of financial incentives in supporting the provision of MBS funded health services in rural and remote Australia</w:t>
            </w:r>
          </w:p>
        </w:tc>
      </w:tr>
    </w:tbl>
    <w:p w14:paraId="1CEFCF00" w14:textId="77777777" w:rsidR="003F1DC7" w:rsidRDefault="003F1DC7" w:rsidP="0076706F">
      <w:pPr>
        <w:rPr>
          <w:lang w:eastAsia="en-US"/>
        </w:rPr>
      </w:pPr>
    </w:p>
    <w:tbl>
      <w:tblPr>
        <w:tblStyle w:val="TableGrid"/>
        <w:tblW w:w="14574"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recommendation 12 table looks at when an ectopic pregnancy is removed by a GP.  This table contains 5 column headings: column 1. list of items, column 2. What it does, column 3. Committee Recommendation, column 4. What would be different and column 5 Why."/>
      </w:tblPr>
      <w:tblGrid>
        <w:gridCol w:w="1526"/>
        <w:gridCol w:w="3260"/>
        <w:gridCol w:w="2410"/>
        <w:gridCol w:w="3685"/>
        <w:gridCol w:w="3693"/>
      </w:tblGrid>
      <w:tr w:rsidR="003F1DC7" w:rsidRPr="00ED7D2E" w14:paraId="3CB16303" w14:textId="77777777" w:rsidTr="009C162C">
        <w:trPr>
          <w:cantSplit/>
          <w:tblHeader/>
        </w:trPr>
        <w:tc>
          <w:tcPr>
            <w:tcW w:w="14574" w:type="dxa"/>
            <w:gridSpan w:val="5"/>
            <w:shd w:val="clear" w:color="auto" w:fill="BFBFBF" w:themeFill="background1" w:themeFillShade="BF"/>
          </w:tcPr>
          <w:p w14:paraId="51015F49" w14:textId="58AD837D" w:rsidR="003F1DC7" w:rsidRPr="00101410" w:rsidRDefault="003F1DC7" w:rsidP="009C162C">
            <w:pPr>
              <w:spacing w:before="40" w:after="40" w:line="240" w:lineRule="auto"/>
              <w:rPr>
                <w:rFonts w:cs="Arial"/>
                <w:b/>
                <w:sz w:val="18"/>
                <w:szCs w:val="18"/>
                <w:lang w:val="en-US" w:eastAsia="en-US"/>
              </w:rPr>
            </w:pPr>
            <w:r w:rsidRPr="00101410">
              <w:rPr>
                <w:b/>
              </w:rPr>
              <w:t>Recommendation 11</w:t>
            </w:r>
            <w:r>
              <w:rPr>
                <w:b/>
              </w:rPr>
              <w:t>:</w:t>
            </w:r>
            <w:r w:rsidRPr="00101410">
              <w:rPr>
                <w:b/>
              </w:rPr>
              <w:t xml:space="preserve"> Procedures on multiple pregnancies</w:t>
            </w:r>
          </w:p>
        </w:tc>
      </w:tr>
      <w:tr w:rsidR="003F1DC7" w:rsidRPr="00ED7D2E" w14:paraId="1B3742F2" w14:textId="77777777" w:rsidTr="008521D9">
        <w:trPr>
          <w:cantSplit/>
        </w:trPr>
        <w:tc>
          <w:tcPr>
            <w:tcW w:w="1526" w:type="dxa"/>
          </w:tcPr>
          <w:p w14:paraId="7C304EB7" w14:textId="77777777" w:rsidR="003F1DC7" w:rsidRPr="00505D08" w:rsidRDefault="003F1DC7"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3260" w:type="dxa"/>
          </w:tcPr>
          <w:p w14:paraId="6448C082" w14:textId="77777777" w:rsidR="003F1DC7" w:rsidRPr="00505D08" w:rsidRDefault="003F1DC7"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410" w:type="dxa"/>
          </w:tcPr>
          <w:p w14:paraId="560E28FF" w14:textId="77777777" w:rsidR="003F1DC7" w:rsidRPr="00505D08" w:rsidRDefault="003F1DC7"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685" w:type="dxa"/>
          </w:tcPr>
          <w:p w14:paraId="78479C72" w14:textId="77777777" w:rsidR="003F1DC7" w:rsidRPr="00505D08" w:rsidRDefault="003F1DC7"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693" w:type="dxa"/>
          </w:tcPr>
          <w:p w14:paraId="6E49AB23" w14:textId="77777777" w:rsidR="003F1DC7" w:rsidRPr="00505D08" w:rsidRDefault="003F1DC7"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3F1DC7" w:rsidRPr="00ED7D2E" w14:paraId="30FFFA86" w14:textId="77777777" w:rsidTr="008521D9">
        <w:trPr>
          <w:cantSplit/>
        </w:trPr>
        <w:tc>
          <w:tcPr>
            <w:tcW w:w="1526" w:type="dxa"/>
          </w:tcPr>
          <w:p w14:paraId="317B32B1" w14:textId="77777777" w:rsidR="003F1DC7" w:rsidRPr="00505D08" w:rsidRDefault="003F1DC7" w:rsidP="003F1DC7">
            <w:pPr>
              <w:shd w:val="clear" w:color="auto" w:fill="FFFFFF"/>
              <w:spacing w:before="40" w:after="40" w:line="240" w:lineRule="auto"/>
              <w:ind w:left="57" w:right="57"/>
              <w:rPr>
                <w:rFonts w:cs="Arial"/>
                <w:b/>
                <w:color w:val="222222"/>
                <w:sz w:val="18"/>
                <w:szCs w:val="18"/>
              </w:rPr>
            </w:pPr>
            <w:r w:rsidRPr="00505D08">
              <w:rPr>
                <w:rFonts w:cs="Arial"/>
                <w:b/>
                <w:color w:val="222222"/>
                <w:sz w:val="18"/>
                <w:szCs w:val="18"/>
              </w:rPr>
              <w:t>Remove items</w:t>
            </w:r>
          </w:p>
          <w:p w14:paraId="321000AD" w14:textId="5E547DED" w:rsidR="003F1DC7" w:rsidRPr="00505D08" w:rsidRDefault="003F1DC7" w:rsidP="003F1DC7">
            <w:pPr>
              <w:spacing w:before="40" w:after="40" w:line="240" w:lineRule="auto"/>
              <w:rPr>
                <w:rFonts w:cs="Arial"/>
                <w:b/>
                <w:sz w:val="18"/>
                <w:szCs w:val="18"/>
                <w:lang w:val="en-US" w:eastAsia="en-US"/>
              </w:rPr>
            </w:pPr>
            <w:r w:rsidRPr="00505D08">
              <w:rPr>
                <w:rFonts w:cs="Arial"/>
                <w:b/>
                <w:color w:val="222222"/>
                <w:sz w:val="18"/>
                <w:szCs w:val="18"/>
              </w:rPr>
              <w:t>16633 and 16636</w:t>
            </w:r>
          </w:p>
        </w:tc>
        <w:tc>
          <w:tcPr>
            <w:tcW w:w="3260" w:type="dxa"/>
          </w:tcPr>
          <w:p w14:paraId="2AF6C09E" w14:textId="250470F2" w:rsidR="003F1DC7" w:rsidRPr="008F5442" w:rsidRDefault="003F1DC7" w:rsidP="009C162C">
            <w:pPr>
              <w:spacing w:before="40" w:after="40" w:line="240" w:lineRule="auto"/>
              <w:rPr>
                <w:rFonts w:cs="Arial"/>
                <w:sz w:val="18"/>
                <w:szCs w:val="18"/>
                <w:lang w:val="en-US" w:eastAsia="en-US"/>
              </w:rPr>
            </w:pPr>
            <w:r w:rsidRPr="00505D08">
              <w:rPr>
                <w:rFonts w:cs="Arial"/>
                <w:sz w:val="18"/>
                <w:szCs w:val="18"/>
              </w:rPr>
              <w:t>For consumers who are pregnant with multiples (i.e.  twins, triplets etc) and require certain tests or procedures – items 16600 to 16627 (for example amniocentesis) on more than one fetus, these items halve the amount of Medicare rebate patients receive for these tests and procedures for any additional fetus after the first.</w:t>
            </w:r>
          </w:p>
        </w:tc>
        <w:tc>
          <w:tcPr>
            <w:tcW w:w="2410" w:type="dxa"/>
          </w:tcPr>
          <w:p w14:paraId="57484A15" w14:textId="7521B404" w:rsidR="003F1DC7" w:rsidRPr="008F5442" w:rsidRDefault="003F1DC7" w:rsidP="009C162C">
            <w:pPr>
              <w:spacing w:before="40" w:after="40" w:line="240" w:lineRule="auto"/>
              <w:rPr>
                <w:sz w:val="18"/>
                <w:szCs w:val="18"/>
                <w:lang w:val="en-US" w:eastAsia="en-US"/>
              </w:rPr>
            </w:pPr>
            <w:r w:rsidRPr="00505D08">
              <w:rPr>
                <w:rFonts w:cs="Arial"/>
                <w:sz w:val="18"/>
                <w:szCs w:val="18"/>
              </w:rPr>
              <w:t>To remove items 16633 and 16636.</w:t>
            </w:r>
          </w:p>
        </w:tc>
        <w:tc>
          <w:tcPr>
            <w:tcW w:w="3685" w:type="dxa"/>
          </w:tcPr>
          <w:p w14:paraId="2223E71D" w14:textId="77777777" w:rsidR="003F1DC7" w:rsidRPr="00505D08" w:rsidRDefault="003F1DC7" w:rsidP="003F1DC7">
            <w:pPr>
              <w:spacing w:before="40" w:after="40" w:line="240" w:lineRule="auto"/>
              <w:ind w:right="57"/>
              <w:rPr>
                <w:rFonts w:cs="Arial"/>
                <w:sz w:val="18"/>
                <w:szCs w:val="18"/>
              </w:rPr>
            </w:pPr>
            <w:r w:rsidRPr="00505D08">
              <w:rPr>
                <w:rFonts w:cs="Arial"/>
                <w:sz w:val="18"/>
                <w:szCs w:val="18"/>
              </w:rPr>
              <w:t>Consumers who are pregnant with multiples (i.e.twins, triplets etc) will receive higher MBS rebates for tests and procedures that are performed on any additional fetus after the first.</w:t>
            </w:r>
          </w:p>
          <w:p w14:paraId="70233C9C" w14:textId="5665F583" w:rsidR="003F1DC7" w:rsidRPr="008F5442" w:rsidRDefault="003F1DC7" w:rsidP="003F1DC7">
            <w:pPr>
              <w:spacing w:before="40" w:after="40" w:line="240" w:lineRule="auto"/>
              <w:rPr>
                <w:rFonts w:cs="Arial"/>
                <w:sz w:val="18"/>
                <w:szCs w:val="18"/>
                <w:lang w:val="en-US" w:eastAsia="en-US"/>
              </w:rPr>
            </w:pPr>
            <w:r w:rsidRPr="00505D08">
              <w:rPr>
                <w:rFonts w:cs="Arial"/>
                <w:color w:val="000000" w:themeColor="text1"/>
                <w:sz w:val="18"/>
                <w:szCs w:val="18"/>
              </w:rPr>
              <w:t>This will benefit patients as they will receive a higher MBS rebate for the second and subsequent fetus if they claim items 16600 to 16627.</w:t>
            </w:r>
          </w:p>
        </w:tc>
        <w:tc>
          <w:tcPr>
            <w:tcW w:w="3693" w:type="dxa"/>
          </w:tcPr>
          <w:p w14:paraId="3A349CA7" w14:textId="77777777" w:rsidR="003F1DC7" w:rsidRPr="00505D08" w:rsidRDefault="003F1DC7" w:rsidP="003F1DC7">
            <w:pPr>
              <w:spacing w:before="40" w:after="40" w:line="240" w:lineRule="auto"/>
              <w:ind w:right="57"/>
              <w:rPr>
                <w:rFonts w:cs="Arial"/>
                <w:sz w:val="18"/>
                <w:szCs w:val="18"/>
              </w:rPr>
            </w:pPr>
            <w:r w:rsidRPr="00505D08">
              <w:rPr>
                <w:rFonts w:cs="Arial"/>
                <w:sz w:val="18"/>
                <w:szCs w:val="18"/>
              </w:rPr>
              <w:t xml:space="preserve">The Committee note that items 16633 and 16636 were introduced because it was thought that it was quicker to do procedures on, say twins than it is to do procedures on two separate women. </w:t>
            </w:r>
          </w:p>
          <w:p w14:paraId="12D92F80" w14:textId="0F6A9474" w:rsidR="003F1DC7" w:rsidRPr="008F5442" w:rsidRDefault="003F1DC7" w:rsidP="003F1DC7">
            <w:pPr>
              <w:spacing w:before="40" w:after="40" w:line="240" w:lineRule="auto"/>
              <w:rPr>
                <w:rFonts w:cs="Arial"/>
                <w:sz w:val="18"/>
                <w:szCs w:val="18"/>
                <w:lang w:val="en-US" w:eastAsia="en-US"/>
              </w:rPr>
            </w:pPr>
            <w:r w:rsidRPr="00505D08">
              <w:rPr>
                <w:rFonts w:cs="Arial"/>
                <w:sz w:val="18"/>
                <w:szCs w:val="18"/>
              </w:rPr>
              <w:t>However the Committee recommend that it is more complex to do procedures on multiple pregnancies than when there is a single fetus and therefore the items should be removed.</w:t>
            </w:r>
          </w:p>
        </w:tc>
      </w:tr>
    </w:tbl>
    <w:p w14:paraId="7291DD23" w14:textId="77777777" w:rsidR="00F86057" w:rsidRDefault="00F86057">
      <w:pPr>
        <w:spacing w:before="0" w:after="0" w:line="240" w:lineRule="auto"/>
        <w:rPr>
          <w:lang w:eastAsia="en-US"/>
        </w:rPr>
      </w:pPr>
      <w:r>
        <w:rPr>
          <w:lang w:eastAsia="en-US"/>
        </w:rPr>
        <w:br w:type="page"/>
      </w:r>
    </w:p>
    <w:tbl>
      <w:tblPr>
        <w:tblStyle w:val="TableGrid"/>
        <w:tblW w:w="14574"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recommendation 12 table looks at when an ectopic pregnancy is removed by a GP.  This table contains 5 column headings: column 1. list of items, column 2. What it does, column 3. Committee Recommendation, column 4. What would be different and column 5 Why."/>
      </w:tblPr>
      <w:tblGrid>
        <w:gridCol w:w="1526"/>
        <w:gridCol w:w="3402"/>
        <w:gridCol w:w="2410"/>
        <w:gridCol w:w="3685"/>
        <w:gridCol w:w="3551"/>
      </w:tblGrid>
      <w:tr w:rsidR="0076706F" w:rsidRPr="00ED7D2E" w14:paraId="509F6B09" w14:textId="77777777" w:rsidTr="009C162C">
        <w:trPr>
          <w:cantSplit/>
          <w:tblHeader/>
        </w:trPr>
        <w:tc>
          <w:tcPr>
            <w:tcW w:w="14574" w:type="dxa"/>
            <w:gridSpan w:val="5"/>
            <w:shd w:val="clear" w:color="auto" w:fill="BFBFBF" w:themeFill="background1" w:themeFillShade="BF"/>
          </w:tcPr>
          <w:p w14:paraId="4557B3F4" w14:textId="77777777" w:rsidR="0076706F" w:rsidRPr="00101410" w:rsidRDefault="0076706F" w:rsidP="009C162C">
            <w:pPr>
              <w:spacing w:before="40" w:after="40" w:line="240" w:lineRule="auto"/>
              <w:rPr>
                <w:rFonts w:cs="Arial"/>
                <w:b/>
                <w:sz w:val="18"/>
                <w:szCs w:val="18"/>
                <w:lang w:val="en-US" w:eastAsia="en-US"/>
              </w:rPr>
            </w:pPr>
            <w:r w:rsidRPr="00101410">
              <w:rPr>
                <w:b/>
              </w:rPr>
              <w:t>Recommendation 12</w:t>
            </w:r>
            <w:r>
              <w:rPr>
                <w:b/>
              </w:rPr>
              <w:t xml:space="preserve">: </w:t>
            </w:r>
            <w:r w:rsidRPr="00101410">
              <w:rPr>
                <w:b/>
              </w:rPr>
              <w:t>Removal of ectopic pregnancy</w:t>
            </w:r>
          </w:p>
        </w:tc>
      </w:tr>
      <w:tr w:rsidR="0076706F" w:rsidRPr="00ED7D2E" w14:paraId="37877FFA" w14:textId="77777777" w:rsidTr="00FB65B6">
        <w:trPr>
          <w:cantSplit/>
        </w:trPr>
        <w:tc>
          <w:tcPr>
            <w:tcW w:w="1526" w:type="dxa"/>
          </w:tcPr>
          <w:p w14:paraId="0EDA187B"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3402" w:type="dxa"/>
          </w:tcPr>
          <w:p w14:paraId="5FE9E2D9"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410" w:type="dxa"/>
          </w:tcPr>
          <w:p w14:paraId="2AB09991"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685" w:type="dxa"/>
          </w:tcPr>
          <w:p w14:paraId="54001762"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551" w:type="dxa"/>
          </w:tcPr>
          <w:p w14:paraId="228DDDED"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76706F" w:rsidRPr="00ED7D2E" w14:paraId="34BDAF15" w14:textId="77777777" w:rsidTr="00FB65B6">
        <w:trPr>
          <w:cantSplit/>
        </w:trPr>
        <w:tc>
          <w:tcPr>
            <w:tcW w:w="1526" w:type="dxa"/>
          </w:tcPr>
          <w:p w14:paraId="64455A1B" w14:textId="77777777" w:rsidR="0076706F" w:rsidRPr="00505D08" w:rsidRDefault="0076706F" w:rsidP="009C162C">
            <w:pPr>
              <w:spacing w:before="40" w:after="40" w:line="240" w:lineRule="auto"/>
              <w:rPr>
                <w:rFonts w:cs="Arial"/>
                <w:b/>
                <w:sz w:val="18"/>
                <w:szCs w:val="18"/>
                <w:lang w:val="en-US" w:eastAsia="en-US"/>
              </w:rPr>
            </w:pPr>
            <w:r>
              <w:rPr>
                <w:rFonts w:cs="Arial"/>
                <w:b/>
                <w:sz w:val="18"/>
                <w:szCs w:val="18"/>
                <w:lang w:val="en-US" w:eastAsia="en-US"/>
              </w:rPr>
              <w:t>Remove 35676 and amend 35677</w:t>
            </w:r>
          </w:p>
        </w:tc>
        <w:tc>
          <w:tcPr>
            <w:tcW w:w="3402" w:type="dxa"/>
          </w:tcPr>
          <w:p w14:paraId="539EB82A" w14:textId="77777777" w:rsidR="0076706F" w:rsidRPr="008F5442" w:rsidRDefault="0076706F" w:rsidP="009C162C">
            <w:pPr>
              <w:spacing w:before="40" w:after="40" w:line="240" w:lineRule="auto"/>
              <w:rPr>
                <w:rFonts w:cs="Arial"/>
                <w:sz w:val="18"/>
                <w:szCs w:val="18"/>
                <w:lang w:val="en-US" w:eastAsia="en-US"/>
              </w:rPr>
            </w:pPr>
            <w:r>
              <w:rPr>
                <w:rFonts w:cs="Arial"/>
                <w:sz w:val="18"/>
                <w:szCs w:val="18"/>
                <w:lang w:val="en-US" w:eastAsia="en-US"/>
              </w:rPr>
              <w:t>This item is used when an ectopic pregnancy is removed by a GP. Item 35677 is used when an ectopic pregnancy is removed by a specialist and has a higher fee than item 35676.</w:t>
            </w:r>
          </w:p>
        </w:tc>
        <w:tc>
          <w:tcPr>
            <w:tcW w:w="2410" w:type="dxa"/>
          </w:tcPr>
          <w:p w14:paraId="0B0C14DA" w14:textId="77777777" w:rsidR="0076706F" w:rsidRPr="008F5442" w:rsidRDefault="0076706F" w:rsidP="009C162C">
            <w:pPr>
              <w:spacing w:before="40" w:after="40" w:line="240" w:lineRule="auto"/>
              <w:rPr>
                <w:sz w:val="18"/>
                <w:szCs w:val="18"/>
                <w:lang w:val="en-US" w:eastAsia="en-US"/>
              </w:rPr>
            </w:pPr>
            <w:r w:rsidRPr="008F5442">
              <w:rPr>
                <w:sz w:val="18"/>
                <w:szCs w:val="18"/>
                <w:lang w:val="en-US" w:eastAsia="en-US"/>
              </w:rPr>
              <w:t>The Clinical Committee recommends that item 35676 is removed and that item 35677 is amended so that both GPs and sp</w:t>
            </w:r>
            <w:r>
              <w:rPr>
                <w:sz w:val="18"/>
                <w:szCs w:val="18"/>
                <w:lang w:val="en-US" w:eastAsia="en-US"/>
              </w:rPr>
              <w:t>ecialists can access this item.</w:t>
            </w:r>
          </w:p>
        </w:tc>
        <w:tc>
          <w:tcPr>
            <w:tcW w:w="3685" w:type="dxa"/>
          </w:tcPr>
          <w:p w14:paraId="6988B0C1" w14:textId="77777777" w:rsidR="0076706F" w:rsidRDefault="0076706F" w:rsidP="009C162C">
            <w:pPr>
              <w:spacing w:before="40" w:after="40" w:line="240" w:lineRule="auto"/>
              <w:rPr>
                <w:rFonts w:cs="Arial"/>
                <w:sz w:val="18"/>
                <w:szCs w:val="18"/>
                <w:lang w:val="en-US" w:eastAsia="en-US"/>
              </w:rPr>
            </w:pPr>
            <w:r>
              <w:rPr>
                <w:rFonts w:cs="Arial"/>
                <w:sz w:val="18"/>
                <w:szCs w:val="18"/>
                <w:lang w:val="en-US" w:eastAsia="en-US"/>
              </w:rPr>
              <w:t>Patients will claim item 35677 instead which has a higher fee.</w:t>
            </w:r>
          </w:p>
          <w:p w14:paraId="3BF1D9D8" w14:textId="77777777" w:rsidR="0076706F" w:rsidRPr="008F5442" w:rsidRDefault="0076706F" w:rsidP="009C162C">
            <w:pPr>
              <w:spacing w:before="40" w:after="40" w:line="240" w:lineRule="auto"/>
              <w:rPr>
                <w:rFonts w:cs="Arial"/>
                <w:sz w:val="18"/>
                <w:szCs w:val="18"/>
                <w:lang w:val="en-US" w:eastAsia="en-US"/>
              </w:rPr>
            </w:pPr>
            <w:r>
              <w:rPr>
                <w:rFonts w:cs="Arial"/>
                <w:sz w:val="18"/>
                <w:szCs w:val="18"/>
                <w:lang w:val="en-US" w:eastAsia="en-US"/>
              </w:rPr>
              <w:t>This will benefit patients as they will receive a higher MBS rebate for the removal of an ectopic pregnancy when performed by a GP.</w:t>
            </w:r>
          </w:p>
        </w:tc>
        <w:tc>
          <w:tcPr>
            <w:tcW w:w="3551" w:type="dxa"/>
          </w:tcPr>
          <w:p w14:paraId="483F055D" w14:textId="77777777" w:rsidR="0076706F" w:rsidRPr="008F5442" w:rsidRDefault="0076706F" w:rsidP="009C162C">
            <w:pPr>
              <w:spacing w:before="40" w:after="40" w:line="240" w:lineRule="auto"/>
              <w:rPr>
                <w:rFonts w:cs="Arial"/>
                <w:sz w:val="18"/>
                <w:szCs w:val="18"/>
                <w:lang w:val="en-US" w:eastAsia="en-US"/>
              </w:rPr>
            </w:pPr>
            <w:r>
              <w:rPr>
                <w:rFonts w:cs="Arial"/>
                <w:sz w:val="18"/>
                <w:szCs w:val="18"/>
                <w:lang w:val="en-US" w:eastAsia="en-US"/>
              </w:rPr>
              <w:t xml:space="preserve">The Committee recommends that patients who require an ectopic pregnancy to be removed should receive the same MBS benefits if a GP or a specialist performs the service. </w:t>
            </w:r>
          </w:p>
        </w:tc>
      </w:tr>
    </w:tbl>
    <w:p w14:paraId="6BF27A7D" w14:textId="77777777" w:rsidR="0076706F" w:rsidRPr="00101410" w:rsidRDefault="0076706F" w:rsidP="0076706F">
      <w:pPr>
        <w:spacing w:before="40" w:after="40" w:line="240" w:lineRule="auto"/>
        <w:rPr>
          <w:b/>
        </w:rPr>
      </w:pPr>
    </w:p>
    <w:tbl>
      <w:tblPr>
        <w:tblStyle w:val="TableGrid"/>
        <w:tblW w:w="14567"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recommendation 13 table looks items 16504, 59503 and 59504 being removed from the MBS on 1 July 2016. "/>
      </w:tblPr>
      <w:tblGrid>
        <w:gridCol w:w="14567"/>
      </w:tblGrid>
      <w:tr w:rsidR="0076706F" w:rsidRPr="00ED7D2E" w14:paraId="74EFC814" w14:textId="77777777" w:rsidTr="009C162C">
        <w:trPr>
          <w:cantSplit/>
          <w:tblHeader/>
        </w:trPr>
        <w:tc>
          <w:tcPr>
            <w:tcW w:w="14567" w:type="dxa"/>
            <w:shd w:val="clear" w:color="auto" w:fill="BFBFBF" w:themeFill="background1" w:themeFillShade="BF"/>
          </w:tcPr>
          <w:p w14:paraId="505200A6" w14:textId="77777777" w:rsidR="0076706F" w:rsidRPr="00CF2779" w:rsidRDefault="0076706F" w:rsidP="009C162C">
            <w:pPr>
              <w:spacing w:before="40" w:after="40" w:line="240" w:lineRule="auto"/>
              <w:rPr>
                <w:rFonts w:cs="Arial"/>
                <w:sz w:val="18"/>
                <w:szCs w:val="18"/>
                <w:lang w:val="en-US" w:eastAsia="en-US"/>
              </w:rPr>
            </w:pPr>
            <w:r w:rsidRPr="00101410">
              <w:rPr>
                <w:b/>
              </w:rPr>
              <w:t>Recommendation 13</w:t>
            </w:r>
            <w:r>
              <w:rPr>
                <w:b/>
              </w:rPr>
              <w:t>:</w:t>
            </w:r>
            <w:r w:rsidRPr="00101410">
              <w:rPr>
                <w:b/>
              </w:rPr>
              <w:t xml:space="preserve"> Obsolete items</w:t>
            </w:r>
          </w:p>
        </w:tc>
      </w:tr>
      <w:tr w:rsidR="0076706F" w:rsidRPr="00ED7D2E" w14:paraId="5C3EF496" w14:textId="77777777" w:rsidTr="009C162C">
        <w:trPr>
          <w:cantSplit/>
          <w:tblHeader/>
        </w:trPr>
        <w:tc>
          <w:tcPr>
            <w:tcW w:w="14567" w:type="dxa"/>
          </w:tcPr>
          <w:p w14:paraId="2DDB970F" w14:textId="77777777" w:rsidR="0076706F" w:rsidRPr="00CF2779" w:rsidRDefault="0076706F" w:rsidP="009C162C">
            <w:pPr>
              <w:spacing w:before="40" w:after="40" w:line="240" w:lineRule="auto"/>
              <w:rPr>
                <w:rFonts w:cs="Arial"/>
                <w:sz w:val="18"/>
                <w:szCs w:val="18"/>
                <w:lang w:val="en-US" w:eastAsia="en-US"/>
              </w:rPr>
            </w:pPr>
            <w:r w:rsidRPr="00CF2779">
              <w:rPr>
                <w:rFonts w:cs="Arial"/>
                <w:sz w:val="18"/>
                <w:szCs w:val="18"/>
                <w:lang w:val="en-US" w:eastAsia="en-US"/>
              </w:rPr>
              <w:t>Items 16504, 59503 and 59504 were removed from the MBS on 1 July 2016</w:t>
            </w:r>
            <w:r>
              <w:rPr>
                <w:rFonts w:cs="Arial"/>
                <w:sz w:val="18"/>
                <w:szCs w:val="18"/>
                <w:lang w:val="en-US" w:eastAsia="en-US"/>
              </w:rPr>
              <w:t>.</w:t>
            </w:r>
          </w:p>
        </w:tc>
      </w:tr>
    </w:tbl>
    <w:p w14:paraId="763A0C09" w14:textId="77777777" w:rsidR="0076706F" w:rsidRDefault="0076706F" w:rsidP="0076706F">
      <w:pPr>
        <w:spacing w:before="40" w:after="40" w:line="240" w:lineRule="auto"/>
      </w:pPr>
    </w:p>
    <w:tbl>
      <w:tblPr>
        <w:tblStyle w:val="TableGrid"/>
        <w:tblW w:w="14567"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recommendation 14 table looks at minor amendments to a number of items will have no impact on patients"/>
      </w:tblPr>
      <w:tblGrid>
        <w:gridCol w:w="14567"/>
      </w:tblGrid>
      <w:tr w:rsidR="0076706F" w:rsidRPr="00ED7D2E" w14:paraId="307111EF" w14:textId="77777777" w:rsidTr="009C162C">
        <w:trPr>
          <w:cantSplit/>
          <w:tblHeader/>
        </w:trPr>
        <w:tc>
          <w:tcPr>
            <w:tcW w:w="14567" w:type="dxa"/>
            <w:shd w:val="clear" w:color="auto" w:fill="BFBFBF" w:themeFill="background1" w:themeFillShade="BF"/>
          </w:tcPr>
          <w:p w14:paraId="2BECA48A" w14:textId="77777777" w:rsidR="0076706F" w:rsidRPr="005C3D54" w:rsidRDefault="0076706F" w:rsidP="005C3D54">
            <w:pPr>
              <w:spacing w:before="40" w:after="40" w:line="240" w:lineRule="auto"/>
              <w:rPr>
                <w:b/>
                <w:i/>
                <w:sz w:val="18"/>
                <w:szCs w:val="18"/>
                <w:lang w:val="en-US"/>
              </w:rPr>
            </w:pPr>
            <w:r w:rsidRPr="005C3D54">
              <w:rPr>
                <w:b/>
              </w:rPr>
              <w:t>Recommendation 14: Simplify wording and updating terminology</w:t>
            </w:r>
          </w:p>
        </w:tc>
      </w:tr>
      <w:tr w:rsidR="0076706F" w:rsidRPr="00ED7D2E" w14:paraId="6335EB07" w14:textId="77777777" w:rsidTr="009C162C">
        <w:trPr>
          <w:cantSplit/>
          <w:tblHeader/>
        </w:trPr>
        <w:tc>
          <w:tcPr>
            <w:tcW w:w="14567" w:type="dxa"/>
          </w:tcPr>
          <w:p w14:paraId="7CC9C275" w14:textId="77777777" w:rsidR="0076706F" w:rsidRPr="005C3D54" w:rsidRDefault="0076706F" w:rsidP="005C3D54">
            <w:pPr>
              <w:spacing w:before="40" w:after="40" w:line="240" w:lineRule="auto"/>
              <w:rPr>
                <w:rFonts w:cs="Arial"/>
                <w:sz w:val="18"/>
                <w:szCs w:val="18"/>
                <w:lang w:val="en-US" w:eastAsia="en-US"/>
              </w:rPr>
            </w:pPr>
            <w:r w:rsidRPr="005C3D54">
              <w:rPr>
                <w:rFonts w:cs="Arial"/>
                <w:sz w:val="18"/>
                <w:szCs w:val="18"/>
                <w:lang w:val="en-US" w:eastAsia="en-US"/>
              </w:rPr>
              <w:t>Minor amendments to a number of items will have no impact on patients.</w:t>
            </w:r>
          </w:p>
        </w:tc>
      </w:tr>
    </w:tbl>
    <w:p w14:paraId="08E30B8B" w14:textId="77777777" w:rsidR="003F1DC7" w:rsidRDefault="003F1DC7" w:rsidP="0076706F">
      <w:pPr>
        <w:spacing w:before="40" w:after="40" w:line="240" w:lineRule="auto"/>
      </w:pPr>
    </w:p>
    <w:tbl>
      <w:tblPr>
        <w:tblStyle w:val="TableGrid"/>
        <w:tblW w:w="14574"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recommendation 15 table looks at when a patient is cared for by a participating midwife (private patient) and the participating midwife wants advice from an obstetrician.  This table contains 5 column headings: column 1. list of items, column 2. What it does, column 3. Committee Recommendation, column 4. What would be different and column 5 Why."/>
      </w:tblPr>
      <w:tblGrid>
        <w:gridCol w:w="1526"/>
        <w:gridCol w:w="3544"/>
        <w:gridCol w:w="2409"/>
        <w:gridCol w:w="3544"/>
        <w:gridCol w:w="3551"/>
      </w:tblGrid>
      <w:tr w:rsidR="0076706F" w:rsidRPr="00ED7D2E" w14:paraId="0B9B1AF5" w14:textId="77777777" w:rsidTr="009C162C">
        <w:trPr>
          <w:cantSplit/>
          <w:tblHeader/>
        </w:trPr>
        <w:tc>
          <w:tcPr>
            <w:tcW w:w="14574" w:type="dxa"/>
            <w:gridSpan w:val="5"/>
            <w:shd w:val="clear" w:color="auto" w:fill="BFBFBF" w:themeFill="background1" w:themeFillShade="BF"/>
          </w:tcPr>
          <w:p w14:paraId="0A5F7869" w14:textId="77777777" w:rsidR="0076706F" w:rsidRPr="00101410" w:rsidRDefault="0076706F" w:rsidP="009C162C">
            <w:pPr>
              <w:spacing w:before="40" w:after="40" w:line="240" w:lineRule="auto"/>
              <w:rPr>
                <w:rFonts w:cs="Arial"/>
                <w:b/>
                <w:sz w:val="18"/>
                <w:szCs w:val="18"/>
                <w:lang w:val="en-US" w:eastAsia="en-US"/>
              </w:rPr>
            </w:pPr>
            <w:r w:rsidRPr="00101410">
              <w:rPr>
                <w:b/>
              </w:rPr>
              <w:t>Recommendation 15</w:t>
            </w:r>
            <w:r>
              <w:rPr>
                <w:b/>
              </w:rPr>
              <w:t>:</w:t>
            </w:r>
            <w:r w:rsidRPr="00101410">
              <w:rPr>
                <w:b/>
              </w:rPr>
              <w:t xml:space="preserve"> Consultation with an obstetrician when referred by a participating midwife</w:t>
            </w:r>
          </w:p>
        </w:tc>
      </w:tr>
      <w:tr w:rsidR="0076706F" w:rsidRPr="00ED7D2E" w14:paraId="78AC9E9F" w14:textId="77777777" w:rsidTr="00FB65B6">
        <w:trPr>
          <w:cantSplit/>
        </w:trPr>
        <w:tc>
          <w:tcPr>
            <w:tcW w:w="1526" w:type="dxa"/>
          </w:tcPr>
          <w:p w14:paraId="5865CF11"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3544" w:type="dxa"/>
          </w:tcPr>
          <w:p w14:paraId="54C5A381"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409" w:type="dxa"/>
          </w:tcPr>
          <w:p w14:paraId="3D1E6E05"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544" w:type="dxa"/>
          </w:tcPr>
          <w:p w14:paraId="536F8DB5"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551" w:type="dxa"/>
          </w:tcPr>
          <w:p w14:paraId="799C3510"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76706F" w:rsidRPr="00ED7D2E" w14:paraId="1A437869" w14:textId="77777777" w:rsidTr="00FB65B6">
        <w:trPr>
          <w:cantSplit/>
        </w:trPr>
        <w:tc>
          <w:tcPr>
            <w:tcW w:w="1526" w:type="dxa"/>
          </w:tcPr>
          <w:p w14:paraId="114E24B0" w14:textId="77777777" w:rsidR="0076706F" w:rsidRPr="00505D08" w:rsidRDefault="0076706F" w:rsidP="009C162C">
            <w:pPr>
              <w:spacing w:before="40" w:after="40" w:line="240" w:lineRule="auto"/>
              <w:rPr>
                <w:rFonts w:cs="Arial"/>
                <w:b/>
                <w:sz w:val="18"/>
                <w:szCs w:val="18"/>
                <w:lang w:val="en-US" w:eastAsia="en-US"/>
              </w:rPr>
            </w:pPr>
            <w:r w:rsidRPr="00505D08">
              <w:rPr>
                <w:rFonts w:cs="Arial"/>
                <w:b/>
                <w:color w:val="222222"/>
                <w:sz w:val="18"/>
                <w:szCs w:val="18"/>
              </w:rPr>
              <w:t>16406</w:t>
            </w:r>
          </w:p>
        </w:tc>
        <w:tc>
          <w:tcPr>
            <w:tcW w:w="3544" w:type="dxa"/>
          </w:tcPr>
          <w:p w14:paraId="7DE22F34"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This item is used when a patient is cared for by a participating midwife (private patient) and the participating midwife wants advice from an obstetrician. This item can only be claimed when the patient is between 32 and 36 weeks gestation.</w:t>
            </w:r>
          </w:p>
        </w:tc>
        <w:tc>
          <w:tcPr>
            <w:tcW w:w="2409" w:type="dxa"/>
          </w:tcPr>
          <w:p w14:paraId="6939D1BA"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Allow this item to be claimed at any time during the patient’s pregnancy.</w:t>
            </w:r>
          </w:p>
        </w:tc>
        <w:tc>
          <w:tcPr>
            <w:tcW w:w="3544" w:type="dxa"/>
          </w:tcPr>
          <w:p w14:paraId="6A2FC5BA" w14:textId="77777777" w:rsidR="0076706F" w:rsidRPr="00505D08" w:rsidRDefault="0076706F" w:rsidP="009C162C">
            <w:pPr>
              <w:spacing w:before="40" w:after="40" w:line="240" w:lineRule="auto"/>
              <w:ind w:right="57"/>
              <w:rPr>
                <w:rFonts w:cs="Arial"/>
                <w:sz w:val="18"/>
                <w:szCs w:val="18"/>
              </w:rPr>
            </w:pPr>
            <w:r w:rsidRPr="00505D08">
              <w:rPr>
                <w:rFonts w:cs="Arial"/>
                <w:sz w:val="18"/>
                <w:szCs w:val="18"/>
              </w:rPr>
              <w:t>Patients could claim this item which has a higher fee at any time during their pregnancy when the participating midwife requires advice from an obstetrician.</w:t>
            </w:r>
          </w:p>
          <w:p w14:paraId="45C165C2" w14:textId="77777777" w:rsidR="0076706F" w:rsidRPr="0033219A" w:rsidRDefault="0076706F" w:rsidP="009C162C">
            <w:pPr>
              <w:spacing w:before="40" w:after="40" w:line="240" w:lineRule="auto"/>
              <w:rPr>
                <w:sz w:val="18"/>
                <w:szCs w:val="18"/>
                <w:lang w:val="en-US"/>
              </w:rPr>
            </w:pPr>
            <w:r w:rsidRPr="00505D08">
              <w:rPr>
                <w:sz w:val="18"/>
                <w:szCs w:val="18"/>
                <w:lang w:val="en-US"/>
              </w:rPr>
              <w:t xml:space="preserve">This will benefit patients as </w:t>
            </w:r>
            <w:r>
              <w:rPr>
                <w:sz w:val="18"/>
                <w:szCs w:val="18"/>
                <w:lang w:val="en-US"/>
              </w:rPr>
              <w:t>it encourages collaboration between participating midwives and obstetricians and referral</w:t>
            </w:r>
            <w:r w:rsidRPr="00505D08">
              <w:rPr>
                <w:sz w:val="18"/>
                <w:szCs w:val="18"/>
                <w:lang w:val="en-US"/>
              </w:rPr>
              <w:t xml:space="preserve"> to an obstetrician earlier in their pregnancy.</w:t>
            </w:r>
          </w:p>
        </w:tc>
        <w:tc>
          <w:tcPr>
            <w:tcW w:w="3551" w:type="dxa"/>
          </w:tcPr>
          <w:p w14:paraId="2769A09D" w14:textId="77777777" w:rsidR="0076706F" w:rsidRPr="00505D08" w:rsidRDefault="0076706F" w:rsidP="009C162C">
            <w:pPr>
              <w:spacing w:before="40" w:after="40" w:line="240" w:lineRule="auto"/>
              <w:rPr>
                <w:rFonts w:cs="Arial"/>
                <w:b/>
                <w:sz w:val="18"/>
                <w:szCs w:val="18"/>
                <w:lang w:val="en-US" w:eastAsia="en-US"/>
              </w:rPr>
            </w:pPr>
            <w:r w:rsidRPr="00505D08">
              <w:rPr>
                <w:rFonts w:cs="Arial"/>
                <w:sz w:val="18"/>
                <w:szCs w:val="18"/>
              </w:rPr>
              <w:t>The Committee is concerned that restricting this item to when the patient is between 32 and 36 weeks gestation discourages early collaboration between participating midwives and obstetricians. This change will allow higher benefits to be paid for a consultation with a</w:t>
            </w:r>
            <w:r>
              <w:rPr>
                <w:rFonts w:cs="Arial"/>
                <w:sz w:val="18"/>
                <w:szCs w:val="18"/>
              </w:rPr>
              <w:t>n</w:t>
            </w:r>
            <w:r w:rsidRPr="00505D08">
              <w:rPr>
                <w:rFonts w:cs="Arial"/>
                <w:sz w:val="18"/>
                <w:szCs w:val="18"/>
              </w:rPr>
              <w:t xml:space="preserve"> obstetrician whenever this is required throughout a woman’s pregnancy.</w:t>
            </w:r>
          </w:p>
        </w:tc>
      </w:tr>
    </w:tbl>
    <w:p w14:paraId="60DD78B4" w14:textId="77777777" w:rsidR="00F86057" w:rsidRDefault="00F86057" w:rsidP="00F86057">
      <w:pPr>
        <w:spacing w:before="40" w:after="40" w:line="240" w:lineRule="auto"/>
      </w:pPr>
    </w:p>
    <w:tbl>
      <w:tblPr>
        <w:tblStyle w:val="TableGrid"/>
        <w:tblW w:w="14567"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recommendation 16 table looks at antenatal pathology screening.  This table contains 5 column headings: column 1. list of items, column 2. What it does, column 3. Committee Recommendation, column 4. What would be different and column 5 Why."/>
      </w:tblPr>
      <w:tblGrid>
        <w:gridCol w:w="14567"/>
      </w:tblGrid>
      <w:tr w:rsidR="0076706F" w:rsidRPr="00ED7D2E" w14:paraId="141A6226" w14:textId="77777777" w:rsidTr="00F86057">
        <w:trPr>
          <w:cantSplit/>
          <w:tblHeader/>
        </w:trPr>
        <w:tc>
          <w:tcPr>
            <w:tcW w:w="14567" w:type="dxa"/>
            <w:shd w:val="clear" w:color="auto" w:fill="BFBFBF" w:themeFill="background1" w:themeFillShade="BF"/>
          </w:tcPr>
          <w:p w14:paraId="04538B79" w14:textId="77777777" w:rsidR="0076706F" w:rsidRPr="00101410" w:rsidRDefault="0076706F" w:rsidP="009C162C">
            <w:pPr>
              <w:spacing w:before="40" w:after="40" w:line="240" w:lineRule="auto"/>
              <w:rPr>
                <w:rFonts w:cs="Arial"/>
                <w:b/>
                <w:color w:val="000000" w:themeColor="text1"/>
                <w:sz w:val="18"/>
                <w:szCs w:val="18"/>
              </w:rPr>
            </w:pPr>
            <w:r w:rsidRPr="00101410">
              <w:rPr>
                <w:b/>
              </w:rPr>
              <w:t>Recommendation 16</w:t>
            </w:r>
            <w:r>
              <w:rPr>
                <w:b/>
              </w:rPr>
              <w:t>:</w:t>
            </w:r>
            <w:r w:rsidRPr="00101410">
              <w:rPr>
                <w:b/>
              </w:rPr>
              <w:t xml:space="preserve"> Antenatal pathology screening</w:t>
            </w:r>
          </w:p>
        </w:tc>
      </w:tr>
      <w:tr w:rsidR="0076706F" w:rsidRPr="00ED7D2E" w14:paraId="0CFD7D05" w14:textId="77777777" w:rsidTr="00F86057">
        <w:trPr>
          <w:cantSplit/>
          <w:tblHeader/>
        </w:trPr>
        <w:tc>
          <w:tcPr>
            <w:tcW w:w="14567" w:type="dxa"/>
          </w:tcPr>
          <w:p w14:paraId="53340054" w14:textId="77777777" w:rsidR="0076706F" w:rsidRPr="0024720B" w:rsidRDefault="0076706F" w:rsidP="009C162C">
            <w:pPr>
              <w:spacing w:before="40" w:after="40" w:line="240" w:lineRule="auto"/>
              <w:rPr>
                <w:rFonts w:cs="Arial"/>
                <w:color w:val="000000" w:themeColor="text1"/>
                <w:sz w:val="18"/>
                <w:szCs w:val="18"/>
              </w:rPr>
            </w:pPr>
            <w:r w:rsidRPr="00CF2779">
              <w:rPr>
                <w:rFonts w:cs="Arial"/>
                <w:color w:val="000000" w:themeColor="text1"/>
                <w:sz w:val="18"/>
                <w:szCs w:val="18"/>
              </w:rPr>
              <w:t>The Committee agreed that to standardise antenatal pathology screening according to agreed national guidelines and improve health outcomes for pregnant women and their babies, there should be one item that includes all of the basic pathology tests that pregnant women should have done in the first trimester. This recommendation will be considered by the Pathology Clinical Committee and put out for publi</w:t>
            </w:r>
            <w:r>
              <w:rPr>
                <w:rFonts w:cs="Arial"/>
                <w:color w:val="000000" w:themeColor="text1"/>
                <w:sz w:val="18"/>
                <w:szCs w:val="18"/>
              </w:rPr>
              <w:t>c consultation later in 2016.</w:t>
            </w:r>
          </w:p>
        </w:tc>
      </w:tr>
    </w:tbl>
    <w:p w14:paraId="790E0C5B" w14:textId="596F5F9F" w:rsidR="00327C01" w:rsidRDefault="00327C01" w:rsidP="00381125">
      <w:pPr>
        <w:sectPr w:rsidR="00327C01" w:rsidSect="00327C01">
          <w:pgSz w:w="16838" w:h="11906" w:orient="landscape" w:code="9"/>
          <w:pgMar w:top="1440" w:right="1440" w:bottom="1440" w:left="1276" w:header="720" w:footer="720" w:gutter="0"/>
          <w:paperSrc w:first="2" w:other="2"/>
          <w:cols w:space="720"/>
          <w:docGrid w:linePitch="326"/>
        </w:sectPr>
      </w:pPr>
    </w:p>
    <w:p w14:paraId="0285CAEA" w14:textId="18E28E19" w:rsidR="001C5E1D" w:rsidRDefault="001C5E1D" w:rsidP="00A424A5">
      <w:pPr>
        <w:pStyle w:val="AppendixStyle1"/>
      </w:pPr>
      <w:bookmarkStart w:id="285" w:name="_Toc456613870"/>
      <w:bookmarkStart w:id="286" w:name="_Toc485721186"/>
      <w:r>
        <w:t xml:space="preserve">Additional MBS data analysis </w:t>
      </w:r>
      <w:r w:rsidR="00691D24">
        <w:t xml:space="preserve">– </w:t>
      </w:r>
      <w:r>
        <w:t xml:space="preserve">items 16590 </w:t>
      </w:r>
      <w:r w:rsidR="00691D24">
        <w:t>&amp;</w:t>
      </w:r>
      <w:r>
        <w:t xml:space="preserve"> 16591</w:t>
      </w:r>
      <w:bookmarkEnd w:id="285"/>
      <w:bookmarkEnd w:id="286"/>
    </w:p>
    <w:p w14:paraId="61C630D2" w14:textId="77777777" w:rsidR="001C5E1D" w:rsidRPr="001F4B16" w:rsidRDefault="001C5E1D" w:rsidP="00651739">
      <w:pPr>
        <w:pStyle w:val="AppendixStyle2"/>
      </w:pPr>
      <w:bookmarkStart w:id="287" w:name="_Toc485721187"/>
      <w:bookmarkStart w:id="288" w:name="_Toc454959824"/>
      <w:r w:rsidRPr="001F4B16">
        <w:t>Item 16590 – Planning and management of a pregnancy where the doctor intends to undertake the delivery</w:t>
      </w:r>
      <w:bookmarkEnd w:id="287"/>
    </w:p>
    <w:p w14:paraId="0B4BE2E1" w14:textId="77777777" w:rsidR="001C5E1D" w:rsidRPr="00651739" w:rsidRDefault="001C5E1D" w:rsidP="00651739">
      <w:pPr>
        <w:rPr>
          <w:b/>
        </w:rPr>
      </w:pPr>
      <w:bookmarkStart w:id="289" w:name="_Toc459291166"/>
      <w:r w:rsidRPr="00651739">
        <w:rPr>
          <w:b/>
        </w:rPr>
        <w:t>Additional MBS data analysis</w:t>
      </w:r>
      <w:bookmarkEnd w:id="288"/>
      <w:bookmarkEnd w:id="289"/>
    </w:p>
    <w:p w14:paraId="794B7C25" w14:textId="77777777" w:rsidR="001C5E1D" w:rsidRPr="001F4B16" w:rsidRDefault="001C5E1D" w:rsidP="00F678A7">
      <w:pPr>
        <w:spacing w:before="120"/>
        <w:rPr>
          <w:rFonts w:eastAsiaTheme="minorHAnsi"/>
          <w:szCs w:val="22"/>
          <w:lang w:val="en-US"/>
        </w:rPr>
      </w:pPr>
      <w:r w:rsidRPr="001F4B16">
        <w:rPr>
          <w:rFonts w:eastAsiaTheme="minorHAnsi"/>
          <w:szCs w:val="22"/>
          <w:lang w:val="en-US"/>
        </w:rPr>
        <w:t>The Committee was concerned that some doctors are providing item 16590 and not providing the full suite of antenatal and delivery services required of the item.</w:t>
      </w:r>
    </w:p>
    <w:p w14:paraId="5FE6904D" w14:textId="6450ADAE" w:rsidR="001C5E1D" w:rsidRPr="001F4B16" w:rsidRDefault="001C5E1D" w:rsidP="00F678A7">
      <w:pPr>
        <w:spacing w:before="120"/>
        <w:rPr>
          <w:rFonts w:eastAsiaTheme="minorHAnsi"/>
          <w:szCs w:val="22"/>
          <w:lang w:val="en-US"/>
        </w:rPr>
      </w:pPr>
      <w:r w:rsidRPr="001F4B16">
        <w:rPr>
          <w:rFonts w:eastAsiaTheme="minorHAnsi"/>
          <w:szCs w:val="22"/>
          <w:lang w:val="en-US"/>
        </w:rPr>
        <w:t>Using a subset of patients who claimed a 20 week ultrasound in 2014, and then claimed item 16590 within one month after the 20 week ultrasound was performed (a total of 47,571 patients), we can determine if any other services were provided to these patients in their pregnancy by the same doctor that provided item 16590.</w:t>
      </w:r>
      <w:r w:rsidR="00D3527C">
        <w:rPr>
          <w:rFonts w:eastAsiaTheme="minorHAnsi"/>
          <w:szCs w:val="22"/>
          <w:lang w:val="en-US"/>
        </w:rPr>
        <w:t xml:space="preserve"> </w:t>
      </w:r>
    </w:p>
    <w:p w14:paraId="2B3AB35D" w14:textId="77777777" w:rsidR="001C5E1D" w:rsidRPr="001F4B16" w:rsidRDefault="001C5E1D" w:rsidP="00F678A7">
      <w:pPr>
        <w:spacing w:before="120"/>
        <w:rPr>
          <w:rFonts w:eastAsiaTheme="minorHAnsi"/>
          <w:szCs w:val="22"/>
          <w:lang w:val="en-US"/>
        </w:rPr>
      </w:pPr>
      <w:r w:rsidRPr="001F4B16">
        <w:rPr>
          <w:rFonts w:eastAsiaTheme="minorHAnsi"/>
          <w:szCs w:val="22"/>
          <w:lang w:val="en-US"/>
        </w:rPr>
        <w:t xml:space="preserve">Statistics for </w:t>
      </w:r>
      <w:r w:rsidRPr="001F4B16">
        <w:rPr>
          <w:rFonts w:eastAsiaTheme="minorHAnsi"/>
          <w:szCs w:val="22"/>
          <w:u w:val="single"/>
          <w:lang w:val="en-US"/>
        </w:rPr>
        <w:t>this group of patients</w:t>
      </w:r>
      <w:r w:rsidRPr="001F4B16">
        <w:rPr>
          <w:rFonts w:eastAsiaTheme="minorHAnsi"/>
          <w:szCs w:val="22"/>
          <w:lang w:val="en-US"/>
        </w:rPr>
        <w:t>:</w:t>
      </w:r>
    </w:p>
    <w:p w14:paraId="4035CFD8" w14:textId="23F714F7" w:rsidR="001C5E1D" w:rsidRPr="001F4B16" w:rsidRDefault="001C5E1D" w:rsidP="00F678A7">
      <w:pPr>
        <w:pStyle w:val="NormalBulleted"/>
        <w:spacing w:before="120" w:after="60"/>
      </w:pPr>
      <w:r w:rsidRPr="001F4B16">
        <w:t>57 Obstetricians who provided item 16590 did not provide any other service to the patient in their pregnancy for 404 patients.</w:t>
      </w:r>
    </w:p>
    <w:p w14:paraId="43D4BF4C" w14:textId="4AE79DCE" w:rsidR="001C5E1D" w:rsidRPr="005727D3" w:rsidRDefault="001C5E1D" w:rsidP="00F678A7">
      <w:pPr>
        <w:pStyle w:val="NormalBulleted"/>
        <w:spacing w:before="120" w:after="60"/>
        <w:rPr>
          <w:b/>
          <w:szCs w:val="22"/>
        </w:rPr>
      </w:pPr>
      <w:r w:rsidRPr="001F4B16">
        <w:t>89 other medical practitioners (including GPs and other specialists) who provided item 16590 did not provide any other service to the patient in their pregnancy for 157 patients</w:t>
      </w:r>
      <w:bookmarkStart w:id="290" w:name="_Toc454959825"/>
      <w:r w:rsidR="00035A74">
        <w:t>.</w:t>
      </w:r>
    </w:p>
    <w:p w14:paraId="486D24C0" w14:textId="1919F1C0" w:rsidR="005727D3" w:rsidRPr="005B4FEA" w:rsidRDefault="005727D3" w:rsidP="005727D3">
      <w:pPr>
        <w:pStyle w:val="NormalBulleted"/>
        <w:numPr>
          <w:ilvl w:val="0"/>
          <w:numId w:val="0"/>
        </w:numPr>
        <w:spacing w:before="120" w:after="60"/>
        <w:ind w:left="431" w:hanging="431"/>
        <w:rPr>
          <w:b/>
          <w:sz w:val="20"/>
          <w:szCs w:val="20"/>
        </w:rPr>
      </w:pPr>
      <w:r w:rsidRPr="005B4FEA">
        <w:rPr>
          <w:sz w:val="20"/>
          <w:szCs w:val="20"/>
        </w:rPr>
        <w:t>Source: Department of Health, unpublished data, date of service, processed until 29/2/2016.</w:t>
      </w:r>
    </w:p>
    <w:p w14:paraId="53BB9B34" w14:textId="77777777" w:rsidR="001C5E1D" w:rsidRPr="00651739" w:rsidRDefault="001C5E1D" w:rsidP="00651739">
      <w:pPr>
        <w:pStyle w:val="AppendixStyle2"/>
      </w:pPr>
      <w:bookmarkStart w:id="291" w:name="_Toc485721188"/>
      <w:r w:rsidRPr="00651739">
        <w:t>Item 16591 – Planning and management of a pregnancy where the doctor does not intend to undertake the delivery (for example GP shared antenatal care)</w:t>
      </w:r>
      <w:bookmarkEnd w:id="290"/>
      <w:bookmarkEnd w:id="291"/>
    </w:p>
    <w:p w14:paraId="5F3DF680" w14:textId="77777777" w:rsidR="001C5E1D" w:rsidRPr="00651739" w:rsidRDefault="001C5E1D" w:rsidP="00651739">
      <w:pPr>
        <w:rPr>
          <w:b/>
        </w:rPr>
      </w:pPr>
      <w:bookmarkStart w:id="292" w:name="_Toc459291167"/>
      <w:r w:rsidRPr="00651739">
        <w:rPr>
          <w:b/>
        </w:rPr>
        <w:t>Additional MBS data analysis</w:t>
      </w:r>
      <w:bookmarkEnd w:id="292"/>
    </w:p>
    <w:p w14:paraId="672679D1" w14:textId="77777777" w:rsidR="001C5E1D" w:rsidRPr="001F4B16" w:rsidRDefault="001C5E1D" w:rsidP="00F678A7">
      <w:pPr>
        <w:spacing w:before="120"/>
        <w:rPr>
          <w:rFonts w:eastAsiaTheme="minorHAnsi"/>
          <w:szCs w:val="22"/>
          <w:lang w:val="en-US"/>
        </w:rPr>
      </w:pPr>
      <w:r w:rsidRPr="001F4B16">
        <w:rPr>
          <w:rFonts w:eastAsiaTheme="minorHAnsi"/>
          <w:szCs w:val="22"/>
          <w:lang w:val="en-US"/>
        </w:rPr>
        <w:t>The Committee was concerned that some doctors providing item 16591 are not providing the full suite of antenatal services required of a shared care GP.</w:t>
      </w:r>
    </w:p>
    <w:p w14:paraId="4A1C47A7" w14:textId="77777777" w:rsidR="001C5E1D" w:rsidRPr="001F4B16" w:rsidRDefault="001C5E1D" w:rsidP="00F678A7">
      <w:pPr>
        <w:spacing w:before="120"/>
        <w:rPr>
          <w:rFonts w:eastAsiaTheme="minorHAnsi"/>
          <w:szCs w:val="22"/>
          <w:lang w:val="en-US"/>
        </w:rPr>
      </w:pPr>
      <w:r w:rsidRPr="001F4B16">
        <w:rPr>
          <w:rFonts w:eastAsiaTheme="minorHAnsi"/>
          <w:szCs w:val="22"/>
          <w:lang w:val="en-US"/>
        </w:rPr>
        <w:t xml:space="preserve">Using a subset of patients who claimed a 20 week ultrasound in 2014, and then claimed item 16591 within one month after the 20 week ultrasound was performed (a total of 16,944 patients), the other services were provided to these patients in their pregnancy by the same doctor that provided item 16591 can be determined. </w:t>
      </w:r>
    </w:p>
    <w:p w14:paraId="39F5ADC1" w14:textId="77777777" w:rsidR="001C5E1D" w:rsidRPr="001F4B16" w:rsidRDefault="001C5E1D" w:rsidP="00F678A7">
      <w:pPr>
        <w:spacing w:before="120"/>
        <w:rPr>
          <w:rFonts w:eastAsiaTheme="minorHAnsi"/>
          <w:szCs w:val="22"/>
          <w:lang w:val="en-US"/>
        </w:rPr>
      </w:pPr>
      <w:r w:rsidRPr="001F4B16">
        <w:rPr>
          <w:rFonts w:eastAsiaTheme="minorHAnsi"/>
          <w:szCs w:val="22"/>
          <w:lang w:val="en-US"/>
        </w:rPr>
        <w:t xml:space="preserve">In particular the number of services for item 16500 (antenatal attendance) or A1 items – 3, 23, 36, 44 etc (consultation items) that were provided by the same doctor that provided item 16591 were of interest. Ideally only item 16500 would have been used to exclude consultations for non-pregnancy related services throughout the pregnancy, however it is known that some GPs continue to claim item 23 etc for their antenatal attendances. </w:t>
      </w:r>
    </w:p>
    <w:p w14:paraId="2117A805" w14:textId="77777777" w:rsidR="001C5E1D" w:rsidRPr="001F4B16" w:rsidRDefault="001C5E1D" w:rsidP="00F678A7">
      <w:pPr>
        <w:spacing w:before="120"/>
        <w:rPr>
          <w:rFonts w:eastAsiaTheme="minorHAnsi"/>
          <w:szCs w:val="22"/>
          <w:lang w:val="en-US"/>
        </w:rPr>
      </w:pPr>
      <w:r w:rsidRPr="001F4B16">
        <w:rPr>
          <w:rFonts w:eastAsiaTheme="minorHAnsi"/>
          <w:szCs w:val="22"/>
          <w:lang w:val="en-US"/>
        </w:rPr>
        <w:t xml:space="preserve">Statistics for </w:t>
      </w:r>
      <w:r w:rsidRPr="001F4B16">
        <w:rPr>
          <w:rFonts w:eastAsiaTheme="minorHAnsi"/>
          <w:szCs w:val="22"/>
          <w:u w:val="single"/>
          <w:lang w:val="en-US"/>
        </w:rPr>
        <w:t>this group of patients</w:t>
      </w:r>
      <w:r w:rsidRPr="001F4B16">
        <w:rPr>
          <w:rFonts w:eastAsiaTheme="minorHAnsi"/>
          <w:szCs w:val="22"/>
          <w:lang w:val="en-US"/>
        </w:rPr>
        <w:t>:</w:t>
      </w:r>
    </w:p>
    <w:p w14:paraId="3D0E8B39" w14:textId="6A062B0B" w:rsidR="001C5E1D" w:rsidRPr="001F4B16" w:rsidRDefault="001C5E1D" w:rsidP="00F678A7">
      <w:pPr>
        <w:pStyle w:val="NormalBulleted"/>
        <w:spacing w:before="120" w:after="60"/>
      </w:pPr>
      <w:r w:rsidRPr="001F4B16">
        <w:t>249 GPs who provided item 16591 did not provide any antenatal or consultation service to the patient in their pregnancy for 643 patients (excluding non-core consultation items such as GP chronic disease health plans, GP mental healt</w:t>
      </w:r>
      <w:r w:rsidR="002269B5">
        <w:t>h plan, health assessments etc).</w:t>
      </w:r>
    </w:p>
    <w:p w14:paraId="39EA959F" w14:textId="77777777" w:rsidR="005B4FEA" w:rsidRPr="005B4FEA" w:rsidRDefault="005B4FEA" w:rsidP="005B4FEA">
      <w:pPr>
        <w:pStyle w:val="NormalBulleted"/>
        <w:numPr>
          <w:ilvl w:val="0"/>
          <w:numId w:val="0"/>
        </w:numPr>
        <w:rPr>
          <w:b/>
          <w:sz w:val="20"/>
          <w:szCs w:val="20"/>
        </w:rPr>
      </w:pPr>
      <w:r w:rsidRPr="005B4FEA">
        <w:rPr>
          <w:sz w:val="20"/>
          <w:szCs w:val="20"/>
        </w:rPr>
        <w:t>Source: Department of Health, unpublished data, date of service, processed until 29/2/2016.</w:t>
      </w:r>
    </w:p>
    <w:p w14:paraId="63DE0C8B" w14:textId="6DA815F2" w:rsidR="005B4FEA" w:rsidRDefault="001C5E1D" w:rsidP="00F678A7">
      <w:pPr>
        <w:spacing w:before="120"/>
        <w:rPr>
          <w:szCs w:val="22"/>
        </w:rPr>
      </w:pPr>
      <w:r w:rsidRPr="001F4B16">
        <w:rPr>
          <w:szCs w:val="22"/>
        </w:rPr>
        <w:t>This data has been provided to the relevant policy area and compliance area for further analysis.</w:t>
      </w:r>
    </w:p>
    <w:p w14:paraId="4F63C5B1" w14:textId="77777777" w:rsidR="00764EA1" w:rsidRDefault="00764EA1" w:rsidP="00F678A7">
      <w:pPr>
        <w:spacing w:before="120"/>
        <w:rPr>
          <w:szCs w:val="22"/>
        </w:rPr>
      </w:pPr>
    </w:p>
    <w:p w14:paraId="41A3F8A2" w14:textId="4A8636D1" w:rsidR="00764EA1" w:rsidRDefault="00764EA1">
      <w:pPr>
        <w:spacing w:before="0" w:after="0" w:line="240" w:lineRule="auto"/>
        <w:rPr>
          <w:szCs w:val="22"/>
        </w:rPr>
      </w:pPr>
      <w:r>
        <w:rPr>
          <w:szCs w:val="22"/>
        </w:rPr>
        <w:br w:type="page"/>
      </w:r>
    </w:p>
    <w:p w14:paraId="5FC41110" w14:textId="77777777" w:rsidR="00764EA1" w:rsidRDefault="00764EA1" w:rsidP="00764EA1">
      <w:pPr>
        <w:pStyle w:val="AppendixStyle1"/>
        <w:numPr>
          <w:ilvl w:val="0"/>
          <w:numId w:val="0"/>
        </w:numPr>
        <w:ind w:left="360" w:hanging="360"/>
        <w:jc w:val="center"/>
      </w:pPr>
      <w:bookmarkStart w:id="293" w:name="_Toc485307540"/>
      <w:bookmarkStart w:id="294" w:name="_Toc468440244"/>
      <w:bookmarkStart w:id="295" w:name="_Toc467685000"/>
      <w:bookmarkStart w:id="296" w:name="_Toc485721189"/>
      <w:r>
        <w:t>Addendum</w:t>
      </w:r>
      <w:bookmarkEnd w:id="293"/>
      <w:bookmarkEnd w:id="294"/>
      <w:bookmarkEnd w:id="295"/>
      <w:bookmarkEnd w:id="296"/>
    </w:p>
    <w:p w14:paraId="7FCF6DD9" w14:textId="77777777" w:rsidR="00764EA1" w:rsidRDefault="00764EA1" w:rsidP="00764EA1">
      <w:pPr>
        <w:pStyle w:val="Title"/>
        <w:rPr>
          <w:sz w:val="60"/>
          <w:szCs w:val="60"/>
        </w:rPr>
      </w:pPr>
      <w:r>
        <w:rPr>
          <w:sz w:val="60"/>
          <w:szCs w:val="60"/>
        </w:rPr>
        <w:t>Addendum to the Obstetrics Clinical Committee report</w:t>
      </w:r>
    </w:p>
    <w:p w14:paraId="53B61245" w14:textId="77777777" w:rsidR="00764EA1" w:rsidRDefault="00764EA1" w:rsidP="00764EA1">
      <w:pPr>
        <w:pStyle w:val="Subtitle"/>
        <w:rPr>
          <w:color w:val="auto"/>
          <w:sz w:val="60"/>
          <w:szCs w:val="60"/>
        </w:rPr>
      </w:pPr>
    </w:p>
    <w:p w14:paraId="0AE7C540" w14:textId="77777777" w:rsidR="00764EA1" w:rsidRDefault="00764EA1" w:rsidP="00764EA1">
      <w:pPr>
        <w:spacing w:before="0" w:after="0" w:line="240" w:lineRule="auto"/>
        <w:rPr>
          <w:sz w:val="18"/>
          <w:szCs w:val="20"/>
        </w:rPr>
      </w:pPr>
      <w:r>
        <w:rPr>
          <w:szCs w:val="20"/>
        </w:rPr>
        <w:br w:type="page"/>
      </w:r>
    </w:p>
    <w:p w14:paraId="7886D61A" w14:textId="77777777" w:rsidR="00764EA1" w:rsidRDefault="00764EA1" w:rsidP="00764EA1">
      <w:pPr>
        <w:pStyle w:val="Heading2a"/>
      </w:pPr>
      <w:bookmarkStart w:id="297" w:name="_Toc485307541"/>
      <w:bookmarkStart w:id="298" w:name="_Toc485721190"/>
      <w:r>
        <w:t>A.1</w:t>
      </w:r>
      <w:r>
        <w:tab/>
        <w:t>MBS Reviews Taskforce review of public consultation submissions</w:t>
      </w:r>
      <w:bookmarkEnd w:id="297"/>
      <w:bookmarkEnd w:id="298"/>
    </w:p>
    <w:p w14:paraId="67D0A9F1" w14:textId="65A7E188" w:rsidR="00764EA1" w:rsidRDefault="00764EA1" w:rsidP="00764EA1">
      <w:r>
        <w:t xml:space="preserve">The Obstetrics Clinical Committee report was released for public consultation on 9 September 2016 </w:t>
      </w:r>
      <w:r w:rsidR="0019795B">
        <w:t>for four</w:t>
      </w:r>
      <w:r w:rsidR="002A0188">
        <w:t xml:space="preserve"> weeks</w:t>
      </w:r>
      <w:r>
        <w:t>.</w:t>
      </w:r>
    </w:p>
    <w:p w14:paraId="4B145E30" w14:textId="77777777" w:rsidR="00764EA1" w:rsidRDefault="00764EA1" w:rsidP="00764EA1">
      <w:pPr>
        <w:rPr>
          <w:szCs w:val="20"/>
        </w:rPr>
      </w:pPr>
      <w:r>
        <w:t xml:space="preserve">The Obstetrics Clinical Committee </w:t>
      </w:r>
      <w:r>
        <w:rPr>
          <w:szCs w:val="20"/>
        </w:rPr>
        <w:t>considered public consultation feedback and agreed that three recommendations required minor changes. All other recommendations did not require amendment.</w:t>
      </w:r>
    </w:p>
    <w:p w14:paraId="676E36E5" w14:textId="77777777" w:rsidR="00764EA1" w:rsidRDefault="00764EA1" w:rsidP="00764EA1">
      <w:pPr>
        <w:rPr>
          <w:szCs w:val="20"/>
        </w:rPr>
      </w:pPr>
      <w:r>
        <w:rPr>
          <w:szCs w:val="20"/>
        </w:rPr>
        <w:t>Recommendation 7</w:t>
      </w:r>
    </w:p>
    <w:p w14:paraId="0A3CD8C5" w14:textId="77777777" w:rsidR="00764EA1" w:rsidRDefault="00764EA1" w:rsidP="00764EA1">
      <w:pPr>
        <w:rPr>
          <w:szCs w:val="20"/>
        </w:rPr>
      </w:pPr>
      <w:r>
        <w:rPr>
          <w:szCs w:val="20"/>
        </w:rPr>
        <w:t>The Obstetrics Clinical Committee revised its recommendation, noting that it was appropriate to allow the new items for pregnancy complications that require an attendance of more than 40 minutes (currently funded through the MBS items 16508 and 16509) to be claimed up to three times per pregnancy, rather than just once.</w:t>
      </w:r>
    </w:p>
    <w:p w14:paraId="5B54AE6B" w14:textId="77777777" w:rsidR="00764EA1" w:rsidRDefault="00764EA1" w:rsidP="00764EA1">
      <w:pPr>
        <w:rPr>
          <w:szCs w:val="20"/>
        </w:rPr>
      </w:pPr>
      <w:r>
        <w:rPr>
          <w:szCs w:val="20"/>
        </w:rPr>
        <w:t>Recommendation 8</w:t>
      </w:r>
    </w:p>
    <w:p w14:paraId="5AB42931" w14:textId="77777777" w:rsidR="00764EA1" w:rsidRDefault="00764EA1" w:rsidP="00764EA1">
      <w:pPr>
        <w:rPr>
          <w:szCs w:val="20"/>
        </w:rPr>
      </w:pPr>
      <w:r>
        <w:rPr>
          <w:szCs w:val="20"/>
        </w:rPr>
        <w:t>The Obstetrics Clinical Committee revised its recommendation regarding a new item for a post-natal consultation by an obstetrician or GP which included a mental health assessment. Initially it was proposed that this item could be claimed between one and eight weeks after birth. However the Obstetrics Clinical Committee agreed the item should be amended so that it can only be claimed between four and eight weeks after birth.</w:t>
      </w:r>
    </w:p>
    <w:p w14:paraId="4C9D3356" w14:textId="77777777" w:rsidR="00764EA1" w:rsidRDefault="00764EA1" w:rsidP="00764EA1">
      <w:pPr>
        <w:rPr>
          <w:szCs w:val="20"/>
        </w:rPr>
      </w:pPr>
      <w:r>
        <w:rPr>
          <w:szCs w:val="20"/>
        </w:rPr>
        <w:t>This change was in response to advice from the Centre of Perinatal Excellence (COPE) who is funded by the Department to develop the Perinatal depression guidelines. COPE advised that mental health assessments should not be undertaken in the first four weeks after birth, as normal                     hormonal-related mood variations may lead to false positive mental health screens.</w:t>
      </w:r>
    </w:p>
    <w:p w14:paraId="45C751B8" w14:textId="77777777" w:rsidR="00764EA1" w:rsidRDefault="00764EA1" w:rsidP="00764EA1">
      <w:pPr>
        <w:rPr>
          <w:szCs w:val="20"/>
        </w:rPr>
      </w:pPr>
      <w:r>
        <w:rPr>
          <w:szCs w:val="20"/>
        </w:rPr>
        <w:t>Recommendation 9</w:t>
      </w:r>
    </w:p>
    <w:p w14:paraId="0A96D3C4" w14:textId="77777777" w:rsidR="00764EA1" w:rsidRDefault="00764EA1" w:rsidP="00764EA1">
      <w:pPr>
        <w:rPr>
          <w:szCs w:val="20"/>
        </w:rPr>
      </w:pPr>
      <w:r>
        <w:rPr>
          <w:szCs w:val="20"/>
        </w:rPr>
        <w:t xml:space="preserve">The Obstetrics Clinical Committee revised its recommendation regarding a new item for a home visit. Initially it was proposed that this item could be claimed between one and three weeks after birth and included a requirement that a mental health assessment must be undertaken. However the Obstetrics Clinical Committee agreed that this item should be able to be claimed between one and four weeks after birth, to line up with the revised item descriptor in Recommendation 8. </w:t>
      </w:r>
    </w:p>
    <w:p w14:paraId="5746CA76" w14:textId="77777777" w:rsidR="00764EA1" w:rsidRDefault="00764EA1" w:rsidP="00764EA1">
      <w:pPr>
        <w:rPr>
          <w:szCs w:val="20"/>
        </w:rPr>
      </w:pPr>
      <w:r>
        <w:rPr>
          <w:szCs w:val="20"/>
        </w:rPr>
        <w:t>The requirement for a mental health assessment to be undertaken was removed in response to advice from the Centre of Perinatal Excellence (COPE) who is funded by the Department to develop the Perinatal depression guidelines. COPE advised that mental health assessments should not be undertaken in the first four weeks after birth, as normal hormonal-related mood variations may lead to false positive mental health screens.</w:t>
      </w:r>
    </w:p>
    <w:p w14:paraId="19F1D335" w14:textId="77777777" w:rsidR="00764EA1" w:rsidRPr="0060697D" w:rsidRDefault="00764EA1" w:rsidP="00F678A7">
      <w:pPr>
        <w:spacing w:before="120"/>
        <w:rPr>
          <w:sz w:val="20"/>
          <w:szCs w:val="20"/>
        </w:rPr>
      </w:pPr>
    </w:p>
    <w:sectPr w:rsidR="00764EA1" w:rsidRPr="0060697D" w:rsidSect="00327C01">
      <w:pgSz w:w="11906" w:h="16838" w:code="9"/>
      <w:pgMar w:top="1440" w:right="1440" w:bottom="1276" w:left="1440"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FF7FC" w14:textId="77777777" w:rsidR="00555B61" w:rsidRDefault="00555B61" w:rsidP="000D1CF6">
      <w:r>
        <w:separator/>
      </w:r>
    </w:p>
    <w:p w14:paraId="051978C2" w14:textId="77777777" w:rsidR="00555B61" w:rsidRDefault="00555B61" w:rsidP="000D1CF6"/>
    <w:p w14:paraId="3D3A67C5" w14:textId="77777777" w:rsidR="00555B61" w:rsidRDefault="00555B61"/>
  </w:endnote>
  <w:endnote w:type="continuationSeparator" w:id="0">
    <w:p w14:paraId="4B19A521" w14:textId="77777777" w:rsidR="00555B61" w:rsidRDefault="00555B61" w:rsidP="000D1CF6">
      <w:r>
        <w:continuationSeparator/>
      </w:r>
    </w:p>
    <w:p w14:paraId="31E0BBEE" w14:textId="77777777" w:rsidR="00555B61" w:rsidRDefault="00555B61" w:rsidP="000D1CF6"/>
    <w:p w14:paraId="1596643E" w14:textId="77777777" w:rsidR="00555B61" w:rsidRDefault="00555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3D039" w14:textId="183A0D37" w:rsidR="00555B61" w:rsidRDefault="00555B61" w:rsidP="00381125">
    <w:pPr>
      <w:pStyle w:val="Footer"/>
      <w:pBdr>
        <w:top w:val="single" w:sz="4" w:space="1" w:color="B56012"/>
      </w:pBdr>
      <w:tabs>
        <w:tab w:val="clear" w:pos="4513"/>
      </w:tabs>
      <w:jc w:val="center"/>
    </w:pPr>
    <w:r w:rsidRPr="000869E6">
      <w:rPr>
        <w:color w:val="01653F"/>
        <w:sz w:val="16"/>
      </w:rPr>
      <w:t>Report from the O</w:t>
    </w:r>
    <w:r>
      <w:rPr>
        <w:color w:val="01653F"/>
        <w:sz w:val="16"/>
      </w:rPr>
      <w:t xml:space="preserve">bstetrics Clinical Committee – </w:t>
    </w:r>
    <w:r w:rsidRPr="000869E6">
      <w:rPr>
        <w:color w:val="01653F"/>
        <w:sz w:val="16"/>
      </w:rPr>
      <w:t>2016</w:t>
    </w:r>
    <w:r>
      <w:rPr>
        <w:color w:val="01653F"/>
        <w:sz w:val="16"/>
      </w:rPr>
      <w:tab/>
    </w:r>
    <w:r w:rsidRPr="003B1222">
      <w:rPr>
        <w:color w:val="01653F"/>
        <w:sz w:val="16"/>
      </w:rPr>
      <w:t xml:space="preserve">Page </w:t>
    </w:r>
    <w:r w:rsidRPr="003B1222">
      <w:rPr>
        <w:color w:val="01653F"/>
      </w:rPr>
      <w:fldChar w:fldCharType="begin"/>
    </w:r>
    <w:r w:rsidRPr="003B1222">
      <w:rPr>
        <w:color w:val="01653F"/>
      </w:rPr>
      <w:instrText xml:space="preserve"> PAGE   \* MERGEFORMAT </w:instrText>
    </w:r>
    <w:r w:rsidRPr="003B1222">
      <w:rPr>
        <w:color w:val="01653F"/>
      </w:rPr>
      <w:fldChar w:fldCharType="separate"/>
    </w:r>
    <w:r w:rsidR="00A542F5" w:rsidRPr="00A542F5">
      <w:rPr>
        <w:rFonts w:eastAsiaTheme="majorEastAsia"/>
        <w:noProof/>
        <w:color w:val="01653F"/>
        <w:sz w:val="16"/>
      </w:rPr>
      <w:t>20</w:t>
    </w:r>
    <w:r w:rsidRPr="003B1222">
      <w:rPr>
        <w:rFonts w:eastAsiaTheme="majorEastAsia"/>
        <w:noProof/>
        <w:color w:val="01653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4218A" w14:textId="625B866C" w:rsidR="00555B61" w:rsidRPr="003B1222" w:rsidRDefault="00555B61" w:rsidP="00381125">
    <w:pPr>
      <w:pStyle w:val="Footer"/>
      <w:pBdr>
        <w:top w:val="single" w:sz="4" w:space="1" w:color="B56012"/>
      </w:pBdr>
      <w:tabs>
        <w:tab w:val="clear" w:pos="4513"/>
      </w:tabs>
      <w:jc w:val="center"/>
      <w:rPr>
        <w:color w:val="01653F"/>
        <w:sz w:val="16"/>
      </w:rPr>
    </w:pPr>
    <w:r w:rsidRPr="003B1222">
      <w:rPr>
        <w:color w:val="01653F"/>
        <w:sz w:val="16"/>
      </w:rPr>
      <w:t xml:space="preserve"> </w:t>
    </w:r>
    <w:r w:rsidRPr="000869E6">
      <w:rPr>
        <w:color w:val="01653F"/>
        <w:sz w:val="16"/>
      </w:rPr>
      <w:t xml:space="preserve">Report from the </w:t>
    </w:r>
    <w:r>
      <w:rPr>
        <w:color w:val="01653F"/>
        <w:sz w:val="16"/>
      </w:rPr>
      <w:t>Obstetrics Clinical Committee –</w:t>
    </w:r>
    <w:r w:rsidRPr="000869E6">
      <w:rPr>
        <w:color w:val="01653F"/>
        <w:sz w:val="16"/>
      </w:rPr>
      <w:t xml:space="preserve"> 2016</w:t>
    </w:r>
    <w:r w:rsidRPr="003B1222">
      <w:rPr>
        <w:color w:val="01653F"/>
        <w:sz w:val="16"/>
      </w:rPr>
      <w:tab/>
      <w:t xml:space="preserve">Page </w:t>
    </w:r>
    <w:r w:rsidRPr="003B1222">
      <w:rPr>
        <w:color w:val="01653F"/>
      </w:rPr>
      <w:fldChar w:fldCharType="begin"/>
    </w:r>
    <w:r w:rsidRPr="003B1222">
      <w:rPr>
        <w:color w:val="01653F"/>
      </w:rPr>
      <w:instrText xml:space="preserve"> PAGE   \* MERGEFORMAT </w:instrText>
    </w:r>
    <w:r w:rsidRPr="003B1222">
      <w:rPr>
        <w:color w:val="01653F"/>
      </w:rPr>
      <w:fldChar w:fldCharType="separate"/>
    </w:r>
    <w:r w:rsidR="00A542F5" w:rsidRPr="00A542F5">
      <w:rPr>
        <w:rFonts w:eastAsiaTheme="majorEastAsia"/>
        <w:noProof/>
        <w:color w:val="01653F"/>
        <w:sz w:val="16"/>
      </w:rPr>
      <w:t>91</w:t>
    </w:r>
    <w:r w:rsidRPr="003B1222">
      <w:rPr>
        <w:rFonts w:eastAsiaTheme="majorEastAsia"/>
        <w:noProof/>
        <w:color w:val="01653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6AAF8" w14:textId="77777777" w:rsidR="00555B61" w:rsidRDefault="00555B61" w:rsidP="000D1CF6">
      <w:r>
        <w:separator/>
      </w:r>
    </w:p>
    <w:p w14:paraId="6319E194" w14:textId="77777777" w:rsidR="00555B61" w:rsidRDefault="00555B61" w:rsidP="000D1CF6"/>
    <w:p w14:paraId="72EFE3C6" w14:textId="77777777" w:rsidR="00555B61" w:rsidRDefault="00555B61"/>
  </w:footnote>
  <w:footnote w:type="continuationSeparator" w:id="0">
    <w:p w14:paraId="014D6C18" w14:textId="77777777" w:rsidR="00555B61" w:rsidRDefault="00555B61" w:rsidP="000D1CF6">
      <w:r>
        <w:continuationSeparator/>
      </w:r>
    </w:p>
    <w:p w14:paraId="12387F0E" w14:textId="77777777" w:rsidR="00555B61" w:rsidRDefault="00555B61" w:rsidP="000D1CF6"/>
    <w:p w14:paraId="1C6F079E" w14:textId="77777777" w:rsidR="00555B61" w:rsidRDefault="00555B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0494"/>
    <w:multiLevelType w:val="hybridMultilevel"/>
    <w:tmpl w:val="719A9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52A96"/>
    <w:multiLevelType w:val="hybridMultilevel"/>
    <w:tmpl w:val="DD00DD76"/>
    <w:lvl w:ilvl="0" w:tplc="DFB23B78">
      <w:numFmt w:val="bullet"/>
      <w:lvlText w:val="-"/>
      <w:lvlJc w:val="left"/>
      <w:pPr>
        <w:ind w:left="360" w:hanging="360"/>
      </w:pPr>
      <w:rPr>
        <w:rFonts w:ascii="Calibri" w:hAnsi="Calibri" w:cs="Times New Roman"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D410E6"/>
    <w:multiLevelType w:val="hybridMultilevel"/>
    <w:tmpl w:val="53962F26"/>
    <w:lvl w:ilvl="0" w:tplc="DFB23B78">
      <w:numFmt w:val="bullet"/>
      <w:lvlText w:val="-"/>
      <w:lvlJc w:val="left"/>
      <w:pPr>
        <w:ind w:left="360" w:hanging="360"/>
      </w:pPr>
      <w:rPr>
        <w:rFonts w:ascii="Calibri" w:hAnsi="Calibri" w:cs="Times New Roman"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D62010"/>
    <w:multiLevelType w:val="hybridMultilevel"/>
    <w:tmpl w:val="3D648BFE"/>
    <w:lvl w:ilvl="0" w:tplc="E0689C7E">
      <w:start w:val="1"/>
      <w:numFmt w:val="lowerRoman"/>
      <w:pStyle w:val="TableBulletrom"/>
      <w:lvlText w:val="(%1)"/>
      <w:lvlJc w:val="left"/>
      <w:pPr>
        <w:ind w:left="936" w:hanging="360"/>
      </w:pPr>
      <w:rPr>
        <w:rFonts w:hint="default"/>
        <w:color w:val="000000" w:themeColor="text1"/>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23834"/>
    <w:multiLevelType w:val="hybridMultilevel"/>
    <w:tmpl w:val="AF8AEEAA"/>
    <w:lvl w:ilvl="0" w:tplc="6B88DACE">
      <w:start w:val="1"/>
      <w:numFmt w:val="upperLetter"/>
      <w:pStyle w:val="AppendixStyle1"/>
      <w:lvlText w:val="Appendix %1"/>
      <w:lvlJc w:val="left"/>
      <w:pPr>
        <w:ind w:left="360" w:hanging="360"/>
      </w:pPr>
      <w:rPr>
        <w:rFonts w:hint="default"/>
        <w:bCs w:val="0"/>
        <w:i w:val="0"/>
        <w:iCs w:val="0"/>
        <w:caps w:val="0"/>
        <w:smallCaps w:val="0"/>
        <w:strike w:val="0"/>
        <w:dstrike w:val="0"/>
        <w:vanish w:val="0"/>
        <w:color w:val="000000"/>
        <w:spacing w:val="0"/>
        <w:kern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07593B"/>
    <w:multiLevelType w:val="hybridMultilevel"/>
    <w:tmpl w:val="3C9EE528"/>
    <w:lvl w:ilvl="0" w:tplc="960231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E0D92"/>
    <w:multiLevelType w:val="hybridMultilevel"/>
    <w:tmpl w:val="73ACFCB6"/>
    <w:lvl w:ilvl="0" w:tplc="DFB23B78">
      <w:numFmt w:val="bullet"/>
      <w:lvlText w:val="-"/>
      <w:lvlJc w:val="left"/>
      <w:pPr>
        <w:ind w:left="360" w:hanging="360"/>
      </w:pPr>
      <w:rPr>
        <w:rFonts w:ascii="Calibri" w:hAnsi="Calibri" w:cs="Times New Roman"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6C7890"/>
    <w:multiLevelType w:val="hybridMultilevel"/>
    <w:tmpl w:val="DFD6D308"/>
    <w:lvl w:ilvl="0" w:tplc="DFB23B78">
      <w:numFmt w:val="bullet"/>
      <w:lvlText w:val="-"/>
      <w:lvlJc w:val="left"/>
      <w:pPr>
        <w:ind w:left="360" w:hanging="360"/>
      </w:pPr>
      <w:rPr>
        <w:rFonts w:ascii="Calibri" w:hAnsi="Calibri" w:cs="Times New Roman"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B27BFD"/>
    <w:multiLevelType w:val="multilevel"/>
    <w:tmpl w:val="B3C89B00"/>
    <w:lvl w:ilvl="0">
      <w:start w:val="1"/>
      <w:numFmt w:val="bullet"/>
      <w:pStyle w:val="01squarebullet"/>
      <w:lvlText w:val=""/>
      <w:lvlJc w:val="left"/>
      <w:pPr>
        <w:tabs>
          <w:tab w:val="num" w:pos="357"/>
        </w:tabs>
        <w:ind w:left="360" w:hanging="360"/>
      </w:pPr>
      <w:rPr>
        <w:rFonts w:ascii="Symbol" w:hAnsi="Symbol"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0"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1F7462"/>
    <w:multiLevelType w:val="hybridMultilevel"/>
    <w:tmpl w:val="4476C61C"/>
    <w:lvl w:ilvl="0" w:tplc="DFB23B78">
      <w:numFmt w:val="bullet"/>
      <w:lvlText w:val="-"/>
      <w:lvlJc w:val="left"/>
      <w:pPr>
        <w:ind w:left="360" w:hanging="360"/>
      </w:pPr>
      <w:rPr>
        <w:rFonts w:ascii="Calibri" w:hAnsi="Calibri" w:cs="Times New Roman"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F968D9"/>
    <w:multiLevelType w:val="hybridMultilevel"/>
    <w:tmpl w:val="1B026312"/>
    <w:lvl w:ilvl="0" w:tplc="0C1E34B8">
      <w:start w:val="1"/>
      <w:numFmt w:val="decimal"/>
      <w:pStyle w:val="Number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45535F4"/>
    <w:multiLevelType w:val="hybridMultilevel"/>
    <w:tmpl w:val="35AC557E"/>
    <w:lvl w:ilvl="0" w:tplc="11CE4A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9E3CAA"/>
    <w:multiLevelType w:val="multilevel"/>
    <w:tmpl w:val="6360F57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7" w15:restartNumberingAfterBreak="0">
    <w:nsid w:val="51770642"/>
    <w:multiLevelType w:val="multilevel"/>
    <w:tmpl w:val="6360F57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539952AA"/>
    <w:multiLevelType w:val="hybridMultilevel"/>
    <w:tmpl w:val="719A9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B2FB7"/>
    <w:multiLevelType w:val="hybridMultilevel"/>
    <w:tmpl w:val="FF422B24"/>
    <w:lvl w:ilvl="0" w:tplc="DFB23B78">
      <w:numFmt w:val="bullet"/>
      <w:lvlText w:val="-"/>
      <w:lvlJc w:val="left"/>
      <w:pPr>
        <w:ind w:left="360" w:hanging="360"/>
      </w:pPr>
      <w:rPr>
        <w:rFonts w:ascii="Calibri" w:hAnsi="Calibri" w:cs="Times New Roman" w:hint="default"/>
        <w:color w:val="000000" w:themeColor="text1"/>
      </w:rPr>
    </w:lvl>
    <w:lvl w:ilvl="1" w:tplc="74B6F98C">
      <w:numFmt w:val="bullet"/>
      <w:lvlText w:val="-"/>
      <w:lvlJc w:val="left"/>
      <w:pPr>
        <w:ind w:left="1800" w:hanging="720"/>
      </w:pPr>
      <w:rPr>
        <w:rFonts w:ascii="Calibri" w:eastAsia="Times New Roman" w:hAnsi="Calibri" w:cs="Times New Roman" w:hint="default"/>
      </w:rPr>
    </w:lvl>
    <w:lvl w:ilvl="2" w:tplc="4FD8853A">
      <w:numFmt w:val="bullet"/>
      <w:lvlText w:val=""/>
      <w:lvlJc w:val="left"/>
      <w:pPr>
        <w:ind w:left="2520" w:hanging="72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E3AE9"/>
    <w:multiLevelType w:val="hybridMultilevel"/>
    <w:tmpl w:val="E9F4E4AE"/>
    <w:lvl w:ilvl="0" w:tplc="1DAE15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A67BDB"/>
    <w:multiLevelType w:val="hybridMultilevel"/>
    <w:tmpl w:val="AB80013A"/>
    <w:lvl w:ilvl="0" w:tplc="6F02FB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053B5"/>
    <w:multiLevelType w:val="hybridMultilevel"/>
    <w:tmpl w:val="A86EF6AA"/>
    <w:lvl w:ilvl="0" w:tplc="DA5A5C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02197"/>
    <w:multiLevelType w:val="multilevel"/>
    <w:tmpl w:val="76201C88"/>
    <w:lvl w:ilvl="0">
      <w:start w:val="1"/>
      <w:numFmt w:val="decimal"/>
      <w:pStyle w:val="Numbered"/>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3.%2"/>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5853F36"/>
    <w:multiLevelType w:val="hybridMultilevel"/>
    <w:tmpl w:val="719A9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575B2"/>
    <w:multiLevelType w:val="multilevel"/>
    <w:tmpl w:val="B44443D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7DD516D9"/>
    <w:multiLevelType w:val="multilevel"/>
    <w:tmpl w:val="8BB884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EE32549"/>
    <w:multiLevelType w:val="hybridMultilevel"/>
    <w:tmpl w:val="FAECEC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5"/>
  </w:num>
  <w:num w:numId="5">
    <w:abstractNumId w:val="13"/>
  </w:num>
  <w:num w:numId="6">
    <w:abstractNumId w:val="26"/>
  </w:num>
  <w:num w:numId="7">
    <w:abstractNumId w:val="23"/>
  </w:num>
  <w:num w:numId="8">
    <w:abstractNumId w:val="16"/>
  </w:num>
  <w:num w:numId="9">
    <w:abstractNumId w:val="17"/>
  </w:num>
  <w:num w:numId="10">
    <w:abstractNumId w:val="28"/>
  </w:num>
  <w:num w:numId="11">
    <w:abstractNumId w:val="25"/>
  </w:num>
  <w:num w:numId="12">
    <w:abstractNumId w:val="24"/>
  </w:num>
  <w:num w:numId="13">
    <w:abstractNumId w:val="19"/>
  </w:num>
  <w:num w:numId="14">
    <w:abstractNumId w:val="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7"/>
  </w:num>
  <w:num w:numId="19">
    <w:abstractNumId w:val="12"/>
  </w:num>
  <w:num w:numId="20">
    <w:abstractNumId w:val="15"/>
  </w:num>
  <w:num w:numId="21">
    <w:abstractNumId w:val="18"/>
  </w:num>
  <w:num w:numId="22">
    <w:abstractNumId w:val="0"/>
  </w:num>
  <w:num w:numId="23">
    <w:abstractNumId w:val="4"/>
  </w:num>
  <w:num w:numId="24">
    <w:abstractNumId w:val="26"/>
    <w:lvlOverride w:ilvl="0">
      <w:startOverride w:val="1"/>
    </w:lvlOverride>
  </w:num>
  <w:num w:numId="25">
    <w:abstractNumId w:val="2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4"/>
  </w:num>
  <w:num w:numId="39">
    <w:abstractNumId w:val="6"/>
  </w:num>
  <w:num w:numId="40">
    <w:abstractNumId w:val="22"/>
  </w:num>
  <w:num w:numId="41">
    <w:abstractNumId w:val="20"/>
  </w:num>
  <w:num w:numId="42">
    <w:abstractNumId w:val="3"/>
  </w:num>
  <w:num w:numId="43">
    <w:abstractNumId w:val="11"/>
  </w:num>
  <w:num w:numId="44">
    <w:abstractNumId w:val="11"/>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1024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NewDoc" w:val="No"/>
  </w:docVars>
  <w:rsids>
    <w:rsidRoot w:val="00093404"/>
    <w:rsid w:val="000006E3"/>
    <w:rsid w:val="0000150F"/>
    <w:rsid w:val="00001F7B"/>
    <w:rsid w:val="00002477"/>
    <w:rsid w:val="00002678"/>
    <w:rsid w:val="00002A0C"/>
    <w:rsid w:val="000036E5"/>
    <w:rsid w:val="000044E9"/>
    <w:rsid w:val="00004920"/>
    <w:rsid w:val="00004CCA"/>
    <w:rsid w:val="0000566B"/>
    <w:rsid w:val="00006915"/>
    <w:rsid w:val="0000693D"/>
    <w:rsid w:val="00006AE9"/>
    <w:rsid w:val="00007CFB"/>
    <w:rsid w:val="000107B3"/>
    <w:rsid w:val="0001084A"/>
    <w:rsid w:val="00013881"/>
    <w:rsid w:val="0001393A"/>
    <w:rsid w:val="000140C8"/>
    <w:rsid w:val="00014712"/>
    <w:rsid w:val="0001545C"/>
    <w:rsid w:val="00015973"/>
    <w:rsid w:val="00017563"/>
    <w:rsid w:val="00020196"/>
    <w:rsid w:val="00020431"/>
    <w:rsid w:val="00020587"/>
    <w:rsid w:val="000206BB"/>
    <w:rsid w:val="00020E0E"/>
    <w:rsid w:val="00021A9A"/>
    <w:rsid w:val="00022E87"/>
    <w:rsid w:val="0002353D"/>
    <w:rsid w:val="00023C89"/>
    <w:rsid w:val="00024FE0"/>
    <w:rsid w:val="000253EC"/>
    <w:rsid w:val="00027148"/>
    <w:rsid w:val="000278CF"/>
    <w:rsid w:val="00027C07"/>
    <w:rsid w:val="0003055F"/>
    <w:rsid w:val="000309CE"/>
    <w:rsid w:val="00031095"/>
    <w:rsid w:val="00031ADE"/>
    <w:rsid w:val="00031F0C"/>
    <w:rsid w:val="00032108"/>
    <w:rsid w:val="000337EF"/>
    <w:rsid w:val="00033DA4"/>
    <w:rsid w:val="0003544F"/>
    <w:rsid w:val="00035A74"/>
    <w:rsid w:val="00036C0E"/>
    <w:rsid w:val="00040EAC"/>
    <w:rsid w:val="00042A17"/>
    <w:rsid w:val="00043742"/>
    <w:rsid w:val="000440C2"/>
    <w:rsid w:val="00045495"/>
    <w:rsid w:val="000459AD"/>
    <w:rsid w:val="00045F1B"/>
    <w:rsid w:val="00045F6B"/>
    <w:rsid w:val="00046AF0"/>
    <w:rsid w:val="00046C9C"/>
    <w:rsid w:val="00047145"/>
    <w:rsid w:val="00047FB5"/>
    <w:rsid w:val="000501C9"/>
    <w:rsid w:val="00050ED2"/>
    <w:rsid w:val="00050EF0"/>
    <w:rsid w:val="000537C0"/>
    <w:rsid w:val="00054036"/>
    <w:rsid w:val="000544D2"/>
    <w:rsid w:val="00054D62"/>
    <w:rsid w:val="0005522D"/>
    <w:rsid w:val="0005557F"/>
    <w:rsid w:val="000558E5"/>
    <w:rsid w:val="00056CF7"/>
    <w:rsid w:val="00057AB0"/>
    <w:rsid w:val="00057F0D"/>
    <w:rsid w:val="00060C76"/>
    <w:rsid w:val="00061127"/>
    <w:rsid w:val="000612DC"/>
    <w:rsid w:val="0006140B"/>
    <w:rsid w:val="0006177C"/>
    <w:rsid w:val="00062B74"/>
    <w:rsid w:val="0006309D"/>
    <w:rsid w:val="00064465"/>
    <w:rsid w:val="0006464C"/>
    <w:rsid w:val="0006504A"/>
    <w:rsid w:val="000653C1"/>
    <w:rsid w:val="000655C1"/>
    <w:rsid w:val="00065ADB"/>
    <w:rsid w:val="00066AF2"/>
    <w:rsid w:val="00067BEC"/>
    <w:rsid w:val="00070239"/>
    <w:rsid w:val="000703EC"/>
    <w:rsid w:val="000707D3"/>
    <w:rsid w:val="00070CD8"/>
    <w:rsid w:val="0007194A"/>
    <w:rsid w:val="0007261D"/>
    <w:rsid w:val="00072D68"/>
    <w:rsid w:val="00073660"/>
    <w:rsid w:val="000737C9"/>
    <w:rsid w:val="00074357"/>
    <w:rsid w:val="000744E0"/>
    <w:rsid w:val="0007506F"/>
    <w:rsid w:val="0007623D"/>
    <w:rsid w:val="000765ED"/>
    <w:rsid w:val="00076AB6"/>
    <w:rsid w:val="00081875"/>
    <w:rsid w:val="00081F8E"/>
    <w:rsid w:val="000831DB"/>
    <w:rsid w:val="000838B7"/>
    <w:rsid w:val="00083CF7"/>
    <w:rsid w:val="00083E2A"/>
    <w:rsid w:val="0008448B"/>
    <w:rsid w:val="00084B53"/>
    <w:rsid w:val="00084F7A"/>
    <w:rsid w:val="0008648C"/>
    <w:rsid w:val="000869E6"/>
    <w:rsid w:val="00086AFF"/>
    <w:rsid w:val="00086C40"/>
    <w:rsid w:val="00086FD0"/>
    <w:rsid w:val="0008778F"/>
    <w:rsid w:val="00087975"/>
    <w:rsid w:val="000923EA"/>
    <w:rsid w:val="00092463"/>
    <w:rsid w:val="0009284F"/>
    <w:rsid w:val="00092AB5"/>
    <w:rsid w:val="00093404"/>
    <w:rsid w:val="00094411"/>
    <w:rsid w:val="000959B5"/>
    <w:rsid w:val="00097A82"/>
    <w:rsid w:val="000A0939"/>
    <w:rsid w:val="000A0C01"/>
    <w:rsid w:val="000A126D"/>
    <w:rsid w:val="000A2C3B"/>
    <w:rsid w:val="000A38E3"/>
    <w:rsid w:val="000A3C55"/>
    <w:rsid w:val="000A3FBE"/>
    <w:rsid w:val="000A4EF9"/>
    <w:rsid w:val="000A5376"/>
    <w:rsid w:val="000A705B"/>
    <w:rsid w:val="000B0FB3"/>
    <w:rsid w:val="000B167F"/>
    <w:rsid w:val="000B197F"/>
    <w:rsid w:val="000B2534"/>
    <w:rsid w:val="000B2AAD"/>
    <w:rsid w:val="000B30AF"/>
    <w:rsid w:val="000B3DCA"/>
    <w:rsid w:val="000B48DB"/>
    <w:rsid w:val="000B4B1F"/>
    <w:rsid w:val="000B4CE8"/>
    <w:rsid w:val="000B4D61"/>
    <w:rsid w:val="000B4EB8"/>
    <w:rsid w:val="000B5054"/>
    <w:rsid w:val="000B52C9"/>
    <w:rsid w:val="000B544F"/>
    <w:rsid w:val="000B710A"/>
    <w:rsid w:val="000B7216"/>
    <w:rsid w:val="000B76F2"/>
    <w:rsid w:val="000B7F3F"/>
    <w:rsid w:val="000C0CE4"/>
    <w:rsid w:val="000C10BE"/>
    <w:rsid w:val="000C2086"/>
    <w:rsid w:val="000C2699"/>
    <w:rsid w:val="000C2768"/>
    <w:rsid w:val="000C366C"/>
    <w:rsid w:val="000C4035"/>
    <w:rsid w:val="000C41CB"/>
    <w:rsid w:val="000C421B"/>
    <w:rsid w:val="000C4756"/>
    <w:rsid w:val="000C498A"/>
    <w:rsid w:val="000C548F"/>
    <w:rsid w:val="000C54E8"/>
    <w:rsid w:val="000C565E"/>
    <w:rsid w:val="000C5F18"/>
    <w:rsid w:val="000C70F5"/>
    <w:rsid w:val="000C7A37"/>
    <w:rsid w:val="000C7B86"/>
    <w:rsid w:val="000D1176"/>
    <w:rsid w:val="000D14E3"/>
    <w:rsid w:val="000D1905"/>
    <w:rsid w:val="000D1CF6"/>
    <w:rsid w:val="000D25AD"/>
    <w:rsid w:val="000D2E96"/>
    <w:rsid w:val="000D3691"/>
    <w:rsid w:val="000D4345"/>
    <w:rsid w:val="000D4490"/>
    <w:rsid w:val="000D5132"/>
    <w:rsid w:val="000D532B"/>
    <w:rsid w:val="000D5C22"/>
    <w:rsid w:val="000D5E90"/>
    <w:rsid w:val="000D677B"/>
    <w:rsid w:val="000D68B2"/>
    <w:rsid w:val="000D6BFF"/>
    <w:rsid w:val="000D6C33"/>
    <w:rsid w:val="000D73DF"/>
    <w:rsid w:val="000D7716"/>
    <w:rsid w:val="000D7F4F"/>
    <w:rsid w:val="000E015A"/>
    <w:rsid w:val="000E03E7"/>
    <w:rsid w:val="000E0690"/>
    <w:rsid w:val="000E07AD"/>
    <w:rsid w:val="000E0950"/>
    <w:rsid w:val="000E13E8"/>
    <w:rsid w:val="000E1934"/>
    <w:rsid w:val="000E1B03"/>
    <w:rsid w:val="000E28DA"/>
    <w:rsid w:val="000E2F64"/>
    <w:rsid w:val="000E4A79"/>
    <w:rsid w:val="000E5530"/>
    <w:rsid w:val="000E5E69"/>
    <w:rsid w:val="000E6B0A"/>
    <w:rsid w:val="000E6C56"/>
    <w:rsid w:val="000E70E3"/>
    <w:rsid w:val="000E7727"/>
    <w:rsid w:val="000F0B7D"/>
    <w:rsid w:val="000F0D2A"/>
    <w:rsid w:val="000F0F68"/>
    <w:rsid w:val="000F0F7F"/>
    <w:rsid w:val="000F2CDA"/>
    <w:rsid w:val="000F2E2B"/>
    <w:rsid w:val="000F2E9B"/>
    <w:rsid w:val="000F3C1E"/>
    <w:rsid w:val="000F3F4F"/>
    <w:rsid w:val="000F4DB6"/>
    <w:rsid w:val="000F5115"/>
    <w:rsid w:val="000F705F"/>
    <w:rsid w:val="000F72BF"/>
    <w:rsid w:val="000F7608"/>
    <w:rsid w:val="000F7D1F"/>
    <w:rsid w:val="0010003C"/>
    <w:rsid w:val="0010008F"/>
    <w:rsid w:val="00101268"/>
    <w:rsid w:val="00101410"/>
    <w:rsid w:val="00101DE4"/>
    <w:rsid w:val="00101E86"/>
    <w:rsid w:val="00103DA5"/>
    <w:rsid w:val="00104311"/>
    <w:rsid w:val="00105EB2"/>
    <w:rsid w:val="00106078"/>
    <w:rsid w:val="0010664E"/>
    <w:rsid w:val="00106987"/>
    <w:rsid w:val="00107B15"/>
    <w:rsid w:val="001104FA"/>
    <w:rsid w:val="0011099B"/>
    <w:rsid w:val="0011158E"/>
    <w:rsid w:val="0011166D"/>
    <w:rsid w:val="00111A0E"/>
    <w:rsid w:val="001121E7"/>
    <w:rsid w:val="001122B9"/>
    <w:rsid w:val="00112C49"/>
    <w:rsid w:val="00113907"/>
    <w:rsid w:val="001141BB"/>
    <w:rsid w:val="001143E8"/>
    <w:rsid w:val="00114E0F"/>
    <w:rsid w:val="001156AF"/>
    <w:rsid w:val="00115F6A"/>
    <w:rsid w:val="00116136"/>
    <w:rsid w:val="00116BB6"/>
    <w:rsid w:val="0011770F"/>
    <w:rsid w:val="001201D4"/>
    <w:rsid w:val="00120E25"/>
    <w:rsid w:val="00122E25"/>
    <w:rsid w:val="00123147"/>
    <w:rsid w:val="00123D3B"/>
    <w:rsid w:val="00124A29"/>
    <w:rsid w:val="00125F82"/>
    <w:rsid w:val="00126E67"/>
    <w:rsid w:val="00127BD9"/>
    <w:rsid w:val="00131578"/>
    <w:rsid w:val="00132336"/>
    <w:rsid w:val="001329BB"/>
    <w:rsid w:val="00132F58"/>
    <w:rsid w:val="00135D05"/>
    <w:rsid w:val="0013638A"/>
    <w:rsid w:val="00136C3E"/>
    <w:rsid w:val="00142C57"/>
    <w:rsid w:val="0014315F"/>
    <w:rsid w:val="00143948"/>
    <w:rsid w:val="00145358"/>
    <w:rsid w:val="001453BB"/>
    <w:rsid w:val="001461F3"/>
    <w:rsid w:val="0014694A"/>
    <w:rsid w:val="001472FA"/>
    <w:rsid w:val="00150C38"/>
    <w:rsid w:val="0015141E"/>
    <w:rsid w:val="001514D7"/>
    <w:rsid w:val="001518DA"/>
    <w:rsid w:val="00151AAE"/>
    <w:rsid w:val="00151F01"/>
    <w:rsid w:val="00152849"/>
    <w:rsid w:val="00152C99"/>
    <w:rsid w:val="00153816"/>
    <w:rsid w:val="001545AB"/>
    <w:rsid w:val="001548FB"/>
    <w:rsid w:val="0015505E"/>
    <w:rsid w:val="001553A5"/>
    <w:rsid w:val="001560F9"/>
    <w:rsid w:val="00157102"/>
    <w:rsid w:val="00157337"/>
    <w:rsid w:val="0015789A"/>
    <w:rsid w:val="00157F85"/>
    <w:rsid w:val="00160601"/>
    <w:rsid w:val="001614A0"/>
    <w:rsid w:val="001631CB"/>
    <w:rsid w:val="00163874"/>
    <w:rsid w:val="00163AA0"/>
    <w:rsid w:val="001643F5"/>
    <w:rsid w:val="00164423"/>
    <w:rsid w:val="0016604A"/>
    <w:rsid w:val="0016694A"/>
    <w:rsid w:val="00166CAF"/>
    <w:rsid w:val="00166D14"/>
    <w:rsid w:val="00167150"/>
    <w:rsid w:val="001672F2"/>
    <w:rsid w:val="001700F4"/>
    <w:rsid w:val="001701C0"/>
    <w:rsid w:val="001704D2"/>
    <w:rsid w:val="00170846"/>
    <w:rsid w:val="0017098E"/>
    <w:rsid w:val="00171193"/>
    <w:rsid w:val="001717C6"/>
    <w:rsid w:val="00171BA8"/>
    <w:rsid w:val="001722C6"/>
    <w:rsid w:val="0017270D"/>
    <w:rsid w:val="001727E3"/>
    <w:rsid w:val="00172A0E"/>
    <w:rsid w:val="00174822"/>
    <w:rsid w:val="00174940"/>
    <w:rsid w:val="00174BD7"/>
    <w:rsid w:val="00176080"/>
    <w:rsid w:val="00176F32"/>
    <w:rsid w:val="00177E5A"/>
    <w:rsid w:val="00177E9F"/>
    <w:rsid w:val="0018075E"/>
    <w:rsid w:val="001807AC"/>
    <w:rsid w:val="001807ED"/>
    <w:rsid w:val="00181C5E"/>
    <w:rsid w:val="001825EC"/>
    <w:rsid w:val="00182A9B"/>
    <w:rsid w:val="00182CAC"/>
    <w:rsid w:val="00183251"/>
    <w:rsid w:val="0018384D"/>
    <w:rsid w:val="0018389D"/>
    <w:rsid w:val="00184199"/>
    <w:rsid w:val="001842C4"/>
    <w:rsid w:val="001849D5"/>
    <w:rsid w:val="00186CD0"/>
    <w:rsid w:val="00187050"/>
    <w:rsid w:val="001871A8"/>
    <w:rsid w:val="00187333"/>
    <w:rsid w:val="00187F36"/>
    <w:rsid w:val="00190347"/>
    <w:rsid w:val="001906B0"/>
    <w:rsid w:val="00191078"/>
    <w:rsid w:val="0019117E"/>
    <w:rsid w:val="00192413"/>
    <w:rsid w:val="001925E8"/>
    <w:rsid w:val="00192F97"/>
    <w:rsid w:val="001937BB"/>
    <w:rsid w:val="001938F8"/>
    <w:rsid w:val="001951F7"/>
    <w:rsid w:val="00195D92"/>
    <w:rsid w:val="00196AA8"/>
    <w:rsid w:val="00196F67"/>
    <w:rsid w:val="00197283"/>
    <w:rsid w:val="0019747D"/>
    <w:rsid w:val="0019781D"/>
    <w:rsid w:val="0019795B"/>
    <w:rsid w:val="00197F7F"/>
    <w:rsid w:val="001A10D5"/>
    <w:rsid w:val="001A1B51"/>
    <w:rsid w:val="001A2772"/>
    <w:rsid w:val="001A2F4C"/>
    <w:rsid w:val="001A3164"/>
    <w:rsid w:val="001A3D86"/>
    <w:rsid w:val="001A5017"/>
    <w:rsid w:val="001A71AB"/>
    <w:rsid w:val="001A7644"/>
    <w:rsid w:val="001B0195"/>
    <w:rsid w:val="001B05C2"/>
    <w:rsid w:val="001B0EFC"/>
    <w:rsid w:val="001B1416"/>
    <w:rsid w:val="001B21CA"/>
    <w:rsid w:val="001B3443"/>
    <w:rsid w:val="001B44C3"/>
    <w:rsid w:val="001B4762"/>
    <w:rsid w:val="001B5B16"/>
    <w:rsid w:val="001B7A86"/>
    <w:rsid w:val="001B7D4C"/>
    <w:rsid w:val="001B7DCA"/>
    <w:rsid w:val="001C032F"/>
    <w:rsid w:val="001C1428"/>
    <w:rsid w:val="001C152C"/>
    <w:rsid w:val="001C1650"/>
    <w:rsid w:val="001C172A"/>
    <w:rsid w:val="001C1BDF"/>
    <w:rsid w:val="001C2780"/>
    <w:rsid w:val="001C2AA1"/>
    <w:rsid w:val="001C2CAA"/>
    <w:rsid w:val="001C2D99"/>
    <w:rsid w:val="001C2FE0"/>
    <w:rsid w:val="001C37C5"/>
    <w:rsid w:val="001C5E1D"/>
    <w:rsid w:val="001C5E2F"/>
    <w:rsid w:val="001C610D"/>
    <w:rsid w:val="001C79A8"/>
    <w:rsid w:val="001D0D1A"/>
    <w:rsid w:val="001D0F3F"/>
    <w:rsid w:val="001D1098"/>
    <w:rsid w:val="001D226A"/>
    <w:rsid w:val="001D2AF1"/>
    <w:rsid w:val="001D4C7C"/>
    <w:rsid w:val="001D507E"/>
    <w:rsid w:val="001D658B"/>
    <w:rsid w:val="001D7199"/>
    <w:rsid w:val="001D73E5"/>
    <w:rsid w:val="001D7C3C"/>
    <w:rsid w:val="001D7C4E"/>
    <w:rsid w:val="001D7F51"/>
    <w:rsid w:val="001E0A42"/>
    <w:rsid w:val="001E0B5F"/>
    <w:rsid w:val="001E146E"/>
    <w:rsid w:val="001E1B30"/>
    <w:rsid w:val="001E2467"/>
    <w:rsid w:val="001E26B2"/>
    <w:rsid w:val="001E2778"/>
    <w:rsid w:val="001E2E7D"/>
    <w:rsid w:val="001E2FA6"/>
    <w:rsid w:val="001E3134"/>
    <w:rsid w:val="001E3E01"/>
    <w:rsid w:val="001E3E7E"/>
    <w:rsid w:val="001E59A7"/>
    <w:rsid w:val="001E68C9"/>
    <w:rsid w:val="001E7BD7"/>
    <w:rsid w:val="001F051E"/>
    <w:rsid w:val="001F0F85"/>
    <w:rsid w:val="001F1135"/>
    <w:rsid w:val="001F134F"/>
    <w:rsid w:val="001F1810"/>
    <w:rsid w:val="001F297A"/>
    <w:rsid w:val="001F45A9"/>
    <w:rsid w:val="001F50C1"/>
    <w:rsid w:val="001F7873"/>
    <w:rsid w:val="002009CD"/>
    <w:rsid w:val="00200F16"/>
    <w:rsid w:val="00201125"/>
    <w:rsid w:val="0020199E"/>
    <w:rsid w:val="00202BC7"/>
    <w:rsid w:val="00202DB4"/>
    <w:rsid w:val="00204534"/>
    <w:rsid w:val="00204BEE"/>
    <w:rsid w:val="0020555B"/>
    <w:rsid w:val="00205BC3"/>
    <w:rsid w:val="00205C46"/>
    <w:rsid w:val="00206F6E"/>
    <w:rsid w:val="00206FF1"/>
    <w:rsid w:val="002074CE"/>
    <w:rsid w:val="0020796B"/>
    <w:rsid w:val="002105F7"/>
    <w:rsid w:val="0021097C"/>
    <w:rsid w:val="00210A7C"/>
    <w:rsid w:val="00211A73"/>
    <w:rsid w:val="00211FE7"/>
    <w:rsid w:val="002129AE"/>
    <w:rsid w:val="00212AF8"/>
    <w:rsid w:val="00212BB5"/>
    <w:rsid w:val="002132C5"/>
    <w:rsid w:val="00213592"/>
    <w:rsid w:val="002147B7"/>
    <w:rsid w:val="00214AF6"/>
    <w:rsid w:val="00215607"/>
    <w:rsid w:val="00215CDD"/>
    <w:rsid w:val="002161AE"/>
    <w:rsid w:val="00216340"/>
    <w:rsid w:val="00216DD6"/>
    <w:rsid w:val="002173D9"/>
    <w:rsid w:val="002175F5"/>
    <w:rsid w:val="0021772A"/>
    <w:rsid w:val="00221664"/>
    <w:rsid w:val="0022219C"/>
    <w:rsid w:val="002227B6"/>
    <w:rsid w:val="002229DB"/>
    <w:rsid w:val="00222E2F"/>
    <w:rsid w:val="0022331C"/>
    <w:rsid w:val="00224135"/>
    <w:rsid w:val="00224AC8"/>
    <w:rsid w:val="00225887"/>
    <w:rsid w:val="002262DB"/>
    <w:rsid w:val="002269B5"/>
    <w:rsid w:val="00226CA6"/>
    <w:rsid w:val="0022729C"/>
    <w:rsid w:val="00227512"/>
    <w:rsid w:val="00230619"/>
    <w:rsid w:val="0023138C"/>
    <w:rsid w:val="00233CC6"/>
    <w:rsid w:val="002345FA"/>
    <w:rsid w:val="002355B4"/>
    <w:rsid w:val="00235840"/>
    <w:rsid w:val="00235DD0"/>
    <w:rsid w:val="00236BB7"/>
    <w:rsid w:val="00236FB1"/>
    <w:rsid w:val="00237403"/>
    <w:rsid w:val="002378DB"/>
    <w:rsid w:val="00237BA5"/>
    <w:rsid w:val="002400C9"/>
    <w:rsid w:val="002407CB"/>
    <w:rsid w:val="00240A81"/>
    <w:rsid w:val="00240CAF"/>
    <w:rsid w:val="00241429"/>
    <w:rsid w:val="00241D60"/>
    <w:rsid w:val="00241E3C"/>
    <w:rsid w:val="002429D9"/>
    <w:rsid w:val="00243A06"/>
    <w:rsid w:val="00243BE2"/>
    <w:rsid w:val="00244CFB"/>
    <w:rsid w:val="002454FD"/>
    <w:rsid w:val="0024720B"/>
    <w:rsid w:val="002477A3"/>
    <w:rsid w:val="002478C9"/>
    <w:rsid w:val="00250831"/>
    <w:rsid w:val="002508D0"/>
    <w:rsid w:val="0025096F"/>
    <w:rsid w:val="00250C17"/>
    <w:rsid w:val="002513F9"/>
    <w:rsid w:val="00251B9C"/>
    <w:rsid w:val="00251EEE"/>
    <w:rsid w:val="00251FF0"/>
    <w:rsid w:val="0025322B"/>
    <w:rsid w:val="00253414"/>
    <w:rsid w:val="00253780"/>
    <w:rsid w:val="00253F2C"/>
    <w:rsid w:val="00254BE8"/>
    <w:rsid w:val="002552B6"/>
    <w:rsid w:val="00255AD3"/>
    <w:rsid w:val="00255E89"/>
    <w:rsid w:val="00256FEA"/>
    <w:rsid w:val="0025740C"/>
    <w:rsid w:val="002575B0"/>
    <w:rsid w:val="00257CB6"/>
    <w:rsid w:val="0026010C"/>
    <w:rsid w:val="00262127"/>
    <w:rsid w:val="00264364"/>
    <w:rsid w:val="002647E1"/>
    <w:rsid w:val="00264A6B"/>
    <w:rsid w:val="00265446"/>
    <w:rsid w:val="00265DC7"/>
    <w:rsid w:val="00266013"/>
    <w:rsid w:val="00266262"/>
    <w:rsid w:val="00266516"/>
    <w:rsid w:val="0026678E"/>
    <w:rsid w:val="00266968"/>
    <w:rsid w:val="00267E18"/>
    <w:rsid w:val="0027084B"/>
    <w:rsid w:val="00270866"/>
    <w:rsid w:val="00270DA4"/>
    <w:rsid w:val="00270E97"/>
    <w:rsid w:val="00270F66"/>
    <w:rsid w:val="00272695"/>
    <w:rsid w:val="00273B42"/>
    <w:rsid w:val="002741EF"/>
    <w:rsid w:val="0027474C"/>
    <w:rsid w:val="002755AF"/>
    <w:rsid w:val="00276A36"/>
    <w:rsid w:val="00277043"/>
    <w:rsid w:val="00277BC0"/>
    <w:rsid w:val="0028172C"/>
    <w:rsid w:val="00281A36"/>
    <w:rsid w:val="0028345C"/>
    <w:rsid w:val="002843C6"/>
    <w:rsid w:val="00284E84"/>
    <w:rsid w:val="00285E03"/>
    <w:rsid w:val="002866D5"/>
    <w:rsid w:val="00286DBC"/>
    <w:rsid w:val="00287FA4"/>
    <w:rsid w:val="00290D04"/>
    <w:rsid w:val="00291A31"/>
    <w:rsid w:val="00291BF6"/>
    <w:rsid w:val="002926F0"/>
    <w:rsid w:val="00292C7A"/>
    <w:rsid w:val="0029368F"/>
    <w:rsid w:val="00293AD6"/>
    <w:rsid w:val="00293C64"/>
    <w:rsid w:val="002945B4"/>
    <w:rsid w:val="00294895"/>
    <w:rsid w:val="00295167"/>
    <w:rsid w:val="00295954"/>
    <w:rsid w:val="00295AF0"/>
    <w:rsid w:val="00296439"/>
    <w:rsid w:val="00296C96"/>
    <w:rsid w:val="00297CD3"/>
    <w:rsid w:val="002A0188"/>
    <w:rsid w:val="002A0BF1"/>
    <w:rsid w:val="002A1546"/>
    <w:rsid w:val="002A1756"/>
    <w:rsid w:val="002A293E"/>
    <w:rsid w:val="002A3863"/>
    <w:rsid w:val="002A389E"/>
    <w:rsid w:val="002A53CD"/>
    <w:rsid w:val="002A5C75"/>
    <w:rsid w:val="002A5E16"/>
    <w:rsid w:val="002A614A"/>
    <w:rsid w:val="002A62B0"/>
    <w:rsid w:val="002B03B0"/>
    <w:rsid w:val="002B11A3"/>
    <w:rsid w:val="002B137D"/>
    <w:rsid w:val="002B1D8A"/>
    <w:rsid w:val="002B1F64"/>
    <w:rsid w:val="002B2866"/>
    <w:rsid w:val="002B2D5B"/>
    <w:rsid w:val="002B2D9F"/>
    <w:rsid w:val="002B2E9C"/>
    <w:rsid w:val="002B462B"/>
    <w:rsid w:val="002B51FB"/>
    <w:rsid w:val="002B65D4"/>
    <w:rsid w:val="002B7C6B"/>
    <w:rsid w:val="002C289D"/>
    <w:rsid w:val="002C2A74"/>
    <w:rsid w:val="002C3AA9"/>
    <w:rsid w:val="002C450D"/>
    <w:rsid w:val="002C4900"/>
    <w:rsid w:val="002C4BDA"/>
    <w:rsid w:val="002C5616"/>
    <w:rsid w:val="002C5905"/>
    <w:rsid w:val="002C5916"/>
    <w:rsid w:val="002C635C"/>
    <w:rsid w:val="002C7C8F"/>
    <w:rsid w:val="002D19FB"/>
    <w:rsid w:val="002D2021"/>
    <w:rsid w:val="002D2F76"/>
    <w:rsid w:val="002D2FD2"/>
    <w:rsid w:val="002D3019"/>
    <w:rsid w:val="002D3642"/>
    <w:rsid w:val="002D60CE"/>
    <w:rsid w:val="002D63AE"/>
    <w:rsid w:val="002D6FCA"/>
    <w:rsid w:val="002E0FC2"/>
    <w:rsid w:val="002E1BB1"/>
    <w:rsid w:val="002E28FD"/>
    <w:rsid w:val="002E2F45"/>
    <w:rsid w:val="002E372E"/>
    <w:rsid w:val="002E3CF7"/>
    <w:rsid w:val="002E4168"/>
    <w:rsid w:val="002E4513"/>
    <w:rsid w:val="002E531B"/>
    <w:rsid w:val="002E5508"/>
    <w:rsid w:val="002E5CDA"/>
    <w:rsid w:val="002E7F34"/>
    <w:rsid w:val="002F08F3"/>
    <w:rsid w:val="002F0CCD"/>
    <w:rsid w:val="002F17BA"/>
    <w:rsid w:val="002F24B5"/>
    <w:rsid w:val="002F300D"/>
    <w:rsid w:val="002F4265"/>
    <w:rsid w:val="002F5A7A"/>
    <w:rsid w:val="002F5F27"/>
    <w:rsid w:val="00301524"/>
    <w:rsid w:val="00301CAE"/>
    <w:rsid w:val="00301FC1"/>
    <w:rsid w:val="00302F55"/>
    <w:rsid w:val="00303AE1"/>
    <w:rsid w:val="00304630"/>
    <w:rsid w:val="00304A10"/>
    <w:rsid w:val="00305745"/>
    <w:rsid w:val="00305D5C"/>
    <w:rsid w:val="003067E4"/>
    <w:rsid w:val="00306AC2"/>
    <w:rsid w:val="00306D5B"/>
    <w:rsid w:val="00306EF2"/>
    <w:rsid w:val="003072CD"/>
    <w:rsid w:val="0030786C"/>
    <w:rsid w:val="0030796F"/>
    <w:rsid w:val="00307B0B"/>
    <w:rsid w:val="0031002A"/>
    <w:rsid w:val="00310DC6"/>
    <w:rsid w:val="003126DB"/>
    <w:rsid w:val="0031317F"/>
    <w:rsid w:val="003136F2"/>
    <w:rsid w:val="00314F69"/>
    <w:rsid w:val="00316D32"/>
    <w:rsid w:val="003174CF"/>
    <w:rsid w:val="0031799A"/>
    <w:rsid w:val="0032076A"/>
    <w:rsid w:val="003215D3"/>
    <w:rsid w:val="003216B7"/>
    <w:rsid w:val="00322482"/>
    <w:rsid w:val="0032320C"/>
    <w:rsid w:val="00323267"/>
    <w:rsid w:val="00323AE8"/>
    <w:rsid w:val="00323B09"/>
    <w:rsid w:val="00324415"/>
    <w:rsid w:val="003246CB"/>
    <w:rsid w:val="00324818"/>
    <w:rsid w:val="0032559C"/>
    <w:rsid w:val="00326D7D"/>
    <w:rsid w:val="0032742C"/>
    <w:rsid w:val="00327C01"/>
    <w:rsid w:val="003304D6"/>
    <w:rsid w:val="00331ED5"/>
    <w:rsid w:val="0033219A"/>
    <w:rsid w:val="00332A99"/>
    <w:rsid w:val="00332C4D"/>
    <w:rsid w:val="00334A38"/>
    <w:rsid w:val="00334DB3"/>
    <w:rsid w:val="00334FFC"/>
    <w:rsid w:val="003362F6"/>
    <w:rsid w:val="003367CA"/>
    <w:rsid w:val="00336BD9"/>
    <w:rsid w:val="00341948"/>
    <w:rsid w:val="003420BD"/>
    <w:rsid w:val="00342E98"/>
    <w:rsid w:val="00342F35"/>
    <w:rsid w:val="003444D2"/>
    <w:rsid w:val="00344975"/>
    <w:rsid w:val="00344A70"/>
    <w:rsid w:val="0034674B"/>
    <w:rsid w:val="00346F24"/>
    <w:rsid w:val="00346FA4"/>
    <w:rsid w:val="00350453"/>
    <w:rsid w:val="00350813"/>
    <w:rsid w:val="00350D59"/>
    <w:rsid w:val="0035187A"/>
    <w:rsid w:val="00353206"/>
    <w:rsid w:val="003549AB"/>
    <w:rsid w:val="00354AC7"/>
    <w:rsid w:val="00355E4D"/>
    <w:rsid w:val="003562BD"/>
    <w:rsid w:val="0036052D"/>
    <w:rsid w:val="00360B7A"/>
    <w:rsid w:val="0036177A"/>
    <w:rsid w:val="00361E69"/>
    <w:rsid w:val="003627A4"/>
    <w:rsid w:val="00362D8A"/>
    <w:rsid w:val="00364BB7"/>
    <w:rsid w:val="00366D0C"/>
    <w:rsid w:val="00370DEF"/>
    <w:rsid w:val="0037183B"/>
    <w:rsid w:val="00372460"/>
    <w:rsid w:val="00372A48"/>
    <w:rsid w:val="00372BF0"/>
    <w:rsid w:val="00372E34"/>
    <w:rsid w:val="003744D6"/>
    <w:rsid w:val="00374D9F"/>
    <w:rsid w:val="003767F0"/>
    <w:rsid w:val="00381125"/>
    <w:rsid w:val="00381526"/>
    <w:rsid w:val="00382C96"/>
    <w:rsid w:val="00382CC5"/>
    <w:rsid w:val="003837AF"/>
    <w:rsid w:val="00384A6E"/>
    <w:rsid w:val="00386D66"/>
    <w:rsid w:val="00387321"/>
    <w:rsid w:val="0039008B"/>
    <w:rsid w:val="00390BD4"/>
    <w:rsid w:val="00390F34"/>
    <w:rsid w:val="00391B78"/>
    <w:rsid w:val="00391B9B"/>
    <w:rsid w:val="003922A8"/>
    <w:rsid w:val="00392464"/>
    <w:rsid w:val="00392A02"/>
    <w:rsid w:val="00393A1C"/>
    <w:rsid w:val="00394EAE"/>
    <w:rsid w:val="0039568A"/>
    <w:rsid w:val="00396B69"/>
    <w:rsid w:val="003970A7"/>
    <w:rsid w:val="003A0046"/>
    <w:rsid w:val="003A1AEE"/>
    <w:rsid w:val="003A2586"/>
    <w:rsid w:val="003A418B"/>
    <w:rsid w:val="003A46D2"/>
    <w:rsid w:val="003A527D"/>
    <w:rsid w:val="003A5728"/>
    <w:rsid w:val="003A605D"/>
    <w:rsid w:val="003A6B42"/>
    <w:rsid w:val="003B00FD"/>
    <w:rsid w:val="003B04C3"/>
    <w:rsid w:val="003B0AAD"/>
    <w:rsid w:val="003B0B47"/>
    <w:rsid w:val="003B1222"/>
    <w:rsid w:val="003B23E5"/>
    <w:rsid w:val="003B2657"/>
    <w:rsid w:val="003B2972"/>
    <w:rsid w:val="003B2C42"/>
    <w:rsid w:val="003B2E5C"/>
    <w:rsid w:val="003B3C7F"/>
    <w:rsid w:val="003B44E3"/>
    <w:rsid w:val="003B4C9E"/>
    <w:rsid w:val="003B54BC"/>
    <w:rsid w:val="003B59C4"/>
    <w:rsid w:val="003B5AC1"/>
    <w:rsid w:val="003B6012"/>
    <w:rsid w:val="003B60A7"/>
    <w:rsid w:val="003B797C"/>
    <w:rsid w:val="003C0856"/>
    <w:rsid w:val="003C0974"/>
    <w:rsid w:val="003C1DD5"/>
    <w:rsid w:val="003C1F67"/>
    <w:rsid w:val="003C2F8E"/>
    <w:rsid w:val="003C36FF"/>
    <w:rsid w:val="003C3E2A"/>
    <w:rsid w:val="003C502B"/>
    <w:rsid w:val="003C51B9"/>
    <w:rsid w:val="003C6180"/>
    <w:rsid w:val="003C729B"/>
    <w:rsid w:val="003C736D"/>
    <w:rsid w:val="003D0BA7"/>
    <w:rsid w:val="003D0D1C"/>
    <w:rsid w:val="003D282A"/>
    <w:rsid w:val="003D2E0F"/>
    <w:rsid w:val="003D2F8F"/>
    <w:rsid w:val="003D3218"/>
    <w:rsid w:val="003D3E15"/>
    <w:rsid w:val="003D5E45"/>
    <w:rsid w:val="003D64D2"/>
    <w:rsid w:val="003D6BC1"/>
    <w:rsid w:val="003E058B"/>
    <w:rsid w:val="003E1403"/>
    <w:rsid w:val="003E36C5"/>
    <w:rsid w:val="003E39C7"/>
    <w:rsid w:val="003E3BEF"/>
    <w:rsid w:val="003E4622"/>
    <w:rsid w:val="003E4EDB"/>
    <w:rsid w:val="003E577A"/>
    <w:rsid w:val="003E63B1"/>
    <w:rsid w:val="003E63E6"/>
    <w:rsid w:val="003E6B4C"/>
    <w:rsid w:val="003E7AB4"/>
    <w:rsid w:val="003E7ADD"/>
    <w:rsid w:val="003F03D0"/>
    <w:rsid w:val="003F06B0"/>
    <w:rsid w:val="003F09FF"/>
    <w:rsid w:val="003F19D4"/>
    <w:rsid w:val="003F1DC7"/>
    <w:rsid w:val="003F2A8D"/>
    <w:rsid w:val="003F35FA"/>
    <w:rsid w:val="003F485A"/>
    <w:rsid w:val="003F4CF2"/>
    <w:rsid w:val="003F4E26"/>
    <w:rsid w:val="003F4FE2"/>
    <w:rsid w:val="003F6163"/>
    <w:rsid w:val="003F64B4"/>
    <w:rsid w:val="003F777B"/>
    <w:rsid w:val="003F7882"/>
    <w:rsid w:val="003F788A"/>
    <w:rsid w:val="003F7A83"/>
    <w:rsid w:val="004004C3"/>
    <w:rsid w:val="0040164D"/>
    <w:rsid w:val="00401DCE"/>
    <w:rsid w:val="00401E59"/>
    <w:rsid w:val="00402D30"/>
    <w:rsid w:val="00403E1A"/>
    <w:rsid w:val="00404475"/>
    <w:rsid w:val="0040678A"/>
    <w:rsid w:val="00406ED1"/>
    <w:rsid w:val="004072A8"/>
    <w:rsid w:val="004074E1"/>
    <w:rsid w:val="004115AD"/>
    <w:rsid w:val="00411892"/>
    <w:rsid w:val="00412122"/>
    <w:rsid w:val="00412607"/>
    <w:rsid w:val="00413087"/>
    <w:rsid w:val="00414954"/>
    <w:rsid w:val="00416622"/>
    <w:rsid w:val="00417FDF"/>
    <w:rsid w:val="0042033B"/>
    <w:rsid w:val="00420391"/>
    <w:rsid w:val="0042071B"/>
    <w:rsid w:val="00420A01"/>
    <w:rsid w:val="00422829"/>
    <w:rsid w:val="00423928"/>
    <w:rsid w:val="00424DB2"/>
    <w:rsid w:val="00425D06"/>
    <w:rsid w:val="0042614A"/>
    <w:rsid w:val="0042696C"/>
    <w:rsid w:val="0042753C"/>
    <w:rsid w:val="004307C5"/>
    <w:rsid w:val="00430D5B"/>
    <w:rsid w:val="00430EC1"/>
    <w:rsid w:val="00430F38"/>
    <w:rsid w:val="0043134E"/>
    <w:rsid w:val="00432023"/>
    <w:rsid w:val="0043303C"/>
    <w:rsid w:val="0043359F"/>
    <w:rsid w:val="00434D9D"/>
    <w:rsid w:val="00435810"/>
    <w:rsid w:val="00435A5F"/>
    <w:rsid w:val="0043636D"/>
    <w:rsid w:val="00436C63"/>
    <w:rsid w:val="00437620"/>
    <w:rsid w:val="004378E1"/>
    <w:rsid w:val="00437F91"/>
    <w:rsid w:val="004405D1"/>
    <w:rsid w:val="0044076B"/>
    <w:rsid w:val="00440815"/>
    <w:rsid w:val="00441295"/>
    <w:rsid w:val="00441FC2"/>
    <w:rsid w:val="0044224F"/>
    <w:rsid w:val="0044292D"/>
    <w:rsid w:val="00443623"/>
    <w:rsid w:val="00444173"/>
    <w:rsid w:val="00445169"/>
    <w:rsid w:val="00445CC7"/>
    <w:rsid w:val="004465C8"/>
    <w:rsid w:val="00446CE4"/>
    <w:rsid w:val="004477BE"/>
    <w:rsid w:val="00450311"/>
    <w:rsid w:val="00451065"/>
    <w:rsid w:val="00451CA2"/>
    <w:rsid w:val="004520E6"/>
    <w:rsid w:val="00452C36"/>
    <w:rsid w:val="00454FE1"/>
    <w:rsid w:val="00456EEC"/>
    <w:rsid w:val="00457661"/>
    <w:rsid w:val="00457693"/>
    <w:rsid w:val="00457A12"/>
    <w:rsid w:val="00460A32"/>
    <w:rsid w:val="00462C69"/>
    <w:rsid w:val="00462CB1"/>
    <w:rsid w:val="00463319"/>
    <w:rsid w:val="00463683"/>
    <w:rsid w:val="00463B1C"/>
    <w:rsid w:val="00463CE2"/>
    <w:rsid w:val="004644A3"/>
    <w:rsid w:val="004644F9"/>
    <w:rsid w:val="0046512B"/>
    <w:rsid w:val="004660CC"/>
    <w:rsid w:val="00466953"/>
    <w:rsid w:val="00466A0E"/>
    <w:rsid w:val="0046737D"/>
    <w:rsid w:val="00470B37"/>
    <w:rsid w:val="00470CDE"/>
    <w:rsid w:val="00472534"/>
    <w:rsid w:val="0047256D"/>
    <w:rsid w:val="00472743"/>
    <w:rsid w:val="00472BEA"/>
    <w:rsid w:val="00472C91"/>
    <w:rsid w:val="00474686"/>
    <w:rsid w:val="004749E9"/>
    <w:rsid w:val="00474ADC"/>
    <w:rsid w:val="00474DAD"/>
    <w:rsid w:val="00475785"/>
    <w:rsid w:val="00475E69"/>
    <w:rsid w:val="0047654A"/>
    <w:rsid w:val="00476C07"/>
    <w:rsid w:val="00477345"/>
    <w:rsid w:val="0048125A"/>
    <w:rsid w:val="0048144C"/>
    <w:rsid w:val="00481FDB"/>
    <w:rsid w:val="00482932"/>
    <w:rsid w:val="0048386A"/>
    <w:rsid w:val="00484218"/>
    <w:rsid w:val="004859A5"/>
    <w:rsid w:val="004859DF"/>
    <w:rsid w:val="00485D21"/>
    <w:rsid w:val="004862D3"/>
    <w:rsid w:val="004867E2"/>
    <w:rsid w:val="00486A7D"/>
    <w:rsid w:val="00490F36"/>
    <w:rsid w:val="00491F70"/>
    <w:rsid w:val="0049247B"/>
    <w:rsid w:val="00494B98"/>
    <w:rsid w:val="004963B8"/>
    <w:rsid w:val="00496CD3"/>
    <w:rsid w:val="00497603"/>
    <w:rsid w:val="004A1D0D"/>
    <w:rsid w:val="004A253B"/>
    <w:rsid w:val="004A29C3"/>
    <w:rsid w:val="004A2F14"/>
    <w:rsid w:val="004A40A5"/>
    <w:rsid w:val="004A411E"/>
    <w:rsid w:val="004A43F3"/>
    <w:rsid w:val="004A6E95"/>
    <w:rsid w:val="004B0928"/>
    <w:rsid w:val="004B2987"/>
    <w:rsid w:val="004B2F46"/>
    <w:rsid w:val="004B4440"/>
    <w:rsid w:val="004B4D10"/>
    <w:rsid w:val="004B6382"/>
    <w:rsid w:val="004B6F11"/>
    <w:rsid w:val="004B7242"/>
    <w:rsid w:val="004C0614"/>
    <w:rsid w:val="004C13B1"/>
    <w:rsid w:val="004C2904"/>
    <w:rsid w:val="004C29CE"/>
    <w:rsid w:val="004C4891"/>
    <w:rsid w:val="004C4951"/>
    <w:rsid w:val="004C4CAD"/>
    <w:rsid w:val="004C5E9C"/>
    <w:rsid w:val="004C6985"/>
    <w:rsid w:val="004C724D"/>
    <w:rsid w:val="004D0A22"/>
    <w:rsid w:val="004D2469"/>
    <w:rsid w:val="004D2602"/>
    <w:rsid w:val="004D2685"/>
    <w:rsid w:val="004D2C42"/>
    <w:rsid w:val="004D4525"/>
    <w:rsid w:val="004D482B"/>
    <w:rsid w:val="004D5156"/>
    <w:rsid w:val="004D57AE"/>
    <w:rsid w:val="004D584F"/>
    <w:rsid w:val="004D6453"/>
    <w:rsid w:val="004D67AF"/>
    <w:rsid w:val="004D69BB"/>
    <w:rsid w:val="004D6FB9"/>
    <w:rsid w:val="004D72E6"/>
    <w:rsid w:val="004D781D"/>
    <w:rsid w:val="004D7CBA"/>
    <w:rsid w:val="004E14A4"/>
    <w:rsid w:val="004E1F3F"/>
    <w:rsid w:val="004E21F8"/>
    <w:rsid w:val="004E4471"/>
    <w:rsid w:val="004E49EA"/>
    <w:rsid w:val="004E5C08"/>
    <w:rsid w:val="004E705F"/>
    <w:rsid w:val="004E72CB"/>
    <w:rsid w:val="004E72CC"/>
    <w:rsid w:val="004E734A"/>
    <w:rsid w:val="004E7548"/>
    <w:rsid w:val="004F0267"/>
    <w:rsid w:val="004F0CC7"/>
    <w:rsid w:val="004F3775"/>
    <w:rsid w:val="004F50BA"/>
    <w:rsid w:val="004F56EF"/>
    <w:rsid w:val="004F6D63"/>
    <w:rsid w:val="00501A51"/>
    <w:rsid w:val="00502A2A"/>
    <w:rsid w:val="005040B7"/>
    <w:rsid w:val="005049DD"/>
    <w:rsid w:val="005051FD"/>
    <w:rsid w:val="005057EB"/>
    <w:rsid w:val="00505D08"/>
    <w:rsid w:val="00507402"/>
    <w:rsid w:val="00507F8F"/>
    <w:rsid w:val="00510445"/>
    <w:rsid w:val="00510D4D"/>
    <w:rsid w:val="00511214"/>
    <w:rsid w:val="00512065"/>
    <w:rsid w:val="0051250F"/>
    <w:rsid w:val="00512DE7"/>
    <w:rsid w:val="005130A6"/>
    <w:rsid w:val="005149E5"/>
    <w:rsid w:val="00515C8C"/>
    <w:rsid w:val="00515FDE"/>
    <w:rsid w:val="00516298"/>
    <w:rsid w:val="0051650E"/>
    <w:rsid w:val="00516F16"/>
    <w:rsid w:val="00517383"/>
    <w:rsid w:val="005173EC"/>
    <w:rsid w:val="00517D3C"/>
    <w:rsid w:val="005211BA"/>
    <w:rsid w:val="0052142D"/>
    <w:rsid w:val="00522B51"/>
    <w:rsid w:val="00523499"/>
    <w:rsid w:val="00523BE9"/>
    <w:rsid w:val="005262C3"/>
    <w:rsid w:val="00526832"/>
    <w:rsid w:val="005269F1"/>
    <w:rsid w:val="00527034"/>
    <w:rsid w:val="0053053F"/>
    <w:rsid w:val="005307BB"/>
    <w:rsid w:val="00530ED3"/>
    <w:rsid w:val="00532271"/>
    <w:rsid w:val="00532D8C"/>
    <w:rsid w:val="005332A5"/>
    <w:rsid w:val="00533CFE"/>
    <w:rsid w:val="00534C4A"/>
    <w:rsid w:val="00535E22"/>
    <w:rsid w:val="005364D9"/>
    <w:rsid w:val="005366A2"/>
    <w:rsid w:val="0053694B"/>
    <w:rsid w:val="00536C27"/>
    <w:rsid w:val="00536EB8"/>
    <w:rsid w:val="0053791D"/>
    <w:rsid w:val="00540534"/>
    <w:rsid w:val="00541E6E"/>
    <w:rsid w:val="00542990"/>
    <w:rsid w:val="0054443F"/>
    <w:rsid w:val="00544C04"/>
    <w:rsid w:val="0054559B"/>
    <w:rsid w:val="0054627D"/>
    <w:rsid w:val="00546C8D"/>
    <w:rsid w:val="00547427"/>
    <w:rsid w:val="00550612"/>
    <w:rsid w:val="005508A4"/>
    <w:rsid w:val="00550D28"/>
    <w:rsid w:val="005521F7"/>
    <w:rsid w:val="0055285B"/>
    <w:rsid w:val="00552935"/>
    <w:rsid w:val="00552F9E"/>
    <w:rsid w:val="0055338F"/>
    <w:rsid w:val="0055458C"/>
    <w:rsid w:val="00555B61"/>
    <w:rsid w:val="00555BA9"/>
    <w:rsid w:val="0055643B"/>
    <w:rsid w:val="005577C4"/>
    <w:rsid w:val="00557E9F"/>
    <w:rsid w:val="00561614"/>
    <w:rsid w:val="0056191C"/>
    <w:rsid w:val="00562F23"/>
    <w:rsid w:val="00563284"/>
    <w:rsid w:val="005632B5"/>
    <w:rsid w:val="00563CCC"/>
    <w:rsid w:val="00564DA4"/>
    <w:rsid w:val="00565224"/>
    <w:rsid w:val="0056522B"/>
    <w:rsid w:val="0056626E"/>
    <w:rsid w:val="00566467"/>
    <w:rsid w:val="00566CE0"/>
    <w:rsid w:val="005673D8"/>
    <w:rsid w:val="00567A33"/>
    <w:rsid w:val="005703A3"/>
    <w:rsid w:val="00570845"/>
    <w:rsid w:val="00570A1E"/>
    <w:rsid w:val="005717BB"/>
    <w:rsid w:val="005719DA"/>
    <w:rsid w:val="005727D3"/>
    <w:rsid w:val="00572B5D"/>
    <w:rsid w:val="00573D95"/>
    <w:rsid w:val="005749DC"/>
    <w:rsid w:val="005755AF"/>
    <w:rsid w:val="00575C2E"/>
    <w:rsid w:val="00575F16"/>
    <w:rsid w:val="0057605A"/>
    <w:rsid w:val="00576D6E"/>
    <w:rsid w:val="005801CC"/>
    <w:rsid w:val="00580207"/>
    <w:rsid w:val="00580263"/>
    <w:rsid w:val="0058196D"/>
    <w:rsid w:val="00581CB6"/>
    <w:rsid w:val="005825D0"/>
    <w:rsid w:val="00583ACA"/>
    <w:rsid w:val="00583C98"/>
    <w:rsid w:val="00584AFC"/>
    <w:rsid w:val="00584C97"/>
    <w:rsid w:val="00585A1A"/>
    <w:rsid w:val="00585C90"/>
    <w:rsid w:val="00585F54"/>
    <w:rsid w:val="00587227"/>
    <w:rsid w:val="005901F2"/>
    <w:rsid w:val="005913C5"/>
    <w:rsid w:val="00591EB8"/>
    <w:rsid w:val="005921B6"/>
    <w:rsid w:val="0059223F"/>
    <w:rsid w:val="00593BB7"/>
    <w:rsid w:val="00593ED0"/>
    <w:rsid w:val="0059489D"/>
    <w:rsid w:val="005953AE"/>
    <w:rsid w:val="005955C5"/>
    <w:rsid w:val="00595811"/>
    <w:rsid w:val="00595B9E"/>
    <w:rsid w:val="00595F78"/>
    <w:rsid w:val="0059628F"/>
    <w:rsid w:val="005962BE"/>
    <w:rsid w:val="00596777"/>
    <w:rsid w:val="00597C04"/>
    <w:rsid w:val="005A1A12"/>
    <w:rsid w:val="005A25E8"/>
    <w:rsid w:val="005A4485"/>
    <w:rsid w:val="005A45A3"/>
    <w:rsid w:val="005A462A"/>
    <w:rsid w:val="005A47E9"/>
    <w:rsid w:val="005A52F2"/>
    <w:rsid w:val="005A5416"/>
    <w:rsid w:val="005A58DE"/>
    <w:rsid w:val="005A6179"/>
    <w:rsid w:val="005A623E"/>
    <w:rsid w:val="005A6B6A"/>
    <w:rsid w:val="005A6D6D"/>
    <w:rsid w:val="005A6EAF"/>
    <w:rsid w:val="005B006C"/>
    <w:rsid w:val="005B107D"/>
    <w:rsid w:val="005B2E79"/>
    <w:rsid w:val="005B2EB9"/>
    <w:rsid w:val="005B2F78"/>
    <w:rsid w:val="005B30E9"/>
    <w:rsid w:val="005B3495"/>
    <w:rsid w:val="005B3D3B"/>
    <w:rsid w:val="005B4FEA"/>
    <w:rsid w:val="005B7582"/>
    <w:rsid w:val="005B7D85"/>
    <w:rsid w:val="005C0054"/>
    <w:rsid w:val="005C1005"/>
    <w:rsid w:val="005C11B4"/>
    <w:rsid w:val="005C1B8E"/>
    <w:rsid w:val="005C3D54"/>
    <w:rsid w:val="005C43A3"/>
    <w:rsid w:val="005C4DFD"/>
    <w:rsid w:val="005C5C4A"/>
    <w:rsid w:val="005C5C96"/>
    <w:rsid w:val="005C6FFC"/>
    <w:rsid w:val="005D0181"/>
    <w:rsid w:val="005D0441"/>
    <w:rsid w:val="005D0C65"/>
    <w:rsid w:val="005D1190"/>
    <w:rsid w:val="005D1B05"/>
    <w:rsid w:val="005D24EC"/>
    <w:rsid w:val="005D2C6E"/>
    <w:rsid w:val="005D2E12"/>
    <w:rsid w:val="005D3B21"/>
    <w:rsid w:val="005D4CF7"/>
    <w:rsid w:val="005D7699"/>
    <w:rsid w:val="005E06D0"/>
    <w:rsid w:val="005E1695"/>
    <w:rsid w:val="005E18FB"/>
    <w:rsid w:val="005E2CF2"/>
    <w:rsid w:val="005E2D5A"/>
    <w:rsid w:val="005E3627"/>
    <w:rsid w:val="005E3726"/>
    <w:rsid w:val="005E379F"/>
    <w:rsid w:val="005E4E94"/>
    <w:rsid w:val="005E5468"/>
    <w:rsid w:val="005E55C2"/>
    <w:rsid w:val="005E6F21"/>
    <w:rsid w:val="005E78AE"/>
    <w:rsid w:val="005F0181"/>
    <w:rsid w:val="005F16AA"/>
    <w:rsid w:val="005F1818"/>
    <w:rsid w:val="005F2885"/>
    <w:rsid w:val="005F2D6B"/>
    <w:rsid w:val="005F2DD9"/>
    <w:rsid w:val="005F3C7E"/>
    <w:rsid w:val="005F40D3"/>
    <w:rsid w:val="005F5744"/>
    <w:rsid w:val="005F6683"/>
    <w:rsid w:val="005F7C4B"/>
    <w:rsid w:val="0060075E"/>
    <w:rsid w:val="006010BC"/>
    <w:rsid w:val="006013F1"/>
    <w:rsid w:val="00601415"/>
    <w:rsid w:val="00601C45"/>
    <w:rsid w:val="00601DA4"/>
    <w:rsid w:val="0060242C"/>
    <w:rsid w:val="00602566"/>
    <w:rsid w:val="00602753"/>
    <w:rsid w:val="00602D00"/>
    <w:rsid w:val="00605812"/>
    <w:rsid w:val="00605A06"/>
    <w:rsid w:val="00605B07"/>
    <w:rsid w:val="00605DF3"/>
    <w:rsid w:val="0060697D"/>
    <w:rsid w:val="0061043D"/>
    <w:rsid w:val="006111F0"/>
    <w:rsid w:val="00611EC0"/>
    <w:rsid w:val="0061248A"/>
    <w:rsid w:val="00613143"/>
    <w:rsid w:val="00613533"/>
    <w:rsid w:val="00614121"/>
    <w:rsid w:val="00614A82"/>
    <w:rsid w:val="00615102"/>
    <w:rsid w:val="006161C7"/>
    <w:rsid w:val="006163D8"/>
    <w:rsid w:val="00616D3D"/>
    <w:rsid w:val="00620F24"/>
    <w:rsid w:val="00622642"/>
    <w:rsid w:val="006234D9"/>
    <w:rsid w:val="006237E2"/>
    <w:rsid w:val="00623C5D"/>
    <w:rsid w:val="00625801"/>
    <w:rsid w:val="0062643F"/>
    <w:rsid w:val="00630391"/>
    <w:rsid w:val="0063279E"/>
    <w:rsid w:val="00633420"/>
    <w:rsid w:val="00633424"/>
    <w:rsid w:val="0063478C"/>
    <w:rsid w:val="00634B44"/>
    <w:rsid w:val="00634E32"/>
    <w:rsid w:val="00634FA3"/>
    <w:rsid w:val="006351E8"/>
    <w:rsid w:val="00635B53"/>
    <w:rsid w:val="006361A4"/>
    <w:rsid w:val="00636C93"/>
    <w:rsid w:val="00636DBA"/>
    <w:rsid w:val="00636EE9"/>
    <w:rsid w:val="00640207"/>
    <w:rsid w:val="006408F4"/>
    <w:rsid w:val="00640EF8"/>
    <w:rsid w:val="00641651"/>
    <w:rsid w:val="00643356"/>
    <w:rsid w:val="0064346B"/>
    <w:rsid w:val="00643535"/>
    <w:rsid w:val="0064373A"/>
    <w:rsid w:val="00644D64"/>
    <w:rsid w:val="0064562F"/>
    <w:rsid w:val="006458E6"/>
    <w:rsid w:val="00645949"/>
    <w:rsid w:val="00645CCE"/>
    <w:rsid w:val="00645ED4"/>
    <w:rsid w:val="00646F70"/>
    <w:rsid w:val="00647973"/>
    <w:rsid w:val="0065067D"/>
    <w:rsid w:val="00650725"/>
    <w:rsid w:val="00650915"/>
    <w:rsid w:val="006514AB"/>
    <w:rsid w:val="00651739"/>
    <w:rsid w:val="006519CA"/>
    <w:rsid w:val="0065281F"/>
    <w:rsid w:val="0065351B"/>
    <w:rsid w:val="00653785"/>
    <w:rsid w:val="00655054"/>
    <w:rsid w:val="00655586"/>
    <w:rsid w:val="00657C74"/>
    <w:rsid w:val="00660142"/>
    <w:rsid w:val="00662AF3"/>
    <w:rsid w:val="00662D4A"/>
    <w:rsid w:val="006637C7"/>
    <w:rsid w:val="006646CB"/>
    <w:rsid w:val="00664A0A"/>
    <w:rsid w:val="006655DE"/>
    <w:rsid w:val="00666241"/>
    <w:rsid w:val="006673E0"/>
    <w:rsid w:val="00670376"/>
    <w:rsid w:val="00670C77"/>
    <w:rsid w:val="0067213C"/>
    <w:rsid w:val="00672333"/>
    <w:rsid w:val="0067299F"/>
    <w:rsid w:val="006734A7"/>
    <w:rsid w:val="006748B5"/>
    <w:rsid w:val="00675304"/>
    <w:rsid w:val="00675F01"/>
    <w:rsid w:val="006771AD"/>
    <w:rsid w:val="006776FE"/>
    <w:rsid w:val="00677E98"/>
    <w:rsid w:val="00677EBB"/>
    <w:rsid w:val="00681471"/>
    <w:rsid w:val="00682C10"/>
    <w:rsid w:val="0068387C"/>
    <w:rsid w:val="00683966"/>
    <w:rsid w:val="00683B78"/>
    <w:rsid w:val="00685CE3"/>
    <w:rsid w:val="00685E41"/>
    <w:rsid w:val="00686517"/>
    <w:rsid w:val="00686778"/>
    <w:rsid w:val="00686FA0"/>
    <w:rsid w:val="006877D3"/>
    <w:rsid w:val="00691C5B"/>
    <w:rsid w:val="00691D24"/>
    <w:rsid w:val="00692057"/>
    <w:rsid w:val="0069342F"/>
    <w:rsid w:val="00696295"/>
    <w:rsid w:val="00696AEF"/>
    <w:rsid w:val="00696E97"/>
    <w:rsid w:val="0069737A"/>
    <w:rsid w:val="006976AE"/>
    <w:rsid w:val="00697EAF"/>
    <w:rsid w:val="00697F76"/>
    <w:rsid w:val="006A0DD6"/>
    <w:rsid w:val="006A24C9"/>
    <w:rsid w:val="006A26B8"/>
    <w:rsid w:val="006A286B"/>
    <w:rsid w:val="006A2BC3"/>
    <w:rsid w:val="006A3A98"/>
    <w:rsid w:val="006A3BF1"/>
    <w:rsid w:val="006A48FC"/>
    <w:rsid w:val="006A4BB7"/>
    <w:rsid w:val="006A5170"/>
    <w:rsid w:val="006A5E0F"/>
    <w:rsid w:val="006A7406"/>
    <w:rsid w:val="006A7956"/>
    <w:rsid w:val="006A7AB2"/>
    <w:rsid w:val="006B034B"/>
    <w:rsid w:val="006B0D15"/>
    <w:rsid w:val="006B1119"/>
    <w:rsid w:val="006B15BC"/>
    <w:rsid w:val="006B16BF"/>
    <w:rsid w:val="006B2E99"/>
    <w:rsid w:val="006B2EB4"/>
    <w:rsid w:val="006B31A8"/>
    <w:rsid w:val="006B383C"/>
    <w:rsid w:val="006B3C13"/>
    <w:rsid w:val="006B4430"/>
    <w:rsid w:val="006B5552"/>
    <w:rsid w:val="006B58BF"/>
    <w:rsid w:val="006B6787"/>
    <w:rsid w:val="006B68E2"/>
    <w:rsid w:val="006B6DBF"/>
    <w:rsid w:val="006C0049"/>
    <w:rsid w:val="006C02B8"/>
    <w:rsid w:val="006C1FA2"/>
    <w:rsid w:val="006C2C37"/>
    <w:rsid w:val="006C3338"/>
    <w:rsid w:val="006C3F52"/>
    <w:rsid w:val="006C509C"/>
    <w:rsid w:val="006C5359"/>
    <w:rsid w:val="006C65D4"/>
    <w:rsid w:val="006C688E"/>
    <w:rsid w:val="006C751B"/>
    <w:rsid w:val="006C7FE8"/>
    <w:rsid w:val="006D0012"/>
    <w:rsid w:val="006D0BEA"/>
    <w:rsid w:val="006D0DAE"/>
    <w:rsid w:val="006D1D8A"/>
    <w:rsid w:val="006D1EEA"/>
    <w:rsid w:val="006D218D"/>
    <w:rsid w:val="006D3040"/>
    <w:rsid w:val="006D306A"/>
    <w:rsid w:val="006D39E1"/>
    <w:rsid w:val="006D4747"/>
    <w:rsid w:val="006D4902"/>
    <w:rsid w:val="006D4EEF"/>
    <w:rsid w:val="006D4FA4"/>
    <w:rsid w:val="006D5B9D"/>
    <w:rsid w:val="006D624B"/>
    <w:rsid w:val="006D65A1"/>
    <w:rsid w:val="006D6A5D"/>
    <w:rsid w:val="006D73D5"/>
    <w:rsid w:val="006D7C35"/>
    <w:rsid w:val="006D7C4B"/>
    <w:rsid w:val="006D7C75"/>
    <w:rsid w:val="006E043E"/>
    <w:rsid w:val="006E08C4"/>
    <w:rsid w:val="006E0D20"/>
    <w:rsid w:val="006E182E"/>
    <w:rsid w:val="006E1CA6"/>
    <w:rsid w:val="006E2919"/>
    <w:rsid w:val="006E2B84"/>
    <w:rsid w:val="006E2C4B"/>
    <w:rsid w:val="006E312A"/>
    <w:rsid w:val="006E4A8A"/>
    <w:rsid w:val="006E4BDB"/>
    <w:rsid w:val="006E6C19"/>
    <w:rsid w:val="006E720B"/>
    <w:rsid w:val="006E799D"/>
    <w:rsid w:val="006F0082"/>
    <w:rsid w:val="006F02A9"/>
    <w:rsid w:val="006F05BD"/>
    <w:rsid w:val="006F07CC"/>
    <w:rsid w:val="006F15BF"/>
    <w:rsid w:val="006F2792"/>
    <w:rsid w:val="006F2A16"/>
    <w:rsid w:val="006F3E20"/>
    <w:rsid w:val="006F57E6"/>
    <w:rsid w:val="006F61CF"/>
    <w:rsid w:val="006F6592"/>
    <w:rsid w:val="006F6B91"/>
    <w:rsid w:val="006F7E2D"/>
    <w:rsid w:val="00700D3F"/>
    <w:rsid w:val="00701F36"/>
    <w:rsid w:val="00702E8E"/>
    <w:rsid w:val="00703DC7"/>
    <w:rsid w:val="00704E29"/>
    <w:rsid w:val="007058EE"/>
    <w:rsid w:val="007060DA"/>
    <w:rsid w:val="0070687A"/>
    <w:rsid w:val="00710394"/>
    <w:rsid w:val="00710E4D"/>
    <w:rsid w:val="00710E65"/>
    <w:rsid w:val="007131DD"/>
    <w:rsid w:val="00713594"/>
    <w:rsid w:val="00713662"/>
    <w:rsid w:val="00713875"/>
    <w:rsid w:val="00713E66"/>
    <w:rsid w:val="0071481F"/>
    <w:rsid w:val="00714C81"/>
    <w:rsid w:val="00714DBD"/>
    <w:rsid w:val="0071509B"/>
    <w:rsid w:val="007154E8"/>
    <w:rsid w:val="00715996"/>
    <w:rsid w:val="00715CA7"/>
    <w:rsid w:val="00715EC9"/>
    <w:rsid w:val="00716A19"/>
    <w:rsid w:val="007171C6"/>
    <w:rsid w:val="0072016D"/>
    <w:rsid w:val="007203D1"/>
    <w:rsid w:val="007205DF"/>
    <w:rsid w:val="007220D9"/>
    <w:rsid w:val="00722B05"/>
    <w:rsid w:val="007237A9"/>
    <w:rsid w:val="00723932"/>
    <w:rsid w:val="00725D11"/>
    <w:rsid w:val="007260AE"/>
    <w:rsid w:val="007266CB"/>
    <w:rsid w:val="0072705E"/>
    <w:rsid w:val="007274A9"/>
    <w:rsid w:val="00730545"/>
    <w:rsid w:val="00730C7B"/>
    <w:rsid w:val="00732EDC"/>
    <w:rsid w:val="00733070"/>
    <w:rsid w:val="0073374D"/>
    <w:rsid w:val="007342BE"/>
    <w:rsid w:val="00735B38"/>
    <w:rsid w:val="00737491"/>
    <w:rsid w:val="00737AEE"/>
    <w:rsid w:val="00737B23"/>
    <w:rsid w:val="007405AB"/>
    <w:rsid w:val="0074117E"/>
    <w:rsid w:val="007411EF"/>
    <w:rsid w:val="0074171E"/>
    <w:rsid w:val="00741959"/>
    <w:rsid w:val="00741C5B"/>
    <w:rsid w:val="007427F3"/>
    <w:rsid w:val="00742EAD"/>
    <w:rsid w:val="00743D9C"/>
    <w:rsid w:val="00743F5B"/>
    <w:rsid w:val="00744949"/>
    <w:rsid w:val="00744FBE"/>
    <w:rsid w:val="0074538E"/>
    <w:rsid w:val="007457F2"/>
    <w:rsid w:val="00745ABC"/>
    <w:rsid w:val="00746466"/>
    <w:rsid w:val="00746AF2"/>
    <w:rsid w:val="00746E5F"/>
    <w:rsid w:val="0074754E"/>
    <w:rsid w:val="007502D6"/>
    <w:rsid w:val="007512B4"/>
    <w:rsid w:val="007524C0"/>
    <w:rsid w:val="00753466"/>
    <w:rsid w:val="00753B3C"/>
    <w:rsid w:val="00754383"/>
    <w:rsid w:val="00755971"/>
    <w:rsid w:val="00755FE9"/>
    <w:rsid w:val="00756090"/>
    <w:rsid w:val="00757C05"/>
    <w:rsid w:val="007623ED"/>
    <w:rsid w:val="007627E0"/>
    <w:rsid w:val="00762D5B"/>
    <w:rsid w:val="007630B3"/>
    <w:rsid w:val="0076332F"/>
    <w:rsid w:val="0076349B"/>
    <w:rsid w:val="00763CD7"/>
    <w:rsid w:val="00764AC0"/>
    <w:rsid w:val="00764D6C"/>
    <w:rsid w:val="00764EA1"/>
    <w:rsid w:val="0076511E"/>
    <w:rsid w:val="00765536"/>
    <w:rsid w:val="007655EC"/>
    <w:rsid w:val="00765E19"/>
    <w:rsid w:val="007660C1"/>
    <w:rsid w:val="0076619C"/>
    <w:rsid w:val="007668FB"/>
    <w:rsid w:val="0076706F"/>
    <w:rsid w:val="00767868"/>
    <w:rsid w:val="00767C3E"/>
    <w:rsid w:val="00770854"/>
    <w:rsid w:val="007712D0"/>
    <w:rsid w:val="0077174E"/>
    <w:rsid w:val="007717A5"/>
    <w:rsid w:val="00771FCC"/>
    <w:rsid w:val="0077228B"/>
    <w:rsid w:val="0077269E"/>
    <w:rsid w:val="007728EB"/>
    <w:rsid w:val="00774B99"/>
    <w:rsid w:val="00774D10"/>
    <w:rsid w:val="00775BF0"/>
    <w:rsid w:val="00776ADA"/>
    <w:rsid w:val="00777701"/>
    <w:rsid w:val="007777EE"/>
    <w:rsid w:val="0077793C"/>
    <w:rsid w:val="00777D66"/>
    <w:rsid w:val="00777DB4"/>
    <w:rsid w:val="00783285"/>
    <w:rsid w:val="00783F83"/>
    <w:rsid w:val="00784B22"/>
    <w:rsid w:val="00784EAE"/>
    <w:rsid w:val="007851E8"/>
    <w:rsid w:val="00785236"/>
    <w:rsid w:val="00785C6E"/>
    <w:rsid w:val="00785FF2"/>
    <w:rsid w:val="007869A5"/>
    <w:rsid w:val="00790C75"/>
    <w:rsid w:val="00790CE0"/>
    <w:rsid w:val="00791154"/>
    <w:rsid w:val="00791B88"/>
    <w:rsid w:val="00791CA7"/>
    <w:rsid w:val="00791ECC"/>
    <w:rsid w:val="0079203B"/>
    <w:rsid w:val="00792521"/>
    <w:rsid w:val="00792914"/>
    <w:rsid w:val="007929E6"/>
    <w:rsid w:val="00792A2F"/>
    <w:rsid w:val="0079346C"/>
    <w:rsid w:val="007934E1"/>
    <w:rsid w:val="0079394C"/>
    <w:rsid w:val="00794CCB"/>
    <w:rsid w:val="00795937"/>
    <w:rsid w:val="00797801"/>
    <w:rsid w:val="007A1647"/>
    <w:rsid w:val="007A1A79"/>
    <w:rsid w:val="007A2143"/>
    <w:rsid w:val="007A21EF"/>
    <w:rsid w:val="007A2741"/>
    <w:rsid w:val="007A287F"/>
    <w:rsid w:val="007A2FA7"/>
    <w:rsid w:val="007A3124"/>
    <w:rsid w:val="007A41A7"/>
    <w:rsid w:val="007A52F9"/>
    <w:rsid w:val="007A60FA"/>
    <w:rsid w:val="007A64FB"/>
    <w:rsid w:val="007A673E"/>
    <w:rsid w:val="007A6B19"/>
    <w:rsid w:val="007A7A34"/>
    <w:rsid w:val="007B1CE4"/>
    <w:rsid w:val="007B31A4"/>
    <w:rsid w:val="007B3382"/>
    <w:rsid w:val="007B4508"/>
    <w:rsid w:val="007B46FC"/>
    <w:rsid w:val="007B4FA2"/>
    <w:rsid w:val="007B57A1"/>
    <w:rsid w:val="007B5EF6"/>
    <w:rsid w:val="007B65A2"/>
    <w:rsid w:val="007B7F33"/>
    <w:rsid w:val="007C0A8D"/>
    <w:rsid w:val="007C0B33"/>
    <w:rsid w:val="007C2345"/>
    <w:rsid w:val="007C3F89"/>
    <w:rsid w:val="007C49F1"/>
    <w:rsid w:val="007C5386"/>
    <w:rsid w:val="007C5DFA"/>
    <w:rsid w:val="007C6DD5"/>
    <w:rsid w:val="007C7016"/>
    <w:rsid w:val="007C787B"/>
    <w:rsid w:val="007D03B6"/>
    <w:rsid w:val="007D15E7"/>
    <w:rsid w:val="007D1735"/>
    <w:rsid w:val="007D2992"/>
    <w:rsid w:val="007D2F6A"/>
    <w:rsid w:val="007D3156"/>
    <w:rsid w:val="007D36B9"/>
    <w:rsid w:val="007D4032"/>
    <w:rsid w:val="007D4373"/>
    <w:rsid w:val="007D49F1"/>
    <w:rsid w:val="007D5BB4"/>
    <w:rsid w:val="007D642B"/>
    <w:rsid w:val="007D669C"/>
    <w:rsid w:val="007D7E91"/>
    <w:rsid w:val="007E02E9"/>
    <w:rsid w:val="007E1027"/>
    <w:rsid w:val="007E1388"/>
    <w:rsid w:val="007E1461"/>
    <w:rsid w:val="007E2B6C"/>
    <w:rsid w:val="007E2BD5"/>
    <w:rsid w:val="007E356A"/>
    <w:rsid w:val="007E4154"/>
    <w:rsid w:val="007E47EF"/>
    <w:rsid w:val="007E588A"/>
    <w:rsid w:val="007E69FC"/>
    <w:rsid w:val="007E74DC"/>
    <w:rsid w:val="007E79CE"/>
    <w:rsid w:val="007E7FC8"/>
    <w:rsid w:val="007F00FB"/>
    <w:rsid w:val="007F0B1F"/>
    <w:rsid w:val="007F1243"/>
    <w:rsid w:val="007F136B"/>
    <w:rsid w:val="007F1641"/>
    <w:rsid w:val="007F178F"/>
    <w:rsid w:val="007F43E9"/>
    <w:rsid w:val="007F59A2"/>
    <w:rsid w:val="007F5F99"/>
    <w:rsid w:val="007F60DE"/>
    <w:rsid w:val="007F637C"/>
    <w:rsid w:val="007F65AE"/>
    <w:rsid w:val="007F6814"/>
    <w:rsid w:val="007F6EF6"/>
    <w:rsid w:val="007F70DE"/>
    <w:rsid w:val="007F7B48"/>
    <w:rsid w:val="00800A30"/>
    <w:rsid w:val="008034AA"/>
    <w:rsid w:val="008037F6"/>
    <w:rsid w:val="00803CBB"/>
    <w:rsid w:val="00803DA5"/>
    <w:rsid w:val="00804630"/>
    <w:rsid w:val="00804BC5"/>
    <w:rsid w:val="00805802"/>
    <w:rsid w:val="008059EE"/>
    <w:rsid w:val="008066EC"/>
    <w:rsid w:val="008066FB"/>
    <w:rsid w:val="00806C64"/>
    <w:rsid w:val="0080700E"/>
    <w:rsid w:val="00807E7B"/>
    <w:rsid w:val="008108CB"/>
    <w:rsid w:val="00811E9A"/>
    <w:rsid w:val="00812570"/>
    <w:rsid w:val="00812DD2"/>
    <w:rsid w:val="008133E9"/>
    <w:rsid w:val="00814F3A"/>
    <w:rsid w:val="00817A04"/>
    <w:rsid w:val="00817E9E"/>
    <w:rsid w:val="008204EF"/>
    <w:rsid w:val="008207D4"/>
    <w:rsid w:val="00822C57"/>
    <w:rsid w:val="00823299"/>
    <w:rsid w:val="00823A9D"/>
    <w:rsid w:val="00824C50"/>
    <w:rsid w:val="00824D9D"/>
    <w:rsid w:val="00825F02"/>
    <w:rsid w:val="008260BD"/>
    <w:rsid w:val="0082638A"/>
    <w:rsid w:val="008264EB"/>
    <w:rsid w:val="0082788A"/>
    <w:rsid w:val="00827F65"/>
    <w:rsid w:val="00830160"/>
    <w:rsid w:val="00830811"/>
    <w:rsid w:val="008309AF"/>
    <w:rsid w:val="00830C05"/>
    <w:rsid w:val="00831390"/>
    <w:rsid w:val="00832045"/>
    <w:rsid w:val="00832763"/>
    <w:rsid w:val="00833C60"/>
    <w:rsid w:val="008342B2"/>
    <w:rsid w:val="00835456"/>
    <w:rsid w:val="00835D9F"/>
    <w:rsid w:val="00837097"/>
    <w:rsid w:val="00837815"/>
    <w:rsid w:val="00837D41"/>
    <w:rsid w:val="0084061A"/>
    <w:rsid w:val="00840B1E"/>
    <w:rsid w:val="00840C6F"/>
    <w:rsid w:val="008410EF"/>
    <w:rsid w:val="00841D33"/>
    <w:rsid w:val="00842862"/>
    <w:rsid w:val="00842A4F"/>
    <w:rsid w:val="008435C9"/>
    <w:rsid w:val="008435F7"/>
    <w:rsid w:val="0084368A"/>
    <w:rsid w:val="00843A5D"/>
    <w:rsid w:val="008452AC"/>
    <w:rsid w:val="008459AA"/>
    <w:rsid w:val="00847488"/>
    <w:rsid w:val="00847675"/>
    <w:rsid w:val="0084793A"/>
    <w:rsid w:val="00850E21"/>
    <w:rsid w:val="00851353"/>
    <w:rsid w:val="008516C0"/>
    <w:rsid w:val="008521D9"/>
    <w:rsid w:val="0085231C"/>
    <w:rsid w:val="00853D82"/>
    <w:rsid w:val="00854A50"/>
    <w:rsid w:val="008552C6"/>
    <w:rsid w:val="0085559A"/>
    <w:rsid w:val="00855EAE"/>
    <w:rsid w:val="008568E7"/>
    <w:rsid w:val="00856FC4"/>
    <w:rsid w:val="008572E4"/>
    <w:rsid w:val="00857893"/>
    <w:rsid w:val="00857A32"/>
    <w:rsid w:val="00857BDF"/>
    <w:rsid w:val="0086028B"/>
    <w:rsid w:val="008606E8"/>
    <w:rsid w:val="00861063"/>
    <w:rsid w:val="0086173B"/>
    <w:rsid w:val="00861DAE"/>
    <w:rsid w:val="00863EB5"/>
    <w:rsid w:val="008646FE"/>
    <w:rsid w:val="008653C3"/>
    <w:rsid w:val="00865620"/>
    <w:rsid w:val="008670E5"/>
    <w:rsid w:val="00870A5E"/>
    <w:rsid w:val="00872175"/>
    <w:rsid w:val="00873E30"/>
    <w:rsid w:val="00874222"/>
    <w:rsid w:val="008745D9"/>
    <w:rsid w:val="0087668E"/>
    <w:rsid w:val="00876D06"/>
    <w:rsid w:val="008770DF"/>
    <w:rsid w:val="008775F2"/>
    <w:rsid w:val="00880178"/>
    <w:rsid w:val="00880466"/>
    <w:rsid w:val="008810D4"/>
    <w:rsid w:val="00881532"/>
    <w:rsid w:val="00881B7D"/>
    <w:rsid w:val="00882515"/>
    <w:rsid w:val="00882EE8"/>
    <w:rsid w:val="00884CCE"/>
    <w:rsid w:val="00885022"/>
    <w:rsid w:val="00885208"/>
    <w:rsid w:val="00885AEE"/>
    <w:rsid w:val="00885DB4"/>
    <w:rsid w:val="00885E8E"/>
    <w:rsid w:val="00890920"/>
    <w:rsid w:val="00890C8B"/>
    <w:rsid w:val="008912C3"/>
    <w:rsid w:val="00891863"/>
    <w:rsid w:val="00892950"/>
    <w:rsid w:val="0089315C"/>
    <w:rsid w:val="00893242"/>
    <w:rsid w:val="0089331C"/>
    <w:rsid w:val="00893D9A"/>
    <w:rsid w:val="00894C15"/>
    <w:rsid w:val="00894EDF"/>
    <w:rsid w:val="008958D6"/>
    <w:rsid w:val="00896BCD"/>
    <w:rsid w:val="00897111"/>
    <w:rsid w:val="0089791F"/>
    <w:rsid w:val="00897EBD"/>
    <w:rsid w:val="00897F3D"/>
    <w:rsid w:val="008A00F0"/>
    <w:rsid w:val="008A05B8"/>
    <w:rsid w:val="008A06C4"/>
    <w:rsid w:val="008A06D6"/>
    <w:rsid w:val="008A0BC2"/>
    <w:rsid w:val="008A0E18"/>
    <w:rsid w:val="008A0E33"/>
    <w:rsid w:val="008A13AB"/>
    <w:rsid w:val="008A1730"/>
    <w:rsid w:val="008A1DDC"/>
    <w:rsid w:val="008A2C6F"/>
    <w:rsid w:val="008A34CC"/>
    <w:rsid w:val="008A34DC"/>
    <w:rsid w:val="008A375C"/>
    <w:rsid w:val="008A3E3C"/>
    <w:rsid w:val="008A405A"/>
    <w:rsid w:val="008A44F4"/>
    <w:rsid w:val="008A44FF"/>
    <w:rsid w:val="008A49F1"/>
    <w:rsid w:val="008A52D0"/>
    <w:rsid w:val="008A5B18"/>
    <w:rsid w:val="008A6F0F"/>
    <w:rsid w:val="008A6FE6"/>
    <w:rsid w:val="008A7D3D"/>
    <w:rsid w:val="008A7F46"/>
    <w:rsid w:val="008B02B4"/>
    <w:rsid w:val="008B1083"/>
    <w:rsid w:val="008B153E"/>
    <w:rsid w:val="008B1627"/>
    <w:rsid w:val="008B1A29"/>
    <w:rsid w:val="008B1FB3"/>
    <w:rsid w:val="008B25EE"/>
    <w:rsid w:val="008B29D9"/>
    <w:rsid w:val="008B4C7C"/>
    <w:rsid w:val="008B536D"/>
    <w:rsid w:val="008B5A18"/>
    <w:rsid w:val="008B6081"/>
    <w:rsid w:val="008B688D"/>
    <w:rsid w:val="008B6E11"/>
    <w:rsid w:val="008B77B8"/>
    <w:rsid w:val="008B7D64"/>
    <w:rsid w:val="008B7ECE"/>
    <w:rsid w:val="008B7F44"/>
    <w:rsid w:val="008C0BCB"/>
    <w:rsid w:val="008C0D51"/>
    <w:rsid w:val="008C19D9"/>
    <w:rsid w:val="008C1C68"/>
    <w:rsid w:val="008C2008"/>
    <w:rsid w:val="008C2413"/>
    <w:rsid w:val="008C24EF"/>
    <w:rsid w:val="008C298B"/>
    <w:rsid w:val="008C455F"/>
    <w:rsid w:val="008C6042"/>
    <w:rsid w:val="008C7145"/>
    <w:rsid w:val="008C7A6C"/>
    <w:rsid w:val="008D0B7C"/>
    <w:rsid w:val="008D1C6A"/>
    <w:rsid w:val="008D35CA"/>
    <w:rsid w:val="008D5138"/>
    <w:rsid w:val="008D5E8C"/>
    <w:rsid w:val="008D62E8"/>
    <w:rsid w:val="008D6D51"/>
    <w:rsid w:val="008D6EB1"/>
    <w:rsid w:val="008D7374"/>
    <w:rsid w:val="008E0DBE"/>
    <w:rsid w:val="008E135B"/>
    <w:rsid w:val="008E182B"/>
    <w:rsid w:val="008E2AFF"/>
    <w:rsid w:val="008E2BA5"/>
    <w:rsid w:val="008E3373"/>
    <w:rsid w:val="008E34E5"/>
    <w:rsid w:val="008E3992"/>
    <w:rsid w:val="008E3F75"/>
    <w:rsid w:val="008E45AF"/>
    <w:rsid w:val="008E5BB3"/>
    <w:rsid w:val="008E5CD4"/>
    <w:rsid w:val="008E5F3E"/>
    <w:rsid w:val="008E6265"/>
    <w:rsid w:val="008E6267"/>
    <w:rsid w:val="008E7B76"/>
    <w:rsid w:val="008E7F61"/>
    <w:rsid w:val="008F0798"/>
    <w:rsid w:val="008F0A08"/>
    <w:rsid w:val="008F0C06"/>
    <w:rsid w:val="008F2B47"/>
    <w:rsid w:val="008F2EA0"/>
    <w:rsid w:val="008F30CB"/>
    <w:rsid w:val="008F3899"/>
    <w:rsid w:val="008F38FF"/>
    <w:rsid w:val="008F39AA"/>
    <w:rsid w:val="008F3EBA"/>
    <w:rsid w:val="008F4ADC"/>
    <w:rsid w:val="008F5442"/>
    <w:rsid w:val="008F549A"/>
    <w:rsid w:val="008F54ED"/>
    <w:rsid w:val="008F6371"/>
    <w:rsid w:val="008F6552"/>
    <w:rsid w:val="008F6710"/>
    <w:rsid w:val="008F6C85"/>
    <w:rsid w:val="008F6FD0"/>
    <w:rsid w:val="008F7722"/>
    <w:rsid w:val="008F7C32"/>
    <w:rsid w:val="008F7F39"/>
    <w:rsid w:val="009009D6"/>
    <w:rsid w:val="00901615"/>
    <w:rsid w:val="009035E7"/>
    <w:rsid w:val="009038F8"/>
    <w:rsid w:val="009051BC"/>
    <w:rsid w:val="00905497"/>
    <w:rsid w:val="00905988"/>
    <w:rsid w:val="00905EE9"/>
    <w:rsid w:val="00907139"/>
    <w:rsid w:val="009105CD"/>
    <w:rsid w:val="00910E7D"/>
    <w:rsid w:val="009134EC"/>
    <w:rsid w:val="00913704"/>
    <w:rsid w:val="00913B3A"/>
    <w:rsid w:val="00913EA8"/>
    <w:rsid w:val="009155BF"/>
    <w:rsid w:val="009155EC"/>
    <w:rsid w:val="009161FF"/>
    <w:rsid w:val="009164DA"/>
    <w:rsid w:val="00916D6A"/>
    <w:rsid w:val="00916FCF"/>
    <w:rsid w:val="009175F7"/>
    <w:rsid w:val="009200D8"/>
    <w:rsid w:val="009205CE"/>
    <w:rsid w:val="00921343"/>
    <w:rsid w:val="00922481"/>
    <w:rsid w:val="00923829"/>
    <w:rsid w:val="009238AF"/>
    <w:rsid w:val="00923912"/>
    <w:rsid w:val="009255F9"/>
    <w:rsid w:val="00925674"/>
    <w:rsid w:val="009257E1"/>
    <w:rsid w:val="009269B5"/>
    <w:rsid w:val="00927C34"/>
    <w:rsid w:val="00931038"/>
    <w:rsid w:val="00931BC4"/>
    <w:rsid w:val="00934174"/>
    <w:rsid w:val="00934DB0"/>
    <w:rsid w:val="00936307"/>
    <w:rsid w:val="0093778C"/>
    <w:rsid w:val="00940ABC"/>
    <w:rsid w:val="00940EF6"/>
    <w:rsid w:val="009413D0"/>
    <w:rsid w:val="00941426"/>
    <w:rsid w:val="00942A79"/>
    <w:rsid w:val="00943C8C"/>
    <w:rsid w:val="00943E9E"/>
    <w:rsid w:val="00944A96"/>
    <w:rsid w:val="009506CB"/>
    <w:rsid w:val="00953116"/>
    <w:rsid w:val="0095439D"/>
    <w:rsid w:val="009574FF"/>
    <w:rsid w:val="00957F67"/>
    <w:rsid w:val="0096034E"/>
    <w:rsid w:val="00960863"/>
    <w:rsid w:val="00960B35"/>
    <w:rsid w:val="00960BFE"/>
    <w:rsid w:val="00961902"/>
    <w:rsid w:val="009620AE"/>
    <w:rsid w:val="00962257"/>
    <w:rsid w:val="00962D55"/>
    <w:rsid w:val="0096360D"/>
    <w:rsid w:val="00963F67"/>
    <w:rsid w:val="0096427B"/>
    <w:rsid w:val="0096579B"/>
    <w:rsid w:val="009662CD"/>
    <w:rsid w:val="00966933"/>
    <w:rsid w:val="00966D11"/>
    <w:rsid w:val="00966E90"/>
    <w:rsid w:val="00967D1B"/>
    <w:rsid w:val="0097029A"/>
    <w:rsid w:val="00971680"/>
    <w:rsid w:val="0097248F"/>
    <w:rsid w:val="009724E3"/>
    <w:rsid w:val="009734E5"/>
    <w:rsid w:val="00974038"/>
    <w:rsid w:val="00974127"/>
    <w:rsid w:val="00977136"/>
    <w:rsid w:val="009778EA"/>
    <w:rsid w:val="00977D13"/>
    <w:rsid w:val="00977EF3"/>
    <w:rsid w:val="0098021F"/>
    <w:rsid w:val="00981051"/>
    <w:rsid w:val="0098301E"/>
    <w:rsid w:val="009834B1"/>
    <w:rsid w:val="009837DB"/>
    <w:rsid w:val="00983ED8"/>
    <w:rsid w:val="00984488"/>
    <w:rsid w:val="00984BFF"/>
    <w:rsid w:val="00984F36"/>
    <w:rsid w:val="00985BE6"/>
    <w:rsid w:val="00986C5C"/>
    <w:rsid w:val="00987088"/>
    <w:rsid w:val="009904A3"/>
    <w:rsid w:val="00990C93"/>
    <w:rsid w:val="00991750"/>
    <w:rsid w:val="00992E2B"/>
    <w:rsid w:val="00994589"/>
    <w:rsid w:val="00995D3F"/>
    <w:rsid w:val="009A07C4"/>
    <w:rsid w:val="009A08AF"/>
    <w:rsid w:val="009A0DC4"/>
    <w:rsid w:val="009A1898"/>
    <w:rsid w:val="009A1BED"/>
    <w:rsid w:val="009A211B"/>
    <w:rsid w:val="009A2569"/>
    <w:rsid w:val="009A3684"/>
    <w:rsid w:val="009A44BC"/>
    <w:rsid w:val="009A5A94"/>
    <w:rsid w:val="009A5E50"/>
    <w:rsid w:val="009A622D"/>
    <w:rsid w:val="009B04B4"/>
    <w:rsid w:val="009B0EBB"/>
    <w:rsid w:val="009B156A"/>
    <w:rsid w:val="009B187F"/>
    <w:rsid w:val="009B2C53"/>
    <w:rsid w:val="009B3221"/>
    <w:rsid w:val="009B34F1"/>
    <w:rsid w:val="009B3678"/>
    <w:rsid w:val="009B3C70"/>
    <w:rsid w:val="009B4240"/>
    <w:rsid w:val="009B5010"/>
    <w:rsid w:val="009B54FC"/>
    <w:rsid w:val="009B5671"/>
    <w:rsid w:val="009B5C97"/>
    <w:rsid w:val="009B63F5"/>
    <w:rsid w:val="009B73FD"/>
    <w:rsid w:val="009B7443"/>
    <w:rsid w:val="009B7570"/>
    <w:rsid w:val="009B75CF"/>
    <w:rsid w:val="009B7FA7"/>
    <w:rsid w:val="009C02D2"/>
    <w:rsid w:val="009C10DF"/>
    <w:rsid w:val="009C162C"/>
    <w:rsid w:val="009C1E32"/>
    <w:rsid w:val="009C3086"/>
    <w:rsid w:val="009C4001"/>
    <w:rsid w:val="009C5628"/>
    <w:rsid w:val="009C5D84"/>
    <w:rsid w:val="009C5E85"/>
    <w:rsid w:val="009C62F9"/>
    <w:rsid w:val="009C78B5"/>
    <w:rsid w:val="009D0EED"/>
    <w:rsid w:val="009D10FE"/>
    <w:rsid w:val="009D11A6"/>
    <w:rsid w:val="009D40D0"/>
    <w:rsid w:val="009D4807"/>
    <w:rsid w:val="009D4966"/>
    <w:rsid w:val="009D4B37"/>
    <w:rsid w:val="009D58C6"/>
    <w:rsid w:val="009D594E"/>
    <w:rsid w:val="009D743C"/>
    <w:rsid w:val="009D74AB"/>
    <w:rsid w:val="009E104E"/>
    <w:rsid w:val="009E14B4"/>
    <w:rsid w:val="009E196E"/>
    <w:rsid w:val="009E2932"/>
    <w:rsid w:val="009E44AC"/>
    <w:rsid w:val="009E4B27"/>
    <w:rsid w:val="009E55D9"/>
    <w:rsid w:val="009E55F6"/>
    <w:rsid w:val="009E6AF3"/>
    <w:rsid w:val="009F0534"/>
    <w:rsid w:val="009F095A"/>
    <w:rsid w:val="009F2552"/>
    <w:rsid w:val="009F29CF"/>
    <w:rsid w:val="009F3C66"/>
    <w:rsid w:val="009F3E64"/>
    <w:rsid w:val="009F47A9"/>
    <w:rsid w:val="009F50FB"/>
    <w:rsid w:val="009F5C9B"/>
    <w:rsid w:val="009F6AD3"/>
    <w:rsid w:val="009F6FE8"/>
    <w:rsid w:val="009F7F00"/>
    <w:rsid w:val="00A00387"/>
    <w:rsid w:val="00A00EED"/>
    <w:rsid w:val="00A02134"/>
    <w:rsid w:val="00A036E6"/>
    <w:rsid w:val="00A054C8"/>
    <w:rsid w:val="00A05C35"/>
    <w:rsid w:val="00A05C88"/>
    <w:rsid w:val="00A060E2"/>
    <w:rsid w:val="00A06ABB"/>
    <w:rsid w:val="00A0716B"/>
    <w:rsid w:val="00A07547"/>
    <w:rsid w:val="00A07684"/>
    <w:rsid w:val="00A07AFD"/>
    <w:rsid w:val="00A07BDB"/>
    <w:rsid w:val="00A10A0E"/>
    <w:rsid w:val="00A10A35"/>
    <w:rsid w:val="00A118D9"/>
    <w:rsid w:val="00A11A63"/>
    <w:rsid w:val="00A11A6D"/>
    <w:rsid w:val="00A123B4"/>
    <w:rsid w:val="00A124A8"/>
    <w:rsid w:val="00A12B82"/>
    <w:rsid w:val="00A12E59"/>
    <w:rsid w:val="00A131B1"/>
    <w:rsid w:val="00A13577"/>
    <w:rsid w:val="00A139D1"/>
    <w:rsid w:val="00A13A3C"/>
    <w:rsid w:val="00A13E71"/>
    <w:rsid w:val="00A142BC"/>
    <w:rsid w:val="00A1504E"/>
    <w:rsid w:val="00A15C12"/>
    <w:rsid w:val="00A15F0A"/>
    <w:rsid w:val="00A17352"/>
    <w:rsid w:val="00A220E4"/>
    <w:rsid w:val="00A22251"/>
    <w:rsid w:val="00A22961"/>
    <w:rsid w:val="00A23571"/>
    <w:rsid w:val="00A238C4"/>
    <w:rsid w:val="00A24BDF"/>
    <w:rsid w:val="00A258E2"/>
    <w:rsid w:val="00A2602A"/>
    <w:rsid w:val="00A264A4"/>
    <w:rsid w:val="00A3257B"/>
    <w:rsid w:val="00A33C45"/>
    <w:rsid w:val="00A3408F"/>
    <w:rsid w:val="00A3532E"/>
    <w:rsid w:val="00A359D7"/>
    <w:rsid w:val="00A3613D"/>
    <w:rsid w:val="00A3648B"/>
    <w:rsid w:val="00A36E34"/>
    <w:rsid w:val="00A373EB"/>
    <w:rsid w:val="00A40548"/>
    <w:rsid w:val="00A40942"/>
    <w:rsid w:val="00A41A93"/>
    <w:rsid w:val="00A421A7"/>
    <w:rsid w:val="00A424A5"/>
    <w:rsid w:val="00A4292D"/>
    <w:rsid w:val="00A431A9"/>
    <w:rsid w:val="00A434BE"/>
    <w:rsid w:val="00A436A7"/>
    <w:rsid w:val="00A44957"/>
    <w:rsid w:val="00A44DD3"/>
    <w:rsid w:val="00A458A5"/>
    <w:rsid w:val="00A458F0"/>
    <w:rsid w:val="00A46223"/>
    <w:rsid w:val="00A473A6"/>
    <w:rsid w:val="00A474A3"/>
    <w:rsid w:val="00A477B2"/>
    <w:rsid w:val="00A50D60"/>
    <w:rsid w:val="00A50E42"/>
    <w:rsid w:val="00A5186F"/>
    <w:rsid w:val="00A533DD"/>
    <w:rsid w:val="00A535EF"/>
    <w:rsid w:val="00A54073"/>
    <w:rsid w:val="00A54260"/>
    <w:rsid w:val="00A542F5"/>
    <w:rsid w:val="00A54322"/>
    <w:rsid w:val="00A54423"/>
    <w:rsid w:val="00A54D9E"/>
    <w:rsid w:val="00A54DCA"/>
    <w:rsid w:val="00A55586"/>
    <w:rsid w:val="00A55818"/>
    <w:rsid w:val="00A55880"/>
    <w:rsid w:val="00A56BA1"/>
    <w:rsid w:val="00A571E5"/>
    <w:rsid w:val="00A57B65"/>
    <w:rsid w:val="00A60598"/>
    <w:rsid w:val="00A6080D"/>
    <w:rsid w:val="00A60C06"/>
    <w:rsid w:val="00A61061"/>
    <w:rsid w:val="00A62C01"/>
    <w:rsid w:val="00A63C7F"/>
    <w:rsid w:val="00A65A53"/>
    <w:rsid w:val="00A65E61"/>
    <w:rsid w:val="00A665B0"/>
    <w:rsid w:val="00A6692E"/>
    <w:rsid w:val="00A66B73"/>
    <w:rsid w:val="00A66F52"/>
    <w:rsid w:val="00A66F54"/>
    <w:rsid w:val="00A705CE"/>
    <w:rsid w:val="00A70995"/>
    <w:rsid w:val="00A721D5"/>
    <w:rsid w:val="00A73F8C"/>
    <w:rsid w:val="00A74C6B"/>
    <w:rsid w:val="00A74CA8"/>
    <w:rsid w:val="00A764EE"/>
    <w:rsid w:val="00A7663E"/>
    <w:rsid w:val="00A76A8C"/>
    <w:rsid w:val="00A776BC"/>
    <w:rsid w:val="00A77A65"/>
    <w:rsid w:val="00A77B0E"/>
    <w:rsid w:val="00A80493"/>
    <w:rsid w:val="00A80D97"/>
    <w:rsid w:val="00A81878"/>
    <w:rsid w:val="00A81F14"/>
    <w:rsid w:val="00A8370E"/>
    <w:rsid w:val="00A83C08"/>
    <w:rsid w:val="00A84213"/>
    <w:rsid w:val="00A8492E"/>
    <w:rsid w:val="00A84E01"/>
    <w:rsid w:val="00A8511C"/>
    <w:rsid w:val="00A8574C"/>
    <w:rsid w:val="00A85B7F"/>
    <w:rsid w:val="00A86B37"/>
    <w:rsid w:val="00A874C4"/>
    <w:rsid w:val="00A87A21"/>
    <w:rsid w:val="00A908EE"/>
    <w:rsid w:val="00A91510"/>
    <w:rsid w:val="00A9291A"/>
    <w:rsid w:val="00A932C0"/>
    <w:rsid w:val="00A93E8C"/>
    <w:rsid w:val="00A94BF6"/>
    <w:rsid w:val="00A94CA2"/>
    <w:rsid w:val="00A94D08"/>
    <w:rsid w:val="00A9543E"/>
    <w:rsid w:val="00A95BB9"/>
    <w:rsid w:val="00A962D1"/>
    <w:rsid w:val="00A968C7"/>
    <w:rsid w:val="00A96BC1"/>
    <w:rsid w:val="00A9711F"/>
    <w:rsid w:val="00A9745D"/>
    <w:rsid w:val="00A97632"/>
    <w:rsid w:val="00AA209F"/>
    <w:rsid w:val="00AA22FA"/>
    <w:rsid w:val="00AA2CA4"/>
    <w:rsid w:val="00AA33B9"/>
    <w:rsid w:val="00AA37FF"/>
    <w:rsid w:val="00AA448A"/>
    <w:rsid w:val="00AA464B"/>
    <w:rsid w:val="00AA47FF"/>
    <w:rsid w:val="00AA488B"/>
    <w:rsid w:val="00AA57AC"/>
    <w:rsid w:val="00AA7F29"/>
    <w:rsid w:val="00AB0D64"/>
    <w:rsid w:val="00AB10FF"/>
    <w:rsid w:val="00AB3003"/>
    <w:rsid w:val="00AB425A"/>
    <w:rsid w:val="00AB4A94"/>
    <w:rsid w:val="00AB4F71"/>
    <w:rsid w:val="00AB626B"/>
    <w:rsid w:val="00AB6963"/>
    <w:rsid w:val="00AB755D"/>
    <w:rsid w:val="00AC01F0"/>
    <w:rsid w:val="00AC02A4"/>
    <w:rsid w:val="00AC1913"/>
    <w:rsid w:val="00AC2DAE"/>
    <w:rsid w:val="00AC34EA"/>
    <w:rsid w:val="00AC42B0"/>
    <w:rsid w:val="00AC49DB"/>
    <w:rsid w:val="00AC6474"/>
    <w:rsid w:val="00AC70AF"/>
    <w:rsid w:val="00AC78FF"/>
    <w:rsid w:val="00AC7B3F"/>
    <w:rsid w:val="00AC7CE1"/>
    <w:rsid w:val="00AD08E4"/>
    <w:rsid w:val="00AD11E1"/>
    <w:rsid w:val="00AD135B"/>
    <w:rsid w:val="00AD231E"/>
    <w:rsid w:val="00AD4F19"/>
    <w:rsid w:val="00AD5464"/>
    <w:rsid w:val="00AD5A19"/>
    <w:rsid w:val="00AD5AD7"/>
    <w:rsid w:val="00AD64D3"/>
    <w:rsid w:val="00AD6D4B"/>
    <w:rsid w:val="00AE066B"/>
    <w:rsid w:val="00AE07D5"/>
    <w:rsid w:val="00AE0B4C"/>
    <w:rsid w:val="00AE0D45"/>
    <w:rsid w:val="00AE112B"/>
    <w:rsid w:val="00AE1A40"/>
    <w:rsid w:val="00AE208F"/>
    <w:rsid w:val="00AE2319"/>
    <w:rsid w:val="00AE2340"/>
    <w:rsid w:val="00AE2637"/>
    <w:rsid w:val="00AE2918"/>
    <w:rsid w:val="00AE2DDA"/>
    <w:rsid w:val="00AE2F8A"/>
    <w:rsid w:val="00AE3203"/>
    <w:rsid w:val="00AE385C"/>
    <w:rsid w:val="00AE3E09"/>
    <w:rsid w:val="00AE3E7C"/>
    <w:rsid w:val="00AE5197"/>
    <w:rsid w:val="00AE5BA9"/>
    <w:rsid w:val="00AE5CB3"/>
    <w:rsid w:val="00AE69AC"/>
    <w:rsid w:val="00AE70E3"/>
    <w:rsid w:val="00AE7424"/>
    <w:rsid w:val="00AF127F"/>
    <w:rsid w:val="00AF1799"/>
    <w:rsid w:val="00AF1AD0"/>
    <w:rsid w:val="00AF1CB0"/>
    <w:rsid w:val="00AF306D"/>
    <w:rsid w:val="00AF38C6"/>
    <w:rsid w:val="00AF3B5D"/>
    <w:rsid w:val="00AF4007"/>
    <w:rsid w:val="00AF4746"/>
    <w:rsid w:val="00AF4A98"/>
    <w:rsid w:val="00AF5A7C"/>
    <w:rsid w:val="00AF78EC"/>
    <w:rsid w:val="00B001E1"/>
    <w:rsid w:val="00B00B0E"/>
    <w:rsid w:val="00B010CF"/>
    <w:rsid w:val="00B01949"/>
    <w:rsid w:val="00B0275C"/>
    <w:rsid w:val="00B02A29"/>
    <w:rsid w:val="00B02B1E"/>
    <w:rsid w:val="00B03886"/>
    <w:rsid w:val="00B04A5D"/>
    <w:rsid w:val="00B04DBB"/>
    <w:rsid w:val="00B056C0"/>
    <w:rsid w:val="00B05CDF"/>
    <w:rsid w:val="00B05E6E"/>
    <w:rsid w:val="00B05FC9"/>
    <w:rsid w:val="00B06138"/>
    <w:rsid w:val="00B063DE"/>
    <w:rsid w:val="00B06965"/>
    <w:rsid w:val="00B06970"/>
    <w:rsid w:val="00B06F3E"/>
    <w:rsid w:val="00B06F73"/>
    <w:rsid w:val="00B079FF"/>
    <w:rsid w:val="00B12310"/>
    <w:rsid w:val="00B12EC5"/>
    <w:rsid w:val="00B14528"/>
    <w:rsid w:val="00B147CC"/>
    <w:rsid w:val="00B158C8"/>
    <w:rsid w:val="00B15962"/>
    <w:rsid w:val="00B15A00"/>
    <w:rsid w:val="00B15C98"/>
    <w:rsid w:val="00B15F35"/>
    <w:rsid w:val="00B16069"/>
    <w:rsid w:val="00B16CF2"/>
    <w:rsid w:val="00B16FA4"/>
    <w:rsid w:val="00B20A72"/>
    <w:rsid w:val="00B214E2"/>
    <w:rsid w:val="00B2187A"/>
    <w:rsid w:val="00B219CC"/>
    <w:rsid w:val="00B22CEC"/>
    <w:rsid w:val="00B23133"/>
    <w:rsid w:val="00B23740"/>
    <w:rsid w:val="00B23F69"/>
    <w:rsid w:val="00B26719"/>
    <w:rsid w:val="00B270E2"/>
    <w:rsid w:val="00B2737F"/>
    <w:rsid w:val="00B31AF5"/>
    <w:rsid w:val="00B31FD6"/>
    <w:rsid w:val="00B32323"/>
    <w:rsid w:val="00B33615"/>
    <w:rsid w:val="00B33E5C"/>
    <w:rsid w:val="00B34008"/>
    <w:rsid w:val="00B34C66"/>
    <w:rsid w:val="00B35A1C"/>
    <w:rsid w:val="00B35A36"/>
    <w:rsid w:val="00B365F6"/>
    <w:rsid w:val="00B378D5"/>
    <w:rsid w:val="00B41592"/>
    <w:rsid w:val="00B4171E"/>
    <w:rsid w:val="00B41781"/>
    <w:rsid w:val="00B42851"/>
    <w:rsid w:val="00B45329"/>
    <w:rsid w:val="00B4585C"/>
    <w:rsid w:val="00B45DFF"/>
    <w:rsid w:val="00B46BCD"/>
    <w:rsid w:val="00B504B8"/>
    <w:rsid w:val="00B51979"/>
    <w:rsid w:val="00B51BE0"/>
    <w:rsid w:val="00B5270F"/>
    <w:rsid w:val="00B52AC5"/>
    <w:rsid w:val="00B532A0"/>
    <w:rsid w:val="00B55000"/>
    <w:rsid w:val="00B56411"/>
    <w:rsid w:val="00B56612"/>
    <w:rsid w:val="00B5767E"/>
    <w:rsid w:val="00B57FBD"/>
    <w:rsid w:val="00B6036B"/>
    <w:rsid w:val="00B618B6"/>
    <w:rsid w:val="00B62FF8"/>
    <w:rsid w:val="00B63371"/>
    <w:rsid w:val="00B637A1"/>
    <w:rsid w:val="00B63B4B"/>
    <w:rsid w:val="00B63B54"/>
    <w:rsid w:val="00B64518"/>
    <w:rsid w:val="00B64ED3"/>
    <w:rsid w:val="00B6569C"/>
    <w:rsid w:val="00B65AAE"/>
    <w:rsid w:val="00B66245"/>
    <w:rsid w:val="00B66EB2"/>
    <w:rsid w:val="00B67B47"/>
    <w:rsid w:val="00B67C79"/>
    <w:rsid w:val="00B7489E"/>
    <w:rsid w:val="00B75853"/>
    <w:rsid w:val="00B766C6"/>
    <w:rsid w:val="00B76F43"/>
    <w:rsid w:val="00B77015"/>
    <w:rsid w:val="00B775FF"/>
    <w:rsid w:val="00B77743"/>
    <w:rsid w:val="00B800D5"/>
    <w:rsid w:val="00B812A8"/>
    <w:rsid w:val="00B81A4D"/>
    <w:rsid w:val="00B81C2F"/>
    <w:rsid w:val="00B8219B"/>
    <w:rsid w:val="00B8389D"/>
    <w:rsid w:val="00B838EB"/>
    <w:rsid w:val="00B83E4D"/>
    <w:rsid w:val="00B84517"/>
    <w:rsid w:val="00B84DBA"/>
    <w:rsid w:val="00B84E2A"/>
    <w:rsid w:val="00B85FC7"/>
    <w:rsid w:val="00B86CF8"/>
    <w:rsid w:val="00B86E92"/>
    <w:rsid w:val="00B86FB9"/>
    <w:rsid w:val="00B871A5"/>
    <w:rsid w:val="00B90041"/>
    <w:rsid w:val="00B90986"/>
    <w:rsid w:val="00B913F6"/>
    <w:rsid w:val="00B914CC"/>
    <w:rsid w:val="00B9160A"/>
    <w:rsid w:val="00B9169A"/>
    <w:rsid w:val="00B92132"/>
    <w:rsid w:val="00B92EB8"/>
    <w:rsid w:val="00B93419"/>
    <w:rsid w:val="00B93BAF"/>
    <w:rsid w:val="00B94179"/>
    <w:rsid w:val="00B9445F"/>
    <w:rsid w:val="00B9558A"/>
    <w:rsid w:val="00B9570C"/>
    <w:rsid w:val="00B95F30"/>
    <w:rsid w:val="00B962EC"/>
    <w:rsid w:val="00B9770B"/>
    <w:rsid w:val="00B97B76"/>
    <w:rsid w:val="00B97ECB"/>
    <w:rsid w:val="00BA075B"/>
    <w:rsid w:val="00BA0B9A"/>
    <w:rsid w:val="00BA1621"/>
    <w:rsid w:val="00BA189B"/>
    <w:rsid w:val="00BA23FB"/>
    <w:rsid w:val="00BA2755"/>
    <w:rsid w:val="00BA361F"/>
    <w:rsid w:val="00BA3F0C"/>
    <w:rsid w:val="00BA4A55"/>
    <w:rsid w:val="00BA4D9B"/>
    <w:rsid w:val="00BA4E11"/>
    <w:rsid w:val="00BA7415"/>
    <w:rsid w:val="00BA7E18"/>
    <w:rsid w:val="00BB01CC"/>
    <w:rsid w:val="00BB0CD7"/>
    <w:rsid w:val="00BB13C7"/>
    <w:rsid w:val="00BB2271"/>
    <w:rsid w:val="00BB22D8"/>
    <w:rsid w:val="00BB359F"/>
    <w:rsid w:val="00BB3C7D"/>
    <w:rsid w:val="00BB4EFA"/>
    <w:rsid w:val="00BB514E"/>
    <w:rsid w:val="00BB53DB"/>
    <w:rsid w:val="00BB5ECA"/>
    <w:rsid w:val="00BB69EC"/>
    <w:rsid w:val="00BB6E50"/>
    <w:rsid w:val="00BB6FDC"/>
    <w:rsid w:val="00BC1241"/>
    <w:rsid w:val="00BC1374"/>
    <w:rsid w:val="00BC14DA"/>
    <w:rsid w:val="00BC1747"/>
    <w:rsid w:val="00BC2570"/>
    <w:rsid w:val="00BC2920"/>
    <w:rsid w:val="00BC339C"/>
    <w:rsid w:val="00BC4FD0"/>
    <w:rsid w:val="00BC5AE0"/>
    <w:rsid w:val="00BC6531"/>
    <w:rsid w:val="00BC669B"/>
    <w:rsid w:val="00BC715C"/>
    <w:rsid w:val="00BC7F4F"/>
    <w:rsid w:val="00BD1440"/>
    <w:rsid w:val="00BD172F"/>
    <w:rsid w:val="00BD3C3A"/>
    <w:rsid w:val="00BD3C93"/>
    <w:rsid w:val="00BD4FEC"/>
    <w:rsid w:val="00BD5456"/>
    <w:rsid w:val="00BD5B35"/>
    <w:rsid w:val="00BD5C8D"/>
    <w:rsid w:val="00BD6486"/>
    <w:rsid w:val="00BD7AB1"/>
    <w:rsid w:val="00BD7AF2"/>
    <w:rsid w:val="00BD7EE7"/>
    <w:rsid w:val="00BE118A"/>
    <w:rsid w:val="00BE151A"/>
    <w:rsid w:val="00BE1658"/>
    <w:rsid w:val="00BE3064"/>
    <w:rsid w:val="00BE3771"/>
    <w:rsid w:val="00BE5FCF"/>
    <w:rsid w:val="00BE62DE"/>
    <w:rsid w:val="00BE63C7"/>
    <w:rsid w:val="00BE6DAC"/>
    <w:rsid w:val="00BE6F03"/>
    <w:rsid w:val="00BE742A"/>
    <w:rsid w:val="00BF0E4D"/>
    <w:rsid w:val="00BF0F88"/>
    <w:rsid w:val="00BF3CB8"/>
    <w:rsid w:val="00BF3D48"/>
    <w:rsid w:val="00BF58D5"/>
    <w:rsid w:val="00BF682D"/>
    <w:rsid w:val="00BF7113"/>
    <w:rsid w:val="00BF746B"/>
    <w:rsid w:val="00C01B17"/>
    <w:rsid w:val="00C026B8"/>
    <w:rsid w:val="00C02DC8"/>
    <w:rsid w:val="00C04D55"/>
    <w:rsid w:val="00C0506F"/>
    <w:rsid w:val="00C052A6"/>
    <w:rsid w:val="00C05302"/>
    <w:rsid w:val="00C0550A"/>
    <w:rsid w:val="00C069D4"/>
    <w:rsid w:val="00C072AB"/>
    <w:rsid w:val="00C076CA"/>
    <w:rsid w:val="00C07B75"/>
    <w:rsid w:val="00C100FB"/>
    <w:rsid w:val="00C11F5A"/>
    <w:rsid w:val="00C127DA"/>
    <w:rsid w:val="00C12862"/>
    <w:rsid w:val="00C12CE5"/>
    <w:rsid w:val="00C14752"/>
    <w:rsid w:val="00C1610A"/>
    <w:rsid w:val="00C172DC"/>
    <w:rsid w:val="00C17978"/>
    <w:rsid w:val="00C17B3E"/>
    <w:rsid w:val="00C21485"/>
    <w:rsid w:val="00C221B9"/>
    <w:rsid w:val="00C222A1"/>
    <w:rsid w:val="00C225D2"/>
    <w:rsid w:val="00C22709"/>
    <w:rsid w:val="00C233FF"/>
    <w:rsid w:val="00C23C1D"/>
    <w:rsid w:val="00C24060"/>
    <w:rsid w:val="00C24897"/>
    <w:rsid w:val="00C25432"/>
    <w:rsid w:val="00C260E5"/>
    <w:rsid w:val="00C30340"/>
    <w:rsid w:val="00C30D83"/>
    <w:rsid w:val="00C313DD"/>
    <w:rsid w:val="00C31AF4"/>
    <w:rsid w:val="00C32C5F"/>
    <w:rsid w:val="00C3352B"/>
    <w:rsid w:val="00C33A00"/>
    <w:rsid w:val="00C344C9"/>
    <w:rsid w:val="00C35BB3"/>
    <w:rsid w:val="00C35D19"/>
    <w:rsid w:val="00C365BC"/>
    <w:rsid w:val="00C36771"/>
    <w:rsid w:val="00C37227"/>
    <w:rsid w:val="00C374DB"/>
    <w:rsid w:val="00C37CC0"/>
    <w:rsid w:val="00C37DE8"/>
    <w:rsid w:val="00C40520"/>
    <w:rsid w:val="00C40A4A"/>
    <w:rsid w:val="00C40BE7"/>
    <w:rsid w:val="00C411DE"/>
    <w:rsid w:val="00C41365"/>
    <w:rsid w:val="00C43CD8"/>
    <w:rsid w:val="00C440BC"/>
    <w:rsid w:val="00C44417"/>
    <w:rsid w:val="00C4554C"/>
    <w:rsid w:val="00C47132"/>
    <w:rsid w:val="00C47D6C"/>
    <w:rsid w:val="00C50AC0"/>
    <w:rsid w:val="00C50B0E"/>
    <w:rsid w:val="00C50FA9"/>
    <w:rsid w:val="00C516B5"/>
    <w:rsid w:val="00C51E67"/>
    <w:rsid w:val="00C52368"/>
    <w:rsid w:val="00C52786"/>
    <w:rsid w:val="00C53A92"/>
    <w:rsid w:val="00C53E01"/>
    <w:rsid w:val="00C53F26"/>
    <w:rsid w:val="00C548D0"/>
    <w:rsid w:val="00C54A35"/>
    <w:rsid w:val="00C55B70"/>
    <w:rsid w:val="00C55BBF"/>
    <w:rsid w:val="00C569E2"/>
    <w:rsid w:val="00C56D96"/>
    <w:rsid w:val="00C56DF9"/>
    <w:rsid w:val="00C56EAB"/>
    <w:rsid w:val="00C60857"/>
    <w:rsid w:val="00C60A3A"/>
    <w:rsid w:val="00C60D93"/>
    <w:rsid w:val="00C61149"/>
    <w:rsid w:val="00C62E46"/>
    <w:rsid w:val="00C635A8"/>
    <w:rsid w:val="00C63824"/>
    <w:rsid w:val="00C63BD1"/>
    <w:rsid w:val="00C64174"/>
    <w:rsid w:val="00C65670"/>
    <w:rsid w:val="00C6642D"/>
    <w:rsid w:val="00C6692D"/>
    <w:rsid w:val="00C70845"/>
    <w:rsid w:val="00C70E55"/>
    <w:rsid w:val="00C71194"/>
    <w:rsid w:val="00C7191E"/>
    <w:rsid w:val="00C71B13"/>
    <w:rsid w:val="00C71C59"/>
    <w:rsid w:val="00C71DCD"/>
    <w:rsid w:val="00C727A8"/>
    <w:rsid w:val="00C72869"/>
    <w:rsid w:val="00C733C8"/>
    <w:rsid w:val="00C74CDD"/>
    <w:rsid w:val="00C7683D"/>
    <w:rsid w:val="00C76A58"/>
    <w:rsid w:val="00C775AB"/>
    <w:rsid w:val="00C80CC5"/>
    <w:rsid w:val="00C81211"/>
    <w:rsid w:val="00C812B0"/>
    <w:rsid w:val="00C81D1F"/>
    <w:rsid w:val="00C82065"/>
    <w:rsid w:val="00C82112"/>
    <w:rsid w:val="00C822BD"/>
    <w:rsid w:val="00C827A6"/>
    <w:rsid w:val="00C83A7C"/>
    <w:rsid w:val="00C8560D"/>
    <w:rsid w:val="00C87E83"/>
    <w:rsid w:val="00C87F79"/>
    <w:rsid w:val="00C9194B"/>
    <w:rsid w:val="00C91AB0"/>
    <w:rsid w:val="00C92003"/>
    <w:rsid w:val="00C92234"/>
    <w:rsid w:val="00C925B7"/>
    <w:rsid w:val="00C92B63"/>
    <w:rsid w:val="00C93A12"/>
    <w:rsid w:val="00C95253"/>
    <w:rsid w:val="00C958D4"/>
    <w:rsid w:val="00C95CBF"/>
    <w:rsid w:val="00C96B34"/>
    <w:rsid w:val="00C96B5F"/>
    <w:rsid w:val="00C96D9A"/>
    <w:rsid w:val="00C976DA"/>
    <w:rsid w:val="00CA0275"/>
    <w:rsid w:val="00CA027C"/>
    <w:rsid w:val="00CA17FD"/>
    <w:rsid w:val="00CA2A25"/>
    <w:rsid w:val="00CA2C99"/>
    <w:rsid w:val="00CA2D15"/>
    <w:rsid w:val="00CA30DC"/>
    <w:rsid w:val="00CA3169"/>
    <w:rsid w:val="00CA3500"/>
    <w:rsid w:val="00CA47CB"/>
    <w:rsid w:val="00CA4C2B"/>
    <w:rsid w:val="00CA52CF"/>
    <w:rsid w:val="00CA5B2A"/>
    <w:rsid w:val="00CA6263"/>
    <w:rsid w:val="00CA6426"/>
    <w:rsid w:val="00CA6865"/>
    <w:rsid w:val="00CA6BB7"/>
    <w:rsid w:val="00CA70FA"/>
    <w:rsid w:val="00CA74B7"/>
    <w:rsid w:val="00CA780C"/>
    <w:rsid w:val="00CA7A70"/>
    <w:rsid w:val="00CB0621"/>
    <w:rsid w:val="00CB078E"/>
    <w:rsid w:val="00CB087E"/>
    <w:rsid w:val="00CB257F"/>
    <w:rsid w:val="00CB2FA9"/>
    <w:rsid w:val="00CB3B18"/>
    <w:rsid w:val="00CB462C"/>
    <w:rsid w:val="00CB564E"/>
    <w:rsid w:val="00CB5B1A"/>
    <w:rsid w:val="00CB7689"/>
    <w:rsid w:val="00CC12BC"/>
    <w:rsid w:val="00CC1C86"/>
    <w:rsid w:val="00CC260D"/>
    <w:rsid w:val="00CC2A09"/>
    <w:rsid w:val="00CC33E0"/>
    <w:rsid w:val="00CC3504"/>
    <w:rsid w:val="00CC3ADA"/>
    <w:rsid w:val="00CC4E66"/>
    <w:rsid w:val="00CC52F5"/>
    <w:rsid w:val="00CC5791"/>
    <w:rsid w:val="00CC64E0"/>
    <w:rsid w:val="00CC6A8E"/>
    <w:rsid w:val="00CC6BC9"/>
    <w:rsid w:val="00CC73BE"/>
    <w:rsid w:val="00CD049D"/>
    <w:rsid w:val="00CD1177"/>
    <w:rsid w:val="00CD1B21"/>
    <w:rsid w:val="00CD2948"/>
    <w:rsid w:val="00CD2964"/>
    <w:rsid w:val="00CD2BB5"/>
    <w:rsid w:val="00CD40A2"/>
    <w:rsid w:val="00CD412F"/>
    <w:rsid w:val="00CD4146"/>
    <w:rsid w:val="00CD5F84"/>
    <w:rsid w:val="00CD65BA"/>
    <w:rsid w:val="00CD6F63"/>
    <w:rsid w:val="00CD75F2"/>
    <w:rsid w:val="00CD75FB"/>
    <w:rsid w:val="00CE07D1"/>
    <w:rsid w:val="00CE0E68"/>
    <w:rsid w:val="00CE1022"/>
    <w:rsid w:val="00CE1453"/>
    <w:rsid w:val="00CE22F2"/>
    <w:rsid w:val="00CE284B"/>
    <w:rsid w:val="00CE2C06"/>
    <w:rsid w:val="00CE4491"/>
    <w:rsid w:val="00CE4B31"/>
    <w:rsid w:val="00CE4D00"/>
    <w:rsid w:val="00CE4E0D"/>
    <w:rsid w:val="00CE4E66"/>
    <w:rsid w:val="00CE55D5"/>
    <w:rsid w:val="00CE5614"/>
    <w:rsid w:val="00CE59AE"/>
    <w:rsid w:val="00CE5DBC"/>
    <w:rsid w:val="00CE62A9"/>
    <w:rsid w:val="00CE72C4"/>
    <w:rsid w:val="00CE7A79"/>
    <w:rsid w:val="00CF1342"/>
    <w:rsid w:val="00CF1E64"/>
    <w:rsid w:val="00CF2779"/>
    <w:rsid w:val="00CF3A42"/>
    <w:rsid w:val="00CF4495"/>
    <w:rsid w:val="00CF4741"/>
    <w:rsid w:val="00CF522D"/>
    <w:rsid w:val="00CF65A1"/>
    <w:rsid w:val="00CF7668"/>
    <w:rsid w:val="00CF7CBD"/>
    <w:rsid w:val="00D000CB"/>
    <w:rsid w:val="00D014E4"/>
    <w:rsid w:val="00D0377A"/>
    <w:rsid w:val="00D03E5F"/>
    <w:rsid w:val="00D04243"/>
    <w:rsid w:val="00D045EB"/>
    <w:rsid w:val="00D049FB"/>
    <w:rsid w:val="00D05157"/>
    <w:rsid w:val="00D059C5"/>
    <w:rsid w:val="00D05C23"/>
    <w:rsid w:val="00D063EB"/>
    <w:rsid w:val="00D06CCE"/>
    <w:rsid w:val="00D07A3B"/>
    <w:rsid w:val="00D07CF7"/>
    <w:rsid w:val="00D07D5F"/>
    <w:rsid w:val="00D1056D"/>
    <w:rsid w:val="00D115BA"/>
    <w:rsid w:val="00D11ABF"/>
    <w:rsid w:val="00D11D80"/>
    <w:rsid w:val="00D12771"/>
    <w:rsid w:val="00D134D3"/>
    <w:rsid w:val="00D14062"/>
    <w:rsid w:val="00D14876"/>
    <w:rsid w:val="00D14986"/>
    <w:rsid w:val="00D160BB"/>
    <w:rsid w:val="00D168B6"/>
    <w:rsid w:val="00D169E5"/>
    <w:rsid w:val="00D2036F"/>
    <w:rsid w:val="00D21154"/>
    <w:rsid w:val="00D21E79"/>
    <w:rsid w:val="00D2241D"/>
    <w:rsid w:val="00D237B1"/>
    <w:rsid w:val="00D2599A"/>
    <w:rsid w:val="00D266B5"/>
    <w:rsid w:val="00D26C6F"/>
    <w:rsid w:val="00D26F50"/>
    <w:rsid w:val="00D274D9"/>
    <w:rsid w:val="00D27978"/>
    <w:rsid w:val="00D31932"/>
    <w:rsid w:val="00D31B6B"/>
    <w:rsid w:val="00D327B2"/>
    <w:rsid w:val="00D328FA"/>
    <w:rsid w:val="00D3527C"/>
    <w:rsid w:val="00D355A5"/>
    <w:rsid w:val="00D36EA6"/>
    <w:rsid w:val="00D40B6B"/>
    <w:rsid w:val="00D40F17"/>
    <w:rsid w:val="00D42FB0"/>
    <w:rsid w:val="00D43403"/>
    <w:rsid w:val="00D4365D"/>
    <w:rsid w:val="00D43ECE"/>
    <w:rsid w:val="00D447C6"/>
    <w:rsid w:val="00D474F9"/>
    <w:rsid w:val="00D4773F"/>
    <w:rsid w:val="00D47A26"/>
    <w:rsid w:val="00D47E23"/>
    <w:rsid w:val="00D505B9"/>
    <w:rsid w:val="00D50A53"/>
    <w:rsid w:val="00D51013"/>
    <w:rsid w:val="00D51BF3"/>
    <w:rsid w:val="00D51E7F"/>
    <w:rsid w:val="00D530FE"/>
    <w:rsid w:val="00D53AF2"/>
    <w:rsid w:val="00D54593"/>
    <w:rsid w:val="00D5694F"/>
    <w:rsid w:val="00D56A62"/>
    <w:rsid w:val="00D56BBF"/>
    <w:rsid w:val="00D5751F"/>
    <w:rsid w:val="00D575A9"/>
    <w:rsid w:val="00D57793"/>
    <w:rsid w:val="00D5799B"/>
    <w:rsid w:val="00D6052F"/>
    <w:rsid w:val="00D61068"/>
    <w:rsid w:val="00D622EB"/>
    <w:rsid w:val="00D62CC5"/>
    <w:rsid w:val="00D63537"/>
    <w:rsid w:val="00D64073"/>
    <w:rsid w:val="00D641B6"/>
    <w:rsid w:val="00D6526B"/>
    <w:rsid w:val="00D65CC9"/>
    <w:rsid w:val="00D65EFF"/>
    <w:rsid w:val="00D66FEC"/>
    <w:rsid w:val="00D705EC"/>
    <w:rsid w:val="00D70F17"/>
    <w:rsid w:val="00D71E2C"/>
    <w:rsid w:val="00D71EE3"/>
    <w:rsid w:val="00D7333E"/>
    <w:rsid w:val="00D73FC2"/>
    <w:rsid w:val="00D74397"/>
    <w:rsid w:val="00D74415"/>
    <w:rsid w:val="00D74580"/>
    <w:rsid w:val="00D765A7"/>
    <w:rsid w:val="00D7711C"/>
    <w:rsid w:val="00D77149"/>
    <w:rsid w:val="00D800A9"/>
    <w:rsid w:val="00D80E78"/>
    <w:rsid w:val="00D8120A"/>
    <w:rsid w:val="00D81B43"/>
    <w:rsid w:val="00D81DC6"/>
    <w:rsid w:val="00D8261A"/>
    <w:rsid w:val="00D82D2D"/>
    <w:rsid w:val="00D83327"/>
    <w:rsid w:val="00D8332E"/>
    <w:rsid w:val="00D83D36"/>
    <w:rsid w:val="00D84272"/>
    <w:rsid w:val="00D85783"/>
    <w:rsid w:val="00D85BC0"/>
    <w:rsid w:val="00D861C5"/>
    <w:rsid w:val="00D8622A"/>
    <w:rsid w:val="00D86941"/>
    <w:rsid w:val="00D8706D"/>
    <w:rsid w:val="00D871F1"/>
    <w:rsid w:val="00D874EC"/>
    <w:rsid w:val="00D87B34"/>
    <w:rsid w:val="00D87B61"/>
    <w:rsid w:val="00D87CA3"/>
    <w:rsid w:val="00D937FC"/>
    <w:rsid w:val="00D93A69"/>
    <w:rsid w:val="00D95278"/>
    <w:rsid w:val="00D97389"/>
    <w:rsid w:val="00DA0337"/>
    <w:rsid w:val="00DA07F9"/>
    <w:rsid w:val="00DA2146"/>
    <w:rsid w:val="00DA393D"/>
    <w:rsid w:val="00DA4E59"/>
    <w:rsid w:val="00DA5BBC"/>
    <w:rsid w:val="00DA5C11"/>
    <w:rsid w:val="00DA5E04"/>
    <w:rsid w:val="00DA6737"/>
    <w:rsid w:val="00DA7BF2"/>
    <w:rsid w:val="00DB2DF5"/>
    <w:rsid w:val="00DB3145"/>
    <w:rsid w:val="00DB4977"/>
    <w:rsid w:val="00DB5E33"/>
    <w:rsid w:val="00DB6523"/>
    <w:rsid w:val="00DC0FA6"/>
    <w:rsid w:val="00DC130C"/>
    <w:rsid w:val="00DC2292"/>
    <w:rsid w:val="00DC459C"/>
    <w:rsid w:val="00DC4992"/>
    <w:rsid w:val="00DC4BB8"/>
    <w:rsid w:val="00DC508E"/>
    <w:rsid w:val="00DC5487"/>
    <w:rsid w:val="00DC5DC9"/>
    <w:rsid w:val="00DC6B2C"/>
    <w:rsid w:val="00DC714C"/>
    <w:rsid w:val="00DC79ED"/>
    <w:rsid w:val="00DC7F60"/>
    <w:rsid w:val="00DC7F96"/>
    <w:rsid w:val="00DD0342"/>
    <w:rsid w:val="00DD119F"/>
    <w:rsid w:val="00DD2F7B"/>
    <w:rsid w:val="00DD4A2C"/>
    <w:rsid w:val="00DD4C42"/>
    <w:rsid w:val="00DD6A4B"/>
    <w:rsid w:val="00DD6A85"/>
    <w:rsid w:val="00DD6E24"/>
    <w:rsid w:val="00DE04FA"/>
    <w:rsid w:val="00DE0C23"/>
    <w:rsid w:val="00DE14A2"/>
    <w:rsid w:val="00DE23C8"/>
    <w:rsid w:val="00DE25AF"/>
    <w:rsid w:val="00DE29BA"/>
    <w:rsid w:val="00DE2E79"/>
    <w:rsid w:val="00DE31BD"/>
    <w:rsid w:val="00DE34B7"/>
    <w:rsid w:val="00DE38F1"/>
    <w:rsid w:val="00DE3939"/>
    <w:rsid w:val="00DE418C"/>
    <w:rsid w:val="00DE5060"/>
    <w:rsid w:val="00DE52B0"/>
    <w:rsid w:val="00DE588D"/>
    <w:rsid w:val="00DE74B8"/>
    <w:rsid w:val="00DE7BE0"/>
    <w:rsid w:val="00DF1623"/>
    <w:rsid w:val="00DF16CC"/>
    <w:rsid w:val="00DF2D3E"/>
    <w:rsid w:val="00DF2D9E"/>
    <w:rsid w:val="00DF366C"/>
    <w:rsid w:val="00DF36FD"/>
    <w:rsid w:val="00DF3A8E"/>
    <w:rsid w:val="00DF3BB9"/>
    <w:rsid w:val="00DF3F89"/>
    <w:rsid w:val="00DF4216"/>
    <w:rsid w:val="00DF46C4"/>
    <w:rsid w:val="00DF4E88"/>
    <w:rsid w:val="00DF6A92"/>
    <w:rsid w:val="00E025F8"/>
    <w:rsid w:val="00E027FF"/>
    <w:rsid w:val="00E038C5"/>
    <w:rsid w:val="00E03E3B"/>
    <w:rsid w:val="00E04589"/>
    <w:rsid w:val="00E04D05"/>
    <w:rsid w:val="00E05480"/>
    <w:rsid w:val="00E065FF"/>
    <w:rsid w:val="00E06B38"/>
    <w:rsid w:val="00E07340"/>
    <w:rsid w:val="00E0747D"/>
    <w:rsid w:val="00E078BB"/>
    <w:rsid w:val="00E102DF"/>
    <w:rsid w:val="00E128D8"/>
    <w:rsid w:val="00E12C42"/>
    <w:rsid w:val="00E132D9"/>
    <w:rsid w:val="00E155A9"/>
    <w:rsid w:val="00E15E54"/>
    <w:rsid w:val="00E165B5"/>
    <w:rsid w:val="00E1688A"/>
    <w:rsid w:val="00E170B3"/>
    <w:rsid w:val="00E1728C"/>
    <w:rsid w:val="00E17A0A"/>
    <w:rsid w:val="00E17ED6"/>
    <w:rsid w:val="00E20EEF"/>
    <w:rsid w:val="00E2102F"/>
    <w:rsid w:val="00E219DF"/>
    <w:rsid w:val="00E227DA"/>
    <w:rsid w:val="00E232AF"/>
    <w:rsid w:val="00E232B1"/>
    <w:rsid w:val="00E232BB"/>
    <w:rsid w:val="00E2333B"/>
    <w:rsid w:val="00E24145"/>
    <w:rsid w:val="00E24353"/>
    <w:rsid w:val="00E248AC"/>
    <w:rsid w:val="00E25107"/>
    <w:rsid w:val="00E251ED"/>
    <w:rsid w:val="00E25B33"/>
    <w:rsid w:val="00E26053"/>
    <w:rsid w:val="00E26758"/>
    <w:rsid w:val="00E27F81"/>
    <w:rsid w:val="00E300E3"/>
    <w:rsid w:val="00E30D9B"/>
    <w:rsid w:val="00E3128A"/>
    <w:rsid w:val="00E324C1"/>
    <w:rsid w:val="00E328DF"/>
    <w:rsid w:val="00E32AD7"/>
    <w:rsid w:val="00E33D3B"/>
    <w:rsid w:val="00E3560E"/>
    <w:rsid w:val="00E37140"/>
    <w:rsid w:val="00E37193"/>
    <w:rsid w:val="00E37CBC"/>
    <w:rsid w:val="00E37CC1"/>
    <w:rsid w:val="00E409C1"/>
    <w:rsid w:val="00E40F5E"/>
    <w:rsid w:val="00E415E8"/>
    <w:rsid w:val="00E416FC"/>
    <w:rsid w:val="00E42214"/>
    <w:rsid w:val="00E422FF"/>
    <w:rsid w:val="00E42848"/>
    <w:rsid w:val="00E42CF8"/>
    <w:rsid w:val="00E432AF"/>
    <w:rsid w:val="00E44494"/>
    <w:rsid w:val="00E44920"/>
    <w:rsid w:val="00E45B37"/>
    <w:rsid w:val="00E45E54"/>
    <w:rsid w:val="00E4669C"/>
    <w:rsid w:val="00E46FDA"/>
    <w:rsid w:val="00E47078"/>
    <w:rsid w:val="00E47A1E"/>
    <w:rsid w:val="00E50262"/>
    <w:rsid w:val="00E50712"/>
    <w:rsid w:val="00E51F1C"/>
    <w:rsid w:val="00E525AB"/>
    <w:rsid w:val="00E52FA6"/>
    <w:rsid w:val="00E544F8"/>
    <w:rsid w:val="00E553A5"/>
    <w:rsid w:val="00E55613"/>
    <w:rsid w:val="00E570AC"/>
    <w:rsid w:val="00E57444"/>
    <w:rsid w:val="00E57E79"/>
    <w:rsid w:val="00E57EEC"/>
    <w:rsid w:val="00E601E9"/>
    <w:rsid w:val="00E606C4"/>
    <w:rsid w:val="00E6090F"/>
    <w:rsid w:val="00E60AF7"/>
    <w:rsid w:val="00E615DE"/>
    <w:rsid w:val="00E61D87"/>
    <w:rsid w:val="00E62D84"/>
    <w:rsid w:val="00E63C7B"/>
    <w:rsid w:val="00E64099"/>
    <w:rsid w:val="00E64120"/>
    <w:rsid w:val="00E65C68"/>
    <w:rsid w:val="00E65F02"/>
    <w:rsid w:val="00E66BEB"/>
    <w:rsid w:val="00E7006B"/>
    <w:rsid w:val="00E700D9"/>
    <w:rsid w:val="00E70C63"/>
    <w:rsid w:val="00E72680"/>
    <w:rsid w:val="00E72B34"/>
    <w:rsid w:val="00E736CD"/>
    <w:rsid w:val="00E7391A"/>
    <w:rsid w:val="00E745B7"/>
    <w:rsid w:val="00E750EC"/>
    <w:rsid w:val="00E75A44"/>
    <w:rsid w:val="00E76018"/>
    <w:rsid w:val="00E768C2"/>
    <w:rsid w:val="00E77470"/>
    <w:rsid w:val="00E82938"/>
    <w:rsid w:val="00E844D0"/>
    <w:rsid w:val="00E848C1"/>
    <w:rsid w:val="00E84DA3"/>
    <w:rsid w:val="00E85EF5"/>
    <w:rsid w:val="00E85F04"/>
    <w:rsid w:val="00E86C0D"/>
    <w:rsid w:val="00E871B1"/>
    <w:rsid w:val="00E876DE"/>
    <w:rsid w:val="00E877F8"/>
    <w:rsid w:val="00E8795E"/>
    <w:rsid w:val="00E87967"/>
    <w:rsid w:val="00E90059"/>
    <w:rsid w:val="00E9147D"/>
    <w:rsid w:val="00E918DD"/>
    <w:rsid w:val="00E91DF2"/>
    <w:rsid w:val="00E9258F"/>
    <w:rsid w:val="00E9398C"/>
    <w:rsid w:val="00E93BA0"/>
    <w:rsid w:val="00E9426D"/>
    <w:rsid w:val="00E9479E"/>
    <w:rsid w:val="00E94A47"/>
    <w:rsid w:val="00E95AC3"/>
    <w:rsid w:val="00E95CD4"/>
    <w:rsid w:val="00E96B47"/>
    <w:rsid w:val="00E9791F"/>
    <w:rsid w:val="00E97B6F"/>
    <w:rsid w:val="00E97DDD"/>
    <w:rsid w:val="00EA01FF"/>
    <w:rsid w:val="00EA0A9F"/>
    <w:rsid w:val="00EA1022"/>
    <w:rsid w:val="00EA104A"/>
    <w:rsid w:val="00EA1AA2"/>
    <w:rsid w:val="00EA1B94"/>
    <w:rsid w:val="00EA25B4"/>
    <w:rsid w:val="00EA2BE7"/>
    <w:rsid w:val="00EA2D62"/>
    <w:rsid w:val="00EA2D6F"/>
    <w:rsid w:val="00EA3B1C"/>
    <w:rsid w:val="00EA3D4E"/>
    <w:rsid w:val="00EA42F9"/>
    <w:rsid w:val="00EA5FC2"/>
    <w:rsid w:val="00EA7863"/>
    <w:rsid w:val="00EA7928"/>
    <w:rsid w:val="00EA7C92"/>
    <w:rsid w:val="00EB01FC"/>
    <w:rsid w:val="00EB0B1F"/>
    <w:rsid w:val="00EB2648"/>
    <w:rsid w:val="00EB2703"/>
    <w:rsid w:val="00EB3AD2"/>
    <w:rsid w:val="00EB5466"/>
    <w:rsid w:val="00EB5FB8"/>
    <w:rsid w:val="00EB6655"/>
    <w:rsid w:val="00EB71F8"/>
    <w:rsid w:val="00EC2575"/>
    <w:rsid w:val="00EC276B"/>
    <w:rsid w:val="00EC2805"/>
    <w:rsid w:val="00EC2B54"/>
    <w:rsid w:val="00EC2F3C"/>
    <w:rsid w:val="00EC38DD"/>
    <w:rsid w:val="00EC3C52"/>
    <w:rsid w:val="00EC44FB"/>
    <w:rsid w:val="00EC5495"/>
    <w:rsid w:val="00EC5882"/>
    <w:rsid w:val="00EC5AAE"/>
    <w:rsid w:val="00EC5D6D"/>
    <w:rsid w:val="00EC72E6"/>
    <w:rsid w:val="00EC78C3"/>
    <w:rsid w:val="00EC7EB9"/>
    <w:rsid w:val="00ED0B2F"/>
    <w:rsid w:val="00ED0B96"/>
    <w:rsid w:val="00ED0D10"/>
    <w:rsid w:val="00ED1A48"/>
    <w:rsid w:val="00ED1AC3"/>
    <w:rsid w:val="00ED323D"/>
    <w:rsid w:val="00ED4E0B"/>
    <w:rsid w:val="00ED550D"/>
    <w:rsid w:val="00ED61B9"/>
    <w:rsid w:val="00ED6303"/>
    <w:rsid w:val="00ED69D0"/>
    <w:rsid w:val="00ED7217"/>
    <w:rsid w:val="00ED7D2E"/>
    <w:rsid w:val="00EE0FA7"/>
    <w:rsid w:val="00EE1D4E"/>
    <w:rsid w:val="00EE2830"/>
    <w:rsid w:val="00EE2F90"/>
    <w:rsid w:val="00EE3070"/>
    <w:rsid w:val="00EE3563"/>
    <w:rsid w:val="00EE3CA8"/>
    <w:rsid w:val="00EE3CDA"/>
    <w:rsid w:val="00EE6F77"/>
    <w:rsid w:val="00EE704A"/>
    <w:rsid w:val="00EF1063"/>
    <w:rsid w:val="00EF164F"/>
    <w:rsid w:val="00EF2424"/>
    <w:rsid w:val="00EF37C6"/>
    <w:rsid w:val="00EF3ADB"/>
    <w:rsid w:val="00EF4A69"/>
    <w:rsid w:val="00EF56F5"/>
    <w:rsid w:val="00EF59A1"/>
    <w:rsid w:val="00EF5A5C"/>
    <w:rsid w:val="00EF616C"/>
    <w:rsid w:val="00EF7738"/>
    <w:rsid w:val="00EF78A5"/>
    <w:rsid w:val="00EF7FE0"/>
    <w:rsid w:val="00F00159"/>
    <w:rsid w:val="00F03092"/>
    <w:rsid w:val="00F03530"/>
    <w:rsid w:val="00F04924"/>
    <w:rsid w:val="00F06CE3"/>
    <w:rsid w:val="00F071B9"/>
    <w:rsid w:val="00F110B3"/>
    <w:rsid w:val="00F11BEC"/>
    <w:rsid w:val="00F126D9"/>
    <w:rsid w:val="00F12760"/>
    <w:rsid w:val="00F12EA2"/>
    <w:rsid w:val="00F145D2"/>
    <w:rsid w:val="00F1477A"/>
    <w:rsid w:val="00F14897"/>
    <w:rsid w:val="00F165D1"/>
    <w:rsid w:val="00F16ECB"/>
    <w:rsid w:val="00F175FB"/>
    <w:rsid w:val="00F17F69"/>
    <w:rsid w:val="00F209DE"/>
    <w:rsid w:val="00F22529"/>
    <w:rsid w:val="00F227B3"/>
    <w:rsid w:val="00F22B98"/>
    <w:rsid w:val="00F23C3D"/>
    <w:rsid w:val="00F23ECB"/>
    <w:rsid w:val="00F249F7"/>
    <w:rsid w:val="00F24F0D"/>
    <w:rsid w:val="00F2524B"/>
    <w:rsid w:val="00F26056"/>
    <w:rsid w:val="00F2657C"/>
    <w:rsid w:val="00F26807"/>
    <w:rsid w:val="00F26C10"/>
    <w:rsid w:val="00F26F67"/>
    <w:rsid w:val="00F304A5"/>
    <w:rsid w:val="00F30888"/>
    <w:rsid w:val="00F30ABD"/>
    <w:rsid w:val="00F30D6A"/>
    <w:rsid w:val="00F31FF4"/>
    <w:rsid w:val="00F322C3"/>
    <w:rsid w:val="00F32BD9"/>
    <w:rsid w:val="00F334B7"/>
    <w:rsid w:val="00F3356D"/>
    <w:rsid w:val="00F33FCE"/>
    <w:rsid w:val="00F341F6"/>
    <w:rsid w:val="00F34483"/>
    <w:rsid w:val="00F347A4"/>
    <w:rsid w:val="00F3485F"/>
    <w:rsid w:val="00F35627"/>
    <w:rsid w:val="00F359B3"/>
    <w:rsid w:val="00F36E8C"/>
    <w:rsid w:val="00F37139"/>
    <w:rsid w:val="00F37832"/>
    <w:rsid w:val="00F401D5"/>
    <w:rsid w:val="00F40CD8"/>
    <w:rsid w:val="00F417F4"/>
    <w:rsid w:val="00F41AB2"/>
    <w:rsid w:val="00F41ADB"/>
    <w:rsid w:val="00F42A00"/>
    <w:rsid w:val="00F42F6A"/>
    <w:rsid w:val="00F42FEE"/>
    <w:rsid w:val="00F438FE"/>
    <w:rsid w:val="00F43DE6"/>
    <w:rsid w:val="00F43E18"/>
    <w:rsid w:val="00F4473E"/>
    <w:rsid w:val="00F45065"/>
    <w:rsid w:val="00F5086A"/>
    <w:rsid w:val="00F51121"/>
    <w:rsid w:val="00F51405"/>
    <w:rsid w:val="00F521A4"/>
    <w:rsid w:val="00F52FB1"/>
    <w:rsid w:val="00F5342F"/>
    <w:rsid w:val="00F536BE"/>
    <w:rsid w:val="00F53CEE"/>
    <w:rsid w:val="00F5447B"/>
    <w:rsid w:val="00F54549"/>
    <w:rsid w:val="00F5626C"/>
    <w:rsid w:val="00F5628B"/>
    <w:rsid w:val="00F56A78"/>
    <w:rsid w:val="00F56D5F"/>
    <w:rsid w:val="00F6025D"/>
    <w:rsid w:val="00F6068B"/>
    <w:rsid w:val="00F61588"/>
    <w:rsid w:val="00F61591"/>
    <w:rsid w:val="00F61657"/>
    <w:rsid w:val="00F619E2"/>
    <w:rsid w:val="00F623CB"/>
    <w:rsid w:val="00F630C5"/>
    <w:rsid w:val="00F63723"/>
    <w:rsid w:val="00F6386A"/>
    <w:rsid w:val="00F638BF"/>
    <w:rsid w:val="00F64150"/>
    <w:rsid w:val="00F648DD"/>
    <w:rsid w:val="00F65753"/>
    <w:rsid w:val="00F66368"/>
    <w:rsid w:val="00F6710C"/>
    <w:rsid w:val="00F6736B"/>
    <w:rsid w:val="00F678A7"/>
    <w:rsid w:val="00F678B6"/>
    <w:rsid w:val="00F67F82"/>
    <w:rsid w:val="00F7058B"/>
    <w:rsid w:val="00F71753"/>
    <w:rsid w:val="00F72872"/>
    <w:rsid w:val="00F7303D"/>
    <w:rsid w:val="00F73773"/>
    <w:rsid w:val="00F751E0"/>
    <w:rsid w:val="00F753F8"/>
    <w:rsid w:val="00F75546"/>
    <w:rsid w:val="00F7598D"/>
    <w:rsid w:val="00F76364"/>
    <w:rsid w:val="00F7755E"/>
    <w:rsid w:val="00F77DB4"/>
    <w:rsid w:val="00F83821"/>
    <w:rsid w:val="00F83854"/>
    <w:rsid w:val="00F838F8"/>
    <w:rsid w:val="00F83D74"/>
    <w:rsid w:val="00F83D8B"/>
    <w:rsid w:val="00F85057"/>
    <w:rsid w:val="00F86057"/>
    <w:rsid w:val="00F86C58"/>
    <w:rsid w:val="00F90583"/>
    <w:rsid w:val="00F90EA1"/>
    <w:rsid w:val="00F91893"/>
    <w:rsid w:val="00F91DF3"/>
    <w:rsid w:val="00F91E13"/>
    <w:rsid w:val="00F9213E"/>
    <w:rsid w:val="00F92E88"/>
    <w:rsid w:val="00F93D47"/>
    <w:rsid w:val="00F94293"/>
    <w:rsid w:val="00F971B5"/>
    <w:rsid w:val="00F9779A"/>
    <w:rsid w:val="00FA0B99"/>
    <w:rsid w:val="00FA1975"/>
    <w:rsid w:val="00FA1CB9"/>
    <w:rsid w:val="00FA1E20"/>
    <w:rsid w:val="00FA250B"/>
    <w:rsid w:val="00FA2B97"/>
    <w:rsid w:val="00FA2D3A"/>
    <w:rsid w:val="00FA3786"/>
    <w:rsid w:val="00FA3DB2"/>
    <w:rsid w:val="00FA3E39"/>
    <w:rsid w:val="00FA42FC"/>
    <w:rsid w:val="00FA4670"/>
    <w:rsid w:val="00FA48FD"/>
    <w:rsid w:val="00FA4BD8"/>
    <w:rsid w:val="00FA57C3"/>
    <w:rsid w:val="00FA6357"/>
    <w:rsid w:val="00FA67F4"/>
    <w:rsid w:val="00FA68E4"/>
    <w:rsid w:val="00FA7EC2"/>
    <w:rsid w:val="00FB11A7"/>
    <w:rsid w:val="00FB21EE"/>
    <w:rsid w:val="00FB2D84"/>
    <w:rsid w:val="00FB34AE"/>
    <w:rsid w:val="00FB3604"/>
    <w:rsid w:val="00FB3EE7"/>
    <w:rsid w:val="00FB40AE"/>
    <w:rsid w:val="00FB467E"/>
    <w:rsid w:val="00FB4F61"/>
    <w:rsid w:val="00FB59AE"/>
    <w:rsid w:val="00FB5DA8"/>
    <w:rsid w:val="00FB64A3"/>
    <w:rsid w:val="00FB65B6"/>
    <w:rsid w:val="00FB69AB"/>
    <w:rsid w:val="00FB70FC"/>
    <w:rsid w:val="00FB7BAA"/>
    <w:rsid w:val="00FC0267"/>
    <w:rsid w:val="00FC04C9"/>
    <w:rsid w:val="00FC17F7"/>
    <w:rsid w:val="00FC1E45"/>
    <w:rsid w:val="00FC21C7"/>
    <w:rsid w:val="00FC3592"/>
    <w:rsid w:val="00FC39DF"/>
    <w:rsid w:val="00FC3BE9"/>
    <w:rsid w:val="00FC3D2E"/>
    <w:rsid w:val="00FC3D55"/>
    <w:rsid w:val="00FC44A0"/>
    <w:rsid w:val="00FC44E2"/>
    <w:rsid w:val="00FC49BA"/>
    <w:rsid w:val="00FC4B99"/>
    <w:rsid w:val="00FC5119"/>
    <w:rsid w:val="00FC53C1"/>
    <w:rsid w:val="00FC54D0"/>
    <w:rsid w:val="00FC6ADB"/>
    <w:rsid w:val="00FC75AC"/>
    <w:rsid w:val="00FC77CF"/>
    <w:rsid w:val="00FC77D1"/>
    <w:rsid w:val="00FD1000"/>
    <w:rsid w:val="00FD195E"/>
    <w:rsid w:val="00FD30FB"/>
    <w:rsid w:val="00FD326D"/>
    <w:rsid w:val="00FD5BC3"/>
    <w:rsid w:val="00FD5BF3"/>
    <w:rsid w:val="00FD657C"/>
    <w:rsid w:val="00FD7609"/>
    <w:rsid w:val="00FE0180"/>
    <w:rsid w:val="00FE088C"/>
    <w:rsid w:val="00FE08C4"/>
    <w:rsid w:val="00FE2A0B"/>
    <w:rsid w:val="00FE32FE"/>
    <w:rsid w:val="00FE3A56"/>
    <w:rsid w:val="00FE414F"/>
    <w:rsid w:val="00FE5321"/>
    <w:rsid w:val="00FE5B59"/>
    <w:rsid w:val="00FE60E9"/>
    <w:rsid w:val="00FE6404"/>
    <w:rsid w:val="00FE6651"/>
    <w:rsid w:val="00FE6F32"/>
    <w:rsid w:val="00FE7163"/>
    <w:rsid w:val="00FE71EF"/>
    <w:rsid w:val="00FE77C6"/>
    <w:rsid w:val="00FF0018"/>
    <w:rsid w:val="00FF01D4"/>
    <w:rsid w:val="00FF03CA"/>
    <w:rsid w:val="00FF0DE2"/>
    <w:rsid w:val="00FF2899"/>
    <w:rsid w:val="00FF356A"/>
    <w:rsid w:val="00FF3F3E"/>
    <w:rsid w:val="00FF4A69"/>
    <w:rsid w:val="00FF5283"/>
    <w:rsid w:val="00FF5CCC"/>
    <w:rsid w:val="00FF5E8C"/>
    <w:rsid w:val="00FF669C"/>
    <w:rsid w:val="00FF67C8"/>
    <w:rsid w:val="00FF689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9F66C0"/>
  <w15:docId w15:val="{FCF86D8C-E44D-410D-838E-3F692EC2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A35"/>
    <w:pPr>
      <w:spacing w:before="180" w:after="60" w:line="312" w:lineRule="auto"/>
    </w:pPr>
    <w:rPr>
      <w:rFonts w:asciiTheme="minorHAnsi" w:hAnsiTheme="minorHAnsi"/>
      <w:sz w:val="22"/>
      <w:szCs w:val="24"/>
    </w:rPr>
  </w:style>
  <w:style w:type="paragraph" w:styleId="Heading1">
    <w:name w:val="heading 1"/>
    <w:basedOn w:val="Normal"/>
    <w:next w:val="Normal"/>
    <w:qFormat/>
    <w:rsid w:val="00E2102F"/>
    <w:pPr>
      <w:keepNext/>
      <w:numPr>
        <w:numId w:val="6"/>
      </w:numPr>
      <w:spacing w:before="120" w:after="0"/>
      <w:ind w:left="567" w:hanging="567"/>
      <w:outlineLvl w:val="0"/>
    </w:pPr>
    <w:rPr>
      <w:rFonts w:eastAsiaTheme="minorHAnsi" w:cs="Arial"/>
      <w:b/>
      <w:bCs/>
      <w:color w:val="01653F"/>
      <w:kern w:val="32"/>
      <w:sz w:val="32"/>
      <w:szCs w:val="28"/>
      <w:lang w:val="en-US" w:eastAsia="en-US"/>
    </w:rPr>
  </w:style>
  <w:style w:type="paragraph" w:styleId="Heading2">
    <w:name w:val="heading 2"/>
    <w:basedOn w:val="Normal"/>
    <w:next w:val="Normal"/>
    <w:qFormat/>
    <w:rsid w:val="00F623CB"/>
    <w:pPr>
      <w:keepNext/>
      <w:numPr>
        <w:ilvl w:val="1"/>
        <w:numId w:val="6"/>
      </w:numPr>
      <w:spacing w:before="120" w:after="120"/>
      <w:outlineLvl w:val="1"/>
    </w:pPr>
    <w:rPr>
      <w:rFonts w:eastAsiaTheme="minorHAnsi" w:cs="Arial"/>
      <w:b/>
      <w:bCs/>
      <w:iCs/>
      <w:color w:val="01653F"/>
      <w:sz w:val="26"/>
      <w:szCs w:val="22"/>
      <w:lang w:val="en-US" w:eastAsia="en-US"/>
    </w:rPr>
  </w:style>
  <w:style w:type="paragraph" w:styleId="Heading3">
    <w:name w:val="heading 3"/>
    <w:basedOn w:val="Normal"/>
    <w:next w:val="Normal"/>
    <w:link w:val="Heading3Char"/>
    <w:qFormat/>
    <w:rsid w:val="003B1222"/>
    <w:pPr>
      <w:keepNext/>
      <w:spacing w:before="120"/>
      <w:outlineLvl w:val="2"/>
    </w:pPr>
    <w:rPr>
      <w:rFonts w:eastAsiaTheme="minorHAnsi" w:cs="Arial"/>
      <w:b/>
      <w:bCs/>
      <w:i/>
      <w:color w:val="B56012"/>
      <w:sz w:val="24"/>
      <w:szCs w:val="26"/>
      <w:lang w:val="en-US" w:eastAsia="en-US"/>
    </w:rPr>
  </w:style>
  <w:style w:type="paragraph" w:styleId="Heading4">
    <w:name w:val="heading 4"/>
    <w:basedOn w:val="Heading3"/>
    <w:next w:val="Normal"/>
    <w:uiPriority w:val="9"/>
    <w:qFormat/>
    <w:rsid w:val="004F50BA"/>
    <w:pPr>
      <w:spacing w:before="240" w:line="240" w:lineRule="auto"/>
      <w:outlineLvl w:val="3"/>
    </w:pPr>
    <w:rPr>
      <w:b w:val="0"/>
      <w:sz w:val="22"/>
    </w:rPr>
  </w:style>
  <w:style w:type="paragraph" w:styleId="Heading5">
    <w:name w:val="heading 5"/>
    <w:basedOn w:val="Normal"/>
    <w:next w:val="Normal"/>
    <w:uiPriority w:val="9"/>
    <w:qFormat/>
    <w:rsid w:val="00E2102F"/>
    <w:pPr>
      <w:numPr>
        <w:ilvl w:val="4"/>
        <w:numId w:val="6"/>
      </w:numPr>
      <w:spacing w:before="240"/>
      <w:outlineLvl w:val="4"/>
    </w:pPr>
    <w:rPr>
      <w:rFonts w:eastAsiaTheme="minorHAnsi" w:cs="Arial"/>
      <w:b/>
      <w:bCs/>
      <w:iCs/>
      <w:sz w:val="26"/>
      <w:szCs w:val="26"/>
      <w:lang w:val="en-US" w:eastAsia="en-US"/>
    </w:rPr>
  </w:style>
  <w:style w:type="paragraph" w:styleId="Heading6">
    <w:name w:val="heading 6"/>
    <w:basedOn w:val="Normal"/>
    <w:next w:val="Normal"/>
    <w:uiPriority w:val="9"/>
    <w:qFormat/>
    <w:rsid w:val="00E2102F"/>
    <w:pPr>
      <w:numPr>
        <w:ilvl w:val="5"/>
        <w:numId w:val="6"/>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E2102F"/>
    <w:pPr>
      <w:keepNext/>
      <w:keepLines/>
      <w:numPr>
        <w:ilvl w:val="6"/>
        <w:numId w:val="6"/>
      </w:numPr>
      <w:spacing w:before="200"/>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E2102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E2102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character" w:styleId="Strong">
    <w:name w:val="Strong"/>
    <w:aliases w:val="Table Heading"/>
    <w:basedOn w:val="DefaultParagraphFont"/>
    <w:uiPriority w:val="22"/>
    <w:qFormat/>
    <w:rsid w:val="00AF127F"/>
    <w:rPr>
      <w:b/>
      <w:bCs/>
    </w:rPr>
  </w:style>
  <w:style w:type="paragraph" w:styleId="Subtitle">
    <w:name w:val="Subtitle"/>
    <w:basedOn w:val="Normal"/>
    <w:next w:val="Normal"/>
    <w:link w:val="SubtitleChar"/>
    <w:qFormat/>
    <w:rsid w:val="00F623CB"/>
    <w:pPr>
      <w:pBdr>
        <w:top w:val="double" w:sz="12" w:space="31" w:color="B66113"/>
        <w:bottom w:val="double" w:sz="12" w:space="1" w:color="B66113"/>
      </w:pBdr>
      <w:spacing w:before="120" w:after="120"/>
      <w:jc w:val="center"/>
    </w:pPr>
    <w:rPr>
      <w:rFonts w:cs="Arial"/>
      <w:b/>
      <w:color w:val="01653F"/>
      <w:spacing w:val="5"/>
      <w:sz w:val="48"/>
      <w:szCs w:val="48"/>
    </w:rPr>
  </w:style>
  <w:style w:type="character" w:customStyle="1" w:styleId="SubtitleChar">
    <w:name w:val="Subtitle Char"/>
    <w:basedOn w:val="DefaultParagraphFont"/>
    <w:link w:val="Subtitle"/>
    <w:rsid w:val="00F623CB"/>
    <w:rPr>
      <w:rFonts w:asciiTheme="minorHAnsi" w:hAnsiTheme="minorHAnsi" w:cs="Arial"/>
      <w:b/>
      <w:color w:val="01653F"/>
      <w:spacing w:val="5"/>
      <w:sz w:val="48"/>
      <w:szCs w:val="48"/>
    </w:rPr>
  </w:style>
  <w:style w:type="paragraph" w:styleId="Title">
    <w:name w:val="Title"/>
    <w:basedOn w:val="Normal"/>
    <w:next w:val="Normal"/>
    <w:link w:val="TitleChar"/>
    <w:qFormat/>
    <w:rsid w:val="00F623CB"/>
    <w:pPr>
      <w:pBdr>
        <w:top w:val="double" w:sz="12" w:space="31" w:color="B66113"/>
        <w:bottom w:val="double" w:sz="12" w:space="1" w:color="B66113"/>
      </w:pBdr>
      <w:spacing w:before="840" w:after="360"/>
      <w:contextualSpacing/>
      <w:jc w:val="center"/>
    </w:pPr>
    <w:rPr>
      <w:rFonts w:cs="Arial"/>
      <w:b/>
      <w:spacing w:val="5"/>
      <w:sz w:val="72"/>
      <w:szCs w:val="72"/>
    </w:rPr>
  </w:style>
  <w:style w:type="character" w:customStyle="1" w:styleId="TitleChar">
    <w:name w:val="Title Char"/>
    <w:basedOn w:val="DefaultParagraphFont"/>
    <w:link w:val="Title"/>
    <w:rsid w:val="00F623CB"/>
    <w:rPr>
      <w:rFonts w:asciiTheme="minorHAnsi" w:hAnsiTheme="minorHAnsi" w:cs="Arial"/>
      <w:b/>
      <w:spacing w:val="5"/>
      <w:sz w:val="72"/>
      <w:szCs w:val="72"/>
    </w:rPr>
  </w:style>
  <w:style w:type="paragraph" w:styleId="NoSpacing">
    <w:name w:val="No Spacing"/>
    <w:uiPriority w:val="1"/>
    <w:qFormat/>
    <w:rsid w:val="00AF127F"/>
    <w:rPr>
      <w:sz w:val="24"/>
      <w:szCs w:val="24"/>
      <w:lang w:eastAsia="en-US"/>
    </w:rPr>
  </w:style>
  <w:style w:type="character" w:styleId="SubtleEmphasis">
    <w:name w:val="Subtle Emphasis"/>
    <w:basedOn w:val="DefaultParagraphFont"/>
    <w:uiPriority w:val="19"/>
    <w:qFormat/>
    <w:rsid w:val="00AF127F"/>
    <w:rPr>
      <w:i/>
      <w:iCs/>
      <w:color w:val="808080" w:themeColor="text1" w:themeTint="7F"/>
    </w:rPr>
  </w:style>
  <w:style w:type="character" w:styleId="IntenseEmphasis">
    <w:name w:val="Intense Emphasis"/>
    <w:basedOn w:val="DefaultParagraphFont"/>
    <w:uiPriority w:val="21"/>
    <w:qFormat/>
    <w:rsid w:val="00AF127F"/>
    <w:rPr>
      <w:b/>
      <w:bCs/>
      <w:i/>
      <w:iCs/>
      <w:color w:val="4F81BD" w:themeColor="accent1"/>
    </w:rPr>
  </w:style>
  <w:style w:type="paragraph" w:styleId="Quote">
    <w:name w:val="Quote"/>
    <w:basedOn w:val="Normal"/>
    <w:next w:val="Normal"/>
    <w:link w:val="QuoteChar"/>
    <w:uiPriority w:val="29"/>
    <w:qFormat/>
    <w:rsid w:val="00AA7F29"/>
    <w:pPr>
      <w:ind w:left="567"/>
    </w:pPr>
    <w:rPr>
      <w:rFonts w:eastAsiaTheme="minorHAnsi" w:cs="Arial"/>
      <w:i/>
      <w:iCs/>
      <w:color w:val="000000" w:themeColor="text1"/>
      <w:szCs w:val="20"/>
      <w:lang w:val="en-US"/>
    </w:rPr>
  </w:style>
  <w:style w:type="character" w:customStyle="1" w:styleId="QuoteChar">
    <w:name w:val="Quote Char"/>
    <w:basedOn w:val="DefaultParagraphFont"/>
    <w:link w:val="Quote"/>
    <w:uiPriority w:val="29"/>
    <w:rsid w:val="00AA7F29"/>
    <w:rPr>
      <w:rFonts w:asciiTheme="minorHAnsi" w:eastAsiaTheme="minorHAnsi" w:hAnsiTheme="minorHAnsi" w:cs="Arial"/>
      <w:i/>
      <w:iCs/>
      <w:color w:val="000000" w:themeColor="text1"/>
      <w:sz w:val="22"/>
      <w:lang w:val="en-US"/>
    </w:rPr>
  </w:style>
  <w:style w:type="paragraph" w:styleId="IntenseQuote">
    <w:name w:val="Intense Quote"/>
    <w:basedOn w:val="Normal"/>
    <w:next w:val="Normal"/>
    <w:link w:val="IntenseQuoteChar"/>
    <w:uiPriority w:val="30"/>
    <w:qFormat/>
    <w:rsid w:val="00AF127F"/>
    <w:pPr>
      <w:pBdr>
        <w:bottom w:val="single" w:sz="4" w:space="4" w:color="4F81BD" w:themeColor="accent1"/>
      </w:pBdr>
      <w:spacing w:before="200"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qFormat/>
    <w:rsid w:val="00AF127F"/>
    <w:rPr>
      <w:smallCaps/>
      <w:color w:val="C0504D" w:themeColor="accent2"/>
      <w:u w:val="single"/>
    </w:rPr>
  </w:style>
  <w:style w:type="character" w:styleId="IntenseReference">
    <w:name w:val="Intense Reference"/>
    <w:basedOn w:val="DefaultParagraphFont"/>
    <w:uiPriority w:val="32"/>
    <w:qFormat/>
    <w:rsid w:val="00AF127F"/>
    <w:rPr>
      <w:b/>
      <w:bCs/>
      <w:i/>
      <w:smallCaps/>
      <w:color w:val="C0504D" w:themeColor="accent2"/>
      <w:spacing w:val="5"/>
      <w:u w:val="none"/>
    </w:rPr>
  </w:style>
  <w:style w:type="character" w:styleId="BookTitle">
    <w:name w:val="Book Title"/>
    <w:basedOn w:val="DefaultParagraphFont"/>
    <w:uiPriority w:val="33"/>
    <w:qFormat/>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869E6"/>
    <w:pPr>
      <w:contextualSpacing/>
    </w:pPr>
    <w:rPr>
      <w:rFonts w:eastAsiaTheme="minorHAnsi" w:cs="Arial"/>
      <w:b/>
      <w:szCs w:val="22"/>
    </w:rPr>
  </w:style>
  <w:style w:type="table" w:styleId="TableGrid">
    <w:name w:val="Table Grid"/>
    <w:basedOn w:val="TableNormal"/>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F127F"/>
    <w:rPr>
      <w:rFonts w:eastAsiaTheme="minorHAnsi" w:cs="Arial"/>
      <w:sz w:val="20"/>
      <w:szCs w:val="20"/>
    </w:rPr>
  </w:style>
  <w:style w:type="character" w:customStyle="1" w:styleId="FootnoteTextChar">
    <w:name w:val="Footnote Text Char"/>
    <w:basedOn w:val="DefaultParagraphFont"/>
    <w:link w:val="FootnoteText"/>
    <w:uiPriority w:val="99"/>
    <w:rsid w:val="00AF127F"/>
    <w:rPr>
      <w:rFonts w:ascii="Arial" w:hAnsi="Arial"/>
    </w:rPr>
  </w:style>
  <w:style w:type="character" w:styleId="FootnoteReference">
    <w:name w:val="footnote reference"/>
    <w:uiPriority w:val="99"/>
    <w:rsid w:val="00AF127F"/>
    <w:rPr>
      <w:vertAlign w:val="superscript"/>
    </w:rPr>
  </w:style>
  <w:style w:type="paragraph" w:styleId="TOCHeading">
    <w:name w:val="TOC Heading"/>
    <w:basedOn w:val="Heading1"/>
    <w:next w:val="Normal"/>
    <w:uiPriority w:val="39"/>
    <w:unhideWhenUsed/>
    <w:qFormat/>
    <w:rsid w:val="00E2102F"/>
    <w:pPr>
      <w:keepLines/>
      <w:pBdr>
        <w:bottom w:val="single" w:sz="4" w:space="1" w:color="auto"/>
      </w:pBdr>
      <w:spacing w:before="48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qFormat/>
    <w:rsid w:val="002345FA"/>
    <w:pPr>
      <w:spacing w:before="120" w:after="0"/>
    </w:pPr>
    <w:rPr>
      <w:b/>
      <w:szCs w:val="22"/>
    </w:rPr>
  </w:style>
  <w:style w:type="paragraph" w:styleId="TOC2">
    <w:name w:val="toc 2"/>
    <w:basedOn w:val="Normal"/>
    <w:next w:val="Normal"/>
    <w:autoRedefine/>
    <w:uiPriority w:val="39"/>
    <w:qFormat/>
    <w:rsid w:val="002345FA"/>
    <w:pPr>
      <w:tabs>
        <w:tab w:val="left" w:pos="880"/>
        <w:tab w:val="right" w:leader="dot" w:pos="9016"/>
      </w:tabs>
      <w:spacing w:before="0" w:after="0"/>
      <w:ind w:left="220"/>
    </w:pPr>
    <w:rPr>
      <w:szCs w:val="22"/>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rsid w:val="00AF127F"/>
    <w:rPr>
      <w:rFonts w:ascii="Tahoma" w:eastAsiaTheme="minorHAnsi" w:hAnsi="Tahoma" w:cs="Tahoma"/>
      <w:sz w:val="16"/>
      <w:szCs w:val="16"/>
    </w:rPr>
  </w:style>
  <w:style w:type="character" w:customStyle="1" w:styleId="BalloonTextChar">
    <w:name w:val="Balloon Text Char"/>
    <w:basedOn w:val="DefaultParagraphFont"/>
    <w:link w:val="BalloonText"/>
    <w:rsid w:val="00AF127F"/>
    <w:rPr>
      <w:rFonts w:ascii="Tahoma" w:hAnsi="Tahoma" w:cs="Tahoma"/>
      <w:sz w:val="16"/>
      <w:szCs w:val="16"/>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unhideWhenUsed/>
    <w:qFormat/>
    <w:rsid w:val="00C96B34"/>
    <w:pPr>
      <w:keepNext/>
      <w:spacing w:before="120" w:after="0"/>
    </w:pPr>
    <w:rPr>
      <w:rFonts w:eastAsiaTheme="minorHAnsi" w:cs="Arial"/>
      <w:i/>
      <w:sz w:val="20"/>
      <w:szCs w:val="22"/>
      <w:lang w:eastAsia="en-US"/>
    </w:rPr>
  </w:style>
  <w:style w:type="paragraph" w:customStyle="1" w:styleId="Default">
    <w:name w:val="Default"/>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869E6"/>
    <w:rPr>
      <w:rFonts w:asciiTheme="minorHAnsi" w:eastAsiaTheme="minorHAnsi" w:hAnsiTheme="minorHAnsi" w:cs="Arial"/>
      <w:b/>
      <w:sz w:val="22"/>
      <w:szCs w:val="22"/>
    </w:rPr>
  </w:style>
  <w:style w:type="paragraph" w:styleId="TableofFigures">
    <w:name w:val="table of figures"/>
    <w:basedOn w:val="Normal"/>
    <w:next w:val="Normal"/>
    <w:uiPriority w:val="99"/>
    <w:rsid w:val="002345FA"/>
    <w:pPr>
      <w:spacing w:before="0" w:after="0"/>
      <w:ind w:left="440" w:hanging="440"/>
    </w:pPr>
    <w:rPr>
      <w:sz w:val="20"/>
      <w:szCs w:val="20"/>
    </w:rPr>
  </w:style>
  <w:style w:type="paragraph" w:styleId="TOC3">
    <w:name w:val="toc 3"/>
    <w:basedOn w:val="Normal"/>
    <w:next w:val="Normal"/>
    <w:autoRedefine/>
    <w:uiPriority w:val="39"/>
    <w:qFormat/>
    <w:rsid w:val="00AF127F"/>
    <w:pPr>
      <w:spacing w:before="0" w:after="0"/>
      <w:ind w:left="440"/>
    </w:pPr>
    <w:rPr>
      <w:i/>
      <w:szCs w:val="22"/>
    </w:rPr>
  </w:style>
  <w:style w:type="character" w:styleId="PageNumber">
    <w:name w:val="page number"/>
    <w:basedOn w:val="DefaultParagraphFont"/>
    <w:rsid w:val="006C0049"/>
  </w:style>
  <w:style w:type="paragraph" w:styleId="BodyText">
    <w:name w:val="Body Text"/>
    <w:basedOn w:val="Normal"/>
    <w:link w:val="BodyTextChar"/>
    <w:rsid w:val="006C0049"/>
    <w:pPr>
      <w:spacing w:after="120"/>
    </w:pPr>
    <w:rPr>
      <w:rFonts w:eastAsiaTheme="minorHAnsi" w:cs="Arial"/>
      <w:szCs w:val="20"/>
    </w:rPr>
  </w:style>
  <w:style w:type="character" w:customStyle="1" w:styleId="BodyTextChar">
    <w:name w:val="Body Text Char"/>
    <w:basedOn w:val="DefaultParagraphFont"/>
    <w:link w:val="BodyText"/>
    <w:rsid w:val="006C0049"/>
    <w:rPr>
      <w:rFonts w:ascii="Arial" w:hAnsi="Arial"/>
      <w:sz w:val="24"/>
    </w:rPr>
  </w:style>
  <w:style w:type="paragraph" w:customStyle="1" w:styleId="departmentalnormal">
    <w:name w:val="departmentalnormal"/>
    <w:basedOn w:val="Normal"/>
    <w:rsid w:val="006C0049"/>
    <w:pPr>
      <w:spacing w:before="100" w:beforeAutospacing="1" w:after="100" w:afterAutospacing="1"/>
    </w:pPr>
    <w:rPr>
      <w:rFonts w:eastAsiaTheme="minorHAnsi" w:cs="Arial"/>
      <w:szCs w:val="22"/>
    </w:rPr>
  </w:style>
  <w:style w:type="paragraph" w:styleId="BodyText3">
    <w:name w:val="Body Text 3"/>
    <w:basedOn w:val="Normal"/>
    <w:link w:val="BodyText3Char"/>
    <w:rsid w:val="006C0049"/>
    <w:pPr>
      <w:spacing w:after="120"/>
    </w:pPr>
    <w:rPr>
      <w:rFonts w:eastAsiaTheme="minorHAnsi" w:cs="Arial"/>
      <w:sz w:val="16"/>
      <w:szCs w:val="16"/>
    </w:rPr>
  </w:style>
  <w:style w:type="character" w:customStyle="1" w:styleId="BodyText3Char">
    <w:name w:val="Body Text 3 Char"/>
    <w:basedOn w:val="DefaultParagraphFont"/>
    <w:link w:val="BodyText3"/>
    <w:rsid w:val="006C0049"/>
    <w:rPr>
      <w:rFonts w:ascii="Arial" w:hAnsi="Arial"/>
      <w:sz w:val="16"/>
      <w:szCs w:val="16"/>
    </w:rPr>
  </w:style>
  <w:style w:type="paragraph" w:styleId="BodyTextIndent">
    <w:name w:val="Body Text Indent"/>
    <w:basedOn w:val="Normal"/>
    <w:link w:val="BodyTextIndentChar"/>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rsid w:val="006C0049"/>
    <w:rPr>
      <w:rFonts w:ascii="Arial" w:hAnsi="Arial"/>
      <w:sz w:val="24"/>
    </w:rPr>
  </w:style>
  <w:style w:type="paragraph" w:customStyle="1" w:styleId="DepartmentalNormal0">
    <w:name w:val="Departmental Normal"/>
    <w:basedOn w:val="Normal"/>
    <w:rsid w:val="006C0049"/>
    <w:rPr>
      <w:rFonts w:eastAsiaTheme="minorHAnsi" w:cs="Arial"/>
      <w:szCs w:val="20"/>
    </w:rPr>
  </w:style>
  <w:style w:type="paragraph" w:customStyle="1" w:styleId="CharCharChar">
    <w:name w:val="Char Char Char"/>
    <w:basedOn w:val="Normal"/>
    <w:rsid w:val="006C0049"/>
    <w:rPr>
      <w:rFonts w:eastAsiaTheme="minorHAnsi" w:cs="Arial"/>
      <w:szCs w:val="22"/>
      <w:lang w:eastAsia="en-US"/>
    </w:rPr>
  </w:style>
  <w:style w:type="character" w:customStyle="1" w:styleId="apple-converted-space">
    <w:name w:val="apple-converted-space"/>
    <w:basedOn w:val="DefaultParagraphFont"/>
    <w:rsid w:val="006C0049"/>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NormalBulleted">
    <w:name w:val="Normal Bulleted"/>
    <w:basedOn w:val="ListContinue"/>
    <w:link w:val="NormalBulletedChar"/>
    <w:qFormat/>
    <w:rsid w:val="00E2102F"/>
    <w:pPr>
      <w:numPr>
        <w:numId w:val="7"/>
      </w:numPr>
    </w:pPr>
  </w:style>
  <w:style w:type="character" w:customStyle="1" w:styleId="NormalBulletedChar">
    <w:name w:val="Normal Bulleted Char"/>
    <w:basedOn w:val="DefaultParagraphFont"/>
    <w:link w:val="NormalBulleted"/>
    <w:rsid w:val="00E2102F"/>
    <w:rPr>
      <w:rFonts w:asciiTheme="minorHAnsi" w:hAnsiTheme="minorHAnsi"/>
      <w:sz w:val="22"/>
      <w:szCs w:val="24"/>
    </w:rPr>
  </w:style>
  <w:style w:type="character" w:customStyle="1" w:styleId="Heading7Char">
    <w:name w:val="Heading 7 Char"/>
    <w:basedOn w:val="DefaultParagraphFont"/>
    <w:link w:val="Heading7"/>
    <w:uiPriority w:val="9"/>
    <w:rsid w:val="00E2102F"/>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E2102F"/>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E2102F"/>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rsid w:val="003C2F8E"/>
    <w:rPr>
      <w:sz w:val="24"/>
      <w:szCs w:val="24"/>
      <w:lang w:val="en-US" w:eastAsia="en-US"/>
    </w:rPr>
  </w:style>
  <w:style w:type="paragraph" w:customStyle="1" w:styleId="02Tabletext">
    <w:name w:val="02. Table text"/>
    <w:basedOn w:val="Normal"/>
    <w:next w:val="Normal"/>
    <w:link w:val="02TabletextChar"/>
    <w:qFormat/>
    <w:rsid w:val="004D7CBA"/>
    <w:pPr>
      <w:spacing w:before="140" w:after="40"/>
    </w:pPr>
  </w:style>
  <w:style w:type="character" w:customStyle="1" w:styleId="02TabletextChar">
    <w:name w:val="02. Table text Char"/>
    <w:basedOn w:val="DefaultParagraphFont"/>
    <w:link w:val="02Tabletext"/>
    <w:rsid w:val="004D7CBA"/>
    <w:rPr>
      <w:rFonts w:asciiTheme="minorHAnsi" w:hAnsiTheme="minorHAnsi"/>
      <w:sz w:val="22"/>
      <w:szCs w:val="24"/>
    </w:rPr>
  </w:style>
  <w:style w:type="paragraph" w:customStyle="1" w:styleId="01Tableheaderrow">
    <w:name w:val="01. Table header row"/>
    <w:link w:val="01TableheaderrowChar"/>
    <w:qFormat/>
    <w:rsid w:val="00386D66"/>
    <w:pPr>
      <w:keepNext/>
      <w:spacing w:before="40"/>
    </w:pPr>
    <w:rPr>
      <w:rFonts w:ascii="Arial" w:eastAsiaTheme="minorHAnsi" w:hAnsi="Arial"/>
      <w:b/>
      <w:sz w:val="18"/>
      <w:szCs w:val="22"/>
      <w:lang w:eastAsia="en-US"/>
    </w:rPr>
  </w:style>
  <w:style w:type="character" w:customStyle="1" w:styleId="01TableheaderrowChar">
    <w:name w:val="01. Table header row Char"/>
    <w:basedOn w:val="02TabletextChar"/>
    <w:link w:val="01Tableheaderrow"/>
    <w:rsid w:val="00386D66"/>
    <w:rPr>
      <w:rFonts w:ascii="Arial" w:eastAsiaTheme="minorHAnsi" w:hAnsi="Arial"/>
      <w:b/>
      <w:sz w:val="18"/>
      <w:szCs w:val="22"/>
      <w:lang w:eastAsia="en-US"/>
    </w:rPr>
  </w:style>
  <w:style w:type="character" w:styleId="FollowedHyperlink">
    <w:name w:val="FollowedHyperlink"/>
    <w:basedOn w:val="DefaultParagraphFont"/>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Bulleted"/>
    <w:autoRedefine/>
    <w:qFormat/>
    <w:rsid w:val="00E2102F"/>
    <w:pPr>
      <w:spacing w:before="0" w:after="0" w:line="240" w:lineRule="auto"/>
      <w:ind w:left="714" w:hanging="357"/>
    </w:pPr>
  </w:style>
  <w:style w:type="paragraph" w:customStyle="1" w:styleId="Bullet2">
    <w:name w:val="Bullet 2"/>
    <w:basedOn w:val="ListParagraph"/>
    <w:rsid w:val="002345FA"/>
    <w:pPr>
      <w:numPr>
        <w:ilvl w:val="1"/>
        <w:numId w:val="2"/>
      </w:numPr>
      <w:spacing w:before="120"/>
      <w:contextualSpacing w:val="0"/>
    </w:pPr>
    <w:rPr>
      <w:b w:val="0"/>
    </w:rPr>
  </w:style>
  <w:style w:type="paragraph" w:customStyle="1" w:styleId="Bullet3">
    <w:name w:val="Bullet 3"/>
    <w:basedOn w:val="ListParagraph"/>
    <w:rsid w:val="00E2102F"/>
    <w:pPr>
      <w:numPr>
        <w:ilvl w:val="2"/>
        <w:numId w:val="1"/>
      </w:numPr>
      <w:spacing w:before="120"/>
      <w:ind w:left="1797" w:hanging="357"/>
      <w:contextualSpacing w:val="0"/>
    </w:pPr>
  </w:style>
  <w:style w:type="paragraph" w:styleId="TOC4">
    <w:name w:val="toc 4"/>
    <w:basedOn w:val="Normal"/>
    <w:next w:val="Normal"/>
    <w:autoRedefine/>
    <w:uiPriority w:val="39"/>
    <w:unhideWhenUsed/>
    <w:rsid w:val="00C56DF9"/>
    <w:pPr>
      <w:spacing w:before="0" w:after="0"/>
      <w:ind w:left="660"/>
    </w:pPr>
    <w:rPr>
      <w:sz w:val="18"/>
      <w:szCs w:val="18"/>
    </w:rPr>
  </w:style>
  <w:style w:type="paragraph" w:styleId="TOC5">
    <w:name w:val="toc 5"/>
    <w:basedOn w:val="Normal"/>
    <w:next w:val="Normal"/>
    <w:autoRedefine/>
    <w:uiPriority w:val="39"/>
    <w:unhideWhenUsed/>
    <w:rsid w:val="00C56DF9"/>
    <w:pPr>
      <w:spacing w:before="0" w:after="0"/>
      <w:ind w:left="880"/>
    </w:pPr>
    <w:rPr>
      <w:sz w:val="18"/>
      <w:szCs w:val="18"/>
    </w:rPr>
  </w:style>
  <w:style w:type="paragraph" w:styleId="TOC6">
    <w:name w:val="toc 6"/>
    <w:basedOn w:val="Normal"/>
    <w:next w:val="Normal"/>
    <w:autoRedefine/>
    <w:uiPriority w:val="39"/>
    <w:unhideWhenUsed/>
    <w:rsid w:val="00C56DF9"/>
    <w:pPr>
      <w:spacing w:before="0" w:after="0"/>
      <w:ind w:left="1100"/>
    </w:pPr>
    <w:rPr>
      <w:sz w:val="18"/>
      <w:szCs w:val="18"/>
    </w:rPr>
  </w:style>
  <w:style w:type="paragraph" w:styleId="TOC7">
    <w:name w:val="toc 7"/>
    <w:basedOn w:val="Normal"/>
    <w:next w:val="Normal"/>
    <w:autoRedefine/>
    <w:uiPriority w:val="39"/>
    <w:unhideWhenUsed/>
    <w:rsid w:val="00C56DF9"/>
    <w:pPr>
      <w:spacing w:before="0" w:after="0"/>
      <w:ind w:left="1320"/>
    </w:pPr>
    <w:rPr>
      <w:sz w:val="18"/>
      <w:szCs w:val="18"/>
    </w:rPr>
  </w:style>
  <w:style w:type="paragraph" w:styleId="TOC8">
    <w:name w:val="toc 8"/>
    <w:basedOn w:val="Normal"/>
    <w:next w:val="Normal"/>
    <w:autoRedefine/>
    <w:uiPriority w:val="39"/>
    <w:unhideWhenUsed/>
    <w:rsid w:val="00C56DF9"/>
    <w:pPr>
      <w:spacing w:before="0" w:after="0"/>
      <w:ind w:left="1540"/>
    </w:pPr>
    <w:rPr>
      <w:sz w:val="18"/>
      <w:szCs w:val="18"/>
    </w:rPr>
  </w:style>
  <w:style w:type="paragraph" w:styleId="TOC9">
    <w:name w:val="toc 9"/>
    <w:basedOn w:val="Normal"/>
    <w:next w:val="Normal"/>
    <w:autoRedefine/>
    <w:uiPriority w:val="39"/>
    <w:unhideWhenUsed/>
    <w:rsid w:val="00C56DF9"/>
    <w:pPr>
      <w:spacing w:before="0" w:after="0"/>
      <w:ind w:left="1760"/>
    </w:pPr>
    <w:rPr>
      <w:sz w:val="18"/>
      <w:szCs w:val="18"/>
    </w:rPr>
  </w:style>
  <w:style w:type="character" w:styleId="CommentReference">
    <w:name w:val="annotation reference"/>
    <w:basedOn w:val="DefaultParagraphFont"/>
    <w:semiHidden/>
    <w:unhideWhenUsed/>
    <w:rsid w:val="000337EF"/>
    <w:rPr>
      <w:sz w:val="16"/>
      <w:szCs w:val="16"/>
    </w:rPr>
  </w:style>
  <w:style w:type="paragraph" w:styleId="CommentText">
    <w:name w:val="annotation text"/>
    <w:basedOn w:val="Normal"/>
    <w:link w:val="CommentTextChar"/>
    <w:semiHidden/>
    <w:unhideWhenUsed/>
    <w:rsid w:val="000337EF"/>
    <w:rPr>
      <w:sz w:val="20"/>
      <w:szCs w:val="20"/>
    </w:rPr>
  </w:style>
  <w:style w:type="character" w:customStyle="1" w:styleId="CommentTextChar">
    <w:name w:val="Comment Text Char"/>
    <w:basedOn w:val="DefaultParagraphFont"/>
    <w:link w:val="CommentText"/>
    <w:semiHidden/>
    <w:rsid w:val="000337EF"/>
    <w:rPr>
      <w:rFonts w:ascii="Arial" w:hAnsi="Arial"/>
    </w:rPr>
  </w:style>
  <w:style w:type="paragraph" w:styleId="CommentSubject">
    <w:name w:val="annotation subject"/>
    <w:basedOn w:val="CommentText"/>
    <w:next w:val="CommentText"/>
    <w:link w:val="CommentSubjectChar"/>
    <w:semiHidden/>
    <w:unhideWhenUsed/>
    <w:rsid w:val="000337EF"/>
    <w:rPr>
      <w:b/>
      <w:bCs/>
    </w:rPr>
  </w:style>
  <w:style w:type="character" w:customStyle="1" w:styleId="CommentSubjectChar">
    <w:name w:val="Comment Subject Char"/>
    <w:basedOn w:val="CommentTextChar"/>
    <w:link w:val="CommentSubject"/>
    <w:semiHidden/>
    <w:rsid w:val="000337EF"/>
    <w:rPr>
      <w:rFonts w:ascii="Arial" w:hAnsi="Arial"/>
      <w:b/>
      <w:bCs/>
    </w:rPr>
  </w:style>
  <w:style w:type="paragraph" w:customStyle="1" w:styleId="60exhnormal">
    <w:name w:val="60 exh normal"/>
    <w:basedOn w:val="Normal"/>
    <w:rsid w:val="00F26056"/>
    <w:pPr>
      <w:spacing w:before="0" w:after="0"/>
    </w:pPr>
    <w:rPr>
      <w:szCs w:val="20"/>
      <w:lang w:val="en-US" w:eastAsia="en-US"/>
    </w:rPr>
  </w:style>
  <w:style w:type="paragraph" w:customStyle="1" w:styleId="70exhtblnormal">
    <w:name w:val="70 exh tbl normal"/>
    <w:basedOn w:val="Normal"/>
    <w:rsid w:val="00F26056"/>
    <w:pPr>
      <w:spacing w:before="60"/>
      <w:ind w:left="144" w:right="289"/>
    </w:pPr>
    <w:rPr>
      <w:sz w:val="24"/>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uiPriority w:val="3"/>
    <w:qFormat/>
    <w:rsid w:val="00E2102F"/>
    <w:pPr>
      <w:numPr>
        <w:numId w:val="3"/>
      </w:numPr>
      <w:spacing w:before="120"/>
      <w:ind w:right="142"/>
    </w:pPr>
    <w:rPr>
      <w:szCs w:val="20"/>
      <w:lang w:val="en-US" w:eastAsia="en-US"/>
    </w:rPr>
  </w:style>
  <w:style w:type="paragraph" w:customStyle="1" w:styleId="02dash">
    <w:name w:val="02 dash"/>
    <w:basedOn w:val="01squarebullet"/>
    <w:uiPriority w:val="4"/>
    <w:qFormat/>
    <w:rsid w:val="00E2102F"/>
    <w:pPr>
      <w:numPr>
        <w:ilvl w:val="1"/>
      </w:numPr>
    </w:pPr>
  </w:style>
  <w:style w:type="paragraph" w:customStyle="1" w:styleId="03opensquarebullet">
    <w:name w:val="03 open square bullet"/>
    <w:basedOn w:val="02dash"/>
    <w:uiPriority w:val="5"/>
    <w:qFormat/>
    <w:rsid w:val="00E2102F"/>
    <w:pPr>
      <w:numPr>
        <w:ilvl w:val="2"/>
      </w:numPr>
    </w:pPr>
  </w:style>
  <w:style w:type="paragraph" w:customStyle="1" w:styleId="04shortdash">
    <w:name w:val="04 short dash"/>
    <w:basedOn w:val="03opensquarebullet"/>
    <w:uiPriority w:val="6"/>
    <w:qFormat/>
    <w:rsid w:val="00E2102F"/>
    <w:pPr>
      <w:numPr>
        <w:ilvl w:val="3"/>
      </w:numPr>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qFormat/>
    <w:rsid w:val="00E2102F"/>
    <w:pPr>
      <w:spacing w:after="60"/>
    </w:pPr>
  </w:style>
  <w:style w:type="character" w:customStyle="1" w:styleId="Heading2ReportChar">
    <w:name w:val="Heading 2 Report Char"/>
    <w:basedOn w:val="DefaultParagraphFont"/>
    <w:link w:val="Heading2Report"/>
    <w:rsid w:val="00E2102F"/>
    <w:rPr>
      <w:rFonts w:asciiTheme="minorHAnsi" w:eastAsiaTheme="minorHAnsi" w:hAnsiTheme="minorHAnsi" w:cs="Arial"/>
      <w:b/>
      <w:bCs/>
      <w:iCs/>
      <w:color w:val="01653F"/>
      <w:sz w:val="26"/>
      <w:szCs w:val="22"/>
      <w:lang w:val="en-US" w:eastAsia="en-US"/>
    </w:rPr>
  </w:style>
  <w:style w:type="paragraph" w:customStyle="1" w:styleId="AppendixStyle1">
    <w:name w:val="Appendix Style 1"/>
    <w:basedOn w:val="Normal"/>
    <w:next w:val="Normal"/>
    <w:qFormat/>
    <w:rsid w:val="002345FA"/>
    <w:pPr>
      <w:numPr>
        <w:numId w:val="4"/>
      </w:numPr>
      <w:spacing w:before="0" w:after="0"/>
      <w:outlineLvl w:val="0"/>
    </w:pPr>
    <w:rPr>
      <w:rFonts w:cs="Arial"/>
      <w:b/>
      <w:color w:val="016500"/>
      <w:sz w:val="32"/>
      <w:lang w:val="en-US" w:eastAsia="en-US"/>
    </w:rPr>
  </w:style>
  <w:style w:type="table" w:customStyle="1" w:styleId="TableGrid3">
    <w:name w:val="Table Grid3"/>
    <w:basedOn w:val="TableNormal"/>
    <w:next w:val="TableGrid"/>
    <w:rsid w:val="0053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abel">
    <w:name w:val="ref-label"/>
    <w:basedOn w:val="DefaultParagraphFont"/>
    <w:rsid w:val="00F417F4"/>
  </w:style>
  <w:style w:type="paragraph" w:customStyle="1" w:styleId="bulletindent1">
    <w:name w:val="bulletindent1"/>
    <w:basedOn w:val="Normal"/>
    <w:rsid w:val="00F417F4"/>
    <w:pPr>
      <w:spacing w:before="100" w:beforeAutospacing="1" w:after="100" w:afterAutospacing="1"/>
    </w:pPr>
    <w:rPr>
      <w:rFonts w:ascii="Times New Roman" w:hAnsi="Times New Roman"/>
      <w:sz w:val="24"/>
    </w:rPr>
  </w:style>
  <w:style w:type="paragraph" w:customStyle="1" w:styleId="Numbering">
    <w:name w:val="Numbering"/>
    <w:basedOn w:val="ListParagraph"/>
    <w:link w:val="NumberingChar"/>
    <w:rsid w:val="00E2102F"/>
    <w:pPr>
      <w:numPr>
        <w:numId w:val="5"/>
      </w:numPr>
      <w:spacing w:before="120" w:after="120"/>
    </w:pPr>
    <w:rPr>
      <w:lang w:val="en-US" w:eastAsia="en-US"/>
    </w:rPr>
  </w:style>
  <w:style w:type="character" w:customStyle="1" w:styleId="NumberingChar">
    <w:name w:val="Numbering Char"/>
    <w:basedOn w:val="ListParagraphChar"/>
    <w:link w:val="Numbering"/>
    <w:rsid w:val="00E2102F"/>
    <w:rPr>
      <w:rFonts w:asciiTheme="minorHAnsi" w:eastAsiaTheme="minorHAnsi" w:hAnsiTheme="minorHAnsi" w:cs="Arial"/>
      <w:b/>
      <w:sz w:val="22"/>
      <w:szCs w:val="22"/>
      <w:lang w:val="en-US" w:eastAsia="en-US"/>
    </w:rPr>
  </w:style>
  <w:style w:type="paragraph" w:styleId="DocumentMap">
    <w:name w:val="Document Map"/>
    <w:basedOn w:val="Normal"/>
    <w:link w:val="DocumentMapChar"/>
    <w:semiHidden/>
    <w:unhideWhenUsed/>
    <w:rsid w:val="0060697D"/>
    <w:pPr>
      <w:spacing w:before="0" w:after="0" w:line="240" w:lineRule="auto"/>
    </w:pPr>
    <w:rPr>
      <w:rFonts w:ascii="Times New Roman" w:hAnsi="Times New Roman"/>
      <w:sz w:val="24"/>
    </w:rPr>
  </w:style>
  <w:style w:type="character" w:customStyle="1" w:styleId="DocumentMapChar">
    <w:name w:val="Document Map Char"/>
    <w:basedOn w:val="DefaultParagraphFont"/>
    <w:link w:val="DocumentMap"/>
    <w:semiHidden/>
    <w:rsid w:val="0060697D"/>
    <w:rPr>
      <w:sz w:val="24"/>
      <w:szCs w:val="24"/>
    </w:rPr>
  </w:style>
  <w:style w:type="paragraph" w:styleId="EndnoteText">
    <w:name w:val="endnote text"/>
    <w:basedOn w:val="Normal"/>
    <w:link w:val="EndnoteTextChar"/>
    <w:unhideWhenUsed/>
    <w:rsid w:val="00303AE1"/>
    <w:pPr>
      <w:spacing w:before="0" w:after="0" w:line="240" w:lineRule="auto"/>
    </w:pPr>
    <w:rPr>
      <w:sz w:val="24"/>
    </w:rPr>
  </w:style>
  <w:style w:type="character" w:customStyle="1" w:styleId="EndnoteTextChar">
    <w:name w:val="Endnote Text Char"/>
    <w:basedOn w:val="DefaultParagraphFont"/>
    <w:link w:val="EndnoteText"/>
    <w:rsid w:val="00303AE1"/>
    <w:rPr>
      <w:rFonts w:asciiTheme="minorHAnsi" w:hAnsiTheme="minorHAnsi"/>
      <w:sz w:val="24"/>
      <w:szCs w:val="24"/>
    </w:rPr>
  </w:style>
  <w:style w:type="character" w:styleId="EndnoteReference">
    <w:name w:val="endnote reference"/>
    <w:basedOn w:val="DefaultParagraphFont"/>
    <w:unhideWhenUsed/>
    <w:rsid w:val="00303AE1"/>
    <w:rPr>
      <w:vertAlign w:val="superscript"/>
    </w:rPr>
  </w:style>
  <w:style w:type="paragraph" w:customStyle="1" w:styleId="Rec">
    <w:name w:val="Rec"/>
    <w:basedOn w:val="Heading3Numbered"/>
    <w:qFormat/>
    <w:rsid w:val="00331ED5"/>
    <w:pPr>
      <w:numPr>
        <w:ilvl w:val="0"/>
        <w:numId w:val="0"/>
      </w:numPr>
      <w:outlineLvl w:val="3"/>
    </w:pPr>
    <w:rPr>
      <w:color w:val="016500"/>
    </w:rPr>
  </w:style>
  <w:style w:type="paragraph" w:styleId="PlainText">
    <w:name w:val="Plain Text"/>
    <w:basedOn w:val="Normal"/>
    <w:link w:val="PlainTextChar"/>
    <w:uiPriority w:val="99"/>
    <w:unhideWhenUsed/>
    <w:rsid w:val="000869E6"/>
    <w:pPr>
      <w:spacing w:before="0"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0869E6"/>
    <w:rPr>
      <w:rFonts w:ascii="Calibri" w:eastAsiaTheme="minorHAnsi" w:hAnsi="Calibri"/>
      <w:sz w:val="22"/>
      <w:szCs w:val="21"/>
    </w:rPr>
  </w:style>
  <w:style w:type="paragraph" w:customStyle="1" w:styleId="Bulleted">
    <w:name w:val="Bulleted"/>
    <w:basedOn w:val="Normal"/>
    <w:link w:val="BulletedChar"/>
    <w:qFormat/>
    <w:rsid w:val="00E2102F"/>
    <w:pPr>
      <w:numPr>
        <w:numId w:val="8"/>
      </w:numPr>
      <w:autoSpaceDE w:val="0"/>
      <w:autoSpaceDN w:val="0"/>
      <w:adjustRightInd w:val="0"/>
      <w:spacing w:after="200" w:line="300" w:lineRule="auto"/>
    </w:pPr>
    <w:rPr>
      <w:rFonts w:ascii="Arial" w:eastAsia="MS Mincho" w:hAnsi="Arial" w:cs="Arial"/>
      <w:szCs w:val="22"/>
      <w:lang w:eastAsia="en-US"/>
    </w:rPr>
  </w:style>
  <w:style w:type="character" w:customStyle="1" w:styleId="BulletedChar">
    <w:name w:val="Bulleted Char"/>
    <w:basedOn w:val="DefaultParagraphFont"/>
    <w:link w:val="Bulleted"/>
    <w:rsid w:val="00E2102F"/>
    <w:rPr>
      <w:rFonts w:ascii="Arial" w:eastAsia="MS Mincho" w:hAnsi="Arial" w:cs="Arial"/>
      <w:sz w:val="22"/>
      <w:szCs w:val="22"/>
      <w:lang w:eastAsia="en-US"/>
    </w:rPr>
  </w:style>
  <w:style w:type="paragraph" w:customStyle="1" w:styleId="tabletext">
    <w:name w:val="tabletext"/>
    <w:basedOn w:val="Normal"/>
    <w:rsid w:val="000869E6"/>
    <w:pPr>
      <w:spacing w:before="100" w:beforeAutospacing="1" w:after="100" w:afterAutospacing="1" w:line="240" w:lineRule="auto"/>
    </w:pPr>
    <w:rPr>
      <w:rFonts w:ascii="Times New Roman" w:hAnsi="Times New Roman"/>
      <w:sz w:val="24"/>
    </w:rPr>
  </w:style>
  <w:style w:type="character" w:customStyle="1" w:styleId="A3">
    <w:name w:val="A3"/>
    <w:uiPriority w:val="99"/>
    <w:rsid w:val="00A74C6B"/>
    <w:rPr>
      <w:rFonts w:cs="Myriad Pro"/>
      <w:color w:val="000000"/>
      <w:sz w:val="18"/>
      <w:szCs w:val="18"/>
      <w:u w:val="single"/>
    </w:rPr>
  </w:style>
  <w:style w:type="paragraph" w:styleId="ListContinue">
    <w:name w:val="List Continue"/>
    <w:basedOn w:val="Normal"/>
    <w:semiHidden/>
    <w:unhideWhenUsed/>
    <w:rsid w:val="000869E6"/>
    <w:pPr>
      <w:spacing w:after="120"/>
      <w:ind w:left="283"/>
      <w:contextualSpacing/>
    </w:pPr>
  </w:style>
  <w:style w:type="table" w:styleId="TableClassic1">
    <w:name w:val="Table Classic 1"/>
    <w:basedOn w:val="TableNormal"/>
    <w:rsid w:val="00A74C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ubGroupHeader">
    <w:name w:val="SubGroupHeader"/>
    <w:basedOn w:val="Normal"/>
    <w:rsid w:val="00A74C6B"/>
    <w:pPr>
      <w:spacing w:before="0" w:after="0" w:line="240" w:lineRule="auto"/>
      <w:jc w:val="right"/>
    </w:pPr>
    <w:rPr>
      <w:rFonts w:ascii="Times New Roman" w:hAnsi="Times New Roman"/>
      <w:b/>
      <w:caps/>
      <w:sz w:val="18"/>
      <w:szCs w:val="20"/>
    </w:rPr>
  </w:style>
  <w:style w:type="paragraph" w:customStyle="1" w:styleId="GroupHeader">
    <w:name w:val="GroupHeader"/>
    <w:basedOn w:val="Normal"/>
    <w:rsid w:val="00A74C6B"/>
    <w:pPr>
      <w:spacing w:before="0" w:after="0" w:line="240" w:lineRule="auto"/>
    </w:pPr>
    <w:rPr>
      <w:rFonts w:ascii="Times New Roman" w:hAnsi="Times New Roman"/>
      <w:b/>
      <w:caps/>
      <w:sz w:val="18"/>
      <w:szCs w:val="20"/>
    </w:rPr>
  </w:style>
  <w:style w:type="paragraph" w:customStyle="1" w:styleId="GroupDescription">
    <w:name w:val="GroupDescription"/>
    <w:basedOn w:val="Heading1"/>
    <w:link w:val="GroupDescriptionChar"/>
    <w:autoRedefine/>
    <w:rsid w:val="00A74C6B"/>
    <w:pPr>
      <w:numPr>
        <w:numId w:val="0"/>
      </w:numPr>
      <w:spacing w:after="60" w:line="240" w:lineRule="auto"/>
    </w:pPr>
    <w:rPr>
      <w:rFonts w:ascii="Arial Bold" w:eastAsia="Times New Roman" w:hAnsi="Arial Bold"/>
      <w:smallCaps/>
      <w:color w:val="auto"/>
      <w:sz w:val="20"/>
      <w:szCs w:val="20"/>
      <w:lang w:val="en-AU" w:eastAsia="en-AU"/>
    </w:rPr>
  </w:style>
  <w:style w:type="character" w:customStyle="1" w:styleId="GroupDescriptionChar">
    <w:name w:val="GroupDescription Char"/>
    <w:link w:val="GroupDescription"/>
    <w:locked/>
    <w:rsid w:val="00A74C6B"/>
    <w:rPr>
      <w:rFonts w:ascii="Arial Bold" w:hAnsi="Arial Bold" w:cs="Arial"/>
      <w:b/>
      <w:bCs/>
      <w:smallCaps/>
      <w:kern w:val="32"/>
    </w:rPr>
  </w:style>
  <w:style w:type="paragraph" w:customStyle="1" w:styleId="SubGroupDescription">
    <w:name w:val="SubGroupDescription"/>
    <w:basedOn w:val="Heading2"/>
    <w:autoRedefine/>
    <w:rsid w:val="00A74C6B"/>
    <w:pPr>
      <w:numPr>
        <w:ilvl w:val="0"/>
        <w:numId w:val="0"/>
      </w:numPr>
      <w:spacing w:after="60" w:line="240" w:lineRule="auto"/>
      <w:jc w:val="center"/>
    </w:pPr>
    <w:rPr>
      <w:rFonts w:ascii="Arial" w:eastAsia="Times New Roman" w:hAnsi="Arial"/>
      <w:b w:val="0"/>
      <w:i/>
      <w:sz w:val="20"/>
      <w:szCs w:val="28"/>
      <w:lang w:val="en-AU" w:eastAsia="en-AU"/>
    </w:rPr>
  </w:style>
  <w:style w:type="character" w:customStyle="1" w:styleId="Heading3Char">
    <w:name w:val="Heading 3 Char"/>
    <w:basedOn w:val="DefaultParagraphFont"/>
    <w:link w:val="Heading3"/>
    <w:rsid w:val="00ED7D2E"/>
    <w:rPr>
      <w:rFonts w:asciiTheme="minorHAnsi" w:eastAsiaTheme="minorHAnsi" w:hAnsiTheme="minorHAnsi" w:cs="Arial"/>
      <w:b/>
      <w:bCs/>
      <w:i/>
      <w:color w:val="B56012"/>
      <w:sz w:val="24"/>
      <w:szCs w:val="26"/>
      <w:lang w:val="en-US" w:eastAsia="en-US"/>
    </w:rPr>
  </w:style>
  <w:style w:type="paragraph" w:customStyle="1" w:styleId="Heading3Numbered">
    <w:name w:val="Heading 3 Numbered"/>
    <w:basedOn w:val="Heading2"/>
    <w:qFormat/>
    <w:rsid w:val="00331ED5"/>
    <w:pPr>
      <w:numPr>
        <w:ilvl w:val="2"/>
      </w:numPr>
      <w:outlineLvl w:val="2"/>
    </w:pPr>
    <w:rPr>
      <w:i/>
      <w:color w:val="B56011"/>
      <w:sz w:val="24"/>
    </w:rPr>
  </w:style>
  <w:style w:type="paragraph" w:customStyle="1" w:styleId="03Tableundertext">
    <w:name w:val="03 Table under text"/>
    <w:basedOn w:val="Normal"/>
    <w:qFormat/>
    <w:rsid w:val="00E2102F"/>
    <w:pPr>
      <w:spacing w:before="0"/>
    </w:pPr>
    <w:rPr>
      <w:bCs/>
      <w:sz w:val="18"/>
      <w:szCs w:val="16"/>
      <w:lang w:val="en-US"/>
    </w:rPr>
  </w:style>
  <w:style w:type="paragraph" w:customStyle="1" w:styleId="FigureCaption">
    <w:name w:val="Figure Caption"/>
    <w:basedOn w:val="Caption"/>
    <w:qFormat/>
    <w:rsid w:val="009662CD"/>
    <w:rPr>
      <w:noProof/>
      <w:lang w:val="en-US"/>
    </w:rPr>
  </w:style>
  <w:style w:type="paragraph" w:customStyle="1" w:styleId="Numbered">
    <w:name w:val="Numbered"/>
    <w:basedOn w:val="ListParagraph"/>
    <w:qFormat/>
    <w:rsid w:val="00A15C12"/>
    <w:pPr>
      <w:numPr>
        <w:numId w:val="12"/>
      </w:numPr>
    </w:pPr>
    <w:rPr>
      <w:b w:val="0"/>
      <w:lang w:val="en-US"/>
    </w:rPr>
  </w:style>
  <w:style w:type="paragraph" w:styleId="Revision">
    <w:name w:val="Revision"/>
    <w:hidden/>
    <w:uiPriority w:val="99"/>
    <w:semiHidden/>
    <w:rsid w:val="00A118D9"/>
    <w:rPr>
      <w:rFonts w:asciiTheme="minorHAnsi" w:hAnsiTheme="minorHAnsi"/>
      <w:sz w:val="22"/>
      <w:szCs w:val="24"/>
    </w:rPr>
  </w:style>
  <w:style w:type="paragraph" w:customStyle="1" w:styleId="BoxText">
    <w:name w:val="BoxText"/>
    <w:basedOn w:val="Normal"/>
    <w:qFormat/>
    <w:rsid w:val="00F623CB"/>
    <w:pPr>
      <w:pBdr>
        <w:top w:val="single" w:sz="12" w:space="4" w:color="C75F09"/>
        <w:left w:val="single" w:sz="12" w:space="4" w:color="C75F09"/>
        <w:bottom w:val="single" w:sz="12" w:space="4" w:color="C75F09"/>
        <w:right w:val="single" w:sz="12" w:space="4" w:color="C75F09"/>
      </w:pBdr>
      <w:spacing w:before="0" w:after="120" w:line="240" w:lineRule="auto"/>
    </w:pPr>
    <w:rPr>
      <w:rFonts w:ascii="Calibri" w:hAnsi="Calibri"/>
      <w:color w:val="000000"/>
      <w:szCs w:val="20"/>
    </w:rPr>
  </w:style>
  <w:style w:type="paragraph" w:customStyle="1" w:styleId="BoxBullet">
    <w:name w:val="BoxBullet"/>
    <w:basedOn w:val="BoxText"/>
    <w:rsid w:val="00F623CB"/>
    <w:pPr>
      <w:numPr>
        <w:numId w:val="23"/>
      </w:numPr>
    </w:pPr>
  </w:style>
  <w:style w:type="paragraph" w:customStyle="1" w:styleId="AppendixStyle2">
    <w:name w:val="Appendix Style2"/>
    <w:basedOn w:val="Heading2Report"/>
    <w:qFormat/>
    <w:rsid w:val="00C96B34"/>
    <w:pPr>
      <w:numPr>
        <w:ilvl w:val="0"/>
        <w:numId w:val="0"/>
      </w:numPr>
    </w:pPr>
    <w:rPr>
      <w:color w:val="auto"/>
    </w:rPr>
  </w:style>
  <w:style w:type="paragraph" w:customStyle="1" w:styleId="TableBullet">
    <w:name w:val="TableBullet"/>
    <w:basedOn w:val="NormalBulleted"/>
    <w:qFormat/>
    <w:rsid w:val="00017563"/>
    <w:pPr>
      <w:spacing w:before="40" w:after="40" w:line="240" w:lineRule="auto"/>
    </w:pPr>
    <w:rPr>
      <w:rFonts w:cs="Arial"/>
      <w:color w:val="000000" w:themeColor="text1"/>
      <w:sz w:val="18"/>
      <w:szCs w:val="18"/>
    </w:rPr>
  </w:style>
  <w:style w:type="character" w:customStyle="1" w:styleId="Underline">
    <w:name w:val="Underline"/>
    <w:basedOn w:val="DefaultParagraphFont"/>
    <w:uiPriority w:val="1"/>
    <w:qFormat/>
    <w:rsid w:val="00381125"/>
    <w:rPr>
      <w:bCs/>
      <w:color w:val="000000" w:themeColor="text1"/>
      <w:szCs w:val="22"/>
      <w:u w:val="single"/>
      <w:lang w:val="en-US"/>
    </w:rPr>
  </w:style>
  <w:style w:type="paragraph" w:customStyle="1" w:styleId="Tabletext9">
    <w:name w:val="Table text9"/>
    <w:basedOn w:val="NormalBulleted"/>
    <w:qFormat/>
    <w:rsid w:val="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pPr>
    <w:rPr>
      <w:color w:val="000000"/>
      <w:sz w:val="18"/>
      <w:szCs w:val="18"/>
    </w:rPr>
  </w:style>
  <w:style w:type="paragraph" w:customStyle="1" w:styleId="TableBulletrom">
    <w:name w:val="Table Bullet rom"/>
    <w:basedOn w:val="Tabletext9"/>
    <w:qFormat/>
    <w:rsid w:val="00856FC4"/>
    <w:pPr>
      <w:numPr>
        <w:numId w:val="42"/>
      </w:numPr>
      <w:tabs>
        <w:tab w:val="clear" w:pos="576"/>
        <w:tab w:val="clear" w:pos="1152"/>
        <w:tab w:val="clear" w:pos="1728"/>
        <w:tab w:val="clear" w:pos="2304"/>
        <w:tab w:val="clear" w:pos="2880"/>
        <w:tab w:val="clear" w:pos="3456"/>
        <w:tab w:val="clear" w:pos="4032"/>
        <w:tab w:val="clear" w:pos="4608"/>
        <w:tab w:val="clear" w:pos="5040"/>
        <w:tab w:val="clear" w:pos="5616"/>
        <w:tab w:val="clear" w:pos="6192"/>
        <w:tab w:val="clear" w:pos="6768"/>
        <w:tab w:val="clear" w:pos="7344"/>
        <w:tab w:val="clear" w:pos="7920"/>
        <w:tab w:val="clear" w:pos="8496"/>
        <w:tab w:val="right" w:pos="432"/>
      </w:tabs>
      <w:spacing w:line="240" w:lineRule="auto"/>
    </w:pPr>
    <w:rPr>
      <w:rFonts w:cs="Arial"/>
      <w:sz w:val="17"/>
      <w:szCs w:val="17"/>
    </w:rPr>
  </w:style>
  <w:style w:type="paragraph" w:customStyle="1" w:styleId="TableTextDecimalAlign">
    <w:name w:val="TableTextDecimalAlign"/>
    <w:basedOn w:val="tabletext"/>
    <w:rsid w:val="00C54A35"/>
    <w:pPr>
      <w:keepNext/>
      <w:tabs>
        <w:tab w:val="decimal" w:pos="1119"/>
      </w:tabs>
      <w:spacing w:before="60" w:beforeAutospacing="0" w:after="60" w:afterAutospacing="0"/>
    </w:pPr>
    <w:rPr>
      <w:rFonts w:ascii="Calibri" w:hAnsi="Calibri"/>
      <w:color w:val="000000"/>
      <w:szCs w:val="21"/>
    </w:rPr>
  </w:style>
  <w:style w:type="paragraph" w:customStyle="1" w:styleId="Heading2a">
    <w:name w:val="Heading 2a"/>
    <w:basedOn w:val="Heading2"/>
    <w:qFormat/>
    <w:rsid w:val="00764EA1"/>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207556">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35322854">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75255940">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18526074">
      <w:bodyDiv w:val="1"/>
      <w:marLeft w:val="0"/>
      <w:marRight w:val="0"/>
      <w:marTop w:val="0"/>
      <w:marBottom w:val="0"/>
      <w:divBdr>
        <w:top w:val="none" w:sz="0" w:space="0" w:color="auto"/>
        <w:left w:val="none" w:sz="0" w:space="0" w:color="auto"/>
        <w:bottom w:val="none" w:sz="0" w:space="0" w:color="auto"/>
        <w:right w:val="none" w:sz="0" w:space="0" w:color="auto"/>
      </w:divBdr>
    </w:div>
    <w:div w:id="1134635492">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28106408">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5953819">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32820587">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89651827">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753697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1663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userenv\Users\User_06\SEAMEJ\Documents\16519%20and%2016522%20by%20state%20(D15-122638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reedje\AppData\Roaming\Kapish\TRIM%20Explorer\A7\1\2\3\4\5\16590%20and%2016591%20by%20state%20and%20specialty%20(D16-26958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reedje\AppData\Roaming\Kapish\TRIM%20Explorer\A7\1\2\3\4\5\16590%20and%2016591%20by%20state%20and%20specialty%20(D16-26958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reedje\AppData\Roaming\Kapish\TRIM%20Explorer\A7\1\2\3\4\5\Copy%20of%20MBS%20services%20for%20women%20claiming%2020%20week%20scan%20including%20pathology%20-%20converted%20to%20rate%20per%201000%20(D15-11347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reedje\AppData\Roaming\Kapish\TRIM%20Explorer\A7\1\2\3\4\5\Copy%20of%20MBS%20services%20for%20women%20claiming%2020%20week%20scan%20including%20pathology%20-%20converted%20to%20rate%20per%201000%20(D15-113471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reedje\AppData\Roaming\Kapish\TRIM%20Explorer\A7\1\2\3\4\5\Copy%20of%20MBS%20services%20for%20women%20claiming%2020%20week%20scan%20including%20pathology%20-%20converted%20to%20rate%20per%201000%20(D15-11347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Ratio of complex to straight</a:t>
            </a:r>
            <a:r>
              <a:rPr lang="en-US" sz="1200" baseline="0"/>
              <a:t>-forward </a:t>
            </a:r>
          </a:p>
          <a:p>
            <a:pPr>
              <a:defRPr sz="1200"/>
            </a:pPr>
            <a:r>
              <a:rPr lang="en-US" sz="1200" baseline="0"/>
              <a:t>birth items (1</a:t>
            </a:r>
            <a:r>
              <a:rPr lang="en-US" sz="1200"/>
              <a:t>6522 &amp; 16519) by state, 2014-15 </a:t>
            </a:r>
          </a:p>
        </c:rich>
      </c:tx>
      <c:overlay val="0"/>
    </c:title>
    <c:autoTitleDeleted val="0"/>
    <c:plotArea>
      <c:layout>
        <c:manualLayout>
          <c:layoutTarget val="inner"/>
          <c:xMode val="edge"/>
          <c:yMode val="edge"/>
          <c:x val="0.121172009841938"/>
          <c:y val="0.149877110905138"/>
          <c:w val="0.86091942357590301"/>
          <c:h val="0.70419845262786396"/>
        </c:manualLayout>
      </c:layout>
      <c:barChart>
        <c:barDir val="col"/>
        <c:grouping val="clustered"/>
        <c:varyColors val="0"/>
        <c:ser>
          <c:idx val="0"/>
          <c:order val="0"/>
          <c:invertIfNegative val="0"/>
          <c:dLbls>
            <c:dLbl>
              <c:idx val="0"/>
              <c:layout>
                <c:manualLayout>
                  <c:x val="0"/>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0B-49A2-B558-10B25E10EE53}"/>
                </c:ext>
              </c:extLst>
            </c:dLbl>
            <c:dLbl>
              <c:idx val="1"/>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0B-49A2-B558-10B25E10EE53}"/>
                </c:ext>
              </c:extLst>
            </c:dLbl>
            <c:dLbl>
              <c:idx val="2"/>
              <c:layout>
                <c:manualLayout>
                  <c:x val="4.3901153131103421E-17"/>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0B-49A2-B558-10B25E10EE53}"/>
                </c:ext>
              </c:extLst>
            </c:dLbl>
            <c:dLbl>
              <c:idx val="3"/>
              <c:layout>
                <c:manualLayout>
                  <c:x val="0"/>
                  <c:y val="1.3888524351122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0B-49A2-B558-10B25E10EE53}"/>
                </c:ext>
              </c:extLst>
            </c:dLbl>
            <c:dLbl>
              <c:idx val="4"/>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40B-49A2-B558-10B25E10EE53}"/>
                </c:ext>
              </c:extLst>
            </c:dLbl>
            <c:dLbl>
              <c:idx val="5"/>
              <c:layout>
                <c:manualLayout>
                  <c:x val="0"/>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40B-49A2-B558-10B25E10EE53}"/>
                </c:ext>
              </c:extLst>
            </c:dLbl>
            <c:dLbl>
              <c:idx val="6"/>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40B-49A2-B558-10B25E10EE53}"/>
                </c:ext>
              </c:extLst>
            </c:dLbl>
            <c:dLbl>
              <c:idx val="7"/>
              <c:layout>
                <c:manualLayout>
                  <c:x val="0"/>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40B-49A2-B558-10B25E10EE53}"/>
                </c:ext>
              </c:extLst>
            </c:dLbl>
            <c:spPr>
              <a:noFill/>
              <a:ln>
                <a:noFill/>
              </a:ln>
              <a:effectLst/>
            </c:spPr>
            <c:txPr>
              <a:bodyPr rot="-5400000" vert="horz"/>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'16519 16522 by state graph'!$N$49:$U$49</c:f>
              <c:strCache>
                <c:ptCount val="8"/>
                <c:pt idx="0">
                  <c:v>NSW</c:v>
                </c:pt>
                <c:pt idx="1">
                  <c:v>VIC</c:v>
                </c:pt>
                <c:pt idx="2">
                  <c:v>QLD</c:v>
                </c:pt>
                <c:pt idx="3">
                  <c:v>SA</c:v>
                </c:pt>
                <c:pt idx="4">
                  <c:v>WA</c:v>
                </c:pt>
                <c:pt idx="5">
                  <c:v>TAS</c:v>
                </c:pt>
                <c:pt idx="6">
                  <c:v>NT</c:v>
                </c:pt>
                <c:pt idx="7">
                  <c:v>ACT</c:v>
                </c:pt>
              </c:strCache>
            </c:strRef>
          </c:cat>
          <c:val>
            <c:numRef>
              <c:f>'16519 16522 by state graph'!$N$50:$U$50</c:f>
              <c:numCache>
                <c:formatCode>General</c:formatCode>
                <c:ptCount val="8"/>
                <c:pt idx="0">
                  <c:v>0.88</c:v>
                </c:pt>
                <c:pt idx="1">
                  <c:v>0.99</c:v>
                </c:pt>
                <c:pt idx="2">
                  <c:v>0.61</c:v>
                </c:pt>
                <c:pt idx="3">
                  <c:v>0.65</c:v>
                </c:pt>
                <c:pt idx="4">
                  <c:v>0.56000000000000005</c:v>
                </c:pt>
                <c:pt idx="5">
                  <c:v>0.54</c:v>
                </c:pt>
                <c:pt idx="6">
                  <c:v>0.46</c:v>
                </c:pt>
                <c:pt idx="7">
                  <c:v>1.04</c:v>
                </c:pt>
              </c:numCache>
            </c:numRef>
          </c:val>
          <c:extLst>
            <c:ext xmlns:c16="http://schemas.microsoft.com/office/drawing/2014/chart" uri="{C3380CC4-5D6E-409C-BE32-E72D297353CC}">
              <c16:uniqueId val="{00000008-740B-49A2-B558-10B25E10EE53}"/>
            </c:ext>
          </c:extLst>
        </c:ser>
        <c:dLbls>
          <c:showLegendKey val="0"/>
          <c:showVal val="0"/>
          <c:showCatName val="0"/>
          <c:showSerName val="0"/>
          <c:showPercent val="0"/>
          <c:showBubbleSize val="0"/>
        </c:dLbls>
        <c:gapWidth val="40"/>
        <c:overlap val="42"/>
        <c:axId val="152228608"/>
        <c:axId val="152230528"/>
      </c:barChart>
      <c:catAx>
        <c:axId val="152228608"/>
        <c:scaling>
          <c:orientation val="minMax"/>
        </c:scaling>
        <c:delete val="0"/>
        <c:axPos val="b"/>
        <c:title>
          <c:tx>
            <c:rich>
              <a:bodyPr/>
              <a:lstStyle/>
              <a:p>
                <a:pPr algn="ctr">
                  <a:defRPr/>
                </a:pPr>
                <a:r>
                  <a:rPr lang="en-US"/>
                  <a:t>States</a:t>
                </a:r>
              </a:p>
            </c:rich>
          </c:tx>
          <c:layout>
            <c:manualLayout>
              <c:xMode val="edge"/>
              <c:yMode val="edge"/>
              <c:x val="0.513684923627581"/>
              <c:y val="0.91668933913748596"/>
            </c:manualLayout>
          </c:layout>
          <c:overlay val="0"/>
        </c:title>
        <c:numFmt formatCode="General" sourceLinked="0"/>
        <c:majorTickMark val="out"/>
        <c:minorTickMark val="none"/>
        <c:tickLblPos val="nextTo"/>
        <c:crossAx val="152230528"/>
        <c:crosses val="autoZero"/>
        <c:auto val="1"/>
        <c:lblAlgn val="ctr"/>
        <c:lblOffset val="100"/>
        <c:noMultiLvlLbl val="0"/>
      </c:catAx>
      <c:valAx>
        <c:axId val="152230528"/>
        <c:scaling>
          <c:orientation val="minMax"/>
        </c:scaling>
        <c:delete val="0"/>
        <c:axPos val="l"/>
        <c:majorGridlines>
          <c:spPr>
            <a:ln>
              <a:noFill/>
            </a:ln>
          </c:spPr>
        </c:majorGridlines>
        <c:title>
          <c:tx>
            <c:rich>
              <a:bodyPr rot="-5400000" vert="horz"/>
              <a:lstStyle/>
              <a:p>
                <a:pPr>
                  <a:defRPr/>
                </a:pPr>
                <a:r>
                  <a:rPr lang="en-US"/>
                  <a:t>Ratio of services</a:t>
                </a:r>
              </a:p>
            </c:rich>
          </c:tx>
          <c:overlay val="0"/>
        </c:title>
        <c:numFmt formatCode="General" sourceLinked="1"/>
        <c:majorTickMark val="out"/>
        <c:minorTickMark val="none"/>
        <c:tickLblPos val="nextTo"/>
        <c:crossAx val="1522286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a:pPr>
            <a:r>
              <a:rPr lang="en-AU" sz="1300"/>
              <a:t>Item</a:t>
            </a:r>
            <a:r>
              <a:rPr lang="en-AU" sz="1300" baseline="0"/>
              <a:t> 16590, rate per 1,000 female aged 15 to 49 years, by state, 2014-15</a:t>
            </a:r>
            <a:endParaRPr lang="en-AU" sz="1300"/>
          </a:p>
        </c:rich>
      </c:tx>
      <c:overlay val="0"/>
    </c:title>
    <c:autoTitleDeleted val="0"/>
    <c:plotArea>
      <c:layout/>
      <c:barChart>
        <c:barDir val="col"/>
        <c:grouping val="clustered"/>
        <c:varyColors val="0"/>
        <c:ser>
          <c:idx val="0"/>
          <c:order val="0"/>
          <c:tx>
            <c:strRef>
              <c:f>'by state and specialty'!$A$53</c:f>
              <c:strCache>
                <c:ptCount val="1"/>
                <c:pt idx="0">
                  <c:v>GP</c:v>
                </c:pt>
              </c:strCache>
            </c:strRef>
          </c:tx>
          <c:invertIfNegative val="0"/>
          <c:cat>
            <c:strRef>
              <c:f>'by state and specialty'!$B$52:$J$52</c:f>
              <c:strCache>
                <c:ptCount val="9"/>
                <c:pt idx="0">
                  <c:v>NSW</c:v>
                </c:pt>
                <c:pt idx="1">
                  <c:v>VIC</c:v>
                </c:pt>
                <c:pt idx="2">
                  <c:v>QLD</c:v>
                </c:pt>
                <c:pt idx="3">
                  <c:v>SA</c:v>
                </c:pt>
                <c:pt idx="4">
                  <c:v>WA</c:v>
                </c:pt>
                <c:pt idx="5">
                  <c:v>TAS</c:v>
                </c:pt>
                <c:pt idx="6">
                  <c:v>NT</c:v>
                </c:pt>
                <c:pt idx="7">
                  <c:v>ACT</c:v>
                </c:pt>
                <c:pt idx="8">
                  <c:v>Total</c:v>
                </c:pt>
              </c:strCache>
            </c:strRef>
          </c:cat>
          <c:val>
            <c:numRef>
              <c:f>'by state and specialty'!$B$53:$J$53</c:f>
              <c:numCache>
                <c:formatCode>0.0</c:formatCode>
                <c:ptCount val="9"/>
                <c:pt idx="0">
                  <c:v>1.955099278188722</c:v>
                </c:pt>
                <c:pt idx="1">
                  <c:v>2.148088783685461</c:v>
                </c:pt>
                <c:pt idx="2">
                  <c:v>0.948798693665868</c:v>
                </c:pt>
                <c:pt idx="3">
                  <c:v>4.0048758426308773</c:v>
                </c:pt>
                <c:pt idx="4">
                  <c:v>10.564216810910599</c:v>
                </c:pt>
                <c:pt idx="5">
                  <c:v>0.51108880167929205</c:v>
                </c:pt>
                <c:pt idx="6">
                  <c:v>0.61827502559508596</c:v>
                </c:pt>
                <c:pt idx="7">
                  <c:v>1.031046967262403</c:v>
                </c:pt>
                <c:pt idx="8">
                  <c:v>2.8352931953314862</c:v>
                </c:pt>
              </c:numCache>
            </c:numRef>
          </c:val>
          <c:extLst>
            <c:ext xmlns:c16="http://schemas.microsoft.com/office/drawing/2014/chart" uri="{C3380CC4-5D6E-409C-BE32-E72D297353CC}">
              <c16:uniqueId val="{00000000-EBD6-4B5F-8EBB-B636F1DD7730}"/>
            </c:ext>
          </c:extLst>
        </c:ser>
        <c:ser>
          <c:idx val="1"/>
          <c:order val="1"/>
          <c:tx>
            <c:strRef>
              <c:f>'by state and specialty'!$A$54</c:f>
              <c:strCache>
                <c:ptCount val="1"/>
                <c:pt idx="0">
                  <c:v>Specialist</c:v>
                </c:pt>
              </c:strCache>
            </c:strRef>
          </c:tx>
          <c:invertIfNegative val="0"/>
          <c:cat>
            <c:strRef>
              <c:f>'by state and specialty'!$B$52:$J$52</c:f>
              <c:strCache>
                <c:ptCount val="9"/>
                <c:pt idx="0">
                  <c:v>NSW</c:v>
                </c:pt>
                <c:pt idx="1">
                  <c:v>VIC</c:v>
                </c:pt>
                <c:pt idx="2">
                  <c:v>QLD</c:v>
                </c:pt>
                <c:pt idx="3">
                  <c:v>SA</c:v>
                </c:pt>
                <c:pt idx="4">
                  <c:v>WA</c:v>
                </c:pt>
                <c:pt idx="5">
                  <c:v>TAS</c:v>
                </c:pt>
                <c:pt idx="6">
                  <c:v>NT</c:v>
                </c:pt>
                <c:pt idx="7">
                  <c:v>ACT</c:v>
                </c:pt>
                <c:pt idx="8">
                  <c:v>Total</c:v>
                </c:pt>
              </c:strCache>
            </c:strRef>
          </c:cat>
          <c:val>
            <c:numRef>
              <c:f>'by state and specialty'!$B$54:$J$54</c:f>
              <c:numCache>
                <c:formatCode>0.0</c:formatCode>
                <c:ptCount val="9"/>
                <c:pt idx="0">
                  <c:v>15.449905062623079</c:v>
                </c:pt>
                <c:pt idx="1">
                  <c:v>13.41984273763955</c:v>
                </c:pt>
                <c:pt idx="2">
                  <c:v>13.407207004313729</c:v>
                </c:pt>
                <c:pt idx="3">
                  <c:v>13.259375319228599</c:v>
                </c:pt>
                <c:pt idx="4">
                  <c:v>14.49263139761327</c:v>
                </c:pt>
                <c:pt idx="5">
                  <c:v>16.792917769462441</c:v>
                </c:pt>
                <c:pt idx="6">
                  <c:v>9.5811774027386676</c:v>
                </c:pt>
                <c:pt idx="7">
                  <c:v>11.1648770580523</c:v>
                </c:pt>
                <c:pt idx="8">
                  <c:v>14.149396221413721</c:v>
                </c:pt>
              </c:numCache>
            </c:numRef>
          </c:val>
          <c:extLst>
            <c:ext xmlns:c16="http://schemas.microsoft.com/office/drawing/2014/chart" uri="{C3380CC4-5D6E-409C-BE32-E72D297353CC}">
              <c16:uniqueId val="{00000001-EBD6-4B5F-8EBB-B636F1DD7730}"/>
            </c:ext>
          </c:extLst>
        </c:ser>
        <c:dLbls>
          <c:showLegendKey val="0"/>
          <c:showVal val="0"/>
          <c:showCatName val="0"/>
          <c:showSerName val="0"/>
          <c:showPercent val="0"/>
          <c:showBubbleSize val="0"/>
        </c:dLbls>
        <c:gapWidth val="150"/>
        <c:axId val="152670592"/>
        <c:axId val="152672128"/>
      </c:barChart>
      <c:catAx>
        <c:axId val="152670592"/>
        <c:scaling>
          <c:orientation val="minMax"/>
        </c:scaling>
        <c:delete val="0"/>
        <c:axPos val="b"/>
        <c:numFmt formatCode="General" sourceLinked="0"/>
        <c:majorTickMark val="none"/>
        <c:minorTickMark val="none"/>
        <c:tickLblPos val="nextTo"/>
        <c:crossAx val="152672128"/>
        <c:crosses val="autoZero"/>
        <c:auto val="1"/>
        <c:lblAlgn val="ctr"/>
        <c:lblOffset val="100"/>
        <c:noMultiLvlLbl val="0"/>
      </c:catAx>
      <c:valAx>
        <c:axId val="152672128"/>
        <c:scaling>
          <c:orientation val="minMax"/>
        </c:scaling>
        <c:delete val="0"/>
        <c:axPos val="l"/>
        <c:majorGridlines/>
        <c:numFmt formatCode="0.0" sourceLinked="1"/>
        <c:majorTickMark val="none"/>
        <c:minorTickMark val="none"/>
        <c:tickLblPos val="nextTo"/>
        <c:crossAx val="1526705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AU" sz="1200" b="1" i="0" baseline="0">
                <a:effectLst/>
              </a:rPr>
              <a:t>Item 16591, rate per 1,000 female aged 15 - 49 years by state, 2014-15</a:t>
            </a:r>
            <a:endParaRPr lang="en-AU" sz="1200">
              <a:effectLst/>
            </a:endParaRPr>
          </a:p>
        </c:rich>
      </c:tx>
      <c:overlay val="0"/>
    </c:title>
    <c:autoTitleDeleted val="0"/>
    <c:plotArea>
      <c:layout/>
      <c:barChart>
        <c:barDir val="col"/>
        <c:grouping val="clustered"/>
        <c:varyColors val="0"/>
        <c:ser>
          <c:idx val="0"/>
          <c:order val="0"/>
          <c:tx>
            <c:strRef>
              <c:f>'by state and specialty'!$A$57</c:f>
              <c:strCache>
                <c:ptCount val="1"/>
                <c:pt idx="0">
                  <c:v>GP </c:v>
                </c:pt>
              </c:strCache>
            </c:strRef>
          </c:tx>
          <c:invertIfNegative val="0"/>
          <c:cat>
            <c:strRef>
              <c:f>'by state and specialty'!$B$56:$J$56</c:f>
              <c:strCache>
                <c:ptCount val="9"/>
                <c:pt idx="0">
                  <c:v>NSW</c:v>
                </c:pt>
                <c:pt idx="1">
                  <c:v>VIC</c:v>
                </c:pt>
                <c:pt idx="2">
                  <c:v>QLD</c:v>
                </c:pt>
                <c:pt idx="3">
                  <c:v>SA</c:v>
                </c:pt>
                <c:pt idx="4">
                  <c:v>WA</c:v>
                </c:pt>
                <c:pt idx="5">
                  <c:v>TAS</c:v>
                </c:pt>
                <c:pt idx="6">
                  <c:v>NT</c:v>
                </c:pt>
                <c:pt idx="7">
                  <c:v>ACT</c:v>
                </c:pt>
                <c:pt idx="8">
                  <c:v>Total</c:v>
                </c:pt>
              </c:strCache>
            </c:strRef>
          </c:cat>
          <c:val>
            <c:numRef>
              <c:f>'by state and specialty'!$B$57:$J$57</c:f>
              <c:numCache>
                <c:formatCode>0.0</c:formatCode>
                <c:ptCount val="9"/>
                <c:pt idx="0">
                  <c:v>5.3828734843657564</c:v>
                </c:pt>
                <c:pt idx="1">
                  <c:v>4.5834389291348554</c:v>
                </c:pt>
                <c:pt idx="2">
                  <c:v>11.5539406229605</c:v>
                </c:pt>
                <c:pt idx="3">
                  <c:v>5.4306203380664018</c:v>
                </c:pt>
                <c:pt idx="4">
                  <c:v>6.8275194349172246</c:v>
                </c:pt>
                <c:pt idx="5">
                  <c:v>2.08086154969426</c:v>
                </c:pt>
                <c:pt idx="6">
                  <c:v>5.9038746768620376</c:v>
                </c:pt>
                <c:pt idx="7">
                  <c:v>2.5661143400727502</c:v>
                </c:pt>
                <c:pt idx="8">
                  <c:v>6.4777572742936114</c:v>
                </c:pt>
              </c:numCache>
            </c:numRef>
          </c:val>
          <c:extLst>
            <c:ext xmlns:c16="http://schemas.microsoft.com/office/drawing/2014/chart" uri="{C3380CC4-5D6E-409C-BE32-E72D297353CC}">
              <c16:uniqueId val="{00000000-8029-432F-B422-172551919C57}"/>
            </c:ext>
          </c:extLst>
        </c:ser>
        <c:ser>
          <c:idx val="1"/>
          <c:order val="1"/>
          <c:tx>
            <c:strRef>
              <c:f>'by state and specialty'!$A$58</c:f>
              <c:strCache>
                <c:ptCount val="1"/>
                <c:pt idx="0">
                  <c:v>Specialist</c:v>
                </c:pt>
              </c:strCache>
            </c:strRef>
          </c:tx>
          <c:invertIfNegative val="0"/>
          <c:cat>
            <c:strRef>
              <c:f>'by state and specialty'!$B$56:$J$56</c:f>
              <c:strCache>
                <c:ptCount val="9"/>
                <c:pt idx="0">
                  <c:v>NSW</c:v>
                </c:pt>
                <c:pt idx="1">
                  <c:v>VIC</c:v>
                </c:pt>
                <c:pt idx="2">
                  <c:v>QLD</c:v>
                </c:pt>
                <c:pt idx="3">
                  <c:v>SA</c:v>
                </c:pt>
                <c:pt idx="4">
                  <c:v>WA</c:v>
                </c:pt>
                <c:pt idx="5">
                  <c:v>TAS</c:v>
                </c:pt>
                <c:pt idx="6">
                  <c:v>NT</c:v>
                </c:pt>
                <c:pt idx="7">
                  <c:v>ACT</c:v>
                </c:pt>
                <c:pt idx="8">
                  <c:v>Total</c:v>
                </c:pt>
              </c:strCache>
            </c:strRef>
          </c:cat>
          <c:val>
            <c:numRef>
              <c:f>'by state and specialty'!$B$58:$J$58</c:f>
              <c:numCache>
                <c:formatCode>0.0</c:formatCode>
                <c:ptCount val="9"/>
                <c:pt idx="0">
                  <c:v>1.3100452063409169</c:v>
                </c:pt>
                <c:pt idx="1">
                  <c:v>3.2362648821894302</c:v>
                </c:pt>
                <c:pt idx="2">
                  <c:v>1.770979717269227</c:v>
                </c:pt>
                <c:pt idx="3">
                  <c:v>0.89443810306319105</c:v>
                </c:pt>
                <c:pt idx="4">
                  <c:v>0.15077761571388401</c:v>
                </c:pt>
                <c:pt idx="5">
                  <c:v>1.387241033129506</c:v>
                </c:pt>
                <c:pt idx="6">
                  <c:v>0.25697361306629102</c:v>
                </c:pt>
                <c:pt idx="7">
                  <c:v>0.118293031554666</c:v>
                </c:pt>
                <c:pt idx="8">
                  <c:v>1.7073281342997351</c:v>
                </c:pt>
              </c:numCache>
            </c:numRef>
          </c:val>
          <c:extLst>
            <c:ext xmlns:c16="http://schemas.microsoft.com/office/drawing/2014/chart" uri="{C3380CC4-5D6E-409C-BE32-E72D297353CC}">
              <c16:uniqueId val="{00000001-8029-432F-B422-172551919C57}"/>
            </c:ext>
          </c:extLst>
        </c:ser>
        <c:dLbls>
          <c:showLegendKey val="0"/>
          <c:showVal val="0"/>
          <c:showCatName val="0"/>
          <c:showSerName val="0"/>
          <c:showPercent val="0"/>
          <c:showBubbleSize val="0"/>
        </c:dLbls>
        <c:gapWidth val="150"/>
        <c:axId val="152692608"/>
        <c:axId val="152694144"/>
      </c:barChart>
      <c:catAx>
        <c:axId val="152692608"/>
        <c:scaling>
          <c:orientation val="minMax"/>
        </c:scaling>
        <c:delete val="0"/>
        <c:axPos val="b"/>
        <c:numFmt formatCode="General" sourceLinked="0"/>
        <c:majorTickMark val="none"/>
        <c:minorTickMark val="none"/>
        <c:tickLblPos val="nextTo"/>
        <c:crossAx val="152694144"/>
        <c:crosses val="autoZero"/>
        <c:auto val="1"/>
        <c:lblAlgn val="ctr"/>
        <c:lblOffset val="100"/>
        <c:noMultiLvlLbl val="0"/>
      </c:catAx>
      <c:valAx>
        <c:axId val="152694144"/>
        <c:scaling>
          <c:orientation val="minMax"/>
        </c:scaling>
        <c:delete val="0"/>
        <c:axPos val="l"/>
        <c:majorGridlines/>
        <c:numFmt formatCode="0.0" sourceLinked="1"/>
        <c:majorTickMark val="none"/>
        <c:minorTickMark val="none"/>
        <c:tickLblPos val="nextTo"/>
        <c:crossAx val="15269260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TSH test and Thyroid function test, </a:t>
            </a:r>
          </a:p>
          <a:p>
            <a:pPr>
              <a:defRPr sz="1200"/>
            </a:pPr>
            <a:r>
              <a:rPr lang="en-US" sz="1200"/>
              <a:t>per 1,000 pregnant women, by State</a:t>
            </a:r>
          </a:p>
        </c:rich>
      </c:tx>
      <c:overlay val="0"/>
    </c:title>
    <c:autoTitleDeleted val="0"/>
    <c:plotArea>
      <c:layout/>
      <c:barChart>
        <c:barDir val="col"/>
        <c:grouping val="clustered"/>
        <c:varyColors val="0"/>
        <c:ser>
          <c:idx val="0"/>
          <c:order val="0"/>
          <c:tx>
            <c:strRef>
              <c:f>Thyroid!$A$9</c:f>
              <c:strCache>
                <c:ptCount val="1"/>
                <c:pt idx="0">
                  <c:v>TSH quantitation</c:v>
                </c:pt>
              </c:strCache>
            </c:strRef>
          </c:tx>
          <c:invertIfNegative val="0"/>
          <c:cat>
            <c:strRef>
              <c:f>Thyroid!$B$8:$J$8</c:f>
              <c:strCache>
                <c:ptCount val="9"/>
                <c:pt idx="0">
                  <c:v>NSW</c:v>
                </c:pt>
                <c:pt idx="1">
                  <c:v>VIC</c:v>
                </c:pt>
                <c:pt idx="2">
                  <c:v>QLD</c:v>
                </c:pt>
                <c:pt idx="3">
                  <c:v>SA</c:v>
                </c:pt>
                <c:pt idx="4">
                  <c:v>WA</c:v>
                </c:pt>
                <c:pt idx="5">
                  <c:v>TAS</c:v>
                </c:pt>
                <c:pt idx="6">
                  <c:v>NT</c:v>
                </c:pt>
                <c:pt idx="7">
                  <c:v>ACT</c:v>
                </c:pt>
                <c:pt idx="8">
                  <c:v>TOT</c:v>
                </c:pt>
              </c:strCache>
            </c:strRef>
          </c:cat>
          <c:val>
            <c:numRef>
              <c:f>Thyroid!$B$9:$J$9</c:f>
              <c:numCache>
                <c:formatCode>General</c:formatCode>
                <c:ptCount val="9"/>
                <c:pt idx="0">
                  <c:v>220.364025022791</c:v>
                </c:pt>
                <c:pt idx="1">
                  <c:v>262.56256539320759</c:v>
                </c:pt>
                <c:pt idx="2">
                  <c:v>169.32600188908381</c:v>
                </c:pt>
                <c:pt idx="3">
                  <c:v>120.6455951580363</c:v>
                </c:pt>
                <c:pt idx="4">
                  <c:v>204.62744553905929</c:v>
                </c:pt>
                <c:pt idx="5">
                  <c:v>128.37580829212621</c:v>
                </c:pt>
                <c:pt idx="6">
                  <c:v>89.618456078083085</c:v>
                </c:pt>
                <c:pt idx="7">
                  <c:v>140.4720782959125</c:v>
                </c:pt>
                <c:pt idx="8">
                  <c:v>228.11625844306471</c:v>
                </c:pt>
              </c:numCache>
            </c:numRef>
          </c:val>
          <c:extLst>
            <c:ext xmlns:c16="http://schemas.microsoft.com/office/drawing/2014/chart" uri="{C3380CC4-5D6E-409C-BE32-E72D297353CC}">
              <c16:uniqueId val="{00000000-EB70-4F4D-B1B8-4B19A5BD16CE}"/>
            </c:ext>
          </c:extLst>
        </c:ser>
        <c:ser>
          <c:idx val="1"/>
          <c:order val="1"/>
          <c:tx>
            <c:strRef>
              <c:f>Thyroid!$A$10</c:f>
              <c:strCache>
                <c:ptCount val="1"/>
                <c:pt idx="0">
                  <c:v>Thyroid function test</c:v>
                </c:pt>
              </c:strCache>
            </c:strRef>
          </c:tx>
          <c:invertIfNegative val="0"/>
          <c:cat>
            <c:strRef>
              <c:f>Thyroid!$B$8:$J$8</c:f>
              <c:strCache>
                <c:ptCount val="9"/>
                <c:pt idx="0">
                  <c:v>NSW</c:v>
                </c:pt>
                <c:pt idx="1">
                  <c:v>VIC</c:v>
                </c:pt>
                <c:pt idx="2">
                  <c:v>QLD</c:v>
                </c:pt>
                <c:pt idx="3">
                  <c:v>SA</c:v>
                </c:pt>
                <c:pt idx="4">
                  <c:v>WA</c:v>
                </c:pt>
                <c:pt idx="5">
                  <c:v>TAS</c:v>
                </c:pt>
                <c:pt idx="6">
                  <c:v>NT</c:v>
                </c:pt>
                <c:pt idx="7">
                  <c:v>ACT</c:v>
                </c:pt>
                <c:pt idx="8">
                  <c:v>TOT</c:v>
                </c:pt>
              </c:strCache>
            </c:strRef>
          </c:cat>
          <c:val>
            <c:numRef>
              <c:f>Thyroid!$B$10:$J$10</c:f>
              <c:numCache>
                <c:formatCode>General</c:formatCode>
                <c:ptCount val="9"/>
                <c:pt idx="0">
                  <c:v>114.184820764306</c:v>
                </c:pt>
                <c:pt idx="1">
                  <c:v>117.6512173740916</c:v>
                </c:pt>
                <c:pt idx="2">
                  <c:v>111.9619484549993</c:v>
                </c:pt>
                <c:pt idx="3">
                  <c:v>89.621161174623964</c:v>
                </c:pt>
                <c:pt idx="4">
                  <c:v>99.937560704870293</c:v>
                </c:pt>
                <c:pt idx="5">
                  <c:v>62.951692658805399</c:v>
                </c:pt>
                <c:pt idx="6">
                  <c:v>40.816326530611988</c:v>
                </c:pt>
                <c:pt idx="7">
                  <c:v>96.430627518710423</c:v>
                </c:pt>
                <c:pt idx="8">
                  <c:v>120.8182665847945</c:v>
                </c:pt>
              </c:numCache>
            </c:numRef>
          </c:val>
          <c:extLst>
            <c:ext xmlns:c16="http://schemas.microsoft.com/office/drawing/2014/chart" uri="{C3380CC4-5D6E-409C-BE32-E72D297353CC}">
              <c16:uniqueId val="{00000001-EB70-4F4D-B1B8-4B19A5BD16CE}"/>
            </c:ext>
          </c:extLst>
        </c:ser>
        <c:dLbls>
          <c:showLegendKey val="0"/>
          <c:showVal val="0"/>
          <c:showCatName val="0"/>
          <c:showSerName val="0"/>
          <c:showPercent val="0"/>
          <c:showBubbleSize val="0"/>
        </c:dLbls>
        <c:gapWidth val="150"/>
        <c:axId val="153875584"/>
        <c:axId val="153877120"/>
      </c:barChart>
      <c:catAx>
        <c:axId val="153875584"/>
        <c:scaling>
          <c:orientation val="minMax"/>
        </c:scaling>
        <c:delete val="0"/>
        <c:axPos val="b"/>
        <c:numFmt formatCode="General" sourceLinked="0"/>
        <c:majorTickMark val="none"/>
        <c:minorTickMark val="none"/>
        <c:tickLblPos val="nextTo"/>
        <c:crossAx val="153877120"/>
        <c:crosses val="autoZero"/>
        <c:auto val="1"/>
        <c:lblAlgn val="ctr"/>
        <c:lblOffset val="100"/>
        <c:noMultiLvlLbl val="0"/>
      </c:catAx>
      <c:valAx>
        <c:axId val="153877120"/>
        <c:scaling>
          <c:orientation val="minMax"/>
        </c:scaling>
        <c:delete val="0"/>
        <c:axPos val="l"/>
        <c:majorGridlines/>
        <c:numFmt formatCode="General" sourceLinked="1"/>
        <c:majorTickMark val="none"/>
        <c:minorTickMark val="none"/>
        <c:tickLblPos val="nextTo"/>
        <c:crossAx val="153875584"/>
        <c:crosses val="autoZero"/>
        <c:crossBetween val="between"/>
      </c:valAx>
    </c:plotArea>
    <c:legend>
      <c:legendPos val="r"/>
      <c:overlay val="0"/>
    </c:legend>
    <c:plotVisOnly val="1"/>
    <c:dispBlanksAs val="gap"/>
    <c:showDLblsOverMax val="0"/>
  </c:chart>
  <c:spPr>
    <a:ln>
      <a:solidFill>
        <a:schemeClr val="bg1">
          <a:lumMod val="65000"/>
        </a:schemeClr>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AU" sz="1200"/>
              <a:t>Gestational</a:t>
            </a:r>
            <a:r>
              <a:rPr lang="en-AU" sz="1200" baseline="0"/>
              <a:t> Diabetes test, rate per 1,000 pregnant women, by State</a:t>
            </a:r>
            <a:endParaRPr lang="en-AU" sz="1200"/>
          </a:p>
        </c:rich>
      </c:tx>
      <c:overlay val="0"/>
    </c:title>
    <c:autoTitleDeleted val="0"/>
    <c:plotArea>
      <c:layout/>
      <c:barChart>
        <c:barDir val="col"/>
        <c:grouping val="clustered"/>
        <c:varyColors val="0"/>
        <c:ser>
          <c:idx val="0"/>
          <c:order val="0"/>
          <c:tx>
            <c:strRef>
              <c:f>'Gestational diabetes'!$A$12</c:f>
              <c:strCache>
                <c:ptCount val="1"/>
                <c:pt idx="0">
                  <c:v>OGCT 1-2 measures</c:v>
                </c:pt>
              </c:strCache>
            </c:strRef>
          </c:tx>
          <c:invertIfNegative val="0"/>
          <c:cat>
            <c:strRef>
              <c:f>'Gestational diabetes'!$B$11:$J$11</c:f>
              <c:strCache>
                <c:ptCount val="9"/>
                <c:pt idx="0">
                  <c:v>NSW</c:v>
                </c:pt>
                <c:pt idx="1">
                  <c:v>VIC</c:v>
                </c:pt>
                <c:pt idx="2">
                  <c:v>QLD</c:v>
                </c:pt>
                <c:pt idx="3">
                  <c:v>SA</c:v>
                </c:pt>
                <c:pt idx="4">
                  <c:v>WA</c:v>
                </c:pt>
                <c:pt idx="5">
                  <c:v>TAS</c:v>
                </c:pt>
                <c:pt idx="6">
                  <c:v>NT</c:v>
                </c:pt>
                <c:pt idx="7">
                  <c:v>ACT</c:v>
                </c:pt>
                <c:pt idx="8">
                  <c:v>TOT</c:v>
                </c:pt>
              </c:strCache>
            </c:strRef>
          </c:cat>
          <c:val>
            <c:numRef>
              <c:f>'Gestational diabetes'!$B$12:$J$12</c:f>
              <c:numCache>
                <c:formatCode>General</c:formatCode>
                <c:ptCount val="9"/>
                <c:pt idx="0">
                  <c:v>350.72773568891262</c:v>
                </c:pt>
                <c:pt idx="1">
                  <c:v>169.89508808641801</c:v>
                </c:pt>
                <c:pt idx="2">
                  <c:v>255.07691269734181</c:v>
                </c:pt>
                <c:pt idx="3">
                  <c:v>380.90114324142399</c:v>
                </c:pt>
                <c:pt idx="4">
                  <c:v>105.90398223948939</c:v>
                </c:pt>
                <c:pt idx="5">
                  <c:v>246.10117915557251</c:v>
                </c:pt>
                <c:pt idx="6">
                  <c:v>145.51907719609579</c:v>
                </c:pt>
                <c:pt idx="7">
                  <c:v>165.65918249856071</c:v>
                </c:pt>
                <c:pt idx="8">
                  <c:v>284.64215050828892</c:v>
                </c:pt>
              </c:numCache>
            </c:numRef>
          </c:val>
          <c:extLst>
            <c:ext xmlns:c16="http://schemas.microsoft.com/office/drawing/2014/chart" uri="{C3380CC4-5D6E-409C-BE32-E72D297353CC}">
              <c16:uniqueId val="{00000000-6AAC-45DC-A5B8-9AB9E26156EF}"/>
            </c:ext>
          </c:extLst>
        </c:ser>
        <c:ser>
          <c:idx val="1"/>
          <c:order val="1"/>
          <c:tx>
            <c:strRef>
              <c:f>'Gestational diabetes'!$A$13</c:f>
              <c:strCache>
                <c:ptCount val="1"/>
                <c:pt idx="0">
                  <c:v>OGTT &gt;/=2 measures</c:v>
                </c:pt>
              </c:strCache>
            </c:strRef>
          </c:tx>
          <c:invertIfNegative val="0"/>
          <c:cat>
            <c:strRef>
              <c:f>'Gestational diabetes'!$B$11:$J$11</c:f>
              <c:strCache>
                <c:ptCount val="9"/>
                <c:pt idx="0">
                  <c:v>NSW</c:v>
                </c:pt>
                <c:pt idx="1">
                  <c:v>VIC</c:v>
                </c:pt>
                <c:pt idx="2">
                  <c:v>QLD</c:v>
                </c:pt>
                <c:pt idx="3">
                  <c:v>SA</c:v>
                </c:pt>
                <c:pt idx="4">
                  <c:v>WA</c:v>
                </c:pt>
                <c:pt idx="5">
                  <c:v>TAS</c:v>
                </c:pt>
                <c:pt idx="6">
                  <c:v>NT</c:v>
                </c:pt>
                <c:pt idx="7">
                  <c:v>ACT</c:v>
                </c:pt>
                <c:pt idx="8">
                  <c:v>TOT</c:v>
                </c:pt>
              </c:strCache>
            </c:strRef>
          </c:cat>
          <c:val>
            <c:numRef>
              <c:f>'Gestational diabetes'!$B$13:$J$13</c:f>
              <c:numCache>
                <c:formatCode>General</c:formatCode>
                <c:ptCount val="9"/>
                <c:pt idx="0">
                  <c:v>150.38823048630979</c:v>
                </c:pt>
                <c:pt idx="1">
                  <c:v>164.01323417130891</c:v>
                </c:pt>
                <c:pt idx="2">
                  <c:v>106.6320334637701</c:v>
                </c:pt>
                <c:pt idx="3">
                  <c:v>38.197713517148621</c:v>
                </c:pt>
                <c:pt idx="4">
                  <c:v>240.59941723324539</c:v>
                </c:pt>
                <c:pt idx="5">
                  <c:v>51.540509699505513</c:v>
                </c:pt>
                <c:pt idx="6">
                  <c:v>61.224489795918338</c:v>
                </c:pt>
                <c:pt idx="7">
                  <c:v>22.45250431778928</c:v>
                </c:pt>
                <c:pt idx="8">
                  <c:v>154.25318202148381</c:v>
                </c:pt>
              </c:numCache>
            </c:numRef>
          </c:val>
          <c:extLst>
            <c:ext xmlns:c16="http://schemas.microsoft.com/office/drawing/2014/chart" uri="{C3380CC4-5D6E-409C-BE32-E72D297353CC}">
              <c16:uniqueId val="{00000001-6AAC-45DC-A5B8-9AB9E26156EF}"/>
            </c:ext>
          </c:extLst>
        </c:ser>
        <c:ser>
          <c:idx val="2"/>
          <c:order val="2"/>
          <c:tx>
            <c:strRef>
              <c:f>'Gestational diabetes'!$A$14</c:f>
              <c:strCache>
                <c:ptCount val="1"/>
                <c:pt idx="0">
                  <c:v>OGTT &gt;/=3 measures</c:v>
                </c:pt>
              </c:strCache>
            </c:strRef>
          </c:tx>
          <c:invertIfNegative val="0"/>
          <c:cat>
            <c:strRef>
              <c:f>'Gestational diabetes'!$B$11:$J$11</c:f>
              <c:strCache>
                <c:ptCount val="9"/>
                <c:pt idx="0">
                  <c:v>NSW</c:v>
                </c:pt>
                <c:pt idx="1">
                  <c:v>VIC</c:v>
                </c:pt>
                <c:pt idx="2">
                  <c:v>QLD</c:v>
                </c:pt>
                <c:pt idx="3">
                  <c:v>SA</c:v>
                </c:pt>
                <c:pt idx="4">
                  <c:v>WA</c:v>
                </c:pt>
                <c:pt idx="5">
                  <c:v>TAS</c:v>
                </c:pt>
                <c:pt idx="6">
                  <c:v>NT</c:v>
                </c:pt>
                <c:pt idx="7">
                  <c:v>ACT</c:v>
                </c:pt>
                <c:pt idx="8">
                  <c:v>TOT</c:v>
                </c:pt>
              </c:strCache>
            </c:strRef>
          </c:cat>
          <c:val>
            <c:numRef>
              <c:f>'Gestational diabetes'!$B$14:$J$14</c:f>
              <c:numCache>
                <c:formatCode>General</c:formatCode>
                <c:ptCount val="9"/>
                <c:pt idx="0">
                  <c:v>261.27230622530982</c:v>
                </c:pt>
                <c:pt idx="1">
                  <c:v>420.53841585838131</c:v>
                </c:pt>
                <c:pt idx="2">
                  <c:v>281.37228444204561</c:v>
                </c:pt>
                <c:pt idx="3">
                  <c:v>117.4624523649406</c:v>
                </c:pt>
                <c:pt idx="4">
                  <c:v>212.6404884140419</c:v>
                </c:pt>
                <c:pt idx="5">
                  <c:v>355.6485355648536</c:v>
                </c:pt>
                <c:pt idx="6">
                  <c:v>301.98166223010941</c:v>
                </c:pt>
                <c:pt idx="7">
                  <c:v>79.879101899827248</c:v>
                </c:pt>
                <c:pt idx="8">
                  <c:v>316.70494947427392</c:v>
                </c:pt>
              </c:numCache>
            </c:numRef>
          </c:val>
          <c:extLst>
            <c:ext xmlns:c16="http://schemas.microsoft.com/office/drawing/2014/chart" uri="{C3380CC4-5D6E-409C-BE32-E72D297353CC}">
              <c16:uniqueId val="{00000002-6AAC-45DC-A5B8-9AB9E26156EF}"/>
            </c:ext>
          </c:extLst>
        </c:ser>
        <c:dLbls>
          <c:showLegendKey val="0"/>
          <c:showVal val="0"/>
          <c:showCatName val="0"/>
          <c:showSerName val="0"/>
          <c:showPercent val="0"/>
          <c:showBubbleSize val="0"/>
        </c:dLbls>
        <c:gapWidth val="150"/>
        <c:axId val="152728320"/>
        <c:axId val="152729856"/>
      </c:barChart>
      <c:catAx>
        <c:axId val="152728320"/>
        <c:scaling>
          <c:orientation val="minMax"/>
        </c:scaling>
        <c:delete val="0"/>
        <c:axPos val="b"/>
        <c:numFmt formatCode="General" sourceLinked="0"/>
        <c:majorTickMark val="none"/>
        <c:minorTickMark val="none"/>
        <c:tickLblPos val="nextTo"/>
        <c:crossAx val="152729856"/>
        <c:crosses val="autoZero"/>
        <c:auto val="1"/>
        <c:lblAlgn val="ctr"/>
        <c:lblOffset val="100"/>
        <c:noMultiLvlLbl val="0"/>
      </c:catAx>
      <c:valAx>
        <c:axId val="152729856"/>
        <c:scaling>
          <c:orientation val="minMax"/>
        </c:scaling>
        <c:delete val="0"/>
        <c:axPos val="l"/>
        <c:majorGridlines/>
        <c:numFmt formatCode="General" sourceLinked="1"/>
        <c:majorTickMark val="none"/>
        <c:minorTickMark val="none"/>
        <c:tickLblPos val="nextTo"/>
        <c:crossAx val="15272832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Maternal infection items,</a:t>
            </a:r>
            <a:r>
              <a:rPr lang="en-US" sz="1200" baseline="0"/>
              <a:t> rate per 1,000 pregnant women, by State</a:t>
            </a:r>
            <a:endParaRPr lang="en-US" sz="1200"/>
          </a:p>
        </c:rich>
      </c:tx>
      <c:overlay val="0"/>
    </c:title>
    <c:autoTitleDeleted val="0"/>
    <c:plotArea>
      <c:layout/>
      <c:barChart>
        <c:barDir val="col"/>
        <c:grouping val="clustered"/>
        <c:varyColors val="0"/>
        <c:ser>
          <c:idx val="0"/>
          <c:order val="0"/>
          <c:tx>
            <c:strRef>
              <c:f>'Maternal infection'!$A$24</c:f>
              <c:strCache>
                <c:ptCount val="1"/>
                <c:pt idx="0">
                  <c:v>1/ rubella, syphilis, HepB, HepC, HIV</c:v>
                </c:pt>
              </c:strCache>
            </c:strRef>
          </c:tx>
          <c:invertIfNegative val="0"/>
          <c:cat>
            <c:strRef>
              <c:f>'Maternal infection'!$B$23:$J$23</c:f>
              <c:strCache>
                <c:ptCount val="9"/>
                <c:pt idx="0">
                  <c:v>NSW</c:v>
                </c:pt>
                <c:pt idx="1">
                  <c:v>VIC</c:v>
                </c:pt>
                <c:pt idx="2">
                  <c:v>QLD</c:v>
                </c:pt>
                <c:pt idx="3">
                  <c:v>SA</c:v>
                </c:pt>
                <c:pt idx="4">
                  <c:v>WA</c:v>
                </c:pt>
                <c:pt idx="5">
                  <c:v>TAS</c:v>
                </c:pt>
                <c:pt idx="6">
                  <c:v>NT</c:v>
                </c:pt>
                <c:pt idx="7">
                  <c:v>ACT</c:v>
                </c:pt>
                <c:pt idx="8">
                  <c:v>TOT</c:v>
                </c:pt>
              </c:strCache>
            </c:strRef>
          </c:cat>
          <c:val>
            <c:numRef>
              <c:f>'Maternal infection'!$B$24:$J$24</c:f>
              <c:numCache>
                <c:formatCode>_(* #,##0.00_);_(* \(#,##0.00\);_(* "-"??_);_(@_)</c:formatCode>
                <c:ptCount val="9"/>
                <c:pt idx="0">
                  <c:v>63.636268376766949</c:v>
                </c:pt>
                <c:pt idx="1">
                  <c:v>52.88012894833583</c:v>
                </c:pt>
                <c:pt idx="2">
                  <c:v>45.388611523411143</c:v>
                </c:pt>
                <c:pt idx="3">
                  <c:v>26.361802286482849</c:v>
                </c:pt>
                <c:pt idx="4">
                  <c:v>32.884695434993723</c:v>
                </c:pt>
                <c:pt idx="5">
                  <c:v>23.58311144922023</c:v>
                </c:pt>
                <c:pt idx="6">
                  <c:v>28.689736764270929</c:v>
                </c:pt>
                <c:pt idx="7">
                  <c:v>21.013241220495111</c:v>
                </c:pt>
                <c:pt idx="8">
                  <c:v>54.607961307831673</c:v>
                </c:pt>
              </c:numCache>
            </c:numRef>
          </c:val>
          <c:extLst>
            <c:ext xmlns:c16="http://schemas.microsoft.com/office/drawing/2014/chart" uri="{C3380CC4-5D6E-409C-BE32-E72D297353CC}">
              <c16:uniqueId val="{00000000-72F1-444B-A134-9788AFE63C99}"/>
            </c:ext>
          </c:extLst>
        </c:ser>
        <c:ser>
          <c:idx val="1"/>
          <c:order val="1"/>
          <c:tx>
            <c:strRef>
              <c:f>'Maternal infection'!$A$25</c:f>
              <c:strCache>
                <c:ptCount val="1"/>
                <c:pt idx="0">
                  <c:v>2/ rubella, syphilis, HepB, HepC, HIV</c:v>
                </c:pt>
              </c:strCache>
            </c:strRef>
          </c:tx>
          <c:invertIfNegative val="0"/>
          <c:cat>
            <c:strRef>
              <c:f>'Maternal infection'!$B$23:$J$23</c:f>
              <c:strCache>
                <c:ptCount val="9"/>
                <c:pt idx="0">
                  <c:v>NSW</c:v>
                </c:pt>
                <c:pt idx="1">
                  <c:v>VIC</c:v>
                </c:pt>
                <c:pt idx="2">
                  <c:v>QLD</c:v>
                </c:pt>
                <c:pt idx="3">
                  <c:v>SA</c:v>
                </c:pt>
                <c:pt idx="4">
                  <c:v>WA</c:v>
                </c:pt>
                <c:pt idx="5">
                  <c:v>TAS</c:v>
                </c:pt>
                <c:pt idx="6">
                  <c:v>NT</c:v>
                </c:pt>
                <c:pt idx="7">
                  <c:v>ACT</c:v>
                </c:pt>
                <c:pt idx="8">
                  <c:v>TOT</c:v>
                </c:pt>
              </c:strCache>
            </c:strRef>
          </c:cat>
          <c:val>
            <c:numRef>
              <c:f>'Maternal infection'!$B$25:$J$25</c:f>
              <c:numCache>
                <c:formatCode>_(* #,##0.00_);_(* \(#,##0.00\);_(* "-"??_);_(@_)</c:formatCode>
                <c:ptCount val="9"/>
                <c:pt idx="0">
                  <c:v>33.960998815923212</c:v>
                </c:pt>
                <c:pt idx="1">
                  <c:v>29.183044424963921</c:v>
                </c:pt>
                <c:pt idx="2">
                  <c:v>15.450006746727841</c:v>
                </c:pt>
                <c:pt idx="3">
                  <c:v>11.880744227751631</c:v>
                </c:pt>
                <c:pt idx="4">
                  <c:v>19.668377965866519</c:v>
                </c:pt>
                <c:pt idx="5">
                  <c:v>23.39292506656523</c:v>
                </c:pt>
                <c:pt idx="6">
                  <c:v>10.94350783791778</c:v>
                </c:pt>
                <c:pt idx="7">
                  <c:v>18.566493955094991</c:v>
                </c:pt>
                <c:pt idx="8">
                  <c:v>27.82894786715487</c:v>
                </c:pt>
              </c:numCache>
            </c:numRef>
          </c:val>
          <c:extLst>
            <c:ext xmlns:c16="http://schemas.microsoft.com/office/drawing/2014/chart" uri="{C3380CC4-5D6E-409C-BE32-E72D297353CC}">
              <c16:uniqueId val="{00000001-72F1-444B-A134-9788AFE63C99}"/>
            </c:ext>
          </c:extLst>
        </c:ser>
        <c:ser>
          <c:idx val="2"/>
          <c:order val="2"/>
          <c:tx>
            <c:strRef>
              <c:f>'Maternal infection'!$A$26</c:f>
              <c:strCache>
                <c:ptCount val="1"/>
                <c:pt idx="0">
                  <c:v>3/ rubella, syphilis, HepB, HepC, HIV</c:v>
                </c:pt>
              </c:strCache>
            </c:strRef>
          </c:tx>
          <c:invertIfNegative val="0"/>
          <c:cat>
            <c:strRef>
              <c:f>'Maternal infection'!$B$23:$J$23</c:f>
              <c:strCache>
                <c:ptCount val="9"/>
                <c:pt idx="0">
                  <c:v>NSW</c:v>
                </c:pt>
                <c:pt idx="1">
                  <c:v>VIC</c:v>
                </c:pt>
                <c:pt idx="2">
                  <c:v>QLD</c:v>
                </c:pt>
                <c:pt idx="3">
                  <c:v>SA</c:v>
                </c:pt>
                <c:pt idx="4">
                  <c:v>WA</c:v>
                </c:pt>
                <c:pt idx="5">
                  <c:v>TAS</c:v>
                </c:pt>
                <c:pt idx="6">
                  <c:v>NT</c:v>
                </c:pt>
                <c:pt idx="7">
                  <c:v>ACT</c:v>
                </c:pt>
                <c:pt idx="8">
                  <c:v>TOT</c:v>
                </c:pt>
              </c:strCache>
            </c:strRef>
          </c:cat>
          <c:val>
            <c:numRef>
              <c:f>'Maternal infection'!$B$26:$J$26</c:f>
              <c:numCache>
                <c:formatCode>_(* #,##0.00_);_(* \(#,##0.00\);_(* "-"??_);_(@_)</c:formatCode>
                <c:ptCount val="9"/>
                <c:pt idx="0">
                  <c:v>58.721825783534001</c:v>
                </c:pt>
                <c:pt idx="1">
                  <c:v>44.424963945366542</c:v>
                </c:pt>
                <c:pt idx="2">
                  <c:v>33.008365942517898</c:v>
                </c:pt>
                <c:pt idx="3">
                  <c:v>22.864828513786151</c:v>
                </c:pt>
                <c:pt idx="4">
                  <c:v>28.79145275426669</c:v>
                </c:pt>
                <c:pt idx="5">
                  <c:v>58.577405857740366</c:v>
                </c:pt>
                <c:pt idx="6">
                  <c:v>26.027802425317951</c:v>
                </c:pt>
                <c:pt idx="7">
                  <c:v>64.910765687967796</c:v>
                </c:pt>
                <c:pt idx="8">
                  <c:v>48.857959412642892</c:v>
                </c:pt>
              </c:numCache>
            </c:numRef>
          </c:val>
          <c:extLst>
            <c:ext xmlns:c16="http://schemas.microsoft.com/office/drawing/2014/chart" uri="{C3380CC4-5D6E-409C-BE32-E72D297353CC}">
              <c16:uniqueId val="{00000002-72F1-444B-A134-9788AFE63C99}"/>
            </c:ext>
          </c:extLst>
        </c:ser>
        <c:ser>
          <c:idx val="3"/>
          <c:order val="3"/>
          <c:tx>
            <c:strRef>
              <c:f>'Maternal infection'!$A$27</c:f>
              <c:strCache>
                <c:ptCount val="1"/>
                <c:pt idx="0">
                  <c:v>4/ rubella, syphilis, HepB, HepC, HIV</c:v>
                </c:pt>
              </c:strCache>
            </c:strRef>
          </c:tx>
          <c:invertIfNegative val="0"/>
          <c:cat>
            <c:strRef>
              <c:f>'Maternal infection'!$B$23:$J$23</c:f>
              <c:strCache>
                <c:ptCount val="9"/>
                <c:pt idx="0">
                  <c:v>NSW</c:v>
                </c:pt>
                <c:pt idx="1">
                  <c:v>VIC</c:v>
                </c:pt>
                <c:pt idx="2">
                  <c:v>QLD</c:v>
                </c:pt>
                <c:pt idx="3">
                  <c:v>SA</c:v>
                </c:pt>
                <c:pt idx="4">
                  <c:v>WA</c:v>
                </c:pt>
                <c:pt idx="5">
                  <c:v>TAS</c:v>
                </c:pt>
                <c:pt idx="6">
                  <c:v>NT</c:v>
                </c:pt>
                <c:pt idx="7">
                  <c:v>ACT</c:v>
                </c:pt>
                <c:pt idx="8">
                  <c:v>TOT</c:v>
                </c:pt>
              </c:strCache>
            </c:strRef>
          </c:cat>
          <c:val>
            <c:numRef>
              <c:f>'Maternal infection'!$B$27:$J$27</c:f>
              <c:numCache>
                <c:formatCode>_(* #,##0.00_);_(* \(#,##0.00\);_(* "-"??_);_(@_)</c:formatCode>
                <c:ptCount val="9"/>
                <c:pt idx="0">
                  <c:v>111.57566041096899</c:v>
                </c:pt>
                <c:pt idx="1">
                  <c:v>112.5894296298391</c:v>
                </c:pt>
                <c:pt idx="2">
                  <c:v>101.8418566995008</c:v>
                </c:pt>
                <c:pt idx="3">
                  <c:v>181.61847119479941</c:v>
                </c:pt>
                <c:pt idx="4">
                  <c:v>177.60510614680169</c:v>
                </c:pt>
                <c:pt idx="5">
                  <c:v>429.82122480030432</c:v>
                </c:pt>
                <c:pt idx="6">
                  <c:v>92.280390417036145</c:v>
                </c:pt>
                <c:pt idx="7">
                  <c:v>93.69602763385123</c:v>
                </c:pt>
                <c:pt idx="8">
                  <c:v>140.4069348737425</c:v>
                </c:pt>
              </c:numCache>
            </c:numRef>
          </c:val>
          <c:extLst>
            <c:ext xmlns:c16="http://schemas.microsoft.com/office/drawing/2014/chart" uri="{C3380CC4-5D6E-409C-BE32-E72D297353CC}">
              <c16:uniqueId val="{00000003-72F1-444B-A134-9788AFE63C99}"/>
            </c:ext>
          </c:extLst>
        </c:ser>
        <c:ser>
          <c:idx val="4"/>
          <c:order val="4"/>
          <c:tx>
            <c:strRef>
              <c:f>'Maternal infection'!$A$28</c:f>
              <c:strCache>
                <c:ptCount val="1"/>
                <c:pt idx="0">
                  <c:v>5/ rubella, syphilis, HepB, HepC, HIV</c:v>
                </c:pt>
              </c:strCache>
            </c:strRef>
          </c:tx>
          <c:invertIfNegative val="0"/>
          <c:cat>
            <c:strRef>
              <c:f>'Maternal infection'!$B$23:$J$23</c:f>
              <c:strCache>
                <c:ptCount val="9"/>
                <c:pt idx="0">
                  <c:v>NSW</c:v>
                </c:pt>
                <c:pt idx="1">
                  <c:v>VIC</c:v>
                </c:pt>
                <c:pt idx="2">
                  <c:v>QLD</c:v>
                </c:pt>
                <c:pt idx="3">
                  <c:v>SA</c:v>
                </c:pt>
                <c:pt idx="4">
                  <c:v>WA</c:v>
                </c:pt>
                <c:pt idx="5">
                  <c:v>TAS</c:v>
                </c:pt>
                <c:pt idx="6">
                  <c:v>NT</c:v>
                </c:pt>
                <c:pt idx="7">
                  <c:v>ACT</c:v>
                </c:pt>
                <c:pt idx="8">
                  <c:v>TOT</c:v>
                </c:pt>
              </c:strCache>
            </c:strRef>
          </c:cat>
          <c:val>
            <c:numRef>
              <c:f>'Maternal infection'!$B$28:$J$28</c:f>
              <c:numCache>
                <c:formatCode>_(* #,##0.00_);_(* \(#,##0.00\);_(* "-"??_);_(@_)</c:formatCode>
                <c:ptCount val="9"/>
                <c:pt idx="0">
                  <c:v>320.41327423427862</c:v>
                </c:pt>
                <c:pt idx="1">
                  <c:v>420.2980516358906</c:v>
                </c:pt>
                <c:pt idx="2">
                  <c:v>539.99122925381198</c:v>
                </c:pt>
                <c:pt idx="3">
                  <c:v>298.45326160053799</c:v>
                </c:pt>
                <c:pt idx="4">
                  <c:v>404.8494519217428</c:v>
                </c:pt>
                <c:pt idx="5">
                  <c:v>235.07036896158229</c:v>
                </c:pt>
                <c:pt idx="6">
                  <c:v>397.21975746820272</c:v>
                </c:pt>
                <c:pt idx="7">
                  <c:v>271.30109383995398</c:v>
                </c:pt>
                <c:pt idx="8">
                  <c:v>436.31408579897362</c:v>
                </c:pt>
              </c:numCache>
            </c:numRef>
          </c:val>
          <c:extLst>
            <c:ext xmlns:c16="http://schemas.microsoft.com/office/drawing/2014/chart" uri="{C3380CC4-5D6E-409C-BE32-E72D297353CC}">
              <c16:uniqueId val="{00000004-72F1-444B-A134-9788AFE63C99}"/>
            </c:ext>
          </c:extLst>
        </c:ser>
        <c:ser>
          <c:idx val="5"/>
          <c:order val="5"/>
          <c:tx>
            <c:strRef>
              <c:f>'Maternal infection'!$A$29</c:f>
              <c:strCache>
                <c:ptCount val="1"/>
                <c:pt idx="0">
                  <c:v>2/HepA, B, C, D</c:v>
                </c:pt>
              </c:strCache>
            </c:strRef>
          </c:tx>
          <c:invertIfNegative val="0"/>
          <c:cat>
            <c:strRef>
              <c:f>'Maternal infection'!$B$23:$J$23</c:f>
              <c:strCache>
                <c:ptCount val="9"/>
                <c:pt idx="0">
                  <c:v>NSW</c:v>
                </c:pt>
                <c:pt idx="1">
                  <c:v>VIC</c:v>
                </c:pt>
                <c:pt idx="2">
                  <c:v>QLD</c:v>
                </c:pt>
                <c:pt idx="3">
                  <c:v>SA</c:v>
                </c:pt>
                <c:pt idx="4">
                  <c:v>WA</c:v>
                </c:pt>
                <c:pt idx="5">
                  <c:v>TAS</c:v>
                </c:pt>
                <c:pt idx="6">
                  <c:v>NT</c:v>
                </c:pt>
                <c:pt idx="7">
                  <c:v>ACT</c:v>
                </c:pt>
                <c:pt idx="8">
                  <c:v>TOT</c:v>
                </c:pt>
              </c:strCache>
            </c:strRef>
          </c:cat>
          <c:val>
            <c:numRef>
              <c:f>'Maternal infection'!$B$29:$J$29</c:f>
              <c:numCache>
                <c:formatCode>_(* #,##0.00_);_(* \(#,##0.00\);_(* "-"??_);_(@_)</c:formatCode>
                <c:ptCount val="9"/>
                <c:pt idx="0">
                  <c:v>124.99869018054549</c:v>
                </c:pt>
                <c:pt idx="1">
                  <c:v>81.89350451036394</c:v>
                </c:pt>
                <c:pt idx="2">
                  <c:v>94.858993388206713</c:v>
                </c:pt>
                <c:pt idx="3">
                  <c:v>87.603676305760786</c:v>
                </c:pt>
                <c:pt idx="4">
                  <c:v>79.159150825585954</c:v>
                </c:pt>
                <c:pt idx="5">
                  <c:v>67.51616584252568</c:v>
                </c:pt>
                <c:pt idx="6">
                  <c:v>141.37829044661351</c:v>
                </c:pt>
                <c:pt idx="7">
                  <c:v>22.45250431778928</c:v>
                </c:pt>
                <c:pt idx="8">
                  <c:v>108.2910706298848</c:v>
                </c:pt>
              </c:numCache>
            </c:numRef>
          </c:val>
          <c:extLst>
            <c:ext xmlns:c16="http://schemas.microsoft.com/office/drawing/2014/chart" uri="{C3380CC4-5D6E-409C-BE32-E72D297353CC}">
              <c16:uniqueId val="{00000005-72F1-444B-A134-9788AFE63C99}"/>
            </c:ext>
          </c:extLst>
        </c:ser>
        <c:dLbls>
          <c:showLegendKey val="0"/>
          <c:showVal val="0"/>
          <c:showCatName val="0"/>
          <c:showSerName val="0"/>
          <c:showPercent val="0"/>
          <c:showBubbleSize val="0"/>
        </c:dLbls>
        <c:gapWidth val="150"/>
        <c:axId val="153902080"/>
        <c:axId val="153903872"/>
      </c:barChart>
      <c:catAx>
        <c:axId val="153902080"/>
        <c:scaling>
          <c:orientation val="minMax"/>
        </c:scaling>
        <c:delete val="0"/>
        <c:axPos val="b"/>
        <c:numFmt formatCode="General" sourceLinked="0"/>
        <c:majorTickMark val="none"/>
        <c:minorTickMark val="none"/>
        <c:tickLblPos val="nextTo"/>
        <c:crossAx val="153903872"/>
        <c:crosses val="autoZero"/>
        <c:auto val="1"/>
        <c:lblAlgn val="ctr"/>
        <c:lblOffset val="100"/>
        <c:noMultiLvlLbl val="0"/>
      </c:catAx>
      <c:valAx>
        <c:axId val="153903872"/>
        <c:scaling>
          <c:orientation val="minMax"/>
        </c:scaling>
        <c:delete val="0"/>
        <c:axPos val="l"/>
        <c:majorGridlines/>
        <c:numFmt formatCode="_(* #,##0.00_);_(* \(#,##0.00\);_(* &quot;-&quot;??_);_(@_)" sourceLinked="1"/>
        <c:majorTickMark val="none"/>
        <c:minorTickMark val="none"/>
        <c:tickLblPos val="nextTo"/>
        <c:crossAx val="1539020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2</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1</b:RefOrder>
  </b:Source>
</b:Sources>
</file>

<file path=customXml/itemProps1.xml><?xml version="1.0" encoding="utf-8"?>
<ds:datastoreItem xmlns:ds="http://schemas.openxmlformats.org/officeDocument/2006/customXml" ds:itemID="{81C035B2-5B92-4CA9-94B0-002A0BB8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27360</Words>
  <Characters>155957</Characters>
  <Application>Microsoft Office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Medicare Benefits Schedule Review Taskforce Final report from the Obstetrics Clinical Committee</vt:lpstr>
    </vt:vector>
  </TitlesOfParts>
  <Company/>
  <LinksUpToDate>false</LinksUpToDate>
  <CharactersWithSpaces>182952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Final report from the Obstetrics Clinical Committee</dc:title>
  <dc:subject>Medicare Benefits Schedule</dc:subject>
  <dc:creator>Australian Government Department of Health </dc:creator>
  <cp:keywords/>
  <dc:description>_x000d_
</dc:description>
  <cp:lastModifiedBy>SMEDLEY, Tyne</cp:lastModifiedBy>
  <cp:revision>2</cp:revision>
  <cp:lastPrinted>2016-08-25T05:25:00Z</cp:lastPrinted>
  <dcterms:created xsi:type="dcterms:W3CDTF">2021-06-29T00:37:00Z</dcterms:created>
  <dcterms:modified xsi:type="dcterms:W3CDTF">2021-06-29T00:37:00Z</dcterms:modified>
  <cp:category/>
  <cp:contentStatus>Final</cp:contentStatus>
</cp:coreProperties>
</file>