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612C7" w14:textId="03FAAD46" w:rsidR="00A919FB" w:rsidRPr="00A34B4C" w:rsidRDefault="00A919FB" w:rsidP="008460E3">
      <w:pPr>
        <w:pStyle w:val="Subtitle"/>
        <w:pBdr>
          <w:top w:val="double" w:sz="4" w:space="6" w:color="B66113"/>
          <w:bottom w:val="double" w:sz="4" w:space="6" w:color="B66113"/>
        </w:pBdr>
        <w:ind w:right="-188"/>
        <w:jc w:val="center"/>
        <w:rPr>
          <w:rFonts w:asciiTheme="minorHAnsi" w:hAnsiTheme="minorHAnsi"/>
          <w:b/>
          <w:color w:val="01653F"/>
          <w:sz w:val="48"/>
        </w:rPr>
      </w:pPr>
      <w:bookmarkStart w:id="0" w:name="_Toc448369494"/>
      <w:bookmarkStart w:id="1" w:name="_Toc427153112"/>
      <w:r w:rsidRPr="00A34B4C">
        <w:rPr>
          <w:rFonts w:asciiTheme="minorHAnsi" w:hAnsiTheme="minorHAnsi"/>
          <w:b/>
          <w:color w:val="01653F"/>
          <w:sz w:val="48"/>
        </w:rPr>
        <w:t>Medicare Benefits Schedule Review Taskforce</w:t>
      </w:r>
      <w:r w:rsidR="007B0B8F" w:rsidRPr="00A34B4C">
        <w:rPr>
          <w:rFonts w:asciiTheme="minorHAnsi" w:hAnsiTheme="minorHAnsi"/>
          <w:b/>
          <w:color w:val="01653F"/>
          <w:sz w:val="48"/>
        </w:rPr>
        <w:br/>
      </w:r>
      <w:r w:rsidR="007B0B8F" w:rsidRPr="00A34B4C">
        <w:rPr>
          <w:rFonts w:asciiTheme="minorHAnsi" w:hAnsiTheme="minorHAnsi"/>
          <w:b/>
          <w:color w:val="01653F"/>
          <w:sz w:val="48"/>
        </w:rPr>
        <w:br/>
      </w:r>
      <w:r w:rsidR="007B0B8F" w:rsidRPr="00A34B4C">
        <w:rPr>
          <w:rFonts w:asciiTheme="minorHAnsi" w:hAnsiTheme="minorHAnsi"/>
          <w:b/>
          <w:color w:val="01653F"/>
          <w:sz w:val="48"/>
        </w:rPr>
        <w:br/>
      </w:r>
      <w:r w:rsidRPr="00A34B4C">
        <w:rPr>
          <w:rFonts w:asciiTheme="minorHAnsi" w:hAnsiTheme="minorHAnsi"/>
          <w:b/>
          <w:color w:val="000000" w:themeColor="text1"/>
          <w:sz w:val="60"/>
        </w:rPr>
        <w:t>Report from the</w:t>
      </w:r>
      <w:r w:rsidR="00CA0F23" w:rsidRPr="00A34B4C">
        <w:rPr>
          <w:rFonts w:asciiTheme="minorHAnsi" w:hAnsiTheme="minorHAnsi"/>
          <w:b/>
          <w:color w:val="000000" w:themeColor="text1"/>
          <w:sz w:val="60"/>
        </w:rPr>
        <w:br/>
      </w:r>
      <w:r w:rsidR="00FB6ACE" w:rsidRPr="00A34B4C">
        <w:rPr>
          <w:rFonts w:asciiTheme="minorHAnsi" w:hAnsiTheme="minorHAnsi"/>
          <w:b/>
          <w:color w:val="000000" w:themeColor="text1"/>
          <w:sz w:val="60"/>
        </w:rPr>
        <w:t xml:space="preserve">Intensive Care </w:t>
      </w:r>
      <w:r w:rsidR="00FE5819">
        <w:rPr>
          <w:rFonts w:asciiTheme="minorHAnsi" w:hAnsiTheme="minorHAnsi"/>
          <w:b/>
          <w:color w:val="000000" w:themeColor="text1"/>
          <w:sz w:val="60"/>
        </w:rPr>
        <w:t>and</w:t>
      </w:r>
      <w:r w:rsidR="00FB6ACE" w:rsidRPr="00A34B4C">
        <w:rPr>
          <w:rFonts w:asciiTheme="minorHAnsi" w:hAnsiTheme="minorHAnsi"/>
          <w:b/>
          <w:color w:val="000000" w:themeColor="text1"/>
          <w:sz w:val="60"/>
        </w:rPr>
        <w:t xml:space="preserve"> Emergency Medicine Clinical Committee</w:t>
      </w:r>
      <w:r w:rsidR="00FB6ACE" w:rsidRPr="00A34B4C">
        <w:rPr>
          <w:rFonts w:asciiTheme="minorHAnsi" w:hAnsiTheme="minorHAnsi"/>
          <w:b/>
          <w:color w:val="000000" w:themeColor="text1"/>
          <w:sz w:val="60"/>
        </w:rPr>
        <w:br/>
      </w:r>
      <w:r w:rsidRPr="00A34B4C">
        <w:rPr>
          <w:color w:val="01653F"/>
          <w:sz w:val="60"/>
        </w:rPr>
        <w:br/>
      </w:r>
      <w:r w:rsidR="00781E7C">
        <w:rPr>
          <w:rFonts w:asciiTheme="minorHAnsi" w:hAnsiTheme="minorHAnsi"/>
          <w:b/>
          <w:color w:val="01653F"/>
          <w:sz w:val="48"/>
        </w:rPr>
        <w:t>2017</w:t>
      </w:r>
    </w:p>
    <w:p w14:paraId="707B6675" w14:textId="77777777" w:rsidR="00A919FB" w:rsidRPr="00A34B4C" w:rsidRDefault="00A919FB" w:rsidP="00A919FB"/>
    <w:p w14:paraId="4916949C" w14:textId="77777777" w:rsidR="00A919FB" w:rsidRPr="00A34B4C" w:rsidRDefault="00A919FB" w:rsidP="00A919FB"/>
    <w:p w14:paraId="024FF320" w14:textId="77777777" w:rsidR="00B1476E" w:rsidRPr="00A34B4C" w:rsidRDefault="00B1476E" w:rsidP="00A919FB">
      <w:pPr>
        <w:sectPr w:rsidR="00B1476E" w:rsidRPr="00A34B4C" w:rsidSect="0048563C">
          <w:footerReference w:type="default" r:id="rId8"/>
          <w:pgSz w:w="11906" w:h="16838" w:code="9"/>
          <w:pgMar w:top="1440" w:right="1440" w:bottom="1276" w:left="1440" w:header="720" w:footer="720" w:gutter="0"/>
          <w:paperSrc w:first="2" w:other="2"/>
          <w:cols w:space="720"/>
          <w:docGrid w:linePitch="326"/>
        </w:sectPr>
      </w:pPr>
    </w:p>
    <w:p w14:paraId="502ECCEB" w14:textId="77777777" w:rsidR="00262127" w:rsidRPr="00A34B4C" w:rsidRDefault="00262127" w:rsidP="00082595"/>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28" w:type="dxa"/>
        </w:tblCellMar>
        <w:tblLook w:val="04A0" w:firstRow="1" w:lastRow="0" w:firstColumn="1" w:lastColumn="0" w:noHBand="0" w:noVBand="1"/>
        <w:tblCaption w:val="Important Note"/>
        <w:tblDescription w:val="Single cell for stylistic purposes, contains text explaining the next steps in the MBS Review process."/>
      </w:tblPr>
      <w:tblGrid>
        <w:gridCol w:w="9016"/>
      </w:tblGrid>
      <w:tr w:rsidR="00F15C92" w:rsidRPr="00B0157E" w14:paraId="1AB0AE61" w14:textId="77777777" w:rsidTr="00F15C92">
        <w:trPr>
          <w:tblHeader/>
        </w:trPr>
        <w:tc>
          <w:tcPr>
            <w:tcW w:w="9139" w:type="dxa"/>
            <w:tcBorders>
              <w:top w:val="single" w:sz="4" w:space="0" w:color="B66113"/>
              <w:left w:val="single" w:sz="4" w:space="0" w:color="B66113"/>
              <w:bottom w:val="single" w:sz="4" w:space="0" w:color="B66113"/>
              <w:right w:val="single" w:sz="4" w:space="0" w:color="B66113"/>
            </w:tcBorders>
            <w:shd w:val="clear" w:color="auto" w:fill="auto"/>
          </w:tcPr>
          <w:p w14:paraId="2DD821C4" w14:textId="77777777" w:rsidR="00F15C92" w:rsidRPr="00B0157E" w:rsidRDefault="00F15C92" w:rsidP="00F15C92">
            <w:pPr>
              <w:rPr>
                <w:b/>
                <w:color w:val="01653F"/>
                <w:sz w:val="32"/>
              </w:rPr>
            </w:pPr>
            <w:r w:rsidRPr="00B0157E">
              <w:rPr>
                <w:b/>
                <w:color w:val="01653F"/>
                <w:sz w:val="32"/>
                <w:szCs w:val="32"/>
              </w:rPr>
              <w:t>Important note</w:t>
            </w:r>
          </w:p>
          <w:p w14:paraId="57941EF7" w14:textId="77777777" w:rsidR="00F15C92" w:rsidRPr="00B0157E" w:rsidRDefault="00F15C92" w:rsidP="00F15C92">
            <w:r w:rsidRPr="00B0157E">
              <w:t xml:space="preserve">The views and recommendations in this </w:t>
            </w:r>
            <w:r>
              <w:t>Review</w:t>
            </w:r>
            <w:r w:rsidRPr="00B0157E">
              <w:t xml:space="preserve"> report </w:t>
            </w:r>
            <w:r>
              <w:t xml:space="preserve">from the Clinical Committee </w:t>
            </w:r>
            <w:r w:rsidRPr="00B0157E">
              <w:t xml:space="preserve">have been released for the purpose of seeking the views of stakeholders. </w:t>
            </w:r>
          </w:p>
          <w:p w14:paraId="6874BD80" w14:textId="77777777" w:rsidR="00F15C92" w:rsidRPr="00B0157E" w:rsidRDefault="00F15C92" w:rsidP="00F15C92">
            <w:r w:rsidRPr="00B0157E">
              <w:t xml:space="preserve">This report does not constitute the final position on these items which is subject to: </w:t>
            </w:r>
          </w:p>
          <w:p w14:paraId="6196B42F" w14:textId="77777777" w:rsidR="00F15C92" w:rsidRDefault="00F15C92" w:rsidP="00F15C92">
            <w:pPr>
              <w:pStyle w:val="01squarebullet"/>
              <w:numPr>
                <w:ilvl w:val="0"/>
                <w:numId w:val="38"/>
              </w:numPr>
              <w:rPr>
                <w:lang w:val="en-AU"/>
              </w:rPr>
            </w:pPr>
            <w:r w:rsidRPr="00B0157E">
              <w:rPr>
                <w:lang w:val="en-AU"/>
              </w:rPr>
              <w:t xml:space="preserve">Stakeholder </w:t>
            </w:r>
            <w:proofErr w:type="gramStart"/>
            <w:r w:rsidRPr="00B0157E">
              <w:rPr>
                <w:lang w:val="en-AU"/>
              </w:rPr>
              <w:t>feedback</w:t>
            </w:r>
            <w:r>
              <w:rPr>
                <w:lang w:val="en-AU"/>
              </w:rPr>
              <w:t>;</w:t>
            </w:r>
            <w:proofErr w:type="gramEnd"/>
          </w:p>
          <w:p w14:paraId="6D8B635C" w14:textId="77777777" w:rsidR="00F15C92" w:rsidRPr="00B0157E" w:rsidRDefault="00F15C92" w:rsidP="00F15C92">
            <w:pPr>
              <w:pStyle w:val="01squarebullet"/>
              <w:numPr>
                <w:ilvl w:val="0"/>
                <w:numId w:val="0"/>
              </w:numPr>
              <w:rPr>
                <w:lang w:val="en-AU"/>
              </w:rPr>
            </w:pPr>
            <w:r>
              <w:rPr>
                <w:lang w:val="en-AU"/>
              </w:rPr>
              <w:t>Then</w:t>
            </w:r>
          </w:p>
          <w:p w14:paraId="176FBD08" w14:textId="77777777" w:rsidR="00F15C92" w:rsidRDefault="00F15C92" w:rsidP="00F15C92">
            <w:pPr>
              <w:pStyle w:val="01squarebullet"/>
              <w:numPr>
                <w:ilvl w:val="0"/>
                <w:numId w:val="38"/>
              </w:numPr>
              <w:rPr>
                <w:lang w:val="en-AU"/>
              </w:rPr>
            </w:pPr>
            <w:r>
              <w:rPr>
                <w:lang w:val="en-AU"/>
              </w:rPr>
              <w:t>Consideration by the MBS</w:t>
            </w:r>
            <w:r w:rsidRPr="00B0157E">
              <w:rPr>
                <w:lang w:val="en-AU"/>
              </w:rPr>
              <w:t xml:space="preserve"> </w:t>
            </w:r>
            <w:r>
              <w:rPr>
                <w:lang w:val="en-AU"/>
              </w:rPr>
              <w:t>Review</w:t>
            </w:r>
            <w:r w:rsidRPr="00B0157E">
              <w:rPr>
                <w:lang w:val="en-AU"/>
              </w:rPr>
              <w:t xml:space="preserve"> </w:t>
            </w:r>
            <w:proofErr w:type="gramStart"/>
            <w:r>
              <w:rPr>
                <w:lang w:val="en-AU"/>
              </w:rPr>
              <w:t>Taskforce;</w:t>
            </w:r>
            <w:proofErr w:type="gramEnd"/>
          </w:p>
          <w:p w14:paraId="34B39215" w14:textId="77777777" w:rsidR="00F15C92" w:rsidRPr="00B0157E" w:rsidRDefault="00F15C92" w:rsidP="00F15C92">
            <w:pPr>
              <w:pStyle w:val="01squarebullet"/>
              <w:numPr>
                <w:ilvl w:val="0"/>
                <w:numId w:val="0"/>
              </w:numPr>
              <w:rPr>
                <w:lang w:val="en-AU"/>
              </w:rPr>
            </w:pPr>
            <w:r>
              <w:rPr>
                <w:lang w:val="en-AU"/>
              </w:rPr>
              <w:t xml:space="preserve">Then </w:t>
            </w:r>
            <w:r>
              <w:rPr>
                <w:i/>
                <w:lang w:val="en-AU"/>
              </w:rPr>
              <w:t>if endorsed</w:t>
            </w:r>
          </w:p>
          <w:p w14:paraId="67F7EF9E" w14:textId="77777777" w:rsidR="00F15C92" w:rsidRDefault="00F15C92" w:rsidP="00F15C92">
            <w:pPr>
              <w:pStyle w:val="01squarebullet"/>
              <w:numPr>
                <w:ilvl w:val="0"/>
                <w:numId w:val="38"/>
              </w:numPr>
              <w:rPr>
                <w:lang w:val="en-AU"/>
              </w:rPr>
            </w:pPr>
            <w:r w:rsidRPr="00B0157E">
              <w:rPr>
                <w:lang w:val="en-AU"/>
              </w:rPr>
              <w:t xml:space="preserve">Consideration by the </w:t>
            </w:r>
            <w:r>
              <w:rPr>
                <w:lang w:val="en-AU"/>
              </w:rPr>
              <w:t>Minister for Health; and</w:t>
            </w:r>
            <w:r w:rsidRPr="00B0157E">
              <w:rPr>
                <w:lang w:val="en-AU"/>
              </w:rPr>
              <w:t xml:space="preserve"> </w:t>
            </w:r>
          </w:p>
          <w:p w14:paraId="2DB05EE2" w14:textId="77777777" w:rsidR="00F15C92" w:rsidRPr="00B0157E" w:rsidRDefault="00F15C92" w:rsidP="00F15C92">
            <w:pPr>
              <w:pStyle w:val="01squarebullet"/>
              <w:numPr>
                <w:ilvl w:val="0"/>
                <w:numId w:val="38"/>
              </w:numPr>
              <w:rPr>
                <w:lang w:val="en-AU"/>
              </w:rPr>
            </w:pPr>
            <w:r>
              <w:rPr>
                <w:lang w:val="en-AU"/>
              </w:rPr>
              <w:t>Government.</w:t>
            </w:r>
          </w:p>
          <w:p w14:paraId="6234DFD0" w14:textId="77777777" w:rsidR="00F15C92" w:rsidRPr="00B0157E" w:rsidRDefault="00F15C92" w:rsidP="00F15C92">
            <w:pPr>
              <w:rPr>
                <w:u w:val="single"/>
              </w:rPr>
            </w:pPr>
            <w:r w:rsidRPr="00B0157E">
              <w:rPr>
                <w:bCs/>
              </w:rPr>
              <w:t>Stakeholders should provide comment on the recommendations via the</w:t>
            </w:r>
            <w:r w:rsidRPr="00B0157E">
              <w:rPr>
                <w:b/>
                <w:bCs/>
              </w:rPr>
              <w:t xml:space="preserve"> </w:t>
            </w:r>
            <w:r w:rsidRPr="00873079">
              <w:rPr>
                <w:rFonts w:eastAsiaTheme="majorEastAsia"/>
              </w:rPr>
              <w:t>online consultation tool</w:t>
            </w:r>
            <w:r w:rsidRPr="00224863">
              <w:t>.</w:t>
            </w:r>
          </w:p>
          <w:p w14:paraId="217B14FE" w14:textId="77777777" w:rsidR="00F15C92" w:rsidRPr="00B0157E" w:rsidRDefault="00F15C92" w:rsidP="00F15C92">
            <w:pPr>
              <w:rPr>
                <w:b/>
                <w:color w:val="01653F"/>
                <w:sz w:val="32"/>
              </w:rPr>
            </w:pPr>
            <w:r w:rsidRPr="00B0157E">
              <w:rPr>
                <w:b/>
                <w:color w:val="01653F"/>
                <w:sz w:val="32"/>
                <w:szCs w:val="32"/>
              </w:rPr>
              <w:t xml:space="preserve">Confidentiality of comments: </w:t>
            </w:r>
          </w:p>
          <w:p w14:paraId="09E1135E" w14:textId="77777777" w:rsidR="00F15C92" w:rsidRPr="00B0157E" w:rsidRDefault="00F15C92" w:rsidP="00F15C92">
            <w:r w:rsidRPr="00B0157E">
              <w:t xml:space="preserve">If you want your </w:t>
            </w:r>
            <w:r>
              <w:t>feedback</w:t>
            </w:r>
            <w:r w:rsidRPr="00B0157E">
              <w:t xml:space="preserve"> to remain confidential, please mark it as such. It is important to be aware that confidential </w:t>
            </w:r>
            <w:r>
              <w:t>feedback</w:t>
            </w:r>
            <w:r w:rsidRPr="00B0157E">
              <w:t xml:space="preserve"> may still be subject to access under freedom of information law.</w:t>
            </w:r>
          </w:p>
        </w:tc>
      </w:tr>
    </w:tbl>
    <w:p w14:paraId="01F570FF" w14:textId="77777777" w:rsidR="00CA1431" w:rsidRPr="00A34B4C" w:rsidRDefault="00CA1431" w:rsidP="00CA1431"/>
    <w:p w14:paraId="3FFCA0EE" w14:textId="77777777" w:rsidR="00262127" w:rsidRPr="00A34B4C" w:rsidRDefault="00262127" w:rsidP="00082595">
      <w:r w:rsidRPr="00A34B4C">
        <w:br w:type="page"/>
      </w:r>
    </w:p>
    <w:p w14:paraId="59B6B070" w14:textId="592E8774" w:rsidR="00C56DF9" w:rsidRPr="00A34B4C" w:rsidRDefault="00C56DF9" w:rsidP="00082595">
      <w:pPr>
        <w:rPr>
          <w:b/>
          <w:color w:val="01653F"/>
          <w:sz w:val="32"/>
        </w:rPr>
      </w:pPr>
      <w:r w:rsidRPr="00A34B4C">
        <w:rPr>
          <w:b/>
          <w:color w:val="01653F"/>
          <w:sz w:val="32"/>
        </w:rPr>
        <w:lastRenderedPageBreak/>
        <w:t xml:space="preserve">Table of </w:t>
      </w:r>
      <w:r w:rsidR="003E7B72" w:rsidRPr="00A34B4C">
        <w:rPr>
          <w:b/>
          <w:color w:val="01653F"/>
          <w:sz w:val="32"/>
        </w:rPr>
        <w:t>c</w:t>
      </w:r>
      <w:r w:rsidRPr="00A34B4C">
        <w:rPr>
          <w:b/>
          <w:color w:val="01653F"/>
          <w:sz w:val="32"/>
        </w:rPr>
        <w:t>ontents</w:t>
      </w:r>
      <w:bookmarkEnd w:id="0"/>
    </w:p>
    <w:p w14:paraId="63B09B12" w14:textId="77777777" w:rsidR="00A65AE8" w:rsidRDefault="00A5097F">
      <w:pPr>
        <w:pStyle w:val="TOC1"/>
        <w:tabs>
          <w:tab w:val="right" w:leader="dot" w:pos="9016"/>
        </w:tabs>
        <w:rPr>
          <w:rFonts w:eastAsiaTheme="minorEastAsia" w:cstheme="minorBidi"/>
          <w:b w:val="0"/>
          <w:bCs w:val="0"/>
          <w:noProof/>
          <w:sz w:val="22"/>
          <w:szCs w:val="22"/>
        </w:rPr>
      </w:pPr>
      <w:r w:rsidRPr="00A34B4C">
        <w:fldChar w:fldCharType="begin"/>
      </w:r>
      <w:r w:rsidRPr="00A34B4C">
        <w:instrText xml:space="preserve"> TOC \h \z \u \t "Heading 1,1,Heading 2,2,Heading 3,3</w:instrText>
      </w:r>
      <w:r w:rsidR="001D17CD" w:rsidRPr="00A34B4C">
        <w:instrText>, Appendix Style 1, 1</w:instrText>
      </w:r>
      <w:r w:rsidRPr="00A34B4C">
        <w:instrText xml:space="preserve">" </w:instrText>
      </w:r>
      <w:r w:rsidRPr="00A34B4C">
        <w:fldChar w:fldCharType="separate"/>
      </w:r>
      <w:hyperlink w:anchor="_Toc468831573" w:history="1">
        <w:r w:rsidR="00A65AE8" w:rsidRPr="00DD3C14">
          <w:rPr>
            <w:rStyle w:val="Hyperlink"/>
            <w:noProof/>
            <w:lang w:bidi="x-none"/>
            <w14:scene3d>
              <w14:camera w14:prst="orthographicFront"/>
              <w14:lightRig w14:rig="threePt" w14:dir="t">
                <w14:rot w14:lat="0" w14:lon="0" w14:rev="0"/>
              </w14:lightRig>
            </w14:scene3d>
          </w:rPr>
          <w:t>1.</w:t>
        </w:r>
        <w:r w:rsidR="00A65AE8">
          <w:rPr>
            <w:rFonts w:eastAsiaTheme="minorEastAsia" w:cstheme="minorBidi"/>
            <w:b w:val="0"/>
            <w:bCs w:val="0"/>
            <w:noProof/>
            <w:sz w:val="22"/>
            <w:szCs w:val="22"/>
          </w:rPr>
          <w:tab/>
        </w:r>
        <w:r w:rsidR="00A65AE8" w:rsidRPr="00DD3C14">
          <w:rPr>
            <w:rStyle w:val="Hyperlink"/>
            <w:noProof/>
          </w:rPr>
          <w:t>Executive summary</w:t>
        </w:r>
        <w:r w:rsidR="00A65AE8">
          <w:rPr>
            <w:noProof/>
            <w:webHidden/>
          </w:rPr>
          <w:tab/>
        </w:r>
        <w:r w:rsidR="00A65AE8">
          <w:rPr>
            <w:noProof/>
            <w:webHidden/>
          </w:rPr>
          <w:fldChar w:fldCharType="begin"/>
        </w:r>
        <w:r w:rsidR="00A65AE8">
          <w:rPr>
            <w:noProof/>
            <w:webHidden/>
          </w:rPr>
          <w:instrText xml:space="preserve"> PAGEREF _Toc468831573 \h </w:instrText>
        </w:r>
        <w:r w:rsidR="00A65AE8">
          <w:rPr>
            <w:noProof/>
            <w:webHidden/>
          </w:rPr>
        </w:r>
        <w:r w:rsidR="00A65AE8">
          <w:rPr>
            <w:noProof/>
            <w:webHidden/>
          </w:rPr>
          <w:fldChar w:fldCharType="separate"/>
        </w:r>
        <w:r w:rsidR="00A65AE8">
          <w:rPr>
            <w:noProof/>
            <w:webHidden/>
          </w:rPr>
          <w:t>1</w:t>
        </w:r>
        <w:r w:rsidR="00A65AE8">
          <w:rPr>
            <w:noProof/>
            <w:webHidden/>
          </w:rPr>
          <w:fldChar w:fldCharType="end"/>
        </w:r>
      </w:hyperlink>
    </w:p>
    <w:p w14:paraId="0939FB27" w14:textId="77777777" w:rsidR="00A65AE8" w:rsidRDefault="00225877">
      <w:pPr>
        <w:pStyle w:val="TOC2"/>
        <w:rPr>
          <w:rFonts w:eastAsiaTheme="minorEastAsia" w:cstheme="minorBidi"/>
          <w:i w:val="0"/>
          <w:iCs w:val="0"/>
          <w:noProof/>
          <w:sz w:val="22"/>
          <w:szCs w:val="22"/>
        </w:rPr>
      </w:pPr>
      <w:hyperlink w:anchor="_Toc468831574" w:history="1">
        <w:r w:rsidR="00A65AE8" w:rsidRPr="00DD3C14">
          <w:rPr>
            <w:rStyle w:val="Hyperlink"/>
            <w:noProof/>
          </w:rPr>
          <w:t>1.1</w:t>
        </w:r>
        <w:r w:rsidR="00A65AE8">
          <w:rPr>
            <w:rFonts w:eastAsiaTheme="minorEastAsia" w:cstheme="minorBidi"/>
            <w:i w:val="0"/>
            <w:iCs w:val="0"/>
            <w:noProof/>
            <w:sz w:val="22"/>
            <w:szCs w:val="22"/>
          </w:rPr>
          <w:tab/>
        </w:r>
        <w:r w:rsidR="00A65AE8" w:rsidRPr="00DD3C14">
          <w:rPr>
            <w:rStyle w:val="Hyperlink"/>
            <w:noProof/>
          </w:rPr>
          <w:t>Areas of responsibility of the Intensive Care and Emergency Medicine Clinical Committee</w:t>
        </w:r>
        <w:r w:rsidR="00A65AE8">
          <w:rPr>
            <w:noProof/>
            <w:webHidden/>
          </w:rPr>
          <w:tab/>
        </w:r>
        <w:r w:rsidR="00A65AE8">
          <w:rPr>
            <w:noProof/>
            <w:webHidden/>
          </w:rPr>
          <w:fldChar w:fldCharType="begin"/>
        </w:r>
        <w:r w:rsidR="00A65AE8">
          <w:rPr>
            <w:noProof/>
            <w:webHidden/>
          </w:rPr>
          <w:instrText xml:space="preserve"> PAGEREF _Toc468831574 \h </w:instrText>
        </w:r>
        <w:r w:rsidR="00A65AE8">
          <w:rPr>
            <w:noProof/>
            <w:webHidden/>
          </w:rPr>
        </w:r>
        <w:r w:rsidR="00A65AE8">
          <w:rPr>
            <w:noProof/>
            <w:webHidden/>
          </w:rPr>
          <w:fldChar w:fldCharType="separate"/>
        </w:r>
        <w:r w:rsidR="00A65AE8">
          <w:rPr>
            <w:noProof/>
            <w:webHidden/>
          </w:rPr>
          <w:t>1</w:t>
        </w:r>
        <w:r w:rsidR="00A65AE8">
          <w:rPr>
            <w:noProof/>
            <w:webHidden/>
          </w:rPr>
          <w:fldChar w:fldCharType="end"/>
        </w:r>
      </w:hyperlink>
    </w:p>
    <w:p w14:paraId="1064B314" w14:textId="77777777" w:rsidR="00A65AE8" w:rsidRDefault="00225877">
      <w:pPr>
        <w:pStyle w:val="TOC2"/>
        <w:rPr>
          <w:rFonts w:eastAsiaTheme="minorEastAsia" w:cstheme="minorBidi"/>
          <w:i w:val="0"/>
          <w:iCs w:val="0"/>
          <w:noProof/>
          <w:sz w:val="22"/>
          <w:szCs w:val="22"/>
        </w:rPr>
      </w:pPr>
      <w:hyperlink w:anchor="_Toc468831575" w:history="1">
        <w:r w:rsidR="00A65AE8" w:rsidRPr="00DD3C14">
          <w:rPr>
            <w:rStyle w:val="Hyperlink"/>
            <w:noProof/>
          </w:rPr>
          <w:t>1.2</w:t>
        </w:r>
        <w:r w:rsidR="00A65AE8">
          <w:rPr>
            <w:rFonts w:eastAsiaTheme="minorEastAsia" w:cstheme="minorBidi"/>
            <w:i w:val="0"/>
            <w:iCs w:val="0"/>
            <w:noProof/>
            <w:sz w:val="22"/>
            <w:szCs w:val="22"/>
          </w:rPr>
          <w:tab/>
        </w:r>
        <w:r w:rsidR="00A65AE8" w:rsidRPr="00DD3C14">
          <w:rPr>
            <w:rStyle w:val="Hyperlink"/>
            <w:noProof/>
          </w:rPr>
          <w:t>Key recommendations</w:t>
        </w:r>
        <w:r w:rsidR="00A65AE8">
          <w:rPr>
            <w:noProof/>
            <w:webHidden/>
          </w:rPr>
          <w:tab/>
        </w:r>
        <w:r w:rsidR="00A65AE8">
          <w:rPr>
            <w:noProof/>
            <w:webHidden/>
          </w:rPr>
          <w:fldChar w:fldCharType="begin"/>
        </w:r>
        <w:r w:rsidR="00A65AE8">
          <w:rPr>
            <w:noProof/>
            <w:webHidden/>
          </w:rPr>
          <w:instrText xml:space="preserve"> PAGEREF _Toc468831575 \h </w:instrText>
        </w:r>
        <w:r w:rsidR="00A65AE8">
          <w:rPr>
            <w:noProof/>
            <w:webHidden/>
          </w:rPr>
        </w:r>
        <w:r w:rsidR="00A65AE8">
          <w:rPr>
            <w:noProof/>
            <w:webHidden/>
          </w:rPr>
          <w:fldChar w:fldCharType="separate"/>
        </w:r>
        <w:r w:rsidR="00A65AE8">
          <w:rPr>
            <w:noProof/>
            <w:webHidden/>
          </w:rPr>
          <w:t>2</w:t>
        </w:r>
        <w:r w:rsidR="00A65AE8">
          <w:rPr>
            <w:noProof/>
            <w:webHidden/>
          </w:rPr>
          <w:fldChar w:fldCharType="end"/>
        </w:r>
      </w:hyperlink>
    </w:p>
    <w:p w14:paraId="0236CAAE" w14:textId="77777777" w:rsidR="00A65AE8" w:rsidRDefault="00225877">
      <w:pPr>
        <w:pStyle w:val="TOC2"/>
        <w:rPr>
          <w:rFonts w:eastAsiaTheme="minorEastAsia" w:cstheme="minorBidi"/>
          <w:i w:val="0"/>
          <w:iCs w:val="0"/>
          <w:noProof/>
          <w:sz w:val="22"/>
          <w:szCs w:val="22"/>
        </w:rPr>
      </w:pPr>
      <w:hyperlink w:anchor="_Toc468831576" w:history="1">
        <w:r w:rsidR="00A65AE8" w:rsidRPr="00DD3C14">
          <w:rPr>
            <w:rStyle w:val="Hyperlink"/>
            <w:noProof/>
          </w:rPr>
          <w:t>1.3</w:t>
        </w:r>
        <w:r w:rsidR="00A65AE8">
          <w:rPr>
            <w:rFonts w:eastAsiaTheme="minorEastAsia" w:cstheme="minorBidi"/>
            <w:i w:val="0"/>
            <w:iCs w:val="0"/>
            <w:noProof/>
            <w:sz w:val="22"/>
            <w:szCs w:val="22"/>
          </w:rPr>
          <w:tab/>
        </w:r>
        <w:r w:rsidR="00A65AE8" w:rsidRPr="00DD3C14">
          <w:rPr>
            <w:rStyle w:val="Hyperlink"/>
            <w:noProof/>
          </w:rPr>
          <w:t>Consumer engagement</w:t>
        </w:r>
        <w:r w:rsidR="00A65AE8">
          <w:rPr>
            <w:noProof/>
            <w:webHidden/>
          </w:rPr>
          <w:tab/>
        </w:r>
        <w:r w:rsidR="00A65AE8">
          <w:rPr>
            <w:noProof/>
            <w:webHidden/>
          </w:rPr>
          <w:fldChar w:fldCharType="begin"/>
        </w:r>
        <w:r w:rsidR="00A65AE8">
          <w:rPr>
            <w:noProof/>
            <w:webHidden/>
          </w:rPr>
          <w:instrText xml:space="preserve"> PAGEREF _Toc468831576 \h </w:instrText>
        </w:r>
        <w:r w:rsidR="00A65AE8">
          <w:rPr>
            <w:noProof/>
            <w:webHidden/>
          </w:rPr>
        </w:r>
        <w:r w:rsidR="00A65AE8">
          <w:rPr>
            <w:noProof/>
            <w:webHidden/>
          </w:rPr>
          <w:fldChar w:fldCharType="separate"/>
        </w:r>
        <w:r w:rsidR="00A65AE8">
          <w:rPr>
            <w:noProof/>
            <w:webHidden/>
          </w:rPr>
          <w:t>4</w:t>
        </w:r>
        <w:r w:rsidR="00A65AE8">
          <w:rPr>
            <w:noProof/>
            <w:webHidden/>
          </w:rPr>
          <w:fldChar w:fldCharType="end"/>
        </w:r>
      </w:hyperlink>
    </w:p>
    <w:p w14:paraId="0B0A2279" w14:textId="77777777" w:rsidR="00A65AE8" w:rsidRDefault="00225877">
      <w:pPr>
        <w:pStyle w:val="TOC2"/>
        <w:rPr>
          <w:rFonts w:eastAsiaTheme="minorEastAsia" w:cstheme="minorBidi"/>
          <w:i w:val="0"/>
          <w:iCs w:val="0"/>
          <w:noProof/>
          <w:sz w:val="22"/>
          <w:szCs w:val="22"/>
        </w:rPr>
      </w:pPr>
      <w:hyperlink w:anchor="_Toc468831577" w:history="1">
        <w:r w:rsidR="00A65AE8" w:rsidRPr="00DD3C14">
          <w:rPr>
            <w:rStyle w:val="Hyperlink"/>
            <w:noProof/>
          </w:rPr>
          <w:t>1.4</w:t>
        </w:r>
        <w:r w:rsidR="00A65AE8">
          <w:rPr>
            <w:rFonts w:eastAsiaTheme="minorEastAsia" w:cstheme="minorBidi"/>
            <w:i w:val="0"/>
            <w:iCs w:val="0"/>
            <w:noProof/>
            <w:sz w:val="22"/>
            <w:szCs w:val="22"/>
          </w:rPr>
          <w:tab/>
        </w:r>
        <w:r w:rsidR="00A65AE8" w:rsidRPr="00DD3C14">
          <w:rPr>
            <w:rStyle w:val="Hyperlink"/>
            <w:noProof/>
          </w:rPr>
          <w:t>Key consumer impacts</w:t>
        </w:r>
        <w:r w:rsidR="00A65AE8">
          <w:rPr>
            <w:noProof/>
            <w:webHidden/>
          </w:rPr>
          <w:tab/>
        </w:r>
        <w:r w:rsidR="00A65AE8">
          <w:rPr>
            <w:noProof/>
            <w:webHidden/>
          </w:rPr>
          <w:fldChar w:fldCharType="begin"/>
        </w:r>
        <w:r w:rsidR="00A65AE8">
          <w:rPr>
            <w:noProof/>
            <w:webHidden/>
          </w:rPr>
          <w:instrText xml:space="preserve"> PAGEREF _Toc468831577 \h </w:instrText>
        </w:r>
        <w:r w:rsidR="00A65AE8">
          <w:rPr>
            <w:noProof/>
            <w:webHidden/>
          </w:rPr>
        </w:r>
        <w:r w:rsidR="00A65AE8">
          <w:rPr>
            <w:noProof/>
            <w:webHidden/>
          </w:rPr>
          <w:fldChar w:fldCharType="separate"/>
        </w:r>
        <w:r w:rsidR="00A65AE8">
          <w:rPr>
            <w:noProof/>
            <w:webHidden/>
          </w:rPr>
          <w:t>4</w:t>
        </w:r>
        <w:r w:rsidR="00A65AE8">
          <w:rPr>
            <w:noProof/>
            <w:webHidden/>
          </w:rPr>
          <w:fldChar w:fldCharType="end"/>
        </w:r>
      </w:hyperlink>
    </w:p>
    <w:p w14:paraId="1ED92459" w14:textId="77777777" w:rsidR="00A65AE8" w:rsidRDefault="00225877">
      <w:pPr>
        <w:pStyle w:val="TOC1"/>
        <w:tabs>
          <w:tab w:val="right" w:leader="dot" w:pos="9016"/>
        </w:tabs>
        <w:rPr>
          <w:rFonts w:eastAsiaTheme="minorEastAsia" w:cstheme="minorBidi"/>
          <w:b w:val="0"/>
          <w:bCs w:val="0"/>
          <w:noProof/>
          <w:sz w:val="22"/>
          <w:szCs w:val="22"/>
        </w:rPr>
      </w:pPr>
      <w:hyperlink w:anchor="_Toc468831578" w:history="1">
        <w:r w:rsidR="00A65AE8" w:rsidRPr="00DD3C14">
          <w:rPr>
            <w:rStyle w:val="Hyperlink"/>
            <w:noProof/>
            <w:lang w:bidi="x-none"/>
            <w14:scene3d>
              <w14:camera w14:prst="orthographicFront"/>
              <w14:lightRig w14:rig="threePt" w14:dir="t">
                <w14:rot w14:lat="0" w14:lon="0" w14:rev="0"/>
              </w14:lightRig>
            </w14:scene3d>
          </w:rPr>
          <w:t>2.</w:t>
        </w:r>
        <w:r w:rsidR="00A65AE8">
          <w:rPr>
            <w:rFonts w:eastAsiaTheme="minorEastAsia" w:cstheme="minorBidi"/>
            <w:b w:val="0"/>
            <w:bCs w:val="0"/>
            <w:noProof/>
            <w:sz w:val="22"/>
            <w:szCs w:val="22"/>
          </w:rPr>
          <w:tab/>
        </w:r>
        <w:r w:rsidR="00A65AE8" w:rsidRPr="00DD3C14">
          <w:rPr>
            <w:rStyle w:val="Hyperlink"/>
            <w:noProof/>
          </w:rPr>
          <w:t>About the Medicare Benefits Schedule (MBS) Review</w:t>
        </w:r>
        <w:r w:rsidR="00A65AE8">
          <w:rPr>
            <w:noProof/>
            <w:webHidden/>
          </w:rPr>
          <w:tab/>
        </w:r>
        <w:r w:rsidR="00A65AE8">
          <w:rPr>
            <w:noProof/>
            <w:webHidden/>
          </w:rPr>
          <w:fldChar w:fldCharType="begin"/>
        </w:r>
        <w:r w:rsidR="00A65AE8">
          <w:rPr>
            <w:noProof/>
            <w:webHidden/>
          </w:rPr>
          <w:instrText xml:space="preserve"> PAGEREF _Toc468831578 \h </w:instrText>
        </w:r>
        <w:r w:rsidR="00A65AE8">
          <w:rPr>
            <w:noProof/>
            <w:webHidden/>
          </w:rPr>
        </w:r>
        <w:r w:rsidR="00A65AE8">
          <w:rPr>
            <w:noProof/>
            <w:webHidden/>
          </w:rPr>
          <w:fldChar w:fldCharType="separate"/>
        </w:r>
        <w:r w:rsidR="00A65AE8">
          <w:rPr>
            <w:noProof/>
            <w:webHidden/>
          </w:rPr>
          <w:t>8</w:t>
        </w:r>
        <w:r w:rsidR="00A65AE8">
          <w:rPr>
            <w:noProof/>
            <w:webHidden/>
          </w:rPr>
          <w:fldChar w:fldCharType="end"/>
        </w:r>
      </w:hyperlink>
    </w:p>
    <w:p w14:paraId="0B543122" w14:textId="77777777" w:rsidR="00A65AE8" w:rsidRDefault="00225877">
      <w:pPr>
        <w:pStyle w:val="TOC2"/>
        <w:rPr>
          <w:rFonts w:eastAsiaTheme="minorEastAsia" w:cstheme="minorBidi"/>
          <w:i w:val="0"/>
          <w:iCs w:val="0"/>
          <w:noProof/>
          <w:sz w:val="22"/>
          <w:szCs w:val="22"/>
        </w:rPr>
      </w:pPr>
      <w:hyperlink w:anchor="_Toc468831579" w:history="1">
        <w:r w:rsidR="00A65AE8" w:rsidRPr="00DD3C14">
          <w:rPr>
            <w:rStyle w:val="Hyperlink"/>
            <w:noProof/>
          </w:rPr>
          <w:t>2.1</w:t>
        </w:r>
        <w:r w:rsidR="00A65AE8">
          <w:rPr>
            <w:rFonts w:eastAsiaTheme="minorEastAsia" w:cstheme="minorBidi"/>
            <w:i w:val="0"/>
            <w:iCs w:val="0"/>
            <w:noProof/>
            <w:sz w:val="22"/>
            <w:szCs w:val="22"/>
          </w:rPr>
          <w:tab/>
        </w:r>
        <w:r w:rsidR="00A65AE8" w:rsidRPr="00DD3C14">
          <w:rPr>
            <w:rStyle w:val="Hyperlink"/>
            <w:noProof/>
          </w:rPr>
          <w:t>Medicare and the MBS</w:t>
        </w:r>
        <w:r w:rsidR="00A65AE8">
          <w:rPr>
            <w:noProof/>
            <w:webHidden/>
          </w:rPr>
          <w:tab/>
        </w:r>
        <w:r w:rsidR="00A65AE8">
          <w:rPr>
            <w:noProof/>
            <w:webHidden/>
          </w:rPr>
          <w:fldChar w:fldCharType="begin"/>
        </w:r>
        <w:r w:rsidR="00A65AE8">
          <w:rPr>
            <w:noProof/>
            <w:webHidden/>
          </w:rPr>
          <w:instrText xml:space="preserve"> PAGEREF _Toc468831579 \h </w:instrText>
        </w:r>
        <w:r w:rsidR="00A65AE8">
          <w:rPr>
            <w:noProof/>
            <w:webHidden/>
          </w:rPr>
        </w:r>
        <w:r w:rsidR="00A65AE8">
          <w:rPr>
            <w:noProof/>
            <w:webHidden/>
          </w:rPr>
          <w:fldChar w:fldCharType="separate"/>
        </w:r>
        <w:r w:rsidR="00A65AE8">
          <w:rPr>
            <w:noProof/>
            <w:webHidden/>
          </w:rPr>
          <w:t>8</w:t>
        </w:r>
        <w:r w:rsidR="00A65AE8">
          <w:rPr>
            <w:noProof/>
            <w:webHidden/>
          </w:rPr>
          <w:fldChar w:fldCharType="end"/>
        </w:r>
      </w:hyperlink>
    </w:p>
    <w:p w14:paraId="37EDA288" w14:textId="77777777" w:rsidR="00A65AE8" w:rsidRDefault="00225877">
      <w:pPr>
        <w:pStyle w:val="TOC2"/>
        <w:rPr>
          <w:rFonts w:eastAsiaTheme="minorEastAsia" w:cstheme="minorBidi"/>
          <w:i w:val="0"/>
          <w:iCs w:val="0"/>
          <w:noProof/>
          <w:sz w:val="22"/>
          <w:szCs w:val="22"/>
        </w:rPr>
      </w:pPr>
      <w:hyperlink w:anchor="_Toc468831580" w:history="1">
        <w:r w:rsidR="00A65AE8" w:rsidRPr="00DD3C14">
          <w:rPr>
            <w:rStyle w:val="Hyperlink"/>
            <w:noProof/>
          </w:rPr>
          <w:t>2.2</w:t>
        </w:r>
        <w:r w:rsidR="00A65AE8">
          <w:rPr>
            <w:rFonts w:eastAsiaTheme="minorEastAsia" w:cstheme="minorBidi"/>
            <w:i w:val="0"/>
            <w:iCs w:val="0"/>
            <w:noProof/>
            <w:sz w:val="22"/>
            <w:szCs w:val="22"/>
          </w:rPr>
          <w:tab/>
        </w:r>
        <w:r w:rsidR="00A65AE8" w:rsidRPr="00DD3C14">
          <w:rPr>
            <w:rStyle w:val="Hyperlink"/>
            <w:noProof/>
          </w:rPr>
          <w:t>The MBS Review Taskforce</w:t>
        </w:r>
        <w:r w:rsidR="00A65AE8">
          <w:rPr>
            <w:noProof/>
            <w:webHidden/>
          </w:rPr>
          <w:tab/>
        </w:r>
        <w:r w:rsidR="00A65AE8">
          <w:rPr>
            <w:noProof/>
            <w:webHidden/>
          </w:rPr>
          <w:fldChar w:fldCharType="begin"/>
        </w:r>
        <w:r w:rsidR="00A65AE8">
          <w:rPr>
            <w:noProof/>
            <w:webHidden/>
          </w:rPr>
          <w:instrText xml:space="preserve"> PAGEREF _Toc468831580 \h </w:instrText>
        </w:r>
        <w:r w:rsidR="00A65AE8">
          <w:rPr>
            <w:noProof/>
            <w:webHidden/>
          </w:rPr>
        </w:r>
        <w:r w:rsidR="00A65AE8">
          <w:rPr>
            <w:noProof/>
            <w:webHidden/>
          </w:rPr>
          <w:fldChar w:fldCharType="separate"/>
        </w:r>
        <w:r w:rsidR="00A65AE8">
          <w:rPr>
            <w:noProof/>
            <w:webHidden/>
          </w:rPr>
          <w:t>8</w:t>
        </w:r>
        <w:r w:rsidR="00A65AE8">
          <w:rPr>
            <w:noProof/>
            <w:webHidden/>
          </w:rPr>
          <w:fldChar w:fldCharType="end"/>
        </w:r>
      </w:hyperlink>
    </w:p>
    <w:p w14:paraId="32810DF1" w14:textId="77777777" w:rsidR="00A65AE8" w:rsidRDefault="00225877">
      <w:pPr>
        <w:pStyle w:val="TOC2"/>
        <w:rPr>
          <w:rFonts w:eastAsiaTheme="minorEastAsia" w:cstheme="minorBidi"/>
          <w:i w:val="0"/>
          <w:iCs w:val="0"/>
          <w:noProof/>
          <w:sz w:val="22"/>
          <w:szCs w:val="22"/>
        </w:rPr>
      </w:pPr>
      <w:hyperlink w:anchor="_Toc468831581" w:history="1">
        <w:r w:rsidR="00A65AE8" w:rsidRPr="00DD3C14">
          <w:rPr>
            <w:rStyle w:val="Hyperlink"/>
            <w:noProof/>
          </w:rPr>
          <w:t>2.3</w:t>
        </w:r>
        <w:r w:rsidR="00A65AE8">
          <w:rPr>
            <w:rFonts w:eastAsiaTheme="minorEastAsia" w:cstheme="minorBidi"/>
            <w:i w:val="0"/>
            <w:iCs w:val="0"/>
            <w:noProof/>
            <w:sz w:val="22"/>
            <w:szCs w:val="22"/>
          </w:rPr>
          <w:tab/>
        </w:r>
        <w:r w:rsidR="00A65AE8" w:rsidRPr="00DD3C14">
          <w:rPr>
            <w:rStyle w:val="Hyperlink"/>
            <w:noProof/>
          </w:rPr>
          <w:t>The Taskforce’s approach</w:t>
        </w:r>
        <w:r w:rsidR="00A65AE8">
          <w:rPr>
            <w:noProof/>
            <w:webHidden/>
          </w:rPr>
          <w:tab/>
        </w:r>
        <w:r w:rsidR="00A65AE8">
          <w:rPr>
            <w:noProof/>
            <w:webHidden/>
          </w:rPr>
          <w:fldChar w:fldCharType="begin"/>
        </w:r>
        <w:r w:rsidR="00A65AE8">
          <w:rPr>
            <w:noProof/>
            <w:webHidden/>
          </w:rPr>
          <w:instrText xml:space="preserve"> PAGEREF _Toc468831581 \h </w:instrText>
        </w:r>
        <w:r w:rsidR="00A65AE8">
          <w:rPr>
            <w:noProof/>
            <w:webHidden/>
          </w:rPr>
        </w:r>
        <w:r w:rsidR="00A65AE8">
          <w:rPr>
            <w:noProof/>
            <w:webHidden/>
          </w:rPr>
          <w:fldChar w:fldCharType="separate"/>
        </w:r>
        <w:r w:rsidR="00A65AE8">
          <w:rPr>
            <w:noProof/>
            <w:webHidden/>
          </w:rPr>
          <w:t>9</w:t>
        </w:r>
        <w:r w:rsidR="00A65AE8">
          <w:rPr>
            <w:noProof/>
            <w:webHidden/>
          </w:rPr>
          <w:fldChar w:fldCharType="end"/>
        </w:r>
      </w:hyperlink>
    </w:p>
    <w:p w14:paraId="1C00A022" w14:textId="77777777" w:rsidR="00A65AE8" w:rsidRDefault="00225877">
      <w:pPr>
        <w:pStyle w:val="TOC1"/>
        <w:tabs>
          <w:tab w:val="right" w:leader="dot" w:pos="9016"/>
        </w:tabs>
        <w:rPr>
          <w:rFonts w:eastAsiaTheme="minorEastAsia" w:cstheme="minorBidi"/>
          <w:b w:val="0"/>
          <w:bCs w:val="0"/>
          <w:noProof/>
          <w:sz w:val="22"/>
          <w:szCs w:val="22"/>
        </w:rPr>
      </w:pPr>
      <w:hyperlink w:anchor="_Toc468831582" w:history="1">
        <w:r w:rsidR="00A65AE8" w:rsidRPr="00DD3C14">
          <w:rPr>
            <w:rStyle w:val="Hyperlink"/>
            <w:noProof/>
            <w:lang w:bidi="x-none"/>
            <w14:scene3d>
              <w14:camera w14:prst="orthographicFront"/>
              <w14:lightRig w14:rig="threePt" w14:dir="t">
                <w14:rot w14:lat="0" w14:lon="0" w14:rev="0"/>
              </w14:lightRig>
            </w14:scene3d>
          </w:rPr>
          <w:t>3.</w:t>
        </w:r>
        <w:r w:rsidR="00A65AE8">
          <w:rPr>
            <w:rFonts w:eastAsiaTheme="minorEastAsia" w:cstheme="minorBidi"/>
            <w:b w:val="0"/>
            <w:bCs w:val="0"/>
            <w:noProof/>
            <w:sz w:val="22"/>
            <w:szCs w:val="22"/>
          </w:rPr>
          <w:tab/>
        </w:r>
        <w:r w:rsidR="00A65AE8" w:rsidRPr="00DD3C14">
          <w:rPr>
            <w:rStyle w:val="Hyperlink"/>
            <w:noProof/>
          </w:rPr>
          <w:t>About the Intensive Care and Emergency Medicine Clinical Committee</w:t>
        </w:r>
        <w:r w:rsidR="00A65AE8">
          <w:rPr>
            <w:noProof/>
            <w:webHidden/>
          </w:rPr>
          <w:tab/>
        </w:r>
        <w:r w:rsidR="00A65AE8">
          <w:rPr>
            <w:noProof/>
            <w:webHidden/>
          </w:rPr>
          <w:fldChar w:fldCharType="begin"/>
        </w:r>
        <w:r w:rsidR="00A65AE8">
          <w:rPr>
            <w:noProof/>
            <w:webHidden/>
          </w:rPr>
          <w:instrText xml:space="preserve"> PAGEREF _Toc468831582 \h </w:instrText>
        </w:r>
        <w:r w:rsidR="00A65AE8">
          <w:rPr>
            <w:noProof/>
            <w:webHidden/>
          </w:rPr>
        </w:r>
        <w:r w:rsidR="00A65AE8">
          <w:rPr>
            <w:noProof/>
            <w:webHidden/>
          </w:rPr>
          <w:fldChar w:fldCharType="separate"/>
        </w:r>
        <w:r w:rsidR="00A65AE8">
          <w:rPr>
            <w:noProof/>
            <w:webHidden/>
          </w:rPr>
          <w:t>11</w:t>
        </w:r>
        <w:r w:rsidR="00A65AE8">
          <w:rPr>
            <w:noProof/>
            <w:webHidden/>
          </w:rPr>
          <w:fldChar w:fldCharType="end"/>
        </w:r>
      </w:hyperlink>
    </w:p>
    <w:p w14:paraId="5F0BFA10" w14:textId="77777777" w:rsidR="00A65AE8" w:rsidRDefault="00225877">
      <w:pPr>
        <w:pStyle w:val="TOC2"/>
        <w:rPr>
          <w:rFonts w:eastAsiaTheme="minorEastAsia" w:cstheme="minorBidi"/>
          <w:i w:val="0"/>
          <w:iCs w:val="0"/>
          <w:noProof/>
          <w:sz w:val="22"/>
          <w:szCs w:val="22"/>
        </w:rPr>
      </w:pPr>
      <w:hyperlink w:anchor="_Toc468831583" w:history="1">
        <w:r w:rsidR="00A65AE8" w:rsidRPr="00DD3C14">
          <w:rPr>
            <w:rStyle w:val="Hyperlink"/>
            <w:noProof/>
          </w:rPr>
          <w:t>3.1</w:t>
        </w:r>
        <w:r w:rsidR="00A65AE8">
          <w:rPr>
            <w:rFonts w:eastAsiaTheme="minorEastAsia" w:cstheme="minorBidi"/>
            <w:i w:val="0"/>
            <w:iCs w:val="0"/>
            <w:noProof/>
            <w:sz w:val="22"/>
            <w:szCs w:val="22"/>
          </w:rPr>
          <w:tab/>
        </w:r>
        <w:r w:rsidR="00A65AE8" w:rsidRPr="00DD3C14">
          <w:rPr>
            <w:rStyle w:val="Hyperlink"/>
            <w:noProof/>
          </w:rPr>
          <w:t>Committee members</w:t>
        </w:r>
        <w:r w:rsidR="00A65AE8">
          <w:rPr>
            <w:noProof/>
            <w:webHidden/>
          </w:rPr>
          <w:tab/>
        </w:r>
        <w:r w:rsidR="00A65AE8">
          <w:rPr>
            <w:noProof/>
            <w:webHidden/>
          </w:rPr>
          <w:fldChar w:fldCharType="begin"/>
        </w:r>
        <w:r w:rsidR="00A65AE8">
          <w:rPr>
            <w:noProof/>
            <w:webHidden/>
          </w:rPr>
          <w:instrText xml:space="preserve"> PAGEREF _Toc468831583 \h </w:instrText>
        </w:r>
        <w:r w:rsidR="00A65AE8">
          <w:rPr>
            <w:noProof/>
            <w:webHidden/>
          </w:rPr>
        </w:r>
        <w:r w:rsidR="00A65AE8">
          <w:rPr>
            <w:noProof/>
            <w:webHidden/>
          </w:rPr>
          <w:fldChar w:fldCharType="separate"/>
        </w:r>
        <w:r w:rsidR="00A65AE8">
          <w:rPr>
            <w:noProof/>
            <w:webHidden/>
          </w:rPr>
          <w:t>11</w:t>
        </w:r>
        <w:r w:rsidR="00A65AE8">
          <w:rPr>
            <w:noProof/>
            <w:webHidden/>
          </w:rPr>
          <w:fldChar w:fldCharType="end"/>
        </w:r>
      </w:hyperlink>
    </w:p>
    <w:p w14:paraId="69851D1D" w14:textId="77777777" w:rsidR="00A65AE8" w:rsidRDefault="00225877">
      <w:pPr>
        <w:pStyle w:val="TOC2"/>
        <w:rPr>
          <w:rFonts w:eastAsiaTheme="minorEastAsia" w:cstheme="minorBidi"/>
          <w:i w:val="0"/>
          <w:iCs w:val="0"/>
          <w:noProof/>
          <w:sz w:val="22"/>
          <w:szCs w:val="22"/>
        </w:rPr>
      </w:pPr>
      <w:hyperlink w:anchor="_Toc468831584" w:history="1">
        <w:r w:rsidR="00A65AE8" w:rsidRPr="00DD3C14">
          <w:rPr>
            <w:rStyle w:val="Hyperlink"/>
            <w:noProof/>
          </w:rPr>
          <w:t>3.2</w:t>
        </w:r>
        <w:r w:rsidR="00A65AE8">
          <w:rPr>
            <w:rFonts w:eastAsiaTheme="minorEastAsia" w:cstheme="minorBidi"/>
            <w:i w:val="0"/>
            <w:iCs w:val="0"/>
            <w:noProof/>
            <w:sz w:val="22"/>
            <w:szCs w:val="22"/>
          </w:rPr>
          <w:tab/>
        </w:r>
        <w:r w:rsidR="00A65AE8" w:rsidRPr="00DD3C14">
          <w:rPr>
            <w:rStyle w:val="Hyperlink"/>
            <w:noProof/>
          </w:rPr>
          <w:t>Conflicts of interest</w:t>
        </w:r>
        <w:r w:rsidR="00A65AE8">
          <w:rPr>
            <w:noProof/>
            <w:webHidden/>
          </w:rPr>
          <w:tab/>
        </w:r>
        <w:r w:rsidR="00A65AE8">
          <w:rPr>
            <w:noProof/>
            <w:webHidden/>
          </w:rPr>
          <w:fldChar w:fldCharType="begin"/>
        </w:r>
        <w:r w:rsidR="00A65AE8">
          <w:rPr>
            <w:noProof/>
            <w:webHidden/>
          </w:rPr>
          <w:instrText xml:space="preserve"> PAGEREF _Toc468831584 \h </w:instrText>
        </w:r>
        <w:r w:rsidR="00A65AE8">
          <w:rPr>
            <w:noProof/>
            <w:webHidden/>
          </w:rPr>
        </w:r>
        <w:r w:rsidR="00A65AE8">
          <w:rPr>
            <w:noProof/>
            <w:webHidden/>
          </w:rPr>
          <w:fldChar w:fldCharType="separate"/>
        </w:r>
        <w:r w:rsidR="00A65AE8">
          <w:rPr>
            <w:noProof/>
            <w:webHidden/>
          </w:rPr>
          <w:t>12</w:t>
        </w:r>
        <w:r w:rsidR="00A65AE8">
          <w:rPr>
            <w:noProof/>
            <w:webHidden/>
          </w:rPr>
          <w:fldChar w:fldCharType="end"/>
        </w:r>
      </w:hyperlink>
    </w:p>
    <w:p w14:paraId="32BAD18E" w14:textId="77777777" w:rsidR="00A65AE8" w:rsidRDefault="00225877">
      <w:pPr>
        <w:pStyle w:val="TOC2"/>
        <w:rPr>
          <w:rFonts w:eastAsiaTheme="minorEastAsia" w:cstheme="minorBidi"/>
          <w:i w:val="0"/>
          <w:iCs w:val="0"/>
          <w:noProof/>
          <w:sz w:val="22"/>
          <w:szCs w:val="22"/>
        </w:rPr>
      </w:pPr>
      <w:hyperlink w:anchor="_Toc468831585" w:history="1">
        <w:r w:rsidR="00A65AE8" w:rsidRPr="00DD3C14">
          <w:rPr>
            <w:rStyle w:val="Hyperlink"/>
            <w:noProof/>
          </w:rPr>
          <w:t>3.3</w:t>
        </w:r>
        <w:r w:rsidR="00A65AE8">
          <w:rPr>
            <w:rFonts w:eastAsiaTheme="minorEastAsia" w:cstheme="minorBidi"/>
            <w:i w:val="0"/>
            <w:iCs w:val="0"/>
            <w:noProof/>
            <w:sz w:val="22"/>
            <w:szCs w:val="22"/>
          </w:rPr>
          <w:tab/>
        </w:r>
        <w:r w:rsidR="00A65AE8" w:rsidRPr="00DD3C14">
          <w:rPr>
            <w:rStyle w:val="Hyperlink"/>
            <w:noProof/>
          </w:rPr>
          <w:t>Summary of the Committee’s review approach</w:t>
        </w:r>
        <w:r w:rsidR="00A65AE8">
          <w:rPr>
            <w:noProof/>
            <w:webHidden/>
          </w:rPr>
          <w:tab/>
        </w:r>
        <w:r w:rsidR="00A65AE8">
          <w:rPr>
            <w:noProof/>
            <w:webHidden/>
          </w:rPr>
          <w:fldChar w:fldCharType="begin"/>
        </w:r>
        <w:r w:rsidR="00A65AE8">
          <w:rPr>
            <w:noProof/>
            <w:webHidden/>
          </w:rPr>
          <w:instrText xml:space="preserve"> PAGEREF _Toc468831585 \h </w:instrText>
        </w:r>
        <w:r w:rsidR="00A65AE8">
          <w:rPr>
            <w:noProof/>
            <w:webHidden/>
          </w:rPr>
        </w:r>
        <w:r w:rsidR="00A65AE8">
          <w:rPr>
            <w:noProof/>
            <w:webHidden/>
          </w:rPr>
          <w:fldChar w:fldCharType="separate"/>
        </w:r>
        <w:r w:rsidR="00A65AE8">
          <w:rPr>
            <w:noProof/>
            <w:webHidden/>
          </w:rPr>
          <w:t>12</w:t>
        </w:r>
        <w:r w:rsidR="00A65AE8">
          <w:rPr>
            <w:noProof/>
            <w:webHidden/>
          </w:rPr>
          <w:fldChar w:fldCharType="end"/>
        </w:r>
      </w:hyperlink>
    </w:p>
    <w:p w14:paraId="4405FD44" w14:textId="77777777" w:rsidR="00A65AE8" w:rsidRDefault="00225877">
      <w:pPr>
        <w:pStyle w:val="TOC3"/>
        <w:tabs>
          <w:tab w:val="left" w:pos="1474"/>
        </w:tabs>
        <w:rPr>
          <w:rFonts w:eastAsiaTheme="minorEastAsia" w:cstheme="minorBidi"/>
          <w:noProof/>
          <w:sz w:val="22"/>
          <w:szCs w:val="22"/>
        </w:rPr>
      </w:pPr>
      <w:hyperlink w:anchor="_Toc468831586" w:history="1">
        <w:r w:rsidR="00A65AE8" w:rsidRPr="00DD3C14">
          <w:rPr>
            <w:rStyle w:val="Hyperlink"/>
            <w:noProof/>
          </w:rPr>
          <w:t>3.3.1</w:t>
        </w:r>
        <w:r w:rsidR="00A65AE8">
          <w:rPr>
            <w:rFonts w:eastAsiaTheme="minorEastAsia" w:cstheme="minorBidi"/>
            <w:noProof/>
            <w:sz w:val="22"/>
            <w:szCs w:val="22"/>
          </w:rPr>
          <w:tab/>
        </w:r>
        <w:r w:rsidR="00A65AE8" w:rsidRPr="00DD3C14">
          <w:rPr>
            <w:rStyle w:val="Hyperlink"/>
            <w:noProof/>
          </w:rPr>
          <w:t>Working Group structure</w:t>
        </w:r>
        <w:r w:rsidR="00A65AE8">
          <w:rPr>
            <w:noProof/>
            <w:webHidden/>
          </w:rPr>
          <w:tab/>
        </w:r>
        <w:r w:rsidR="00A65AE8">
          <w:rPr>
            <w:noProof/>
            <w:webHidden/>
          </w:rPr>
          <w:fldChar w:fldCharType="begin"/>
        </w:r>
        <w:r w:rsidR="00A65AE8">
          <w:rPr>
            <w:noProof/>
            <w:webHidden/>
          </w:rPr>
          <w:instrText xml:space="preserve"> PAGEREF _Toc468831586 \h </w:instrText>
        </w:r>
        <w:r w:rsidR="00A65AE8">
          <w:rPr>
            <w:noProof/>
            <w:webHidden/>
          </w:rPr>
        </w:r>
        <w:r w:rsidR="00A65AE8">
          <w:rPr>
            <w:noProof/>
            <w:webHidden/>
          </w:rPr>
          <w:fldChar w:fldCharType="separate"/>
        </w:r>
        <w:r w:rsidR="00A65AE8">
          <w:rPr>
            <w:noProof/>
            <w:webHidden/>
          </w:rPr>
          <w:t>13</w:t>
        </w:r>
        <w:r w:rsidR="00A65AE8">
          <w:rPr>
            <w:noProof/>
            <w:webHidden/>
          </w:rPr>
          <w:fldChar w:fldCharType="end"/>
        </w:r>
      </w:hyperlink>
    </w:p>
    <w:p w14:paraId="34D1FAE3" w14:textId="77777777" w:rsidR="00A65AE8" w:rsidRDefault="00225877">
      <w:pPr>
        <w:pStyle w:val="TOC3"/>
        <w:tabs>
          <w:tab w:val="left" w:pos="1474"/>
        </w:tabs>
        <w:rPr>
          <w:rFonts w:eastAsiaTheme="minorEastAsia" w:cstheme="minorBidi"/>
          <w:noProof/>
          <w:sz w:val="22"/>
          <w:szCs w:val="22"/>
        </w:rPr>
      </w:pPr>
      <w:hyperlink w:anchor="_Toc468831587" w:history="1">
        <w:r w:rsidR="00A65AE8" w:rsidRPr="00DD3C14">
          <w:rPr>
            <w:rStyle w:val="Hyperlink"/>
            <w:noProof/>
          </w:rPr>
          <w:t>3.3.2</w:t>
        </w:r>
        <w:r w:rsidR="00A65AE8">
          <w:rPr>
            <w:rFonts w:eastAsiaTheme="minorEastAsia" w:cstheme="minorBidi"/>
            <w:noProof/>
            <w:sz w:val="22"/>
            <w:szCs w:val="22"/>
          </w:rPr>
          <w:tab/>
        </w:r>
        <w:r w:rsidR="00A65AE8" w:rsidRPr="00DD3C14">
          <w:rPr>
            <w:rStyle w:val="Hyperlink"/>
            <w:noProof/>
          </w:rPr>
          <w:t>Structure of the report</w:t>
        </w:r>
        <w:r w:rsidR="00A65AE8">
          <w:rPr>
            <w:noProof/>
            <w:webHidden/>
          </w:rPr>
          <w:tab/>
        </w:r>
        <w:r w:rsidR="00A65AE8">
          <w:rPr>
            <w:noProof/>
            <w:webHidden/>
          </w:rPr>
          <w:fldChar w:fldCharType="begin"/>
        </w:r>
        <w:r w:rsidR="00A65AE8">
          <w:rPr>
            <w:noProof/>
            <w:webHidden/>
          </w:rPr>
          <w:instrText xml:space="preserve"> PAGEREF _Toc468831587 \h </w:instrText>
        </w:r>
        <w:r w:rsidR="00A65AE8">
          <w:rPr>
            <w:noProof/>
            <w:webHidden/>
          </w:rPr>
        </w:r>
        <w:r w:rsidR="00A65AE8">
          <w:rPr>
            <w:noProof/>
            <w:webHidden/>
          </w:rPr>
          <w:fldChar w:fldCharType="separate"/>
        </w:r>
        <w:r w:rsidR="00A65AE8">
          <w:rPr>
            <w:noProof/>
            <w:webHidden/>
          </w:rPr>
          <w:t>13</w:t>
        </w:r>
        <w:r w:rsidR="00A65AE8">
          <w:rPr>
            <w:noProof/>
            <w:webHidden/>
          </w:rPr>
          <w:fldChar w:fldCharType="end"/>
        </w:r>
      </w:hyperlink>
    </w:p>
    <w:p w14:paraId="7692A07E" w14:textId="77777777" w:rsidR="00A65AE8" w:rsidRDefault="00225877">
      <w:pPr>
        <w:pStyle w:val="TOC3"/>
        <w:tabs>
          <w:tab w:val="left" w:pos="1474"/>
        </w:tabs>
        <w:rPr>
          <w:rFonts w:eastAsiaTheme="minorEastAsia" w:cstheme="minorBidi"/>
          <w:noProof/>
          <w:sz w:val="22"/>
          <w:szCs w:val="22"/>
        </w:rPr>
      </w:pPr>
      <w:hyperlink w:anchor="_Toc468831588" w:history="1">
        <w:r w:rsidR="00A65AE8" w:rsidRPr="00DD3C14">
          <w:rPr>
            <w:rStyle w:val="Hyperlink"/>
            <w:noProof/>
          </w:rPr>
          <w:t>3.3.3</w:t>
        </w:r>
        <w:r w:rsidR="00A65AE8">
          <w:rPr>
            <w:rFonts w:eastAsiaTheme="minorEastAsia" w:cstheme="minorBidi"/>
            <w:noProof/>
            <w:sz w:val="22"/>
            <w:szCs w:val="22"/>
          </w:rPr>
          <w:tab/>
        </w:r>
        <w:r w:rsidR="00A65AE8" w:rsidRPr="00DD3C14">
          <w:rPr>
            <w:rStyle w:val="Hyperlink"/>
            <w:noProof/>
          </w:rPr>
          <w:t>Numbering of proposed items</w:t>
        </w:r>
        <w:r w:rsidR="00A65AE8">
          <w:rPr>
            <w:noProof/>
            <w:webHidden/>
          </w:rPr>
          <w:tab/>
        </w:r>
        <w:r w:rsidR="00A65AE8">
          <w:rPr>
            <w:noProof/>
            <w:webHidden/>
          </w:rPr>
          <w:fldChar w:fldCharType="begin"/>
        </w:r>
        <w:r w:rsidR="00A65AE8">
          <w:rPr>
            <w:noProof/>
            <w:webHidden/>
          </w:rPr>
          <w:instrText xml:space="preserve"> PAGEREF _Toc468831588 \h </w:instrText>
        </w:r>
        <w:r w:rsidR="00A65AE8">
          <w:rPr>
            <w:noProof/>
            <w:webHidden/>
          </w:rPr>
        </w:r>
        <w:r w:rsidR="00A65AE8">
          <w:rPr>
            <w:noProof/>
            <w:webHidden/>
          </w:rPr>
          <w:fldChar w:fldCharType="separate"/>
        </w:r>
        <w:r w:rsidR="00A65AE8">
          <w:rPr>
            <w:noProof/>
            <w:webHidden/>
          </w:rPr>
          <w:t>14</w:t>
        </w:r>
        <w:r w:rsidR="00A65AE8">
          <w:rPr>
            <w:noProof/>
            <w:webHidden/>
          </w:rPr>
          <w:fldChar w:fldCharType="end"/>
        </w:r>
      </w:hyperlink>
    </w:p>
    <w:p w14:paraId="7223ED4B" w14:textId="77777777" w:rsidR="00A65AE8" w:rsidRDefault="00225877">
      <w:pPr>
        <w:pStyle w:val="TOC1"/>
        <w:tabs>
          <w:tab w:val="right" w:leader="dot" w:pos="9016"/>
        </w:tabs>
        <w:rPr>
          <w:rFonts w:eastAsiaTheme="minorEastAsia" w:cstheme="minorBidi"/>
          <w:b w:val="0"/>
          <w:bCs w:val="0"/>
          <w:noProof/>
          <w:sz w:val="22"/>
          <w:szCs w:val="22"/>
        </w:rPr>
      </w:pPr>
      <w:hyperlink w:anchor="_Toc468831589" w:history="1">
        <w:r w:rsidR="00A65AE8" w:rsidRPr="00DD3C14">
          <w:rPr>
            <w:rStyle w:val="Hyperlink"/>
            <w:noProof/>
            <w:lang w:bidi="x-none"/>
            <w14:scene3d>
              <w14:camera w14:prst="orthographicFront"/>
              <w14:lightRig w14:rig="threePt" w14:dir="t">
                <w14:rot w14:lat="0" w14:lon="0" w14:rev="0"/>
              </w14:lightRig>
            </w14:scene3d>
          </w:rPr>
          <w:t>4.</w:t>
        </w:r>
        <w:r w:rsidR="00A65AE8">
          <w:rPr>
            <w:rFonts w:eastAsiaTheme="minorEastAsia" w:cstheme="minorBidi"/>
            <w:b w:val="0"/>
            <w:bCs w:val="0"/>
            <w:noProof/>
            <w:sz w:val="22"/>
            <w:szCs w:val="22"/>
          </w:rPr>
          <w:tab/>
        </w:r>
        <w:r w:rsidR="00A65AE8" w:rsidRPr="00DD3C14">
          <w:rPr>
            <w:rStyle w:val="Hyperlink"/>
            <w:noProof/>
          </w:rPr>
          <w:t>Emergency medicine recommendations and requests</w:t>
        </w:r>
        <w:r w:rsidR="00A65AE8">
          <w:rPr>
            <w:noProof/>
            <w:webHidden/>
          </w:rPr>
          <w:tab/>
        </w:r>
        <w:r w:rsidR="00A65AE8">
          <w:rPr>
            <w:noProof/>
            <w:webHidden/>
          </w:rPr>
          <w:fldChar w:fldCharType="begin"/>
        </w:r>
        <w:r w:rsidR="00A65AE8">
          <w:rPr>
            <w:noProof/>
            <w:webHidden/>
          </w:rPr>
          <w:instrText xml:space="preserve"> PAGEREF _Toc468831589 \h </w:instrText>
        </w:r>
        <w:r w:rsidR="00A65AE8">
          <w:rPr>
            <w:noProof/>
            <w:webHidden/>
          </w:rPr>
        </w:r>
        <w:r w:rsidR="00A65AE8">
          <w:rPr>
            <w:noProof/>
            <w:webHidden/>
          </w:rPr>
          <w:fldChar w:fldCharType="separate"/>
        </w:r>
        <w:r w:rsidR="00A65AE8">
          <w:rPr>
            <w:noProof/>
            <w:webHidden/>
          </w:rPr>
          <w:t>15</w:t>
        </w:r>
        <w:r w:rsidR="00A65AE8">
          <w:rPr>
            <w:noProof/>
            <w:webHidden/>
          </w:rPr>
          <w:fldChar w:fldCharType="end"/>
        </w:r>
      </w:hyperlink>
    </w:p>
    <w:p w14:paraId="67534942" w14:textId="77777777" w:rsidR="00A65AE8" w:rsidRDefault="00225877">
      <w:pPr>
        <w:pStyle w:val="TOC2"/>
        <w:rPr>
          <w:rFonts w:eastAsiaTheme="minorEastAsia" w:cstheme="minorBidi"/>
          <w:i w:val="0"/>
          <w:iCs w:val="0"/>
          <w:noProof/>
          <w:sz w:val="22"/>
          <w:szCs w:val="22"/>
        </w:rPr>
      </w:pPr>
      <w:hyperlink w:anchor="_Toc468831590" w:history="1">
        <w:r w:rsidR="00A65AE8" w:rsidRPr="00DD3C14">
          <w:rPr>
            <w:rStyle w:val="Hyperlink"/>
            <w:noProof/>
          </w:rPr>
          <w:t>4.1</w:t>
        </w:r>
        <w:r w:rsidR="00A65AE8">
          <w:rPr>
            <w:rFonts w:eastAsiaTheme="minorEastAsia" w:cstheme="minorBidi"/>
            <w:i w:val="0"/>
            <w:iCs w:val="0"/>
            <w:noProof/>
            <w:sz w:val="22"/>
            <w:szCs w:val="22"/>
          </w:rPr>
          <w:tab/>
        </w:r>
        <w:r w:rsidR="00A65AE8" w:rsidRPr="00DD3C14">
          <w:rPr>
            <w:rStyle w:val="Hyperlink"/>
            <w:noProof/>
          </w:rPr>
          <w:t>Emergency Medicine Working Group membership</w:t>
        </w:r>
        <w:r w:rsidR="00A65AE8">
          <w:rPr>
            <w:noProof/>
            <w:webHidden/>
          </w:rPr>
          <w:tab/>
        </w:r>
        <w:r w:rsidR="00A65AE8">
          <w:rPr>
            <w:noProof/>
            <w:webHidden/>
          </w:rPr>
          <w:fldChar w:fldCharType="begin"/>
        </w:r>
        <w:r w:rsidR="00A65AE8">
          <w:rPr>
            <w:noProof/>
            <w:webHidden/>
          </w:rPr>
          <w:instrText xml:space="preserve"> PAGEREF _Toc468831590 \h </w:instrText>
        </w:r>
        <w:r w:rsidR="00A65AE8">
          <w:rPr>
            <w:noProof/>
            <w:webHidden/>
          </w:rPr>
        </w:r>
        <w:r w:rsidR="00A65AE8">
          <w:rPr>
            <w:noProof/>
            <w:webHidden/>
          </w:rPr>
          <w:fldChar w:fldCharType="separate"/>
        </w:r>
        <w:r w:rsidR="00A65AE8">
          <w:rPr>
            <w:noProof/>
            <w:webHidden/>
          </w:rPr>
          <w:t>15</w:t>
        </w:r>
        <w:r w:rsidR="00A65AE8">
          <w:rPr>
            <w:noProof/>
            <w:webHidden/>
          </w:rPr>
          <w:fldChar w:fldCharType="end"/>
        </w:r>
      </w:hyperlink>
    </w:p>
    <w:p w14:paraId="012E624A" w14:textId="77777777" w:rsidR="00A65AE8" w:rsidRDefault="00225877">
      <w:pPr>
        <w:pStyle w:val="TOC2"/>
        <w:rPr>
          <w:rFonts w:eastAsiaTheme="minorEastAsia" w:cstheme="minorBidi"/>
          <w:i w:val="0"/>
          <w:iCs w:val="0"/>
          <w:noProof/>
          <w:sz w:val="22"/>
          <w:szCs w:val="22"/>
        </w:rPr>
      </w:pPr>
      <w:hyperlink w:anchor="_Toc468831591" w:history="1">
        <w:r w:rsidR="00A65AE8" w:rsidRPr="00DD3C14">
          <w:rPr>
            <w:rStyle w:val="Hyperlink"/>
            <w:noProof/>
          </w:rPr>
          <w:t>4.2</w:t>
        </w:r>
        <w:r w:rsidR="00A65AE8">
          <w:rPr>
            <w:rFonts w:eastAsiaTheme="minorEastAsia" w:cstheme="minorBidi"/>
            <w:i w:val="0"/>
            <w:iCs w:val="0"/>
            <w:noProof/>
            <w:sz w:val="22"/>
            <w:szCs w:val="22"/>
          </w:rPr>
          <w:tab/>
        </w:r>
        <w:r w:rsidR="00A65AE8" w:rsidRPr="00DD3C14">
          <w:rPr>
            <w:rStyle w:val="Hyperlink"/>
            <w:noProof/>
          </w:rPr>
          <w:t>Emergency Department attendance items (501–536)</w:t>
        </w:r>
        <w:r w:rsidR="00A65AE8">
          <w:rPr>
            <w:noProof/>
            <w:webHidden/>
          </w:rPr>
          <w:tab/>
        </w:r>
        <w:r w:rsidR="00A65AE8">
          <w:rPr>
            <w:noProof/>
            <w:webHidden/>
          </w:rPr>
          <w:fldChar w:fldCharType="begin"/>
        </w:r>
        <w:r w:rsidR="00A65AE8">
          <w:rPr>
            <w:noProof/>
            <w:webHidden/>
          </w:rPr>
          <w:instrText xml:space="preserve"> PAGEREF _Toc468831591 \h </w:instrText>
        </w:r>
        <w:r w:rsidR="00A65AE8">
          <w:rPr>
            <w:noProof/>
            <w:webHidden/>
          </w:rPr>
        </w:r>
        <w:r w:rsidR="00A65AE8">
          <w:rPr>
            <w:noProof/>
            <w:webHidden/>
          </w:rPr>
          <w:fldChar w:fldCharType="separate"/>
        </w:r>
        <w:r w:rsidR="00A65AE8">
          <w:rPr>
            <w:noProof/>
            <w:webHidden/>
          </w:rPr>
          <w:t>16</w:t>
        </w:r>
        <w:r w:rsidR="00A65AE8">
          <w:rPr>
            <w:noProof/>
            <w:webHidden/>
          </w:rPr>
          <w:fldChar w:fldCharType="end"/>
        </w:r>
      </w:hyperlink>
    </w:p>
    <w:p w14:paraId="6B7D6747" w14:textId="77777777" w:rsidR="00A65AE8" w:rsidRDefault="00225877">
      <w:pPr>
        <w:pStyle w:val="TOC2"/>
        <w:rPr>
          <w:rFonts w:eastAsiaTheme="minorEastAsia" w:cstheme="minorBidi"/>
          <w:i w:val="0"/>
          <w:iCs w:val="0"/>
          <w:noProof/>
          <w:sz w:val="22"/>
          <w:szCs w:val="22"/>
        </w:rPr>
      </w:pPr>
      <w:hyperlink w:anchor="_Toc468831592" w:history="1">
        <w:r w:rsidR="00A65AE8" w:rsidRPr="00DD3C14">
          <w:rPr>
            <w:rStyle w:val="Hyperlink"/>
            <w:noProof/>
          </w:rPr>
          <w:t>4.3</w:t>
        </w:r>
        <w:r w:rsidR="00A65AE8">
          <w:rPr>
            <w:rFonts w:eastAsiaTheme="minorEastAsia" w:cstheme="minorBidi"/>
            <w:i w:val="0"/>
            <w:iCs w:val="0"/>
            <w:noProof/>
            <w:sz w:val="22"/>
            <w:szCs w:val="22"/>
          </w:rPr>
          <w:tab/>
        </w:r>
        <w:r w:rsidR="00A65AE8" w:rsidRPr="00DD3C14">
          <w:rPr>
            <w:rStyle w:val="Hyperlink"/>
            <w:noProof/>
          </w:rPr>
          <w:t>Consistent item structure for all Emergency Department attendances</w:t>
        </w:r>
        <w:r w:rsidR="00A65AE8">
          <w:rPr>
            <w:noProof/>
            <w:webHidden/>
          </w:rPr>
          <w:tab/>
        </w:r>
        <w:r w:rsidR="00A65AE8">
          <w:rPr>
            <w:noProof/>
            <w:webHidden/>
          </w:rPr>
          <w:fldChar w:fldCharType="begin"/>
        </w:r>
        <w:r w:rsidR="00A65AE8">
          <w:rPr>
            <w:noProof/>
            <w:webHidden/>
          </w:rPr>
          <w:instrText xml:space="preserve"> PAGEREF _Toc468831592 \h </w:instrText>
        </w:r>
        <w:r w:rsidR="00A65AE8">
          <w:rPr>
            <w:noProof/>
            <w:webHidden/>
          </w:rPr>
        </w:r>
        <w:r w:rsidR="00A65AE8">
          <w:rPr>
            <w:noProof/>
            <w:webHidden/>
          </w:rPr>
          <w:fldChar w:fldCharType="separate"/>
        </w:r>
        <w:r w:rsidR="00A65AE8">
          <w:rPr>
            <w:noProof/>
            <w:webHidden/>
          </w:rPr>
          <w:t>30</w:t>
        </w:r>
        <w:r w:rsidR="00A65AE8">
          <w:rPr>
            <w:noProof/>
            <w:webHidden/>
          </w:rPr>
          <w:fldChar w:fldCharType="end"/>
        </w:r>
      </w:hyperlink>
    </w:p>
    <w:p w14:paraId="44F00A0D" w14:textId="77777777" w:rsidR="00A65AE8" w:rsidRDefault="00225877">
      <w:pPr>
        <w:pStyle w:val="TOC2"/>
        <w:rPr>
          <w:rFonts w:eastAsiaTheme="minorEastAsia" w:cstheme="minorBidi"/>
          <w:i w:val="0"/>
          <w:iCs w:val="0"/>
          <w:noProof/>
          <w:sz w:val="22"/>
          <w:szCs w:val="22"/>
        </w:rPr>
      </w:pPr>
      <w:hyperlink w:anchor="_Toc468831593" w:history="1">
        <w:r w:rsidR="00A65AE8" w:rsidRPr="00DD3C14">
          <w:rPr>
            <w:rStyle w:val="Hyperlink"/>
            <w:noProof/>
          </w:rPr>
          <w:t>4.4</w:t>
        </w:r>
        <w:r w:rsidR="00A65AE8">
          <w:rPr>
            <w:rFonts w:eastAsiaTheme="minorEastAsia" w:cstheme="minorBidi"/>
            <w:i w:val="0"/>
            <w:iCs w:val="0"/>
            <w:noProof/>
            <w:sz w:val="22"/>
            <w:szCs w:val="22"/>
          </w:rPr>
          <w:tab/>
        </w:r>
        <w:r w:rsidR="00A65AE8" w:rsidRPr="00DD3C14">
          <w:rPr>
            <w:rStyle w:val="Hyperlink"/>
            <w:noProof/>
          </w:rPr>
          <w:t>MBS item use for Short Stay Units</w:t>
        </w:r>
        <w:r w:rsidR="00A65AE8">
          <w:rPr>
            <w:noProof/>
            <w:webHidden/>
          </w:rPr>
          <w:tab/>
        </w:r>
        <w:r w:rsidR="00A65AE8">
          <w:rPr>
            <w:noProof/>
            <w:webHidden/>
          </w:rPr>
          <w:fldChar w:fldCharType="begin"/>
        </w:r>
        <w:r w:rsidR="00A65AE8">
          <w:rPr>
            <w:noProof/>
            <w:webHidden/>
          </w:rPr>
          <w:instrText xml:space="preserve"> PAGEREF _Toc468831593 \h </w:instrText>
        </w:r>
        <w:r w:rsidR="00A65AE8">
          <w:rPr>
            <w:noProof/>
            <w:webHidden/>
          </w:rPr>
        </w:r>
        <w:r w:rsidR="00A65AE8">
          <w:rPr>
            <w:noProof/>
            <w:webHidden/>
          </w:rPr>
          <w:fldChar w:fldCharType="separate"/>
        </w:r>
        <w:r w:rsidR="00A65AE8">
          <w:rPr>
            <w:noProof/>
            <w:webHidden/>
          </w:rPr>
          <w:t>30</w:t>
        </w:r>
        <w:r w:rsidR="00A65AE8">
          <w:rPr>
            <w:noProof/>
            <w:webHidden/>
          </w:rPr>
          <w:fldChar w:fldCharType="end"/>
        </w:r>
      </w:hyperlink>
    </w:p>
    <w:p w14:paraId="47BE7275" w14:textId="77777777" w:rsidR="00A65AE8" w:rsidRDefault="00225877">
      <w:pPr>
        <w:pStyle w:val="TOC1"/>
        <w:tabs>
          <w:tab w:val="right" w:leader="dot" w:pos="9016"/>
        </w:tabs>
        <w:rPr>
          <w:rFonts w:eastAsiaTheme="minorEastAsia" w:cstheme="minorBidi"/>
          <w:b w:val="0"/>
          <w:bCs w:val="0"/>
          <w:noProof/>
          <w:sz w:val="22"/>
          <w:szCs w:val="22"/>
        </w:rPr>
      </w:pPr>
      <w:hyperlink w:anchor="_Toc468831594" w:history="1">
        <w:r w:rsidR="00A65AE8" w:rsidRPr="00DD3C14">
          <w:rPr>
            <w:rStyle w:val="Hyperlink"/>
            <w:noProof/>
            <w:lang w:bidi="x-none"/>
            <w14:scene3d>
              <w14:camera w14:prst="orthographicFront"/>
              <w14:lightRig w14:rig="threePt" w14:dir="t">
                <w14:rot w14:lat="0" w14:lon="0" w14:rev="0"/>
              </w14:lightRig>
            </w14:scene3d>
          </w:rPr>
          <w:t>5.</w:t>
        </w:r>
        <w:r w:rsidR="00A65AE8">
          <w:rPr>
            <w:rFonts w:eastAsiaTheme="minorEastAsia" w:cstheme="minorBidi"/>
            <w:b w:val="0"/>
            <w:bCs w:val="0"/>
            <w:noProof/>
            <w:sz w:val="22"/>
            <w:szCs w:val="22"/>
          </w:rPr>
          <w:tab/>
        </w:r>
        <w:r w:rsidR="00A65AE8" w:rsidRPr="00DD3C14">
          <w:rPr>
            <w:rStyle w:val="Hyperlink"/>
            <w:noProof/>
          </w:rPr>
          <w:t>Intensive care recommendations</w:t>
        </w:r>
        <w:r w:rsidR="00A65AE8">
          <w:rPr>
            <w:noProof/>
            <w:webHidden/>
          </w:rPr>
          <w:tab/>
        </w:r>
        <w:r w:rsidR="00A65AE8">
          <w:rPr>
            <w:noProof/>
            <w:webHidden/>
          </w:rPr>
          <w:fldChar w:fldCharType="begin"/>
        </w:r>
        <w:r w:rsidR="00A65AE8">
          <w:rPr>
            <w:noProof/>
            <w:webHidden/>
          </w:rPr>
          <w:instrText xml:space="preserve"> PAGEREF _Toc468831594 \h </w:instrText>
        </w:r>
        <w:r w:rsidR="00A65AE8">
          <w:rPr>
            <w:noProof/>
            <w:webHidden/>
          </w:rPr>
        </w:r>
        <w:r w:rsidR="00A65AE8">
          <w:rPr>
            <w:noProof/>
            <w:webHidden/>
          </w:rPr>
          <w:fldChar w:fldCharType="separate"/>
        </w:r>
        <w:r w:rsidR="00A65AE8">
          <w:rPr>
            <w:noProof/>
            <w:webHidden/>
          </w:rPr>
          <w:t>32</w:t>
        </w:r>
        <w:r w:rsidR="00A65AE8">
          <w:rPr>
            <w:noProof/>
            <w:webHidden/>
          </w:rPr>
          <w:fldChar w:fldCharType="end"/>
        </w:r>
      </w:hyperlink>
    </w:p>
    <w:p w14:paraId="7039D542" w14:textId="77777777" w:rsidR="00A65AE8" w:rsidRDefault="00225877">
      <w:pPr>
        <w:pStyle w:val="TOC2"/>
        <w:rPr>
          <w:rFonts w:eastAsiaTheme="minorEastAsia" w:cstheme="minorBidi"/>
          <w:i w:val="0"/>
          <w:iCs w:val="0"/>
          <w:noProof/>
          <w:sz w:val="22"/>
          <w:szCs w:val="22"/>
        </w:rPr>
      </w:pPr>
      <w:hyperlink w:anchor="_Toc468831595" w:history="1">
        <w:r w:rsidR="00A65AE8" w:rsidRPr="00DD3C14">
          <w:rPr>
            <w:rStyle w:val="Hyperlink"/>
            <w:noProof/>
          </w:rPr>
          <w:t>5.1</w:t>
        </w:r>
        <w:r w:rsidR="00A65AE8">
          <w:rPr>
            <w:rFonts w:eastAsiaTheme="minorEastAsia" w:cstheme="minorBidi"/>
            <w:i w:val="0"/>
            <w:iCs w:val="0"/>
            <w:noProof/>
            <w:sz w:val="22"/>
            <w:szCs w:val="22"/>
          </w:rPr>
          <w:tab/>
        </w:r>
        <w:r w:rsidR="00A65AE8" w:rsidRPr="00DD3C14">
          <w:rPr>
            <w:rStyle w:val="Hyperlink"/>
            <w:noProof/>
          </w:rPr>
          <w:t>Intensive Care Working Group membership</w:t>
        </w:r>
        <w:r w:rsidR="00A65AE8">
          <w:rPr>
            <w:noProof/>
            <w:webHidden/>
          </w:rPr>
          <w:tab/>
        </w:r>
        <w:r w:rsidR="00A65AE8">
          <w:rPr>
            <w:noProof/>
            <w:webHidden/>
          </w:rPr>
          <w:fldChar w:fldCharType="begin"/>
        </w:r>
        <w:r w:rsidR="00A65AE8">
          <w:rPr>
            <w:noProof/>
            <w:webHidden/>
          </w:rPr>
          <w:instrText xml:space="preserve"> PAGEREF _Toc468831595 \h </w:instrText>
        </w:r>
        <w:r w:rsidR="00A65AE8">
          <w:rPr>
            <w:noProof/>
            <w:webHidden/>
          </w:rPr>
        </w:r>
        <w:r w:rsidR="00A65AE8">
          <w:rPr>
            <w:noProof/>
            <w:webHidden/>
          </w:rPr>
          <w:fldChar w:fldCharType="separate"/>
        </w:r>
        <w:r w:rsidR="00A65AE8">
          <w:rPr>
            <w:noProof/>
            <w:webHidden/>
          </w:rPr>
          <w:t>32</w:t>
        </w:r>
        <w:r w:rsidR="00A65AE8">
          <w:rPr>
            <w:noProof/>
            <w:webHidden/>
          </w:rPr>
          <w:fldChar w:fldCharType="end"/>
        </w:r>
      </w:hyperlink>
    </w:p>
    <w:p w14:paraId="75B72E3F" w14:textId="77777777" w:rsidR="00A65AE8" w:rsidRDefault="00225877">
      <w:pPr>
        <w:pStyle w:val="TOC2"/>
        <w:rPr>
          <w:rFonts w:eastAsiaTheme="minorEastAsia" w:cstheme="minorBidi"/>
          <w:i w:val="0"/>
          <w:iCs w:val="0"/>
          <w:noProof/>
          <w:sz w:val="22"/>
          <w:szCs w:val="22"/>
        </w:rPr>
      </w:pPr>
      <w:hyperlink w:anchor="_Toc468831596" w:history="1">
        <w:r w:rsidR="00A65AE8" w:rsidRPr="00DD3C14">
          <w:rPr>
            <w:rStyle w:val="Hyperlink"/>
            <w:noProof/>
          </w:rPr>
          <w:t>5.2</w:t>
        </w:r>
        <w:r w:rsidR="00A65AE8">
          <w:rPr>
            <w:rFonts w:eastAsiaTheme="minorEastAsia" w:cstheme="minorBidi"/>
            <w:i w:val="0"/>
            <w:iCs w:val="0"/>
            <w:noProof/>
            <w:sz w:val="22"/>
            <w:szCs w:val="22"/>
          </w:rPr>
          <w:tab/>
        </w:r>
        <w:r w:rsidR="00A65AE8" w:rsidRPr="00DD3C14">
          <w:rPr>
            <w:rStyle w:val="Hyperlink"/>
            <w:noProof/>
          </w:rPr>
          <w:t>Intensive care daily management items (13870 and 13873) and the invasive pressure monitoring item (13876)</w:t>
        </w:r>
        <w:r w:rsidR="00A65AE8">
          <w:rPr>
            <w:noProof/>
            <w:webHidden/>
          </w:rPr>
          <w:tab/>
        </w:r>
        <w:r w:rsidR="00A65AE8">
          <w:rPr>
            <w:noProof/>
            <w:webHidden/>
          </w:rPr>
          <w:fldChar w:fldCharType="begin"/>
        </w:r>
        <w:r w:rsidR="00A65AE8">
          <w:rPr>
            <w:noProof/>
            <w:webHidden/>
          </w:rPr>
          <w:instrText xml:space="preserve"> PAGEREF _Toc468831596 \h </w:instrText>
        </w:r>
        <w:r w:rsidR="00A65AE8">
          <w:rPr>
            <w:noProof/>
            <w:webHidden/>
          </w:rPr>
        </w:r>
        <w:r w:rsidR="00A65AE8">
          <w:rPr>
            <w:noProof/>
            <w:webHidden/>
          </w:rPr>
          <w:fldChar w:fldCharType="separate"/>
        </w:r>
        <w:r w:rsidR="00A65AE8">
          <w:rPr>
            <w:noProof/>
            <w:webHidden/>
          </w:rPr>
          <w:t>33</w:t>
        </w:r>
        <w:r w:rsidR="00A65AE8">
          <w:rPr>
            <w:noProof/>
            <w:webHidden/>
          </w:rPr>
          <w:fldChar w:fldCharType="end"/>
        </w:r>
      </w:hyperlink>
    </w:p>
    <w:p w14:paraId="0F762F09" w14:textId="77777777" w:rsidR="00A65AE8" w:rsidRDefault="00225877">
      <w:pPr>
        <w:pStyle w:val="TOC2"/>
        <w:rPr>
          <w:rFonts w:eastAsiaTheme="minorEastAsia" w:cstheme="minorBidi"/>
          <w:i w:val="0"/>
          <w:iCs w:val="0"/>
          <w:noProof/>
          <w:sz w:val="22"/>
          <w:szCs w:val="22"/>
        </w:rPr>
      </w:pPr>
      <w:hyperlink w:anchor="_Toc468831597" w:history="1">
        <w:r w:rsidR="00A65AE8" w:rsidRPr="00DD3C14">
          <w:rPr>
            <w:rStyle w:val="Hyperlink"/>
            <w:noProof/>
          </w:rPr>
          <w:t>5.3</w:t>
        </w:r>
        <w:r w:rsidR="00A65AE8">
          <w:rPr>
            <w:rFonts w:eastAsiaTheme="minorEastAsia" w:cstheme="minorBidi"/>
            <w:i w:val="0"/>
            <w:iCs w:val="0"/>
            <w:noProof/>
            <w:sz w:val="22"/>
            <w:szCs w:val="22"/>
          </w:rPr>
          <w:tab/>
        </w:r>
        <w:r w:rsidR="00A65AE8" w:rsidRPr="00DD3C14">
          <w:rPr>
            <w:rStyle w:val="Hyperlink"/>
            <w:noProof/>
          </w:rPr>
          <w:t>Management of counterpulsation by intraaortic balloon (items 13847 and 13848)</w:t>
        </w:r>
        <w:r w:rsidR="00A65AE8">
          <w:rPr>
            <w:noProof/>
            <w:webHidden/>
          </w:rPr>
          <w:tab/>
        </w:r>
        <w:r w:rsidR="00A65AE8">
          <w:rPr>
            <w:noProof/>
            <w:webHidden/>
          </w:rPr>
          <w:fldChar w:fldCharType="begin"/>
        </w:r>
        <w:r w:rsidR="00A65AE8">
          <w:rPr>
            <w:noProof/>
            <w:webHidden/>
          </w:rPr>
          <w:instrText xml:space="preserve"> PAGEREF _Toc468831597 \h </w:instrText>
        </w:r>
        <w:r w:rsidR="00A65AE8">
          <w:rPr>
            <w:noProof/>
            <w:webHidden/>
          </w:rPr>
        </w:r>
        <w:r w:rsidR="00A65AE8">
          <w:rPr>
            <w:noProof/>
            <w:webHidden/>
          </w:rPr>
          <w:fldChar w:fldCharType="separate"/>
        </w:r>
        <w:r w:rsidR="00A65AE8">
          <w:rPr>
            <w:noProof/>
            <w:webHidden/>
          </w:rPr>
          <w:t>36</w:t>
        </w:r>
        <w:r w:rsidR="00A65AE8">
          <w:rPr>
            <w:noProof/>
            <w:webHidden/>
          </w:rPr>
          <w:fldChar w:fldCharType="end"/>
        </w:r>
      </w:hyperlink>
    </w:p>
    <w:p w14:paraId="43F72165" w14:textId="77777777" w:rsidR="00A65AE8" w:rsidRDefault="00225877">
      <w:pPr>
        <w:pStyle w:val="TOC2"/>
        <w:rPr>
          <w:rFonts w:eastAsiaTheme="minorEastAsia" w:cstheme="minorBidi"/>
          <w:i w:val="0"/>
          <w:iCs w:val="0"/>
          <w:noProof/>
          <w:sz w:val="22"/>
          <w:szCs w:val="22"/>
        </w:rPr>
      </w:pPr>
      <w:hyperlink w:anchor="_Toc468831598" w:history="1">
        <w:r w:rsidR="00A65AE8" w:rsidRPr="00DD3C14">
          <w:rPr>
            <w:rStyle w:val="Hyperlink"/>
            <w:noProof/>
          </w:rPr>
          <w:t>5.4</w:t>
        </w:r>
        <w:r w:rsidR="00A65AE8">
          <w:rPr>
            <w:rFonts w:eastAsiaTheme="minorEastAsia" w:cstheme="minorBidi"/>
            <w:i w:val="0"/>
            <w:iCs w:val="0"/>
            <w:noProof/>
            <w:sz w:val="22"/>
            <w:szCs w:val="22"/>
          </w:rPr>
          <w:tab/>
        </w:r>
        <w:r w:rsidR="00A65AE8" w:rsidRPr="00DD3C14">
          <w:rPr>
            <w:rStyle w:val="Hyperlink"/>
            <w:noProof/>
          </w:rPr>
          <w:t>Circulatory support items (13851 and 13854) and coverage of ventricular assist devices and extracorporeal life support</w:t>
        </w:r>
        <w:r w:rsidR="00A65AE8">
          <w:rPr>
            <w:noProof/>
            <w:webHidden/>
          </w:rPr>
          <w:tab/>
        </w:r>
        <w:r w:rsidR="00A65AE8">
          <w:rPr>
            <w:noProof/>
            <w:webHidden/>
          </w:rPr>
          <w:fldChar w:fldCharType="begin"/>
        </w:r>
        <w:r w:rsidR="00A65AE8">
          <w:rPr>
            <w:noProof/>
            <w:webHidden/>
          </w:rPr>
          <w:instrText xml:space="preserve"> PAGEREF _Toc468831598 \h </w:instrText>
        </w:r>
        <w:r w:rsidR="00A65AE8">
          <w:rPr>
            <w:noProof/>
            <w:webHidden/>
          </w:rPr>
        </w:r>
        <w:r w:rsidR="00A65AE8">
          <w:rPr>
            <w:noProof/>
            <w:webHidden/>
          </w:rPr>
          <w:fldChar w:fldCharType="separate"/>
        </w:r>
        <w:r w:rsidR="00A65AE8">
          <w:rPr>
            <w:noProof/>
            <w:webHidden/>
          </w:rPr>
          <w:t>37</w:t>
        </w:r>
        <w:r w:rsidR="00A65AE8">
          <w:rPr>
            <w:noProof/>
            <w:webHidden/>
          </w:rPr>
          <w:fldChar w:fldCharType="end"/>
        </w:r>
      </w:hyperlink>
    </w:p>
    <w:p w14:paraId="7AC8F136" w14:textId="77777777" w:rsidR="00A65AE8" w:rsidRDefault="00225877">
      <w:pPr>
        <w:pStyle w:val="TOC2"/>
        <w:rPr>
          <w:rFonts w:eastAsiaTheme="minorEastAsia" w:cstheme="minorBidi"/>
          <w:i w:val="0"/>
          <w:iCs w:val="0"/>
          <w:noProof/>
          <w:sz w:val="22"/>
          <w:szCs w:val="22"/>
        </w:rPr>
      </w:pPr>
      <w:hyperlink w:anchor="_Toc468831599" w:history="1">
        <w:r w:rsidR="00A65AE8" w:rsidRPr="00DD3C14">
          <w:rPr>
            <w:rStyle w:val="Hyperlink"/>
            <w:noProof/>
          </w:rPr>
          <w:t>5.5</w:t>
        </w:r>
        <w:r w:rsidR="00A65AE8">
          <w:rPr>
            <w:rFonts w:eastAsiaTheme="minorEastAsia" w:cstheme="minorBidi"/>
            <w:i w:val="0"/>
            <w:iCs w:val="0"/>
            <w:noProof/>
            <w:sz w:val="22"/>
            <w:szCs w:val="22"/>
          </w:rPr>
          <w:tab/>
        </w:r>
        <w:r w:rsidR="00A65AE8" w:rsidRPr="00DD3C14">
          <w:rPr>
            <w:rStyle w:val="Hyperlink"/>
            <w:noProof/>
          </w:rPr>
          <w:t>Vascular catheterisation items (13815 and 13842) and use of ultrasound</w:t>
        </w:r>
        <w:r w:rsidR="00A65AE8">
          <w:rPr>
            <w:noProof/>
            <w:webHidden/>
          </w:rPr>
          <w:tab/>
        </w:r>
        <w:r w:rsidR="00A65AE8">
          <w:rPr>
            <w:noProof/>
            <w:webHidden/>
          </w:rPr>
          <w:fldChar w:fldCharType="begin"/>
        </w:r>
        <w:r w:rsidR="00A65AE8">
          <w:rPr>
            <w:noProof/>
            <w:webHidden/>
          </w:rPr>
          <w:instrText xml:space="preserve"> PAGEREF _Toc468831599 \h </w:instrText>
        </w:r>
        <w:r w:rsidR="00A65AE8">
          <w:rPr>
            <w:noProof/>
            <w:webHidden/>
          </w:rPr>
        </w:r>
        <w:r w:rsidR="00A65AE8">
          <w:rPr>
            <w:noProof/>
            <w:webHidden/>
          </w:rPr>
          <w:fldChar w:fldCharType="separate"/>
        </w:r>
        <w:r w:rsidR="00A65AE8">
          <w:rPr>
            <w:noProof/>
            <w:webHidden/>
          </w:rPr>
          <w:t>40</w:t>
        </w:r>
        <w:r w:rsidR="00A65AE8">
          <w:rPr>
            <w:noProof/>
            <w:webHidden/>
          </w:rPr>
          <w:fldChar w:fldCharType="end"/>
        </w:r>
      </w:hyperlink>
    </w:p>
    <w:p w14:paraId="09DA9670" w14:textId="77777777" w:rsidR="00A65AE8" w:rsidRDefault="00225877">
      <w:pPr>
        <w:pStyle w:val="TOC2"/>
        <w:rPr>
          <w:rFonts w:eastAsiaTheme="minorEastAsia" w:cstheme="minorBidi"/>
          <w:i w:val="0"/>
          <w:iCs w:val="0"/>
          <w:noProof/>
          <w:sz w:val="22"/>
          <w:szCs w:val="22"/>
        </w:rPr>
      </w:pPr>
      <w:hyperlink w:anchor="_Toc468831600" w:history="1">
        <w:r w:rsidR="00A65AE8" w:rsidRPr="00DD3C14">
          <w:rPr>
            <w:rStyle w:val="Hyperlink"/>
            <w:noProof/>
          </w:rPr>
          <w:t>5.6</w:t>
        </w:r>
        <w:r w:rsidR="00A65AE8">
          <w:rPr>
            <w:rFonts w:eastAsiaTheme="minorEastAsia" w:cstheme="minorBidi"/>
            <w:i w:val="0"/>
            <w:iCs w:val="0"/>
            <w:noProof/>
            <w:sz w:val="22"/>
            <w:szCs w:val="22"/>
          </w:rPr>
          <w:tab/>
        </w:r>
        <w:r w:rsidR="00A65AE8" w:rsidRPr="00DD3C14">
          <w:rPr>
            <w:rStyle w:val="Hyperlink"/>
            <w:noProof/>
          </w:rPr>
          <w:t>An item for goals-of-care services provided by Intensive Care Physicians</w:t>
        </w:r>
        <w:r w:rsidR="00A65AE8">
          <w:rPr>
            <w:noProof/>
            <w:webHidden/>
          </w:rPr>
          <w:tab/>
        </w:r>
        <w:r w:rsidR="00A65AE8">
          <w:rPr>
            <w:noProof/>
            <w:webHidden/>
          </w:rPr>
          <w:fldChar w:fldCharType="begin"/>
        </w:r>
        <w:r w:rsidR="00A65AE8">
          <w:rPr>
            <w:noProof/>
            <w:webHidden/>
          </w:rPr>
          <w:instrText xml:space="preserve"> PAGEREF _Toc468831600 \h </w:instrText>
        </w:r>
        <w:r w:rsidR="00A65AE8">
          <w:rPr>
            <w:noProof/>
            <w:webHidden/>
          </w:rPr>
        </w:r>
        <w:r w:rsidR="00A65AE8">
          <w:rPr>
            <w:noProof/>
            <w:webHidden/>
          </w:rPr>
          <w:fldChar w:fldCharType="separate"/>
        </w:r>
        <w:r w:rsidR="00A65AE8">
          <w:rPr>
            <w:noProof/>
            <w:webHidden/>
          </w:rPr>
          <w:t>42</w:t>
        </w:r>
        <w:r w:rsidR="00A65AE8">
          <w:rPr>
            <w:noProof/>
            <w:webHidden/>
          </w:rPr>
          <w:fldChar w:fldCharType="end"/>
        </w:r>
      </w:hyperlink>
    </w:p>
    <w:p w14:paraId="21C9F6DE" w14:textId="77777777" w:rsidR="00A65AE8" w:rsidRDefault="00225877">
      <w:pPr>
        <w:pStyle w:val="TOC1"/>
        <w:tabs>
          <w:tab w:val="right" w:leader="dot" w:pos="9016"/>
        </w:tabs>
        <w:rPr>
          <w:rFonts w:eastAsiaTheme="minorEastAsia" w:cstheme="minorBidi"/>
          <w:b w:val="0"/>
          <w:bCs w:val="0"/>
          <w:noProof/>
          <w:sz w:val="22"/>
          <w:szCs w:val="22"/>
        </w:rPr>
      </w:pPr>
      <w:hyperlink w:anchor="_Toc468831601" w:history="1">
        <w:r w:rsidR="00A65AE8" w:rsidRPr="00DD3C14">
          <w:rPr>
            <w:rStyle w:val="Hyperlink"/>
            <w:noProof/>
            <w:lang w:bidi="x-none"/>
            <w14:scene3d>
              <w14:camera w14:prst="orthographicFront"/>
              <w14:lightRig w14:rig="threePt" w14:dir="t">
                <w14:rot w14:lat="0" w14:lon="0" w14:rev="0"/>
              </w14:lightRig>
            </w14:scene3d>
          </w:rPr>
          <w:t>6.</w:t>
        </w:r>
        <w:r w:rsidR="00A65AE8">
          <w:rPr>
            <w:rFonts w:eastAsiaTheme="minorEastAsia" w:cstheme="minorBidi"/>
            <w:b w:val="0"/>
            <w:bCs w:val="0"/>
            <w:noProof/>
            <w:sz w:val="22"/>
            <w:szCs w:val="22"/>
          </w:rPr>
          <w:tab/>
        </w:r>
        <w:r w:rsidR="00A65AE8" w:rsidRPr="00DD3C14">
          <w:rPr>
            <w:rStyle w:val="Hyperlink"/>
            <w:noProof/>
          </w:rPr>
          <w:t>General recommendations and comments</w:t>
        </w:r>
        <w:r w:rsidR="00A65AE8">
          <w:rPr>
            <w:noProof/>
            <w:webHidden/>
          </w:rPr>
          <w:tab/>
        </w:r>
        <w:r w:rsidR="00A65AE8">
          <w:rPr>
            <w:noProof/>
            <w:webHidden/>
          </w:rPr>
          <w:fldChar w:fldCharType="begin"/>
        </w:r>
        <w:r w:rsidR="00A65AE8">
          <w:rPr>
            <w:noProof/>
            <w:webHidden/>
          </w:rPr>
          <w:instrText xml:space="preserve"> PAGEREF _Toc468831601 \h </w:instrText>
        </w:r>
        <w:r w:rsidR="00A65AE8">
          <w:rPr>
            <w:noProof/>
            <w:webHidden/>
          </w:rPr>
        </w:r>
        <w:r w:rsidR="00A65AE8">
          <w:rPr>
            <w:noProof/>
            <w:webHidden/>
          </w:rPr>
          <w:fldChar w:fldCharType="separate"/>
        </w:r>
        <w:r w:rsidR="00A65AE8">
          <w:rPr>
            <w:noProof/>
            <w:webHidden/>
          </w:rPr>
          <w:t>45</w:t>
        </w:r>
        <w:r w:rsidR="00A65AE8">
          <w:rPr>
            <w:noProof/>
            <w:webHidden/>
          </w:rPr>
          <w:fldChar w:fldCharType="end"/>
        </w:r>
      </w:hyperlink>
    </w:p>
    <w:p w14:paraId="5C10749E" w14:textId="77777777" w:rsidR="00A65AE8" w:rsidRDefault="00225877">
      <w:pPr>
        <w:pStyle w:val="TOC2"/>
        <w:rPr>
          <w:rFonts w:eastAsiaTheme="minorEastAsia" w:cstheme="minorBidi"/>
          <w:i w:val="0"/>
          <w:iCs w:val="0"/>
          <w:noProof/>
          <w:sz w:val="22"/>
          <w:szCs w:val="22"/>
        </w:rPr>
      </w:pPr>
      <w:hyperlink w:anchor="_Toc468831602" w:history="1">
        <w:r w:rsidR="00A65AE8" w:rsidRPr="00DD3C14">
          <w:rPr>
            <w:rStyle w:val="Hyperlink"/>
            <w:noProof/>
          </w:rPr>
          <w:t>6.1</w:t>
        </w:r>
        <w:r w:rsidR="00A65AE8">
          <w:rPr>
            <w:rFonts w:eastAsiaTheme="minorEastAsia" w:cstheme="minorBidi"/>
            <w:i w:val="0"/>
            <w:iCs w:val="0"/>
            <w:noProof/>
            <w:sz w:val="22"/>
            <w:szCs w:val="22"/>
          </w:rPr>
          <w:tab/>
        </w:r>
        <w:r w:rsidR="00A65AE8" w:rsidRPr="00DD3C14">
          <w:rPr>
            <w:rStyle w:val="Hyperlink"/>
            <w:noProof/>
          </w:rPr>
          <w:t>Gastric lavage item (14200)</w:t>
        </w:r>
        <w:r w:rsidR="00A65AE8">
          <w:rPr>
            <w:noProof/>
            <w:webHidden/>
          </w:rPr>
          <w:tab/>
        </w:r>
        <w:r w:rsidR="00A65AE8">
          <w:rPr>
            <w:noProof/>
            <w:webHidden/>
          </w:rPr>
          <w:fldChar w:fldCharType="begin"/>
        </w:r>
        <w:r w:rsidR="00A65AE8">
          <w:rPr>
            <w:noProof/>
            <w:webHidden/>
          </w:rPr>
          <w:instrText xml:space="preserve"> PAGEREF _Toc468831602 \h </w:instrText>
        </w:r>
        <w:r w:rsidR="00A65AE8">
          <w:rPr>
            <w:noProof/>
            <w:webHidden/>
          </w:rPr>
        </w:r>
        <w:r w:rsidR="00A65AE8">
          <w:rPr>
            <w:noProof/>
            <w:webHidden/>
          </w:rPr>
          <w:fldChar w:fldCharType="separate"/>
        </w:r>
        <w:r w:rsidR="00A65AE8">
          <w:rPr>
            <w:noProof/>
            <w:webHidden/>
          </w:rPr>
          <w:t>45</w:t>
        </w:r>
        <w:r w:rsidR="00A65AE8">
          <w:rPr>
            <w:noProof/>
            <w:webHidden/>
          </w:rPr>
          <w:fldChar w:fldCharType="end"/>
        </w:r>
      </w:hyperlink>
    </w:p>
    <w:p w14:paraId="7E56C6A8" w14:textId="77777777" w:rsidR="00A65AE8" w:rsidRDefault="00225877">
      <w:pPr>
        <w:pStyle w:val="TOC2"/>
        <w:rPr>
          <w:rFonts w:eastAsiaTheme="minorEastAsia" w:cstheme="minorBidi"/>
          <w:i w:val="0"/>
          <w:iCs w:val="0"/>
          <w:noProof/>
          <w:sz w:val="22"/>
          <w:szCs w:val="22"/>
        </w:rPr>
      </w:pPr>
      <w:hyperlink w:anchor="_Toc468831603" w:history="1">
        <w:r w:rsidR="00A65AE8" w:rsidRPr="00DD3C14">
          <w:rPr>
            <w:rStyle w:val="Hyperlink"/>
            <w:noProof/>
          </w:rPr>
          <w:t>6.2</w:t>
        </w:r>
        <w:r w:rsidR="00A65AE8">
          <w:rPr>
            <w:rFonts w:eastAsiaTheme="minorEastAsia" w:cstheme="minorBidi"/>
            <w:i w:val="0"/>
            <w:iCs w:val="0"/>
            <w:noProof/>
            <w:sz w:val="22"/>
            <w:szCs w:val="22"/>
          </w:rPr>
          <w:tab/>
        </w:r>
        <w:r w:rsidR="00A65AE8" w:rsidRPr="00DD3C14">
          <w:rPr>
            <w:rStyle w:val="Hyperlink"/>
            <w:noProof/>
          </w:rPr>
          <w:t>An MBS item for rapid response system / code blue attendance services</w:t>
        </w:r>
        <w:r w:rsidR="00A65AE8">
          <w:rPr>
            <w:noProof/>
            <w:webHidden/>
          </w:rPr>
          <w:tab/>
        </w:r>
        <w:r w:rsidR="00A65AE8">
          <w:rPr>
            <w:noProof/>
            <w:webHidden/>
          </w:rPr>
          <w:fldChar w:fldCharType="begin"/>
        </w:r>
        <w:r w:rsidR="00A65AE8">
          <w:rPr>
            <w:noProof/>
            <w:webHidden/>
          </w:rPr>
          <w:instrText xml:space="preserve"> PAGEREF _Toc468831603 \h </w:instrText>
        </w:r>
        <w:r w:rsidR="00A65AE8">
          <w:rPr>
            <w:noProof/>
            <w:webHidden/>
          </w:rPr>
        </w:r>
        <w:r w:rsidR="00A65AE8">
          <w:rPr>
            <w:noProof/>
            <w:webHidden/>
          </w:rPr>
          <w:fldChar w:fldCharType="separate"/>
        </w:r>
        <w:r w:rsidR="00A65AE8">
          <w:rPr>
            <w:noProof/>
            <w:webHidden/>
          </w:rPr>
          <w:t>45</w:t>
        </w:r>
        <w:r w:rsidR="00A65AE8">
          <w:rPr>
            <w:noProof/>
            <w:webHidden/>
          </w:rPr>
          <w:fldChar w:fldCharType="end"/>
        </w:r>
      </w:hyperlink>
    </w:p>
    <w:p w14:paraId="6210257F" w14:textId="77777777" w:rsidR="00A65AE8" w:rsidRDefault="00225877">
      <w:pPr>
        <w:pStyle w:val="TOC2"/>
        <w:rPr>
          <w:rFonts w:eastAsiaTheme="minorEastAsia" w:cstheme="minorBidi"/>
          <w:i w:val="0"/>
          <w:iCs w:val="0"/>
          <w:noProof/>
          <w:sz w:val="22"/>
          <w:szCs w:val="22"/>
        </w:rPr>
      </w:pPr>
      <w:hyperlink w:anchor="_Toc468831604" w:history="1">
        <w:r w:rsidR="00A65AE8" w:rsidRPr="00DD3C14">
          <w:rPr>
            <w:rStyle w:val="Hyperlink"/>
            <w:noProof/>
          </w:rPr>
          <w:t>6.3</w:t>
        </w:r>
        <w:r w:rsidR="00A65AE8">
          <w:rPr>
            <w:rFonts w:eastAsiaTheme="minorEastAsia" w:cstheme="minorBidi"/>
            <w:i w:val="0"/>
            <w:iCs w:val="0"/>
            <w:noProof/>
            <w:sz w:val="22"/>
            <w:szCs w:val="22"/>
          </w:rPr>
          <w:tab/>
        </w:r>
        <w:r w:rsidR="00A65AE8" w:rsidRPr="00DD3C14">
          <w:rPr>
            <w:rStyle w:val="Hyperlink"/>
            <w:noProof/>
          </w:rPr>
          <w:t>Items for which no concerns were raised</w:t>
        </w:r>
        <w:r w:rsidR="00A65AE8">
          <w:rPr>
            <w:noProof/>
            <w:webHidden/>
          </w:rPr>
          <w:tab/>
        </w:r>
        <w:r w:rsidR="00A65AE8">
          <w:rPr>
            <w:noProof/>
            <w:webHidden/>
          </w:rPr>
          <w:fldChar w:fldCharType="begin"/>
        </w:r>
        <w:r w:rsidR="00A65AE8">
          <w:rPr>
            <w:noProof/>
            <w:webHidden/>
          </w:rPr>
          <w:instrText xml:space="preserve"> PAGEREF _Toc468831604 \h </w:instrText>
        </w:r>
        <w:r w:rsidR="00A65AE8">
          <w:rPr>
            <w:noProof/>
            <w:webHidden/>
          </w:rPr>
        </w:r>
        <w:r w:rsidR="00A65AE8">
          <w:rPr>
            <w:noProof/>
            <w:webHidden/>
          </w:rPr>
          <w:fldChar w:fldCharType="separate"/>
        </w:r>
        <w:r w:rsidR="00A65AE8">
          <w:rPr>
            <w:noProof/>
            <w:webHidden/>
          </w:rPr>
          <w:t>46</w:t>
        </w:r>
        <w:r w:rsidR="00A65AE8">
          <w:rPr>
            <w:noProof/>
            <w:webHidden/>
          </w:rPr>
          <w:fldChar w:fldCharType="end"/>
        </w:r>
      </w:hyperlink>
    </w:p>
    <w:p w14:paraId="207B6CC1" w14:textId="77777777" w:rsidR="00A65AE8" w:rsidRDefault="00225877">
      <w:pPr>
        <w:pStyle w:val="TOC2"/>
        <w:rPr>
          <w:rFonts w:eastAsiaTheme="minorEastAsia" w:cstheme="minorBidi"/>
          <w:i w:val="0"/>
          <w:iCs w:val="0"/>
          <w:noProof/>
          <w:sz w:val="22"/>
          <w:szCs w:val="22"/>
        </w:rPr>
      </w:pPr>
      <w:hyperlink w:anchor="_Toc468831605" w:history="1">
        <w:r w:rsidR="00A65AE8" w:rsidRPr="00DD3C14">
          <w:rPr>
            <w:rStyle w:val="Hyperlink"/>
            <w:noProof/>
          </w:rPr>
          <w:t>6.4</w:t>
        </w:r>
        <w:r w:rsidR="00A65AE8">
          <w:rPr>
            <w:rFonts w:eastAsiaTheme="minorEastAsia" w:cstheme="minorBidi"/>
            <w:i w:val="0"/>
            <w:iCs w:val="0"/>
            <w:noProof/>
            <w:sz w:val="22"/>
            <w:szCs w:val="22"/>
          </w:rPr>
          <w:tab/>
        </w:r>
        <w:r w:rsidR="00A65AE8" w:rsidRPr="00DD3C14">
          <w:rPr>
            <w:rStyle w:val="Hyperlink"/>
            <w:noProof/>
          </w:rPr>
          <w:t>Remuneration of Emergency Physicians</w:t>
        </w:r>
        <w:r w:rsidR="00A65AE8">
          <w:rPr>
            <w:noProof/>
            <w:webHidden/>
          </w:rPr>
          <w:tab/>
        </w:r>
        <w:r w:rsidR="00A65AE8">
          <w:rPr>
            <w:noProof/>
            <w:webHidden/>
          </w:rPr>
          <w:fldChar w:fldCharType="begin"/>
        </w:r>
        <w:r w:rsidR="00A65AE8">
          <w:rPr>
            <w:noProof/>
            <w:webHidden/>
          </w:rPr>
          <w:instrText xml:space="preserve"> PAGEREF _Toc468831605 \h </w:instrText>
        </w:r>
        <w:r w:rsidR="00A65AE8">
          <w:rPr>
            <w:noProof/>
            <w:webHidden/>
          </w:rPr>
        </w:r>
        <w:r w:rsidR="00A65AE8">
          <w:rPr>
            <w:noProof/>
            <w:webHidden/>
          </w:rPr>
          <w:fldChar w:fldCharType="separate"/>
        </w:r>
        <w:r w:rsidR="00A65AE8">
          <w:rPr>
            <w:noProof/>
            <w:webHidden/>
          </w:rPr>
          <w:t>48</w:t>
        </w:r>
        <w:r w:rsidR="00A65AE8">
          <w:rPr>
            <w:noProof/>
            <w:webHidden/>
          </w:rPr>
          <w:fldChar w:fldCharType="end"/>
        </w:r>
      </w:hyperlink>
    </w:p>
    <w:p w14:paraId="3A07E601" w14:textId="77777777" w:rsidR="00A65AE8" w:rsidRDefault="00225877">
      <w:pPr>
        <w:pStyle w:val="TOC1"/>
        <w:tabs>
          <w:tab w:val="right" w:leader="dot" w:pos="9016"/>
        </w:tabs>
        <w:rPr>
          <w:rFonts w:eastAsiaTheme="minorEastAsia" w:cstheme="minorBidi"/>
          <w:b w:val="0"/>
          <w:bCs w:val="0"/>
          <w:noProof/>
          <w:sz w:val="22"/>
          <w:szCs w:val="22"/>
        </w:rPr>
      </w:pPr>
      <w:hyperlink w:anchor="_Toc468831606" w:history="1">
        <w:r w:rsidR="00A65AE8" w:rsidRPr="00DD3C14">
          <w:rPr>
            <w:rStyle w:val="Hyperlink"/>
            <w:noProof/>
            <w:lang w:bidi="x-none"/>
            <w14:scene3d>
              <w14:camera w14:prst="orthographicFront"/>
              <w14:lightRig w14:rig="threePt" w14:dir="t">
                <w14:rot w14:lat="0" w14:lon="0" w14:rev="0"/>
              </w14:lightRig>
            </w14:scene3d>
          </w:rPr>
          <w:t>7.</w:t>
        </w:r>
        <w:r w:rsidR="00A65AE8">
          <w:rPr>
            <w:rFonts w:eastAsiaTheme="minorEastAsia" w:cstheme="minorBidi"/>
            <w:b w:val="0"/>
            <w:bCs w:val="0"/>
            <w:noProof/>
            <w:sz w:val="22"/>
            <w:szCs w:val="22"/>
          </w:rPr>
          <w:tab/>
        </w:r>
        <w:r w:rsidR="00A65AE8" w:rsidRPr="00DD3C14">
          <w:rPr>
            <w:rStyle w:val="Hyperlink"/>
            <w:noProof/>
          </w:rPr>
          <w:t>Stakeholder impact statement</w:t>
        </w:r>
        <w:r w:rsidR="00A65AE8">
          <w:rPr>
            <w:noProof/>
            <w:webHidden/>
          </w:rPr>
          <w:tab/>
        </w:r>
        <w:r w:rsidR="00A65AE8">
          <w:rPr>
            <w:noProof/>
            <w:webHidden/>
          </w:rPr>
          <w:fldChar w:fldCharType="begin"/>
        </w:r>
        <w:r w:rsidR="00A65AE8">
          <w:rPr>
            <w:noProof/>
            <w:webHidden/>
          </w:rPr>
          <w:instrText xml:space="preserve"> PAGEREF _Toc468831606 \h </w:instrText>
        </w:r>
        <w:r w:rsidR="00A65AE8">
          <w:rPr>
            <w:noProof/>
            <w:webHidden/>
          </w:rPr>
        </w:r>
        <w:r w:rsidR="00A65AE8">
          <w:rPr>
            <w:noProof/>
            <w:webHidden/>
          </w:rPr>
          <w:fldChar w:fldCharType="separate"/>
        </w:r>
        <w:r w:rsidR="00A65AE8">
          <w:rPr>
            <w:noProof/>
            <w:webHidden/>
          </w:rPr>
          <w:t>49</w:t>
        </w:r>
        <w:r w:rsidR="00A65AE8">
          <w:rPr>
            <w:noProof/>
            <w:webHidden/>
          </w:rPr>
          <w:fldChar w:fldCharType="end"/>
        </w:r>
      </w:hyperlink>
    </w:p>
    <w:p w14:paraId="5C0F8F8D" w14:textId="77777777" w:rsidR="00A65AE8" w:rsidRDefault="00225877">
      <w:pPr>
        <w:pStyle w:val="TOC1"/>
        <w:tabs>
          <w:tab w:val="right" w:leader="dot" w:pos="9016"/>
        </w:tabs>
        <w:rPr>
          <w:rFonts w:eastAsiaTheme="minorEastAsia" w:cstheme="minorBidi"/>
          <w:b w:val="0"/>
          <w:bCs w:val="0"/>
          <w:noProof/>
          <w:sz w:val="22"/>
          <w:szCs w:val="22"/>
        </w:rPr>
      </w:pPr>
      <w:hyperlink w:anchor="_Toc468831607" w:history="1">
        <w:r w:rsidR="00A65AE8" w:rsidRPr="00DD3C14">
          <w:rPr>
            <w:rStyle w:val="Hyperlink"/>
            <w:noProof/>
            <w:lang w:bidi="x-none"/>
            <w14:scene3d>
              <w14:camera w14:prst="orthographicFront"/>
              <w14:lightRig w14:rig="threePt" w14:dir="t">
                <w14:rot w14:lat="0" w14:lon="0" w14:rev="0"/>
              </w14:lightRig>
            </w14:scene3d>
          </w:rPr>
          <w:t>8.</w:t>
        </w:r>
        <w:r w:rsidR="00A65AE8">
          <w:rPr>
            <w:rFonts w:eastAsiaTheme="minorEastAsia" w:cstheme="minorBidi"/>
            <w:b w:val="0"/>
            <w:bCs w:val="0"/>
            <w:noProof/>
            <w:sz w:val="22"/>
            <w:szCs w:val="22"/>
          </w:rPr>
          <w:tab/>
        </w:r>
        <w:r w:rsidR="00A65AE8" w:rsidRPr="00DD3C14">
          <w:rPr>
            <w:rStyle w:val="Hyperlink"/>
            <w:noProof/>
          </w:rPr>
          <w:t>References</w:t>
        </w:r>
        <w:r w:rsidR="00A65AE8">
          <w:rPr>
            <w:noProof/>
            <w:webHidden/>
          </w:rPr>
          <w:tab/>
        </w:r>
        <w:r w:rsidR="00A65AE8">
          <w:rPr>
            <w:noProof/>
            <w:webHidden/>
          </w:rPr>
          <w:fldChar w:fldCharType="begin"/>
        </w:r>
        <w:r w:rsidR="00A65AE8">
          <w:rPr>
            <w:noProof/>
            <w:webHidden/>
          </w:rPr>
          <w:instrText xml:space="preserve"> PAGEREF _Toc468831607 \h </w:instrText>
        </w:r>
        <w:r w:rsidR="00A65AE8">
          <w:rPr>
            <w:noProof/>
            <w:webHidden/>
          </w:rPr>
        </w:r>
        <w:r w:rsidR="00A65AE8">
          <w:rPr>
            <w:noProof/>
            <w:webHidden/>
          </w:rPr>
          <w:fldChar w:fldCharType="separate"/>
        </w:r>
        <w:r w:rsidR="00A65AE8">
          <w:rPr>
            <w:noProof/>
            <w:webHidden/>
          </w:rPr>
          <w:t>50</w:t>
        </w:r>
        <w:r w:rsidR="00A65AE8">
          <w:rPr>
            <w:noProof/>
            <w:webHidden/>
          </w:rPr>
          <w:fldChar w:fldCharType="end"/>
        </w:r>
      </w:hyperlink>
    </w:p>
    <w:p w14:paraId="5C02F03C" w14:textId="77777777" w:rsidR="00A65AE8" w:rsidRDefault="00225877">
      <w:pPr>
        <w:pStyle w:val="TOC1"/>
        <w:tabs>
          <w:tab w:val="right" w:leader="dot" w:pos="9016"/>
        </w:tabs>
        <w:rPr>
          <w:rFonts w:eastAsiaTheme="minorEastAsia" w:cstheme="minorBidi"/>
          <w:b w:val="0"/>
          <w:bCs w:val="0"/>
          <w:noProof/>
          <w:sz w:val="22"/>
          <w:szCs w:val="22"/>
        </w:rPr>
      </w:pPr>
      <w:hyperlink w:anchor="_Toc468831608" w:history="1">
        <w:r w:rsidR="00A65AE8" w:rsidRPr="00DD3C14">
          <w:rPr>
            <w:rStyle w:val="Hyperlink"/>
            <w:noProof/>
          </w:rPr>
          <w:t>Appendix A - Index of items</w:t>
        </w:r>
        <w:r w:rsidR="00A65AE8">
          <w:rPr>
            <w:noProof/>
            <w:webHidden/>
          </w:rPr>
          <w:tab/>
        </w:r>
        <w:r w:rsidR="00A65AE8">
          <w:rPr>
            <w:noProof/>
            <w:webHidden/>
          </w:rPr>
          <w:fldChar w:fldCharType="begin"/>
        </w:r>
        <w:r w:rsidR="00A65AE8">
          <w:rPr>
            <w:noProof/>
            <w:webHidden/>
          </w:rPr>
          <w:instrText xml:space="preserve"> PAGEREF _Toc468831608 \h </w:instrText>
        </w:r>
        <w:r w:rsidR="00A65AE8">
          <w:rPr>
            <w:noProof/>
            <w:webHidden/>
          </w:rPr>
        </w:r>
        <w:r w:rsidR="00A65AE8">
          <w:rPr>
            <w:noProof/>
            <w:webHidden/>
          </w:rPr>
          <w:fldChar w:fldCharType="separate"/>
        </w:r>
        <w:r w:rsidR="00A65AE8">
          <w:rPr>
            <w:noProof/>
            <w:webHidden/>
          </w:rPr>
          <w:t>51</w:t>
        </w:r>
        <w:r w:rsidR="00A65AE8">
          <w:rPr>
            <w:noProof/>
            <w:webHidden/>
          </w:rPr>
          <w:fldChar w:fldCharType="end"/>
        </w:r>
      </w:hyperlink>
    </w:p>
    <w:p w14:paraId="77C709BB" w14:textId="77777777" w:rsidR="00A65AE8" w:rsidRDefault="00225877">
      <w:pPr>
        <w:pStyle w:val="TOC1"/>
        <w:tabs>
          <w:tab w:val="right" w:leader="dot" w:pos="9016"/>
        </w:tabs>
        <w:rPr>
          <w:rFonts w:eastAsiaTheme="minorEastAsia" w:cstheme="minorBidi"/>
          <w:b w:val="0"/>
          <w:bCs w:val="0"/>
          <w:noProof/>
          <w:sz w:val="22"/>
          <w:szCs w:val="22"/>
        </w:rPr>
      </w:pPr>
      <w:hyperlink w:anchor="_Toc468831609" w:history="1">
        <w:r w:rsidR="00A65AE8" w:rsidRPr="00DD3C14">
          <w:rPr>
            <w:rStyle w:val="Hyperlink"/>
            <w:noProof/>
          </w:rPr>
          <w:t>Appendix B - Summary for consumers</w:t>
        </w:r>
        <w:r w:rsidR="00A65AE8">
          <w:rPr>
            <w:noProof/>
            <w:webHidden/>
          </w:rPr>
          <w:tab/>
        </w:r>
        <w:r w:rsidR="00A65AE8">
          <w:rPr>
            <w:noProof/>
            <w:webHidden/>
          </w:rPr>
          <w:fldChar w:fldCharType="begin"/>
        </w:r>
        <w:r w:rsidR="00A65AE8">
          <w:rPr>
            <w:noProof/>
            <w:webHidden/>
          </w:rPr>
          <w:instrText xml:space="preserve"> PAGEREF _Toc468831609 \h </w:instrText>
        </w:r>
        <w:r w:rsidR="00A65AE8">
          <w:rPr>
            <w:noProof/>
            <w:webHidden/>
          </w:rPr>
        </w:r>
        <w:r w:rsidR="00A65AE8">
          <w:rPr>
            <w:noProof/>
            <w:webHidden/>
          </w:rPr>
          <w:fldChar w:fldCharType="separate"/>
        </w:r>
        <w:r w:rsidR="00A65AE8">
          <w:rPr>
            <w:noProof/>
            <w:webHidden/>
          </w:rPr>
          <w:t>52</w:t>
        </w:r>
        <w:r w:rsidR="00A65AE8">
          <w:rPr>
            <w:noProof/>
            <w:webHidden/>
          </w:rPr>
          <w:fldChar w:fldCharType="end"/>
        </w:r>
      </w:hyperlink>
    </w:p>
    <w:p w14:paraId="29CD4644" w14:textId="77777777" w:rsidR="00A65AE8" w:rsidRDefault="00225877">
      <w:pPr>
        <w:pStyle w:val="TOC1"/>
        <w:tabs>
          <w:tab w:val="right" w:leader="dot" w:pos="9016"/>
        </w:tabs>
        <w:rPr>
          <w:rFonts w:eastAsiaTheme="minorEastAsia" w:cstheme="minorBidi"/>
          <w:b w:val="0"/>
          <w:bCs w:val="0"/>
          <w:noProof/>
          <w:sz w:val="22"/>
          <w:szCs w:val="22"/>
        </w:rPr>
      </w:pPr>
      <w:hyperlink w:anchor="_Toc468831610" w:history="1">
        <w:r w:rsidR="00A65AE8" w:rsidRPr="00DD3C14">
          <w:rPr>
            <w:rStyle w:val="Hyperlink"/>
            <w:noProof/>
          </w:rPr>
          <w:t>Appendix C - Glossary</w:t>
        </w:r>
        <w:r w:rsidR="00A65AE8">
          <w:rPr>
            <w:noProof/>
            <w:webHidden/>
          </w:rPr>
          <w:tab/>
        </w:r>
        <w:r w:rsidR="00A65AE8">
          <w:rPr>
            <w:noProof/>
            <w:webHidden/>
          </w:rPr>
          <w:fldChar w:fldCharType="begin"/>
        </w:r>
        <w:r w:rsidR="00A65AE8">
          <w:rPr>
            <w:noProof/>
            <w:webHidden/>
          </w:rPr>
          <w:instrText xml:space="preserve"> PAGEREF _Toc468831610 \h </w:instrText>
        </w:r>
        <w:r w:rsidR="00A65AE8">
          <w:rPr>
            <w:noProof/>
            <w:webHidden/>
          </w:rPr>
        </w:r>
        <w:r w:rsidR="00A65AE8">
          <w:rPr>
            <w:noProof/>
            <w:webHidden/>
          </w:rPr>
          <w:fldChar w:fldCharType="separate"/>
        </w:r>
        <w:r w:rsidR="00A65AE8">
          <w:rPr>
            <w:noProof/>
            <w:webHidden/>
          </w:rPr>
          <w:t>60</w:t>
        </w:r>
        <w:r w:rsidR="00A65AE8">
          <w:rPr>
            <w:noProof/>
            <w:webHidden/>
          </w:rPr>
          <w:fldChar w:fldCharType="end"/>
        </w:r>
      </w:hyperlink>
    </w:p>
    <w:p w14:paraId="430D77F1" w14:textId="77777777" w:rsidR="00A65AE8" w:rsidRDefault="00225877">
      <w:pPr>
        <w:pStyle w:val="TOC1"/>
        <w:tabs>
          <w:tab w:val="right" w:leader="dot" w:pos="9016"/>
        </w:tabs>
        <w:rPr>
          <w:rFonts w:eastAsiaTheme="minorEastAsia" w:cstheme="minorBidi"/>
          <w:b w:val="0"/>
          <w:bCs w:val="0"/>
          <w:noProof/>
          <w:sz w:val="22"/>
          <w:szCs w:val="22"/>
        </w:rPr>
      </w:pPr>
      <w:hyperlink w:anchor="_Toc468831611" w:history="1">
        <w:r w:rsidR="00A65AE8" w:rsidRPr="00DD3C14">
          <w:rPr>
            <w:rStyle w:val="Hyperlink"/>
            <w:noProof/>
          </w:rPr>
          <w:t>Appendix D - End-of-Life Care Working Group membership</w:t>
        </w:r>
        <w:r w:rsidR="00A65AE8">
          <w:rPr>
            <w:noProof/>
            <w:webHidden/>
          </w:rPr>
          <w:tab/>
        </w:r>
        <w:r w:rsidR="00A65AE8">
          <w:rPr>
            <w:noProof/>
            <w:webHidden/>
          </w:rPr>
          <w:fldChar w:fldCharType="begin"/>
        </w:r>
        <w:r w:rsidR="00A65AE8">
          <w:rPr>
            <w:noProof/>
            <w:webHidden/>
          </w:rPr>
          <w:instrText xml:space="preserve"> PAGEREF _Toc468831611 \h </w:instrText>
        </w:r>
        <w:r w:rsidR="00A65AE8">
          <w:rPr>
            <w:noProof/>
            <w:webHidden/>
          </w:rPr>
        </w:r>
        <w:r w:rsidR="00A65AE8">
          <w:rPr>
            <w:noProof/>
            <w:webHidden/>
          </w:rPr>
          <w:fldChar w:fldCharType="separate"/>
        </w:r>
        <w:r w:rsidR="00A65AE8">
          <w:rPr>
            <w:noProof/>
            <w:webHidden/>
          </w:rPr>
          <w:t>62</w:t>
        </w:r>
        <w:r w:rsidR="00A65AE8">
          <w:rPr>
            <w:noProof/>
            <w:webHidden/>
          </w:rPr>
          <w:fldChar w:fldCharType="end"/>
        </w:r>
      </w:hyperlink>
    </w:p>
    <w:p w14:paraId="0AA90D21" w14:textId="77777777" w:rsidR="00DF2D9E" w:rsidRPr="00A34B4C" w:rsidRDefault="00A5097F" w:rsidP="00082595">
      <w:r w:rsidRPr="00A34B4C">
        <w:fldChar w:fldCharType="end"/>
      </w:r>
    </w:p>
    <w:p w14:paraId="126962AA" w14:textId="77777777" w:rsidR="00CA1431" w:rsidRPr="00A34B4C" w:rsidRDefault="00CA1431">
      <w:pPr>
        <w:spacing w:before="0" w:after="0"/>
        <w:rPr>
          <w:b/>
          <w:color w:val="01653F"/>
          <w:sz w:val="32"/>
        </w:rPr>
      </w:pPr>
      <w:r w:rsidRPr="00A34B4C">
        <w:rPr>
          <w:b/>
          <w:color w:val="01653F"/>
          <w:sz w:val="32"/>
        </w:rPr>
        <w:br w:type="page"/>
      </w:r>
    </w:p>
    <w:p w14:paraId="6FFAC5A8" w14:textId="77777777" w:rsidR="00836B2A" w:rsidRPr="00A34B4C" w:rsidRDefault="00836B2A" w:rsidP="00082595">
      <w:pPr>
        <w:rPr>
          <w:b/>
          <w:color w:val="01653F"/>
          <w:sz w:val="32"/>
        </w:rPr>
      </w:pPr>
      <w:r w:rsidRPr="00A34B4C">
        <w:rPr>
          <w:b/>
          <w:color w:val="01653F"/>
          <w:sz w:val="32"/>
        </w:rPr>
        <w:lastRenderedPageBreak/>
        <w:t>Tables</w:t>
      </w:r>
    </w:p>
    <w:p w14:paraId="7ACA7B14" w14:textId="77777777" w:rsidR="00A65AE8" w:rsidRDefault="004177E1">
      <w:pPr>
        <w:pStyle w:val="TableofFigures"/>
        <w:tabs>
          <w:tab w:val="right" w:leader="dot" w:pos="9016"/>
        </w:tabs>
        <w:rPr>
          <w:rFonts w:eastAsiaTheme="minorEastAsia" w:cstheme="minorBidi"/>
          <w:bCs w:val="0"/>
          <w:noProof/>
          <w:sz w:val="22"/>
          <w:szCs w:val="22"/>
        </w:rPr>
      </w:pPr>
      <w:r w:rsidRPr="00A34B4C">
        <w:fldChar w:fldCharType="begin"/>
      </w:r>
      <w:r w:rsidRPr="00A34B4C">
        <w:instrText xml:space="preserve"> TOC \h \z \c "Table" </w:instrText>
      </w:r>
      <w:r w:rsidRPr="00A34B4C">
        <w:fldChar w:fldCharType="separate"/>
      </w:r>
      <w:hyperlink w:anchor="_Toc468831612" w:history="1">
        <w:r w:rsidR="00A65AE8" w:rsidRPr="00CA73AE">
          <w:rPr>
            <w:rStyle w:val="Hyperlink"/>
            <w:noProof/>
          </w:rPr>
          <w:t>Table 1. Intensive Care and Emergency Medicine Clinical Committee members</w:t>
        </w:r>
        <w:r w:rsidR="00A65AE8">
          <w:rPr>
            <w:noProof/>
            <w:webHidden/>
          </w:rPr>
          <w:tab/>
        </w:r>
        <w:r w:rsidR="00A65AE8">
          <w:rPr>
            <w:noProof/>
            <w:webHidden/>
          </w:rPr>
          <w:fldChar w:fldCharType="begin"/>
        </w:r>
        <w:r w:rsidR="00A65AE8">
          <w:rPr>
            <w:noProof/>
            <w:webHidden/>
          </w:rPr>
          <w:instrText xml:space="preserve"> PAGEREF _Toc468831612 \h </w:instrText>
        </w:r>
        <w:r w:rsidR="00A65AE8">
          <w:rPr>
            <w:noProof/>
            <w:webHidden/>
          </w:rPr>
        </w:r>
        <w:r w:rsidR="00A65AE8">
          <w:rPr>
            <w:noProof/>
            <w:webHidden/>
          </w:rPr>
          <w:fldChar w:fldCharType="separate"/>
        </w:r>
        <w:r w:rsidR="00A65AE8">
          <w:rPr>
            <w:noProof/>
            <w:webHidden/>
          </w:rPr>
          <w:t>11</w:t>
        </w:r>
        <w:r w:rsidR="00A65AE8">
          <w:rPr>
            <w:noProof/>
            <w:webHidden/>
          </w:rPr>
          <w:fldChar w:fldCharType="end"/>
        </w:r>
      </w:hyperlink>
    </w:p>
    <w:p w14:paraId="44E0B18A" w14:textId="77777777" w:rsidR="00A65AE8" w:rsidRDefault="00225877">
      <w:pPr>
        <w:pStyle w:val="TableofFigures"/>
        <w:tabs>
          <w:tab w:val="right" w:leader="dot" w:pos="9016"/>
        </w:tabs>
        <w:rPr>
          <w:rFonts w:eastAsiaTheme="minorEastAsia" w:cstheme="minorBidi"/>
          <w:bCs w:val="0"/>
          <w:noProof/>
          <w:sz w:val="22"/>
          <w:szCs w:val="22"/>
        </w:rPr>
      </w:pPr>
      <w:hyperlink w:anchor="_Toc468831613" w:history="1">
        <w:r w:rsidR="00A65AE8" w:rsidRPr="00CA73AE">
          <w:rPr>
            <w:rStyle w:val="Hyperlink"/>
            <w:noProof/>
          </w:rPr>
          <w:t>Table 2. Emergency Medicine Working Group members</w:t>
        </w:r>
        <w:r w:rsidR="00A65AE8">
          <w:rPr>
            <w:noProof/>
            <w:webHidden/>
          </w:rPr>
          <w:tab/>
        </w:r>
        <w:r w:rsidR="00A65AE8">
          <w:rPr>
            <w:noProof/>
            <w:webHidden/>
          </w:rPr>
          <w:fldChar w:fldCharType="begin"/>
        </w:r>
        <w:r w:rsidR="00A65AE8">
          <w:rPr>
            <w:noProof/>
            <w:webHidden/>
          </w:rPr>
          <w:instrText xml:space="preserve"> PAGEREF _Toc468831613 \h </w:instrText>
        </w:r>
        <w:r w:rsidR="00A65AE8">
          <w:rPr>
            <w:noProof/>
            <w:webHidden/>
          </w:rPr>
        </w:r>
        <w:r w:rsidR="00A65AE8">
          <w:rPr>
            <w:noProof/>
            <w:webHidden/>
          </w:rPr>
          <w:fldChar w:fldCharType="separate"/>
        </w:r>
        <w:r w:rsidR="00A65AE8">
          <w:rPr>
            <w:noProof/>
            <w:webHidden/>
          </w:rPr>
          <w:t>15</w:t>
        </w:r>
        <w:r w:rsidR="00A65AE8">
          <w:rPr>
            <w:noProof/>
            <w:webHidden/>
          </w:rPr>
          <w:fldChar w:fldCharType="end"/>
        </w:r>
      </w:hyperlink>
    </w:p>
    <w:p w14:paraId="7B07DDF6" w14:textId="77777777" w:rsidR="00A65AE8" w:rsidRDefault="00225877">
      <w:pPr>
        <w:pStyle w:val="TableofFigures"/>
        <w:tabs>
          <w:tab w:val="right" w:leader="dot" w:pos="9016"/>
        </w:tabs>
        <w:rPr>
          <w:rFonts w:eastAsiaTheme="minorEastAsia" w:cstheme="minorBidi"/>
          <w:bCs w:val="0"/>
          <w:noProof/>
          <w:sz w:val="22"/>
          <w:szCs w:val="22"/>
        </w:rPr>
      </w:pPr>
      <w:hyperlink w:anchor="_Toc468831614" w:history="1">
        <w:r w:rsidR="00A65AE8" w:rsidRPr="00CA73AE">
          <w:rPr>
            <w:rStyle w:val="Hyperlink"/>
            <w:noProof/>
          </w:rPr>
          <w:t>Table 3: Item introduction table for items 501–536</w:t>
        </w:r>
        <w:r w:rsidR="00A65AE8">
          <w:rPr>
            <w:noProof/>
            <w:webHidden/>
          </w:rPr>
          <w:tab/>
        </w:r>
        <w:r w:rsidR="00A65AE8">
          <w:rPr>
            <w:noProof/>
            <w:webHidden/>
          </w:rPr>
          <w:fldChar w:fldCharType="begin"/>
        </w:r>
        <w:r w:rsidR="00A65AE8">
          <w:rPr>
            <w:noProof/>
            <w:webHidden/>
          </w:rPr>
          <w:instrText xml:space="preserve"> PAGEREF _Toc468831614 \h </w:instrText>
        </w:r>
        <w:r w:rsidR="00A65AE8">
          <w:rPr>
            <w:noProof/>
            <w:webHidden/>
          </w:rPr>
        </w:r>
        <w:r w:rsidR="00A65AE8">
          <w:rPr>
            <w:noProof/>
            <w:webHidden/>
          </w:rPr>
          <w:fldChar w:fldCharType="separate"/>
        </w:r>
        <w:r w:rsidR="00A65AE8">
          <w:rPr>
            <w:noProof/>
            <w:webHidden/>
          </w:rPr>
          <w:t>16</w:t>
        </w:r>
        <w:r w:rsidR="00A65AE8">
          <w:rPr>
            <w:noProof/>
            <w:webHidden/>
          </w:rPr>
          <w:fldChar w:fldCharType="end"/>
        </w:r>
      </w:hyperlink>
    </w:p>
    <w:p w14:paraId="77DB169B" w14:textId="77777777" w:rsidR="00A65AE8" w:rsidRDefault="00225877">
      <w:pPr>
        <w:pStyle w:val="TableofFigures"/>
        <w:tabs>
          <w:tab w:val="right" w:leader="dot" w:pos="9016"/>
        </w:tabs>
        <w:rPr>
          <w:rFonts w:eastAsiaTheme="minorEastAsia" w:cstheme="minorBidi"/>
          <w:bCs w:val="0"/>
          <w:noProof/>
          <w:sz w:val="22"/>
          <w:szCs w:val="22"/>
        </w:rPr>
      </w:pPr>
      <w:hyperlink w:anchor="_Toc468831615" w:history="1">
        <w:r w:rsidR="00A65AE8" w:rsidRPr="00CA73AE">
          <w:rPr>
            <w:rStyle w:val="Hyperlink"/>
            <w:noProof/>
          </w:rPr>
          <w:t>Table 4. Intensive Care Working Group members</w:t>
        </w:r>
        <w:r w:rsidR="00A65AE8">
          <w:rPr>
            <w:noProof/>
            <w:webHidden/>
          </w:rPr>
          <w:tab/>
        </w:r>
        <w:r w:rsidR="00A65AE8">
          <w:rPr>
            <w:noProof/>
            <w:webHidden/>
          </w:rPr>
          <w:fldChar w:fldCharType="begin"/>
        </w:r>
        <w:r w:rsidR="00A65AE8">
          <w:rPr>
            <w:noProof/>
            <w:webHidden/>
          </w:rPr>
          <w:instrText xml:space="preserve"> PAGEREF _Toc468831615 \h </w:instrText>
        </w:r>
        <w:r w:rsidR="00A65AE8">
          <w:rPr>
            <w:noProof/>
            <w:webHidden/>
          </w:rPr>
        </w:r>
        <w:r w:rsidR="00A65AE8">
          <w:rPr>
            <w:noProof/>
            <w:webHidden/>
          </w:rPr>
          <w:fldChar w:fldCharType="separate"/>
        </w:r>
        <w:r w:rsidR="00A65AE8">
          <w:rPr>
            <w:noProof/>
            <w:webHidden/>
          </w:rPr>
          <w:t>32</w:t>
        </w:r>
        <w:r w:rsidR="00A65AE8">
          <w:rPr>
            <w:noProof/>
            <w:webHidden/>
          </w:rPr>
          <w:fldChar w:fldCharType="end"/>
        </w:r>
      </w:hyperlink>
    </w:p>
    <w:p w14:paraId="2AFF3C69" w14:textId="77777777" w:rsidR="00A65AE8" w:rsidRDefault="00225877">
      <w:pPr>
        <w:pStyle w:val="TableofFigures"/>
        <w:tabs>
          <w:tab w:val="right" w:leader="dot" w:pos="9016"/>
        </w:tabs>
        <w:rPr>
          <w:rFonts w:eastAsiaTheme="minorEastAsia" w:cstheme="minorBidi"/>
          <w:bCs w:val="0"/>
          <w:noProof/>
          <w:sz w:val="22"/>
          <w:szCs w:val="22"/>
        </w:rPr>
      </w:pPr>
      <w:hyperlink w:anchor="_Toc468831616" w:history="1">
        <w:r w:rsidR="00A65AE8" w:rsidRPr="00CA73AE">
          <w:rPr>
            <w:rStyle w:val="Hyperlink"/>
            <w:noProof/>
          </w:rPr>
          <w:t>Table 5: Item introduction table for items 13870, 13873 and 13876</w:t>
        </w:r>
        <w:r w:rsidR="00A65AE8">
          <w:rPr>
            <w:noProof/>
            <w:webHidden/>
          </w:rPr>
          <w:tab/>
        </w:r>
        <w:r w:rsidR="00A65AE8">
          <w:rPr>
            <w:noProof/>
            <w:webHidden/>
          </w:rPr>
          <w:fldChar w:fldCharType="begin"/>
        </w:r>
        <w:r w:rsidR="00A65AE8">
          <w:rPr>
            <w:noProof/>
            <w:webHidden/>
          </w:rPr>
          <w:instrText xml:space="preserve"> PAGEREF _Toc468831616 \h </w:instrText>
        </w:r>
        <w:r w:rsidR="00A65AE8">
          <w:rPr>
            <w:noProof/>
            <w:webHidden/>
          </w:rPr>
        </w:r>
        <w:r w:rsidR="00A65AE8">
          <w:rPr>
            <w:noProof/>
            <w:webHidden/>
          </w:rPr>
          <w:fldChar w:fldCharType="separate"/>
        </w:r>
        <w:r w:rsidR="00A65AE8">
          <w:rPr>
            <w:noProof/>
            <w:webHidden/>
          </w:rPr>
          <w:t>33</w:t>
        </w:r>
        <w:r w:rsidR="00A65AE8">
          <w:rPr>
            <w:noProof/>
            <w:webHidden/>
          </w:rPr>
          <w:fldChar w:fldCharType="end"/>
        </w:r>
      </w:hyperlink>
    </w:p>
    <w:p w14:paraId="1CBD449D" w14:textId="77777777" w:rsidR="00A65AE8" w:rsidRDefault="00225877">
      <w:pPr>
        <w:pStyle w:val="TableofFigures"/>
        <w:tabs>
          <w:tab w:val="right" w:leader="dot" w:pos="9016"/>
        </w:tabs>
        <w:rPr>
          <w:rFonts w:eastAsiaTheme="minorEastAsia" w:cstheme="minorBidi"/>
          <w:bCs w:val="0"/>
          <w:noProof/>
          <w:sz w:val="22"/>
          <w:szCs w:val="22"/>
        </w:rPr>
      </w:pPr>
      <w:hyperlink w:anchor="_Toc468831617" w:history="1">
        <w:r w:rsidR="00A65AE8" w:rsidRPr="00CA73AE">
          <w:rPr>
            <w:rStyle w:val="Hyperlink"/>
            <w:noProof/>
          </w:rPr>
          <w:t>Table 6: Item introduction table for items 13847 and 13848</w:t>
        </w:r>
        <w:r w:rsidR="00A65AE8">
          <w:rPr>
            <w:noProof/>
            <w:webHidden/>
          </w:rPr>
          <w:tab/>
        </w:r>
        <w:r w:rsidR="00A65AE8">
          <w:rPr>
            <w:noProof/>
            <w:webHidden/>
          </w:rPr>
          <w:fldChar w:fldCharType="begin"/>
        </w:r>
        <w:r w:rsidR="00A65AE8">
          <w:rPr>
            <w:noProof/>
            <w:webHidden/>
          </w:rPr>
          <w:instrText xml:space="preserve"> PAGEREF _Toc468831617 \h </w:instrText>
        </w:r>
        <w:r w:rsidR="00A65AE8">
          <w:rPr>
            <w:noProof/>
            <w:webHidden/>
          </w:rPr>
        </w:r>
        <w:r w:rsidR="00A65AE8">
          <w:rPr>
            <w:noProof/>
            <w:webHidden/>
          </w:rPr>
          <w:fldChar w:fldCharType="separate"/>
        </w:r>
        <w:r w:rsidR="00A65AE8">
          <w:rPr>
            <w:noProof/>
            <w:webHidden/>
          </w:rPr>
          <w:t>36</w:t>
        </w:r>
        <w:r w:rsidR="00A65AE8">
          <w:rPr>
            <w:noProof/>
            <w:webHidden/>
          </w:rPr>
          <w:fldChar w:fldCharType="end"/>
        </w:r>
      </w:hyperlink>
    </w:p>
    <w:p w14:paraId="23FE04EB" w14:textId="77777777" w:rsidR="00A65AE8" w:rsidRDefault="00225877">
      <w:pPr>
        <w:pStyle w:val="TableofFigures"/>
        <w:tabs>
          <w:tab w:val="right" w:leader="dot" w:pos="9016"/>
        </w:tabs>
        <w:rPr>
          <w:rFonts w:eastAsiaTheme="minorEastAsia" w:cstheme="minorBidi"/>
          <w:bCs w:val="0"/>
          <w:noProof/>
          <w:sz w:val="22"/>
          <w:szCs w:val="22"/>
        </w:rPr>
      </w:pPr>
      <w:hyperlink w:anchor="_Toc468831618" w:history="1">
        <w:r w:rsidR="00A65AE8" w:rsidRPr="00CA73AE">
          <w:rPr>
            <w:rStyle w:val="Hyperlink"/>
            <w:noProof/>
          </w:rPr>
          <w:t>Table 7: Item introduction table for items 13851 and 13854</w:t>
        </w:r>
        <w:r w:rsidR="00A65AE8">
          <w:rPr>
            <w:noProof/>
            <w:webHidden/>
          </w:rPr>
          <w:tab/>
        </w:r>
        <w:r w:rsidR="00A65AE8">
          <w:rPr>
            <w:noProof/>
            <w:webHidden/>
          </w:rPr>
          <w:fldChar w:fldCharType="begin"/>
        </w:r>
        <w:r w:rsidR="00A65AE8">
          <w:rPr>
            <w:noProof/>
            <w:webHidden/>
          </w:rPr>
          <w:instrText xml:space="preserve"> PAGEREF _Toc468831618 \h </w:instrText>
        </w:r>
        <w:r w:rsidR="00A65AE8">
          <w:rPr>
            <w:noProof/>
            <w:webHidden/>
          </w:rPr>
        </w:r>
        <w:r w:rsidR="00A65AE8">
          <w:rPr>
            <w:noProof/>
            <w:webHidden/>
          </w:rPr>
          <w:fldChar w:fldCharType="separate"/>
        </w:r>
        <w:r w:rsidR="00A65AE8">
          <w:rPr>
            <w:noProof/>
            <w:webHidden/>
          </w:rPr>
          <w:t>37</w:t>
        </w:r>
        <w:r w:rsidR="00A65AE8">
          <w:rPr>
            <w:noProof/>
            <w:webHidden/>
          </w:rPr>
          <w:fldChar w:fldCharType="end"/>
        </w:r>
      </w:hyperlink>
    </w:p>
    <w:p w14:paraId="630F6297" w14:textId="77777777" w:rsidR="00A65AE8" w:rsidRDefault="00225877">
      <w:pPr>
        <w:pStyle w:val="TableofFigures"/>
        <w:tabs>
          <w:tab w:val="right" w:leader="dot" w:pos="9016"/>
        </w:tabs>
        <w:rPr>
          <w:rFonts w:eastAsiaTheme="minorEastAsia" w:cstheme="minorBidi"/>
          <w:bCs w:val="0"/>
          <w:noProof/>
          <w:sz w:val="22"/>
          <w:szCs w:val="22"/>
        </w:rPr>
      </w:pPr>
      <w:hyperlink w:anchor="_Toc468831619" w:history="1">
        <w:r w:rsidR="00A65AE8" w:rsidRPr="00CA73AE">
          <w:rPr>
            <w:rStyle w:val="Hyperlink"/>
            <w:noProof/>
          </w:rPr>
          <w:t>Table 8: Item introduction table for items 13815, 13839 and 13842</w:t>
        </w:r>
        <w:r w:rsidR="00A65AE8">
          <w:rPr>
            <w:noProof/>
            <w:webHidden/>
          </w:rPr>
          <w:tab/>
        </w:r>
        <w:r w:rsidR="00A65AE8">
          <w:rPr>
            <w:noProof/>
            <w:webHidden/>
          </w:rPr>
          <w:fldChar w:fldCharType="begin"/>
        </w:r>
        <w:r w:rsidR="00A65AE8">
          <w:rPr>
            <w:noProof/>
            <w:webHidden/>
          </w:rPr>
          <w:instrText xml:space="preserve"> PAGEREF _Toc468831619 \h </w:instrText>
        </w:r>
        <w:r w:rsidR="00A65AE8">
          <w:rPr>
            <w:noProof/>
            <w:webHidden/>
          </w:rPr>
        </w:r>
        <w:r w:rsidR="00A65AE8">
          <w:rPr>
            <w:noProof/>
            <w:webHidden/>
          </w:rPr>
          <w:fldChar w:fldCharType="separate"/>
        </w:r>
        <w:r w:rsidR="00A65AE8">
          <w:rPr>
            <w:noProof/>
            <w:webHidden/>
          </w:rPr>
          <w:t>40</w:t>
        </w:r>
        <w:r w:rsidR="00A65AE8">
          <w:rPr>
            <w:noProof/>
            <w:webHidden/>
          </w:rPr>
          <w:fldChar w:fldCharType="end"/>
        </w:r>
      </w:hyperlink>
    </w:p>
    <w:p w14:paraId="60463609" w14:textId="77777777" w:rsidR="00A65AE8" w:rsidRDefault="00225877">
      <w:pPr>
        <w:pStyle w:val="TableofFigures"/>
        <w:tabs>
          <w:tab w:val="right" w:leader="dot" w:pos="9016"/>
        </w:tabs>
        <w:rPr>
          <w:rFonts w:eastAsiaTheme="minorEastAsia" w:cstheme="minorBidi"/>
          <w:bCs w:val="0"/>
          <w:noProof/>
          <w:sz w:val="22"/>
          <w:szCs w:val="22"/>
        </w:rPr>
      </w:pPr>
      <w:hyperlink w:anchor="_Toc468831620" w:history="1">
        <w:r w:rsidR="00A65AE8" w:rsidRPr="00CA73AE">
          <w:rPr>
            <w:rStyle w:val="Hyperlink"/>
            <w:noProof/>
          </w:rPr>
          <w:t>Table 9: Item introduction table for item 14200</w:t>
        </w:r>
        <w:r w:rsidR="00A65AE8">
          <w:rPr>
            <w:noProof/>
            <w:webHidden/>
          </w:rPr>
          <w:tab/>
        </w:r>
        <w:r w:rsidR="00A65AE8">
          <w:rPr>
            <w:noProof/>
            <w:webHidden/>
          </w:rPr>
          <w:fldChar w:fldCharType="begin"/>
        </w:r>
        <w:r w:rsidR="00A65AE8">
          <w:rPr>
            <w:noProof/>
            <w:webHidden/>
          </w:rPr>
          <w:instrText xml:space="preserve"> PAGEREF _Toc468831620 \h </w:instrText>
        </w:r>
        <w:r w:rsidR="00A65AE8">
          <w:rPr>
            <w:noProof/>
            <w:webHidden/>
          </w:rPr>
        </w:r>
        <w:r w:rsidR="00A65AE8">
          <w:rPr>
            <w:noProof/>
            <w:webHidden/>
          </w:rPr>
          <w:fldChar w:fldCharType="separate"/>
        </w:r>
        <w:r w:rsidR="00A65AE8">
          <w:rPr>
            <w:noProof/>
            <w:webHidden/>
          </w:rPr>
          <w:t>45</w:t>
        </w:r>
        <w:r w:rsidR="00A65AE8">
          <w:rPr>
            <w:noProof/>
            <w:webHidden/>
          </w:rPr>
          <w:fldChar w:fldCharType="end"/>
        </w:r>
      </w:hyperlink>
    </w:p>
    <w:p w14:paraId="0093E8CA" w14:textId="77777777" w:rsidR="00A65AE8" w:rsidRDefault="00225877">
      <w:pPr>
        <w:pStyle w:val="TableofFigures"/>
        <w:tabs>
          <w:tab w:val="right" w:leader="dot" w:pos="9016"/>
        </w:tabs>
        <w:rPr>
          <w:rFonts w:eastAsiaTheme="minorEastAsia" w:cstheme="minorBidi"/>
          <w:bCs w:val="0"/>
          <w:noProof/>
          <w:sz w:val="22"/>
          <w:szCs w:val="22"/>
        </w:rPr>
      </w:pPr>
      <w:hyperlink w:anchor="_Toc468831621" w:history="1">
        <w:r w:rsidR="00A65AE8" w:rsidRPr="00CA73AE">
          <w:rPr>
            <w:rStyle w:val="Hyperlink"/>
            <w:noProof/>
          </w:rPr>
          <w:t>Table 10: Item introduction table for items 13818, 13830, 13857 and 13881–13888</w:t>
        </w:r>
        <w:r w:rsidR="00A65AE8">
          <w:rPr>
            <w:noProof/>
            <w:webHidden/>
          </w:rPr>
          <w:tab/>
        </w:r>
        <w:r w:rsidR="00A65AE8">
          <w:rPr>
            <w:noProof/>
            <w:webHidden/>
          </w:rPr>
          <w:fldChar w:fldCharType="begin"/>
        </w:r>
        <w:r w:rsidR="00A65AE8">
          <w:rPr>
            <w:noProof/>
            <w:webHidden/>
          </w:rPr>
          <w:instrText xml:space="preserve"> PAGEREF _Toc468831621 \h </w:instrText>
        </w:r>
        <w:r w:rsidR="00A65AE8">
          <w:rPr>
            <w:noProof/>
            <w:webHidden/>
          </w:rPr>
        </w:r>
        <w:r w:rsidR="00A65AE8">
          <w:rPr>
            <w:noProof/>
            <w:webHidden/>
          </w:rPr>
          <w:fldChar w:fldCharType="separate"/>
        </w:r>
        <w:r w:rsidR="00A65AE8">
          <w:rPr>
            <w:noProof/>
            <w:webHidden/>
          </w:rPr>
          <w:t>46</w:t>
        </w:r>
        <w:r w:rsidR="00A65AE8">
          <w:rPr>
            <w:noProof/>
            <w:webHidden/>
          </w:rPr>
          <w:fldChar w:fldCharType="end"/>
        </w:r>
      </w:hyperlink>
    </w:p>
    <w:p w14:paraId="455647FA" w14:textId="77777777" w:rsidR="00A65AE8" w:rsidRDefault="00225877">
      <w:pPr>
        <w:pStyle w:val="TableofFigures"/>
        <w:tabs>
          <w:tab w:val="right" w:leader="dot" w:pos="9016"/>
        </w:tabs>
        <w:rPr>
          <w:rFonts w:eastAsiaTheme="minorEastAsia" w:cstheme="minorBidi"/>
          <w:bCs w:val="0"/>
          <w:noProof/>
          <w:sz w:val="22"/>
          <w:szCs w:val="22"/>
        </w:rPr>
      </w:pPr>
      <w:hyperlink w:anchor="_Toc468831622" w:history="1">
        <w:r w:rsidR="00A65AE8" w:rsidRPr="00CA73AE">
          <w:rPr>
            <w:rStyle w:val="Hyperlink"/>
            <w:noProof/>
          </w:rPr>
          <w:t>Table 11. End-of-Life Care Working Group members</w:t>
        </w:r>
        <w:r w:rsidR="00A65AE8">
          <w:rPr>
            <w:noProof/>
            <w:webHidden/>
          </w:rPr>
          <w:tab/>
        </w:r>
        <w:r w:rsidR="00A65AE8">
          <w:rPr>
            <w:noProof/>
            <w:webHidden/>
          </w:rPr>
          <w:fldChar w:fldCharType="begin"/>
        </w:r>
        <w:r w:rsidR="00A65AE8">
          <w:rPr>
            <w:noProof/>
            <w:webHidden/>
          </w:rPr>
          <w:instrText xml:space="preserve"> PAGEREF _Toc468831622 \h </w:instrText>
        </w:r>
        <w:r w:rsidR="00A65AE8">
          <w:rPr>
            <w:noProof/>
            <w:webHidden/>
          </w:rPr>
        </w:r>
        <w:r w:rsidR="00A65AE8">
          <w:rPr>
            <w:noProof/>
            <w:webHidden/>
          </w:rPr>
          <w:fldChar w:fldCharType="separate"/>
        </w:r>
        <w:r w:rsidR="00A65AE8">
          <w:rPr>
            <w:noProof/>
            <w:webHidden/>
          </w:rPr>
          <w:t>62</w:t>
        </w:r>
        <w:r w:rsidR="00A65AE8">
          <w:rPr>
            <w:noProof/>
            <w:webHidden/>
          </w:rPr>
          <w:fldChar w:fldCharType="end"/>
        </w:r>
      </w:hyperlink>
    </w:p>
    <w:p w14:paraId="6FF9C303" w14:textId="77777777" w:rsidR="00836B2A" w:rsidRPr="00A34B4C" w:rsidRDefault="004177E1" w:rsidP="00082595">
      <w:r w:rsidRPr="00A34B4C">
        <w:fldChar w:fldCharType="end"/>
      </w:r>
      <w:r w:rsidR="00836B2A" w:rsidRPr="00A34B4C">
        <w:br w:type="page"/>
      </w:r>
    </w:p>
    <w:p w14:paraId="5BBB4DBD" w14:textId="77777777" w:rsidR="00836B2A" w:rsidRPr="00A34B4C" w:rsidRDefault="00836B2A" w:rsidP="00082595">
      <w:pPr>
        <w:rPr>
          <w:b/>
          <w:color w:val="01653F"/>
          <w:sz w:val="32"/>
        </w:rPr>
      </w:pPr>
      <w:r w:rsidRPr="00A34B4C">
        <w:rPr>
          <w:b/>
          <w:color w:val="01653F"/>
          <w:sz w:val="32"/>
        </w:rPr>
        <w:lastRenderedPageBreak/>
        <w:t xml:space="preserve">Figures </w:t>
      </w:r>
    </w:p>
    <w:p w14:paraId="2C58B89A" w14:textId="77777777" w:rsidR="00A65AE8" w:rsidRDefault="004D68DE">
      <w:pPr>
        <w:pStyle w:val="TableofFigures"/>
        <w:tabs>
          <w:tab w:val="right" w:leader="dot" w:pos="9016"/>
        </w:tabs>
        <w:rPr>
          <w:rFonts w:eastAsiaTheme="minorEastAsia" w:cstheme="minorBidi"/>
          <w:bCs w:val="0"/>
          <w:noProof/>
          <w:sz w:val="22"/>
          <w:szCs w:val="22"/>
        </w:rPr>
      </w:pPr>
      <w:r w:rsidRPr="00A34B4C">
        <w:rPr>
          <w:bCs w:val="0"/>
        </w:rPr>
        <w:fldChar w:fldCharType="begin"/>
      </w:r>
      <w:r w:rsidRPr="00A34B4C">
        <w:rPr>
          <w:bCs w:val="0"/>
        </w:rPr>
        <w:instrText xml:space="preserve"> TOC \h \z \c "Figure" </w:instrText>
      </w:r>
      <w:r w:rsidRPr="00A34B4C">
        <w:rPr>
          <w:bCs w:val="0"/>
        </w:rPr>
        <w:fldChar w:fldCharType="separate"/>
      </w:r>
      <w:hyperlink w:anchor="_Toc468831623" w:history="1">
        <w:r w:rsidR="00A65AE8" w:rsidRPr="00E5771C">
          <w:rPr>
            <w:rStyle w:val="Hyperlink"/>
            <w:noProof/>
          </w:rPr>
          <w:t>Figure 1: Drivers of growth</w:t>
        </w:r>
        <w:r w:rsidR="00A65AE8">
          <w:rPr>
            <w:noProof/>
            <w:webHidden/>
          </w:rPr>
          <w:tab/>
        </w:r>
        <w:r w:rsidR="00A65AE8">
          <w:rPr>
            <w:noProof/>
            <w:webHidden/>
          </w:rPr>
          <w:fldChar w:fldCharType="begin"/>
        </w:r>
        <w:r w:rsidR="00A65AE8">
          <w:rPr>
            <w:noProof/>
            <w:webHidden/>
          </w:rPr>
          <w:instrText xml:space="preserve"> PAGEREF _Toc468831623 \h </w:instrText>
        </w:r>
        <w:r w:rsidR="00A65AE8">
          <w:rPr>
            <w:noProof/>
            <w:webHidden/>
          </w:rPr>
        </w:r>
        <w:r w:rsidR="00A65AE8">
          <w:rPr>
            <w:noProof/>
            <w:webHidden/>
          </w:rPr>
          <w:fldChar w:fldCharType="separate"/>
        </w:r>
        <w:r w:rsidR="00A65AE8">
          <w:rPr>
            <w:noProof/>
            <w:webHidden/>
          </w:rPr>
          <w:t>2</w:t>
        </w:r>
        <w:r w:rsidR="00A65AE8">
          <w:rPr>
            <w:noProof/>
            <w:webHidden/>
          </w:rPr>
          <w:fldChar w:fldCharType="end"/>
        </w:r>
      </w:hyperlink>
    </w:p>
    <w:p w14:paraId="62AEB719" w14:textId="77777777" w:rsidR="00A65AE8" w:rsidRDefault="00225877">
      <w:pPr>
        <w:pStyle w:val="TableofFigures"/>
        <w:tabs>
          <w:tab w:val="right" w:leader="dot" w:pos="9016"/>
        </w:tabs>
        <w:rPr>
          <w:rFonts w:eastAsiaTheme="minorEastAsia" w:cstheme="minorBidi"/>
          <w:bCs w:val="0"/>
          <w:noProof/>
          <w:sz w:val="22"/>
          <w:szCs w:val="22"/>
        </w:rPr>
      </w:pPr>
      <w:hyperlink w:anchor="_Toc468831624" w:history="1">
        <w:r w:rsidR="00A65AE8" w:rsidRPr="00E5771C">
          <w:rPr>
            <w:rStyle w:val="Hyperlink"/>
            <w:noProof/>
          </w:rPr>
          <w:t>Figure 2: Prioritisation matrix</w:t>
        </w:r>
        <w:r w:rsidR="00A65AE8">
          <w:rPr>
            <w:noProof/>
            <w:webHidden/>
          </w:rPr>
          <w:tab/>
        </w:r>
        <w:r w:rsidR="00A65AE8">
          <w:rPr>
            <w:noProof/>
            <w:webHidden/>
          </w:rPr>
          <w:fldChar w:fldCharType="begin"/>
        </w:r>
        <w:r w:rsidR="00A65AE8">
          <w:rPr>
            <w:noProof/>
            <w:webHidden/>
          </w:rPr>
          <w:instrText xml:space="preserve"> PAGEREF _Toc468831624 \h </w:instrText>
        </w:r>
        <w:r w:rsidR="00A65AE8">
          <w:rPr>
            <w:noProof/>
            <w:webHidden/>
          </w:rPr>
        </w:r>
        <w:r w:rsidR="00A65AE8">
          <w:rPr>
            <w:noProof/>
            <w:webHidden/>
          </w:rPr>
          <w:fldChar w:fldCharType="separate"/>
        </w:r>
        <w:r w:rsidR="00A65AE8">
          <w:rPr>
            <w:noProof/>
            <w:webHidden/>
          </w:rPr>
          <w:t>10</w:t>
        </w:r>
        <w:r w:rsidR="00A65AE8">
          <w:rPr>
            <w:noProof/>
            <w:webHidden/>
          </w:rPr>
          <w:fldChar w:fldCharType="end"/>
        </w:r>
      </w:hyperlink>
    </w:p>
    <w:p w14:paraId="63B31B0A" w14:textId="77777777" w:rsidR="00A65AE8" w:rsidRDefault="00225877">
      <w:pPr>
        <w:pStyle w:val="TableofFigures"/>
        <w:tabs>
          <w:tab w:val="right" w:leader="dot" w:pos="9016"/>
        </w:tabs>
        <w:rPr>
          <w:rFonts w:eastAsiaTheme="minorEastAsia" w:cstheme="minorBidi"/>
          <w:bCs w:val="0"/>
          <w:noProof/>
          <w:sz w:val="22"/>
          <w:szCs w:val="22"/>
        </w:rPr>
      </w:pPr>
      <w:hyperlink w:anchor="_Toc468831625" w:history="1">
        <w:r w:rsidR="00A65AE8" w:rsidRPr="00E5771C">
          <w:rPr>
            <w:rStyle w:val="Hyperlink"/>
            <w:noProof/>
          </w:rPr>
          <w:t>Figure 3: Level 1–5 ED attendance items</w:t>
        </w:r>
        <w:r w:rsidR="00A65AE8">
          <w:rPr>
            <w:noProof/>
            <w:webHidden/>
          </w:rPr>
          <w:tab/>
        </w:r>
        <w:r w:rsidR="00A65AE8">
          <w:rPr>
            <w:noProof/>
            <w:webHidden/>
          </w:rPr>
          <w:fldChar w:fldCharType="begin"/>
        </w:r>
        <w:r w:rsidR="00A65AE8">
          <w:rPr>
            <w:noProof/>
            <w:webHidden/>
          </w:rPr>
          <w:instrText xml:space="preserve"> PAGEREF _Toc468831625 \h </w:instrText>
        </w:r>
        <w:r w:rsidR="00A65AE8">
          <w:rPr>
            <w:noProof/>
            <w:webHidden/>
          </w:rPr>
        </w:r>
        <w:r w:rsidR="00A65AE8">
          <w:rPr>
            <w:noProof/>
            <w:webHidden/>
          </w:rPr>
          <w:fldChar w:fldCharType="separate"/>
        </w:r>
        <w:r w:rsidR="00A65AE8">
          <w:rPr>
            <w:noProof/>
            <w:webHidden/>
          </w:rPr>
          <w:t>29</w:t>
        </w:r>
        <w:r w:rsidR="00A65AE8">
          <w:rPr>
            <w:noProof/>
            <w:webHidden/>
          </w:rPr>
          <w:fldChar w:fldCharType="end"/>
        </w:r>
      </w:hyperlink>
    </w:p>
    <w:p w14:paraId="69212A1E" w14:textId="77777777" w:rsidR="00A65AE8" w:rsidRDefault="00225877">
      <w:pPr>
        <w:pStyle w:val="TableofFigures"/>
        <w:tabs>
          <w:tab w:val="right" w:leader="dot" w:pos="9016"/>
        </w:tabs>
        <w:rPr>
          <w:rFonts w:eastAsiaTheme="minorEastAsia" w:cstheme="minorBidi"/>
          <w:bCs w:val="0"/>
          <w:noProof/>
          <w:sz w:val="22"/>
          <w:szCs w:val="22"/>
        </w:rPr>
      </w:pPr>
      <w:hyperlink w:anchor="_Toc468831626" w:history="1">
        <w:r w:rsidR="00A65AE8" w:rsidRPr="00E5771C">
          <w:rPr>
            <w:rStyle w:val="Hyperlink"/>
            <w:noProof/>
          </w:rPr>
          <w:t>Figure 4: ‘Resuscitation’ ED attendance items</w:t>
        </w:r>
        <w:r w:rsidR="00A65AE8">
          <w:rPr>
            <w:noProof/>
            <w:webHidden/>
          </w:rPr>
          <w:tab/>
        </w:r>
        <w:r w:rsidR="00A65AE8">
          <w:rPr>
            <w:noProof/>
            <w:webHidden/>
          </w:rPr>
          <w:fldChar w:fldCharType="begin"/>
        </w:r>
        <w:r w:rsidR="00A65AE8">
          <w:rPr>
            <w:noProof/>
            <w:webHidden/>
          </w:rPr>
          <w:instrText xml:space="preserve"> PAGEREF _Toc468831626 \h </w:instrText>
        </w:r>
        <w:r w:rsidR="00A65AE8">
          <w:rPr>
            <w:noProof/>
            <w:webHidden/>
          </w:rPr>
        </w:r>
        <w:r w:rsidR="00A65AE8">
          <w:rPr>
            <w:noProof/>
            <w:webHidden/>
          </w:rPr>
          <w:fldChar w:fldCharType="separate"/>
        </w:r>
        <w:r w:rsidR="00A65AE8">
          <w:rPr>
            <w:noProof/>
            <w:webHidden/>
          </w:rPr>
          <w:t>29</w:t>
        </w:r>
        <w:r w:rsidR="00A65AE8">
          <w:rPr>
            <w:noProof/>
            <w:webHidden/>
          </w:rPr>
          <w:fldChar w:fldCharType="end"/>
        </w:r>
      </w:hyperlink>
    </w:p>
    <w:p w14:paraId="3859B8C9" w14:textId="77777777" w:rsidR="00A65AE8" w:rsidRDefault="00225877">
      <w:pPr>
        <w:pStyle w:val="TableofFigures"/>
        <w:tabs>
          <w:tab w:val="right" w:leader="dot" w:pos="9016"/>
        </w:tabs>
        <w:rPr>
          <w:rFonts w:eastAsiaTheme="minorEastAsia" w:cstheme="minorBidi"/>
          <w:bCs w:val="0"/>
          <w:noProof/>
          <w:sz w:val="22"/>
          <w:szCs w:val="22"/>
        </w:rPr>
      </w:pPr>
      <w:hyperlink w:anchor="_Toc468831627" w:history="1">
        <w:r w:rsidR="00A65AE8" w:rsidRPr="00E5771C">
          <w:rPr>
            <w:rStyle w:val="Hyperlink"/>
            <w:noProof/>
          </w:rPr>
          <w:t>Figure 5: Use of item 13876 in conjunction with ICU daily management items 13870 and 13873</w:t>
        </w:r>
        <w:r w:rsidR="00A65AE8">
          <w:rPr>
            <w:noProof/>
            <w:webHidden/>
          </w:rPr>
          <w:tab/>
        </w:r>
        <w:r w:rsidR="00A65AE8">
          <w:rPr>
            <w:noProof/>
            <w:webHidden/>
          </w:rPr>
          <w:fldChar w:fldCharType="begin"/>
        </w:r>
        <w:r w:rsidR="00A65AE8">
          <w:rPr>
            <w:noProof/>
            <w:webHidden/>
          </w:rPr>
          <w:instrText xml:space="preserve"> PAGEREF _Toc468831627 \h </w:instrText>
        </w:r>
        <w:r w:rsidR="00A65AE8">
          <w:rPr>
            <w:noProof/>
            <w:webHidden/>
          </w:rPr>
        </w:r>
        <w:r w:rsidR="00A65AE8">
          <w:rPr>
            <w:noProof/>
            <w:webHidden/>
          </w:rPr>
          <w:fldChar w:fldCharType="separate"/>
        </w:r>
        <w:r w:rsidR="00A65AE8">
          <w:rPr>
            <w:noProof/>
            <w:webHidden/>
          </w:rPr>
          <w:t>36</w:t>
        </w:r>
        <w:r w:rsidR="00A65AE8">
          <w:rPr>
            <w:noProof/>
            <w:webHidden/>
          </w:rPr>
          <w:fldChar w:fldCharType="end"/>
        </w:r>
      </w:hyperlink>
    </w:p>
    <w:p w14:paraId="6512C278" w14:textId="77777777" w:rsidR="00A65AE8" w:rsidRDefault="00225877">
      <w:pPr>
        <w:pStyle w:val="TableofFigures"/>
        <w:tabs>
          <w:tab w:val="right" w:leader="dot" w:pos="9016"/>
        </w:tabs>
        <w:rPr>
          <w:rFonts w:eastAsiaTheme="minorEastAsia" w:cstheme="minorBidi"/>
          <w:bCs w:val="0"/>
          <w:noProof/>
          <w:sz w:val="22"/>
          <w:szCs w:val="22"/>
        </w:rPr>
      </w:pPr>
      <w:hyperlink w:anchor="_Toc468831628" w:history="1">
        <w:r w:rsidR="00A65AE8" w:rsidRPr="00E5771C">
          <w:rPr>
            <w:rStyle w:val="Hyperlink"/>
            <w:noProof/>
          </w:rPr>
          <w:t>Figure 6: Use of item 13842 in conjunction with ICU daily management items 13870 and 13873</w:t>
        </w:r>
        <w:r w:rsidR="00A65AE8">
          <w:rPr>
            <w:noProof/>
            <w:webHidden/>
          </w:rPr>
          <w:tab/>
        </w:r>
        <w:r w:rsidR="00A65AE8">
          <w:rPr>
            <w:noProof/>
            <w:webHidden/>
          </w:rPr>
          <w:fldChar w:fldCharType="begin"/>
        </w:r>
        <w:r w:rsidR="00A65AE8">
          <w:rPr>
            <w:noProof/>
            <w:webHidden/>
          </w:rPr>
          <w:instrText xml:space="preserve"> PAGEREF _Toc468831628 \h </w:instrText>
        </w:r>
        <w:r w:rsidR="00A65AE8">
          <w:rPr>
            <w:noProof/>
            <w:webHidden/>
          </w:rPr>
        </w:r>
        <w:r w:rsidR="00A65AE8">
          <w:rPr>
            <w:noProof/>
            <w:webHidden/>
          </w:rPr>
          <w:fldChar w:fldCharType="separate"/>
        </w:r>
        <w:r w:rsidR="00A65AE8">
          <w:rPr>
            <w:noProof/>
            <w:webHidden/>
          </w:rPr>
          <w:t>41</w:t>
        </w:r>
        <w:r w:rsidR="00A65AE8">
          <w:rPr>
            <w:noProof/>
            <w:webHidden/>
          </w:rPr>
          <w:fldChar w:fldCharType="end"/>
        </w:r>
      </w:hyperlink>
    </w:p>
    <w:p w14:paraId="09FD7E8A" w14:textId="77777777" w:rsidR="009D36D2" w:rsidRPr="00A34B4C" w:rsidRDefault="004D68DE" w:rsidP="00082595">
      <w:pPr>
        <w:sectPr w:rsidR="009D36D2" w:rsidRPr="00A34B4C" w:rsidSect="009D36D2">
          <w:footerReference w:type="default" r:id="rId9"/>
          <w:pgSz w:w="11906" w:h="16838" w:code="9"/>
          <w:pgMar w:top="1440" w:right="1440" w:bottom="1276" w:left="1440" w:header="720" w:footer="720" w:gutter="0"/>
          <w:paperSrc w:first="2" w:other="2"/>
          <w:pgNumType w:fmt="lowerRoman"/>
          <w:cols w:space="720"/>
          <w:docGrid w:linePitch="326"/>
        </w:sectPr>
      </w:pPr>
      <w:r w:rsidRPr="00A34B4C">
        <w:rPr>
          <w:bCs/>
          <w:sz w:val="20"/>
          <w:szCs w:val="20"/>
        </w:rPr>
        <w:fldChar w:fldCharType="end"/>
      </w:r>
      <w:r w:rsidR="004B4971" w:rsidRPr="00A34B4C">
        <w:br w:type="page"/>
      </w:r>
    </w:p>
    <w:p w14:paraId="3E9B0510" w14:textId="5261BFBB" w:rsidR="00512F2C" w:rsidRPr="00A34B4C" w:rsidRDefault="00262127" w:rsidP="007D7AE8">
      <w:pPr>
        <w:pStyle w:val="Heading1"/>
        <w:rPr>
          <w:rStyle w:val="IntenseEmphasis"/>
          <w:b/>
          <w:bCs/>
          <w:i w:val="0"/>
          <w:iCs w:val="0"/>
          <w:color w:val="01653F"/>
          <w:sz w:val="36"/>
          <w:szCs w:val="36"/>
          <w:lang w:val="en-AU"/>
        </w:rPr>
      </w:pPr>
      <w:bookmarkStart w:id="2" w:name="_Toc456045422"/>
      <w:bookmarkStart w:id="3" w:name="_Toc468831573"/>
      <w:bookmarkEnd w:id="1"/>
      <w:r w:rsidRPr="00A34B4C">
        <w:rPr>
          <w:lang w:val="en-AU"/>
        </w:rPr>
        <w:lastRenderedPageBreak/>
        <w:t xml:space="preserve">Executive </w:t>
      </w:r>
      <w:r w:rsidR="00AF345C" w:rsidRPr="00A34B4C">
        <w:rPr>
          <w:lang w:val="en-AU"/>
        </w:rPr>
        <w:t>s</w:t>
      </w:r>
      <w:r w:rsidRPr="00A34B4C">
        <w:rPr>
          <w:lang w:val="en-AU"/>
        </w:rPr>
        <w:t>ummary</w:t>
      </w:r>
      <w:bookmarkEnd w:id="2"/>
      <w:bookmarkEnd w:id="3"/>
    </w:p>
    <w:p w14:paraId="069D1D6C" w14:textId="6990DDE1" w:rsidR="000C674E" w:rsidRPr="00A34B4C" w:rsidRDefault="000C674E" w:rsidP="00082595">
      <w:r w:rsidRPr="00A34B4C">
        <w:t>The Medicare Benefits Schedule (MBS) Review Taskforce (</w:t>
      </w:r>
      <w:r w:rsidR="007036CE" w:rsidRPr="00A34B4C">
        <w:t xml:space="preserve">the </w:t>
      </w:r>
      <w:r w:rsidRPr="00A34B4C">
        <w:t xml:space="preserve">Taskforce) is undertaking a program of work that considers how more than 5,700 items on the MBS can be aligned with contemporary clinical evidence and practice in order to improve health outcomes for patients. The Taskforce also seeks to identify any services that may be unnecessary, outdated or potentially unsafe. </w:t>
      </w:r>
    </w:p>
    <w:p w14:paraId="547E7ED1" w14:textId="7716422F" w:rsidR="00082595" w:rsidRPr="00A34B4C" w:rsidRDefault="000C674E" w:rsidP="00082595">
      <w:r w:rsidRPr="00A34B4C">
        <w:t xml:space="preserve">The Taskforce is committed to providing recommendations to the </w:t>
      </w:r>
      <w:r w:rsidR="007036CE" w:rsidRPr="00A34B4C">
        <w:t>Minister for Health</w:t>
      </w:r>
      <w:r w:rsidRPr="00A34B4C">
        <w:t xml:space="preserve"> that will allow the MBS to deliver on the following key goals:</w:t>
      </w:r>
    </w:p>
    <w:p w14:paraId="13D3F5D0" w14:textId="77777777" w:rsidR="000C674E" w:rsidRPr="00A34B4C" w:rsidRDefault="000C674E" w:rsidP="00082595">
      <w:pPr>
        <w:pStyle w:val="NormalBulleted"/>
      </w:pPr>
      <w:r w:rsidRPr="00A34B4C">
        <w:t>Affordable and universal access</w:t>
      </w:r>
      <w:r w:rsidR="007350C0" w:rsidRPr="00A34B4C">
        <w:t>.</w:t>
      </w:r>
    </w:p>
    <w:p w14:paraId="4589F6E4" w14:textId="77777777" w:rsidR="000C674E" w:rsidRPr="00A34B4C" w:rsidRDefault="000C674E" w:rsidP="00082595">
      <w:pPr>
        <w:pStyle w:val="NormalBulleted"/>
      </w:pPr>
      <w:r w:rsidRPr="00A34B4C">
        <w:t>Best-practice health services</w:t>
      </w:r>
      <w:r w:rsidR="00CE058D" w:rsidRPr="00A34B4C">
        <w:t>.</w:t>
      </w:r>
    </w:p>
    <w:p w14:paraId="58D169DC" w14:textId="77777777" w:rsidR="000C674E" w:rsidRPr="00A34B4C" w:rsidRDefault="000C674E" w:rsidP="00082595">
      <w:pPr>
        <w:pStyle w:val="NormalBulleted"/>
      </w:pPr>
      <w:r w:rsidRPr="00A34B4C">
        <w:t>Value for the individual patient</w:t>
      </w:r>
      <w:r w:rsidR="000F70C4" w:rsidRPr="00A34B4C">
        <w:t>.</w:t>
      </w:r>
    </w:p>
    <w:p w14:paraId="74D6FF60" w14:textId="77777777" w:rsidR="000C674E" w:rsidRPr="00A34B4C" w:rsidRDefault="000C674E" w:rsidP="00082595">
      <w:pPr>
        <w:pStyle w:val="NormalBulleted"/>
      </w:pPr>
      <w:r w:rsidRPr="00A34B4C">
        <w:t>Value for the health system</w:t>
      </w:r>
      <w:r w:rsidR="00C3470A" w:rsidRPr="00A34B4C">
        <w:t>.</w:t>
      </w:r>
    </w:p>
    <w:p w14:paraId="1A5F32F6" w14:textId="77777777" w:rsidR="00F15C92" w:rsidRPr="00A56FA9" w:rsidRDefault="00F15C92" w:rsidP="00F15C92">
      <w:r w:rsidRPr="00A56FA9">
        <w:t>The Taskforce has endorsed a methodology whereby the necessary clinical review of MBS items is</w:t>
      </w:r>
      <w:r>
        <w:t xml:space="preserve"> </w:t>
      </w:r>
      <w:r w:rsidRPr="00A56FA9">
        <w:t>undertaken by Clinical Committees and Working Groups. The Taskforce has asked the Clinical</w:t>
      </w:r>
      <w:r>
        <w:t xml:space="preserve"> </w:t>
      </w:r>
      <w:r w:rsidRPr="00A56FA9">
        <w:t>Committees to undertake the following tasks:</w:t>
      </w:r>
    </w:p>
    <w:p w14:paraId="5132C0B0" w14:textId="77777777" w:rsidR="00F15C92" w:rsidRPr="00B46A6E" w:rsidRDefault="00F15C92" w:rsidP="00F15C92">
      <w:pPr>
        <w:pStyle w:val="ListParagraph"/>
        <w:numPr>
          <w:ilvl w:val="0"/>
          <w:numId w:val="39"/>
        </w:numPr>
        <w:spacing w:before="180"/>
      </w:pPr>
      <w:r w:rsidRPr="00B46A6E">
        <w:t>Consider whether there are MBS items that are obsolete and should be removed from the MBS.</w:t>
      </w:r>
    </w:p>
    <w:p w14:paraId="2316F80E" w14:textId="77777777" w:rsidR="00F15C92" w:rsidRPr="00B46A6E" w:rsidRDefault="00F15C92" w:rsidP="00F15C92">
      <w:pPr>
        <w:pStyle w:val="ListParagraph"/>
        <w:numPr>
          <w:ilvl w:val="0"/>
          <w:numId w:val="39"/>
        </w:numPr>
        <w:spacing w:before="180"/>
      </w:pPr>
      <w:r w:rsidRPr="00B46A6E">
        <w:t>Consider identified priority reviews of selected MBS services.</w:t>
      </w:r>
    </w:p>
    <w:p w14:paraId="4336FBF0" w14:textId="77777777" w:rsidR="00F15C92" w:rsidRPr="00B46A6E" w:rsidRDefault="00F15C92" w:rsidP="00F15C92">
      <w:pPr>
        <w:pStyle w:val="ListParagraph"/>
        <w:numPr>
          <w:ilvl w:val="0"/>
          <w:numId w:val="39"/>
        </w:numPr>
        <w:spacing w:before="180"/>
      </w:pPr>
      <w:r w:rsidRPr="00B46A6E">
        <w:t>Develop a program of work to consider the balance of MBS services within its remit and items</w:t>
      </w:r>
      <w:r>
        <w:t xml:space="preserve"> </w:t>
      </w:r>
      <w:r w:rsidRPr="00B46A6E">
        <w:t>assigned to the Committee.</w:t>
      </w:r>
    </w:p>
    <w:p w14:paraId="2F6C11A3" w14:textId="77777777" w:rsidR="00F15C92" w:rsidRPr="00B46A6E" w:rsidRDefault="00F15C92" w:rsidP="00F15C92">
      <w:pPr>
        <w:pStyle w:val="ListParagraph"/>
        <w:numPr>
          <w:ilvl w:val="0"/>
          <w:numId w:val="39"/>
        </w:numPr>
        <w:spacing w:before="180"/>
      </w:pPr>
      <w:r w:rsidRPr="00B46A6E">
        <w:t xml:space="preserve">Advise the Taskforce on relevant general MBS issues identified by the Committee </w:t>
      </w:r>
      <w:proofErr w:type="gramStart"/>
      <w:r w:rsidRPr="00B46A6E">
        <w:t>in the course</w:t>
      </w:r>
      <w:r>
        <w:t xml:space="preserve"> </w:t>
      </w:r>
      <w:r w:rsidRPr="00B46A6E">
        <w:t>of</w:t>
      </w:r>
      <w:proofErr w:type="gramEnd"/>
      <w:r w:rsidRPr="00B46A6E">
        <w:t xml:space="preserve"> its deliberations.</w:t>
      </w:r>
    </w:p>
    <w:p w14:paraId="28DE0AB3" w14:textId="42AD587A" w:rsidR="00371DD4" w:rsidRPr="00A34B4C" w:rsidRDefault="000C674E" w:rsidP="00082595">
      <w:r w:rsidRPr="00A34B4C">
        <w:t xml:space="preserve">The </w:t>
      </w:r>
      <w:r w:rsidR="00C4178B" w:rsidRPr="00A34B4C">
        <w:t>Intensive Care and Emergency Medicine</w:t>
      </w:r>
      <w:r w:rsidR="00566E3E">
        <w:t xml:space="preserve"> </w:t>
      </w:r>
      <w:r w:rsidR="00BE1BD3">
        <w:t xml:space="preserve">Clinical </w:t>
      </w:r>
      <w:r w:rsidR="00566E3E">
        <w:t>Committee</w:t>
      </w:r>
      <w:r w:rsidRPr="00A34B4C">
        <w:t xml:space="preserve"> (</w:t>
      </w:r>
      <w:r w:rsidR="00BF1404">
        <w:t xml:space="preserve">the </w:t>
      </w:r>
      <w:r w:rsidRPr="00A34B4C">
        <w:t xml:space="preserve">Committee) was established in </w:t>
      </w:r>
      <w:r w:rsidR="00E7639A" w:rsidRPr="00A34B4C">
        <w:t>June</w:t>
      </w:r>
      <w:r w:rsidRPr="00A34B4C">
        <w:t xml:space="preserve"> 2016 to make recommendations to the Taskforce regarding MBS items in its area of responsibility, </w:t>
      </w:r>
      <w:r w:rsidR="006F43FC" w:rsidRPr="00A34B4C">
        <w:t>based on clinical expertise and rapid evidence review.</w:t>
      </w:r>
      <w:r w:rsidRPr="00A34B4C">
        <w:t xml:space="preserve"> The Taskforce asked the Committee to review </w:t>
      </w:r>
      <w:r w:rsidR="00D75779" w:rsidRPr="00A34B4C">
        <w:t xml:space="preserve">29 </w:t>
      </w:r>
      <w:r w:rsidR="00413710" w:rsidRPr="00A34B4C">
        <w:t>items related to intensive care and emergency medicine.</w:t>
      </w:r>
      <w:r w:rsidR="00D75779" w:rsidRPr="00A34B4C">
        <w:t xml:space="preserve"> </w:t>
      </w:r>
      <w:r w:rsidR="00371DD4" w:rsidRPr="00A34B4C">
        <w:t>All recommendations relating to these items are included i</w:t>
      </w:r>
      <w:r w:rsidR="00612955" w:rsidRPr="00A34B4C">
        <w:t>n this report for consultation.</w:t>
      </w:r>
    </w:p>
    <w:p w14:paraId="5854B367" w14:textId="6772D9C7" w:rsidR="00F15C92" w:rsidRPr="00A34B4C" w:rsidRDefault="00F15C92" w:rsidP="00F15C92">
      <w:pPr>
        <w:pStyle w:val="Heading2"/>
        <w:rPr>
          <w:lang w:val="en-AU"/>
        </w:rPr>
      </w:pPr>
      <w:bookmarkStart w:id="4" w:name="_Toc468831574"/>
      <w:r w:rsidRPr="00A34B4C">
        <w:rPr>
          <w:lang w:val="en-AU"/>
        </w:rPr>
        <w:t xml:space="preserve">Areas of responsibility of the </w:t>
      </w:r>
      <w:r>
        <w:rPr>
          <w:lang w:val="en-AU"/>
        </w:rPr>
        <w:t xml:space="preserve">Intensive Care and Emergency Medicine Clinical </w:t>
      </w:r>
      <w:r w:rsidRPr="00A34B4C">
        <w:rPr>
          <w:lang w:val="en-AU"/>
        </w:rPr>
        <w:t>Committee</w:t>
      </w:r>
      <w:bookmarkEnd w:id="4"/>
    </w:p>
    <w:p w14:paraId="3C198FF8" w14:textId="2CB5D774" w:rsidR="00F15C92" w:rsidRDefault="00F15C92" w:rsidP="00F15C92">
      <w:r w:rsidRPr="00A34B4C">
        <w:t>The Committee was assigned 29 MBS items to review, covering attendance and procedural services related to emergency medicine and intensive care. A complete list of these items can be found in</w:t>
      </w:r>
      <w:r>
        <w:t xml:space="preserve"> the </w:t>
      </w:r>
      <w:r>
        <w:fldChar w:fldCharType="begin"/>
      </w:r>
      <w:r>
        <w:instrText xml:space="preserve"> REF _Ref467371422 \h </w:instrText>
      </w:r>
      <w:r>
        <w:fldChar w:fldCharType="separate"/>
      </w:r>
      <w:r w:rsidR="00A65AE8">
        <w:t xml:space="preserve">Appendix A - </w:t>
      </w:r>
      <w:r w:rsidR="00A65AE8" w:rsidRPr="00C2212A">
        <w:t>Index</w:t>
      </w:r>
      <w:r w:rsidR="00A65AE8" w:rsidRPr="00A34B4C">
        <w:t xml:space="preserve"> of items</w:t>
      </w:r>
      <w:r>
        <w:fldChar w:fldCharType="end"/>
      </w:r>
      <w:r w:rsidRPr="00A34B4C">
        <w:t xml:space="preserve">. </w:t>
      </w:r>
    </w:p>
    <w:p w14:paraId="32698E14" w14:textId="5A94622B" w:rsidR="00C72742" w:rsidRDefault="00F15C92" w:rsidP="00F15C92">
      <w:pPr>
        <w:rPr>
          <w:noProof/>
        </w:rPr>
      </w:pPr>
      <w:r w:rsidRPr="00A34B4C">
        <w:t>In the 2014/15 financial year (FY), these items accounted for approximately 760</w:t>
      </w:r>
      <w:r>
        <w:t>,000</w:t>
      </w:r>
      <w:r w:rsidRPr="00A34B4C">
        <w:t xml:space="preserve"> services and $93 million in benefits. Over the past five years, service volumes for these items have grown at 5.1 per cent per year, and the cost of benefits has increased by 7.6 per cent per year. This growth is largely explained by a 3.8 per cent increase per year in services per head of population (</w:t>
      </w:r>
      <w:r w:rsidR="007B09B8">
        <w:fldChar w:fldCharType="begin"/>
      </w:r>
      <w:r w:rsidR="007B09B8">
        <w:instrText xml:space="preserve"> REF _Ref468830261 \h </w:instrText>
      </w:r>
      <w:r w:rsidR="007B09B8">
        <w:fldChar w:fldCharType="separate"/>
      </w:r>
      <w:r w:rsidR="00A65AE8">
        <w:t xml:space="preserve">Figure </w:t>
      </w:r>
      <w:r w:rsidR="00A65AE8">
        <w:rPr>
          <w:noProof/>
        </w:rPr>
        <w:t>1</w:t>
      </w:r>
      <w:r w:rsidR="007B09B8">
        <w:fldChar w:fldCharType="end"/>
      </w:r>
      <w:r w:rsidR="007B09B8">
        <w:t>).</w:t>
      </w:r>
    </w:p>
    <w:p w14:paraId="255359FF" w14:textId="77777777" w:rsidR="00C72742" w:rsidRDefault="00C72742">
      <w:pPr>
        <w:spacing w:before="0" w:after="0"/>
        <w:rPr>
          <w:rFonts w:eastAsiaTheme="minorHAnsi" w:cs="Arial"/>
          <w:b/>
          <w:sz w:val="18"/>
          <w:szCs w:val="22"/>
          <w:lang w:eastAsia="en-US"/>
        </w:rPr>
      </w:pPr>
      <w:r>
        <w:br w:type="page"/>
      </w:r>
    </w:p>
    <w:p w14:paraId="3054C6AD" w14:textId="744D78D9" w:rsidR="00C72742" w:rsidRDefault="00C72742">
      <w:pPr>
        <w:pStyle w:val="Caption"/>
      </w:pPr>
      <w:bookmarkStart w:id="5" w:name="_Ref468830261"/>
      <w:bookmarkStart w:id="6" w:name="_Toc468831623"/>
      <w:r>
        <w:lastRenderedPageBreak/>
        <w:t xml:space="preserve">Figure </w:t>
      </w:r>
      <w:fldSimple w:instr=" SEQ Figure \* ARABIC ">
        <w:r w:rsidR="00A65AE8">
          <w:rPr>
            <w:noProof/>
          </w:rPr>
          <w:t>1</w:t>
        </w:r>
      </w:fldSimple>
      <w:bookmarkEnd w:id="5"/>
      <w:r>
        <w:t xml:space="preserve">: </w:t>
      </w:r>
      <w:r w:rsidRPr="000D3586">
        <w:t>Drivers of growth</w:t>
      </w:r>
      <w:bookmarkEnd w:id="6"/>
    </w:p>
    <w:p w14:paraId="44735D38" w14:textId="167C69DD" w:rsidR="00F15C92" w:rsidRPr="00A34B4C" w:rsidRDefault="00C72742" w:rsidP="00F15C92">
      <w:r w:rsidRPr="00A34B4C">
        <w:rPr>
          <w:noProof/>
        </w:rPr>
        <w:drawing>
          <wp:inline distT="0" distB="0" distL="0" distR="0" wp14:anchorId="60309C0D" wp14:editId="43DF79D6">
            <wp:extent cx="4494530" cy="3364230"/>
            <wp:effectExtent l="0" t="0" r="1270" b="7620"/>
            <wp:docPr id="3" name="Picture 3" descr="Figure 2 is a graph that shows the increase in percentage for each of the drivers of growth from 2009-10 to 2014-15. The total benefits increased at 7.6%, due to a 5.1% increase on the number of services and 2.3% increase on the average benefits per service. The increase on the number of services was due to a 1.3% increase on the population and the 3.8% increase on services per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4530" cy="3364230"/>
                    </a:xfrm>
                    <a:prstGeom prst="rect">
                      <a:avLst/>
                    </a:prstGeom>
                    <a:noFill/>
                    <a:ln>
                      <a:noFill/>
                    </a:ln>
                  </pic:spPr>
                </pic:pic>
              </a:graphicData>
            </a:graphic>
          </wp:inline>
        </w:drawing>
      </w:r>
    </w:p>
    <w:p w14:paraId="53B824C3" w14:textId="77777777" w:rsidR="00C72869" w:rsidRPr="00A34B4C" w:rsidRDefault="005442A5" w:rsidP="005442A5">
      <w:pPr>
        <w:pStyle w:val="Heading2"/>
        <w:rPr>
          <w:lang w:val="en-AU"/>
        </w:rPr>
      </w:pPr>
      <w:bookmarkStart w:id="7" w:name="_Toc468806105"/>
      <w:bookmarkStart w:id="8" w:name="_Toc468808638"/>
      <w:bookmarkStart w:id="9" w:name="_Toc468831575"/>
      <w:bookmarkEnd w:id="7"/>
      <w:bookmarkEnd w:id="8"/>
      <w:r w:rsidRPr="00A34B4C">
        <w:rPr>
          <w:lang w:val="en-AU"/>
        </w:rPr>
        <w:t>Key recommendations</w:t>
      </w:r>
      <w:bookmarkEnd w:id="9"/>
    </w:p>
    <w:p w14:paraId="237517F0" w14:textId="4DC98E60" w:rsidR="002536E5" w:rsidRPr="00A34B4C" w:rsidRDefault="005E7DDE" w:rsidP="00082595">
      <w:r w:rsidRPr="00A34B4C">
        <w:t>The Committee has highlighted its most important recommendations below.</w:t>
      </w:r>
      <w:r w:rsidR="00FA297A" w:rsidRPr="00A34B4C">
        <w:t xml:space="preserve"> </w:t>
      </w:r>
      <w:r w:rsidR="00F15C92">
        <w:t xml:space="preserve">Of the </w:t>
      </w:r>
      <w:r w:rsidR="00FA297A" w:rsidRPr="00A34B4C">
        <w:t>29 existing items allocated to the Committee for review</w:t>
      </w:r>
      <w:r w:rsidR="00F15C92">
        <w:t xml:space="preserve">, 17 </w:t>
      </w:r>
      <w:r w:rsidR="00FA297A" w:rsidRPr="00A34B4C">
        <w:t>were found to require change or deletion.</w:t>
      </w:r>
      <w:r w:rsidR="00BA6C52" w:rsidRPr="00A34B4C">
        <w:t xml:space="preserve"> </w:t>
      </w:r>
      <w:proofErr w:type="gramStart"/>
      <w:r w:rsidR="00BA6C52" w:rsidRPr="00A34B4C">
        <w:t>The majority of</w:t>
      </w:r>
      <w:proofErr w:type="gramEnd"/>
      <w:r w:rsidR="00BA6C52" w:rsidRPr="00A34B4C">
        <w:t xml:space="preserve"> </w:t>
      </w:r>
      <w:r w:rsidR="00DA6177" w:rsidRPr="00A34B4C">
        <w:t xml:space="preserve">recommendations </w:t>
      </w:r>
      <w:r w:rsidR="00D84606">
        <w:t>involve</w:t>
      </w:r>
      <w:r w:rsidR="00D84606" w:rsidRPr="00A34B4C">
        <w:t xml:space="preserve"> </w:t>
      </w:r>
      <w:r w:rsidR="00DA6177" w:rsidRPr="00A34B4C">
        <w:t>revisin</w:t>
      </w:r>
      <w:r w:rsidR="00D84606">
        <w:t>g</w:t>
      </w:r>
      <w:r w:rsidR="00DA6177" w:rsidRPr="00A34B4C">
        <w:t xml:space="preserve"> or restructuring items, </w:t>
      </w:r>
      <w:r w:rsidR="00581137">
        <w:t>and</w:t>
      </w:r>
      <w:r w:rsidR="00581137" w:rsidRPr="00A34B4C">
        <w:t xml:space="preserve"> </w:t>
      </w:r>
      <w:r w:rsidR="007135F5">
        <w:t>two</w:t>
      </w:r>
      <w:r w:rsidR="00DA6177" w:rsidRPr="00A34B4C">
        <w:t xml:space="preserve"> items have been recommended for removal from the MBS. The Committee has also made recommendations for the Medical Services Advisory Committee </w:t>
      </w:r>
      <w:r w:rsidR="00B047D6" w:rsidRPr="00A34B4C">
        <w:t>(MSAC)</w:t>
      </w:r>
      <w:r w:rsidR="0034385B" w:rsidRPr="00A34B4C">
        <w:t xml:space="preserve"> </w:t>
      </w:r>
      <w:r w:rsidR="00DA6177" w:rsidRPr="00A34B4C">
        <w:t xml:space="preserve">to conduct </w:t>
      </w:r>
      <w:r w:rsidR="000463FA">
        <w:t xml:space="preserve">an </w:t>
      </w:r>
      <w:r w:rsidR="00DA6177" w:rsidRPr="00A34B4C">
        <w:t xml:space="preserve">expedited review </w:t>
      </w:r>
      <w:r w:rsidR="00CF6D09">
        <w:t>regarding</w:t>
      </w:r>
      <w:r w:rsidR="00CF6D09" w:rsidRPr="00A34B4C">
        <w:t xml:space="preserve"> </w:t>
      </w:r>
      <w:r w:rsidR="00DA6177" w:rsidRPr="00A34B4C">
        <w:t>the inclusion of new items on the MBS.</w:t>
      </w:r>
    </w:p>
    <w:p w14:paraId="43EFFF9D" w14:textId="52BEE6FE" w:rsidR="005E7DDE" w:rsidRPr="00A34B4C" w:rsidRDefault="003D093E" w:rsidP="00082595">
      <w:pPr>
        <w:rPr>
          <w:color w:val="FF0000"/>
        </w:rPr>
      </w:pPr>
      <w:r w:rsidRPr="00A34B4C">
        <w:t xml:space="preserve">The complete recommendations </w:t>
      </w:r>
      <w:r w:rsidR="005E7DDE" w:rsidRPr="00A34B4C">
        <w:t>and accompanying rationales for all items can be found in</w:t>
      </w:r>
      <w:r w:rsidR="00FF555C" w:rsidRPr="00A34B4C">
        <w:t xml:space="preserve"> Sections </w:t>
      </w:r>
      <w:r w:rsidR="00D47981" w:rsidRPr="00A34B4C">
        <w:fldChar w:fldCharType="begin"/>
      </w:r>
      <w:r w:rsidR="00D47981" w:rsidRPr="00A34B4C">
        <w:instrText xml:space="preserve"> REF _Ref467248733 \r \h </w:instrText>
      </w:r>
      <w:r w:rsidR="00D47981" w:rsidRPr="00A34B4C">
        <w:fldChar w:fldCharType="separate"/>
      </w:r>
      <w:r w:rsidR="00A65AE8">
        <w:t>4</w:t>
      </w:r>
      <w:r w:rsidR="00D47981" w:rsidRPr="00A34B4C">
        <w:fldChar w:fldCharType="end"/>
      </w:r>
      <w:r w:rsidR="00D47981" w:rsidRPr="00A34B4C">
        <w:t xml:space="preserve"> to </w:t>
      </w:r>
      <w:r w:rsidR="00D47981" w:rsidRPr="00A34B4C">
        <w:fldChar w:fldCharType="begin"/>
      </w:r>
      <w:r w:rsidR="00D47981" w:rsidRPr="00A34B4C">
        <w:instrText xml:space="preserve"> REF _Ref464165464 \r \h </w:instrText>
      </w:r>
      <w:r w:rsidR="00D47981" w:rsidRPr="00A34B4C">
        <w:fldChar w:fldCharType="separate"/>
      </w:r>
      <w:r w:rsidR="00A65AE8">
        <w:t>6</w:t>
      </w:r>
      <w:r w:rsidR="00D47981" w:rsidRPr="00A34B4C">
        <w:fldChar w:fldCharType="end"/>
      </w:r>
      <w:r w:rsidR="00416C03" w:rsidRPr="00A34B4C">
        <w:t>.</w:t>
      </w:r>
      <w:r w:rsidR="003B30E4" w:rsidRPr="00A34B4C">
        <w:t xml:space="preserve"> A complete list of items, </w:t>
      </w:r>
      <w:r w:rsidR="000012D6" w:rsidRPr="00A34B4C">
        <w:t xml:space="preserve">including </w:t>
      </w:r>
      <w:r w:rsidR="003B30E4" w:rsidRPr="00A34B4C">
        <w:t xml:space="preserve">the nature of the recommendations and the page number </w:t>
      </w:r>
      <w:r w:rsidR="0076302F" w:rsidRPr="00A34B4C">
        <w:t>for each</w:t>
      </w:r>
      <w:r w:rsidR="003B30E4" w:rsidRPr="00A34B4C">
        <w:t xml:space="preserve"> recommendation</w:t>
      </w:r>
      <w:r w:rsidR="00FF742B" w:rsidRPr="00A34B4C">
        <w:t>,</w:t>
      </w:r>
      <w:r w:rsidR="003B30E4" w:rsidRPr="00A34B4C">
        <w:t xml:space="preserve"> can be found i</w:t>
      </w:r>
      <w:r w:rsidR="005A6CAC" w:rsidRPr="00A34B4C">
        <w:t>n</w:t>
      </w:r>
      <w:r w:rsidR="00946D04">
        <w:t xml:space="preserve"> </w:t>
      </w:r>
      <w:r w:rsidR="00D67169">
        <w:fldChar w:fldCharType="begin"/>
      </w:r>
      <w:r w:rsidR="00D67169">
        <w:instrText xml:space="preserve"> REF _Ref467371422 \h </w:instrText>
      </w:r>
      <w:r w:rsidR="00D67169">
        <w:fldChar w:fldCharType="separate"/>
      </w:r>
      <w:r w:rsidR="00A65AE8">
        <w:t xml:space="preserve">Appendix A - </w:t>
      </w:r>
      <w:r w:rsidR="00A65AE8" w:rsidRPr="00C2212A">
        <w:t>Index</w:t>
      </w:r>
      <w:r w:rsidR="00A65AE8" w:rsidRPr="00A34B4C">
        <w:t xml:space="preserve"> of items</w:t>
      </w:r>
      <w:r w:rsidR="00D67169">
        <w:fldChar w:fldCharType="end"/>
      </w:r>
      <w:r w:rsidR="00D67169">
        <w:t>.</w:t>
      </w:r>
      <w:r w:rsidR="005A6CAC" w:rsidRPr="00A34B4C">
        <w:t xml:space="preserve"> </w:t>
      </w:r>
      <w:r w:rsidR="008D2BCC" w:rsidRPr="00A34B4C">
        <w:t>These recommendations are provisional and may be revised base</w:t>
      </w:r>
      <w:r w:rsidR="003C5289" w:rsidRPr="00A34B4C">
        <w:t>d</w:t>
      </w:r>
      <w:r w:rsidR="008D2BCC" w:rsidRPr="00A34B4C">
        <w:t xml:space="preserve"> on feedback received during consultation.</w:t>
      </w:r>
    </w:p>
    <w:p w14:paraId="01EA7955" w14:textId="16880784" w:rsidR="00EE6DE2" w:rsidRPr="00A34B4C" w:rsidRDefault="00EE6DE2" w:rsidP="00082595">
      <w:r w:rsidRPr="00A34B4C">
        <w:t xml:space="preserve">The recommendations focus on the objectives of the MBS Review: improve access to medical services, encourage best practice, increase value </w:t>
      </w:r>
      <w:r w:rsidR="00DE53F5">
        <w:t>for</w:t>
      </w:r>
      <w:r w:rsidR="00DE53F5" w:rsidRPr="00A34B4C">
        <w:t xml:space="preserve"> </w:t>
      </w:r>
      <w:r w:rsidRPr="00A34B4C">
        <w:t xml:space="preserve">consumers and the health system, </w:t>
      </w:r>
      <w:r w:rsidR="005B73C9" w:rsidRPr="00A34B4C">
        <w:t>and</w:t>
      </w:r>
      <w:r w:rsidRPr="00A34B4C">
        <w:t xml:space="preserve"> simplify the MBS to improve both patient and provider experience (</w:t>
      </w:r>
      <w:r w:rsidR="0013614F" w:rsidRPr="00A34B4C">
        <w:t>for example</w:t>
      </w:r>
      <w:r w:rsidRPr="00A34B4C">
        <w:t xml:space="preserve">, through improved transparency </w:t>
      </w:r>
      <w:r w:rsidR="00D9616C" w:rsidRPr="00A34B4C">
        <w:t xml:space="preserve">around </w:t>
      </w:r>
      <w:r w:rsidRPr="00A34B4C">
        <w:t>services billed)</w:t>
      </w:r>
      <w:r w:rsidR="00FF1229">
        <w:t>, as well as</w:t>
      </w:r>
      <w:r w:rsidRPr="00A34B4C">
        <w:t xml:space="preserve"> </w:t>
      </w:r>
      <w:r w:rsidR="00062488" w:rsidRPr="00A34B4C">
        <w:t xml:space="preserve">the </w:t>
      </w:r>
      <w:r w:rsidRPr="00A34B4C">
        <w:t xml:space="preserve">efficiency </w:t>
      </w:r>
      <w:r w:rsidR="007D46AA" w:rsidRPr="00A34B4C">
        <w:t xml:space="preserve">with which the MBS is </w:t>
      </w:r>
      <w:r w:rsidR="006140DC" w:rsidRPr="00A34B4C">
        <w:t>administered</w:t>
      </w:r>
      <w:r w:rsidRPr="00A34B4C">
        <w:t>.</w:t>
      </w:r>
    </w:p>
    <w:p w14:paraId="00DFDADC" w14:textId="45C390ED" w:rsidR="002C4BB5" w:rsidRPr="00A34B4C" w:rsidRDefault="00C52682" w:rsidP="00D6583A">
      <w:pPr>
        <w:pStyle w:val="Boldhdg"/>
        <w:rPr>
          <w:lang w:val="en-AU"/>
        </w:rPr>
      </w:pPr>
      <w:r w:rsidRPr="00A34B4C">
        <w:rPr>
          <w:lang w:val="en-AU"/>
        </w:rPr>
        <w:t>Section</w:t>
      </w:r>
      <w:r w:rsidR="00F53476" w:rsidRPr="00A34B4C">
        <w:rPr>
          <w:lang w:val="en-AU"/>
        </w:rPr>
        <w:t xml:space="preserve"> </w:t>
      </w:r>
      <w:r w:rsidR="00F53476" w:rsidRPr="00A34B4C">
        <w:rPr>
          <w:lang w:val="en-AU"/>
        </w:rPr>
        <w:fldChar w:fldCharType="begin"/>
      </w:r>
      <w:r w:rsidR="00F53476" w:rsidRPr="00A34B4C">
        <w:rPr>
          <w:lang w:val="en-AU"/>
        </w:rPr>
        <w:instrText xml:space="preserve"> REF _Ref467248733 \r \h </w:instrText>
      </w:r>
      <w:r w:rsidR="00A3363C" w:rsidRPr="00A34B4C">
        <w:rPr>
          <w:lang w:val="en-AU"/>
        </w:rPr>
        <w:instrText xml:space="preserve"> \* MERGEFORMAT </w:instrText>
      </w:r>
      <w:r w:rsidR="00F53476" w:rsidRPr="00A34B4C">
        <w:rPr>
          <w:lang w:val="en-AU"/>
        </w:rPr>
      </w:r>
      <w:r w:rsidR="00F53476" w:rsidRPr="00A34B4C">
        <w:rPr>
          <w:lang w:val="en-AU"/>
        </w:rPr>
        <w:fldChar w:fldCharType="separate"/>
      </w:r>
      <w:r w:rsidR="00A65AE8">
        <w:rPr>
          <w:lang w:val="en-AU"/>
        </w:rPr>
        <w:t>4</w:t>
      </w:r>
      <w:r w:rsidR="00F53476" w:rsidRPr="00A34B4C">
        <w:rPr>
          <w:lang w:val="en-AU"/>
        </w:rPr>
        <w:fldChar w:fldCharType="end"/>
      </w:r>
      <w:r w:rsidR="00981628" w:rsidRPr="00A34B4C">
        <w:rPr>
          <w:lang w:val="en-AU"/>
        </w:rPr>
        <w:t xml:space="preserve"> </w:t>
      </w:r>
      <w:r w:rsidR="00BF6ABE" w:rsidRPr="00A34B4C">
        <w:rPr>
          <w:lang w:val="en-AU"/>
        </w:rPr>
        <w:t xml:space="preserve">– </w:t>
      </w:r>
      <w:r w:rsidR="001E5FB6" w:rsidRPr="00A34B4C">
        <w:rPr>
          <w:lang w:val="en-AU"/>
        </w:rPr>
        <w:fldChar w:fldCharType="begin"/>
      </w:r>
      <w:r w:rsidR="001E5FB6" w:rsidRPr="00A34B4C">
        <w:rPr>
          <w:lang w:val="en-AU"/>
        </w:rPr>
        <w:instrText xml:space="preserve"> REF _Ref467248734 \h </w:instrText>
      </w:r>
      <w:r w:rsidR="00A3363C" w:rsidRPr="00A34B4C">
        <w:rPr>
          <w:lang w:val="en-AU"/>
        </w:rPr>
        <w:instrText xml:space="preserve"> \* MERGEFORMAT </w:instrText>
      </w:r>
      <w:r w:rsidR="001E5FB6" w:rsidRPr="00A34B4C">
        <w:rPr>
          <w:lang w:val="en-AU"/>
        </w:rPr>
      </w:r>
      <w:r w:rsidR="001E5FB6" w:rsidRPr="00A34B4C">
        <w:rPr>
          <w:lang w:val="en-AU"/>
        </w:rPr>
        <w:fldChar w:fldCharType="separate"/>
      </w:r>
      <w:r w:rsidR="00A65AE8" w:rsidRPr="00A34B4C">
        <w:rPr>
          <w:lang w:val="en-AU"/>
        </w:rPr>
        <w:t>Emergency medicine recommendations</w:t>
      </w:r>
      <w:r w:rsidR="001E5FB6" w:rsidRPr="00A34B4C">
        <w:rPr>
          <w:lang w:val="en-AU"/>
        </w:rPr>
        <w:fldChar w:fldCharType="end"/>
      </w:r>
    </w:p>
    <w:p w14:paraId="0ED7B420" w14:textId="3D37452A" w:rsidR="004A44EC" w:rsidRPr="00A34B4C" w:rsidRDefault="00C552B8" w:rsidP="00E03450">
      <w:pPr>
        <w:pStyle w:val="01squarebullet"/>
        <w:rPr>
          <w:lang w:val="en-AU"/>
        </w:rPr>
      </w:pPr>
      <w:r w:rsidRPr="00A34B4C">
        <w:rPr>
          <w:lang w:val="en-AU"/>
        </w:rPr>
        <w:t xml:space="preserve">Restructure </w:t>
      </w:r>
      <w:r w:rsidR="008A4F98" w:rsidRPr="00A34B4C">
        <w:rPr>
          <w:lang w:val="en-AU"/>
        </w:rPr>
        <w:t>Emergency Department</w:t>
      </w:r>
      <w:r w:rsidR="00A9400E" w:rsidRPr="00A34B4C">
        <w:rPr>
          <w:lang w:val="en-AU"/>
        </w:rPr>
        <w:t xml:space="preserve"> (</w:t>
      </w:r>
      <w:r w:rsidRPr="00A34B4C">
        <w:rPr>
          <w:lang w:val="en-AU"/>
        </w:rPr>
        <w:t>ED</w:t>
      </w:r>
      <w:r w:rsidR="00A9400E" w:rsidRPr="00A34B4C">
        <w:rPr>
          <w:lang w:val="en-AU"/>
        </w:rPr>
        <w:t>)</w:t>
      </w:r>
      <w:r w:rsidRPr="00A34B4C">
        <w:rPr>
          <w:lang w:val="en-AU"/>
        </w:rPr>
        <w:t xml:space="preserve"> attendance items </w:t>
      </w:r>
      <w:r w:rsidR="006A563E" w:rsidRPr="00A34B4C">
        <w:rPr>
          <w:lang w:val="en-AU"/>
        </w:rPr>
        <w:t>(501</w:t>
      </w:r>
      <w:r w:rsidR="00D05444">
        <w:rPr>
          <w:lang w:val="en-AU"/>
        </w:rPr>
        <w:t>–</w:t>
      </w:r>
      <w:r w:rsidR="006A563E" w:rsidRPr="00A34B4C">
        <w:rPr>
          <w:lang w:val="en-AU"/>
        </w:rPr>
        <w:t>536</w:t>
      </w:r>
      <w:r w:rsidR="00D55715" w:rsidRPr="00A34B4C">
        <w:rPr>
          <w:lang w:val="en-AU"/>
        </w:rPr>
        <w:t xml:space="preserve">) </w:t>
      </w:r>
      <w:r w:rsidRPr="00A34B4C">
        <w:rPr>
          <w:lang w:val="en-AU"/>
        </w:rPr>
        <w:t>into three tiered base items with add-on items</w:t>
      </w:r>
      <w:r w:rsidR="00DC2C35">
        <w:rPr>
          <w:lang w:val="en-AU"/>
        </w:rPr>
        <w:t>.</w:t>
      </w:r>
    </w:p>
    <w:p w14:paraId="63BEC9D9" w14:textId="23885B5B" w:rsidR="003828CA" w:rsidRPr="00A34B4C" w:rsidRDefault="003828CA" w:rsidP="003828CA">
      <w:pPr>
        <w:pStyle w:val="01squarebullet"/>
        <w:numPr>
          <w:ilvl w:val="1"/>
          <w:numId w:val="17"/>
        </w:numPr>
        <w:rPr>
          <w:lang w:val="en-AU"/>
        </w:rPr>
      </w:pPr>
      <w:r w:rsidRPr="00A34B4C">
        <w:rPr>
          <w:lang w:val="en-AU"/>
        </w:rPr>
        <w:t xml:space="preserve">The </w:t>
      </w:r>
      <w:proofErr w:type="gramStart"/>
      <w:r w:rsidRPr="00A34B4C">
        <w:rPr>
          <w:lang w:val="en-AU"/>
        </w:rPr>
        <w:t>three tiered</w:t>
      </w:r>
      <w:proofErr w:type="gramEnd"/>
      <w:r w:rsidRPr="00A34B4C">
        <w:rPr>
          <w:lang w:val="en-AU"/>
        </w:rPr>
        <w:t xml:space="preserve"> base items reflect the differing levels of professional involvement required during emergency attendances, based on the number of differential diagnoses and comorbidities that require consideration.</w:t>
      </w:r>
    </w:p>
    <w:p w14:paraId="295275E1" w14:textId="694CAAE9" w:rsidR="003828CA" w:rsidRPr="00A34B4C" w:rsidRDefault="003828CA" w:rsidP="002D5873">
      <w:pPr>
        <w:pStyle w:val="01squarebullet"/>
        <w:numPr>
          <w:ilvl w:val="1"/>
          <w:numId w:val="17"/>
        </w:numPr>
        <w:rPr>
          <w:lang w:val="en-AU"/>
        </w:rPr>
      </w:pPr>
      <w:r w:rsidRPr="00A34B4C">
        <w:rPr>
          <w:lang w:val="en-AU"/>
        </w:rPr>
        <w:t>The add-on</w:t>
      </w:r>
      <w:r w:rsidR="003C6CB5" w:rsidRPr="00A34B4C">
        <w:rPr>
          <w:lang w:val="en-AU"/>
        </w:rPr>
        <w:t xml:space="preserve"> items </w:t>
      </w:r>
      <w:r w:rsidRPr="00A34B4C">
        <w:rPr>
          <w:lang w:val="en-AU"/>
        </w:rPr>
        <w:t xml:space="preserve">reflect </w:t>
      </w:r>
      <w:r w:rsidR="00F52AB2">
        <w:rPr>
          <w:lang w:val="en-AU"/>
        </w:rPr>
        <w:t xml:space="preserve">the </w:t>
      </w:r>
      <w:r w:rsidRPr="00A34B4C">
        <w:rPr>
          <w:lang w:val="en-AU"/>
        </w:rPr>
        <w:t xml:space="preserve">significant additional professional involvement associated with issues or tasks that </w:t>
      </w:r>
      <w:r w:rsidR="00790941" w:rsidRPr="00A34B4C">
        <w:rPr>
          <w:lang w:val="en-AU"/>
        </w:rPr>
        <w:t xml:space="preserve">may be performed in an ED context, but that </w:t>
      </w:r>
      <w:r w:rsidRPr="00A34B4C">
        <w:rPr>
          <w:lang w:val="en-AU"/>
        </w:rPr>
        <w:t xml:space="preserve">are not a standard component of any </w:t>
      </w:r>
      <w:proofErr w:type="gramStart"/>
      <w:r w:rsidRPr="00A34B4C">
        <w:rPr>
          <w:lang w:val="en-AU"/>
        </w:rPr>
        <w:t>particular base</w:t>
      </w:r>
      <w:proofErr w:type="gramEnd"/>
      <w:r w:rsidRPr="00A34B4C">
        <w:rPr>
          <w:lang w:val="en-AU"/>
        </w:rPr>
        <w:t xml:space="preserve"> item</w:t>
      </w:r>
      <w:r w:rsidR="00790941" w:rsidRPr="00A34B4C">
        <w:rPr>
          <w:lang w:val="en-AU"/>
        </w:rPr>
        <w:t xml:space="preserve">. </w:t>
      </w:r>
      <w:r w:rsidR="002D5873" w:rsidRPr="00A34B4C">
        <w:rPr>
          <w:lang w:val="en-AU"/>
        </w:rPr>
        <w:t xml:space="preserve">Specifically, these items cover resuscitation (for half an hour to one hour, one to two hours, or two hours or more), anaesthesia, minor </w:t>
      </w:r>
      <w:r w:rsidR="002D5873" w:rsidRPr="00A34B4C">
        <w:rPr>
          <w:lang w:val="en-AU"/>
        </w:rPr>
        <w:lastRenderedPageBreak/>
        <w:t xml:space="preserve">procedures, procedures, fracture / dislocation management excluding aftercare, fracture / dislocation management including aftercare, care for patients above the age of 75 or below </w:t>
      </w:r>
      <w:r w:rsidR="008C0795">
        <w:rPr>
          <w:lang w:val="en-AU"/>
        </w:rPr>
        <w:t>the</w:t>
      </w:r>
      <w:r w:rsidR="002D5873" w:rsidRPr="00A34B4C">
        <w:rPr>
          <w:lang w:val="en-AU"/>
        </w:rPr>
        <w:t xml:space="preserve"> age</w:t>
      </w:r>
      <w:r w:rsidR="008C0795">
        <w:rPr>
          <w:lang w:val="en-AU"/>
        </w:rPr>
        <w:t xml:space="preserve"> of two</w:t>
      </w:r>
      <w:r w:rsidR="002D5873" w:rsidRPr="00A34B4C">
        <w:rPr>
          <w:lang w:val="en-AU"/>
        </w:rPr>
        <w:t xml:space="preserve">, chemical or physical restraints, and goals of care. </w:t>
      </w:r>
      <w:r w:rsidR="00935BCB" w:rsidRPr="00A34B4C">
        <w:rPr>
          <w:lang w:val="en-AU"/>
        </w:rPr>
        <w:t xml:space="preserve">Other MBS items should not be used for services (or components of services) provided </w:t>
      </w:r>
      <w:proofErr w:type="gramStart"/>
      <w:r w:rsidR="00935BCB" w:rsidRPr="00A34B4C">
        <w:rPr>
          <w:lang w:val="en-AU"/>
        </w:rPr>
        <w:t>in the course of</w:t>
      </w:r>
      <w:proofErr w:type="gramEnd"/>
      <w:r w:rsidR="00935BCB" w:rsidRPr="00A34B4C">
        <w:rPr>
          <w:lang w:val="en-AU"/>
        </w:rPr>
        <w:t xml:space="preserve"> an ED attendance (i.e., </w:t>
      </w:r>
      <w:r w:rsidR="00790941" w:rsidRPr="00A34B4C">
        <w:rPr>
          <w:lang w:val="en-AU"/>
        </w:rPr>
        <w:t xml:space="preserve">the proposed </w:t>
      </w:r>
      <w:r w:rsidR="00360DC4" w:rsidRPr="00A34B4C">
        <w:rPr>
          <w:lang w:val="en-AU"/>
        </w:rPr>
        <w:t xml:space="preserve">add-on items should be used </w:t>
      </w:r>
      <w:r w:rsidR="00962B79">
        <w:rPr>
          <w:lang w:val="en-AU"/>
        </w:rPr>
        <w:t>instead</w:t>
      </w:r>
      <w:r w:rsidR="00360DC4" w:rsidRPr="00A34B4C">
        <w:rPr>
          <w:lang w:val="en-AU"/>
        </w:rPr>
        <w:t xml:space="preserve"> of all existing MBS procedural items</w:t>
      </w:r>
      <w:r w:rsidR="00935BCB" w:rsidRPr="00A34B4C">
        <w:rPr>
          <w:lang w:val="en-AU"/>
        </w:rPr>
        <w:t>).</w:t>
      </w:r>
    </w:p>
    <w:p w14:paraId="314B89AC" w14:textId="4023F8A2" w:rsidR="00AA7289" w:rsidRPr="00A34B4C" w:rsidRDefault="00AA7289" w:rsidP="00AA7289">
      <w:pPr>
        <w:pStyle w:val="01squarebullet"/>
        <w:numPr>
          <w:ilvl w:val="0"/>
          <w:numId w:val="0"/>
        </w:numPr>
        <w:ind w:left="360"/>
        <w:rPr>
          <w:lang w:val="en-AU"/>
        </w:rPr>
      </w:pPr>
      <w:r w:rsidRPr="00A34B4C">
        <w:rPr>
          <w:lang w:val="en-AU"/>
        </w:rPr>
        <w:t xml:space="preserve">This recommendation focuses on </w:t>
      </w:r>
      <w:r w:rsidR="00997825">
        <w:rPr>
          <w:lang w:val="en-AU"/>
        </w:rPr>
        <w:t>ensuring that</w:t>
      </w:r>
      <w:r w:rsidRPr="00A34B4C">
        <w:rPr>
          <w:lang w:val="en-AU"/>
        </w:rPr>
        <w:t xml:space="preserve"> </w:t>
      </w:r>
      <w:r w:rsidR="00A9400E" w:rsidRPr="00A34B4C">
        <w:rPr>
          <w:lang w:val="en-AU"/>
        </w:rPr>
        <w:t>ED</w:t>
      </w:r>
      <w:r w:rsidRPr="00A34B4C">
        <w:rPr>
          <w:lang w:val="en-AU"/>
        </w:rPr>
        <w:t xml:space="preserve"> attendance items </w:t>
      </w:r>
      <w:r w:rsidR="0061631B">
        <w:rPr>
          <w:lang w:val="en-AU"/>
        </w:rPr>
        <w:t xml:space="preserve">accurately </w:t>
      </w:r>
      <w:r w:rsidRPr="00A34B4C">
        <w:rPr>
          <w:lang w:val="en-AU"/>
        </w:rPr>
        <w:t xml:space="preserve">reflect the key patient complexity factors that determine </w:t>
      </w:r>
      <w:r w:rsidR="00F05D25">
        <w:rPr>
          <w:lang w:val="en-AU"/>
        </w:rPr>
        <w:t xml:space="preserve">the </w:t>
      </w:r>
      <w:r w:rsidR="003B334B">
        <w:rPr>
          <w:lang w:val="en-AU"/>
        </w:rPr>
        <w:t xml:space="preserve">amount of </w:t>
      </w:r>
      <w:r w:rsidRPr="00A34B4C">
        <w:rPr>
          <w:lang w:val="en-AU"/>
        </w:rPr>
        <w:t>provide</w:t>
      </w:r>
      <w:r w:rsidR="0056246D" w:rsidRPr="00A34B4C">
        <w:rPr>
          <w:lang w:val="en-AU"/>
        </w:rPr>
        <w:t xml:space="preserve">r skill, time and risk involved. </w:t>
      </w:r>
      <w:r w:rsidR="004E3FD2">
        <w:rPr>
          <w:lang w:val="en-AU"/>
        </w:rPr>
        <w:t>It does</w:t>
      </w:r>
      <w:r w:rsidRPr="00A34B4C">
        <w:rPr>
          <w:lang w:val="en-AU"/>
        </w:rPr>
        <w:t xml:space="preserve"> so </w:t>
      </w:r>
      <w:r w:rsidR="00C467BF">
        <w:rPr>
          <w:lang w:val="en-AU"/>
        </w:rPr>
        <w:t>by</w:t>
      </w:r>
      <w:r w:rsidRPr="00A34B4C">
        <w:rPr>
          <w:lang w:val="en-AU"/>
        </w:rPr>
        <w:t xml:space="preserve"> </w:t>
      </w:r>
      <w:r w:rsidR="00B26D5F">
        <w:rPr>
          <w:lang w:val="en-AU"/>
        </w:rPr>
        <w:t>making the</w:t>
      </w:r>
      <w:r w:rsidR="003F29FA" w:rsidRPr="00A34B4C">
        <w:rPr>
          <w:lang w:val="en-AU"/>
        </w:rPr>
        <w:t xml:space="preserve"> </w:t>
      </w:r>
      <w:r w:rsidRPr="00A34B4C">
        <w:rPr>
          <w:lang w:val="en-AU"/>
        </w:rPr>
        <w:t>item descriptors</w:t>
      </w:r>
      <w:r w:rsidR="005F2600">
        <w:rPr>
          <w:lang w:val="en-AU"/>
        </w:rPr>
        <w:t xml:space="preserve"> clearer</w:t>
      </w:r>
      <w:r w:rsidRPr="00A34B4C">
        <w:rPr>
          <w:lang w:val="en-AU"/>
        </w:rPr>
        <w:t xml:space="preserve">, </w:t>
      </w:r>
      <w:r w:rsidR="0045264E">
        <w:rPr>
          <w:lang w:val="en-AU"/>
        </w:rPr>
        <w:t>which will</w:t>
      </w:r>
      <w:r w:rsidRPr="00A34B4C">
        <w:rPr>
          <w:lang w:val="en-AU"/>
        </w:rPr>
        <w:t xml:space="preserve"> provid</w:t>
      </w:r>
      <w:r w:rsidR="0045264E">
        <w:rPr>
          <w:lang w:val="en-AU"/>
        </w:rPr>
        <w:t>e</w:t>
      </w:r>
      <w:r w:rsidRPr="00A34B4C">
        <w:rPr>
          <w:lang w:val="en-AU"/>
        </w:rPr>
        <w:t xml:space="preserve"> patients with</w:t>
      </w:r>
      <w:r w:rsidR="00A677E6">
        <w:rPr>
          <w:lang w:val="en-AU"/>
        </w:rPr>
        <w:t xml:space="preserve"> greater</w:t>
      </w:r>
      <w:r w:rsidRPr="00A34B4C">
        <w:rPr>
          <w:lang w:val="en-AU"/>
        </w:rPr>
        <w:t xml:space="preserve"> billing transparency, reduce variability in item use for similar services and support ease of auditing.</w:t>
      </w:r>
    </w:p>
    <w:p w14:paraId="64178451" w14:textId="64E9F457" w:rsidR="00AD1E61" w:rsidRPr="00A34B4C" w:rsidRDefault="00AD1E61" w:rsidP="002C491A">
      <w:pPr>
        <w:pStyle w:val="01squarebullet"/>
        <w:rPr>
          <w:lang w:val="en-AU"/>
        </w:rPr>
      </w:pPr>
      <w:r w:rsidRPr="00A34B4C">
        <w:rPr>
          <w:lang w:val="en-AU"/>
        </w:rPr>
        <w:t>Use a consistent item framework for all emergency attendances, regardless of the provider type. Item descriptions for professional attendances in accredited private EDs should specify the provider type and applicable schedule fee but should otherwise be the same</w:t>
      </w:r>
      <w:r w:rsidR="002C491A" w:rsidRPr="00A34B4C">
        <w:rPr>
          <w:lang w:val="en-AU"/>
        </w:rPr>
        <w:t>.</w:t>
      </w:r>
    </w:p>
    <w:p w14:paraId="4A5A77F0" w14:textId="28E2394B" w:rsidR="00192CCB" w:rsidRDefault="00192CCB" w:rsidP="00192CCB">
      <w:pPr>
        <w:numPr>
          <w:ilvl w:val="1"/>
          <w:numId w:val="17"/>
        </w:numPr>
      </w:pPr>
      <w:r w:rsidRPr="00A34B4C">
        <w:t xml:space="preserve">A lower MBS benefit should apply if </w:t>
      </w:r>
      <w:r>
        <w:t xml:space="preserve">the provider is not an </w:t>
      </w:r>
      <w:r w:rsidRPr="00A34B4C">
        <w:t>Emergency Medicine Specialis</w:t>
      </w:r>
      <w:r>
        <w:t>t</w:t>
      </w:r>
      <w:r w:rsidRPr="00A34B4C">
        <w:t xml:space="preserve">. This ‘scaled access’ to emergency attendance items should </w:t>
      </w:r>
      <w:r>
        <w:t>provide</w:t>
      </w:r>
      <w:r w:rsidRPr="00A34B4C">
        <w:t xml:space="preserve"> a fixed proportion of the benefit available for services provided by</w:t>
      </w:r>
      <w:r>
        <w:t xml:space="preserve"> Emergency Medicine Specialists. </w:t>
      </w:r>
    </w:p>
    <w:p w14:paraId="0A7742C6" w14:textId="5F4EA1CB" w:rsidR="00910F75" w:rsidRPr="00A34B4C" w:rsidRDefault="00C85809" w:rsidP="00910F75">
      <w:pPr>
        <w:pStyle w:val="01squarebullet"/>
        <w:numPr>
          <w:ilvl w:val="0"/>
          <w:numId w:val="0"/>
        </w:numPr>
        <w:ind w:left="360"/>
        <w:rPr>
          <w:lang w:val="en-AU"/>
        </w:rPr>
      </w:pPr>
      <w:r w:rsidRPr="00C85809">
        <w:rPr>
          <w:lang w:val="en-AU"/>
        </w:rPr>
        <w:t>This recommendation focuses on improving billing transparency for patients and providers, by ensuring the item billed reflects the nature of the service provided.</w:t>
      </w:r>
    </w:p>
    <w:p w14:paraId="65DC601A" w14:textId="48EAA885" w:rsidR="00C52682" w:rsidRPr="00A34B4C" w:rsidRDefault="00C52682" w:rsidP="000B375B">
      <w:pPr>
        <w:pStyle w:val="Boldhdg"/>
        <w:rPr>
          <w:lang w:val="en-AU"/>
        </w:rPr>
      </w:pPr>
      <w:r w:rsidRPr="00A34B4C">
        <w:rPr>
          <w:lang w:val="en-AU"/>
        </w:rPr>
        <w:t>Section</w:t>
      </w:r>
      <w:r w:rsidR="00981628" w:rsidRPr="00A34B4C">
        <w:rPr>
          <w:lang w:val="en-AU"/>
        </w:rPr>
        <w:t xml:space="preserve"> </w:t>
      </w:r>
      <w:r w:rsidR="00981628" w:rsidRPr="00A34B4C">
        <w:rPr>
          <w:lang w:val="en-AU"/>
        </w:rPr>
        <w:fldChar w:fldCharType="begin"/>
      </w:r>
      <w:r w:rsidR="00981628" w:rsidRPr="00A34B4C">
        <w:rPr>
          <w:lang w:val="en-AU"/>
        </w:rPr>
        <w:instrText xml:space="preserve"> REF _Ref463916501 \r \h </w:instrText>
      </w:r>
      <w:r w:rsidR="000B375B" w:rsidRPr="00A34B4C">
        <w:rPr>
          <w:lang w:val="en-AU"/>
        </w:rPr>
        <w:instrText xml:space="preserve"> \* MERGEFORMAT </w:instrText>
      </w:r>
      <w:r w:rsidR="00981628" w:rsidRPr="00A34B4C">
        <w:rPr>
          <w:lang w:val="en-AU"/>
        </w:rPr>
      </w:r>
      <w:r w:rsidR="00981628" w:rsidRPr="00A34B4C">
        <w:rPr>
          <w:lang w:val="en-AU"/>
        </w:rPr>
        <w:fldChar w:fldCharType="separate"/>
      </w:r>
      <w:r w:rsidR="00A65AE8">
        <w:rPr>
          <w:lang w:val="en-AU"/>
        </w:rPr>
        <w:t>5</w:t>
      </w:r>
      <w:r w:rsidR="00981628" w:rsidRPr="00A34B4C">
        <w:rPr>
          <w:lang w:val="en-AU"/>
        </w:rPr>
        <w:fldChar w:fldCharType="end"/>
      </w:r>
      <w:r w:rsidR="00981628" w:rsidRPr="00A34B4C">
        <w:rPr>
          <w:lang w:val="en-AU"/>
        </w:rPr>
        <w:t xml:space="preserve"> </w:t>
      </w:r>
      <w:r w:rsidRPr="00A34B4C">
        <w:rPr>
          <w:lang w:val="en-AU"/>
        </w:rPr>
        <w:t xml:space="preserve">– </w:t>
      </w:r>
      <w:r w:rsidR="002C195E" w:rsidRPr="00A34B4C">
        <w:rPr>
          <w:lang w:val="en-AU"/>
        </w:rPr>
        <w:fldChar w:fldCharType="begin"/>
      </w:r>
      <w:r w:rsidR="002C195E" w:rsidRPr="00A34B4C">
        <w:rPr>
          <w:lang w:val="en-AU"/>
        </w:rPr>
        <w:instrText xml:space="preserve"> REF _Ref463916501 \h </w:instrText>
      </w:r>
      <w:r w:rsidR="000B375B" w:rsidRPr="00A34B4C">
        <w:rPr>
          <w:lang w:val="en-AU"/>
        </w:rPr>
        <w:instrText xml:space="preserve"> \* MERGEFORMAT </w:instrText>
      </w:r>
      <w:r w:rsidR="002C195E" w:rsidRPr="00A34B4C">
        <w:rPr>
          <w:lang w:val="en-AU"/>
        </w:rPr>
      </w:r>
      <w:r w:rsidR="002C195E" w:rsidRPr="00A34B4C">
        <w:rPr>
          <w:lang w:val="en-AU"/>
        </w:rPr>
        <w:fldChar w:fldCharType="separate"/>
      </w:r>
      <w:r w:rsidR="00A65AE8" w:rsidRPr="00A34B4C">
        <w:rPr>
          <w:lang w:val="en-AU"/>
        </w:rPr>
        <w:t>Intensive care recommendations</w:t>
      </w:r>
      <w:r w:rsidR="002C195E" w:rsidRPr="00A34B4C">
        <w:rPr>
          <w:lang w:val="en-AU"/>
        </w:rPr>
        <w:fldChar w:fldCharType="end"/>
      </w:r>
    </w:p>
    <w:p w14:paraId="0A318D75" w14:textId="0D424586" w:rsidR="00E03450" w:rsidRPr="00A34B4C" w:rsidRDefault="00635D8C" w:rsidP="00D6583A">
      <w:pPr>
        <w:pStyle w:val="01squarebullet"/>
        <w:rPr>
          <w:lang w:val="en-AU"/>
        </w:rPr>
      </w:pPr>
      <w:r w:rsidRPr="00A34B4C">
        <w:rPr>
          <w:lang w:val="en-AU"/>
        </w:rPr>
        <w:t>Leave</w:t>
      </w:r>
      <w:r w:rsidR="00B17772" w:rsidRPr="00A34B4C">
        <w:rPr>
          <w:lang w:val="en-AU"/>
        </w:rPr>
        <w:t xml:space="preserve"> </w:t>
      </w:r>
      <w:r w:rsidR="00B04A6C" w:rsidRPr="00A34B4C">
        <w:rPr>
          <w:lang w:val="en-AU"/>
        </w:rPr>
        <w:t>items relating to daily management of a patient in an Intensive Care Unit (</w:t>
      </w:r>
      <w:r w:rsidR="009A4E9A">
        <w:rPr>
          <w:lang w:val="en-AU"/>
        </w:rPr>
        <w:t xml:space="preserve">ICU; </w:t>
      </w:r>
      <w:r w:rsidR="003169FE">
        <w:rPr>
          <w:lang w:val="en-AU"/>
        </w:rPr>
        <w:t xml:space="preserve">items </w:t>
      </w:r>
      <w:r w:rsidR="00B04A6C" w:rsidRPr="00A34B4C">
        <w:rPr>
          <w:lang w:val="en-AU"/>
        </w:rPr>
        <w:t>13870 and 13873) and invasive pressure monitoring (</w:t>
      </w:r>
      <w:r w:rsidR="003169FE">
        <w:rPr>
          <w:lang w:val="en-AU"/>
        </w:rPr>
        <w:t xml:space="preserve">item </w:t>
      </w:r>
      <w:r w:rsidR="00B04A6C" w:rsidRPr="00A34B4C">
        <w:rPr>
          <w:lang w:val="en-AU"/>
        </w:rPr>
        <w:t>13876)</w:t>
      </w:r>
      <w:r w:rsidR="00B335CD">
        <w:rPr>
          <w:lang w:val="en-AU"/>
        </w:rPr>
        <w:t xml:space="preserve"> unchanged</w:t>
      </w:r>
      <w:r w:rsidR="00B04A6C" w:rsidRPr="00A34B4C">
        <w:rPr>
          <w:lang w:val="en-AU"/>
        </w:rPr>
        <w:t>.</w:t>
      </w:r>
      <w:r w:rsidRPr="00A34B4C">
        <w:rPr>
          <w:lang w:val="en-AU"/>
        </w:rPr>
        <w:t xml:space="preserve"> </w:t>
      </w:r>
    </w:p>
    <w:p w14:paraId="51A43023" w14:textId="1DC0C1EE" w:rsidR="0034109E" w:rsidRPr="00A34B4C" w:rsidRDefault="0034109E" w:rsidP="0034109E">
      <w:pPr>
        <w:pStyle w:val="01squarebullet"/>
        <w:numPr>
          <w:ilvl w:val="0"/>
          <w:numId w:val="0"/>
        </w:numPr>
        <w:ind w:left="360"/>
        <w:rPr>
          <w:lang w:val="en-AU"/>
        </w:rPr>
      </w:pPr>
      <w:r w:rsidRPr="00A34B4C">
        <w:rPr>
          <w:lang w:val="en-AU"/>
        </w:rPr>
        <w:t xml:space="preserve">This recommendation reflects the Committee’s view that these items are functioning as intended, </w:t>
      </w:r>
      <w:r w:rsidR="00595889">
        <w:rPr>
          <w:lang w:val="en-AU"/>
        </w:rPr>
        <w:t>and that</w:t>
      </w:r>
      <w:r w:rsidR="00595889" w:rsidRPr="00A34B4C">
        <w:rPr>
          <w:lang w:val="en-AU"/>
        </w:rPr>
        <w:t xml:space="preserve"> </w:t>
      </w:r>
      <w:r w:rsidRPr="00A34B4C">
        <w:rPr>
          <w:lang w:val="en-AU"/>
        </w:rPr>
        <w:t>item 13876 remain</w:t>
      </w:r>
      <w:r w:rsidR="00595889">
        <w:rPr>
          <w:lang w:val="en-AU"/>
        </w:rPr>
        <w:t>s</w:t>
      </w:r>
      <w:r w:rsidRPr="00A34B4C">
        <w:rPr>
          <w:lang w:val="en-AU"/>
        </w:rPr>
        <w:t xml:space="preserve"> an accurate and appropriate scalable surrogate for the complexity of patients in </w:t>
      </w:r>
      <w:r w:rsidR="00FB51BB" w:rsidRPr="00A34B4C">
        <w:rPr>
          <w:lang w:val="en-AU"/>
        </w:rPr>
        <w:t xml:space="preserve">an ICU. </w:t>
      </w:r>
    </w:p>
    <w:p w14:paraId="4A160E97" w14:textId="6809D3EB" w:rsidR="00D444D9" w:rsidRPr="00A34B4C" w:rsidRDefault="00D444D9" w:rsidP="00416E16">
      <w:pPr>
        <w:keepNext/>
        <w:keepLines/>
        <w:numPr>
          <w:ilvl w:val="0"/>
          <w:numId w:val="17"/>
        </w:numPr>
        <w:spacing w:before="240" w:after="0"/>
        <w:ind w:left="357" w:hanging="357"/>
        <w:rPr>
          <w:szCs w:val="20"/>
          <w:lang w:eastAsia="en-US"/>
        </w:rPr>
      </w:pPr>
      <w:r w:rsidRPr="00A34B4C">
        <w:rPr>
          <w:szCs w:val="20"/>
          <w:lang w:eastAsia="en-US"/>
        </w:rPr>
        <w:t>Remove the differential fees for the first day (</w:t>
      </w:r>
      <w:r w:rsidR="009924B0">
        <w:rPr>
          <w:szCs w:val="20"/>
          <w:lang w:eastAsia="en-US"/>
        </w:rPr>
        <w:t xml:space="preserve">item </w:t>
      </w:r>
      <w:r w:rsidRPr="00A34B4C">
        <w:rPr>
          <w:szCs w:val="20"/>
          <w:lang w:eastAsia="en-US"/>
        </w:rPr>
        <w:t>13847) and subsequent days (</w:t>
      </w:r>
      <w:r w:rsidR="00901C75">
        <w:rPr>
          <w:szCs w:val="20"/>
          <w:lang w:eastAsia="en-US"/>
        </w:rPr>
        <w:t xml:space="preserve">item </w:t>
      </w:r>
      <w:r w:rsidRPr="00A34B4C">
        <w:rPr>
          <w:szCs w:val="20"/>
          <w:lang w:eastAsia="en-US"/>
        </w:rPr>
        <w:t xml:space="preserve">13848) of managing </w:t>
      </w:r>
      <w:proofErr w:type="spellStart"/>
      <w:r w:rsidRPr="00A34B4C">
        <w:rPr>
          <w:szCs w:val="20"/>
          <w:lang w:eastAsia="en-US"/>
        </w:rPr>
        <w:t>counterpulsation</w:t>
      </w:r>
      <w:proofErr w:type="spellEnd"/>
      <w:r w:rsidRPr="00A34B4C">
        <w:rPr>
          <w:szCs w:val="20"/>
          <w:lang w:eastAsia="en-US"/>
        </w:rPr>
        <w:t xml:space="preserve"> by </w:t>
      </w:r>
      <w:proofErr w:type="spellStart"/>
      <w:r w:rsidRPr="00A34B4C">
        <w:rPr>
          <w:szCs w:val="20"/>
          <w:lang w:eastAsia="en-US"/>
        </w:rPr>
        <w:t>intraaortic</w:t>
      </w:r>
      <w:proofErr w:type="spellEnd"/>
      <w:r w:rsidRPr="00A34B4C">
        <w:rPr>
          <w:szCs w:val="20"/>
          <w:lang w:eastAsia="en-US"/>
        </w:rPr>
        <w:t xml:space="preserve"> balloon. </w:t>
      </w:r>
    </w:p>
    <w:p w14:paraId="4B3A933E" w14:textId="1C7A174C" w:rsidR="00D444D9" w:rsidRPr="00A34B4C" w:rsidRDefault="00D444D9" w:rsidP="00D444D9">
      <w:pPr>
        <w:keepNext/>
        <w:keepLines/>
        <w:spacing w:before="240" w:after="0"/>
        <w:ind w:left="360"/>
        <w:rPr>
          <w:szCs w:val="20"/>
          <w:lang w:eastAsia="en-US"/>
        </w:rPr>
      </w:pPr>
      <w:r w:rsidRPr="00A34B4C">
        <w:rPr>
          <w:szCs w:val="20"/>
          <w:lang w:eastAsia="en-US"/>
        </w:rPr>
        <w:t xml:space="preserve">This recommendation simplifies the MBS and </w:t>
      </w:r>
      <w:r w:rsidR="00244498">
        <w:rPr>
          <w:szCs w:val="20"/>
          <w:lang w:eastAsia="en-US"/>
        </w:rPr>
        <w:t xml:space="preserve">is intended to </w:t>
      </w:r>
      <w:r w:rsidR="003749D9">
        <w:rPr>
          <w:szCs w:val="20"/>
          <w:lang w:eastAsia="en-US"/>
        </w:rPr>
        <w:t>enhance</w:t>
      </w:r>
      <w:r w:rsidR="00244498" w:rsidRPr="00A34B4C">
        <w:rPr>
          <w:szCs w:val="20"/>
          <w:lang w:eastAsia="en-US"/>
        </w:rPr>
        <w:t xml:space="preserve"> </w:t>
      </w:r>
      <w:r w:rsidRPr="00A34B4C">
        <w:rPr>
          <w:szCs w:val="20"/>
          <w:lang w:eastAsia="en-US"/>
        </w:rPr>
        <w:t xml:space="preserve">value </w:t>
      </w:r>
      <w:r w:rsidR="00583EF3">
        <w:rPr>
          <w:szCs w:val="20"/>
          <w:lang w:eastAsia="en-US"/>
        </w:rPr>
        <w:t>for</w:t>
      </w:r>
      <w:r w:rsidR="00583EF3" w:rsidRPr="00A34B4C">
        <w:rPr>
          <w:szCs w:val="20"/>
          <w:lang w:eastAsia="en-US"/>
        </w:rPr>
        <w:t xml:space="preserve"> </w:t>
      </w:r>
      <w:r w:rsidRPr="00A34B4C">
        <w:rPr>
          <w:szCs w:val="20"/>
          <w:lang w:eastAsia="en-US"/>
        </w:rPr>
        <w:t>the patient and</w:t>
      </w:r>
      <w:r w:rsidR="007C1A25">
        <w:rPr>
          <w:szCs w:val="20"/>
          <w:lang w:eastAsia="en-US"/>
        </w:rPr>
        <w:t xml:space="preserve"> the</w:t>
      </w:r>
      <w:r w:rsidRPr="00A34B4C">
        <w:rPr>
          <w:szCs w:val="20"/>
          <w:lang w:eastAsia="en-US"/>
        </w:rPr>
        <w:t xml:space="preserve"> health system</w:t>
      </w:r>
      <w:r w:rsidR="00DF08DB">
        <w:rPr>
          <w:szCs w:val="20"/>
          <w:lang w:eastAsia="en-US"/>
        </w:rPr>
        <w:t>,</w:t>
      </w:r>
      <w:r w:rsidRPr="00A34B4C">
        <w:rPr>
          <w:szCs w:val="20"/>
          <w:lang w:eastAsia="en-US"/>
        </w:rPr>
        <w:t xml:space="preserve"> </w:t>
      </w:r>
      <w:r w:rsidR="00DF08DB">
        <w:rPr>
          <w:szCs w:val="20"/>
          <w:lang w:eastAsia="en-US"/>
        </w:rPr>
        <w:t>recognising that</w:t>
      </w:r>
      <w:r w:rsidRPr="00A34B4C">
        <w:rPr>
          <w:szCs w:val="20"/>
          <w:lang w:eastAsia="en-US"/>
        </w:rPr>
        <w:t xml:space="preserve"> there is no significant difference in the professional involvement required between first and subsequent days</w:t>
      </w:r>
      <w:r w:rsidR="00DF7C81">
        <w:rPr>
          <w:szCs w:val="20"/>
          <w:lang w:eastAsia="en-US"/>
        </w:rPr>
        <w:t xml:space="preserve"> of care</w:t>
      </w:r>
      <w:r w:rsidRPr="00A34B4C">
        <w:rPr>
          <w:szCs w:val="20"/>
          <w:lang w:eastAsia="en-US"/>
        </w:rPr>
        <w:t>.</w:t>
      </w:r>
    </w:p>
    <w:p w14:paraId="5FFFE4D1" w14:textId="12DC7EFA" w:rsidR="001515AE" w:rsidRPr="00A34B4C" w:rsidRDefault="006B61F6" w:rsidP="006B61F6">
      <w:pPr>
        <w:pStyle w:val="01squarebullet"/>
        <w:rPr>
          <w:lang w:val="en-AU"/>
        </w:rPr>
      </w:pPr>
      <w:r w:rsidRPr="00A34B4C">
        <w:rPr>
          <w:lang w:val="en-AU"/>
        </w:rPr>
        <w:t xml:space="preserve">Consider an expedited MSAC assessment </w:t>
      </w:r>
      <w:r w:rsidR="00C93E2A">
        <w:rPr>
          <w:lang w:val="en-AU"/>
        </w:rPr>
        <w:t>for</w:t>
      </w:r>
      <w:r w:rsidR="00C93E2A" w:rsidRPr="00A34B4C">
        <w:rPr>
          <w:lang w:val="en-AU"/>
        </w:rPr>
        <w:t xml:space="preserve"> </w:t>
      </w:r>
      <w:r w:rsidR="00AE2F0C" w:rsidRPr="00A34B4C">
        <w:rPr>
          <w:lang w:val="en-AU"/>
        </w:rPr>
        <w:t>list</w:t>
      </w:r>
      <w:r w:rsidR="00C93E2A">
        <w:rPr>
          <w:lang w:val="en-AU"/>
        </w:rPr>
        <w:t>ing</w:t>
      </w:r>
      <w:r w:rsidR="00AE2F0C" w:rsidRPr="00A34B4C">
        <w:rPr>
          <w:lang w:val="en-AU"/>
        </w:rPr>
        <w:t xml:space="preserve"> MBS items</w:t>
      </w:r>
      <w:r w:rsidRPr="00A34B4C">
        <w:rPr>
          <w:lang w:val="en-AU"/>
        </w:rPr>
        <w:t xml:space="preserve"> for </w:t>
      </w:r>
      <w:r w:rsidR="00AE2F0C" w:rsidRPr="00A34B4C">
        <w:rPr>
          <w:lang w:val="en-AU"/>
        </w:rPr>
        <w:t xml:space="preserve">extracorporeal life support, </w:t>
      </w:r>
      <w:r w:rsidRPr="00A34B4C">
        <w:rPr>
          <w:lang w:val="en-AU"/>
        </w:rPr>
        <w:t>and revise items 13851 and 13854 to clarify that they are intended to cover ventricular assist devices (VADs).</w:t>
      </w:r>
    </w:p>
    <w:p w14:paraId="784A5BE4" w14:textId="73C9A2E3" w:rsidR="006B61F6" w:rsidRPr="00A34B4C" w:rsidRDefault="001515AE" w:rsidP="00C6176E">
      <w:pPr>
        <w:pStyle w:val="01squarebullet"/>
        <w:numPr>
          <w:ilvl w:val="0"/>
          <w:numId w:val="0"/>
        </w:numPr>
        <w:ind w:left="360"/>
        <w:rPr>
          <w:lang w:val="en-AU"/>
        </w:rPr>
      </w:pPr>
      <w:r w:rsidRPr="00A34B4C">
        <w:rPr>
          <w:lang w:val="en-AU"/>
        </w:rPr>
        <w:t>Th</w:t>
      </w:r>
      <w:r w:rsidR="00292533" w:rsidRPr="00A34B4C">
        <w:rPr>
          <w:lang w:val="en-AU"/>
        </w:rPr>
        <w:t>is</w:t>
      </w:r>
      <w:r w:rsidRPr="00A34B4C">
        <w:rPr>
          <w:lang w:val="en-AU"/>
        </w:rPr>
        <w:t xml:space="preserve"> recommendation focuses on </w:t>
      </w:r>
      <w:r w:rsidR="008A11BD">
        <w:rPr>
          <w:lang w:val="en-AU"/>
        </w:rPr>
        <w:t>addressing</w:t>
      </w:r>
      <w:r w:rsidR="00C6176E" w:rsidRPr="00A34B4C">
        <w:rPr>
          <w:lang w:val="en-AU"/>
        </w:rPr>
        <w:t xml:space="preserve"> </w:t>
      </w:r>
      <w:r w:rsidR="001B3633">
        <w:rPr>
          <w:lang w:val="en-AU"/>
        </w:rPr>
        <w:t xml:space="preserve">ambiguity </w:t>
      </w:r>
      <w:r w:rsidR="009A6028">
        <w:rPr>
          <w:lang w:val="en-AU"/>
        </w:rPr>
        <w:t>in</w:t>
      </w:r>
      <w:r w:rsidR="001B3633">
        <w:rPr>
          <w:lang w:val="en-AU"/>
        </w:rPr>
        <w:t xml:space="preserve"> the current</w:t>
      </w:r>
      <w:r w:rsidR="001B3633" w:rsidRPr="00A34B4C">
        <w:rPr>
          <w:lang w:val="en-AU"/>
        </w:rPr>
        <w:t xml:space="preserve"> </w:t>
      </w:r>
      <w:r w:rsidR="00C6176E" w:rsidRPr="00A34B4C">
        <w:rPr>
          <w:lang w:val="en-AU"/>
        </w:rPr>
        <w:t xml:space="preserve">item descriptors for items 13851 and 13854, </w:t>
      </w:r>
      <w:r w:rsidRPr="00A34B4C">
        <w:rPr>
          <w:lang w:val="en-AU"/>
        </w:rPr>
        <w:t xml:space="preserve">and </w:t>
      </w:r>
      <w:r w:rsidR="00C6176E" w:rsidRPr="00A34B4C">
        <w:rPr>
          <w:lang w:val="en-AU"/>
        </w:rPr>
        <w:t xml:space="preserve">on </w:t>
      </w:r>
      <w:r w:rsidRPr="00A34B4C">
        <w:rPr>
          <w:lang w:val="en-AU"/>
        </w:rPr>
        <w:t>supporting access to best</w:t>
      </w:r>
      <w:r w:rsidR="006713EF">
        <w:rPr>
          <w:lang w:val="en-AU"/>
        </w:rPr>
        <w:t>-</w:t>
      </w:r>
      <w:r w:rsidRPr="00A34B4C">
        <w:rPr>
          <w:lang w:val="en-AU"/>
        </w:rPr>
        <w:t>practice health services.</w:t>
      </w:r>
      <w:r w:rsidR="006B61F6" w:rsidRPr="00A34B4C">
        <w:rPr>
          <w:lang w:val="en-AU"/>
        </w:rPr>
        <w:t xml:space="preserve"> </w:t>
      </w:r>
    </w:p>
    <w:p w14:paraId="2010FEE7" w14:textId="37C274BA" w:rsidR="00BA0129" w:rsidRPr="00A34B4C" w:rsidRDefault="00BA0129" w:rsidP="00BA0129">
      <w:pPr>
        <w:pStyle w:val="01squarebullet"/>
        <w:rPr>
          <w:lang w:val="en-AU"/>
        </w:rPr>
      </w:pPr>
      <w:r w:rsidRPr="00A34B4C">
        <w:rPr>
          <w:lang w:val="en-AU"/>
        </w:rPr>
        <w:t>Revise</w:t>
      </w:r>
      <w:r w:rsidR="00BD66CD">
        <w:rPr>
          <w:lang w:val="en-AU"/>
        </w:rPr>
        <w:t xml:space="preserve"> the item</w:t>
      </w:r>
      <w:r w:rsidRPr="00A34B4C">
        <w:rPr>
          <w:lang w:val="en-AU"/>
        </w:rPr>
        <w:t xml:space="preserve"> descriptions </w:t>
      </w:r>
      <w:r w:rsidR="009F331F">
        <w:rPr>
          <w:lang w:val="en-AU"/>
        </w:rPr>
        <w:t>for</w:t>
      </w:r>
      <w:r w:rsidR="009F331F" w:rsidRPr="00A34B4C">
        <w:rPr>
          <w:lang w:val="en-AU"/>
        </w:rPr>
        <w:t xml:space="preserve"> </w:t>
      </w:r>
      <w:r w:rsidRPr="00A34B4C">
        <w:rPr>
          <w:lang w:val="en-AU"/>
        </w:rPr>
        <w:t>item 13815 (central vein catheterisation) and item 13842 (intra-arterial cannulation) to encourage ultrasound guidance</w:t>
      </w:r>
      <w:r w:rsidR="00DB3B36" w:rsidRPr="00A34B4C">
        <w:rPr>
          <w:lang w:val="en-AU"/>
        </w:rPr>
        <w:t xml:space="preserve"> where clinically appropriate. </w:t>
      </w:r>
      <w:r w:rsidR="00292533" w:rsidRPr="00A34B4C">
        <w:rPr>
          <w:lang w:val="en-AU"/>
        </w:rPr>
        <w:t>Where used, ultrasound guidance should not attract payment of benefits separate to those for item</w:t>
      </w:r>
      <w:r w:rsidR="00E1350C">
        <w:rPr>
          <w:lang w:val="en-AU"/>
        </w:rPr>
        <w:t>s</w:t>
      </w:r>
      <w:r w:rsidR="00292533" w:rsidRPr="00A34B4C">
        <w:rPr>
          <w:lang w:val="en-AU"/>
        </w:rPr>
        <w:t xml:space="preserve"> 13815 and 13842.</w:t>
      </w:r>
    </w:p>
    <w:p w14:paraId="1597E53F" w14:textId="1F3528B0" w:rsidR="00292533" w:rsidRPr="00A34B4C" w:rsidRDefault="00292533" w:rsidP="00292533">
      <w:pPr>
        <w:pStyle w:val="01squarebullet"/>
        <w:numPr>
          <w:ilvl w:val="0"/>
          <w:numId w:val="0"/>
        </w:numPr>
        <w:ind w:left="360"/>
        <w:rPr>
          <w:lang w:val="en-AU"/>
        </w:rPr>
      </w:pPr>
      <w:r w:rsidRPr="00A34B4C">
        <w:rPr>
          <w:lang w:val="en-AU"/>
        </w:rPr>
        <w:t>This recommendation focuses on supporting best</w:t>
      </w:r>
      <w:r w:rsidR="00F44CB7">
        <w:rPr>
          <w:lang w:val="en-AU"/>
        </w:rPr>
        <w:t>-</w:t>
      </w:r>
      <w:r w:rsidRPr="00A34B4C">
        <w:rPr>
          <w:lang w:val="en-AU"/>
        </w:rPr>
        <w:t>practice health services and</w:t>
      </w:r>
      <w:r w:rsidR="00F44CB7">
        <w:rPr>
          <w:lang w:val="en-AU"/>
        </w:rPr>
        <w:t xml:space="preserve"> </w:t>
      </w:r>
      <w:r w:rsidR="002C39B8">
        <w:rPr>
          <w:lang w:val="en-AU"/>
        </w:rPr>
        <w:t>ensuring</w:t>
      </w:r>
      <w:r w:rsidRPr="00A34B4C">
        <w:rPr>
          <w:lang w:val="en-AU"/>
        </w:rPr>
        <w:t xml:space="preserve"> value </w:t>
      </w:r>
      <w:r w:rsidR="002C733A">
        <w:rPr>
          <w:lang w:val="en-AU"/>
        </w:rPr>
        <w:t>for the</w:t>
      </w:r>
      <w:r w:rsidR="002C733A" w:rsidRPr="00A34B4C">
        <w:rPr>
          <w:lang w:val="en-AU"/>
        </w:rPr>
        <w:t xml:space="preserve"> </w:t>
      </w:r>
      <w:r w:rsidRPr="00A34B4C">
        <w:rPr>
          <w:lang w:val="en-AU"/>
        </w:rPr>
        <w:t>patients and</w:t>
      </w:r>
      <w:r w:rsidR="00B1771B" w:rsidRPr="00A34B4C">
        <w:rPr>
          <w:lang w:val="en-AU"/>
        </w:rPr>
        <w:t xml:space="preserve"> the community.</w:t>
      </w:r>
    </w:p>
    <w:p w14:paraId="2AA686F4" w14:textId="630F5497" w:rsidR="00B736EC" w:rsidRPr="00A34B4C" w:rsidRDefault="00B736EC" w:rsidP="00B736EC">
      <w:pPr>
        <w:pStyle w:val="02dash"/>
        <w:numPr>
          <w:ilvl w:val="0"/>
          <w:numId w:val="6"/>
        </w:numPr>
        <w:rPr>
          <w:lang w:val="en-AU"/>
        </w:rPr>
      </w:pPr>
      <w:bookmarkStart w:id="10" w:name="_Ref464165407"/>
      <w:r w:rsidRPr="00A34B4C">
        <w:rPr>
          <w:lang w:val="en-AU"/>
        </w:rPr>
        <w:t>Introduce an MBS item for the discussion and documentation of goals of care by an Intensive Care Specialist</w:t>
      </w:r>
      <w:r w:rsidR="00FE4675" w:rsidRPr="00A34B4C">
        <w:rPr>
          <w:lang w:val="en-AU"/>
        </w:rPr>
        <w:t xml:space="preserve">. This service is </w:t>
      </w:r>
      <w:r w:rsidR="00D50855" w:rsidRPr="00A34B4C">
        <w:rPr>
          <w:lang w:val="en-AU"/>
        </w:rPr>
        <w:t>for patient</w:t>
      </w:r>
      <w:r w:rsidR="00B80F29">
        <w:rPr>
          <w:lang w:val="en-AU"/>
        </w:rPr>
        <w:t>s</w:t>
      </w:r>
      <w:r w:rsidR="00D50855" w:rsidRPr="00A34B4C">
        <w:rPr>
          <w:lang w:val="en-AU"/>
        </w:rPr>
        <w:t xml:space="preserve"> potentially </w:t>
      </w:r>
      <w:r w:rsidR="00172AE7">
        <w:rPr>
          <w:lang w:val="en-AU"/>
        </w:rPr>
        <w:t xml:space="preserve">nearing </w:t>
      </w:r>
      <w:r w:rsidR="00DE4685">
        <w:rPr>
          <w:lang w:val="en-AU"/>
        </w:rPr>
        <w:t>end of life</w:t>
      </w:r>
      <w:r w:rsidR="008549FD" w:rsidRPr="00A34B4C">
        <w:rPr>
          <w:lang w:val="en-AU"/>
        </w:rPr>
        <w:t>,</w:t>
      </w:r>
      <w:r w:rsidR="00D50855" w:rsidRPr="00A34B4C">
        <w:rPr>
          <w:lang w:val="en-AU"/>
        </w:rPr>
        <w:t xml:space="preserve"> where alternatives to active management may be an appropriate clinical choice, and where </w:t>
      </w:r>
      <w:r w:rsidR="009B2354" w:rsidRPr="00A34B4C">
        <w:rPr>
          <w:lang w:val="en-AU"/>
        </w:rPr>
        <w:t>relevant</w:t>
      </w:r>
      <w:r w:rsidR="00D50855" w:rsidRPr="00A34B4C">
        <w:rPr>
          <w:lang w:val="en-AU"/>
        </w:rPr>
        <w:t xml:space="preserve"> goals of care do </w:t>
      </w:r>
      <w:r w:rsidR="00D50855" w:rsidRPr="00A34B4C">
        <w:rPr>
          <w:lang w:val="en-AU"/>
        </w:rPr>
        <w:lastRenderedPageBreak/>
        <w:t>not already exist</w:t>
      </w:r>
      <w:r w:rsidR="00702121">
        <w:rPr>
          <w:lang w:val="en-AU"/>
        </w:rPr>
        <w:t>.</w:t>
      </w:r>
      <w:r w:rsidR="00D50855" w:rsidRPr="00A34B4C">
        <w:rPr>
          <w:lang w:val="en-AU"/>
        </w:rPr>
        <w:t xml:space="preserve"> </w:t>
      </w:r>
      <w:r w:rsidR="0037054E" w:rsidRPr="00A34B4C">
        <w:rPr>
          <w:lang w:val="en-AU"/>
        </w:rPr>
        <w:t>(</w:t>
      </w:r>
      <w:r w:rsidR="00702121">
        <w:rPr>
          <w:lang w:val="en-AU"/>
        </w:rPr>
        <w:t>S</w:t>
      </w:r>
      <w:r w:rsidR="0037054E" w:rsidRPr="00A34B4C">
        <w:rPr>
          <w:lang w:val="en-AU"/>
        </w:rPr>
        <w:t xml:space="preserve">ee the proposed item descriptor in Section </w:t>
      </w:r>
      <w:r w:rsidR="0037054E" w:rsidRPr="00A34B4C">
        <w:rPr>
          <w:lang w:val="en-AU"/>
        </w:rPr>
        <w:fldChar w:fldCharType="begin"/>
      </w:r>
      <w:r w:rsidR="0037054E" w:rsidRPr="00A34B4C">
        <w:rPr>
          <w:lang w:val="en-AU"/>
        </w:rPr>
        <w:instrText xml:space="preserve"> REF _Ref467253986 \n \h </w:instrText>
      </w:r>
      <w:r w:rsidR="0037054E" w:rsidRPr="00A34B4C">
        <w:rPr>
          <w:lang w:val="en-AU"/>
        </w:rPr>
      </w:r>
      <w:r w:rsidR="0037054E" w:rsidRPr="00A34B4C">
        <w:rPr>
          <w:lang w:val="en-AU"/>
        </w:rPr>
        <w:fldChar w:fldCharType="separate"/>
      </w:r>
      <w:r w:rsidR="00A65AE8">
        <w:rPr>
          <w:lang w:val="en-AU"/>
        </w:rPr>
        <w:t>5.6</w:t>
      </w:r>
      <w:r w:rsidR="0037054E" w:rsidRPr="00A34B4C">
        <w:rPr>
          <w:lang w:val="en-AU"/>
        </w:rPr>
        <w:fldChar w:fldCharType="end"/>
      </w:r>
      <w:r w:rsidR="0037054E" w:rsidRPr="00A34B4C">
        <w:rPr>
          <w:lang w:val="en-AU"/>
        </w:rPr>
        <w:t xml:space="preserve"> for the appropriate clinical indications, required service components and rest</w:t>
      </w:r>
      <w:r w:rsidR="00EE26F7" w:rsidRPr="00A34B4C">
        <w:rPr>
          <w:lang w:val="en-AU"/>
        </w:rPr>
        <w:t>rictions on use for this item</w:t>
      </w:r>
      <w:r w:rsidR="008539F5">
        <w:rPr>
          <w:lang w:val="en-AU"/>
        </w:rPr>
        <w:t>.</w:t>
      </w:r>
      <w:r w:rsidR="00EE26F7" w:rsidRPr="00A34B4C">
        <w:rPr>
          <w:lang w:val="en-AU"/>
        </w:rPr>
        <w:t>)</w:t>
      </w:r>
    </w:p>
    <w:p w14:paraId="5809E8B3" w14:textId="76100E88" w:rsidR="00EE26F7" w:rsidRPr="00A34B4C" w:rsidRDefault="00D50855" w:rsidP="0097791A">
      <w:pPr>
        <w:pStyle w:val="02dash"/>
        <w:numPr>
          <w:ilvl w:val="0"/>
          <w:numId w:val="0"/>
        </w:numPr>
        <w:ind w:left="360"/>
        <w:rPr>
          <w:lang w:val="en-AU"/>
        </w:rPr>
      </w:pPr>
      <w:r w:rsidRPr="00A34B4C">
        <w:rPr>
          <w:lang w:val="en-AU"/>
        </w:rPr>
        <w:t xml:space="preserve">This recommendation focuses on supporting access to best-practice </w:t>
      </w:r>
      <w:r w:rsidR="007F0DFB" w:rsidRPr="00A34B4C">
        <w:rPr>
          <w:lang w:val="en-AU"/>
        </w:rPr>
        <w:t>decision-making</w:t>
      </w:r>
      <w:r w:rsidRPr="00A34B4C">
        <w:rPr>
          <w:lang w:val="en-AU"/>
        </w:rPr>
        <w:t xml:space="preserve"> service</w:t>
      </w:r>
      <w:r w:rsidR="007F0DFB" w:rsidRPr="00A34B4C">
        <w:rPr>
          <w:lang w:val="en-AU"/>
        </w:rPr>
        <w:t>s</w:t>
      </w:r>
      <w:r w:rsidR="00B73594" w:rsidRPr="00A34B4C">
        <w:rPr>
          <w:lang w:val="en-AU"/>
        </w:rPr>
        <w:t xml:space="preserve">, </w:t>
      </w:r>
      <w:r w:rsidR="00702748">
        <w:rPr>
          <w:lang w:val="en-AU"/>
        </w:rPr>
        <w:t xml:space="preserve">with the aim of </w:t>
      </w:r>
      <w:r w:rsidR="00B73594" w:rsidRPr="00A34B4C">
        <w:rPr>
          <w:lang w:val="en-AU"/>
        </w:rPr>
        <w:t xml:space="preserve">improving </w:t>
      </w:r>
      <w:r w:rsidRPr="00A34B4C">
        <w:rPr>
          <w:lang w:val="en-AU"/>
        </w:rPr>
        <w:t xml:space="preserve">both the patient experience and </w:t>
      </w:r>
      <w:r w:rsidR="00F02835">
        <w:rPr>
          <w:lang w:val="en-AU"/>
        </w:rPr>
        <w:t xml:space="preserve">enhancing </w:t>
      </w:r>
      <w:r w:rsidRPr="00A34B4C">
        <w:rPr>
          <w:lang w:val="en-AU"/>
        </w:rPr>
        <w:t xml:space="preserve">value </w:t>
      </w:r>
      <w:r w:rsidR="009E1874">
        <w:rPr>
          <w:lang w:val="en-AU"/>
        </w:rPr>
        <w:t>for</w:t>
      </w:r>
      <w:r w:rsidR="009E1874" w:rsidRPr="00A34B4C">
        <w:rPr>
          <w:lang w:val="en-AU"/>
        </w:rPr>
        <w:t xml:space="preserve"> </w:t>
      </w:r>
      <w:r w:rsidRPr="00A34B4C">
        <w:rPr>
          <w:lang w:val="en-AU"/>
        </w:rPr>
        <w:t xml:space="preserve">the patient and </w:t>
      </w:r>
      <w:r w:rsidR="00876A78">
        <w:rPr>
          <w:lang w:val="en-AU"/>
        </w:rPr>
        <w:t xml:space="preserve">the </w:t>
      </w:r>
      <w:r w:rsidR="00B73594" w:rsidRPr="00A34B4C">
        <w:rPr>
          <w:lang w:val="en-AU"/>
        </w:rPr>
        <w:t>health system. The Committee note</w:t>
      </w:r>
      <w:r w:rsidR="00CA7ABC">
        <w:rPr>
          <w:lang w:val="en-AU"/>
        </w:rPr>
        <w:t>d</w:t>
      </w:r>
      <w:r w:rsidR="00B73594" w:rsidRPr="00A34B4C">
        <w:rPr>
          <w:lang w:val="en-AU"/>
        </w:rPr>
        <w:t xml:space="preserve"> that in ideal circumstances, goals of care are defined </w:t>
      </w:r>
      <w:r w:rsidR="003249A1" w:rsidRPr="00A34B4C">
        <w:rPr>
          <w:lang w:val="en-AU"/>
        </w:rPr>
        <w:t>with</w:t>
      </w:r>
      <w:r w:rsidR="00A6224D" w:rsidRPr="00A34B4C">
        <w:rPr>
          <w:lang w:val="en-AU"/>
        </w:rPr>
        <w:t xml:space="preserve"> a provider </w:t>
      </w:r>
      <w:r w:rsidR="00050B10">
        <w:rPr>
          <w:lang w:val="en-AU"/>
        </w:rPr>
        <w:t xml:space="preserve">who is </w:t>
      </w:r>
      <w:r w:rsidR="00A6224D" w:rsidRPr="00A34B4C">
        <w:rPr>
          <w:lang w:val="en-AU"/>
        </w:rPr>
        <w:t>familiar with the patient</w:t>
      </w:r>
      <w:r w:rsidR="00E6144E">
        <w:rPr>
          <w:lang w:val="en-AU"/>
        </w:rPr>
        <w:t>,</w:t>
      </w:r>
      <w:r w:rsidR="00A6224D" w:rsidRPr="00A34B4C">
        <w:rPr>
          <w:lang w:val="en-AU"/>
        </w:rPr>
        <w:t xml:space="preserve"> </w:t>
      </w:r>
      <w:r w:rsidR="00B73594" w:rsidRPr="00A34B4C">
        <w:rPr>
          <w:lang w:val="en-AU"/>
        </w:rPr>
        <w:t xml:space="preserve">prior to admission to hospital or an </w:t>
      </w:r>
      <w:r w:rsidR="00E81A36">
        <w:rPr>
          <w:lang w:val="en-AU"/>
        </w:rPr>
        <w:t>ICU</w:t>
      </w:r>
      <w:r w:rsidR="00CA407D" w:rsidRPr="00A34B4C">
        <w:rPr>
          <w:lang w:val="en-AU"/>
        </w:rPr>
        <w:t>.</w:t>
      </w:r>
      <w:r w:rsidR="00CC19F8" w:rsidRPr="00A34B4C">
        <w:rPr>
          <w:lang w:val="en-AU"/>
        </w:rPr>
        <w:t xml:space="preserve"> However, </w:t>
      </w:r>
      <w:r w:rsidR="008777E5">
        <w:rPr>
          <w:lang w:val="en-AU"/>
        </w:rPr>
        <w:t>if</w:t>
      </w:r>
      <w:r w:rsidR="008777E5" w:rsidRPr="00A34B4C">
        <w:rPr>
          <w:lang w:val="en-AU"/>
        </w:rPr>
        <w:t xml:space="preserve"> </w:t>
      </w:r>
      <w:r w:rsidR="00CC19F8" w:rsidRPr="00A34B4C">
        <w:rPr>
          <w:lang w:val="en-AU"/>
        </w:rPr>
        <w:t xml:space="preserve">this has not occurred, </w:t>
      </w:r>
      <w:r w:rsidR="00CA407D" w:rsidRPr="00A34B4C">
        <w:rPr>
          <w:lang w:val="en-AU"/>
        </w:rPr>
        <w:t xml:space="preserve">it is important </w:t>
      </w:r>
      <w:r w:rsidR="00A6224D" w:rsidRPr="00A34B4C">
        <w:rPr>
          <w:lang w:val="en-AU"/>
        </w:rPr>
        <w:t>that</w:t>
      </w:r>
      <w:r w:rsidR="00CA407D" w:rsidRPr="00A34B4C">
        <w:rPr>
          <w:lang w:val="en-AU"/>
        </w:rPr>
        <w:t xml:space="preserve"> </w:t>
      </w:r>
      <w:r w:rsidR="00DF6349" w:rsidRPr="00A34B4C">
        <w:rPr>
          <w:lang w:val="en-AU"/>
        </w:rPr>
        <w:t xml:space="preserve">patients </w:t>
      </w:r>
      <w:r w:rsidR="00D95EF6" w:rsidRPr="00A34B4C">
        <w:rPr>
          <w:lang w:val="en-AU"/>
        </w:rPr>
        <w:t xml:space="preserve">(and, where relevant, family and carers) </w:t>
      </w:r>
      <w:r w:rsidR="0097791A" w:rsidRPr="00A34B4C">
        <w:rPr>
          <w:lang w:val="en-AU"/>
        </w:rPr>
        <w:t>receive support to make informed choices prior to embarking</w:t>
      </w:r>
      <w:r w:rsidR="00DF6349" w:rsidRPr="00A34B4C">
        <w:rPr>
          <w:lang w:val="en-AU"/>
        </w:rPr>
        <w:t xml:space="preserve"> on intensive and potentially prolonged </w:t>
      </w:r>
      <w:r w:rsidR="0097791A" w:rsidRPr="00A34B4C">
        <w:rPr>
          <w:lang w:val="en-AU"/>
        </w:rPr>
        <w:t>treatment.</w:t>
      </w:r>
    </w:p>
    <w:p w14:paraId="5AD041FD" w14:textId="053A10E2" w:rsidR="00F80480" w:rsidRPr="00A34B4C" w:rsidRDefault="00F80480" w:rsidP="00F80480">
      <w:pPr>
        <w:pStyle w:val="Boldhdg"/>
        <w:rPr>
          <w:lang w:val="en-AU"/>
        </w:rPr>
      </w:pPr>
      <w:r w:rsidRPr="00A34B4C">
        <w:rPr>
          <w:lang w:val="en-AU"/>
        </w:rPr>
        <w:t xml:space="preserve">Section </w:t>
      </w:r>
      <w:r w:rsidRPr="00A34B4C">
        <w:rPr>
          <w:lang w:val="en-AU"/>
        </w:rPr>
        <w:fldChar w:fldCharType="begin"/>
      </w:r>
      <w:r w:rsidRPr="00A34B4C">
        <w:rPr>
          <w:lang w:val="en-AU"/>
        </w:rPr>
        <w:instrText xml:space="preserve"> REF _Ref464165464 \r \h </w:instrText>
      </w:r>
      <w:r w:rsidRPr="00A34B4C">
        <w:rPr>
          <w:lang w:val="en-AU"/>
        </w:rPr>
      </w:r>
      <w:r w:rsidRPr="00A34B4C">
        <w:rPr>
          <w:lang w:val="en-AU"/>
        </w:rPr>
        <w:fldChar w:fldCharType="separate"/>
      </w:r>
      <w:r w:rsidR="00A65AE8">
        <w:rPr>
          <w:lang w:val="en-AU"/>
        </w:rPr>
        <w:t>6</w:t>
      </w:r>
      <w:r w:rsidRPr="00A34B4C">
        <w:rPr>
          <w:lang w:val="en-AU"/>
        </w:rPr>
        <w:fldChar w:fldCharType="end"/>
      </w:r>
      <w:r w:rsidRPr="00A34B4C">
        <w:rPr>
          <w:lang w:val="en-AU"/>
        </w:rPr>
        <w:t xml:space="preserve"> –</w:t>
      </w:r>
      <w:bookmarkEnd w:id="10"/>
      <w:r w:rsidRPr="00A34B4C">
        <w:rPr>
          <w:lang w:val="en-AU"/>
        </w:rPr>
        <w:t xml:space="preserve"> </w:t>
      </w:r>
      <w:r w:rsidRPr="00A34B4C">
        <w:rPr>
          <w:lang w:val="en-AU"/>
        </w:rPr>
        <w:fldChar w:fldCharType="begin"/>
      </w:r>
      <w:r w:rsidRPr="00A34B4C">
        <w:rPr>
          <w:lang w:val="en-AU"/>
        </w:rPr>
        <w:instrText xml:space="preserve"> REF _Ref464165464 \h  \* MERGEFORMAT </w:instrText>
      </w:r>
      <w:r w:rsidRPr="00A34B4C">
        <w:rPr>
          <w:lang w:val="en-AU"/>
        </w:rPr>
      </w:r>
      <w:r w:rsidRPr="00A34B4C">
        <w:rPr>
          <w:lang w:val="en-AU"/>
        </w:rPr>
        <w:fldChar w:fldCharType="separate"/>
      </w:r>
      <w:r w:rsidR="00A65AE8" w:rsidRPr="00A34B4C">
        <w:rPr>
          <w:lang w:val="en-AU"/>
        </w:rPr>
        <w:t>General recommendations</w:t>
      </w:r>
      <w:r w:rsidRPr="00A34B4C">
        <w:rPr>
          <w:lang w:val="en-AU"/>
        </w:rPr>
        <w:fldChar w:fldCharType="end"/>
      </w:r>
    </w:p>
    <w:p w14:paraId="70D0F0D5" w14:textId="77671279" w:rsidR="000F3E31" w:rsidRPr="00A34B4C" w:rsidRDefault="000F3E31" w:rsidP="000F3E31">
      <w:pPr>
        <w:pStyle w:val="01squarebullet"/>
        <w:rPr>
          <w:lang w:val="en-AU"/>
        </w:rPr>
      </w:pPr>
      <w:r w:rsidRPr="00A34B4C">
        <w:rPr>
          <w:lang w:val="en-AU"/>
        </w:rPr>
        <w:t>Remove obsolete item 14200 (</w:t>
      </w:r>
      <w:r w:rsidR="00040B6C" w:rsidRPr="00A34B4C">
        <w:rPr>
          <w:lang w:val="en-AU"/>
        </w:rPr>
        <w:t xml:space="preserve">relating to the practice of </w:t>
      </w:r>
      <w:r w:rsidRPr="00A34B4C">
        <w:rPr>
          <w:lang w:val="en-AU"/>
        </w:rPr>
        <w:t>gastric lavage in the treatment of ingested poison) from the MBS.</w:t>
      </w:r>
    </w:p>
    <w:p w14:paraId="4F81DE20" w14:textId="053BB42C" w:rsidR="00730C5D" w:rsidRPr="00A34B4C" w:rsidRDefault="00730C5D" w:rsidP="006A304F">
      <w:pPr>
        <w:pStyle w:val="01squarebullet"/>
        <w:rPr>
          <w:lang w:val="en-AU"/>
        </w:rPr>
      </w:pPr>
      <w:r w:rsidRPr="00A34B4C">
        <w:rPr>
          <w:lang w:val="en-AU"/>
        </w:rPr>
        <w:t xml:space="preserve">Consider an expedited MSAC assessment </w:t>
      </w:r>
      <w:r w:rsidR="006105C8">
        <w:rPr>
          <w:lang w:val="en-AU"/>
        </w:rPr>
        <w:t>for</w:t>
      </w:r>
      <w:r w:rsidR="006105C8" w:rsidRPr="00A34B4C">
        <w:rPr>
          <w:lang w:val="en-AU"/>
        </w:rPr>
        <w:t xml:space="preserve"> </w:t>
      </w:r>
      <w:r w:rsidR="00AE2F0C" w:rsidRPr="00A34B4C">
        <w:rPr>
          <w:lang w:val="en-AU"/>
        </w:rPr>
        <w:t>list</w:t>
      </w:r>
      <w:r w:rsidR="006105C8">
        <w:rPr>
          <w:lang w:val="en-AU"/>
        </w:rPr>
        <w:t>ing</w:t>
      </w:r>
      <w:r w:rsidR="00AE2F0C" w:rsidRPr="00A34B4C">
        <w:rPr>
          <w:lang w:val="en-AU"/>
        </w:rPr>
        <w:t xml:space="preserve"> an MBS</w:t>
      </w:r>
      <w:r w:rsidRPr="00A34B4C">
        <w:rPr>
          <w:lang w:val="en-AU"/>
        </w:rPr>
        <w:t xml:space="preserve"> item for rapid response system / code blue attendances.</w:t>
      </w:r>
      <w:r w:rsidR="00D867AD" w:rsidRPr="00A34B4C">
        <w:rPr>
          <w:lang w:val="en-AU"/>
        </w:rPr>
        <w:t xml:space="preserve"> This service is for </w:t>
      </w:r>
      <w:r w:rsidR="00FE4675" w:rsidRPr="00A34B4C">
        <w:rPr>
          <w:lang w:val="en-AU"/>
        </w:rPr>
        <w:t xml:space="preserve">attendances outside of </w:t>
      </w:r>
      <w:r w:rsidR="002F63B3">
        <w:rPr>
          <w:lang w:val="en-AU"/>
        </w:rPr>
        <w:t>EDs</w:t>
      </w:r>
      <w:r w:rsidR="00DE4685">
        <w:rPr>
          <w:lang w:val="en-AU"/>
        </w:rPr>
        <w:t xml:space="preserve"> and</w:t>
      </w:r>
      <w:r w:rsidR="00FE4675" w:rsidRPr="00A34B4C">
        <w:rPr>
          <w:lang w:val="en-AU"/>
        </w:rPr>
        <w:t xml:space="preserve"> </w:t>
      </w:r>
      <w:r w:rsidR="005C604E">
        <w:rPr>
          <w:lang w:val="en-AU"/>
        </w:rPr>
        <w:t>ICUs</w:t>
      </w:r>
      <w:r w:rsidR="00FE4675" w:rsidRPr="00A34B4C">
        <w:rPr>
          <w:lang w:val="en-AU"/>
        </w:rPr>
        <w:t xml:space="preserve"> by the medical practitioner taking overall responsibility for the patient </w:t>
      </w:r>
      <w:proofErr w:type="gramStart"/>
      <w:r w:rsidR="00FE4675" w:rsidRPr="00A34B4C">
        <w:rPr>
          <w:lang w:val="en-AU"/>
        </w:rPr>
        <w:t>in the course of</w:t>
      </w:r>
      <w:proofErr w:type="gramEnd"/>
      <w:r w:rsidR="00FE4675" w:rsidRPr="00A34B4C">
        <w:rPr>
          <w:lang w:val="en-AU"/>
        </w:rPr>
        <w:t xml:space="preserve"> the call or code response</w:t>
      </w:r>
      <w:r w:rsidR="0024066D" w:rsidRPr="00A34B4C">
        <w:rPr>
          <w:lang w:val="en-AU"/>
        </w:rPr>
        <w:t xml:space="preserve">. </w:t>
      </w:r>
      <w:r w:rsidR="00BE2619">
        <w:rPr>
          <w:lang w:val="en-AU"/>
        </w:rPr>
        <w:t>It</w:t>
      </w:r>
      <w:r w:rsidR="00EE540B">
        <w:rPr>
          <w:lang w:val="en-AU"/>
        </w:rPr>
        <w:t xml:space="preserve"> is</w:t>
      </w:r>
      <w:r w:rsidR="00EE540B" w:rsidRPr="00A34B4C">
        <w:rPr>
          <w:lang w:val="en-AU"/>
        </w:rPr>
        <w:t xml:space="preserve"> not claimable in conjunction with ED attendance or ICU daily management items by the same provider</w:t>
      </w:r>
      <w:r w:rsidR="006F0D92">
        <w:rPr>
          <w:lang w:val="en-AU"/>
        </w:rPr>
        <w:t>.</w:t>
      </w:r>
    </w:p>
    <w:p w14:paraId="02F5B4BF" w14:textId="39D66D91" w:rsidR="0024066D" w:rsidRPr="00A34B4C" w:rsidRDefault="0024066D" w:rsidP="0024066D">
      <w:pPr>
        <w:pStyle w:val="01squarebullet"/>
        <w:numPr>
          <w:ilvl w:val="0"/>
          <w:numId w:val="0"/>
        </w:numPr>
        <w:ind w:left="360"/>
        <w:rPr>
          <w:lang w:val="en-AU"/>
        </w:rPr>
      </w:pPr>
      <w:r w:rsidRPr="00A34B4C">
        <w:rPr>
          <w:lang w:val="en-AU"/>
        </w:rPr>
        <w:t>This recommendation focuses on supporting access to this best</w:t>
      </w:r>
      <w:r w:rsidR="005A2D82">
        <w:rPr>
          <w:lang w:val="en-AU"/>
        </w:rPr>
        <w:t>-</w:t>
      </w:r>
      <w:r w:rsidRPr="00A34B4C">
        <w:rPr>
          <w:lang w:val="en-AU"/>
        </w:rPr>
        <w:t>practice health service</w:t>
      </w:r>
      <w:r w:rsidR="00B95CB6">
        <w:rPr>
          <w:lang w:val="en-AU"/>
        </w:rPr>
        <w:t>. It recognises</w:t>
      </w:r>
      <w:r w:rsidRPr="00A34B4C">
        <w:rPr>
          <w:lang w:val="en-AU"/>
        </w:rPr>
        <w:t xml:space="preserve"> that such attendances require a higher level of professional involvement than other referred attendances</w:t>
      </w:r>
      <w:r w:rsidR="000B788E">
        <w:rPr>
          <w:lang w:val="en-AU"/>
        </w:rPr>
        <w:t xml:space="preserve"> because the patient is </w:t>
      </w:r>
      <w:r w:rsidR="00E722EE">
        <w:rPr>
          <w:lang w:val="en-AU"/>
        </w:rPr>
        <w:t xml:space="preserve">either </w:t>
      </w:r>
      <w:r w:rsidRPr="00A34B4C">
        <w:rPr>
          <w:lang w:val="en-AU"/>
        </w:rPr>
        <w:t xml:space="preserve">unstable </w:t>
      </w:r>
      <w:r w:rsidR="00E722EE">
        <w:rPr>
          <w:lang w:val="en-AU"/>
        </w:rPr>
        <w:t>or</w:t>
      </w:r>
      <w:r w:rsidRPr="00A34B4C">
        <w:rPr>
          <w:lang w:val="en-AU"/>
        </w:rPr>
        <w:t xml:space="preserve"> critical</w:t>
      </w:r>
      <w:r w:rsidR="00AF1255" w:rsidRPr="00A34B4C">
        <w:rPr>
          <w:lang w:val="en-AU"/>
        </w:rPr>
        <w:t>ly</w:t>
      </w:r>
      <w:r w:rsidRPr="00A34B4C">
        <w:rPr>
          <w:lang w:val="en-AU"/>
        </w:rPr>
        <w:t xml:space="preserve"> ill</w:t>
      </w:r>
      <w:r w:rsidR="00E72D58">
        <w:rPr>
          <w:lang w:val="en-AU"/>
        </w:rPr>
        <w:t>, and because the provider is</w:t>
      </w:r>
      <w:r w:rsidRPr="00A34B4C">
        <w:rPr>
          <w:lang w:val="en-AU"/>
        </w:rPr>
        <w:t xml:space="preserve"> unfamiliar </w:t>
      </w:r>
      <w:r w:rsidR="00BF11FB">
        <w:rPr>
          <w:lang w:val="en-AU"/>
        </w:rPr>
        <w:t>with the patient and</w:t>
      </w:r>
      <w:r w:rsidR="00BF11FB" w:rsidRPr="00A34B4C">
        <w:rPr>
          <w:lang w:val="en-AU"/>
        </w:rPr>
        <w:t xml:space="preserve"> </w:t>
      </w:r>
      <w:r w:rsidRPr="00A34B4C">
        <w:rPr>
          <w:lang w:val="en-AU"/>
        </w:rPr>
        <w:t>must attend immediately.</w:t>
      </w:r>
    </w:p>
    <w:p w14:paraId="5F34B868" w14:textId="24B04816" w:rsidR="000019B5" w:rsidRDefault="000019B5" w:rsidP="00FF555C">
      <w:pPr>
        <w:pStyle w:val="Heading2"/>
        <w:rPr>
          <w:lang w:val="en-AU"/>
        </w:rPr>
      </w:pPr>
      <w:bookmarkStart w:id="11" w:name="_Toc468831576"/>
      <w:r>
        <w:rPr>
          <w:lang w:val="en-AU"/>
        </w:rPr>
        <w:t>Consumer engagement</w:t>
      </w:r>
      <w:bookmarkEnd w:id="11"/>
    </w:p>
    <w:p w14:paraId="58015576" w14:textId="1C5CC404" w:rsidR="000019B5" w:rsidRDefault="000019B5" w:rsidP="000019B5">
      <w:r>
        <w:t>The Committee’s membership includes a consumer representative. The Committee recommendations have been summarised for consumers in Appendix B</w:t>
      </w:r>
      <w:r w:rsidR="002E7ABE" w:rsidRPr="002E7ABE">
        <w:t xml:space="preserve"> </w:t>
      </w:r>
      <w:r w:rsidR="002E7ABE">
        <w:t>including a full list of all the items and their accompanying recommendations</w:t>
      </w:r>
      <w:r>
        <w:t>. The summary describes the medical service, the recommendation of the clinical experts and why the recommendation has been made for all major changes and proposed new items.</w:t>
      </w:r>
    </w:p>
    <w:p w14:paraId="2F1318E9" w14:textId="77777777" w:rsidR="002E7ABE" w:rsidRDefault="000019B5" w:rsidP="00173B0A">
      <w:r>
        <w:t xml:space="preserve">Importantly however, the Committee believes it is important to find out from consumers if they will be helped or disadvantaged by the recommendations – and how, and why. Following the public </w:t>
      </w:r>
      <w:proofErr w:type="gramStart"/>
      <w:r>
        <w:t>consultation</w:t>
      </w:r>
      <w:proofErr w:type="gramEnd"/>
      <w:r>
        <w:t xml:space="preserve"> the Committee will assess the advice from consumers and decide whether any changes are needed to the recommendations. </w:t>
      </w:r>
    </w:p>
    <w:p w14:paraId="04935F00" w14:textId="0AAF6B67" w:rsidR="000019B5" w:rsidRPr="00B538EB" w:rsidRDefault="000019B5" w:rsidP="00173B0A">
      <w:r>
        <w:t>The Committee will then send the recommendations to the MBS Taskforce. The Taskforce will consider the recommendations as well as the information provided by consumers in order to make sure that all the important concerns are addressed. The Taskforce will then provide the recommendation to government.</w:t>
      </w:r>
    </w:p>
    <w:p w14:paraId="420C841B" w14:textId="77777777" w:rsidR="00FF555C" w:rsidRPr="00A34B4C" w:rsidRDefault="00FF555C" w:rsidP="00FF555C">
      <w:pPr>
        <w:pStyle w:val="Heading2"/>
        <w:rPr>
          <w:lang w:val="en-AU"/>
        </w:rPr>
      </w:pPr>
      <w:bookmarkStart w:id="12" w:name="_Toc468831577"/>
      <w:r w:rsidRPr="00A34B4C">
        <w:rPr>
          <w:lang w:val="en-AU"/>
        </w:rPr>
        <w:t>Key consumer impacts</w:t>
      </w:r>
      <w:bookmarkEnd w:id="12"/>
    </w:p>
    <w:p w14:paraId="66841BAF" w14:textId="7D490D11" w:rsidR="00BA2BA5" w:rsidRPr="00A34B4C" w:rsidRDefault="00BA2BA5" w:rsidP="00BA2BA5">
      <w:r w:rsidRPr="00A34B4C">
        <w:t xml:space="preserve">This section summarises the report’s key recommendations from a consumer perspective. It aims to make it easier for health consumers and members of the general public to understand and comment on the report’s recommendations. </w:t>
      </w:r>
    </w:p>
    <w:p w14:paraId="1B3492C8" w14:textId="62E9AEA8" w:rsidR="000F0005" w:rsidRPr="00A34B4C" w:rsidRDefault="00A659DE" w:rsidP="00402C3D">
      <w:r w:rsidRPr="00A34B4C">
        <w:t xml:space="preserve">The Committee examined </w:t>
      </w:r>
      <w:r w:rsidR="00CB3643" w:rsidRPr="00A34B4C">
        <w:t xml:space="preserve">how well descriptions of </w:t>
      </w:r>
      <w:r w:rsidR="002E6BE2" w:rsidRPr="00A34B4C">
        <w:t>the 29</w:t>
      </w:r>
      <w:r w:rsidRPr="00A34B4C">
        <w:rPr>
          <w:color w:val="FF0000"/>
        </w:rPr>
        <w:t xml:space="preserve"> </w:t>
      </w:r>
      <w:r w:rsidRPr="00A34B4C">
        <w:t>MBS items match</w:t>
      </w:r>
      <w:r w:rsidR="000B0DD7" w:rsidRPr="00A34B4C">
        <w:t>ed</w:t>
      </w:r>
      <w:r w:rsidRPr="00A34B4C">
        <w:t xml:space="preserve"> current clinical practice and </w:t>
      </w:r>
      <w:r w:rsidR="006D02FF" w:rsidRPr="00A34B4C">
        <w:t xml:space="preserve">met </w:t>
      </w:r>
      <w:r w:rsidRPr="00A34B4C">
        <w:t xml:space="preserve">the needs of Australians. </w:t>
      </w:r>
      <w:r w:rsidR="00FF555C" w:rsidRPr="00A34B4C">
        <w:t>The Committee brought together practitioners with experience in and commi</w:t>
      </w:r>
      <w:r w:rsidR="00B504CF" w:rsidRPr="00A34B4C">
        <w:t xml:space="preserve">tment to the provision of </w:t>
      </w:r>
      <w:r w:rsidR="005A2D82">
        <w:t>e</w:t>
      </w:r>
      <w:r w:rsidR="00B504CF" w:rsidRPr="00A34B4C">
        <w:t xml:space="preserve">mergency </w:t>
      </w:r>
      <w:r w:rsidR="005A2D82">
        <w:t>m</w:t>
      </w:r>
      <w:r w:rsidR="00B504CF" w:rsidRPr="00A34B4C">
        <w:t xml:space="preserve">edicine and </w:t>
      </w:r>
      <w:r w:rsidR="005A2D82">
        <w:t>i</w:t>
      </w:r>
      <w:r w:rsidR="00B504CF" w:rsidRPr="00A34B4C">
        <w:t xml:space="preserve">ntensive </w:t>
      </w:r>
      <w:r w:rsidR="005A2D82">
        <w:t>c</w:t>
      </w:r>
      <w:r w:rsidR="00B504CF" w:rsidRPr="00A34B4C">
        <w:t>are services</w:t>
      </w:r>
      <w:r w:rsidR="000F0005" w:rsidRPr="00A34B4C">
        <w:t xml:space="preserve">, including </w:t>
      </w:r>
      <w:r w:rsidR="00B504CF" w:rsidRPr="00A34B4C">
        <w:t>Emergency Medicine</w:t>
      </w:r>
      <w:r w:rsidR="00402C3D" w:rsidRPr="00A34B4C">
        <w:t xml:space="preserve"> and Intensive Care</w:t>
      </w:r>
      <w:r w:rsidR="00413BB5" w:rsidRPr="00A34B4C">
        <w:t xml:space="preserve"> Specialists</w:t>
      </w:r>
      <w:r w:rsidR="00402C3D" w:rsidRPr="00A34B4C">
        <w:t xml:space="preserve">, </w:t>
      </w:r>
      <w:r w:rsidR="000F0005" w:rsidRPr="00A34B4C">
        <w:t xml:space="preserve">as well as a </w:t>
      </w:r>
      <w:r w:rsidR="004A00AA" w:rsidRPr="00A34B4C">
        <w:t xml:space="preserve">Geriatrician and </w:t>
      </w:r>
      <w:r w:rsidR="000E7440" w:rsidRPr="00A34B4C">
        <w:t xml:space="preserve">a </w:t>
      </w:r>
      <w:r w:rsidR="004A00AA" w:rsidRPr="00A34B4C">
        <w:lastRenderedPageBreak/>
        <w:t>Consumer Representative</w:t>
      </w:r>
      <w:r w:rsidR="00D62563" w:rsidRPr="00A34B4C">
        <w:t>.</w:t>
      </w:r>
      <w:r w:rsidRPr="00A34B4C">
        <w:t xml:space="preserve"> All recommendations are provisional and may be revised based on feedback received during consultation.</w:t>
      </w:r>
    </w:p>
    <w:p w14:paraId="28D7D223" w14:textId="42F7D9E8" w:rsidR="006A304F" w:rsidRPr="00A34B4C" w:rsidRDefault="006A304F" w:rsidP="006A304F">
      <w:r w:rsidRPr="00A34B4C">
        <w:t xml:space="preserve">The Committee made </w:t>
      </w:r>
      <w:r w:rsidR="00D952E5">
        <w:t>three</w:t>
      </w:r>
      <w:r w:rsidRPr="00A34B4C">
        <w:t xml:space="preserve"> recommendations </w:t>
      </w:r>
      <w:r w:rsidR="008F4C61">
        <w:t>that</w:t>
      </w:r>
      <w:r w:rsidRPr="00A34B4C">
        <w:t xml:space="preserve"> aim </w:t>
      </w:r>
      <w:r w:rsidR="008F4C61">
        <w:t>to</w:t>
      </w:r>
      <w:r w:rsidRPr="00A34B4C">
        <w:t xml:space="preserve"> improv</w:t>
      </w:r>
      <w:r w:rsidR="008F4C61">
        <w:t>e</w:t>
      </w:r>
      <w:r w:rsidRPr="00A34B4C">
        <w:t xml:space="preserve"> consumer access t</w:t>
      </w:r>
      <w:r w:rsidR="00DD5112" w:rsidRPr="00A34B4C">
        <w:t>o best-practice health services</w:t>
      </w:r>
      <w:r w:rsidR="00F86C17">
        <w:t xml:space="preserve"> and</w:t>
      </w:r>
      <w:r w:rsidR="00DD5112" w:rsidRPr="00A34B4C">
        <w:t xml:space="preserve"> the consistency with which existing services are delivered in line with best practice</w:t>
      </w:r>
      <w:r w:rsidR="00B131D5">
        <w:t>:</w:t>
      </w:r>
    </w:p>
    <w:p w14:paraId="02092BBF" w14:textId="396F62DD" w:rsidR="00F75C94" w:rsidRPr="00A34B4C" w:rsidRDefault="006A304F" w:rsidP="00A54F53">
      <w:pPr>
        <w:pStyle w:val="01squarebullet"/>
        <w:rPr>
          <w:lang w:val="en-AU"/>
        </w:rPr>
      </w:pPr>
      <w:r w:rsidRPr="00A34B4C">
        <w:rPr>
          <w:lang w:val="en-AU"/>
        </w:rPr>
        <w:t xml:space="preserve">Revise </w:t>
      </w:r>
      <w:r w:rsidR="00750AEF">
        <w:rPr>
          <w:lang w:val="en-AU"/>
        </w:rPr>
        <w:t xml:space="preserve">the item </w:t>
      </w:r>
      <w:r w:rsidRPr="00A34B4C">
        <w:rPr>
          <w:lang w:val="en-AU"/>
        </w:rPr>
        <w:t xml:space="preserve">descriptions </w:t>
      </w:r>
      <w:r w:rsidR="00C727B6" w:rsidRPr="00A34B4C">
        <w:rPr>
          <w:lang w:val="en-AU"/>
        </w:rPr>
        <w:t xml:space="preserve">for </w:t>
      </w:r>
      <w:r w:rsidR="003368BF" w:rsidRPr="00A34B4C">
        <w:rPr>
          <w:lang w:val="en-AU"/>
        </w:rPr>
        <w:t>intra-arterial cannulation</w:t>
      </w:r>
      <w:r w:rsidR="00C727B6" w:rsidRPr="00A34B4C">
        <w:rPr>
          <w:lang w:val="en-AU"/>
        </w:rPr>
        <w:t xml:space="preserve"> (</w:t>
      </w:r>
      <w:r w:rsidR="00AE6C02">
        <w:rPr>
          <w:lang w:val="en-AU"/>
        </w:rPr>
        <w:t xml:space="preserve">item </w:t>
      </w:r>
      <w:r w:rsidR="00C727B6" w:rsidRPr="00A34B4C">
        <w:rPr>
          <w:lang w:val="en-AU"/>
        </w:rPr>
        <w:t xml:space="preserve">13842) and </w:t>
      </w:r>
      <w:r w:rsidR="003368BF" w:rsidRPr="00A34B4C">
        <w:rPr>
          <w:lang w:val="en-AU"/>
        </w:rPr>
        <w:t>central vein catheterisation</w:t>
      </w:r>
      <w:r w:rsidR="00C727B6" w:rsidRPr="00A34B4C">
        <w:rPr>
          <w:lang w:val="en-AU"/>
        </w:rPr>
        <w:t xml:space="preserve"> (</w:t>
      </w:r>
      <w:r w:rsidR="004215DF">
        <w:rPr>
          <w:lang w:val="en-AU"/>
        </w:rPr>
        <w:t xml:space="preserve">item </w:t>
      </w:r>
      <w:r w:rsidR="00C727B6" w:rsidRPr="00A34B4C">
        <w:rPr>
          <w:lang w:val="en-AU"/>
        </w:rPr>
        <w:t>13815)</w:t>
      </w:r>
      <w:r w:rsidR="00D00873" w:rsidRPr="00A34B4C">
        <w:rPr>
          <w:lang w:val="en-AU"/>
        </w:rPr>
        <w:t xml:space="preserve"> to encourage use of ultrasound guidance</w:t>
      </w:r>
      <w:r w:rsidR="00C727B6" w:rsidRPr="00A34B4C">
        <w:rPr>
          <w:lang w:val="en-AU"/>
        </w:rPr>
        <w:t>.</w:t>
      </w:r>
      <w:r w:rsidR="003271E2" w:rsidRPr="00A34B4C">
        <w:rPr>
          <w:lang w:val="en-AU"/>
        </w:rPr>
        <w:t xml:space="preserve"> </w:t>
      </w:r>
    </w:p>
    <w:p w14:paraId="712C1DB0" w14:textId="39D814AD" w:rsidR="005469F9" w:rsidRPr="00A34B4C" w:rsidRDefault="00A628EB" w:rsidP="00F75C94">
      <w:pPr>
        <w:pStyle w:val="01squarebullet"/>
        <w:numPr>
          <w:ilvl w:val="0"/>
          <w:numId w:val="0"/>
        </w:numPr>
        <w:ind w:left="360"/>
        <w:rPr>
          <w:lang w:val="en-AU"/>
        </w:rPr>
      </w:pPr>
      <w:r w:rsidRPr="00A34B4C">
        <w:rPr>
          <w:lang w:val="en-AU"/>
        </w:rPr>
        <w:t xml:space="preserve">Cannulation and </w:t>
      </w:r>
      <w:r w:rsidR="0004520B" w:rsidRPr="00A34B4C">
        <w:rPr>
          <w:lang w:val="en-AU"/>
        </w:rPr>
        <w:t>catheterisation</w:t>
      </w:r>
      <w:r w:rsidR="00D00873" w:rsidRPr="00A34B4C">
        <w:rPr>
          <w:lang w:val="en-AU"/>
        </w:rPr>
        <w:t xml:space="preserve"> of arteries or veins </w:t>
      </w:r>
      <w:r w:rsidR="00736DA4" w:rsidRPr="00A34B4C">
        <w:rPr>
          <w:lang w:val="en-AU"/>
        </w:rPr>
        <w:t xml:space="preserve">is a procedure </w:t>
      </w:r>
      <w:r w:rsidR="00132AB6">
        <w:rPr>
          <w:lang w:val="en-AU"/>
        </w:rPr>
        <w:t>that involves</w:t>
      </w:r>
      <w:r w:rsidR="00132AB6" w:rsidRPr="00A34B4C">
        <w:rPr>
          <w:lang w:val="en-AU"/>
        </w:rPr>
        <w:t xml:space="preserve"> </w:t>
      </w:r>
      <w:r w:rsidR="00D00873" w:rsidRPr="00A34B4C">
        <w:rPr>
          <w:lang w:val="en-AU"/>
        </w:rPr>
        <w:t>insertin</w:t>
      </w:r>
      <w:r w:rsidR="00132AB6">
        <w:rPr>
          <w:lang w:val="en-AU"/>
        </w:rPr>
        <w:t>g</w:t>
      </w:r>
      <w:r w:rsidR="00D00873" w:rsidRPr="00A34B4C">
        <w:rPr>
          <w:lang w:val="en-AU"/>
        </w:rPr>
        <w:t xml:space="preserve"> a tube</w:t>
      </w:r>
      <w:r w:rsidR="005469F9" w:rsidRPr="00A34B4C">
        <w:rPr>
          <w:lang w:val="en-AU"/>
        </w:rPr>
        <w:t xml:space="preserve"> (‘catheter’</w:t>
      </w:r>
      <w:r w:rsidR="00736DA4" w:rsidRPr="00A34B4C">
        <w:rPr>
          <w:lang w:val="en-AU"/>
        </w:rPr>
        <w:t xml:space="preserve"> </w:t>
      </w:r>
      <w:r w:rsidRPr="00A34B4C">
        <w:rPr>
          <w:lang w:val="en-AU"/>
        </w:rPr>
        <w:t xml:space="preserve">or ‘cannula’) </w:t>
      </w:r>
      <w:r w:rsidR="00736DA4" w:rsidRPr="00A34B4C">
        <w:rPr>
          <w:lang w:val="en-AU"/>
        </w:rPr>
        <w:t>into a blood vessel</w:t>
      </w:r>
      <w:r w:rsidR="00434D0C">
        <w:rPr>
          <w:lang w:val="en-AU"/>
        </w:rPr>
        <w:t xml:space="preserve">. </w:t>
      </w:r>
      <w:r w:rsidR="00B17C4B">
        <w:rPr>
          <w:lang w:val="en-AU"/>
        </w:rPr>
        <w:t>This</w:t>
      </w:r>
      <w:r w:rsidR="00B66DD6">
        <w:rPr>
          <w:lang w:val="en-AU"/>
        </w:rPr>
        <w:t xml:space="preserve"> tube</w:t>
      </w:r>
      <w:r w:rsidR="00B17C4B">
        <w:rPr>
          <w:lang w:val="en-AU"/>
        </w:rPr>
        <w:t xml:space="preserve"> makes it possible to</w:t>
      </w:r>
      <w:r w:rsidR="00043730">
        <w:rPr>
          <w:lang w:val="en-AU"/>
        </w:rPr>
        <w:t>, for example,</w:t>
      </w:r>
      <w:r w:rsidR="00B17C4B">
        <w:rPr>
          <w:lang w:val="en-AU"/>
        </w:rPr>
        <w:t xml:space="preserve"> deliver f</w:t>
      </w:r>
      <w:r w:rsidR="00D00873" w:rsidRPr="00A34B4C">
        <w:rPr>
          <w:lang w:val="en-AU"/>
        </w:rPr>
        <w:t xml:space="preserve">luids, </w:t>
      </w:r>
      <w:r w:rsidR="00667CFC">
        <w:rPr>
          <w:lang w:val="en-AU"/>
        </w:rPr>
        <w:t xml:space="preserve">obtain </w:t>
      </w:r>
      <w:r w:rsidR="00D00873" w:rsidRPr="00A34B4C">
        <w:rPr>
          <w:lang w:val="en-AU"/>
        </w:rPr>
        <w:t>blood or</w:t>
      </w:r>
      <w:r w:rsidR="00462A82">
        <w:rPr>
          <w:lang w:val="en-AU"/>
        </w:rPr>
        <w:t xml:space="preserve"> measure</w:t>
      </w:r>
      <w:r w:rsidR="00D00873" w:rsidRPr="00A34B4C">
        <w:rPr>
          <w:lang w:val="en-AU"/>
        </w:rPr>
        <w:t xml:space="preserve"> blo</w:t>
      </w:r>
      <w:r w:rsidR="00C71D8C" w:rsidRPr="00A34B4C">
        <w:rPr>
          <w:lang w:val="en-AU"/>
        </w:rPr>
        <w:t>od pressure.</w:t>
      </w:r>
      <w:r w:rsidR="00107FC0" w:rsidRPr="00A34B4C">
        <w:rPr>
          <w:lang w:val="en-AU"/>
        </w:rPr>
        <w:t xml:space="preserve"> Th</w:t>
      </w:r>
      <w:r w:rsidR="00027441">
        <w:rPr>
          <w:lang w:val="en-AU"/>
        </w:rPr>
        <w:t>e tube can be inserted</w:t>
      </w:r>
      <w:r w:rsidR="00107FC0" w:rsidRPr="00A34B4C">
        <w:rPr>
          <w:lang w:val="en-AU"/>
        </w:rPr>
        <w:t xml:space="preserve"> with or without ultrasound guidance.</w:t>
      </w:r>
      <w:r w:rsidR="00C71D8C" w:rsidRPr="00A34B4C">
        <w:rPr>
          <w:lang w:val="en-AU"/>
        </w:rPr>
        <w:t xml:space="preserve"> </w:t>
      </w:r>
      <w:r w:rsidR="005469F9" w:rsidRPr="00A34B4C">
        <w:rPr>
          <w:lang w:val="en-AU"/>
        </w:rPr>
        <w:t xml:space="preserve">Ultrasound guidance allows </w:t>
      </w:r>
      <w:r w:rsidR="00425136">
        <w:rPr>
          <w:lang w:val="en-AU"/>
        </w:rPr>
        <w:t xml:space="preserve">the </w:t>
      </w:r>
      <w:r w:rsidR="00410B0D">
        <w:rPr>
          <w:lang w:val="en-AU"/>
        </w:rPr>
        <w:t>provider</w:t>
      </w:r>
      <w:r w:rsidR="00425136">
        <w:rPr>
          <w:lang w:val="en-AU"/>
        </w:rPr>
        <w:t xml:space="preserve"> </w:t>
      </w:r>
      <w:r w:rsidR="00813366">
        <w:rPr>
          <w:lang w:val="en-AU"/>
        </w:rPr>
        <w:t xml:space="preserve">to </w:t>
      </w:r>
      <w:r w:rsidR="005469F9" w:rsidRPr="00A34B4C">
        <w:rPr>
          <w:lang w:val="en-AU"/>
        </w:rPr>
        <w:t>visuali</w:t>
      </w:r>
      <w:r w:rsidR="002A1039">
        <w:rPr>
          <w:lang w:val="en-AU"/>
        </w:rPr>
        <w:t>s</w:t>
      </w:r>
      <w:r w:rsidR="00813366">
        <w:rPr>
          <w:lang w:val="en-AU"/>
        </w:rPr>
        <w:t>e</w:t>
      </w:r>
      <w:r w:rsidR="005469F9" w:rsidRPr="00A34B4C">
        <w:rPr>
          <w:lang w:val="en-AU"/>
        </w:rPr>
        <w:t xml:space="preserve"> the structures beneath the skin (such as blood vessels, nerves and muscles)</w:t>
      </w:r>
      <w:r w:rsidR="00E964EA">
        <w:rPr>
          <w:lang w:val="en-AU"/>
        </w:rPr>
        <w:t>, which makes it easier</w:t>
      </w:r>
      <w:r w:rsidR="005469F9" w:rsidRPr="00A34B4C">
        <w:rPr>
          <w:lang w:val="en-AU"/>
        </w:rPr>
        <w:t xml:space="preserve"> to </w:t>
      </w:r>
      <w:r w:rsidR="00901193">
        <w:rPr>
          <w:lang w:val="en-AU"/>
        </w:rPr>
        <w:t xml:space="preserve">insert the tube </w:t>
      </w:r>
      <w:r w:rsidR="00C71D8C" w:rsidRPr="00A34B4C">
        <w:rPr>
          <w:lang w:val="en-AU"/>
        </w:rPr>
        <w:t>accurate</w:t>
      </w:r>
      <w:r w:rsidR="00901193">
        <w:rPr>
          <w:lang w:val="en-AU"/>
        </w:rPr>
        <w:t>ly</w:t>
      </w:r>
      <w:r w:rsidR="00C71D8C" w:rsidRPr="00A34B4C">
        <w:rPr>
          <w:lang w:val="en-AU"/>
        </w:rPr>
        <w:t xml:space="preserve"> without damaging surrounding </w:t>
      </w:r>
      <w:r w:rsidR="00290BE3">
        <w:rPr>
          <w:lang w:val="en-AU"/>
        </w:rPr>
        <w:t>areas</w:t>
      </w:r>
      <w:r w:rsidR="00C71D8C" w:rsidRPr="00A34B4C">
        <w:rPr>
          <w:lang w:val="en-AU"/>
        </w:rPr>
        <w:t>.</w:t>
      </w:r>
      <w:r w:rsidR="00B11398" w:rsidRPr="00A34B4C">
        <w:rPr>
          <w:lang w:val="en-AU"/>
        </w:rPr>
        <w:t xml:space="preserve"> </w:t>
      </w:r>
      <w:r w:rsidR="00543017" w:rsidRPr="00A34B4C">
        <w:rPr>
          <w:lang w:val="en-AU"/>
        </w:rPr>
        <w:t>In modern practice, t</w:t>
      </w:r>
      <w:r w:rsidRPr="00A34B4C">
        <w:rPr>
          <w:lang w:val="en-AU"/>
        </w:rPr>
        <w:t>he use of ultrasound guidance is considered best practice,</w:t>
      </w:r>
      <w:r w:rsidR="00543017" w:rsidRPr="00A34B4C">
        <w:rPr>
          <w:lang w:val="en-AU"/>
        </w:rPr>
        <w:t xml:space="preserve"> and</w:t>
      </w:r>
      <w:r w:rsidR="00BD3359">
        <w:rPr>
          <w:lang w:val="en-AU"/>
        </w:rPr>
        <w:t xml:space="preserve"> it is</w:t>
      </w:r>
      <w:r w:rsidR="00543017" w:rsidRPr="00A34B4C">
        <w:rPr>
          <w:lang w:val="en-AU"/>
        </w:rPr>
        <w:t xml:space="preserve"> therefore an integral component of the cannulation / </w:t>
      </w:r>
      <w:r w:rsidR="0004520B" w:rsidRPr="00A34B4C">
        <w:rPr>
          <w:lang w:val="en-AU"/>
        </w:rPr>
        <w:t>catheterisation</w:t>
      </w:r>
      <w:r w:rsidR="00543017" w:rsidRPr="00A34B4C">
        <w:rPr>
          <w:lang w:val="en-AU"/>
        </w:rPr>
        <w:t xml:space="preserve"> service</w:t>
      </w:r>
      <w:r w:rsidR="00E47D1B" w:rsidRPr="00A34B4C">
        <w:rPr>
          <w:lang w:val="en-AU"/>
        </w:rPr>
        <w:t xml:space="preserve"> </w:t>
      </w:r>
      <w:r w:rsidR="007215D6">
        <w:rPr>
          <w:lang w:val="en-AU"/>
        </w:rPr>
        <w:t>and</w:t>
      </w:r>
      <w:r w:rsidR="007215D6" w:rsidRPr="00A34B4C">
        <w:rPr>
          <w:lang w:val="en-AU"/>
        </w:rPr>
        <w:t xml:space="preserve"> </w:t>
      </w:r>
      <w:r w:rsidR="00E47D1B" w:rsidRPr="00A34B4C">
        <w:rPr>
          <w:lang w:val="en-AU"/>
        </w:rPr>
        <w:t xml:space="preserve">should not attract separate MBS benefits. </w:t>
      </w:r>
      <w:r w:rsidR="00543017" w:rsidRPr="00A34B4C">
        <w:rPr>
          <w:lang w:val="en-AU"/>
        </w:rPr>
        <w:t xml:space="preserve">However, a blanket requirement for ultrasound guidance is not appropriate as there are circumstances where this is not </w:t>
      </w:r>
      <w:r w:rsidR="009401D9">
        <w:rPr>
          <w:lang w:val="en-AU"/>
        </w:rPr>
        <w:t xml:space="preserve">possible, </w:t>
      </w:r>
      <w:r w:rsidR="00543017" w:rsidRPr="00A34B4C">
        <w:rPr>
          <w:lang w:val="en-AU"/>
        </w:rPr>
        <w:t>appropriate or necessary</w:t>
      </w:r>
      <w:r w:rsidR="007B2618">
        <w:rPr>
          <w:lang w:val="en-AU"/>
        </w:rPr>
        <w:t>. F</w:t>
      </w:r>
      <w:r w:rsidR="00E87E41">
        <w:rPr>
          <w:lang w:val="en-AU"/>
        </w:rPr>
        <w:t>or example,</w:t>
      </w:r>
      <w:r w:rsidR="00B11398" w:rsidRPr="00A34B4C">
        <w:rPr>
          <w:lang w:val="en-AU"/>
        </w:rPr>
        <w:t xml:space="preserve"> </w:t>
      </w:r>
      <w:r w:rsidR="007B2618">
        <w:rPr>
          <w:lang w:val="en-AU"/>
        </w:rPr>
        <w:t xml:space="preserve">it may not </w:t>
      </w:r>
      <w:r w:rsidR="00793520">
        <w:rPr>
          <w:lang w:val="en-AU"/>
        </w:rPr>
        <w:t xml:space="preserve">be necessary </w:t>
      </w:r>
      <w:r w:rsidR="00B11398" w:rsidRPr="00A34B4C">
        <w:rPr>
          <w:lang w:val="en-AU"/>
        </w:rPr>
        <w:t xml:space="preserve">for experienced providers, </w:t>
      </w:r>
      <w:r w:rsidR="008E1129">
        <w:rPr>
          <w:lang w:val="en-AU"/>
        </w:rPr>
        <w:t>particularly</w:t>
      </w:r>
      <w:r w:rsidR="008E1129" w:rsidRPr="00A34B4C">
        <w:rPr>
          <w:lang w:val="en-AU"/>
        </w:rPr>
        <w:t xml:space="preserve"> </w:t>
      </w:r>
      <w:r w:rsidR="00B11398" w:rsidRPr="00A34B4C">
        <w:rPr>
          <w:lang w:val="en-AU"/>
        </w:rPr>
        <w:t xml:space="preserve">those who </w:t>
      </w:r>
      <w:r w:rsidR="008A3445">
        <w:rPr>
          <w:lang w:val="en-AU"/>
        </w:rPr>
        <w:t xml:space="preserve">were </w:t>
      </w:r>
      <w:r w:rsidR="00B11398" w:rsidRPr="00A34B4C">
        <w:rPr>
          <w:lang w:val="en-AU"/>
        </w:rPr>
        <w:t xml:space="preserve">trained </w:t>
      </w:r>
      <w:r w:rsidR="008A3445">
        <w:rPr>
          <w:lang w:val="en-AU"/>
        </w:rPr>
        <w:t>before</w:t>
      </w:r>
      <w:r w:rsidR="00B11398" w:rsidRPr="00A34B4C">
        <w:rPr>
          <w:lang w:val="en-AU"/>
        </w:rPr>
        <w:t xml:space="preserve"> u</w:t>
      </w:r>
      <w:r w:rsidR="00010612" w:rsidRPr="00A34B4C">
        <w:rPr>
          <w:lang w:val="en-AU"/>
        </w:rPr>
        <w:t xml:space="preserve">ltrasound </w:t>
      </w:r>
      <w:r w:rsidR="008A3445">
        <w:rPr>
          <w:lang w:val="en-AU"/>
        </w:rPr>
        <w:t xml:space="preserve">was introduced </w:t>
      </w:r>
      <w:r w:rsidR="00010612" w:rsidRPr="00A34B4C">
        <w:rPr>
          <w:lang w:val="en-AU"/>
        </w:rPr>
        <w:t xml:space="preserve">as </w:t>
      </w:r>
      <w:r w:rsidR="00665387">
        <w:rPr>
          <w:lang w:val="en-AU"/>
        </w:rPr>
        <w:t xml:space="preserve">part of the </w:t>
      </w:r>
      <w:r w:rsidR="00010612" w:rsidRPr="00A34B4C">
        <w:rPr>
          <w:lang w:val="en-AU"/>
        </w:rPr>
        <w:t>standard of care.</w:t>
      </w:r>
    </w:p>
    <w:p w14:paraId="1CB8F691" w14:textId="38C3D6FF" w:rsidR="006A304F" w:rsidRPr="00A34B4C" w:rsidRDefault="00F75C94" w:rsidP="00B03BBF">
      <w:pPr>
        <w:pStyle w:val="01squarebullet"/>
        <w:numPr>
          <w:ilvl w:val="0"/>
          <w:numId w:val="0"/>
        </w:numPr>
        <w:ind w:left="360"/>
        <w:rPr>
          <w:lang w:val="en-AU"/>
        </w:rPr>
      </w:pPr>
      <w:r w:rsidRPr="00A34B4C">
        <w:rPr>
          <w:lang w:val="en-AU"/>
        </w:rPr>
        <w:t xml:space="preserve">This recommendation supports </w:t>
      </w:r>
      <w:r w:rsidR="00350363">
        <w:rPr>
          <w:lang w:val="en-AU"/>
        </w:rPr>
        <w:t xml:space="preserve">the </w:t>
      </w:r>
      <w:r w:rsidRPr="00A34B4C">
        <w:rPr>
          <w:lang w:val="en-AU"/>
        </w:rPr>
        <w:t>safe and effective delivery of health services and</w:t>
      </w:r>
      <w:r w:rsidR="00313733">
        <w:rPr>
          <w:lang w:val="en-AU"/>
        </w:rPr>
        <w:t xml:space="preserve"> ensures</w:t>
      </w:r>
      <w:r w:rsidRPr="00A34B4C">
        <w:rPr>
          <w:lang w:val="en-AU"/>
        </w:rPr>
        <w:t xml:space="preserve"> value </w:t>
      </w:r>
      <w:r w:rsidR="00121791">
        <w:rPr>
          <w:lang w:val="en-AU"/>
        </w:rPr>
        <w:t>for</w:t>
      </w:r>
      <w:r w:rsidR="00121791" w:rsidRPr="00A34B4C">
        <w:rPr>
          <w:lang w:val="en-AU"/>
        </w:rPr>
        <w:t xml:space="preserve"> </w:t>
      </w:r>
      <w:r w:rsidRPr="00A34B4C">
        <w:rPr>
          <w:lang w:val="en-AU"/>
        </w:rPr>
        <w:t>patients and the community.</w:t>
      </w:r>
    </w:p>
    <w:p w14:paraId="515C426D" w14:textId="142E67B9" w:rsidR="009B1D6F" w:rsidRPr="00A34B4C" w:rsidRDefault="00970603" w:rsidP="007D5C1C">
      <w:pPr>
        <w:pStyle w:val="02dash"/>
        <w:numPr>
          <w:ilvl w:val="0"/>
          <w:numId w:val="6"/>
        </w:numPr>
        <w:rPr>
          <w:lang w:val="en-AU"/>
        </w:rPr>
      </w:pPr>
      <w:r w:rsidRPr="00A34B4C">
        <w:rPr>
          <w:lang w:val="en-AU"/>
        </w:rPr>
        <w:t>Introduce</w:t>
      </w:r>
      <w:r w:rsidR="006A304F" w:rsidRPr="00A34B4C">
        <w:rPr>
          <w:lang w:val="en-AU"/>
        </w:rPr>
        <w:t xml:space="preserve"> MBS item</w:t>
      </w:r>
      <w:r w:rsidRPr="00A34B4C">
        <w:rPr>
          <w:lang w:val="en-AU"/>
        </w:rPr>
        <w:t>s</w:t>
      </w:r>
      <w:r w:rsidR="006A304F" w:rsidRPr="00A34B4C">
        <w:rPr>
          <w:lang w:val="en-AU"/>
        </w:rPr>
        <w:t xml:space="preserve"> for the discussion and documentation of goals of care b</w:t>
      </w:r>
      <w:r w:rsidR="00985C27" w:rsidRPr="00A34B4C">
        <w:rPr>
          <w:lang w:val="en-AU"/>
        </w:rPr>
        <w:t>y an</w:t>
      </w:r>
      <w:r w:rsidR="00EC2997" w:rsidRPr="00A34B4C">
        <w:rPr>
          <w:lang w:val="en-AU"/>
        </w:rPr>
        <w:t xml:space="preserve"> Emergency Physician or</w:t>
      </w:r>
      <w:r w:rsidR="00985C27" w:rsidRPr="00A34B4C">
        <w:rPr>
          <w:lang w:val="en-AU"/>
        </w:rPr>
        <w:t xml:space="preserve"> Intensive Care Specialist</w:t>
      </w:r>
      <w:r w:rsidR="00DE5AA7" w:rsidRPr="00A34B4C">
        <w:rPr>
          <w:lang w:val="en-AU"/>
        </w:rPr>
        <w:t xml:space="preserve"> for patients who are potentially </w:t>
      </w:r>
      <w:r w:rsidR="007F1C18">
        <w:rPr>
          <w:lang w:val="en-AU"/>
        </w:rPr>
        <w:t>nearing</w:t>
      </w:r>
      <w:r w:rsidR="007F1C18" w:rsidRPr="00A34B4C">
        <w:rPr>
          <w:lang w:val="en-AU"/>
        </w:rPr>
        <w:t xml:space="preserve"> </w:t>
      </w:r>
      <w:r w:rsidR="00CE46A5">
        <w:rPr>
          <w:lang w:val="en-AU"/>
        </w:rPr>
        <w:t xml:space="preserve">the </w:t>
      </w:r>
      <w:r w:rsidR="00DE5AA7" w:rsidRPr="00A34B4C">
        <w:rPr>
          <w:lang w:val="en-AU"/>
        </w:rPr>
        <w:t>end</w:t>
      </w:r>
      <w:r w:rsidR="00CE46A5">
        <w:rPr>
          <w:lang w:val="en-AU"/>
        </w:rPr>
        <w:t xml:space="preserve"> </w:t>
      </w:r>
      <w:r w:rsidR="00DE5AA7" w:rsidRPr="00A34B4C">
        <w:rPr>
          <w:lang w:val="en-AU"/>
        </w:rPr>
        <w:t>of</w:t>
      </w:r>
      <w:r w:rsidR="00CE46A5">
        <w:rPr>
          <w:lang w:val="en-AU"/>
        </w:rPr>
        <w:t xml:space="preserve"> their </w:t>
      </w:r>
      <w:r w:rsidR="00DE5AA7" w:rsidRPr="00A34B4C">
        <w:rPr>
          <w:lang w:val="en-AU"/>
        </w:rPr>
        <w:t>li</w:t>
      </w:r>
      <w:r w:rsidR="00CE46A5">
        <w:rPr>
          <w:lang w:val="en-AU"/>
        </w:rPr>
        <w:t>ves</w:t>
      </w:r>
      <w:r w:rsidR="00DE5AA7" w:rsidRPr="00A34B4C">
        <w:rPr>
          <w:lang w:val="en-AU"/>
        </w:rPr>
        <w:t>, where alternatives to active management may be an appropriate clinical choice, and where relevant goals of care do not already exist.</w:t>
      </w:r>
    </w:p>
    <w:p w14:paraId="6A05EF9B" w14:textId="04F7D5BC" w:rsidR="00690395" w:rsidRPr="00A34B4C" w:rsidRDefault="00690395" w:rsidP="009B1D6F">
      <w:pPr>
        <w:pStyle w:val="02dash"/>
        <w:numPr>
          <w:ilvl w:val="0"/>
          <w:numId w:val="0"/>
        </w:numPr>
        <w:ind w:left="360"/>
        <w:rPr>
          <w:lang w:val="en-AU"/>
        </w:rPr>
      </w:pPr>
      <w:r w:rsidRPr="00A34B4C">
        <w:rPr>
          <w:lang w:val="en-AU"/>
        </w:rPr>
        <w:t>Defining g</w:t>
      </w:r>
      <w:r w:rsidR="002F63B9" w:rsidRPr="00A34B4C">
        <w:rPr>
          <w:lang w:val="en-AU"/>
        </w:rPr>
        <w:t xml:space="preserve">oals of care is a service </w:t>
      </w:r>
      <w:r w:rsidR="007427A8">
        <w:rPr>
          <w:lang w:val="en-AU"/>
        </w:rPr>
        <w:t>that involves a</w:t>
      </w:r>
      <w:r w:rsidR="007427A8" w:rsidRPr="00A34B4C">
        <w:rPr>
          <w:lang w:val="en-AU"/>
        </w:rPr>
        <w:t xml:space="preserve"> </w:t>
      </w:r>
      <w:r w:rsidR="002424BE" w:rsidRPr="00A34B4C">
        <w:rPr>
          <w:lang w:val="en-AU"/>
        </w:rPr>
        <w:t>c</w:t>
      </w:r>
      <w:r w:rsidR="002F63B9" w:rsidRPr="00A34B4C">
        <w:rPr>
          <w:lang w:val="en-AU"/>
        </w:rPr>
        <w:t>omprehensive evaluation of the patient’s i</w:t>
      </w:r>
      <w:r w:rsidR="002424BE" w:rsidRPr="00A34B4C">
        <w:rPr>
          <w:lang w:val="en-AU"/>
        </w:rPr>
        <w:t>ssues (</w:t>
      </w:r>
      <w:r w:rsidR="00BE1FDE">
        <w:rPr>
          <w:lang w:val="en-AU"/>
        </w:rPr>
        <w:t xml:space="preserve">including </w:t>
      </w:r>
      <w:r w:rsidR="008920C8" w:rsidRPr="00A34B4C">
        <w:rPr>
          <w:lang w:val="en-AU"/>
        </w:rPr>
        <w:t>medical</w:t>
      </w:r>
      <w:r w:rsidR="00961FD9">
        <w:rPr>
          <w:lang w:val="en-AU"/>
        </w:rPr>
        <w:t>,</w:t>
      </w:r>
      <w:r w:rsidR="008920C8" w:rsidRPr="00A34B4C">
        <w:rPr>
          <w:lang w:val="en-AU"/>
        </w:rPr>
        <w:t xml:space="preserve"> psychological, </w:t>
      </w:r>
      <w:r w:rsidR="002F63B9" w:rsidRPr="00A34B4C">
        <w:rPr>
          <w:lang w:val="en-AU"/>
        </w:rPr>
        <w:t>social</w:t>
      </w:r>
      <w:r w:rsidR="008920C8" w:rsidRPr="00A34B4C">
        <w:rPr>
          <w:lang w:val="en-AU"/>
        </w:rPr>
        <w:t xml:space="preserve"> and other</w:t>
      </w:r>
      <w:r w:rsidR="008C6608">
        <w:rPr>
          <w:lang w:val="en-AU"/>
        </w:rPr>
        <w:t xml:space="preserve"> issues</w:t>
      </w:r>
      <w:r w:rsidR="002F63B9" w:rsidRPr="00A34B4C">
        <w:rPr>
          <w:lang w:val="en-AU"/>
        </w:rPr>
        <w:t>)</w:t>
      </w:r>
      <w:r w:rsidR="002424BE" w:rsidRPr="00A34B4C">
        <w:rPr>
          <w:lang w:val="en-AU"/>
        </w:rPr>
        <w:t>, p</w:t>
      </w:r>
      <w:r w:rsidR="002F63B9" w:rsidRPr="00A34B4C">
        <w:rPr>
          <w:lang w:val="en-AU"/>
        </w:rPr>
        <w:t>roactive offering of treatment alternatives</w:t>
      </w:r>
      <w:r w:rsidR="002424BE" w:rsidRPr="00A34B4C">
        <w:rPr>
          <w:lang w:val="en-AU"/>
        </w:rPr>
        <w:t xml:space="preserve"> (including alternatives </w:t>
      </w:r>
      <w:r w:rsidR="00067682" w:rsidRPr="00A34B4C">
        <w:rPr>
          <w:lang w:val="en-AU"/>
        </w:rPr>
        <w:t xml:space="preserve">to </w:t>
      </w:r>
      <w:r w:rsidR="002F63B9" w:rsidRPr="00A34B4C">
        <w:rPr>
          <w:lang w:val="en-AU"/>
        </w:rPr>
        <w:t>intensive or escalated care</w:t>
      </w:r>
      <w:r w:rsidR="002424BE" w:rsidRPr="00A34B4C">
        <w:rPr>
          <w:lang w:val="en-AU"/>
        </w:rPr>
        <w:t>)</w:t>
      </w:r>
      <w:r w:rsidR="00207DAC" w:rsidRPr="00A34B4C">
        <w:rPr>
          <w:lang w:val="en-AU"/>
        </w:rPr>
        <w:t xml:space="preserve">, and discussion of these alternatives with </w:t>
      </w:r>
      <w:r w:rsidR="002F63B9" w:rsidRPr="00A34B4C">
        <w:rPr>
          <w:lang w:val="en-AU"/>
        </w:rPr>
        <w:t>the patient (or surrogate decision</w:t>
      </w:r>
      <w:r w:rsidR="004365B0">
        <w:rPr>
          <w:lang w:val="en-AU"/>
        </w:rPr>
        <w:t>-</w:t>
      </w:r>
      <w:r w:rsidR="002F63B9" w:rsidRPr="00A34B4C">
        <w:rPr>
          <w:lang w:val="en-AU"/>
        </w:rPr>
        <w:t>maker)</w:t>
      </w:r>
      <w:r w:rsidR="006D46E4" w:rsidRPr="00A34B4C">
        <w:rPr>
          <w:lang w:val="en-AU"/>
        </w:rPr>
        <w:t xml:space="preserve"> and</w:t>
      </w:r>
      <w:r w:rsidR="002424BE" w:rsidRPr="00A34B4C">
        <w:rPr>
          <w:lang w:val="en-AU"/>
        </w:rPr>
        <w:t xml:space="preserve"> </w:t>
      </w:r>
      <w:r w:rsidR="006D46E4" w:rsidRPr="00A34B4C">
        <w:rPr>
          <w:lang w:val="en-AU"/>
        </w:rPr>
        <w:t>the patient’s family, carers</w:t>
      </w:r>
      <w:r w:rsidR="00F87892" w:rsidRPr="00A34B4C">
        <w:rPr>
          <w:lang w:val="en-AU"/>
        </w:rPr>
        <w:t xml:space="preserve"> and other health practitioners</w:t>
      </w:r>
      <w:r w:rsidR="003B2B05">
        <w:rPr>
          <w:lang w:val="en-AU"/>
        </w:rPr>
        <w:t xml:space="preserve"> (where appropriate)</w:t>
      </w:r>
      <w:r w:rsidR="00F87892" w:rsidRPr="00A34B4C">
        <w:rPr>
          <w:lang w:val="en-AU"/>
        </w:rPr>
        <w:t>.</w:t>
      </w:r>
    </w:p>
    <w:p w14:paraId="53E484CD" w14:textId="5FABA732" w:rsidR="006A304F" w:rsidRPr="00A34B4C" w:rsidRDefault="00B14722" w:rsidP="006A304F">
      <w:pPr>
        <w:pStyle w:val="02dash"/>
        <w:numPr>
          <w:ilvl w:val="0"/>
          <w:numId w:val="0"/>
        </w:numPr>
        <w:ind w:left="360"/>
        <w:rPr>
          <w:lang w:val="en-AU"/>
        </w:rPr>
      </w:pPr>
      <w:r w:rsidRPr="00A34B4C">
        <w:rPr>
          <w:lang w:val="en-AU"/>
        </w:rPr>
        <w:t>This recommendation focuses on improving the quality of decision-making</w:t>
      </w:r>
      <w:r w:rsidR="00200826">
        <w:rPr>
          <w:lang w:val="en-AU"/>
        </w:rPr>
        <w:t xml:space="preserve"> (</w:t>
      </w:r>
      <w:r w:rsidR="00D65A55" w:rsidRPr="00A34B4C">
        <w:rPr>
          <w:lang w:val="en-AU"/>
        </w:rPr>
        <w:t>thereby</w:t>
      </w:r>
      <w:r w:rsidR="00561F4E" w:rsidRPr="00A34B4C">
        <w:rPr>
          <w:lang w:val="en-AU"/>
        </w:rPr>
        <w:t xml:space="preserve"> </w:t>
      </w:r>
      <w:r w:rsidRPr="00A34B4C">
        <w:rPr>
          <w:lang w:val="en-AU"/>
        </w:rPr>
        <w:t>improv</w:t>
      </w:r>
      <w:r w:rsidR="00200826">
        <w:rPr>
          <w:lang w:val="en-AU"/>
        </w:rPr>
        <w:t>ing</w:t>
      </w:r>
      <w:r w:rsidRPr="00A34B4C">
        <w:rPr>
          <w:lang w:val="en-AU"/>
        </w:rPr>
        <w:t xml:space="preserve"> patient experience</w:t>
      </w:r>
      <w:r w:rsidR="00200826">
        <w:rPr>
          <w:lang w:val="en-AU"/>
        </w:rPr>
        <w:t>),</w:t>
      </w:r>
      <w:r w:rsidR="00C330C5" w:rsidRPr="00A34B4C">
        <w:rPr>
          <w:lang w:val="en-AU"/>
        </w:rPr>
        <w:t xml:space="preserve"> as well as </w:t>
      </w:r>
      <w:r w:rsidR="000E40B7">
        <w:rPr>
          <w:lang w:val="en-AU"/>
        </w:rPr>
        <w:t>enhancing</w:t>
      </w:r>
      <w:r w:rsidR="00C330C5" w:rsidRPr="00A34B4C">
        <w:rPr>
          <w:lang w:val="en-AU"/>
        </w:rPr>
        <w:t xml:space="preserve"> value </w:t>
      </w:r>
      <w:r w:rsidR="001301AD">
        <w:rPr>
          <w:lang w:val="en-AU"/>
        </w:rPr>
        <w:t>for</w:t>
      </w:r>
      <w:r w:rsidR="001301AD" w:rsidRPr="00A34B4C">
        <w:rPr>
          <w:lang w:val="en-AU"/>
        </w:rPr>
        <w:t xml:space="preserve"> </w:t>
      </w:r>
      <w:r w:rsidR="00C330C5" w:rsidRPr="00A34B4C">
        <w:rPr>
          <w:lang w:val="en-AU"/>
        </w:rPr>
        <w:t xml:space="preserve">the patient and </w:t>
      </w:r>
      <w:r w:rsidR="00FB682D">
        <w:rPr>
          <w:lang w:val="en-AU"/>
        </w:rPr>
        <w:t xml:space="preserve">the </w:t>
      </w:r>
      <w:r w:rsidR="00686984" w:rsidRPr="00A34B4C">
        <w:rPr>
          <w:lang w:val="en-AU"/>
        </w:rPr>
        <w:t>community</w:t>
      </w:r>
      <w:r w:rsidR="00C330C5" w:rsidRPr="00A34B4C">
        <w:rPr>
          <w:lang w:val="en-AU"/>
        </w:rPr>
        <w:t>. The Committee note</w:t>
      </w:r>
      <w:r w:rsidR="003E4F1B">
        <w:rPr>
          <w:lang w:val="en-AU"/>
        </w:rPr>
        <w:t>d</w:t>
      </w:r>
      <w:r w:rsidR="00C330C5" w:rsidRPr="00A34B4C">
        <w:rPr>
          <w:lang w:val="en-AU"/>
        </w:rPr>
        <w:t xml:space="preserve"> consumer feedback that </w:t>
      </w:r>
      <w:r w:rsidR="005A7B16">
        <w:rPr>
          <w:lang w:val="en-AU"/>
        </w:rPr>
        <w:t xml:space="preserve">end-of-life </w:t>
      </w:r>
      <w:r w:rsidR="00C330C5" w:rsidRPr="00A34B4C">
        <w:rPr>
          <w:lang w:val="en-AU"/>
        </w:rPr>
        <w:t>decisions are often made without</w:t>
      </w:r>
      <w:r w:rsidR="00DA65D2">
        <w:rPr>
          <w:lang w:val="en-AU"/>
        </w:rPr>
        <w:t xml:space="preserve"> providing</w:t>
      </w:r>
      <w:r w:rsidR="00C330C5" w:rsidRPr="00A34B4C">
        <w:rPr>
          <w:lang w:val="en-AU"/>
        </w:rPr>
        <w:t xml:space="preserve"> sufficient information to patients and their families </w:t>
      </w:r>
      <w:r w:rsidR="007962A7">
        <w:rPr>
          <w:lang w:val="en-AU"/>
        </w:rPr>
        <w:t>about</w:t>
      </w:r>
      <w:r w:rsidR="007962A7" w:rsidRPr="00A34B4C">
        <w:rPr>
          <w:lang w:val="en-AU"/>
        </w:rPr>
        <w:t xml:space="preserve"> </w:t>
      </w:r>
      <w:r w:rsidR="00C330C5" w:rsidRPr="00A34B4C">
        <w:rPr>
          <w:lang w:val="en-AU"/>
        </w:rPr>
        <w:t>the alternatives available to them</w:t>
      </w:r>
      <w:r w:rsidR="00633983" w:rsidRPr="00A34B4C">
        <w:rPr>
          <w:lang w:val="en-AU"/>
        </w:rPr>
        <w:t xml:space="preserve">. At times, this </w:t>
      </w:r>
      <w:r w:rsidR="00E35A79">
        <w:rPr>
          <w:lang w:val="en-AU"/>
        </w:rPr>
        <w:t>can mean that</w:t>
      </w:r>
      <w:r w:rsidR="00905BCF" w:rsidRPr="00A34B4C">
        <w:rPr>
          <w:lang w:val="en-AU"/>
        </w:rPr>
        <w:t xml:space="preserve"> patients</w:t>
      </w:r>
      <w:r w:rsidR="00DA71E5" w:rsidRPr="00A34B4C">
        <w:rPr>
          <w:lang w:val="en-AU"/>
        </w:rPr>
        <w:t xml:space="preserve"> </w:t>
      </w:r>
      <w:r w:rsidR="00D02C4F" w:rsidRPr="00A34B4C">
        <w:rPr>
          <w:lang w:val="en-AU"/>
        </w:rPr>
        <w:t>d</w:t>
      </w:r>
      <w:r w:rsidR="00905BCF" w:rsidRPr="00A34B4C">
        <w:rPr>
          <w:lang w:val="en-AU"/>
        </w:rPr>
        <w:t>o</w:t>
      </w:r>
      <w:r w:rsidR="00D02C4F" w:rsidRPr="00A34B4C">
        <w:rPr>
          <w:lang w:val="en-AU"/>
        </w:rPr>
        <w:t xml:space="preserve"> not realise they ha</w:t>
      </w:r>
      <w:r w:rsidR="00F23BAB" w:rsidRPr="00A34B4C">
        <w:rPr>
          <w:lang w:val="en-AU"/>
        </w:rPr>
        <w:t>ve</w:t>
      </w:r>
      <w:r w:rsidR="00B00DC2" w:rsidRPr="00A34B4C">
        <w:rPr>
          <w:lang w:val="en-AU"/>
        </w:rPr>
        <w:t xml:space="preserve"> alternatives</w:t>
      </w:r>
      <w:r w:rsidR="00905BCF" w:rsidRPr="00A34B4C">
        <w:rPr>
          <w:lang w:val="en-AU"/>
        </w:rPr>
        <w:t xml:space="preserve">, </w:t>
      </w:r>
      <w:r w:rsidR="0042012A">
        <w:rPr>
          <w:lang w:val="en-AU"/>
        </w:rPr>
        <w:t xml:space="preserve">resulting in prolonged and futile treatment that </w:t>
      </w:r>
      <w:r w:rsidR="00D17C45">
        <w:rPr>
          <w:lang w:val="en-AU"/>
        </w:rPr>
        <w:t xml:space="preserve">patients </w:t>
      </w:r>
      <w:r w:rsidR="0083502D">
        <w:rPr>
          <w:lang w:val="en-AU"/>
        </w:rPr>
        <w:t>may</w:t>
      </w:r>
      <w:r w:rsidR="0083502D" w:rsidRPr="00A34B4C">
        <w:rPr>
          <w:lang w:val="en-AU"/>
        </w:rPr>
        <w:t xml:space="preserve"> </w:t>
      </w:r>
      <w:r w:rsidR="00DA71E5" w:rsidRPr="00A34B4C">
        <w:rPr>
          <w:lang w:val="en-AU"/>
        </w:rPr>
        <w:t xml:space="preserve">not </w:t>
      </w:r>
      <w:r w:rsidR="00963408">
        <w:rPr>
          <w:lang w:val="en-AU"/>
        </w:rPr>
        <w:t>want</w:t>
      </w:r>
      <w:r w:rsidR="0086483B" w:rsidRPr="00A34B4C">
        <w:rPr>
          <w:lang w:val="en-AU"/>
        </w:rPr>
        <w:t xml:space="preserve">. </w:t>
      </w:r>
      <w:r w:rsidR="006A304F" w:rsidRPr="00A34B4C">
        <w:rPr>
          <w:lang w:val="en-AU"/>
        </w:rPr>
        <w:t>The Committee note</w:t>
      </w:r>
      <w:r w:rsidR="005938CF">
        <w:rPr>
          <w:lang w:val="en-AU"/>
        </w:rPr>
        <w:t>d</w:t>
      </w:r>
      <w:r w:rsidR="006A304F" w:rsidRPr="00A34B4C">
        <w:rPr>
          <w:lang w:val="en-AU"/>
        </w:rPr>
        <w:t xml:space="preserve"> that in ideal circumstances, goals of care are defined with a provider </w:t>
      </w:r>
      <w:r w:rsidR="000C234E">
        <w:rPr>
          <w:lang w:val="en-AU"/>
        </w:rPr>
        <w:t xml:space="preserve">who is </w:t>
      </w:r>
      <w:r w:rsidR="006A304F" w:rsidRPr="00A34B4C">
        <w:rPr>
          <w:lang w:val="en-AU"/>
        </w:rPr>
        <w:t>familiar with the patient</w:t>
      </w:r>
      <w:r w:rsidR="00EA0893">
        <w:rPr>
          <w:lang w:val="en-AU"/>
        </w:rPr>
        <w:t>,</w:t>
      </w:r>
      <w:r w:rsidR="006A304F" w:rsidRPr="00A34B4C">
        <w:rPr>
          <w:lang w:val="en-AU"/>
        </w:rPr>
        <w:t xml:space="preserve"> prior to admission to hospital or an </w:t>
      </w:r>
      <w:r w:rsidR="000A58E6">
        <w:rPr>
          <w:lang w:val="en-AU"/>
        </w:rPr>
        <w:t>ICU</w:t>
      </w:r>
      <w:r w:rsidR="006A304F" w:rsidRPr="00A34B4C">
        <w:rPr>
          <w:lang w:val="en-AU"/>
        </w:rPr>
        <w:t xml:space="preserve">. However, </w:t>
      </w:r>
      <w:r w:rsidR="0005588D">
        <w:rPr>
          <w:lang w:val="en-AU"/>
        </w:rPr>
        <w:t>if</w:t>
      </w:r>
      <w:r w:rsidR="0005588D" w:rsidRPr="00A34B4C">
        <w:rPr>
          <w:lang w:val="en-AU"/>
        </w:rPr>
        <w:t xml:space="preserve"> </w:t>
      </w:r>
      <w:r w:rsidR="006A304F" w:rsidRPr="00A34B4C">
        <w:rPr>
          <w:lang w:val="en-AU"/>
        </w:rPr>
        <w:t xml:space="preserve">this has not occurred, it is important </w:t>
      </w:r>
      <w:r w:rsidR="005A4CE1" w:rsidRPr="00A34B4C">
        <w:rPr>
          <w:lang w:val="en-AU"/>
        </w:rPr>
        <w:t xml:space="preserve">to support </w:t>
      </w:r>
      <w:r w:rsidR="006A304F" w:rsidRPr="00A34B4C">
        <w:rPr>
          <w:lang w:val="en-AU"/>
        </w:rPr>
        <w:t xml:space="preserve">informed choices </w:t>
      </w:r>
      <w:r w:rsidR="009B6806">
        <w:rPr>
          <w:lang w:val="en-AU"/>
        </w:rPr>
        <w:t>before</w:t>
      </w:r>
      <w:r w:rsidR="009B6806" w:rsidRPr="00A34B4C">
        <w:rPr>
          <w:lang w:val="en-AU"/>
        </w:rPr>
        <w:t xml:space="preserve"> </w:t>
      </w:r>
      <w:r w:rsidR="006A304F" w:rsidRPr="00A34B4C">
        <w:rPr>
          <w:lang w:val="en-AU"/>
        </w:rPr>
        <w:t>embarking on intensive and potentially prolonged treatment.</w:t>
      </w:r>
    </w:p>
    <w:p w14:paraId="3D4E9ED2" w14:textId="6A9FEBDB" w:rsidR="007A1C2E" w:rsidRPr="007A1C2E" w:rsidRDefault="007A1C2E" w:rsidP="007A1C2E">
      <w:pPr>
        <w:pStyle w:val="01squarebullet"/>
      </w:pPr>
      <w:r w:rsidRPr="007A1C2E">
        <w:t xml:space="preserve">Consider an expedited MSAC assessment </w:t>
      </w:r>
      <w:r w:rsidR="0033269B">
        <w:t>for</w:t>
      </w:r>
      <w:r w:rsidR="0033269B" w:rsidRPr="007A1C2E">
        <w:t xml:space="preserve"> </w:t>
      </w:r>
      <w:r w:rsidRPr="007A1C2E">
        <w:t>list</w:t>
      </w:r>
      <w:r w:rsidR="0033269B">
        <w:t>ing</w:t>
      </w:r>
      <w:r w:rsidRPr="007A1C2E">
        <w:t xml:space="preserve"> an MBS item for rapid response system / code</w:t>
      </w:r>
      <w:r w:rsidR="00583FB8">
        <w:t xml:space="preserve"> </w:t>
      </w:r>
      <w:r w:rsidRPr="007A1C2E">
        <w:t xml:space="preserve">blue attendances. </w:t>
      </w:r>
    </w:p>
    <w:p w14:paraId="08B299FF" w14:textId="4C01C503" w:rsidR="00686984" w:rsidRPr="00A34B4C" w:rsidRDefault="00E40CB0" w:rsidP="007A1C2E">
      <w:pPr>
        <w:pStyle w:val="01squarebullet"/>
        <w:numPr>
          <w:ilvl w:val="0"/>
          <w:numId w:val="0"/>
        </w:numPr>
        <w:ind w:left="360"/>
        <w:rPr>
          <w:lang w:val="en-AU"/>
        </w:rPr>
      </w:pPr>
      <w:r w:rsidRPr="00A34B4C">
        <w:rPr>
          <w:lang w:val="en-AU"/>
        </w:rPr>
        <w:t>‘Code</w:t>
      </w:r>
      <w:r w:rsidR="00583FB8">
        <w:rPr>
          <w:lang w:val="en-AU"/>
        </w:rPr>
        <w:t xml:space="preserve"> </w:t>
      </w:r>
      <w:r w:rsidRPr="00A34B4C">
        <w:rPr>
          <w:lang w:val="en-AU"/>
        </w:rPr>
        <w:t xml:space="preserve">blue’ calls are requests for immediate </w:t>
      </w:r>
      <w:r w:rsidR="00B75AC2" w:rsidRPr="00A34B4C">
        <w:rPr>
          <w:lang w:val="en-AU"/>
        </w:rPr>
        <w:t xml:space="preserve">medical professional </w:t>
      </w:r>
      <w:r w:rsidRPr="00A34B4C">
        <w:rPr>
          <w:lang w:val="en-AU"/>
        </w:rPr>
        <w:t xml:space="preserve">attendance for medical emergencies such as cardiac arrest. </w:t>
      </w:r>
      <w:r w:rsidR="007444A5" w:rsidRPr="00A34B4C">
        <w:rPr>
          <w:lang w:val="en-AU"/>
        </w:rPr>
        <w:t>Rapid response systems</w:t>
      </w:r>
      <w:r w:rsidR="00583FB8">
        <w:rPr>
          <w:lang w:val="en-AU"/>
        </w:rPr>
        <w:t>—</w:t>
      </w:r>
      <w:r w:rsidR="007444A5" w:rsidRPr="00A34B4C">
        <w:rPr>
          <w:lang w:val="en-AU"/>
        </w:rPr>
        <w:t xml:space="preserve">such as the </w:t>
      </w:r>
      <w:r w:rsidR="00D95297" w:rsidRPr="00A34B4C">
        <w:rPr>
          <w:lang w:val="en-AU"/>
        </w:rPr>
        <w:t>Medica</w:t>
      </w:r>
      <w:r w:rsidR="007444A5" w:rsidRPr="00A34B4C">
        <w:rPr>
          <w:lang w:val="en-AU"/>
        </w:rPr>
        <w:t>l Emergency Team (MET) call system</w:t>
      </w:r>
      <w:r w:rsidR="00583FB8">
        <w:rPr>
          <w:lang w:val="en-AU"/>
        </w:rPr>
        <w:t>—</w:t>
      </w:r>
      <w:r w:rsidR="00547DE4" w:rsidRPr="00A34B4C">
        <w:rPr>
          <w:lang w:val="en-AU"/>
        </w:rPr>
        <w:t xml:space="preserve">are designed to request immediate medical professional attendance to manage deteriorating </w:t>
      </w:r>
      <w:r w:rsidR="005F5A32" w:rsidRPr="00A34B4C">
        <w:rPr>
          <w:lang w:val="en-AU"/>
        </w:rPr>
        <w:t xml:space="preserve">patients. </w:t>
      </w:r>
      <w:r w:rsidR="002C5031">
        <w:rPr>
          <w:lang w:val="en-AU"/>
        </w:rPr>
        <w:t>The</w:t>
      </w:r>
      <w:r w:rsidR="005F5A32" w:rsidRPr="00A34B4C">
        <w:rPr>
          <w:lang w:val="en-AU"/>
        </w:rPr>
        <w:t xml:space="preserve"> aim</w:t>
      </w:r>
      <w:r w:rsidR="00B30D1A">
        <w:rPr>
          <w:lang w:val="en-AU"/>
        </w:rPr>
        <w:t xml:space="preserve"> is</w:t>
      </w:r>
      <w:r w:rsidR="005F5A32" w:rsidRPr="00A34B4C">
        <w:rPr>
          <w:lang w:val="en-AU"/>
        </w:rPr>
        <w:t xml:space="preserve"> to provide earlier clinical intervention</w:t>
      </w:r>
      <w:r w:rsidR="0010441F">
        <w:rPr>
          <w:lang w:val="en-AU"/>
        </w:rPr>
        <w:t xml:space="preserve"> in order</w:t>
      </w:r>
      <w:r w:rsidR="005F5A32" w:rsidRPr="00A34B4C">
        <w:rPr>
          <w:lang w:val="en-AU"/>
        </w:rPr>
        <w:t xml:space="preserve"> to </w:t>
      </w:r>
      <w:r w:rsidR="002D57CC" w:rsidRPr="00A34B4C">
        <w:rPr>
          <w:lang w:val="en-AU"/>
        </w:rPr>
        <w:t>stabili</w:t>
      </w:r>
      <w:r w:rsidR="002D57CC">
        <w:rPr>
          <w:lang w:val="en-AU"/>
        </w:rPr>
        <w:t>s</w:t>
      </w:r>
      <w:r w:rsidR="002D57CC" w:rsidRPr="00A34B4C">
        <w:rPr>
          <w:lang w:val="en-AU"/>
        </w:rPr>
        <w:t xml:space="preserve">e </w:t>
      </w:r>
      <w:r w:rsidR="005F5A32" w:rsidRPr="00A34B4C">
        <w:rPr>
          <w:lang w:val="en-AU"/>
        </w:rPr>
        <w:t xml:space="preserve">the patient and prevent further deterioration </w:t>
      </w:r>
      <w:r w:rsidR="006E6064">
        <w:rPr>
          <w:lang w:val="en-AU"/>
        </w:rPr>
        <w:t>that could lead to</w:t>
      </w:r>
      <w:r w:rsidR="006E6064" w:rsidRPr="00A34B4C">
        <w:rPr>
          <w:lang w:val="en-AU"/>
        </w:rPr>
        <w:t xml:space="preserve"> </w:t>
      </w:r>
      <w:r w:rsidR="005F5A32" w:rsidRPr="00A34B4C">
        <w:rPr>
          <w:lang w:val="en-AU"/>
        </w:rPr>
        <w:t>ICU admission o</w:t>
      </w:r>
      <w:r w:rsidR="0070620E" w:rsidRPr="00A34B4C">
        <w:rPr>
          <w:lang w:val="en-AU"/>
        </w:rPr>
        <w:t>r resul</w:t>
      </w:r>
      <w:r w:rsidR="003E4271">
        <w:rPr>
          <w:lang w:val="en-AU"/>
        </w:rPr>
        <w:t>t</w:t>
      </w:r>
      <w:r w:rsidR="0070620E" w:rsidRPr="00A34B4C">
        <w:rPr>
          <w:lang w:val="en-AU"/>
        </w:rPr>
        <w:t xml:space="preserve"> in cardiac</w:t>
      </w:r>
      <w:r w:rsidR="005F5A32" w:rsidRPr="00A34B4C">
        <w:rPr>
          <w:lang w:val="en-AU"/>
        </w:rPr>
        <w:t xml:space="preserve"> arrest</w:t>
      </w:r>
      <w:r w:rsidR="00133705" w:rsidRPr="00A34B4C">
        <w:rPr>
          <w:lang w:val="en-AU"/>
        </w:rPr>
        <w:t>.</w:t>
      </w:r>
    </w:p>
    <w:p w14:paraId="00C79E71" w14:textId="3D24A8BC" w:rsidR="006A304F" w:rsidRPr="00A34B4C" w:rsidRDefault="006A304F" w:rsidP="00686984">
      <w:pPr>
        <w:pStyle w:val="01squarebullet"/>
        <w:numPr>
          <w:ilvl w:val="0"/>
          <w:numId w:val="0"/>
        </w:numPr>
        <w:ind w:left="360"/>
        <w:rPr>
          <w:lang w:val="en-AU"/>
        </w:rPr>
      </w:pPr>
      <w:r w:rsidRPr="00A34B4C">
        <w:rPr>
          <w:lang w:val="en-AU"/>
        </w:rPr>
        <w:lastRenderedPageBreak/>
        <w:t>Th</w:t>
      </w:r>
      <w:r w:rsidR="000146EC">
        <w:rPr>
          <w:lang w:val="en-AU"/>
        </w:rPr>
        <w:t>e</w:t>
      </w:r>
      <w:r w:rsidRPr="00A34B4C">
        <w:rPr>
          <w:lang w:val="en-AU"/>
        </w:rPr>
        <w:t xml:space="preserve"> </w:t>
      </w:r>
      <w:r w:rsidR="00CB4BF1" w:rsidRPr="00A34B4C">
        <w:rPr>
          <w:lang w:val="en-AU"/>
        </w:rPr>
        <w:t>proposed item</w:t>
      </w:r>
      <w:r w:rsidRPr="00A34B4C">
        <w:rPr>
          <w:lang w:val="en-AU"/>
        </w:rPr>
        <w:t xml:space="preserve"> is for attendances outside of </w:t>
      </w:r>
      <w:r w:rsidR="006175E1">
        <w:rPr>
          <w:lang w:val="en-AU"/>
        </w:rPr>
        <w:t>EDs</w:t>
      </w:r>
      <w:r w:rsidRPr="00A34B4C">
        <w:rPr>
          <w:lang w:val="en-AU"/>
        </w:rPr>
        <w:t xml:space="preserve"> or </w:t>
      </w:r>
      <w:r w:rsidR="00726155">
        <w:rPr>
          <w:lang w:val="en-AU"/>
        </w:rPr>
        <w:t>ICUs</w:t>
      </w:r>
      <w:r w:rsidRPr="00A34B4C">
        <w:rPr>
          <w:lang w:val="en-AU"/>
        </w:rPr>
        <w:t xml:space="preserve"> by the medical practitioner taking overall responsibility for the patient </w:t>
      </w:r>
      <w:proofErr w:type="gramStart"/>
      <w:r w:rsidRPr="00A34B4C">
        <w:rPr>
          <w:lang w:val="en-AU"/>
        </w:rPr>
        <w:t>in the course of</w:t>
      </w:r>
      <w:proofErr w:type="gramEnd"/>
      <w:r w:rsidRPr="00A34B4C">
        <w:rPr>
          <w:lang w:val="en-AU"/>
        </w:rPr>
        <w:t xml:space="preserve"> the call or code response</w:t>
      </w:r>
      <w:r w:rsidR="003E316C" w:rsidRPr="00A34B4C">
        <w:rPr>
          <w:lang w:val="en-AU"/>
        </w:rPr>
        <w:t>.</w:t>
      </w:r>
      <w:r w:rsidR="000429B1">
        <w:rPr>
          <w:lang w:val="en-AU"/>
        </w:rPr>
        <w:t xml:space="preserve"> </w:t>
      </w:r>
      <w:r w:rsidR="00F55037">
        <w:rPr>
          <w:lang w:val="en-AU"/>
        </w:rPr>
        <w:t>It</w:t>
      </w:r>
      <w:r w:rsidR="000429B1" w:rsidRPr="00A34B4C">
        <w:rPr>
          <w:lang w:val="en-AU"/>
        </w:rPr>
        <w:t xml:space="preserve"> </w:t>
      </w:r>
      <w:r w:rsidR="000429B1">
        <w:rPr>
          <w:lang w:val="en-AU"/>
        </w:rPr>
        <w:t xml:space="preserve">is </w:t>
      </w:r>
      <w:r w:rsidR="000429B1" w:rsidRPr="00A34B4C">
        <w:rPr>
          <w:lang w:val="en-AU"/>
        </w:rPr>
        <w:t>not claimable in conjunction with ED attendance or ICU daily management items by the same provider</w:t>
      </w:r>
      <w:r w:rsidR="007B27B1">
        <w:rPr>
          <w:lang w:val="en-AU"/>
        </w:rPr>
        <w:t>.</w:t>
      </w:r>
    </w:p>
    <w:p w14:paraId="05161318" w14:textId="7ADDD8AD" w:rsidR="006A304F" w:rsidRDefault="006A304F" w:rsidP="006A304F">
      <w:pPr>
        <w:pStyle w:val="01squarebullet"/>
        <w:numPr>
          <w:ilvl w:val="0"/>
          <w:numId w:val="0"/>
        </w:numPr>
        <w:ind w:left="360"/>
        <w:rPr>
          <w:lang w:val="en-AU"/>
        </w:rPr>
      </w:pPr>
      <w:r w:rsidRPr="00A34B4C">
        <w:rPr>
          <w:lang w:val="en-AU"/>
        </w:rPr>
        <w:t>This recommendation focuses on supporting access to this best</w:t>
      </w:r>
      <w:r w:rsidR="002772B2">
        <w:rPr>
          <w:lang w:val="en-AU"/>
        </w:rPr>
        <w:t>-</w:t>
      </w:r>
      <w:r w:rsidRPr="00A34B4C">
        <w:rPr>
          <w:lang w:val="en-AU"/>
        </w:rPr>
        <w:t>practice health service</w:t>
      </w:r>
      <w:r w:rsidR="00FB7A3A">
        <w:rPr>
          <w:lang w:val="en-AU"/>
        </w:rPr>
        <w:t xml:space="preserve"> in order</w:t>
      </w:r>
      <w:r w:rsidR="003C6CB5" w:rsidRPr="00A34B4C">
        <w:rPr>
          <w:lang w:val="en-AU"/>
        </w:rPr>
        <w:t xml:space="preserve"> to improve patient </w:t>
      </w:r>
      <w:r w:rsidR="001376A4" w:rsidRPr="00A34B4C">
        <w:rPr>
          <w:lang w:val="en-AU"/>
        </w:rPr>
        <w:t xml:space="preserve">health </w:t>
      </w:r>
      <w:r w:rsidR="003C6CB5" w:rsidRPr="00A34B4C">
        <w:rPr>
          <w:lang w:val="en-AU"/>
        </w:rPr>
        <w:t>outcomes.</w:t>
      </w:r>
    </w:p>
    <w:p w14:paraId="288C2215" w14:textId="6115FB41" w:rsidR="00CF79C8" w:rsidRPr="00A34B4C" w:rsidRDefault="009546B6" w:rsidP="00CF79C8">
      <w:r>
        <w:t xml:space="preserve">The Committee made </w:t>
      </w:r>
      <w:r w:rsidR="006904D9">
        <w:t>one</w:t>
      </w:r>
      <w:r>
        <w:t xml:space="preserve"> recommendation</w:t>
      </w:r>
      <w:r w:rsidR="00046CBF">
        <w:t xml:space="preserve"> </w:t>
      </w:r>
      <w:r w:rsidR="00840CE6">
        <w:t>that</w:t>
      </w:r>
      <w:r w:rsidR="007D5CD1">
        <w:t xml:space="preserve"> aim</w:t>
      </w:r>
      <w:r w:rsidR="00840CE6">
        <w:t>s to</w:t>
      </w:r>
      <w:r w:rsidR="00CF79C8" w:rsidRPr="00A34B4C">
        <w:t xml:space="preserve"> ensur</w:t>
      </w:r>
      <w:r w:rsidR="00840CE6">
        <w:t>e</w:t>
      </w:r>
      <w:r w:rsidR="00CF79C8" w:rsidRPr="00A34B4C">
        <w:t xml:space="preserve"> </w:t>
      </w:r>
      <w:r w:rsidR="009E4129">
        <w:t xml:space="preserve">that </w:t>
      </w:r>
      <w:r w:rsidR="00CF79C8" w:rsidRPr="00A34B4C">
        <w:t xml:space="preserve">only safe and effective services are listed on the MBS: </w:t>
      </w:r>
    </w:p>
    <w:p w14:paraId="23043C3F" w14:textId="63D1F0F3" w:rsidR="00CF79C8" w:rsidRDefault="00CF79C8" w:rsidP="00CF79C8">
      <w:pPr>
        <w:pStyle w:val="01squarebullet"/>
        <w:rPr>
          <w:lang w:val="en-AU"/>
        </w:rPr>
      </w:pPr>
      <w:r w:rsidRPr="00A34B4C">
        <w:rPr>
          <w:lang w:val="en-AU"/>
        </w:rPr>
        <w:t>Remove obsolete item 14200 (relating to the practice of gastric lavage in the treatment of ingested poison) from the MBS.</w:t>
      </w:r>
    </w:p>
    <w:p w14:paraId="6CD2A95A" w14:textId="69246E50" w:rsidR="00130874" w:rsidRPr="00A34B4C" w:rsidRDefault="00821D1C" w:rsidP="00821D1C">
      <w:r w:rsidRPr="00A34B4C">
        <w:t xml:space="preserve">The Committee </w:t>
      </w:r>
      <w:r w:rsidR="00830ED2" w:rsidRPr="00A34B4C">
        <w:t xml:space="preserve">made </w:t>
      </w:r>
      <w:r w:rsidR="002A3E4A">
        <w:t xml:space="preserve">three </w:t>
      </w:r>
      <w:r w:rsidR="00830ED2" w:rsidRPr="00A34B4C">
        <w:t xml:space="preserve">recommendations </w:t>
      </w:r>
      <w:r w:rsidR="008129D5">
        <w:t xml:space="preserve">that aim </w:t>
      </w:r>
      <w:r w:rsidR="001624DF">
        <w:t>to ensure</w:t>
      </w:r>
      <w:r w:rsidR="00AE6D58">
        <w:t xml:space="preserve"> that</w:t>
      </w:r>
      <w:r w:rsidR="00F12556" w:rsidRPr="00A34B4C">
        <w:t xml:space="preserve"> the</w:t>
      </w:r>
      <w:r w:rsidR="00B6180D" w:rsidRPr="00A34B4C">
        <w:t xml:space="preserve"> items </w:t>
      </w:r>
      <w:r w:rsidR="00F12556" w:rsidRPr="00A34B4C">
        <w:t xml:space="preserve">patients are </w:t>
      </w:r>
      <w:r w:rsidR="00B6180D" w:rsidRPr="00A34B4C">
        <w:t xml:space="preserve">billed </w:t>
      </w:r>
      <w:r w:rsidR="002747CD">
        <w:t xml:space="preserve">for </w:t>
      </w:r>
      <w:r w:rsidR="00F63955">
        <w:t xml:space="preserve">more accurately </w:t>
      </w:r>
      <w:r w:rsidR="00B6180D" w:rsidRPr="00A34B4C">
        <w:t xml:space="preserve">reflect the services provided, </w:t>
      </w:r>
      <w:r w:rsidR="00130874" w:rsidRPr="00A34B4C">
        <w:t>and to clarify and simplify the item descriptors:</w:t>
      </w:r>
    </w:p>
    <w:p w14:paraId="1C9511CC" w14:textId="572C2183" w:rsidR="003C6CB5" w:rsidRPr="00A34B4C" w:rsidRDefault="006A304F" w:rsidP="006A304F">
      <w:pPr>
        <w:pStyle w:val="01squarebullet"/>
        <w:rPr>
          <w:lang w:val="en-AU"/>
        </w:rPr>
      </w:pPr>
      <w:r w:rsidRPr="00A34B4C">
        <w:rPr>
          <w:lang w:val="en-AU"/>
        </w:rPr>
        <w:t xml:space="preserve">Restructure </w:t>
      </w:r>
      <w:r w:rsidR="00FE04AC" w:rsidRPr="00A34B4C">
        <w:rPr>
          <w:lang w:val="en-AU"/>
        </w:rPr>
        <w:t xml:space="preserve">ED attendance items </w:t>
      </w:r>
      <w:r w:rsidRPr="00A34B4C">
        <w:rPr>
          <w:lang w:val="en-AU"/>
        </w:rPr>
        <w:t>into three tiered base items with add-on items</w:t>
      </w:r>
      <w:r w:rsidR="003C6CB5" w:rsidRPr="00A34B4C">
        <w:rPr>
          <w:lang w:val="en-AU"/>
        </w:rPr>
        <w:t xml:space="preserve">. </w:t>
      </w:r>
    </w:p>
    <w:p w14:paraId="28A3E585" w14:textId="0C85C976" w:rsidR="006A304F" w:rsidRPr="00A34B4C" w:rsidRDefault="003C6CB5" w:rsidP="00FF316C">
      <w:pPr>
        <w:pStyle w:val="01squarebullet"/>
        <w:numPr>
          <w:ilvl w:val="0"/>
          <w:numId w:val="0"/>
        </w:numPr>
        <w:ind w:left="360"/>
        <w:rPr>
          <w:lang w:val="en-AU"/>
        </w:rPr>
      </w:pPr>
      <w:r w:rsidRPr="00A34B4C">
        <w:rPr>
          <w:lang w:val="en-AU"/>
        </w:rPr>
        <w:t xml:space="preserve">The three base items reflect </w:t>
      </w:r>
      <w:r w:rsidR="006A304F" w:rsidRPr="00A34B4C">
        <w:rPr>
          <w:lang w:val="en-AU"/>
        </w:rPr>
        <w:t>the differing levels of professional involvement required</w:t>
      </w:r>
      <w:r w:rsidR="003F1023">
        <w:rPr>
          <w:lang w:val="en-AU"/>
        </w:rPr>
        <w:t xml:space="preserve"> in ED attendances</w:t>
      </w:r>
      <w:r w:rsidR="006A304F" w:rsidRPr="00A34B4C">
        <w:rPr>
          <w:lang w:val="en-AU"/>
        </w:rPr>
        <w:t xml:space="preserve">, </w:t>
      </w:r>
      <w:r w:rsidR="00171E54">
        <w:rPr>
          <w:lang w:val="en-AU"/>
        </w:rPr>
        <w:t>including</w:t>
      </w:r>
      <w:r w:rsidRPr="00A34B4C">
        <w:rPr>
          <w:lang w:val="en-AU"/>
        </w:rPr>
        <w:t xml:space="preserve"> the time required and </w:t>
      </w:r>
      <w:r w:rsidR="006247FC">
        <w:rPr>
          <w:lang w:val="en-AU"/>
        </w:rPr>
        <w:t xml:space="preserve">the </w:t>
      </w:r>
      <w:r w:rsidRPr="00A34B4C">
        <w:rPr>
          <w:lang w:val="en-AU"/>
        </w:rPr>
        <w:t>complexity of the service (</w:t>
      </w:r>
      <w:r w:rsidR="006A304F" w:rsidRPr="00A34B4C">
        <w:rPr>
          <w:lang w:val="en-AU"/>
        </w:rPr>
        <w:t>based on the number of differential diagnoses and comorbidities that require consideration</w:t>
      </w:r>
      <w:r w:rsidRPr="00A34B4C">
        <w:rPr>
          <w:lang w:val="en-AU"/>
        </w:rPr>
        <w:t>)</w:t>
      </w:r>
      <w:r w:rsidR="006A304F" w:rsidRPr="00A34B4C">
        <w:rPr>
          <w:lang w:val="en-AU"/>
        </w:rPr>
        <w:t>.</w:t>
      </w:r>
      <w:r w:rsidRPr="00A34B4C">
        <w:rPr>
          <w:lang w:val="en-AU"/>
        </w:rPr>
        <w:t xml:space="preserve"> The add-on items reflect </w:t>
      </w:r>
      <w:r w:rsidR="007417EE">
        <w:rPr>
          <w:lang w:val="en-AU"/>
        </w:rPr>
        <w:t xml:space="preserve">the </w:t>
      </w:r>
      <w:r w:rsidRPr="00A34B4C">
        <w:rPr>
          <w:lang w:val="en-AU"/>
        </w:rPr>
        <w:t>significant additional professional involvement</w:t>
      </w:r>
      <w:r w:rsidR="005F7071" w:rsidRPr="00A34B4C">
        <w:rPr>
          <w:lang w:val="en-AU"/>
        </w:rPr>
        <w:t xml:space="preserve"> required to</w:t>
      </w:r>
      <w:r w:rsidR="000B5B01">
        <w:rPr>
          <w:lang w:val="en-AU"/>
        </w:rPr>
        <w:t xml:space="preserve"> </w:t>
      </w:r>
      <w:r w:rsidR="00BA0FAA">
        <w:rPr>
          <w:lang w:val="en-AU"/>
        </w:rPr>
        <w:t>address</w:t>
      </w:r>
      <w:r w:rsidR="005F7071" w:rsidRPr="00A34B4C">
        <w:rPr>
          <w:lang w:val="en-AU"/>
        </w:rPr>
        <w:t xml:space="preserve"> additional issues or</w:t>
      </w:r>
      <w:r w:rsidR="00BA0FAA">
        <w:rPr>
          <w:lang w:val="en-AU"/>
        </w:rPr>
        <w:t xml:space="preserve"> perform additional</w:t>
      </w:r>
      <w:r w:rsidR="005F7071" w:rsidRPr="00A34B4C">
        <w:rPr>
          <w:lang w:val="en-AU"/>
        </w:rPr>
        <w:t xml:space="preserve"> tasks (such as the management of a fracture, or the need to define goals of care for a patient potentially </w:t>
      </w:r>
      <w:r w:rsidR="008069A7">
        <w:rPr>
          <w:lang w:val="en-AU"/>
        </w:rPr>
        <w:t>nearing the</w:t>
      </w:r>
      <w:r w:rsidR="005F7071" w:rsidRPr="00A34B4C">
        <w:rPr>
          <w:lang w:val="en-AU"/>
        </w:rPr>
        <w:t xml:space="preserve"> end</w:t>
      </w:r>
      <w:r w:rsidR="008069A7">
        <w:rPr>
          <w:lang w:val="en-AU"/>
        </w:rPr>
        <w:t xml:space="preserve"> </w:t>
      </w:r>
      <w:r w:rsidR="005F7071" w:rsidRPr="00A34B4C">
        <w:rPr>
          <w:lang w:val="en-AU"/>
        </w:rPr>
        <w:t>of</w:t>
      </w:r>
      <w:r w:rsidR="008069A7">
        <w:rPr>
          <w:lang w:val="en-AU"/>
        </w:rPr>
        <w:t xml:space="preserve"> his or her </w:t>
      </w:r>
      <w:r w:rsidR="005F7071" w:rsidRPr="00A34B4C">
        <w:rPr>
          <w:lang w:val="en-AU"/>
        </w:rPr>
        <w:t>life)</w:t>
      </w:r>
      <w:r w:rsidR="00A43250">
        <w:rPr>
          <w:lang w:val="en-AU"/>
        </w:rPr>
        <w:t xml:space="preserve">. These new items </w:t>
      </w:r>
      <w:r w:rsidR="00FF316C" w:rsidRPr="00A34B4C">
        <w:rPr>
          <w:lang w:val="en-AU"/>
        </w:rPr>
        <w:t xml:space="preserve">replace </w:t>
      </w:r>
      <w:r w:rsidR="00FB24D2">
        <w:rPr>
          <w:lang w:val="en-AU"/>
        </w:rPr>
        <w:t>existing</w:t>
      </w:r>
      <w:r w:rsidR="00FF316C" w:rsidRPr="00A34B4C">
        <w:rPr>
          <w:lang w:val="en-AU"/>
        </w:rPr>
        <w:t xml:space="preserve"> MBS items. </w:t>
      </w:r>
    </w:p>
    <w:p w14:paraId="32A8DF02" w14:textId="7AE77DAC" w:rsidR="006A304F" w:rsidRPr="00A34B4C" w:rsidRDefault="006A304F" w:rsidP="006A304F">
      <w:pPr>
        <w:pStyle w:val="01squarebullet"/>
        <w:numPr>
          <w:ilvl w:val="0"/>
          <w:numId w:val="0"/>
        </w:numPr>
        <w:ind w:left="360"/>
        <w:rPr>
          <w:lang w:val="en-AU"/>
        </w:rPr>
      </w:pPr>
      <w:r w:rsidRPr="00A34B4C">
        <w:rPr>
          <w:lang w:val="en-AU"/>
        </w:rPr>
        <w:t xml:space="preserve">This recommendation focuses on </w:t>
      </w:r>
      <w:r w:rsidR="00AF6600">
        <w:rPr>
          <w:lang w:val="en-AU"/>
        </w:rPr>
        <w:t>ensuring that</w:t>
      </w:r>
      <w:r w:rsidRPr="00A34B4C">
        <w:rPr>
          <w:lang w:val="en-AU"/>
        </w:rPr>
        <w:t xml:space="preserve"> ED attendance items </w:t>
      </w:r>
      <w:r w:rsidR="002E1628">
        <w:rPr>
          <w:lang w:val="en-AU"/>
        </w:rPr>
        <w:t xml:space="preserve">accurately </w:t>
      </w:r>
      <w:r w:rsidRPr="00A34B4C">
        <w:rPr>
          <w:lang w:val="en-AU"/>
        </w:rPr>
        <w:t xml:space="preserve">reflect the key patient complexity factors that determine </w:t>
      </w:r>
      <w:r w:rsidR="00DD1289">
        <w:rPr>
          <w:lang w:val="en-AU"/>
        </w:rPr>
        <w:t xml:space="preserve">the amount of </w:t>
      </w:r>
      <w:r w:rsidRPr="00A34B4C">
        <w:rPr>
          <w:lang w:val="en-AU"/>
        </w:rPr>
        <w:t xml:space="preserve">provider skill, time and risk involved. </w:t>
      </w:r>
      <w:r w:rsidR="0021516D">
        <w:rPr>
          <w:lang w:val="en-AU"/>
        </w:rPr>
        <w:t>It</w:t>
      </w:r>
      <w:r w:rsidRPr="00A34B4C">
        <w:rPr>
          <w:lang w:val="en-AU"/>
        </w:rPr>
        <w:t xml:space="preserve"> do</w:t>
      </w:r>
      <w:r w:rsidR="0021516D">
        <w:rPr>
          <w:lang w:val="en-AU"/>
        </w:rPr>
        <w:t xml:space="preserve">es </w:t>
      </w:r>
      <w:r w:rsidRPr="00A34B4C">
        <w:rPr>
          <w:lang w:val="en-AU"/>
        </w:rPr>
        <w:t xml:space="preserve">so </w:t>
      </w:r>
      <w:r w:rsidR="007229AE">
        <w:rPr>
          <w:lang w:val="en-AU"/>
        </w:rPr>
        <w:t>by</w:t>
      </w:r>
      <w:r w:rsidRPr="00A34B4C">
        <w:rPr>
          <w:lang w:val="en-AU"/>
        </w:rPr>
        <w:t xml:space="preserve"> </w:t>
      </w:r>
      <w:r w:rsidR="00C14DB5">
        <w:rPr>
          <w:lang w:val="en-AU"/>
        </w:rPr>
        <w:t>making</w:t>
      </w:r>
      <w:r w:rsidRPr="00A34B4C">
        <w:rPr>
          <w:lang w:val="en-AU"/>
        </w:rPr>
        <w:t xml:space="preserve"> </w:t>
      </w:r>
      <w:r w:rsidR="00C14DB5">
        <w:rPr>
          <w:lang w:val="en-AU"/>
        </w:rPr>
        <w:t xml:space="preserve">the </w:t>
      </w:r>
      <w:r w:rsidRPr="00A34B4C">
        <w:rPr>
          <w:lang w:val="en-AU"/>
        </w:rPr>
        <w:t>item descriptors</w:t>
      </w:r>
      <w:r w:rsidR="00057C28">
        <w:rPr>
          <w:lang w:val="en-AU"/>
        </w:rPr>
        <w:t xml:space="preserve"> clearer</w:t>
      </w:r>
      <w:r w:rsidRPr="00A34B4C">
        <w:rPr>
          <w:lang w:val="en-AU"/>
        </w:rPr>
        <w:t xml:space="preserve">, </w:t>
      </w:r>
      <w:r w:rsidR="00FB73D8">
        <w:rPr>
          <w:lang w:val="en-AU"/>
        </w:rPr>
        <w:t>which</w:t>
      </w:r>
      <w:r w:rsidRPr="00A34B4C">
        <w:rPr>
          <w:lang w:val="en-AU"/>
        </w:rPr>
        <w:t xml:space="preserve"> provides patients with </w:t>
      </w:r>
      <w:r w:rsidR="00337E10">
        <w:rPr>
          <w:lang w:val="en-AU"/>
        </w:rPr>
        <w:t xml:space="preserve">greater </w:t>
      </w:r>
      <w:r w:rsidRPr="00A34B4C">
        <w:rPr>
          <w:lang w:val="en-AU"/>
        </w:rPr>
        <w:t>billing transparency, reduces variability in item use for similar services and supports ease of auditing.</w:t>
      </w:r>
    </w:p>
    <w:p w14:paraId="13801257" w14:textId="77777777" w:rsidR="006A304F" w:rsidRPr="00A34B4C" w:rsidRDefault="006A304F" w:rsidP="006A304F">
      <w:pPr>
        <w:pStyle w:val="01squarebullet"/>
        <w:rPr>
          <w:lang w:val="en-AU"/>
        </w:rPr>
      </w:pPr>
      <w:r w:rsidRPr="00A34B4C">
        <w:rPr>
          <w:lang w:val="en-AU"/>
        </w:rPr>
        <w:t>Use a consistent item framework for all emergency attendances, regardless of the provider type. Item descriptions for professional attendances in accredited private EDs should specify the provider type and applicable schedule fee but should otherwise be the same.</w:t>
      </w:r>
    </w:p>
    <w:p w14:paraId="1310029E" w14:textId="6937A40C" w:rsidR="006A304F" w:rsidRPr="00A34B4C" w:rsidRDefault="006A304F" w:rsidP="006A304F">
      <w:pPr>
        <w:numPr>
          <w:ilvl w:val="1"/>
          <w:numId w:val="17"/>
        </w:numPr>
      </w:pPr>
      <w:r w:rsidRPr="00A34B4C">
        <w:t xml:space="preserve">A lower MBS benefit should apply if the provider is not an Emergency Medicine. This ‘scaled access’ to emergency attendance items should </w:t>
      </w:r>
      <w:r w:rsidR="009B5013">
        <w:t>provide</w:t>
      </w:r>
      <w:r w:rsidR="009B5013" w:rsidRPr="00A34B4C">
        <w:t xml:space="preserve"> </w:t>
      </w:r>
      <w:r w:rsidRPr="00A34B4C">
        <w:t xml:space="preserve">a fixed proportion of the benefit available for services provided by Emergency Medicine Specialists. </w:t>
      </w:r>
    </w:p>
    <w:p w14:paraId="68413493" w14:textId="06A1492C" w:rsidR="006A304F" w:rsidRPr="00A34B4C" w:rsidRDefault="00145ECE" w:rsidP="006A304F">
      <w:pPr>
        <w:pStyle w:val="01squarebullet"/>
        <w:numPr>
          <w:ilvl w:val="0"/>
          <w:numId w:val="0"/>
        </w:numPr>
        <w:ind w:left="360"/>
        <w:rPr>
          <w:lang w:val="en-AU"/>
        </w:rPr>
      </w:pPr>
      <w:r w:rsidRPr="00145ECE">
        <w:rPr>
          <w:lang w:val="en-AU"/>
        </w:rPr>
        <w:t>This recommendation focuses on improving billing transparency for patients and providers, by ensuring the item billed reflects the nature of the service provided.</w:t>
      </w:r>
    </w:p>
    <w:p w14:paraId="6C3C7163" w14:textId="3B5FB456" w:rsidR="00E40F3E" w:rsidRPr="00A34B4C" w:rsidRDefault="00E40F3E" w:rsidP="00E40F3E">
      <w:pPr>
        <w:pStyle w:val="01squarebullet"/>
        <w:rPr>
          <w:lang w:val="en-AU"/>
        </w:rPr>
      </w:pPr>
      <w:r w:rsidRPr="00A34B4C">
        <w:rPr>
          <w:lang w:val="en-AU"/>
        </w:rPr>
        <w:t xml:space="preserve">Consider an expedited MSAC assessment </w:t>
      </w:r>
      <w:r w:rsidR="0074230E">
        <w:rPr>
          <w:lang w:val="en-AU"/>
        </w:rPr>
        <w:t>for</w:t>
      </w:r>
      <w:r w:rsidR="0074230E" w:rsidRPr="00A34B4C">
        <w:rPr>
          <w:lang w:val="en-AU"/>
        </w:rPr>
        <w:t xml:space="preserve"> </w:t>
      </w:r>
      <w:r w:rsidR="003A1080" w:rsidRPr="00A34B4C">
        <w:rPr>
          <w:lang w:val="en-AU"/>
        </w:rPr>
        <w:t>list</w:t>
      </w:r>
      <w:r w:rsidR="0074230E">
        <w:rPr>
          <w:lang w:val="en-AU"/>
        </w:rPr>
        <w:t>ing</w:t>
      </w:r>
      <w:r w:rsidR="003A1080" w:rsidRPr="00A34B4C">
        <w:rPr>
          <w:lang w:val="en-AU"/>
        </w:rPr>
        <w:t xml:space="preserve"> MBS items</w:t>
      </w:r>
      <w:r w:rsidRPr="00A34B4C">
        <w:rPr>
          <w:lang w:val="en-AU"/>
        </w:rPr>
        <w:t xml:space="preserve"> for </w:t>
      </w:r>
      <w:r w:rsidR="00C01475" w:rsidRPr="00A34B4C">
        <w:rPr>
          <w:lang w:val="en-AU"/>
        </w:rPr>
        <w:t xml:space="preserve">extracorporeal life support, </w:t>
      </w:r>
      <w:r w:rsidRPr="00A34B4C">
        <w:rPr>
          <w:lang w:val="en-AU"/>
        </w:rPr>
        <w:t>and revise items 13851 and 13854 to clarify that they are intended to cover ventricular assist devices (VADs).</w:t>
      </w:r>
    </w:p>
    <w:p w14:paraId="65D6D90D" w14:textId="5463B820" w:rsidR="00E40F3E" w:rsidRPr="00A34B4C" w:rsidRDefault="00E40F3E" w:rsidP="00E40F3E">
      <w:pPr>
        <w:pStyle w:val="01squarebullet"/>
        <w:numPr>
          <w:ilvl w:val="0"/>
          <w:numId w:val="0"/>
        </w:numPr>
        <w:ind w:left="360"/>
        <w:rPr>
          <w:lang w:val="en-AU"/>
        </w:rPr>
      </w:pPr>
      <w:r w:rsidRPr="00A34B4C">
        <w:rPr>
          <w:lang w:val="en-AU"/>
        </w:rPr>
        <w:t xml:space="preserve">This recommendation focuses on </w:t>
      </w:r>
      <w:r w:rsidR="00AF2613">
        <w:rPr>
          <w:lang w:val="en-AU"/>
        </w:rPr>
        <w:t>addressing the currently</w:t>
      </w:r>
      <w:r w:rsidRPr="00A34B4C">
        <w:rPr>
          <w:lang w:val="en-AU"/>
        </w:rPr>
        <w:t xml:space="preserve"> ambiguous item descriptors for items 13851 and 13854, and on supporting access to </w:t>
      </w:r>
      <w:r w:rsidR="00C12144" w:rsidRPr="00A34B4C">
        <w:rPr>
          <w:lang w:val="en-AU"/>
        </w:rPr>
        <w:t>best</w:t>
      </w:r>
      <w:r w:rsidR="00C12144">
        <w:rPr>
          <w:lang w:val="en-AU"/>
        </w:rPr>
        <w:t>-</w:t>
      </w:r>
      <w:r w:rsidRPr="00A34B4C">
        <w:rPr>
          <w:lang w:val="en-AU"/>
        </w:rPr>
        <w:t xml:space="preserve">practice health services. </w:t>
      </w:r>
    </w:p>
    <w:p w14:paraId="518D8FB3" w14:textId="2C4BBAA2" w:rsidR="00B1261F" w:rsidRPr="00A34B4C" w:rsidRDefault="001275AE" w:rsidP="00A40953">
      <w:pPr>
        <w:pStyle w:val="01squarebullet"/>
        <w:numPr>
          <w:ilvl w:val="0"/>
          <w:numId w:val="0"/>
        </w:numPr>
        <w:rPr>
          <w:lang w:val="en-AU"/>
        </w:rPr>
      </w:pPr>
      <w:r>
        <w:rPr>
          <w:lang w:val="en-AU"/>
        </w:rPr>
        <w:t>The Committee made one recommendation that</w:t>
      </w:r>
      <w:r w:rsidR="003E7C78" w:rsidRPr="00A34B4C">
        <w:rPr>
          <w:lang w:val="en-AU"/>
        </w:rPr>
        <w:t xml:space="preserve"> aim</w:t>
      </w:r>
      <w:r>
        <w:rPr>
          <w:lang w:val="en-AU"/>
        </w:rPr>
        <w:t>s</w:t>
      </w:r>
      <w:r w:rsidR="003E7C78" w:rsidRPr="00A34B4C">
        <w:rPr>
          <w:lang w:val="en-AU"/>
        </w:rPr>
        <w:t xml:space="preserve"> to</w:t>
      </w:r>
      <w:r w:rsidR="005A4603" w:rsidRPr="00A34B4C">
        <w:rPr>
          <w:lang w:val="en-AU"/>
        </w:rPr>
        <w:t xml:space="preserve"> </w:t>
      </w:r>
      <w:r w:rsidR="00F706E4" w:rsidRPr="00A34B4C">
        <w:rPr>
          <w:lang w:val="en-AU"/>
        </w:rPr>
        <w:t xml:space="preserve">ensure </w:t>
      </w:r>
      <w:r w:rsidR="00142184">
        <w:rPr>
          <w:lang w:val="en-AU"/>
        </w:rPr>
        <w:t xml:space="preserve">that </w:t>
      </w:r>
      <w:r w:rsidR="00F706E4" w:rsidRPr="00A34B4C">
        <w:rPr>
          <w:lang w:val="en-AU"/>
        </w:rPr>
        <w:t xml:space="preserve">services funded by the MBS represent </w:t>
      </w:r>
      <w:r w:rsidR="00CC6403">
        <w:rPr>
          <w:lang w:val="en-AU"/>
        </w:rPr>
        <w:t>good</w:t>
      </w:r>
      <w:r w:rsidR="00CC6403" w:rsidRPr="00A34B4C">
        <w:rPr>
          <w:lang w:val="en-AU"/>
        </w:rPr>
        <w:t xml:space="preserve"> </w:t>
      </w:r>
      <w:r w:rsidR="00F706E4" w:rsidRPr="00A34B4C">
        <w:rPr>
          <w:lang w:val="en-AU"/>
        </w:rPr>
        <w:t xml:space="preserve">value for the patient and </w:t>
      </w:r>
      <w:r w:rsidR="002D5B63">
        <w:rPr>
          <w:lang w:val="en-AU"/>
        </w:rPr>
        <w:t xml:space="preserve">the </w:t>
      </w:r>
      <w:r w:rsidR="00F706E4" w:rsidRPr="00A34B4C">
        <w:rPr>
          <w:lang w:val="en-AU"/>
        </w:rPr>
        <w:t xml:space="preserve">community: </w:t>
      </w:r>
    </w:p>
    <w:p w14:paraId="6F720E57" w14:textId="66ECCED4" w:rsidR="001663B1" w:rsidRPr="00A34B4C" w:rsidRDefault="001663B1" w:rsidP="001979C8">
      <w:pPr>
        <w:keepNext/>
        <w:keepLines/>
        <w:numPr>
          <w:ilvl w:val="0"/>
          <w:numId w:val="17"/>
        </w:numPr>
        <w:spacing w:before="240" w:after="0"/>
        <w:ind w:left="357" w:hanging="357"/>
        <w:rPr>
          <w:szCs w:val="20"/>
          <w:lang w:eastAsia="en-US"/>
        </w:rPr>
      </w:pPr>
      <w:r w:rsidRPr="00A34B4C">
        <w:rPr>
          <w:szCs w:val="20"/>
          <w:lang w:eastAsia="en-US"/>
        </w:rPr>
        <w:lastRenderedPageBreak/>
        <w:t>Remove the differential fees for the first day (</w:t>
      </w:r>
      <w:r w:rsidR="000F3ED5">
        <w:rPr>
          <w:szCs w:val="20"/>
          <w:lang w:eastAsia="en-US"/>
        </w:rPr>
        <w:t xml:space="preserve">item </w:t>
      </w:r>
      <w:r w:rsidRPr="00A34B4C">
        <w:rPr>
          <w:szCs w:val="20"/>
          <w:lang w:eastAsia="en-US"/>
        </w:rPr>
        <w:t>13847) and subsequent days (</w:t>
      </w:r>
      <w:r w:rsidR="00DA487B">
        <w:rPr>
          <w:szCs w:val="20"/>
          <w:lang w:eastAsia="en-US"/>
        </w:rPr>
        <w:t xml:space="preserve">item </w:t>
      </w:r>
      <w:r w:rsidRPr="00A34B4C">
        <w:rPr>
          <w:szCs w:val="20"/>
          <w:lang w:eastAsia="en-US"/>
        </w:rPr>
        <w:t xml:space="preserve">13848) of managing </w:t>
      </w:r>
      <w:proofErr w:type="spellStart"/>
      <w:r w:rsidRPr="00A34B4C">
        <w:rPr>
          <w:szCs w:val="20"/>
          <w:lang w:eastAsia="en-US"/>
        </w:rPr>
        <w:t>counterpulsation</w:t>
      </w:r>
      <w:proofErr w:type="spellEnd"/>
      <w:r w:rsidRPr="00A34B4C">
        <w:rPr>
          <w:szCs w:val="20"/>
          <w:lang w:eastAsia="en-US"/>
        </w:rPr>
        <w:t xml:space="preserve"> by </w:t>
      </w:r>
      <w:proofErr w:type="spellStart"/>
      <w:r w:rsidRPr="00A34B4C">
        <w:rPr>
          <w:szCs w:val="20"/>
          <w:lang w:eastAsia="en-US"/>
        </w:rPr>
        <w:t>intraaortic</w:t>
      </w:r>
      <w:proofErr w:type="spellEnd"/>
      <w:r w:rsidRPr="00A34B4C">
        <w:rPr>
          <w:szCs w:val="20"/>
          <w:lang w:eastAsia="en-US"/>
        </w:rPr>
        <w:t xml:space="preserve"> balloon. </w:t>
      </w:r>
    </w:p>
    <w:p w14:paraId="059D11E0" w14:textId="2827A4B6" w:rsidR="001663B1" w:rsidRPr="00A34B4C" w:rsidRDefault="001663B1" w:rsidP="001663B1">
      <w:pPr>
        <w:keepNext/>
        <w:keepLines/>
        <w:spacing w:before="240" w:after="0"/>
        <w:ind w:left="360"/>
        <w:rPr>
          <w:szCs w:val="20"/>
          <w:lang w:eastAsia="en-US"/>
        </w:rPr>
      </w:pPr>
      <w:r w:rsidRPr="00A34B4C">
        <w:rPr>
          <w:szCs w:val="20"/>
          <w:lang w:eastAsia="en-US"/>
        </w:rPr>
        <w:t xml:space="preserve">This recommendation simplifies the MBS and </w:t>
      </w:r>
      <w:r w:rsidR="00A96679">
        <w:rPr>
          <w:szCs w:val="20"/>
          <w:lang w:eastAsia="en-US"/>
        </w:rPr>
        <w:t>enhances</w:t>
      </w:r>
      <w:r w:rsidR="00A96679" w:rsidRPr="00A34B4C">
        <w:rPr>
          <w:szCs w:val="20"/>
          <w:lang w:eastAsia="en-US"/>
        </w:rPr>
        <w:t xml:space="preserve"> </w:t>
      </w:r>
      <w:r w:rsidRPr="00A34B4C">
        <w:rPr>
          <w:szCs w:val="20"/>
          <w:lang w:eastAsia="en-US"/>
        </w:rPr>
        <w:t xml:space="preserve">value </w:t>
      </w:r>
      <w:r w:rsidR="00495C16">
        <w:rPr>
          <w:szCs w:val="20"/>
          <w:lang w:eastAsia="en-US"/>
        </w:rPr>
        <w:t>for</w:t>
      </w:r>
      <w:r w:rsidR="00495C16" w:rsidRPr="00A34B4C">
        <w:rPr>
          <w:szCs w:val="20"/>
          <w:lang w:eastAsia="en-US"/>
        </w:rPr>
        <w:t xml:space="preserve"> </w:t>
      </w:r>
      <w:r w:rsidRPr="00A34B4C">
        <w:rPr>
          <w:szCs w:val="20"/>
          <w:lang w:eastAsia="en-US"/>
        </w:rPr>
        <w:t xml:space="preserve">the patient and </w:t>
      </w:r>
      <w:r w:rsidR="00AE06BA">
        <w:rPr>
          <w:szCs w:val="20"/>
          <w:lang w:eastAsia="en-US"/>
        </w:rPr>
        <w:t xml:space="preserve">the </w:t>
      </w:r>
      <w:r w:rsidRPr="00A34B4C">
        <w:rPr>
          <w:szCs w:val="20"/>
          <w:lang w:eastAsia="en-US"/>
        </w:rPr>
        <w:t xml:space="preserve">health system, </w:t>
      </w:r>
      <w:r w:rsidR="00CE483C">
        <w:rPr>
          <w:szCs w:val="20"/>
          <w:lang w:eastAsia="en-US"/>
        </w:rPr>
        <w:t>recognising that</w:t>
      </w:r>
      <w:r w:rsidR="00CE483C" w:rsidRPr="00A34B4C">
        <w:rPr>
          <w:szCs w:val="20"/>
          <w:lang w:eastAsia="en-US"/>
        </w:rPr>
        <w:t xml:space="preserve"> </w:t>
      </w:r>
      <w:r w:rsidRPr="00A34B4C">
        <w:rPr>
          <w:szCs w:val="20"/>
          <w:lang w:eastAsia="en-US"/>
        </w:rPr>
        <w:t>there is no significant difference in the professional involvement required between first and subsequent days.</w:t>
      </w:r>
    </w:p>
    <w:p w14:paraId="119389FE" w14:textId="13E6941D" w:rsidR="00FF555C" w:rsidRPr="00A34B4C" w:rsidRDefault="00FF555C" w:rsidP="00FF555C">
      <w:r w:rsidRPr="00A34B4C">
        <w:t xml:space="preserve">Recommendations fall into </w:t>
      </w:r>
      <w:r w:rsidR="00C73735">
        <w:t>two</w:t>
      </w:r>
      <w:r w:rsidR="00C73735" w:rsidRPr="00A34B4C">
        <w:t xml:space="preserve"> </w:t>
      </w:r>
      <w:r w:rsidRPr="00A34B4C">
        <w:t>categories</w:t>
      </w:r>
      <w:r w:rsidR="006753E2" w:rsidRPr="00A34B4C">
        <w:t>, each of which has</w:t>
      </w:r>
      <w:r w:rsidRPr="00A34B4C">
        <w:t xml:space="preserve"> different next steps.</w:t>
      </w:r>
    </w:p>
    <w:p w14:paraId="6421934E" w14:textId="397E98D0" w:rsidR="00FF555C" w:rsidRPr="00A34B4C" w:rsidRDefault="00FF555C" w:rsidP="00FF555C">
      <w:pPr>
        <w:pStyle w:val="01squarebullet"/>
        <w:rPr>
          <w:lang w:val="en-AU"/>
        </w:rPr>
      </w:pPr>
      <w:r w:rsidRPr="00A34B4C">
        <w:rPr>
          <w:b/>
          <w:lang w:val="en-AU"/>
        </w:rPr>
        <w:t>Recommendations to the Taskforce</w:t>
      </w:r>
      <w:r w:rsidRPr="00A34B4C">
        <w:rPr>
          <w:lang w:val="en-AU"/>
        </w:rPr>
        <w:t>. These will be considered by the Taskforce</w:t>
      </w:r>
      <w:r w:rsidR="00312166" w:rsidRPr="00A34B4C">
        <w:rPr>
          <w:lang w:val="en-AU"/>
        </w:rPr>
        <w:t>,</w:t>
      </w:r>
      <w:r w:rsidRPr="00A34B4C">
        <w:rPr>
          <w:lang w:val="en-AU"/>
        </w:rPr>
        <w:t xml:space="preserve"> along with </w:t>
      </w:r>
      <w:r w:rsidR="00D50258" w:rsidRPr="00A34B4C">
        <w:rPr>
          <w:lang w:val="en-AU"/>
        </w:rPr>
        <w:t>feedback</w:t>
      </w:r>
      <w:r w:rsidRPr="00A34B4C">
        <w:rPr>
          <w:lang w:val="en-AU"/>
        </w:rPr>
        <w:t xml:space="preserve"> </w:t>
      </w:r>
      <w:r w:rsidR="000B4115" w:rsidRPr="00A34B4C">
        <w:rPr>
          <w:lang w:val="en-AU"/>
        </w:rPr>
        <w:t xml:space="preserve">received during </w:t>
      </w:r>
      <w:r w:rsidRPr="00A34B4C">
        <w:rPr>
          <w:lang w:val="en-AU"/>
        </w:rPr>
        <w:t>public consultation. The Taskforce will decide if these should be endorsed and recommended to the Government. The Government will then decide which recommendations to implement</w:t>
      </w:r>
      <w:r w:rsidR="00DD2636" w:rsidRPr="00A34B4C">
        <w:rPr>
          <w:lang w:val="en-AU"/>
        </w:rPr>
        <w:t>,</w:t>
      </w:r>
      <w:r w:rsidRPr="00A34B4C">
        <w:rPr>
          <w:lang w:val="en-AU"/>
        </w:rPr>
        <w:t xml:space="preserve"> and the Department of Health and other relevant agencies will work to implement them. This process may take some time.</w:t>
      </w:r>
    </w:p>
    <w:p w14:paraId="771CF136" w14:textId="023E5FA8" w:rsidR="00FF555C" w:rsidRPr="00A34B4C" w:rsidRDefault="00FF555C" w:rsidP="00FF555C">
      <w:pPr>
        <w:pStyle w:val="01squarebullet"/>
        <w:rPr>
          <w:lang w:val="en-AU"/>
        </w:rPr>
      </w:pPr>
      <w:r w:rsidRPr="00A34B4C">
        <w:rPr>
          <w:b/>
          <w:lang w:val="en-AU"/>
        </w:rPr>
        <w:t>Recommendations to other Clinical Committees.</w:t>
      </w:r>
      <w:r w:rsidRPr="00A34B4C">
        <w:rPr>
          <w:lang w:val="en-AU"/>
        </w:rPr>
        <w:t xml:space="preserve"> These are areas where the Committee has made recommendations that are within the scope of another Clinical Committee. The</w:t>
      </w:r>
      <w:r w:rsidR="008832BC" w:rsidRPr="00A34B4C">
        <w:rPr>
          <w:lang w:val="en-AU"/>
        </w:rPr>
        <w:t xml:space="preserve"> relevant Clinical Committee</w:t>
      </w:r>
      <w:r w:rsidRPr="00A34B4C">
        <w:rPr>
          <w:lang w:val="en-AU"/>
        </w:rPr>
        <w:t xml:space="preserve"> will consider this advice and make a recommendation to the Taskforce. The Taskforce will be aware of the views of both committees when deciding what recommendation to make to </w:t>
      </w:r>
      <w:r w:rsidR="008A1F67" w:rsidRPr="00A34B4C">
        <w:rPr>
          <w:lang w:val="en-AU"/>
        </w:rPr>
        <w:t xml:space="preserve">the </w:t>
      </w:r>
      <w:r w:rsidRPr="00A34B4C">
        <w:rPr>
          <w:lang w:val="en-AU"/>
        </w:rPr>
        <w:t>Government. These recommendations may take longer to</w:t>
      </w:r>
      <w:r w:rsidR="009F690F" w:rsidRPr="00A34B4C">
        <w:rPr>
          <w:lang w:val="en-AU"/>
        </w:rPr>
        <w:t xml:space="preserve"> </w:t>
      </w:r>
      <w:r w:rsidRPr="00A34B4C">
        <w:rPr>
          <w:lang w:val="en-AU"/>
        </w:rPr>
        <w:t>implement as the timeline depends on the timing of other Clinical Committees.</w:t>
      </w:r>
    </w:p>
    <w:p w14:paraId="781A125F" w14:textId="77777777" w:rsidR="009F0E90" w:rsidRPr="00A34B4C" w:rsidRDefault="009F0E90" w:rsidP="009F0E90">
      <w:pPr>
        <w:pStyle w:val="Heading1"/>
        <w:rPr>
          <w:lang w:val="en-AU"/>
        </w:rPr>
      </w:pPr>
      <w:bookmarkStart w:id="13" w:name="_Toc468806109"/>
      <w:bookmarkStart w:id="14" w:name="_Toc468808642"/>
      <w:bookmarkStart w:id="15" w:name="_Toc457411123"/>
      <w:bookmarkStart w:id="16" w:name="_Toc458774409"/>
      <w:bookmarkStart w:id="17" w:name="_Toc459973078"/>
      <w:bookmarkStart w:id="18" w:name="_Toc460228386"/>
      <w:bookmarkStart w:id="19" w:name="_Toc468831578"/>
      <w:bookmarkStart w:id="20" w:name="_Toc456045424"/>
      <w:bookmarkStart w:id="21" w:name="_Toc459996804"/>
      <w:bookmarkStart w:id="22" w:name="_Toc458166992"/>
      <w:bookmarkEnd w:id="13"/>
      <w:bookmarkEnd w:id="14"/>
      <w:r w:rsidRPr="00A34B4C">
        <w:rPr>
          <w:lang w:val="en-AU"/>
        </w:rPr>
        <w:lastRenderedPageBreak/>
        <w:t>About the Medicare Benefits Schedule (MBS) Review</w:t>
      </w:r>
      <w:bookmarkEnd w:id="15"/>
      <w:bookmarkEnd w:id="16"/>
      <w:bookmarkEnd w:id="17"/>
      <w:bookmarkEnd w:id="18"/>
      <w:bookmarkEnd w:id="19"/>
    </w:p>
    <w:p w14:paraId="1B3FB9AE" w14:textId="77777777" w:rsidR="003B30E4" w:rsidRPr="00A34B4C" w:rsidRDefault="003B30E4" w:rsidP="005076E4">
      <w:pPr>
        <w:pStyle w:val="Heading2"/>
        <w:rPr>
          <w:lang w:val="en-AU"/>
        </w:rPr>
      </w:pPr>
      <w:bookmarkStart w:id="23" w:name="_Toc456045425"/>
      <w:bookmarkStart w:id="24" w:name="_Toc457463614"/>
      <w:bookmarkStart w:id="25" w:name="_Toc459996805"/>
      <w:bookmarkStart w:id="26" w:name="_Toc458166993"/>
      <w:bookmarkStart w:id="27" w:name="_Toc468831579"/>
      <w:bookmarkStart w:id="28" w:name="_Toc456045427"/>
      <w:bookmarkEnd w:id="20"/>
      <w:bookmarkEnd w:id="21"/>
      <w:bookmarkEnd w:id="22"/>
      <w:r w:rsidRPr="00A34B4C">
        <w:rPr>
          <w:lang w:val="en-AU"/>
        </w:rPr>
        <w:t>Medicare and the MBS</w:t>
      </w:r>
      <w:bookmarkEnd w:id="23"/>
      <w:bookmarkEnd w:id="24"/>
      <w:bookmarkEnd w:id="25"/>
      <w:bookmarkEnd w:id="26"/>
      <w:bookmarkEnd w:id="27"/>
    </w:p>
    <w:p w14:paraId="76C302BA" w14:textId="77777777" w:rsidR="003B30E4" w:rsidRPr="00A34B4C" w:rsidRDefault="003B30E4" w:rsidP="00082595">
      <w:pPr>
        <w:pStyle w:val="Boldhdg"/>
        <w:rPr>
          <w:lang w:val="en-AU"/>
        </w:rPr>
      </w:pPr>
      <w:r w:rsidRPr="00A34B4C">
        <w:rPr>
          <w:lang w:val="en-AU"/>
        </w:rPr>
        <w:t>What is Medicare?</w:t>
      </w:r>
    </w:p>
    <w:p w14:paraId="18F7CF5C" w14:textId="77777777" w:rsidR="002E7ABE" w:rsidRDefault="002E7ABE" w:rsidP="002E7ABE">
      <w:r w:rsidRPr="00B0157E">
        <w:t>Medicare is Australia’s universal health scheme</w:t>
      </w:r>
      <w:r>
        <w:t xml:space="preserve"> </w:t>
      </w:r>
      <w:r w:rsidRPr="00B0157E">
        <w:t xml:space="preserve">which enables all Australian residents (and some overseas visitors) to have access to a wide range of health services and medicines at little or no cost. </w:t>
      </w:r>
    </w:p>
    <w:p w14:paraId="75DAB31E" w14:textId="77777777" w:rsidR="002E7ABE" w:rsidRDefault="002E7ABE" w:rsidP="002E7ABE">
      <w:r w:rsidRPr="00B0157E">
        <w:t xml:space="preserve">Introduced in 1984, Medicare has three components: </w:t>
      </w:r>
    </w:p>
    <w:p w14:paraId="621676AA" w14:textId="77777777" w:rsidR="002E7ABE" w:rsidRDefault="002E7ABE" w:rsidP="002E7ABE">
      <w:pPr>
        <w:pStyle w:val="01squarebullet"/>
        <w:numPr>
          <w:ilvl w:val="0"/>
          <w:numId w:val="38"/>
        </w:numPr>
      </w:pPr>
      <w:r>
        <w:t>F</w:t>
      </w:r>
      <w:r w:rsidRPr="00B0157E">
        <w:t xml:space="preserve">ree public hospital services for public </w:t>
      </w:r>
      <w:proofErr w:type="gramStart"/>
      <w:r w:rsidRPr="00B0157E">
        <w:t>patients;</w:t>
      </w:r>
      <w:proofErr w:type="gramEnd"/>
      <w:r w:rsidRPr="00B0157E">
        <w:t xml:space="preserve"> </w:t>
      </w:r>
    </w:p>
    <w:p w14:paraId="12D33FD6" w14:textId="77777777" w:rsidR="002E7ABE" w:rsidRDefault="002E7ABE" w:rsidP="002E7ABE">
      <w:pPr>
        <w:pStyle w:val="01squarebullet"/>
        <w:numPr>
          <w:ilvl w:val="0"/>
          <w:numId w:val="38"/>
        </w:numPr>
      </w:pPr>
      <w:proofErr w:type="spellStart"/>
      <w:r>
        <w:t>S</w:t>
      </w:r>
      <w:r w:rsidRPr="00B0157E">
        <w:t>ubsidised</w:t>
      </w:r>
      <w:proofErr w:type="spellEnd"/>
      <w:r w:rsidRPr="00B0157E">
        <w:t xml:space="preserve"> drugs covered by the Pharmaceutical Benefits Scheme (PBS); and </w:t>
      </w:r>
    </w:p>
    <w:p w14:paraId="4D44B3AE" w14:textId="77777777" w:rsidR="002E7ABE" w:rsidRPr="00B0157E" w:rsidRDefault="002E7ABE" w:rsidP="002E7ABE">
      <w:pPr>
        <w:pStyle w:val="01squarebullet"/>
        <w:numPr>
          <w:ilvl w:val="0"/>
          <w:numId w:val="38"/>
        </w:numPr>
        <w:rPr>
          <w:rFonts w:eastAsiaTheme="minorHAnsi"/>
          <w:b/>
        </w:rPr>
      </w:pPr>
      <w:proofErr w:type="spellStart"/>
      <w:r>
        <w:t>S</w:t>
      </w:r>
      <w:r w:rsidRPr="00B0157E">
        <w:t>ubsidised</w:t>
      </w:r>
      <w:proofErr w:type="spellEnd"/>
      <w:r w:rsidRPr="00B0157E">
        <w:t xml:space="preserve"> health professional services listed on the MBS.</w:t>
      </w:r>
    </w:p>
    <w:p w14:paraId="3EE7FBC9" w14:textId="77777777" w:rsidR="003B30E4" w:rsidRPr="00A34B4C" w:rsidRDefault="003B30E4" w:rsidP="00082595">
      <w:pPr>
        <w:pStyle w:val="Boldhdg"/>
        <w:rPr>
          <w:lang w:val="en-AU"/>
        </w:rPr>
      </w:pPr>
      <w:r w:rsidRPr="00A34B4C">
        <w:rPr>
          <w:lang w:val="en-AU"/>
        </w:rPr>
        <w:t>What is the MBS?</w:t>
      </w:r>
    </w:p>
    <w:p w14:paraId="64B31919" w14:textId="77777777" w:rsidR="003B30E4" w:rsidRPr="00A34B4C" w:rsidRDefault="003B30E4" w:rsidP="00082595">
      <w:pPr>
        <w:rPr>
          <w:lang w:eastAsia="en-US"/>
        </w:rPr>
      </w:pPr>
      <w:r w:rsidRPr="00A34B4C">
        <w:rPr>
          <w:lang w:eastAsia="en-US"/>
        </w:rPr>
        <w:t xml:space="preserve">The MBS is a listing of the health professional services subsidised by the Australian Government. There are over 5,700 MBS items, which provide benefits to patients for a comprehensive range of services including consultations, diagnostic tests and operations. </w:t>
      </w:r>
    </w:p>
    <w:p w14:paraId="45D6AE12" w14:textId="77777777" w:rsidR="003B30E4" w:rsidRPr="00A34B4C" w:rsidRDefault="003B30E4" w:rsidP="005076E4">
      <w:pPr>
        <w:pStyle w:val="Heading2"/>
        <w:rPr>
          <w:lang w:val="en-AU"/>
        </w:rPr>
      </w:pPr>
      <w:bookmarkStart w:id="29" w:name="_Toc456045426"/>
      <w:bookmarkStart w:id="30" w:name="_Toc457463615"/>
      <w:bookmarkStart w:id="31" w:name="_Toc459996806"/>
      <w:bookmarkStart w:id="32" w:name="_Toc458166994"/>
      <w:bookmarkStart w:id="33" w:name="_Toc468831580"/>
      <w:r w:rsidRPr="00A34B4C">
        <w:rPr>
          <w:lang w:val="en-AU"/>
        </w:rPr>
        <w:t>The MBS Review Taskforce</w:t>
      </w:r>
      <w:bookmarkEnd w:id="29"/>
      <w:bookmarkEnd w:id="30"/>
      <w:bookmarkEnd w:id="31"/>
      <w:bookmarkEnd w:id="32"/>
      <w:bookmarkEnd w:id="33"/>
    </w:p>
    <w:p w14:paraId="57E0C825" w14:textId="77777777" w:rsidR="003B30E4" w:rsidRPr="00A34B4C" w:rsidRDefault="003B30E4" w:rsidP="00082595">
      <w:pPr>
        <w:pStyle w:val="Boldhdg"/>
        <w:rPr>
          <w:lang w:val="en-AU"/>
        </w:rPr>
      </w:pPr>
      <w:r w:rsidRPr="00A34B4C">
        <w:rPr>
          <w:lang w:val="en-AU"/>
        </w:rPr>
        <w:t>What is the MBS Review Taskforce?</w:t>
      </w:r>
    </w:p>
    <w:p w14:paraId="3F9BFE51" w14:textId="77777777" w:rsidR="002E7ABE" w:rsidRPr="00B0157E" w:rsidRDefault="002E7ABE" w:rsidP="002E7ABE">
      <w:r w:rsidRPr="00B0157E">
        <w:t xml:space="preserve">The Government established </w:t>
      </w:r>
      <w:r>
        <w:t xml:space="preserve">the </w:t>
      </w:r>
      <w:r w:rsidRPr="00B0157E">
        <w:t xml:space="preserve">MBS Review Taskforce (the Taskforce) </w:t>
      </w:r>
      <w:r>
        <w:t xml:space="preserve">as an advisory body </w:t>
      </w:r>
      <w:r w:rsidRPr="00B0157E">
        <w:t xml:space="preserve">to </w:t>
      </w:r>
      <w:r>
        <w:t xml:space="preserve">review </w:t>
      </w:r>
      <w:proofErr w:type="gramStart"/>
      <w:r>
        <w:t>all of</w:t>
      </w:r>
      <w:proofErr w:type="gramEnd"/>
      <w:r>
        <w:t xml:space="preserve"> the 5,700 MBS items to ensure they are </w:t>
      </w:r>
      <w:r w:rsidRPr="00B0157E">
        <w:t xml:space="preserve">aligned with contemporary clinical evidence and practice </w:t>
      </w:r>
      <w:r>
        <w:t>and</w:t>
      </w:r>
      <w:r w:rsidRPr="00B0157E">
        <w:t xml:space="preserve"> improve health outcomes for patients. The Taskforce </w:t>
      </w:r>
      <w:r>
        <w:t xml:space="preserve">will also modernise the MBS by </w:t>
      </w:r>
      <w:r w:rsidRPr="00B0157E">
        <w:t>identify</w:t>
      </w:r>
      <w:r>
        <w:t>ing</w:t>
      </w:r>
      <w:r w:rsidRPr="00B0157E">
        <w:t xml:space="preserve"> any services that may be unnecessary, outdated or potentially unsafe. The </w:t>
      </w:r>
      <w:r>
        <w:t>Review</w:t>
      </w:r>
      <w:r w:rsidRPr="00B0157E">
        <w:t xml:space="preserve"> is clinician-led, and there are no targets for savings attached to the </w:t>
      </w:r>
      <w:r>
        <w:t>Review</w:t>
      </w:r>
      <w:r w:rsidRPr="00B0157E">
        <w:t xml:space="preserve">. </w:t>
      </w:r>
    </w:p>
    <w:p w14:paraId="5B5BA19D" w14:textId="77777777" w:rsidR="003B30E4" w:rsidRPr="00A34B4C" w:rsidRDefault="003B30E4" w:rsidP="00082595">
      <w:pPr>
        <w:pStyle w:val="Boldhdg"/>
        <w:rPr>
          <w:lang w:val="en-AU"/>
        </w:rPr>
      </w:pPr>
      <w:r w:rsidRPr="00A34B4C">
        <w:rPr>
          <w:lang w:val="en-AU"/>
        </w:rPr>
        <w:t>What are the goals of the Taskforce?</w:t>
      </w:r>
    </w:p>
    <w:p w14:paraId="6553EF1B" w14:textId="3DB26764" w:rsidR="003B30E4" w:rsidRPr="00A34B4C" w:rsidRDefault="003B30E4" w:rsidP="00082595">
      <w:r w:rsidRPr="00A34B4C">
        <w:t xml:space="preserve">The Taskforce is committed to providing recommendations to the </w:t>
      </w:r>
      <w:r w:rsidR="007036CE" w:rsidRPr="00A34B4C">
        <w:t>Minister for Health</w:t>
      </w:r>
      <w:r w:rsidRPr="00A34B4C">
        <w:t xml:space="preserve"> that will allow the MBS to deliver on each of these four goals:</w:t>
      </w:r>
    </w:p>
    <w:p w14:paraId="6008CE4D" w14:textId="7E8B450B" w:rsidR="003B30E4" w:rsidRPr="00A34B4C" w:rsidRDefault="003B30E4" w:rsidP="00E15A50">
      <w:pPr>
        <w:pStyle w:val="01squarebullet"/>
        <w:rPr>
          <w:lang w:val="en-AU"/>
        </w:rPr>
      </w:pPr>
      <w:r w:rsidRPr="00A34B4C">
        <w:rPr>
          <w:b/>
          <w:lang w:val="en-AU"/>
        </w:rPr>
        <w:t>Affordable and universal access</w:t>
      </w:r>
      <w:r w:rsidR="00E346E7">
        <w:rPr>
          <w:b/>
          <w:lang w:val="en-AU"/>
        </w:rPr>
        <w:t xml:space="preserve"> - </w:t>
      </w:r>
      <w:r w:rsidR="00E346E7">
        <w:rPr>
          <w:lang w:val="en-AU"/>
        </w:rPr>
        <w:t>t</w:t>
      </w:r>
      <w:r w:rsidRPr="00A34B4C">
        <w:rPr>
          <w:lang w:val="en-AU"/>
        </w:rPr>
        <w: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particularly under-serviced.</w:t>
      </w:r>
    </w:p>
    <w:p w14:paraId="4CDF449A" w14:textId="11FA13E2" w:rsidR="003B30E4" w:rsidRPr="00A34B4C" w:rsidRDefault="003B30E4" w:rsidP="00E15A50">
      <w:pPr>
        <w:pStyle w:val="01squarebullet"/>
        <w:rPr>
          <w:lang w:val="en-AU"/>
        </w:rPr>
      </w:pPr>
      <w:r w:rsidRPr="00A34B4C">
        <w:rPr>
          <w:b/>
          <w:lang w:val="en-AU"/>
        </w:rPr>
        <w:t>Best-practice health services</w:t>
      </w:r>
      <w:r w:rsidR="00E346E7">
        <w:rPr>
          <w:lang w:val="en-AU"/>
        </w:rPr>
        <w:t xml:space="preserve"> - o</w:t>
      </w:r>
      <w:r w:rsidRPr="00A34B4C">
        <w:rPr>
          <w:lang w:val="en-AU"/>
        </w:rPr>
        <w:t xml:space="preserve">ne of the core objectives of the </w:t>
      </w:r>
      <w:r w:rsidR="00E346E7">
        <w:rPr>
          <w:lang w:val="en-AU"/>
        </w:rPr>
        <w:t>R</w:t>
      </w:r>
      <w:r w:rsidRPr="00A34B4C">
        <w:rPr>
          <w:lang w:val="en-AU"/>
        </w:rPr>
        <w:t>eview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majority of existing MBS items pre-date this process and have never been reviewed.</w:t>
      </w:r>
    </w:p>
    <w:p w14:paraId="2C579F9D" w14:textId="1D0D709E" w:rsidR="003B30E4" w:rsidRPr="00A34B4C" w:rsidRDefault="003B30E4" w:rsidP="00E15A50">
      <w:pPr>
        <w:pStyle w:val="01squarebullet"/>
        <w:rPr>
          <w:lang w:val="en-AU"/>
        </w:rPr>
      </w:pPr>
      <w:r w:rsidRPr="00A34B4C">
        <w:rPr>
          <w:b/>
          <w:lang w:val="en-AU"/>
        </w:rPr>
        <w:t>Value for the individual patient</w:t>
      </w:r>
      <w:r w:rsidR="00E346E7">
        <w:rPr>
          <w:b/>
          <w:lang w:val="en-AU"/>
        </w:rPr>
        <w:t xml:space="preserve"> - </w:t>
      </w:r>
      <w:r w:rsidR="00E346E7">
        <w:rPr>
          <w:lang w:val="en-AU"/>
        </w:rPr>
        <w:t>a</w:t>
      </w:r>
      <w:r w:rsidRPr="00A34B4C">
        <w:rPr>
          <w:lang w:val="en-AU"/>
        </w:rPr>
        <w:t xml:space="preserve">nother core objective of the </w:t>
      </w:r>
      <w:r w:rsidR="00E346E7">
        <w:rPr>
          <w:lang w:val="en-AU"/>
        </w:rPr>
        <w:t>R</w:t>
      </w:r>
      <w:r w:rsidRPr="00A34B4C">
        <w:rPr>
          <w:lang w:val="en-AU"/>
        </w:rPr>
        <w:t>eview is to maintain an MBS that supports the delivery of services that are appropriate to the patient’s needs, provide real clinical value and do not expose the patient to unnecessary risk or expense.</w:t>
      </w:r>
    </w:p>
    <w:p w14:paraId="38931171" w14:textId="1099C71C" w:rsidR="003B30E4" w:rsidRPr="00A34B4C" w:rsidRDefault="003B30E4" w:rsidP="00E15A50">
      <w:pPr>
        <w:pStyle w:val="01squarebullet"/>
        <w:rPr>
          <w:lang w:val="en-AU"/>
        </w:rPr>
      </w:pPr>
      <w:r w:rsidRPr="00A34B4C">
        <w:rPr>
          <w:b/>
          <w:lang w:val="en-AU"/>
        </w:rPr>
        <w:t>Value for the health system</w:t>
      </w:r>
      <w:r w:rsidR="00E346E7">
        <w:rPr>
          <w:b/>
          <w:lang w:val="en-AU"/>
        </w:rPr>
        <w:t xml:space="preserve"> - </w:t>
      </w:r>
      <w:r w:rsidR="00E346E7">
        <w:rPr>
          <w:lang w:val="en-AU"/>
        </w:rPr>
        <w:t>a</w:t>
      </w:r>
      <w:r w:rsidRPr="00A34B4C">
        <w:rPr>
          <w:lang w:val="en-AU"/>
        </w:rPr>
        <w:t xml:space="preserve">chieving the above elements will go a long way towards achieving improved value for the health system overall. Reducing the volume of services that </w:t>
      </w:r>
      <w:r w:rsidRPr="00A34B4C">
        <w:rPr>
          <w:lang w:val="en-AU"/>
        </w:rPr>
        <w:lastRenderedPageBreak/>
        <w:t xml:space="preserve">provide little or no clinical benefit will enable resources to be redirected to new and existing services that have proven benefits but are underused, particularly for patients who cannot readily access </w:t>
      </w:r>
      <w:r w:rsidR="007D7083" w:rsidRPr="00A34B4C">
        <w:rPr>
          <w:lang w:val="en-AU"/>
        </w:rPr>
        <w:t xml:space="preserve">these </w:t>
      </w:r>
      <w:r w:rsidRPr="00A34B4C">
        <w:rPr>
          <w:lang w:val="en-AU"/>
        </w:rPr>
        <w:t>services.</w:t>
      </w:r>
    </w:p>
    <w:p w14:paraId="7D10F9DC" w14:textId="77777777" w:rsidR="003B30E4" w:rsidRPr="00A34B4C" w:rsidRDefault="003B30E4" w:rsidP="005076E4">
      <w:pPr>
        <w:pStyle w:val="Heading2"/>
        <w:rPr>
          <w:lang w:val="en-AU"/>
        </w:rPr>
      </w:pPr>
      <w:bookmarkStart w:id="34" w:name="_Toc457463616"/>
      <w:bookmarkStart w:id="35" w:name="_Toc459996807"/>
      <w:bookmarkStart w:id="36" w:name="_Toc458166995"/>
      <w:bookmarkStart w:id="37" w:name="_Ref462870354"/>
      <w:bookmarkStart w:id="38" w:name="_Toc468831581"/>
      <w:bookmarkStart w:id="39" w:name="_Toc456045428"/>
      <w:bookmarkEnd w:id="28"/>
      <w:r w:rsidRPr="00A34B4C">
        <w:rPr>
          <w:lang w:val="en-AU"/>
        </w:rPr>
        <w:t>The Taskforce’s approach</w:t>
      </w:r>
      <w:bookmarkEnd w:id="34"/>
      <w:bookmarkEnd w:id="35"/>
      <w:bookmarkEnd w:id="36"/>
      <w:bookmarkEnd w:id="37"/>
      <w:bookmarkEnd w:id="38"/>
    </w:p>
    <w:p w14:paraId="0F4E56A6" w14:textId="77777777" w:rsidR="003B30E4" w:rsidRPr="00A34B4C" w:rsidRDefault="003B30E4" w:rsidP="00082595">
      <w:r w:rsidRPr="00A34B4C">
        <w:t xml:space="preserve">The Taskforce is reviewing existing MBS items, with a primary focus on ensuring that individual items and usage meet the definition of best practice. Within the Taskforce’s brief, there is considerable scope to review and </w:t>
      </w:r>
      <w:r w:rsidR="00D03EBD" w:rsidRPr="00A34B4C">
        <w:t xml:space="preserve">provide </w:t>
      </w:r>
      <w:r w:rsidRPr="00A34B4C">
        <w:t>advi</w:t>
      </w:r>
      <w:r w:rsidR="00D03EBD" w:rsidRPr="00A34B4C">
        <w:t>c</w:t>
      </w:r>
      <w:r w:rsidRPr="00A34B4C">
        <w:t>e on all aspects that would contribute to a modern, transparent and responsive system. This includes not only making recommendations about adding new items or services to the MBS, but also about an MBS structure that could better accommodate changing health service models. 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review has concluded.</w:t>
      </w:r>
    </w:p>
    <w:p w14:paraId="4B5EDD2B" w14:textId="40237552" w:rsidR="003B30E4" w:rsidRPr="00A34B4C" w:rsidRDefault="003B30E4" w:rsidP="00082595">
      <w:r w:rsidRPr="00A34B4C">
        <w:t xml:space="preserve">As the MBS Review is to be clinician-led, the Taskforce decided that </w:t>
      </w:r>
      <w:r w:rsidR="00E56AF8" w:rsidRPr="00A34B4C">
        <w:t>C</w:t>
      </w:r>
      <w:r w:rsidR="00680028" w:rsidRPr="00A34B4C">
        <w:t xml:space="preserve">linical </w:t>
      </w:r>
      <w:r w:rsidR="00E56AF8" w:rsidRPr="00A34B4C">
        <w:t>C</w:t>
      </w:r>
      <w:r w:rsidR="00680028" w:rsidRPr="00A34B4C">
        <w:t xml:space="preserve">ommittees should conduct </w:t>
      </w:r>
      <w:r w:rsidRPr="00A34B4C">
        <w:t xml:space="preserve">the detailed review of MBS items. The committees are broad-based in their membership, and members have been appointed in </w:t>
      </w:r>
      <w:r w:rsidR="00122F79" w:rsidRPr="00A34B4C">
        <w:t xml:space="preserve">an </w:t>
      </w:r>
      <w:r w:rsidRPr="00A34B4C">
        <w:t xml:space="preserve">individual capacity, rather than as representatives of any organisation. </w:t>
      </w:r>
    </w:p>
    <w:p w14:paraId="1157A3AC" w14:textId="06CE2713" w:rsidR="003B30E4" w:rsidRPr="00A34B4C" w:rsidRDefault="003B30E4" w:rsidP="00082595">
      <w:r w:rsidRPr="00A34B4C">
        <w:t xml:space="preserve">The Taskforce asked all committees in the second tranche of the review process to review MBS items using a framework based on Professor Adam </w:t>
      </w:r>
      <w:proofErr w:type="spellStart"/>
      <w:r w:rsidRPr="00A34B4C">
        <w:t>Elshaug’s</w:t>
      </w:r>
      <w:proofErr w:type="spellEnd"/>
      <w:r w:rsidRPr="00A34B4C">
        <w:t xml:space="preserve"> appropriate use criteria</w:t>
      </w:r>
      <w:r w:rsidR="00D43784" w:rsidRPr="00A34B4C">
        <w:t xml:space="preserve">. </w:t>
      </w:r>
      <w:r w:rsidRPr="00A34B4C">
        <w:fldChar w:fldCharType="begin" w:fldLock="1"/>
      </w:r>
      <w:r w:rsidR="00DB6E54" w:rsidRPr="00A34B4C">
        <w:instrText>ADDIN CSL_CITATION { "citationItems" : [ { "id" : "ITEM-1", "itemData" : { "author" : [ { "dropping-particle" : "", "family" : "Elshaug", "given" : "Adam (Menzies Centre for Health Policy)", "non-dropping-particle" : "", "parse-names" : false, "suffix" : "" } ], "id" : "ITEM-1", "issued" : { "date-parts" : [ [ "2016" ] ] }, "title" : "Appropriate Use Criteria", "type" : "report" }, "uris" : [ "http://www.mendeley.com/documents/?uuid=95b94f47-afa1-4c47-a892-1f391ec2b7d4", "http://www.mendeley.com/documents/?uuid=02c9b92e-0c6c-4ffc-94a1-60122668e3e1" ] } ], "mendeley" : { "formattedCitation" : "(1)", "plainTextFormattedCitation" : "(1)", "previouslyFormattedCitation" : "(1)" }, "properties" : { "noteIndex" : 0 }, "schema" : "https://github.com/citation-style-language/schema/raw/master/csl-citation.json" }</w:instrText>
      </w:r>
      <w:r w:rsidRPr="00A34B4C">
        <w:fldChar w:fldCharType="separate"/>
      </w:r>
      <w:r w:rsidR="004F3508" w:rsidRPr="00A34B4C">
        <w:t>(1)</w:t>
      </w:r>
      <w:r w:rsidRPr="00A34B4C">
        <w:fldChar w:fldCharType="end"/>
      </w:r>
      <w:r w:rsidR="00D43784" w:rsidRPr="00A34B4C">
        <w:t xml:space="preserve"> </w:t>
      </w:r>
      <w:r w:rsidRPr="00A34B4C">
        <w:t>The framework consists of seven steps:</w:t>
      </w:r>
    </w:p>
    <w:p w14:paraId="6A2ECA49" w14:textId="77777777" w:rsidR="003B30E4" w:rsidRPr="00A34B4C" w:rsidRDefault="003B30E4" w:rsidP="00DB15BF">
      <w:pPr>
        <w:pStyle w:val="01squarebullet"/>
        <w:numPr>
          <w:ilvl w:val="0"/>
          <w:numId w:val="13"/>
        </w:numPr>
        <w:rPr>
          <w:lang w:val="en-AU"/>
        </w:rPr>
      </w:pPr>
      <w:r w:rsidRPr="00A34B4C">
        <w:rPr>
          <w:lang w:val="en-AU"/>
        </w:rPr>
        <w:t xml:space="preserve">Develop an initial fact base for all items under consideration, drawing on the relevant data and literature. </w:t>
      </w:r>
    </w:p>
    <w:p w14:paraId="20133354" w14:textId="77777777" w:rsidR="003B30E4" w:rsidRPr="00A34B4C" w:rsidRDefault="003B30E4" w:rsidP="00DB15BF">
      <w:pPr>
        <w:pStyle w:val="01squarebullet"/>
        <w:numPr>
          <w:ilvl w:val="0"/>
          <w:numId w:val="13"/>
        </w:numPr>
        <w:rPr>
          <w:lang w:val="en-AU"/>
        </w:rPr>
      </w:pPr>
      <w:r w:rsidRPr="00A34B4C">
        <w:rPr>
          <w:lang w:val="en-AU"/>
        </w:rPr>
        <w:t>Identify items that are obsolete, are of questionable clinical value,</w:t>
      </w:r>
      <w:r w:rsidRPr="00A34B4C">
        <w:rPr>
          <w:rStyle w:val="FootnoteReference"/>
          <w:lang w:val="en-AU"/>
        </w:rPr>
        <w:footnoteReference w:id="2"/>
      </w:r>
      <w:r w:rsidRPr="00A34B4C">
        <w:rPr>
          <w:lang w:val="en-AU"/>
        </w:rPr>
        <w:t xml:space="preserve"> are misused</w:t>
      </w:r>
      <w:r w:rsidRPr="00A34B4C">
        <w:rPr>
          <w:rStyle w:val="FootnoteReference"/>
          <w:lang w:val="en-AU"/>
        </w:rPr>
        <w:footnoteReference w:id="3"/>
      </w:r>
      <w:r w:rsidRPr="00A34B4C">
        <w:rPr>
          <w:lang w:val="en-AU"/>
        </w:rPr>
        <w:t xml:space="preserve"> and/or pose a risk to patient safety. This step includes prioritising items as “priority 1</w:t>
      </w:r>
      <w:r w:rsidR="00784E75" w:rsidRPr="00A34B4C">
        <w:rPr>
          <w:lang w:val="en-AU"/>
        </w:rPr>
        <w:t>,</w:t>
      </w:r>
      <w:r w:rsidRPr="00A34B4C">
        <w:rPr>
          <w:lang w:val="en-AU"/>
        </w:rPr>
        <w:t>” “priority 2” or “priority 3,” using a prioritisation methodology (described in more detail below).</w:t>
      </w:r>
    </w:p>
    <w:p w14:paraId="1BA4EB12" w14:textId="07400B00" w:rsidR="003B30E4" w:rsidRPr="00A34B4C" w:rsidRDefault="003B30E4" w:rsidP="00DB15BF">
      <w:pPr>
        <w:pStyle w:val="01squarebullet"/>
        <w:numPr>
          <w:ilvl w:val="0"/>
          <w:numId w:val="13"/>
        </w:numPr>
        <w:rPr>
          <w:lang w:val="en-AU"/>
        </w:rPr>
      </w:pPr>
      <w:r w:rsidRPr="00A34B4C">
        <w:rPr>
          <w:lang w:val="en-AU"/>
        </w:rPr>
        <w:t xml:space="preserve">Identify any issues, develop hypotheses for recommendations and create a work plan (including establishing </w:t>
      </w:r>
      <w:r w:rsidR="007036CE" w:rsidRPr="00A34B4C">
        <w:rPr>
          <w:lang w:val="en-AU"/>
        </w:rPr>
        <w:t>Working Group</w:t>
      </w:r>
      <w:r w:rsidRPr="00A34B4C">
        <w:rPr>
          <w:lang w:val="en-AU"/>
        </w:rPr>
        <w:t>s, when required) to arrive at recommendations for each item.</w:t>
      </w:r>
    </w:p>
    <w:p w14:paraId="20DAC4F1" w14:textId="028A2EE8" w:rsidR="003B30E4" w:rsidRPr="00A34B4C" w:rsidRDefault="003B30E4" w:rsidP="00DB15BF">
      <w:pPr>
        <w:pStyle w:val="01squarebullet"/>
        <w:numPr>
          <w:ilvl w:val="0"/>
          <w:numId w:val="13"/>
        </w:numPr>
        <w:rPr>
          <w:lang w:val="en-AU"/>
        </w:rPr>
      </w:pPr>
      <w:r w:rsidRPr="00A34B4C">
        <w:rPr>
          <w:lang w:val="en-AU"/>
        </w:rPr>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t>
      </w:r>
      <w:r w:rsidR="007036CE" w:rsidRPr="00A34B4C">
        <w:rPr>
          <w:lang w:val="en-AU"/>
        </w:rPr>
        <w:t>Working Group</w:t>
      </w:r>
      <w:r w:rsidRPr="00A34B4C">
        <w:rPr>
          <w:lang w:val="en-AU"/>
        </w:rPr>
        <w:t>s, and relevant colleagues or colleges. For complex cases, full appropriate use criteria were developed for the item’s explanatory notes.</w:t>
      </w:r>
    </w:p>
    <w:p w14:paraId="03C21C42" w14:textId="3CFA85DB" w:rsidR="003B30E4" w:rsidRPr="00A34B4C" w:rsidRDefault="003B30E4" w:rsidP="00DB15BF">
      <w:pPr>
        <w:pStyle w:val="01squarebullet"/>
        <w:numPr>
          <w:ilvl w:val="0"/>
          <w:numId w:val="13"/>
        </w:numPr>
        <w:rPr>
          <w:lang w:val="en-AU"/>
        </w:rPr>
      </w:pPr>
      <w:bookmarkStart w:id="40" w:name="_Ref464682371"/>
      <w:r w:rsidRPr="00A34B4C">
        <w:rPr>
          <w:lang w:val="en-AU"/>
        </w:rPr>
        <w:t xml:space="preserve">Review </w:t>
      </w:r>
      <w:r w:rsidR="000205C1" w:rsidRPr="00A34B4C">
        <w:rPr>
          <w:lang w:val="en-AU"/>
        </w:rPr>
        <w:t xml:space="preserve">the </w:t>
      </w:r>
      <w:r w:rsidRPr="00A34B4C">
        <w:rPr>
          <w:lang w:val="en-AU"/>
        </w:rPr>
        <w:t>provisional recommendations and the accompanying rationales, and gather further evidence as required.</w:t>
      </w:r>
      <w:bookmarkEnd w:id="40"/>
    </w:p>
    <w:p w14:paraId="48C2C720" w14:textId="77777777" w:rsidR="003B30E4" w:rsidRPr="00A34B4C" w:rsidRDefault="003B30E4" w:rsidP="00DB15BF">
      <w:pPr>
        <w:pStyle w:val="01squarebullet"/>
        <w:numPr>
          <w:ilvl w:val="0"/>
          <w:numId w:val="13"/>
        </w:numPr>
        <w:rPr>
          <w:lang w:val="en-AU"/>
        </w:rPr>
      </w:pPr>
      <w:r w:rsidRPr="00A34B4C">
        <w:rPr>
          <w:lang w:val="en-AU"/>
        </w:rPr>
        <w:t xml:space="preserve">Finalise </w:t>
      </w:r>
      <w:r w:rsidR="0060245F" w:rsidRPr="00A34B4C">
        <w:rPr>
          <w:lang w:val="en-AU"/>
        </w:rPr>
        <w:t xml:space="preserve">the </w:t>
      </w:r>
      <w:r w:rsidRPr="00A34B4C">
        <w:rPr>
          <w:lang w:val="en-AU"/>
        </w:rPr>
        <w:t>recommendations in preparation for broader stakeholder consultation.</w:t>
      </w:r>
    </w:p>
    <w:p w14:paraId="735DE479" w14:textId="77777777" w:rsidR="003B30E4" w:rsidRPr="00A34B4C" w:rsidRDefault="003B30E4" w:rsidP="00DB15BF">
      <w:pPr>
        <w:pStyle w:val="01squarebullet"/>
        <w:numPr>
          <w:ilvl w:val="0"/>
          <w:numId w:val="13"/>
        </w:numPr>
        <w:rPr>
          <w:lang w:val="en-AU"/>
        </w:rPr>
      </w:pPr>
      <w:r w:rsidRPr="00A34B4C">
        <w:rPr>
          <w:lang w:val="en-AU"/>
        </w:rPr>
        <w:t xml:space="preserve">Incorporate feedback gathered during stakeholder consultation and finalise the review report, which provides recommendations for the Taskforce. </w:t>
      </w:r>
    </w:p>
    <w:p w14:paraId="7412EB97" w14:textId="0F4E8300" w:rsidR="003B30E4" w:rsidRPr="00A34B4C" w:rsidRDefault="003B30E4" w:rsidP="00082595">
      <w:r w:rsidRPr="00A34B4C">
        <w:lastRenderedPageBreak/>
        <w:t xml:space="preserve">All MBS items </w:t>
      </w:r>
      <w:r w:rsidR="005E7CE3" w:rsidRPr="00A34B4C">
        <w:rPr>
          <w:rFonts w:cs="Arial"/>
        </w:rPr>
        <w:t>will be</w:t>
      </w:r>
      <w:r w:rsidRPr="00A34B4C">
        <w:t xml:space="preserve"> reviewed </w:t>
      </w:r>
      <w:proofErr w:type="gramStart"/>
      <w:r w:rsidRPr="00A34B4C">
        <w:t>during the course of</w:t>
      </w:r>
      <w:proofErr w:type="gramEnd"/>
      <w:r w:rsidRPr="00A34B4C">
        <w:t xml:space="preserve"> the MBS Review. However, given the breadth of and timeframe for the</w:t>
      </w:r>
      <w:r w:rsidR="00CE7BFB">
        <w:t xml:space="preserve"> </w:t>
      </w:r>
      <w:r w:rsidR="00C72742">
        <w:t>R</w:t>
      </w:r>
      <w:r w:rsidRPr="00A34B4C">
        <w:t xml:space="preserve">eview, each </w:t>
      </w:r>
      <w:r w:rsidR="008C5BEF" w:rsidRPr="00A34B4C">
        <w:t>C</w:t>
      </w:r>
      <w:r w:rsidRPr="00A34B4C">
        <w:t xml:space="preserve">linical </w:t>
      </w:r>
      <w:r w:rsidR="008C5BEF" w:rsidRPr="00A34B4C">
        <w:t>C</w:t>
      </w:r>
      <w:r w:rsidRPr="00A34B4C">
        <w:t>ommittee had to develop a work plan and assign priorities, keeping in mind the objectives of the review. Committees used a robust prioritisation methodology to focus their attention and resources on the most important items requiring review. This was determined based on a combination of two standard metrics, derived from the appropriate use criteri</w:t>
      </w:r>
      <w:r w:rsidR="00AE7E32" w:rsidRPr="00A34B4C">
        <w:t>a (1)</w:t>
      </w:r>
      <w:r w:rsidR="00BF70A3" w:rsidRPr="00A34B4C">
        <w:t>:</w:t>
      </w:r>
    </w:p>
    <w:p w14:paraId="14E506F4" w14:textId="77777777" w:rsidR="003B30E4" w:rsidRPr="00A34B4C" w:rsidRDefault="003B30E4" w:rsidP="005076E4">
      <w:pPr>
        <w:pStyle w:val="NormalBulleted"/>
      </w:pPr>
      <w:r w:rsidRPr="00A34B4C">
        <w:t>Service volume</w:t>
      </w:r>
      <w:r w:rsidR="007B5034" w:rsidRPr="00A34B4C">
        <w:t>.</w:t>
      </w:r>
    </w:p>
    <w:p w14:paraId="3148854D" w14:textId="12F06113" w:rsidR="003B30E4" w:rsidRPr="00A34B4C" w:rsidRDefault="003B30E4" w:rsidP="007D245F">
      <w:pPr>
        <w:pStyle w:val="NormalBulleted"/>
        <w:spacing w:line="240" w:lineRule="auto"/>
      </w:pPr>
      <w:r w:rsidRPr="00A34B4C">
        <w:t>The likelihood that the item need</w:t>
      </w:r>
      <w:r w:rsidR="007D245F" w:rsidRPr="00A34B4C">
        <w:t>ed</w:t>
      </w:r>
      <w:r w:rsidRPr="00A34B4C">
        <w:t xml:space="preserve"> to be revised, determined by indicators such as identified safety concerns, geographic or temporal variation, delivery irregularity, the potential misuse of indications or other concerns raised by the </w:t>
      </w:r>
      <w:r w:rsidR="00D731B5" w:rsidRPr="00A34B4C">
        <w:t>C</w:t>
      </w:r>
      <w:r w:rsidR="00A26517" w:rsidRPr="00A34B4C">
        <w:t xml:space="preserve">linical </w:t>
      </w:r>
      <w:r w:rsidR="00D731B5" w:rsidRPr="00A34B4C">
        <w:t>C</w:t>
      </w:r>
      <w:r w:rsidRPr="00A34B4C">
        <w:t>ommittee (such as inappropriate co-claiming).</w:t>
      </w:r>
    </w:p>
    <w:p w14:paraId="462E9976" w14:textId="676F3467" w:rsidR="003B30E4" w:rsidRPr="00A34B4C" w:rsidRDefault="003B30E4" w:rsidP="00082595">
      <w:r w:rsidRPr="00A34B4C">
        <w:t>For each item, these two metrics were ranked high, medium or low. These rankings were then combined to generate a priority ranking ranging from one to three (where priority 1 items are the highest priority and priority 3 items are the lowest priority for review), using a prioritisation matrix (</w:t>
      </w:r>
      <w:r w:rsidR="00E2370C" w:rsidRPr="00A34B4C">
        <w:fldChar w:fldCharType="begin"/>
      </w:r>
      <w:r w:rsidR="00E2370C" w:rsidRPr="00A34B4C">
        <w:instrText xml:space="preserve"> REF _Ref463637404 \h </w:instrText>
      </w:r>
      <w:r w:rsidR="00E2370C" w:rsidRPr="00A34B4C">
        <w:fldChar w:fldCharType="separate"/>
      </w:r>
      <w:r w:rsidR="00A65AE8" w:rsidRPr="00A34B4C">
        <w:t xml:space="preserve">Figure </w:t>
      </w:r>
      <w:r w:rsidR="00A65AE8">
        <w:rPr>
          <w:noProof/>
        </w:rPr>
        <w:t>2</w:t>
      </w:r>
      <w:r w:rsidR="00E2370C" w:rsidRPr="00A34B4C">
        <w:fldChar w:fldCharType="end"/>
      </w:r>
      <w:r w:rsidRPr="00A34B4C">
        <w:rPr>
          <w:rFonts w:cs="Arial"/>
        </w:rPr>
        <w:t>).</w:t>
      </w:r>
      <w:r w:rsidRPr="00A34B4C">
        <w:t xml:space="preserve"> C</w:t>
      </w:r>
      <w:r w:rsidR="002D580C" w:rsidRPr="00A34B4C">
        <w:t xml:space="preserve">linical </w:t>
      </w:r>
      <w:r w:rsidR="00D731B5" w:rsidRPr="00A34B4C">
        <w:t>C</w:t>
      </w:r>
      <w:r w:rsidRPr="00A34B4C">
        <w:t>ommittee</w:t>
      </w:r>
      <w:r w:rsidR="002D580C" w:rsidRPr="00A34B4C">
        <w:t>s</w:t>
      </w:r>
      <w:r w:rsidRPr="00A34B4C">
        <w:t xml:space="preserve"> used this priority ranking to organise </w:t>
      </w:r>
      <w:r w:rsidR="000A66A4" w:rsidRPr="00A34B4C">
        <w:t xml:space="preserve">their </w:t>
      </w:r>
      <w:r w:rsidRPr="00A34B4C">
        <w:t xml:space="preserve">review of item numbers and apportion the amount of time spent on each item. </w:t>
      </w:r>
    </w:p>
    <w:p w14:paraId="7BC6DCF0" w14:textId="77777777" w:rsidR="00B63679" w:rsidRPr="00A34B4C" w:rsidRDefault="00B63679" w:rsidP="00082595"/>
    <w:p w14:paraId="4B156FA2" w14:textId="303A332D" w:rsidR="00E2370C" w:rsidRPr="00A34B4C" w:rsidRDefault="00E2370C" w:rsidP="00E2370C">
      <w:pPr>
        <w:pStyle w:val="Caption"/>
        <w:pBdr>
          <w:bottom w:val="single" w:sz="4" w:space="1" w:color="auto"/>
        </w:pBdr>
      </w:pPr>
      <w:bookmarkStart w:id="41" w:name="_Ref463637404"/>
      <w:bookmarkStart w:id="42" w:name="_Ref463637403"/>
      <w:bookmarkStart w:id="43" w:name="_Toc468831624"/>
      <w:r w:rsidRPr="00A34B4C">
        <w:t xml:space="preserve">Figure </w:t>
      </w:r>
      <w:fldSimple w:instr=" SEQ Figure \* ARABIC ">
        <w:r w:rsidR="00A65AE8">
          <w:rPr>
            <w:noProof/>
          </w:rPr>
          <w:t>2</w:t>
        </w:r>
      </w:fldSimple>
      <w:bookmarkEnd w:id="41"/>
      <w:r w:rsidRPr="00A34B4C">
        <w:t>: Prioritisation matrix</w:t>
      </w:r>
      <w:bookmarkEnd w:id="42"/>
      <w:bookmarkEnd w:id="43"/>
    </w:p>
    <w:p w14:paraId="57CD7227" w14:textId="3C6F1533" w:rsidR="00E2370C" w:rsidRPr="00A34B4C" w:rsidRDefault="00292235">
      <w:pPr>
        <w:jc w:val="center"/>
        <w:rPr>
          <w:lang w:eastAsia="en-US"/>
        </w:rPr>
      </w:pPr>
      <w:r w:rsidRPr="00A34B4C">
        <w:rPr>
          <w:noProof/>
        </w:rPr>
        <w:drawing>
          <wp:inline distT="0" distB="0" distL="0" distR="0" wp14:anchorId="5F0E33BC" wp14:editId="1E48FC84">
            <wp:extent cx="4476750" cy="3219450"/>
            <wp:effectExtent l="0" t="0" r="0" b="0"/>
            <wp:docPr id="1" name="Picture 1"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3977"/>
                    <a:stretch/>
                  </pic:blipFill>
                  <pic:spPr bwMode="auto">
                    <a:xfrm>
                      <a:off x="0" y="0"/>
                      <a:ext cx="4476750" cy="3219450"/>
                    </a:xfrm>
                    <a:prstGeom prst="rect">
                      <a:avLst/>
                    </a:prstGeom>
                    <a:noFill/>
                    <a:ln>
                      <a:noFill/>
                    </a:ln>
                    <a:extLst>
                      <a:ext uri="{53640926-AAD7-44D8-BBD7-CCE9431645EC}">
                        <a14:shadowObscured xmlns:a14="http://schemas.microsoft.com/office/drawing/2010/main"/>
                      </a:ext>
                    </a:extLst>
                  </pic:spPr>
                </pic:pic>
              </a:graphicData>
            </a:graphic>
          </wp:inline>
        </w:drawing>
      </w:r>
    </w:p>
    <w:p w14:paraId="62A54B6E" w14:textId="77777777" w:rsidR="00E2370C" w:rsidRPr="00A34B4C" w:rsidRDefault="00E2370C" w:rsidP="00E2370C">
      <w:pPr>
        <w:pBdr>
          <w:top w:val="single" w:sz="4" w:space="1" w:color="auto"/>
        </w:pBdr>
        <w:rPr>
          <w:lang w:eastAsia="en-US"/>
        </w:rPr>
      </w:pPr>
    </w:p>
    <w:p w14:paraId="45FAE9A7" w14:textId="77777777" w:rsidR="00836B2A" w:rsidRPr="00A34B4C" w:rsidRDefault="00836B2A" w:rsidP="00082595">
      <w:bookmarkStart w:id="44" w:name="_Toc457463617"/>
      <w:bookmarkStart w:id="45" w:name="_Toc456045429"/>
      <w:bookmarkEnd w:id="39"/>
    </w:p>
    <w:p w14:paraId="45E28AD4" w14:textId="77777777" w:rsidR="00F40964" w:rsidRPr="00A34B4C" w:rsidRDefault="00F40964">
      <w:pPr>
        <w:spacing w:before="0" w:after="0"/>
        <w:rPr>
          <w:rFonts w:eastAsiaTheme="minorHAnsi" w:cs="Arial"/>
          <w:b/>
          <w:bCs/>
          <w:color w:val="01653F"/>
          <w:kern w:val="32"/>
          <w:sz w:val="32"/>
          <w:szCs w:val="28"/>
          <w:lang w:eastAsia="en-US"/>
        </w:rPr>
      </w:pPr>
      <w:bookmarkStart w:id="46" w:name="_Toc459996808"/>
      <w:bookmarkStart w:id="47" w:name="_Toc458166996"/>
      <w:r w:rsidRPr="00A34B4C">
        <w:br w:type="page"/>
      </w:r>
    </w:p>
    <w:p w14:paraId="1EF4B4B8" w14:textId="7C9033DC" w:rsidR="003B30E4" w:rsidRPr="00A34B4C" w:rsidRDefault="003B30E4" w:rsidP="008855E4">
      <w:pPr>
        <w:pStyle w:val="Heading1"/>
        <w:rPr>
          <w:lang w:val="en-AU"/>
        </w:rPr>
      </w:pPr>
      <w:bookmarkStart w:id="48" w:name="_Toc468831582"/>
      <w:r w:rsidRPr="00A34B4C">
        <w:rPr>
          <w:lang w:val="en-AU"/>
        </w:rPr>
        <w:lastRenderedPageBreak/>
        <w:t xml:space="preserve">About the </w:t>
      </w:r>
      <w:bookmarkEnd w:id="44"/>
      <w:bookmarkEnd w:id="46"/>
      <w:bookmarkEnd w:id="47"/>
      <w:r w:rsidR="00652544" w:rsidRPr="00A34B4C">
        <w:rPr>
          <w:lang w:val="en-AU"/>
        </w:rPr>
        <w:t>Intensive Care and Emergency Medicine Clinical Com</w:t>
      </w:r>
      <w:r w:rsidR="00FB2554" w:rsidRPr="00A34B4C">
        <w:rPr>
          <w:lang w:val="en-AU"/>
        </w:rPr>
        <w:t>mittee</w:t>
      </w:r>
      <w:bookmarkEnd w:id="48"/>
    </w:p>
    <w:p w14:paraId="2CC5B82F" w14:textId="7FD7804B" w:rsidR="003B30E4" w:rsidRPr="00A34B4C" w:rsidRDefault="003B30E4" w:rsidP="00082595">
      <w:r w:rsidRPr="00A34B4C">
        <w:t xml:space="preserve">The </w:t>
      </w:r>
      <w:r w:rsidR="00D93624" w:rsidRPr="00A34B4C">
        <w:t>Intensive Care and Emergency Medicine</w:t>
      </w:r>
      <w:r w:rsidRPr="00A34B4C">
        <w:t xml:space="preserve"> Clinical Committee (</w:t>
      </w:r>
      <w:r w:rsidR="00142F74" w:rsidRPr="00A34B4C">
        <w:t xml:space="preserve">the </w:t>
      </w:r>
      <w:r w:rsidRPr="00A34B4C">
        <w:t xml:space="preserve">Committee) is part of the second tranche of </w:t>
      </w:r>
      <w:r w:rsidR="00302BDD" w:rsidRPr="00A34B4C">
        <w:t>C</w:t>
      </w:r>
      <w:r w:rsidRPr="00A34B4C">
        <w:t xml:space="preserve">linical </w:t>
      </w:r>
      <w:r w:rsidR="00302BDD" w:rsidRPr="00A34B4C">
        <w:t>C</w:t>
      </w:r>
      <w:r w:rsidRPr="00A34B4C">
        <w:t xml:space="preserve">ommittees. It was established in </w:t>
      </w:r>
      <w:r w:rsidR="00AC2D6F" w:rsidRPr="00A34B4C">
        <w:t>June</w:t>
      </w:r>
      <w:r w:rsidRPr="00A34B4C">
        <w:t xml:space="preserve"> 2016 to make recommendations to the Taskforce on MBS items within its remit, based on clinical expertise</w:t>
      </w:r>
      <w:r w:rsidR="00F11A00" w:rsidRPr="00A34B4C">
        <w:t xml:space="preserve"> and rapid evidence review</w:t>
      </w:r>
      <w:r w:rsidRPr="00A34B4C">
        <w:t xml:space="preserve">. The Taskforce asked the Committee to review </w:t>
      </w:r>
      <w:r w:rsidR="00142F74" w:rsidRPr="00A34B4C">
        <w:t xml:space="preserve">MBS items related to </w:t>
      </w:r>
      <w:r w:rsidR="00BA0D47" w:rsidRPr="00A34B4C">
        <w:t>emergency medicine and intensive care</w:t>
      </w:r>
      <w:r w:rsidR="00CC7D42" w:rsidRPr="00A34B4C">
        <w:t>.</w:t>
      </w:r>
    </w:p>
    <w:p w14:paraId="3837A589" w14:textId="3F366C35" w:rsidR="003B30E4" w:rsidRPr="00A34B4C" w:rsidRDefault="003B30E4" w:rsidP="00082595">
      <w:r w:rsidRPr="00A34B4C">
        <w:t xml:space="preserve">The Committee consists of </w:t>
      </w:r>
      <w:r w:rsidR="00354440" w:rsidRPr="00A34B4C">
        <w:t>14</w:t>
      </w:r>
      <w:r w:rsidRPr="00A34B4C">
        <w:t xml:space="preserve"> members</w:t>
      </w:r>
      <w:r w:rsidR="00924CB9" w:rsidRPr="00A34B4C">
        <w:t xml:space="preserve"> and an ex-officio representative from the Taskforce. </w:t>
      </w:r>
      <w:r w:rsidR="005F32D8" w:rsidRPr="00A34B4C">
        <w:t xml:space="preserve">Members’ </w:t>
      </w:r>
      <w:r w:rsidRPr="00A34B4C">
        <w:t xml:space="preserve">names, positions/organisations </w:t>
      </w:r>
      <w:r w:rsidR="0075794E" w:rsidRPr="00A34B4C">
        <w:t xml:space="preserve">and </w:t>
      </w:r>
      <w:r w:rsidRPr="00A34B4C">
        <w:t>declared conflicts of interest are listed in Section</w:t>
      </w:r>
      <w:r w:rsidR="00F40964" w:rsidRPr="00A34B4C">
        <w:t xml:space="preserve"> </w:t>
      </w:r>
      <w:r w:rsidR="00F40964" w:rsidRPr="00A34B4C">
        <w:fldChar w:fldCharType="begin"/>
      </w:r>
      <w:r w:rsidR="00F40964" w:rsidRPr="00A34B4C">
        <w:instrText xml:space="preserve"> REF _Ref462871865 \r \h </w:instrText>
      </w:r>
      <w:r w:rsidR="00F40964" w:rsidRPr="00A34B4C">
        <w:fldChar w:fldCharType="separate"/>
      </w:r>
      <w:r w:rsidR="00A65AE8">
        <w:t>3.1</w:t>
      </w:r>
      <w:r w:rsidR="00F40964" w:rsidRPr="00A34B4C">
        <w:fldChar w:fldCharType="end"/>
      </w:r>
      <w:r w:rsidRPr="00A34B4C">
        <w:t xml:space="preserve">. All members of the Taskforce, </w:t>
      </w:r>
      <w:r w:rsidR="005407A0" w:rsidRPr="00A34B4C">
        <w:t>C</w:t>
      </w:r>
      <w:r w:rsidRPr="00A34B4C">
        <w:t xml:space="preserve">linical </w:t>
      </w:r>
      <w:r w:rsidR="005407A0" w:rsidRPr="00A34B4C">
        <w:t>C</w:t>
      </w:r>
      <w:r w:rsidRPr="00A34B4C">
        <w:t xml:space="preserve">ommittees and </w:t>
      </w:r>
      <w:r w:rsidR="007036CE" w:rsidRPr="00A34B4C">
        <w:t>Working Group</w:t>
      </w:r>
      <w:r w:rsidRPr="00A34B4C">
        <w:t xml:space="preserve">s </w:t>
      </w:r>
      <w:r w:rsidR="003954DF" w:rsidRPr="00A34B4C">
        <w:t xml:space="preserve">were </w:t>
      </w:r>
      <w:r w:rsidRPr="00A34B4C">
        <w:t>asked to declare any conflicts of interest at the start of their involvement and</w:t>
      </w:r>
      <w:r w:rsidR="005E7F27" w:rsidRPr="00A34B4C">
        <w:t xml:space="preserve"> are</w:t>
      </w:r>
      <w:r w:rsidRPr="00A34B4C">
        <w:t xml:space="preserve"> reminded to update their declarations periodically.</w:t>
      </w:r>
    </w:p>
    <w:p w14:paraId="49D65707" w14:textId="77777777" w:rsidR="00026792" w:rsidRPr="00A34B4C" w:rsidRDefault="00026792" w:rsidP="005076E4">
      <w:pPr>
        <w:pStyle w:val="Heading2"/>
        <w:rPr>
          <w:lang w:val="en-AU"/>
        </w:rPr>
      </w:pPr>
      <w:bookmarkStart w:id="49" w:name="_Toc459996809"/>
      <w:bookmarkStart w:id="50" w:name="_Toc458166997"/>
      <w:bookmarkStart w:id="51" w:name="_Ref462871865"/>
      <w:bookmarkStart w:id="52" w:name="_Toc468831583"/>
      <w:r w:rsidRPr="00A34B4C">
        <w:rPr>
          <w:lang w:val="en-AU"/>
        </w:rPr>
        <w:t xml:space="preserve">Committee </w:t>
      </w:r>
      <w:r w:rsidR="00DC1A87" w:rsidRPr="00A34B4C">
        <w:rPr>
          <w:lang w:val="en-AU"/>
        </w:rPr>
        <w:t>m</w:t>
      </w:r>
      <w:r w:rsidRPr="00A34B4C">
        <w:rPr>
          <w:lang w:val="en-AU"/>
        </w:rPr>
        <w:t>embers</w:t>
      </w:r>
      <w:bookmarkEnd w:id="45"/>
      <w:bookmarkEnd w:id="49"/>
      <w:bookmarkEnd w:id="50"/>
      <w:bookmarkEnd w:id="51"/>
      <w:bookmarkEnd w:id="52"/>
    </w:p>
    <w:p w14:paraId="3ED594B7" w14:textId="00700D91" w:rsidR="006F6F5B" w:rsidRPr="00A34B4C" w:rsidRDefault="006F6F5B" w:rsidP="00082595">
      <w:pPr>
        <w:pStyle w:val="Caption"/>
      </w:pPr>
      <w:bookmarkStart w:id="53" w:name="_Ref463912441"/>
      <w:bookmarkStart w:id="54" w:name="_Toc458167025"/>
      <w:bookmarkStart w:id="55" w:name="_Toc459971207"/>
      <w:bookmarkStart w:id="56" w:name="_Toc459996834"/>
      <w:bookmarkStart w:id="57" w:name="_Toc459891295"/>
      <w:bookmarkStart w:id="58" w:name="_Ref463912430"/>
      <w:bookmarkStart w:id="59" w:name="_Toc468831612"/>
      <w:r w:rsidRPr="00A34B4C">
        <w:t xml:space="preserve">Table </w:t>
      </w:r>
      <w:fldSimple w:instr=" SEQ Table \* ARABIC ">
        <w:r w:rsidR="00A65AE8">
          <w:rPr>
            <w:noProof/>
          </w:rPr>
          <w:t>1</w:t>
        </w:r>
      </w:fldSimple>
      <w:bookmarkEnd w:id="53"/>
      <w:r w:rsidRPr="00A34B4C">
        <w:t>.</w:t>
      </w:r>
      <w:r w:rsidR="0088028F" w:rsidRPr="00A34B4C">
        <w:t xml:space="preserve"> </w:t>
      </w:r>
      <w:r w:rsidR="00271064" w:rsidRPr="00A34B4C">
        <w:t>Intensive Care and Emergency Medicine</w:t>
      </w:r>
      <w:r w:rsidR="00431518" w:rsidRPr="00A34B4C">
        <w:t xml:space="preserve"> Clinical </w:t>
      </w:r>
      <w:r w:rsidR="0088028F" w:rsidRPr="00A34B4C">
        <w:t>Committee members</w:t>
      </w:r>
      <w:bookmarkEnd w:id="54"/>
      <w:bookmarkEnd w:id="55"/>
      <w:bookmarkEnd w:id="56"/>
      <w:bookmarkEnd w:id="57"/>
      <w:bookmarkEnd w:id="58"/>
      <w:bookmarkEnd w:id="5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 lists the Committee members for the Intensive Care and Emergency Medicine Clinical Committee. The table shows that there are no conflict of interest from all the members."/>
      </w:tblPr>
      <w:tblGrid>
        <w:gridCol w:w="2122"/>
        <w:gridCol w:w="5103"/>
        <w:gridCol w:w="1791"/>
      </w:tblGrid>
      <w:tr w:rsidR="00C15476" w:rsidRPr="00A34B4C" w14:paraId="0F0A6AE9" w14:textId="77777777" w:rsidTr="00D6583A">
        <w:trPr>
          <w:tblHeader/>
        </w:trPr>
        <w:tc>
          <w:tcPr>
            <w:tcW w:w="1177" w:type="pct"/>
            <w:shd w:val="clear" w:color="auto" w:fill="F2F2F2" w:themeFill="background1" w:themeFillShade="F2"/>
            <w:vAlign w:val="bottom"/>
          </w:tcPr>
          <w:p w14:paraId="22B6FCE9" w14:textId="77777777" w:rsidR="00C15476" w:rsidRPr="00CE7BFB" w:rsidRDefault="00C15476" w:rsidP="005E1809">
            <w:pPr>
              <w:pStyle w:val="01Tableheaderrow"/>
              <w:rPr>
                <w:rFonts w:asciiTheme="minorHAnsi" w:hAnsiTheme="minorHAnsi"/>
                <w:sz w:val="22"/>
                <w:szCs w:val="22"/>
                <w:lang w:val="en-AU"/>
              </w:rPr>
            </w:pPr>
            <w:r w:rsidRPr="00CE7BFB">
              <w:rPr>
                <w:rFonts w:asciiTheme="minorHAnsi" w:hAnsiTheme="minorHAnsi"/>
                <w:sz w:val="22"/>
                <w:szCs w:val="22"/>
                <w:lang w:val="en-AU"/>
              </w:rPr>
              <w:t>Name</w:t>
            </w:r>
          </w:p>
        </w:tc>
        <w:tc>
          <w:tcPr>
            <w:tcW w:w="2830" w:type="pct"/>
            <w:shd w:val="clear" w:color="auto" w:fill="F2F2F2" w:themeFill="background1" w:themeFillShade="F2"/>
            <w:vAlign w:val="bottom"/>
          </w:tcPr>
          <w:p w14:paraId="6111349C" w14:textId="77777777" w:rsidR="00C15476" w:rsidRPr="00CE7BFB" w:rsidRDefault="00C15476" w:rsidP="005E1809">
            <w:pPr>
              <w:pStyle w:val="01Tableheaderrow"/>
              <w:rPr>
                <w:rFonts w:asciiTheme="minorHAnsi" w:hAnsiTheme="minorHAnsi"/>
                <w:sz w:val="22"/>
                <w:szCs w:val="22"/>
                <w:lang w:val="en-AU"/>
              </w:rPr>
            </w:pPr>
            <w:r w:rsidRPr="00CE7BFB">
              <w:rPr>
                <w:rFonts w:asciiTheme="minorHAnsi" w:hAnsiTheme="minorHAnsi"/>
                <w:sz w:val="22"/>
                <w:szCs w:val="22"/>
                <w:lang w:val="en-AU"/>
              </w:rPr>
              <w:t>Position/Organisation</w:t>
            </w:r>
          </w:p>
        </w:tc>
        <w:tc>
          <w:tcPr>
            <w:tcW w:w="993" w:type="pct"/>
            <w:shd w:val="clear" w:color="auto" w:fill="F2F2F2" w:themeFill="background1" w:themeFillShade="F2"/>
            <w:vAlign w:val="bottom"/>
          </w:tcPr>
          <w:p w14:paraId="6C1C26D3" w14:textId="7EF3EC3E" w:rsidR="00C15476" w:rsidRPr="00CE7BFB" w:rsidRDefault="00C15476">
            <w:pPr>
              <w:pStyle w:val="01Tableheaderrow"/>
              <w:rPr>
                <w:rFonts w:asciiTheme="minorHAnsi" w:hAnsiTheme="minorHAnsi"/>
                <w:sz w:val="22"/>
                <w:szCs w:val="22"/>
                <w:lang w:val="en-AU"/>
              </w:rPr>
            </w:pPr>
            <w:r w:rsidRPr="00CE7BFB">
              <w:rPr>
                <w:rFonts w:asciiTheme="minorHAnsi" w:hAnsiTheme="minorHAnsi"/>
                <w:sz w:val="22"/>
                <w:szCs w:val="22"/>
                <w:lang w:val="en-AU"/>
              </w:rPr>
              <w:t xml:space="preserve">Declared </w:t>
            </w:r>
            <w:r w:rsidR="00945764" w:rsidRPr="00CE7BFB">
              <w:rPr>
                <w:rFonts w:asciiTheme="minorHAnsi" w:hAnsiTheme="minorHAnsi"/>
                <w:sz w:val="22"/>
                <w:szCs w:val="22"/>
                <w:lang w:val="en-AU"/>
              </w:rPr>
              <w:t>interests</w:t>
            </w:r>
          </w:p>
        </w:tc>
      </w:tr>
      <w:tr w:rsidR="008B3750" w:rsidRPr="00A34B4C" w14:paraId="360B9B8E" w14:textId="77777777" w:rsidTr="00D6583A">
        <w:tc>
          <w:tcPr>
            <w:tcW w:w="1177" w:type="pct"/>
          </w:tcPr>
          <w:p w14:paraId="1DB422AC" w14:textId="6F3A956D"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A/Prof Sally McCarthy (Chair)</w:t>
            </w:r>
          </w:p>
        </w:tc>
        <w:tc>
          <w:tcPr>
            <w:tcW w:w="2830" w:type="pct"/>
          </w:tcPr>
          <w:p w14:paraId="2D5972A4"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Senior Emergency Physician, Prince of Wales Hospital</w:t>
            </w:r>
          </w:p>
          <w:p w14:paraId="052B9A08"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Medical Director, Emergency Care Institute NSW</w:t>
            </w:r>
          </w:p>
          <w:p w14:paraId="0B7B2A46"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Clinical Lead, NSW Whole of Hospital Program</w:t>
            </w:r>
          </w:p>
          <w:p w14:paraId="726CBF63" w14:textId="230E436A"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NSW Health</w:t>
            </w:r>
          </w:p>
          <w:p w14:paraId="5B73B87F" w14:textId="03D09C4E"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Former President, </w:t>
            </w:r>
            <w:r w:rsidR="00AD1E61" w:rsidRPr="00CE7BFB">
              <w:rPr>
                <w:rFonts w:asciiTheme="minorHAnsi" w:hAnsiTheme="minorHAnsi"/>
                <w:sz w:val="22"/>
                <w:szCs w:val="22"/>
                <w:lang w:val="en-AU"/>
              </w:rPr>
              <w:t>Australasian College for Emergency</w:t>
            </w:r>
            <w:r w:rsidRPr="00CE7BFB">
              <w:rPr>
                <w:rFonts w:asciiTheme="minorHAnsi" w:hAnsiTheme="minorHAnsi"/>
                <w:sz w:val="22"/>
                <w:szCs w:val="22"/>
                <w:lang w:val="en-AU"/>
              </w:rPr>
              <w:t xml:space="preserve"> Medicine</w:t>
            </w:r>
          </w:p>
        </w:tc>
        <w:tc>
          <w:tcPr>
            <w:tcW w:w="993" w:type="pct"/>
          </w:tcPr>
          <w:p w14:paraId="0179BB1B" w14:textId="1837A521"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5E571DCD" w14:textId="77777777" w:rsidTr="00D6583A">
        <w:tc>
          <w:tcPr>
            <w:tcW w:w="1177" w:type="pct"/>
          </w:tcPr>
          <w:p w14:paraId="174FE95C" w14:textId="0F11759B"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Dr Andrew Holt</w:t>
            </w:r>
          </w:p>
        </w:tc>
        <w:tc>
          <w:tcPr>
            <w:tcW w:w="2830" w:type="pct"/>
          </w:tcPr>
          <w:p w14:paraId="4F37C44A"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Deputy Director &amp; Supervisor of Training, Department of Critical Care Medicine, Flinders Medical Centre</w:t>
            </w:r>
          </w:p>
          <w:p w14:paraId="1E29B8ED"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Director, Critical Care Unit, Flinders Private Hospital</w:t>
            </w:r>
          </w:p>
          <w:p w14:paraId="795D1B34" w14:textId="30FABCCC"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Director, Intensive Care Unit, Ashford Hospital</w:t>
            </w:r>
          </w:p>
          <w:p w14:paraId="30DCBDFC"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Director, South Australian Home Parenteral Nutrition Unit</w:t>
            </w:r>
          </w:p>
          <w:p w14:paraId="676C0956" w14:textId="20E30F60"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Senior Lecturer</w:t>
            </w:r>
            <w:r w:rsidR="008A4932" w:rsidRPr="00CE7BFB">
              <w:rPr>
                <w:rFonts w:asciiTheme="minorHAnsi" w:hAnsiTheme="minorHAnsi"/>
                <w:sz w:val="22"/>
                <w:szCs w:val="22"/>
                <w:lang w:val="en-AU"/>
              </w:rPr>
              <w:t>,</w:t>
            </w:r>
            <w:r w:rsidRPr="00CE7BFB">
              <w:rPr>
                <w:rFonts w:asciiTheme="minorHAnsi" w:hAnsiTheme="minorHAnsi"/>
                <w:sz w:val="22"/>
                <w:szCs w:val="22"/>
                <w:lang w:val="en-AU"/>
              </w:rPr>
              <w:t xml:space="preserve"> School of Medicine, Flinders University</w:t>
            </w:r>
          </w:p>
          <w:p w14:paraId="6FB82EC8" w14:textId="78A830FB"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Chairman, Medical Advisory Committee, Adelaide Community Healthcare Alliance</w:t>
            </w:r>
          </w:p>
        </w:tc>
        <w:tc>
          <w:tcPr>
            <w:tcW w:w="993" w:type="pct"/>
          </w:tcPr>
          <w:p w14:paraId="07E7AFFC" w14:textId="29C6969E"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3D868300" w14:textId="77777777" w:rsidTr="00D6583A">
        <w:tc>
          <w:tcPr>
            <w:tcW w:w="1177" w:type="pct"/>
          </w:tcPr>
          <w:p w14:paraId="765B5885" w14:textId="6EBAF591" w:rsidR="008B3750" w:rsidRPr="00CE7BFB" w:rsidRDefault="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A/Prof Andrew Turner </w:t>
            </w:r>
          </w:p>
        </w:tc>
        <w:tc>
          <w:tcPr>
            <w:tcW w:w="2830" w:type="pct"/>
          </w:tcPr>
          <w:p w14:paraId="5FED248C" w14:textId="5E4845B1"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Director, Department of Critical Care Medicine, Royal Hobart Hospital</w:t>
            </w:r>
          </w:p>
        </w:tc>
        <w:tc>
          <w:tcPr>
            <w:tcW w:w="993" w:type="pct"/>
          </w:tcPr>
          <w:p w14:paraId="279FEE52" w14:textId="428CE4A5"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4DEC5093" w14:textId="77777777" w:rsidTr="00D6583A">
        <w:tc>
          <w:tcPr>
            <w:tcW w:w="1177" w:type="pct"/>
          </w:tcPr>
          <w:p w14:paraId="6C5C6E37" w14:textId="1A44F13A"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Dr David Ward</w:t>
            </w:r>
          </w:p>
        </w:tc>
        <w:tc>
          <w:tcPr>
            <w:tcW w:w="2830" w:type="pct"/>
          </w:tcPr>
          <w:p w14:paraId="7892B060"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Emergency Physician, Brisbane </w:t>
            </w:r>
            <w:proofErr w:type="spellStart"/>
            <w:r w:rsidRPr="00CE7BFB">
              <w:rPr>
                <w:rFonts w:asciiTheme="minorHAnsi" w:hAnsiTheme="minorHAnsi"/>
                <w:sz w:val="22"/>
                <w:szCs w:val="22"/>
                <w:lang w:val="en-AU"/>
              </w:rPr>
              <w:t>Northside</w:t>
            </w:r>
            <w:proofErr w:type="spellEnd"/>
            <w:r w:rsidRPr="00CE7BFB">
              <w:rPr>
                <w:rFonts w:asciiTheme="minorHAnsi" w:hAnsiTheme="minorHAnsi"/>
                <w:sz w:val="22"/>
                <w:szCs w:val="22"/>
                <w:lang w:val="en-AU"/>
              </w:rPr>
              <w:t xml:space="preserve"> Emergency Centre (Holy Spirit </w:t>
            </w:r>
            <w:proofErr w:type="spellStart"/>
            <w:r w:rsidRPr="00CE7BFB">
              <w:rPr>
                <w:rFonts w:asciiTheme="minorHAnsi" w:hAnsiTheme="minorHAnsi"/>
                <w:sz w:val="22"/>
                <w:szCs w:val="22"/>
                <w:lang w:val="en-AU"/>
              </w:rPr>
              <w:t>Northside</w:t>
            </w:r>
            <w:proofErr w:type="spellEnd"/>
            <w:r w:rsidRPr="00CE7BFB">
              <w:rPr>
                <w:rFonts w:asciiTheme="minorHAnsi" w:hAnsiTheme="minorHAnsi"/>
                <w:sz w:val="22"/>
                <w:szCs w:val="22"/>
                <w:lang w:val="en-AU"/>
              </w:rPr>
              <w:t xml:space="preserve">) </w:t>
            </w:r>
          </w:p>
          <w:p w14:paraId="30FD1E4E" w14:textId="2E85557A"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Deputy Chair, Accreditation Committee, Australasian College for Emergency Medicine</w:t>
            </w:r>
          </w:p>
        </w:tc>
        <w:tc>
          <w:tcPr>
            <w:tcW w:w="993" w:type="pct"/>
          </w:tcPr>
          <w:p w14:paraId="79806695" w14:textId="322C5F1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68504364" w14:textId="77777777" w:rsidTr="00D6583A">
        <w:tc>
          <w:tcPr>
            <w:tcW w:w="1177" w:type="pct"/>
          </w:tcPr>
          <w:p w14:paraId="7B506EFC" w14:textId="2EDE3B30"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Ms </w:t>
            </w:r>
            <w:r w:rsidR="00221AED" w:rsidRPr="00CE7BFB">
              <w:rPr>
                <w:rFonts w:asciiTheme="minorHAnsi" w:hAnsiTheme="minorHAnsi"/>
                <w:sz w:val="22"/>
                <w:szCs w:val="22"/>
                <w:lang w:val="en-AU"/>
              </w:rPr>
              <w:t xml:space="preserve">Eileen </w:t>
            </w:r>
            <w:proofErr w:type="spellStart"/>
            <w:r w:rsidR="00221AED" w:rsidRPr="00CE7BFB">
              <w:rPr>
                <w:rFonts w:asciiTheme="minorHAnsi" w:hAnsiTheme="minorHAnsi"/>
                <w:sz w:val="22"/>
                <w:szCs w:val="22"/>
                <w:lang w:val="en-AU"/>
              </w:rPr>
              <w:t>Jerga</w:t>
            </w:r>
            <w:proofErr w:type="spellEnd"/>
            <w:r w:rsidR="00221AED" w:rsidRPr="00CE7BFB">
              <w:rPr>
                <w:rFonts w:asciiTheme="minorHAnsi" w:hAnsiTheme="minorHAnsi"/>
                <w:sz w:val="22"/>
                <w:szCs w:val="22"/>
                <w:lang w:val="en-AU"/>
              </w:rPr>
              <w:t xml:space="preserve"> AM</w:t>
            </w:r>
          </w:p>
        </w:tc>
        <w:tc>
          <w:tcPr>
            <w:tcW w:w="2830" w:type="pct"/>
          </w:tcPr>
          <w:p w14:paraId="57BEA751" w14:textId="3EBDE9FF"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Consumer Representative</w:t>
            </w:r>
          </w:p>
        </w:tc>
        <w:tc>
          <w:tcPr>
            <w:tcW w:w="993" w:type="pct"/>
          </w:tcPr>
          <w:p w14:paraId="4825AC50" w14:textId="6B48C454"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6754DB42" w14:textId="77777777" w:rsidTr="00D6583A">
        <w:tc>
          <w:tcPr>
            <w:tcW w:w="1177" w:type="pct"/>
          </w:tcPr>
          <w:p w14:paraId="7DDBE759" w14:textId="7496907A"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Dr Greg McDonald</w:t>
            </w:r>
          </w:p>
        </w:tc>
        <w:tc>
          <w:tcPr>
            <w:tcW w:w="2830" w:type="pct"/>
          </w:tcPr>
          <w:p w14:paraId="4C2CF3E0"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Director, Emergency Care, Sydney Adventist Hospital </w:t>
            </w:r>
          </w:p>
          <w:p w14:paraId="5F932322" w14:textId="7394A7F2"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Member, Private Practice Committee, Australasian College for Emergency Medicine</w:t>
            </w:r>
          </w:p>
        </w:tc>
        <w:tc>
          <w:tcPr>
            <w:tcW w:w="993" w:type="pct"/>
          </w:tcPr>
          <w:p w14:paraId="2AB7C6DD" w14:textId="61A0B596"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38211252" w14:textId="77777777" w:rsidTr="00D6583A">
        <w:tc>
          <w:tcPr>
            <w:tcW w:w="1177" w:type="pct"/>
          </w:tcPr>
          <w:p w14:paraId="3D6C5E0D" w14:textId="156BA866" w:rsidR="008B3750" w:rsidRPr="00CE7BFB" w:rsidRDefault="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A/Prof Jane Tolman </w:t>
            </w:r>
          </w:p>
        </w:tc>
        <w:tc>
          <w:tcPr>
            <w:tcW w:w="2830" w:type="pct"/>
          </w:tcPr>
          <w:p w14:paraId="0160E1DB" w14:textId="6A6BC531"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Associate Professor of Aged Care, University of Tasmania</w:t>
            </w:r>
          </w:p>
        </w:tc>
        <w:tc>
          <w:tcPr>
            <w:tcW w:w="993" w:type="pct"/>
          </w:tcPr>
          <w:p w14:paraId="7CC54CD2" w14:textId="6D632B0F"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53D87031" w14:textId="77777777" w:rsidTr="00D6583A">
        <w:tc>
          <w:tcPr>
            <w:tcW w:w="1177" w:type="pct"/>
          </w:tcPr>
          <w:p w14:paraId="67C8A6BC" w14:textId="0CF118F5"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lastRenderedPageBreak/>
              <w:t>Dr Matthew Anstey</w:t>
            </w:r>
          </w:p>
        </w:tc>
        <w:tc>
          <w:tcPr>
            <w:tcW w:w="2830" w:type="pct"/>
          </w:tcPr>
          <w:p w14:paraId="28FBEB5F" w14:textId="41D1A7D9"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Intensive Care Specialist </w:t>
            </w:r>
            <w:r w:rsidR="008C64E1" w:rsidRPr="00CE7BFB">
              <w:rPr>
                <w:rFonts w:asciiTheme="minorHAnsi" w:hAnsiTheme="minorHAnsi"/>
                <w:sz w:val="22"/>
                <w:szCs w:val="22"/>
                <w:lang w:val="en-AU"/>
              </w:rPr>
              <w:t>and</w:t>
            </w:r>
            <w:r w:rsidRPr="00CE7BFB">
              <w:rPr>
                <w:rFonts w:asciiTheme="minorHAnsi" w:hAnsiTheme="minorHAnsi"/>
                <w:sz w:val="22"/>
                <w:szCs w:val="22"/>
                <w:lang w:val="en-AU"/>
              </w:rPr>
              <w:t xml:space="preserve"> Director</w:t>
            </w:r>
            <w:r w:rsidR="008C64E1" w:rsidRPr="00CE7BFB">
              <w:rPr>
                <w:rFonts w:asciiTheme="minorHAnsi" w:hAnsiTheme="minorHAnsi"/>
                <w:sz w:val="22"/>
                <w:szCs w:val="22"/>
                <w:lang w:val="en-AU"/>
              </w:rPr>
              <w:t xml:space="preserve"> of</w:t>
            </w:r>
            <w:r w:rsidRPr="00CE7BFB">
              <w:rPr>
                <w:rFonts w:asciiTheme="minorHAnsi" w:hAnsiTheme="minorHAnsi"/>
                <w:sz w:val="22"/>
                <w:szCs w:val="22"/>
                <w:lang w:val="en-AU"/>
              </w:rPr>
              <w:t xml:space="preserve"> ICU Research, Sir Charles Gairdner Hospital</w:t>
            </w:r>
          </w:p>
          <w:p w14:paraId="594101B2"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Medical Advisor, Australian Commission on Safety and Quality in Health Care</w:t>
            </w:r>
          </w:p>
          <w:p w14:paraId="0965AF59" w14:textId="6DD9D804"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Board Member, Choosing Wisely Australia</w:t>
            </w:r>
          </w:p>
        </w:tc>
        <w:tc>
          <w:tcPr>
            <w:tcW w:w="993" w:type="pct"/>
          </w:tcPr>
          <w:p w14:paraId="1D049518" w14:textId="1077CA0D"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20563948" w14:textId="77777777" w:rsidTr="00D6583A">
        <w:tc>
          <w:tcPr>
            <w:tcW w:w="1177" w:type="pct"/>
          </w:tcPr>
          <w:p w14:paraId="3154E3AA" w14:textId="42AD4E57" w:rsidR="008B3750" w:rsidRPr="00CE7BFB" w:rsidRDefault="008B3750" w:rsidP="004A12E7">
            <w:pPr>
              <w:pStyle w:val="02Tabletext"/>
              <w:rPr>
                <w:rFonts w:asciiTheme="minorHAnsi" w:hAnsiTheme="minorHAnsi"/>
                <w:sz w:val="22"/>
                <w:szCs w:val="22"/>
                <w:lang w:val="en-AU"/>
              </w:rPr>
            </w:pPr>
            <w:r w:rsidRPr="00CE7BFB">
              <w:rPr>
                <w:rFonts w:asciiTheme="minorHAnsi" w:hAnsiTheme="minorHAnsi"/>
                <w:sz w:val="22"/>
                <w:szCs w:val="22"/>
                <w:lang w:val="en-AU"/>
              </w:rPr>
              <w:t>Dr Michael Ben-</w:t>
            </w:r>
            <w:r w:rsidR="004A12E7" w:rsidRPr="00CE7BFB">
              <w:rPr>
                <w:rFonts w:asciiTheme="minorHAnsi" w:hAnsiTheme="minorHAnsi"/>
                <w:sz w:val="22"/>
                <w:szCs w:val="22"/>
                <w:lang w:val="en-AU"/>
              </w:rPr>
              <w:t>Meir</w:t>
            </w:r>
            <w:r w:rsidRPr="00CE7BFB">
              <w:rPr>
                <w:rFonts w:asciiTheme="minorHAnsi" w:hAnsiTheme="minorHAnsi"/>
                <w:sz w:val="22"/>
                <w:szCs w:val="22"/>
                <w:lang w:val="en-AU"/>
              </w:rPr>
              <w:t xml:space="preserve"> </w:t>
            </w:r>
          </w:p>
        </w:tc>
        <w:tc>
          <w:tcPr>
            <w:tcW w:w="2830" w:type="pct"/>
          </w:tcPr>
          <w:p w14:paraId="7853BFA9" w14:textId="113045C6" w:rsidR="008B3750" w:rsidRPr="00CE7BFB" w:rsidRDefault="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Director, </w:t>
            </w:r>
            <w:r w:rsidR="008A4F98" w:rsidRPr="00CE7BFB">
              <w:rPr>
                <w:rFonts w:asciiTheme="minorHAnsi" w:hAnsiTheme="minorHAnsi"/>
                <w:sz w:val="22"/>
                <w:szCs w:val="22"/>
                <w:lang w:val="en-AU"/>
              </w:rPr>
              <w:t>Emergency Department</w:t>
            </w:r>
            <w:r w:rsidRPr="00CE7BFB">
              <w:rPr>
                <w:rFonts w:asciiTheme="minorHAnsi" w:hAnsiTheme="minorHAnsi"/>
                <w:sz w:val="22"/>
                <w:szCs w:val="22"/>
                <w:lang w:val="en-AU"/>
              </w:rPr>
              <w:t>, Cabrini Health</w:t>
            </w:r>
          </w:p>
          <w:p w14:paraId="20AEBEC3" w14:textId="3FECB134" w:rsidR="008B3750" w:rsidRPr="00CE7BFB" w:rsidRDefault="008B3750">
            <w:pPr>
              <w:pStyle w:val="02Tabletext"/>
              <w:rPr>
                <w:rFonts w:asciiTheme="minorHAnsi" w:hAnsiTheme="minorHAnsi"/>
                <w:sz w:val="22"/>
                <w:szCs w:val="22"/>
                <w:lang w:val="en-AU"/>
              </w:rPr>
            </w:pPr>
            <w:r w:rsidRPr="00CE7BFB">
              <w:rPr>
                <w:rFonts w:asciiTheme="minorHAnsi" w:hAnsiTheme="minorHAnsi"/>
                <w:sz w:val="22"/>
                <w:szCs w:val="22"/>
                <w:lang w:val="en-AU"/>
              </w:rPr>
              <w:t>Chair, Private Practice Committee, Australasian College for Emergency Medicine</w:t>
            </w:r>
          </w:p>
        </w:tc>
        <w:tc>
          <w:tcPr>
            <w:tcW w:w="993" w:type="pct"/>
          </w:tcPr>
          <w:p w14:paraId="6AD8F5AF" w14:textId="5E8F01E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1B7BD8FE" w14:textId="77777777" w:rsidTr="00D6583A">
        <w:tc>
          <w:tcPr>
            <w:tcW w:w="1177" w:type="pct"/>
          </w:tcPr>
          <w:p w14:paraId="26E038A1" w14:textId="6AC684AC" w:rsidR="008B3750" w:rsidRPr="00CE7BFB" w:rsidRDefault="00FA49EB" w:rsidP="008B3750">
            <w:pPr>
              <w:pStyle w:val="02Tabletext"/>
              <w:rPr>
                <w:rFonts w:asciiTheme="minorHAnsi" w:hAnsiTheme="minorHAnsi"/>
                <w:sz w:val="22"/>
                <w:szCs w:val="22"/>
                <w:lang w:val="en-AU"/>
              </w:rPr>
            </w:pPr>
            <w:r w:rsidRPr="00CE7BFB">
              <w:rPr>
                <w:rFonts w:asciiTheme="minorHAnsi" w:hAnsiTheme="minorHAnsi"/>
                <w:sz w:val="22"/>
                <w:szCs w:val="22"/>
                <w:lang w:val="en-AU"/>
              </w:rPr>
              <w:t>Prof</w:t>
            </w:r>
            <w:r w:rsidR="008B3750" w:rsidRPr="00CE7BFB">
              <w:rPr>
                <w:rFonts w:asciiTheme="minorHAnsi" w:hAnsiTheme="minorHAnsi"/>
                <w:sz w:val="22"/>
                <w:szCs w:val="22"/>
                <w:lang w:val="en-AU"/>
              </w:rPr>
              <w:t xml:space="preserve"> Michael Parr</w:t>
            </w:r>
          </w:p>
        </w:tc>
        <w:tc>
          <w:tcPr>
            <w:tcW w:w="2830" w:type="pct"/>
          </w:tcPr>
          <w:p w14:paraId="02E9382E" w14:textId="72F46835"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Intensive Care Unit, Liverpool Hospital, University of New South Wales</w:t>
            </w:r>
          </w:p>
        </w:tc>
        <w:tc>
          <w:tcPr>
            <w:tcW w:w="993" w:type="pct"/>
          </w:tcPr>
          <w:p w14:paraId="481CFF52" w14:textId="2F48E910"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51FE8FF4" w14:textId="77777777" w:rsidTr="00945764">
        <w:tc>
          <w:tcPr>
            <w:tcW w:w="1177" w:type="pct"/>
          </w:tcPr>
          <w:p w14:paraId="63F9C52D" w14:textId="1D0F4F35"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A/Prof Reza Ali</w:t>
            </w:r>
          </w:p>
        </w:tc>
        <w:tc>
          <w:tcPr>
            <w:tcW w:w="2830" w:type="pct"/>
          </w:tcPr>
          <w:p w14:paraId="000E4C8F" w14:textId="2320FEBC"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Director, Emergency Medicine Blacktown </w:t>
            </w:r>
            <w:r w:rsidR="00C41997" w:rsidRPr="00CE7BFB">
              <w:rPr>
                <w:rFonts w:asciiTheme="minorHAnsi" w:hAnsiTheme="minorHAnsi"/>
                <w:sz w:val="22"/>
                <w:szCs w:val="22"/>
                <w:lang w:val="en-AU"/>
              </w:rPr>
              <w:t>and</w:t>
            </w:r>
            <w:r w:rsidRPr="00CE7BFB">
              <w:rPr>
                <w:rFonts w:asciiTheme="minorHAnsi" w:hAnsiTheme="minorHAnsi"/>
                <w:sz w:val="22"/>
                <w:szCs w:val="22"/>
                <w:lang w:val="en-AU"/>
              </w:rPr>
              <w:t xml:space="preserve"> Mount Druitt </w:t>
            </w:r>
            <w:r w:rsidR="008A4F98" w:rsidRPr="00CE7BFB">
              <w:rPr>
                <w:rFonts w:asciiTheme="minorHAnsi" w:hAnsiTheme="minorHAnsi"/>
                <w:sz w:val="22"/>
                <w:szCs w:val="22"/>
                <w:lang w:val="en-AU"/>
              </w:rPr>
              <w:t>Emergency Department</w:t>
            </w:r>
          </w:p>
        </w:tc>
        <w:tc>
          <w:tcPr>
            <w:tcW w:w="993" w:type="pct"/>
          </w:tcPr>
          <w:p w14:paraId="3F9BAB11" w14:textId="1B21E51B"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6B67F786" w14:textId="77777777" w:rsidTr="00D6583A">
        <w:tc>
          <w:tcPr>
            <w:tcW w:w="1177" w:type="pct"/>
          </w:tcPr>
          <w:p w14:paraId="79F9992B" w14:textId="798003ED"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Dr Simon </w:t>
            </w:r>
            <w:proofErr w:type="spellStart"/>
            <w:r w:rsidRPr="00CE7BFB">
              <w:rPr>
                <w:rFonts w:asciiTheme="minorHAnsi" w:hAnsiTheme="minorHAnsi"/>
                <w:sz w:val="22"/>
                <w:szCs w:val="22"/>
                <w:lang w:val="en-AU"/>
              </w:rPr>
              <w:t>Towler</w:t>
            </w:r>
            <w:proofErr w:type="spellEnd"/>
          </w:p>
        </w:tc>
        <w:tc>
          <w:tcPr>
            <w:tcW w:w="2830" w:type="pct"/>
          </w:tcPr>
          <w:p w14:paraId="7775FFDA" w14:textId="2368926C"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Clinical Co-Lead, Fiona Stanley Hospital, Medical Co-Director, WA Department of Health</w:t>
            </w:r>
          </w:p>
        </w:tc>
        <w:tc>
          <w:tcPr>
            <w:tcW w:w="993" w:type="pct"/>
          </w:tcPr>
          <w:p w14:paraId="04E54A81" w14:textId="7E5EEB8F"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6458684B" w14:textId="77777777" w:rsidTr="00D6583A">
        <w:tc>
          <w:tcPr>
            <w:tcW w:w="1177" w:type="pct"/>
          </w:tcPr>
          <w:p w14:paraId="2AE9C582" w14:textId="34827785"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Prof Stephen Bernard</w:t>
            </w:r>
          </w:p>
        </w:tc>
        <w:tc>
          <w:tcPr>
            <w:tcW w:w="2830" w:type="pct"/>
          </w:tcPr>
          <w:p w14:paraId="7EDAF7BE"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Director of Intensive Care, Knox Private Hospital</w:t>
            </w:r>
          </w:p>
          <w:p w14:paraId="5D051668"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Chair, Medical Advisory Committee, Knox Private Hospital</w:t>
            </w:r>
          </w:p>
          <w:p w14:paraId="3E8448A0"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Honorary Senior Intensive Care Physician, The Alfred</w:t>
            </w:r>
          </w:p>
          <w:p w14:paraId="02EC7CD9"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Adjunct Professor, Monash University Department of Epidemiology and Preventive Medicine</w:t>
            </w:r>
          </w:p>
          <w:p w14:paraId="654ADFD8" w14:textId="045318D6"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Senior Medical Advisor, Ambulance Victoria</w:t>
            </w:r>
          </w:p>
        </w:tc>
        <w:tc>
          <w:tcPr>
            <w:tcW w:w="993" w:type="pct"/>
          </w:tcPr>
          <w:p w14:paraId="047A5696" w14:textId="1A7FDA5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75FFEDD9" w14:textId="77777777" w:rsidTr="00D6583A">
        <w:tc>
          <w:tcPr>
            <w:tcW w:w="1177" w:type="pct"/>
          </w:tcPr>
          <w:p w14:paraId="0ABBB04B" w14:textId="7364636D"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Dr Yusuf </w:t>
            </w:r>
            <w:proofErr w:type="spellStart"/>
            <w:r w:rsidRPr="00CE7BFB">
              <w:rPr>
                <w:rFonts w:asciiTheme="minorHAnsi" w:hAnsiTheme="minorHAnsi"/>
                <w:sz w:val="22"/>
                <w:szCs w:val="22"/>
                <w:lang w:val="en-AU"/>
              </w:rPr>
              <w:t>Nagree</w:t>
            </w:r>
            <w:proofErr w:type="spellEnd"/>
          </w:p>
        </w:tc>
        <w:tc>
          <w:tcPr>
            <w:tcW w:w="2830" w:type="pct"/>
          </w:tcPr>
          <w:p w14:paraId="063695D4" w14:textId="77777777" w:rsidR="008B3750" w:rsidRPr="00CE7BFB" w:rsidRDefault="008B3750">
            <w:pPr>
              <w:pStyle w:val="02Tabletext"/>
              <w:rPr>
                <w:rFonts w:asciiTheme="minorHAnsi" w:hAnsiTheme="minorHAnsi"/>
                <w:sz w:val="22"/>
                <w:szCs w:val="22"/>
                <w:lang w:val="en-AU"/>
              </w:rPr>
            </w:pPr>
            <w:r w:rsidRPr="00CE7BFB">
              <w:rPr>
                <w:rFonts w:asciiTheme="minorHAnsi" w:hAnsiTheme="minorHAnsi"/>
                <w:sz w:val="22"/>
                <w:szCs w:val="22"/>
                <w:lang w:val="en-AU"/>
              </w:rPr>
              <w:t>Emergency Physician, Fiona Stanley Hospital</w:t>
            </w:r>
          </w:p>
          <w:p w14:paraId="5D66EC8F" w14:textId="771EA0C2" w:rsidR="008B3750" w:rsidRPr="00CE7BFB" w:rsidRDefault="008B3750">
            <w:pPr>
              <w:pStyle w:val="02Tabletext"/>
              <w:rPr>
                <w:rFonts w:asciiTheme="minorHAnsi" w:hAnsiTheme="minorHAnsi"/>
                <w:sz w:val="22"/>
                <w:szCs w:val="22"/>
                <w:lang w:val="en-AU"/>
              </w:rPr>
            </w:pPr>
            <w:r w:rsidRPr="00CE7BFB">
              <w:rPr>
                <w:rFonts w:asciiTheme="minorHAnsi" w:hAnsiTheme="minorHAnsi"/>
                <w:sz w:val="22"/>
                <w:szCs w:val="22"/>
                <w:lang w:val="en-AU"/>
              </w:rPr>
              <w:t>Chair, Scientific Committee, Australasian College for Emergency Medicine</w:t>
            </w:r>
          </w:p>
        </w:tc>
        <w:tc>
          <w:tcPr>
            <w:tcW w:w="993" w:type="pct"/>
          </w:tcPr>
          <w:p w14:paraId="508E1672" w14:textId="22271820"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38BFDC89" w14:textId="77777777" w:rsidTr="00D6583A">
        <w:tc>
          <w:tcPr>
            <w:tcW w:w="1177" w:type="pct"/>
          </w:tcPr>
          <w:p w14:paraId="0449E556" w14:textId="73287CE3"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Dr Michael </w:t>
            </w:r>
            <w:proofErr w:type="spellStart"/>
            <w:r w:rsidRPr="00CE7BFB">
              <w:rPr>
                <w:rFonts w:asciiTheme="minorHAnsi" w:hAnsiTheme="minorHAnsi"/>
                <w:sz w:val="22"/>
                <w:szCs w:val="22"/>
                <w:lang w:val="en-AU"/>
              </w:rPr>
              <w:t>Coglin</w:t>
            </w:r>
            <w:proofErr w:type="spellEnd"/>
            <w:r w:rsidRPr="00CE7BFB">
              <w:rPr>
                <w:rFonts w:asciiTheme="minorHAnsi" w:hAnsiTheme="minorHAnsi"/>
                <w:sz w:val="22"/>
                <w:szCs w:val="22"/>
                <w:lang w:val="en-AU"/>
              </w:rPr>
              <w:br/>
              <w:t>(Ex-Officio)</w:t>
            </w:r>
          </w:p>
        </w:tc>
        <w:tc>
          <w:tcPr>
            <w:tcW w:w="2830" w:type="pct"/>
          </w:tcPr>
          <w:p w14:paraId="21EFCB8B" w14:textId="600C351E"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MBS Review Taskforce</w:t>
            </w:r>
            <w:r w:rsidRPr="00CE7BFB">
              <w:rPr>
                <w:rFonts w:asciiTheme="minorHAnsi" w:hAnsiTheme="minorHAnsi"/>
                <w:sz w:val="22"/>
                <w:szCs w:val="22"/>
                <w:lang w:val="en-AU"/>
              </w:rPr>
              <w:br/>
              <w:t>Chief Medical Officer, Healthscope</w:t>
            </w:r>
          </w:p>
          <w:p w14:paraId="076048EC" w14:textId="1B2F65BC" w:rsidR="008B3750" w:rsidRPr="00CE7BFB" w:rsidRDefault="008B3750" w:rsidP="008B3750">
            <w:pPr>
              <w:pStyle w:val="02Tabletext"/>
              <w:rPr>
                <w:rFonts w:asciiTheme="minorHAnsi" w:hAnsiTheme="minorHAnsi"/>
                <w:sz w:val="22"/>
                <w:szCs w:val="22"/>
                <w:lang w:val="en-AU"/>
              </w:rPr>
            </w:pPr>
          </w:p>
        </w:tc>
        <w:tc>
          <w:tcPr>
            <w:tcW w:w="993" w:type="pct"/>
          </w:tcPr>
          <w:p w14:paraId="13DA4CC5" w14:textId="50D542F0"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bl>
    <w:p w14:paraId="1F255BCD" w14:textId="77777777" w:rsidR="00EE16AD" w:rsidRDefault="00EE16AD" w:rsidP="000C1841">
      <w:bookmarkStart w:id="60" w:name="_Toc457463620"/>
      <w:bookmarkStart w:id="61" w:name="_Toc458166998"/>
      <w:r w:rsidRPr="00A34B4C">
        <w:t xml:space="preserve">It is noted that </w:t>
      </w:r>
      <w:proofErr w:type="gramStart"/>
      <w:r w:rsidRPr="00A34B4C">
        <w:t>the majority of</w:t>
      </w:r>
      <w:proofErr w:type="gramEnd"/>
      <w:r w:rsidRPr="00A34B4C">
        <w:t xml:space="preserve"> Committee members share a common conflict </w:t>
      </w:r>
      <w:r w:rsidR="007128EB" w:rsidRPr="00A34B4C">
        <w:t xml:space="preserve">of interest </w:t>
      </w:r>
      <w:r w:rsidRPr="00A34B4C">
        <w:t xml:space="preserve">in reviewing items </w:t>
      </w:r>
      <w:r w:rsidR="00E85092" w:rsidRPr="00A34B4C">
        <w:t xml:space="preserve">that </w:t>
      </w:r>
      <w:r w:rsidRPr="00A34B4C">
        <w:t>are a source of revenue</w:t>
      </w:r>
      <w:r w:rsidR="00FD6586" w:rsidRPr="00A34B4C">
        <w:t xml:space="preserve"> for them</w:t>
      </w:r>
      <w:r w:rsidRPr="00A34B4C">
        <w:t xml:space="preserve"> (i.e.</w:t>
      </w:r>
      <w:r w:rsidR="0081679A" w:rsidRPr="00A34B4C">
        <w:t>,</w:t>
      </w:r>
      <w:r w:rsidRPr="00A34B4C">
        <w:t xml:space="preserve"> </w:t>
      </w:r>
      <w:r w:rsidR="0081679A" w:rsidRPr="00A34B4C">
        <w:t>C</w:t>
      </w:r>
      <w:r w:rsidRPr="00A34B4C">
        <w:t>ommittee members claim the items</w:t>
      </w:r>
      <w:r w:rsidR="004457B5" w:rsidRPr="00A34B4C">
        <w:t xml:space="preserve"> under review</w:t>
      </w:r>
      <w:r w:rsidRPr="00A34B4C">
        <w:t xml:space="preserve">). This conflict </w:t>
      </w:r>
      <w:r w:rsidR="00B078C6" w:rsidRPr="00A34B4C">
        <w:t>is inherent in a clinician</w:t>
      </w:r>
      <w:r w:rsidR="00287649" w:rsidRPr="00A34B4C">
        <w:t>-</w:t>
      </w:r>
      <w:r w:rsidR="00B078C6" w:rsidRPr="00A34B4C">
        <w:t xml:space="preserve">led </w:t>
      </w:r>
      <w:proofErr w:type="gramStart"/>
      <w:r w:rsidR="00B078C6" w:rsidRPr="00A34B4C">
        <w:t>process</w:t>
      </w:r>
      <w:r w:rsidR="00205F91" w:rsidRPr="00A34B4C">
        <w:t>,</w:t>
      </w:r>
      <w:r w:rsidR="00B078C6" w:rsidRPr="00A34B4C">
        <w:t xml:space="preserve"> and</w:t>
      </w:r>
      <w:proofErr w:type="gramEnd"/>
      <w:r w:rsidR="00B078C6" w:rsidRPr="00A34B4C">
        <w:t xml:space="preserve"> having been acknowledged by the Committee and the Taskforce, </w:t>
      </w:r>
      <w:r w:rsidR="003F1F10" w:rsidRPr="00A34B4C">
        <w:t xml:space="preserve">it </w:t>
      </w:r>
      <w:r w:rsidR="00B078C6" w:rsidRPr="00A34B4C">
        <w:t xml:space="preserve">was </w:t>
      </w:r>
      <w:r w:rsidR="003F1F10" w:rsidRPr="00A34B4C">
        <w:t xml:space="preserve">agreed that this should </w:t>
      </w:r>
      <w:r w:rsidRPr="00A34B4C">
        <w:t xml:space="preserve">not prevent a clinician from participating </w:t>
      </w:r>
      <w:r w:rsidR="00E2785E" w:rsidRPr="00A34B4C">
        <w:t xml:space="preserve">in </w:t>
      </w:r>
      <w:r w:rsidR="003F1F10" w:rsidRPr="00A34B4C">
        <w:t>the review</w:t>
      </w:r>
      <w:r w:rsidRPr="00A34B4C">
        <w:t>.</w:t>
      </w:r>
      <w:r w:rsidR="003F1F10" w:rsidRPr="00A34B4C">
        <w:t xml:space="preserve"> </w:t>
      </w:r>
    </w:p>
    <w:p w14:paraId="00446F43" w14:textId="77777777" w:rsidR="00C72742" w:rsidRDefault="00C72742" w:rsidP="00C72742">
      <w:pPr>
        <w:pStyle w:val="Heading2"/>
        <w:keepLines w:val="0"/>
        <w:spacing w:before="320"/>
        <w:ind w:left="578" w:hanging="578"/>
        <w:rPr>
          <w:lang w:val="en-AU"/>
        </w:rPr>
      </w:pPr>
      <w:bookmarkStart w:id="62" w:name="_Toc465871866"/>
      <w:bookmarkStart w:id="63" w:name="_Toc468831584"/>
      <w:r>
        <w:rPr>
          <w:lang w:val="en-AU"/>
        </w:rPr>
        <w:t>Conflicts of interest</w:t>
      </w:r>
      <w:bookmarkEnd w:id="62"/>
      <w:bookmarkEnd w:id="63"/>
    </w:p>
    <w:p w14:paraId="5C6D1875" w14:textId="77777777" w:rsidR="00C72742" w:rsidRDefault="00C72742" w:rsidP="00C72742">
      <w:pPr>
        <w:rPr>
          <w:lang w:eastAsia="en-US"/>
        </w:rPr>
      </w:pPr>
      <w:r>
        <w:rPr>
          <w:lang w:eastAsia="en-US"/>
        </w:rPr>
        <w:t>All members of the Taskforce, Clinical Committees and Working Groups are asked to declare any conflicts of interest at the start of their involvement and reminded to update their declaration periodically.</w:t>
      </w:r>
    </w:p>
    <w:p w14:paraId="7DBA67DE" w14:textId="77777777" w:rsidR="00752830" w:rsidRPr="00A34B4C" w:rsidRDefault="00752830" w:rsidP="005076E4">
      <w:pPr>
        <w:pStyle w:val="Heading2"/>
        <w:rPr>
          <w:lang w:val="en-AU"/>
        </w:rPr>
      </w:pPr>
      <w:bookmarkStart w:id="64" w:name="_Toc468806117"/>
      <w:bookmarkStart w:id="65" w:name="_Toc468808650"/>
      <w:bookmarkStart w:id="66" w:name="_Toc468806120"/>
      <w:bookmarkStart w:id="67" w:name="_Toc468808653"/>
      <w:bookmarkStart w:id="68" w:name="_Toc468806121"/>
      <w:bookmarkStart w:id="69" w:name="_Toc468808654"/>
      <w:bookmarkStart w:id="70" w:name="_Toc468806122"/>
      <w:bookmarkStart w:id="71" w:name="_Toc468808655"/>
      <w:bookmarkStart w:id="72" w:name="_Toc457463621"/>
      <w:bookmarkStart w:id="73" w:name="_Toc459996811"/>
      <w:bookmarkStart w:id="74" w:name="_Toc458166999"/>
      <w:bookmarkStart w:id="75" w:name="_Toc468831585"/>
      <w:bookmarkStart w:id="76" w:name="_Toc456045432"/>
      <w:bookmarkEnd w:id="60"/>
      <w:bookmarkEnd w:id="61"/>
      <w:bookmarkEnd w:id="64"/>
      <w:bookmarkEnd w:id="65"/>
      <w:bookmarkEnd w:id="66"/>
      <w:bookmarkEnd w:id="67"/>
      <w:bookmarkEnd w:id="68"/>
      <w:bookmarkEnd w:id="69"/>
      <w:bookmarkEnd w:id="70"/>
      <w:bookmarkEnd w:id="71"/>
      <w:r w:rsidRPr="00A34B4C">
        <w:rPr>
          <w:lang w:val="en-AU"/>
        </w:rPr>
        <w:t>Summary of the Committee’s review approach</w:t>
      </w:r>
      <w:bookmarkEnd w:id="72"/>
      <w:bookmarkEnd w:id="73"/>
      <w:bookmarkEnd w:id="74"/>
      <w:bookmarkEnd w:id="75"/>
    </w:p>
    <w:p w14:paraId="06ADF90E" w14:textId="2F573209" w:rsidR="00752830" w:rsidRPr="00A34B4C" w:rsidRDefault="00752830" w:rsidP="00082595">
      <w:r w:rsidRPr="00A34B4C">
        <w:t xml:space="preserve">The Committee completed a review of its items across </w:t>
      </w:r>
      <w:r w:rsidR="009C4D63" w:rsidRPr="00A34B4C">
        <w:t xml:space="preserve">four full </w:t>
      </w:r>
      <w:r w:rsidR="00EA59D0" w:rsidRPr="00A34B4C">
        <w:t xml:space="preserve">Committee </w:t>
      </w:r>
      <w:r w:rsidR="009E6426" w:rsidRPr="00A34B4C">
        <w:t>meetings</w:t>
      </w:r>
      <w:r w:rsidR="00CA25BB" w:rsidRPr="00A34B4C">
        <w:t xml:space="preserve"> and seven </w:t>
      </w:r>
      <w:r w:rsidR="007036CE" w:rsidRPr="00A34B4C">
        <w:t>Working Group</w:t>
      </w:r>
      <w:r w:rsidR="00CA25BB" w:rsidRPr="00A34B4C">
        <w:t xml:space="preserve"> meetings</w:t>
      </w:r>
      <w:r w:rsidR="009E6426" w:rsidRPr="00A34B4C">
        <w:t xml:space="preserve">, </w:t>
      </w:r>
      <w:r w:rsidRPr="00A34B4C">
        <w:t xml:space="preserve">during which it developed the recommendations and rationales outlined in </w:t>
      </w:r>
      <w:r w:rsidR="00F96D56" w:rsidRPr="00A34B4C">
        <w:t>Section</w:t>
      </w:r>
      <w:r w:rsidR="00C538A6" w:rsidRPr="00A34B4C">
        <w:t>s</w:t>
      </w:r>
      <w:r w:rsidR="00107DE4">
        <w:t xml:space="preserve"> </w:t>
      </w:r>
      <w:r w:rsidR="00107DE4">
        <w:fldChar w:fldCharType="begin"/>
      </w:r>
      <w:r w:rsidR="00107DE4">
        <w:instrText xml:space="preserve"> REF _Ref467628982 \r \h </w:instrText>
      </w:r>
      <w:r w:rsidR="00107DE4">
        <w:fldChar w:fldCharType="separate"/>
      </w:r>
      <w:r w:rsidR="00A65AE8">
        <w:t>4</w:t>
      </w:r>
      <w:r w:rsidR="00107DE4">
        <w:fldChar w:fldCharType="end"/>
      </w:r>
      <w:r w:rsidR="00060288" w:rsidRPr="00A34B4C">
        <w:t>–</w:t>
      </w:r>
      <w:r w:rsidR="00107DE4">
        <w:fldChar w:fldCharType="begin"/>
      </w:r>
      <w:r w:rsidR="00107DE4">
        <w:instrText xml:space="preserve"> REF _Ref467628995 \r \h </w:instrText>
      </w:r>
      <w:r w:rsidR="00107DE4">
        <w:fldChar w:fldCharType="separate"/>
      </w:r>
      <w:r w:rsidR="00A65AE8">
        <w:t>6</w:t>
      </w:r>
      <w:r w:rsidR="00107DE4">
        <w:fldChar w:fldCharType="end"/>
      </w:r>
      <w:r w:rsidRPr="00A34B4C">
        <w:t xml:space="preserve">. The review drew on various types of MBS data, including data on utilisation of items (services, benefits, patients, providers and growth rates); service provision (type of provider, geography of service provision); patients (demographics and services per patient); co-claiming or </w:t>
      </w:r>
      <w:r w:rsidRPr="00A34B4C">
        <w:lastRenderedPageBreak/>
        <w:t xml:space="preserve">episodes of services (same-day claiming and claiming with specific items over time); and additional provider and patient-level data, when required. The review also drew on data presented in the relevant </w:t>
      </w:r>
      <w:r w:rsidR="007934A4" w:rsidRPr="00A34B4C">
        <w:t xml:space="preserve">published </w:t>
      </w:r>
      <w:r w:rsidRPr="00A34B4C">
        <w:t>literature, all of whic</w:t>
      </w:r>
      <w:r w:rsidR="002420CB" w:rsidRPr="00A34B4C">
        <w:t xml:space="preserve">h </w:t>
      </w:r>
      <w:r w:rsidR="00176F7E">
        <w:t>is</w:t>
      </w:r>
      <w:r w:rsidR="00176F7E" w:rsidRPr="00A34B4C">
        <w:t xml:space="preserve"> </w:t>
      </w:r>
      <w:r w:rsidR="002420CB" w:rsidRPr="00A34B4C">
        <w:t>referenced in the report.</w:t>
      </w:r>
    </w:p>
    <w:p w14:paraId="1F3104BD" w14:textId="49AC19CA" w:rsidR="00184CBF" w:rsidRPr="00A34B4C" w:rsidRDefault="007036CE" w:rsidP="00184CBF">
      <w:pPr>
        <w:pStyle w:val="Heading3"/>
        <w:rPr>
          <w:lang w:val="en-AU"/>
        </w:rPr>
      </w:pPr>
      <w:bookmarkStart w:id="77" w:name="_Toc468831586"/>
      <w:bookmarkEnd w:id="76"/>
      <w:r w:rsidRPr="00A34B4C">
        <w:rPr>
          <w:lang w:val="en-AU"/>
        </w:rPr>
        <w:t>Working Group</w:t>
      </w:r>
      <w:r w:rsidR="00184CBF" w:rsidRPr="00A34B4C">
        <w:rPr>
          <w:lang w:val="en-AU"/>
        </w:rPr>
        <w:t xml:space="preserve"> structure</w:t>
      </w:r>
      <w:bookmarkEnd w:id="77"/>
    </w:p>
    <w:p w14:paraId="58FD5CC2" w14:textId="2E382B18" w:rsidR="00B66055" w:rsidRPr="00A34B4C" w:rsidRDefault="00184CBF" w:rsidP="00184CBF">
      <w:pPr>
        <w:rPr>
          <w:lang w:eastAsia="en-US"/>
        </w:rPr>
      </w:pPr>
      <w:r w:rsidRPr="00A34B4C">
        <w:rPr>
          <w:lang w:eastAsia="en-US"/>
        </w:rPr>
        <w:t xml:space="preserve">The Committee reviewed </w:t>
      </w:r>
      <w:r w:rsidR="00A84183" w:rsidRPr="00A34B4C">
        <w:rPr>
          <w:lang w:eastAsia="en-US"/>
        </w:rPr>
        <w:t xml:space="preserve">29 </w:t>
      </w:r>
      <w:r w:rsidRPr="00A34B4C">
        <w:rPr>
          <w:lang w:eastAsia="en-US"/>
        </w:rPr>
        <w:t xml:space="preserve">items and made recommendations based on the best available evidence and clinical expertise, in consultation with relevant stakeholders. </w:t>
      </w:r>
      <w:r w:rsidR="00A84183" w:rsidRPr="00A34B4C">
        <w:rPr>
          <w:lang w:eastAsia="en-US"/>
        </w:rPr>
        <w:t>T</w:t>
      </w:r>
      <w:r w:rsidRPr="00A34B4C">
        <w:rPr>
          <w:lang w:eastAsia="en-US"/>
        </w:rPr>
        <w:t xml:space="preserve">he Committee formed </w:t>
      </w:r>
      <w:r w:rsidR="00A84183" w:rsidRPr="00A34B4C">
        <w:rPr>
          <w:lang w:eastAsia="en-US"/>
        </w:rPr>
        <w:t>three</w:t>
      </w:r>
      <w:r w:rsidRPr="00A34B4C">
        <w:rPr>
          <w:lang w:eastAsia="en-US"/>
        </w:rPr>
        <w:t xml:space="preserve"> </w:t>
      </w:r>
      <w:r w:rsidR="007036CE" w:rsidRPr="00A34B4C">
        <w:rPr>
          <w:lang w:eastAsia="en-US"/>
        </w:rPr>
        <w:t>Working Group</w:t>
      </w:r>
      <w:r w:rsidRPr="00A34B4C">
        <w:rPr>
          <w:lang w:eastAsia="en-US"/>
        </w:rPr>
        <w:t>s with broader membership to provide greater content expertise</w:t>
      </w:r>
      <w:r w:rsidR="00A84183" w:rsidRPr="00A34B4C">
        <w:rPr>
          <w:lang w:eastAsia="en-US"/>
        </w:rPr>
        <w:t xml:space="preserve"> on specific domains</w:t>
      </w:r>
      <w:r w:rsidR="00870AD6" w:rsidRPr="00A34B4C">
        <w:rPr>
          <w:lang w:eastAsia="en-US"/>
        </w:rPr>
        <w:t xml:space="preserve"> of </w:t>
      </w:r>
      <w:r w:rsidR="006E4CBC" w:rsidRPr="00A34B4C">
        <w:rPr>
          <w:lang w:eastAsia="en-US"/>
        </w:rPr>
        <w:t>clinical practice</w:t>
      </w:r>
      <w:r w:rsidRPr="00A34B4C">
        <w:rPr>
          <w:lang w:eastAsia="en-US"/>
        </w:rPr>
        <w:t xml:space="preserve">: </w:t>
      </w:r>
    </w:p>
    <w:p w14:paraId="7BD571AF" w14:textId="20628CA5" w:rsidR="00867FB9" w:rsidRPr="00A34B4C" w:rsidRDefault="005E0C17" w:rsidP="00867FB9">
      <w:pPr>
        <w:pStyle w:val="01squarebullet"/>
        <w:rPr>
          <w:lang w:val="en-AU"/>
        </w:rPr>
      </w:pPr>
      <w:r w:rsidRPr="00A34B4C">
        <w:rPr>
          <w:lang w:val="en-AU"/>
        </w:rPr>
        <w:t xml:space="preserve">The Emergency Medicine </w:t>
      </w:r>
      <w:r w:rsidR="007036CE" w:rsidRPr="00A34B4C">
        <w:rPr>
          <w:lang w:val="en-AU"/>
        </w:rPr>
        <w:t>Working Group</w:t>
      </w:r>
      <w:r w:rsidRPr="00A34B4C">
        <w:rPr>
          <w:lang w:val="en-AU"/>
        </w:rPr>
        <w:t xml:space="preserve"> (</w:t>
      </w:r>
      <w:r w:rsidR="00843DD0" w:rsidRPr="00A34B4C">
        <w:rPr>
          <w:lang w:val="en-AU"/>
        </w:rPr>
        <w:t>EDWG</w:t>
      </w:r>
      <w:r w:rsidRPr="00A34B4C">
        <w:rPr>
          <w:lang w:val="en-AU"/>
        </w:rPr>
        <w:t>)</w:t>
      </w:r>
      <w:r w:rsidR="006B2D8B" w:rsidRPr="00A34B4C">
        <w:rPr>
          <w:lang w:val="en-AU"/>
        </w:rPr>
        <w:t>.</w:t>
      </w:r>
    </w:p>
    <w:p w14:paraId="3958E1DF" w14:textId="7FBA59E6" w:rsidR="00184CBF" w:rsidRPr="00A34B4C" w:rsidRDefault="005E0C17" w:rsidP="00867FB9">
      <w:pPr>
        <w:pStyle w:val="01squarebullet"/>
        <w:spacing w:after="120"/>
        <w:ind w:left="357" w:hanging="357"/>
        <w:rPr>
          <w:lang w:val="en-AU"/>
        </w:rPr>
      </w:pPr>
      <w:r w:rsidRPr="00A34B4C">
        <w:rPr>
          <w:lang w:val="en-AU"/>
        </w:rPr>
        <w:t xml:space="preserve">The Intensive Care </w:t>
      </w:r>
      <w:r w:rsidR="007036CE" w:rsidRPr="00A34B4C">
        <w:rPr>
          <w:lang w:val="en-AU"/>
        </w:rPr>
        <w:t>Working Group</w:t>
      </w:r>
      <w:r w:rsidRPr="00A34B4C">
        <w:rPr>
          <w:lang w:val="en-AU"/>
        </w:rPr>
        <w:t xml:space="preserve"> (</w:t>
      </w:r>
      <w:r w:rsidR="00843DD0" w:rsidRPr="00A34B4C">
        <w:rPr>
          <w:lang w:val="en-AU"/>
        </w:rPr>
        <w:t>ICUWG</w:t>
      </w:r>
      <w:r w:rsidRPr="00A34B4C">
        <w:rPr>
          <w:lang w:val="en-AU"/>
        </w:rPr>
        <w:t>)</w:t>
      </w:r>
      <w:r w:rsidR="006B2D8B" w:rsidRPr="00A34B4C">
        <w:rPr>
          <w:lang w:val="en-AU"/>
        </w:rPr>
        <w:t>.</w:t>
      </w:r>
    </w:p>
    <w:p w14:paraId="4F1E02F1" w14:textId="2B17C318" w:rsidR="003B0404" w:rsidRPr="00A34B4C" w:rsidRDefault="003B0404" w:rsidP="00867FB9">
      <w:pPr>
        <w:pStyle w:val="01squarebullet"/>
        <w:spacing w:after="120"/>
        <w:ind w:left="357" w:hanging="357"/>
        <w:rPr>
          <w:lang w:val="en-AU"/>
        </w:rPr>
      </w:pPr>
      <w:r w:rsidRPr="00A34B4C">
        <w:rPr>
          <w:lang w:val="en-AU"/>
        </w:rPr>
        <w:t xml:space="preserve">The End-of-Life Care </w:t>
      </w:r>
      <w:r w:rsidR="007036CE" w:rsidRPr="00A34B4C">
        <w:rPr>
          <w:lang w:val="en-AU"/>
        </w:rPr>
        <w:t>Working Group</w:t>
      </w:r>
      <w:r w:rsidRPr="00A34B4C">
        <w:rPr>
          <w:lang w:val="en-AU"/>
        </w:rPr>
        <w:t xml:space="preserve"> (</w:t>
      </w:r>
      <w:proofErr w:type="spellStart"/>
      <w:r w:rsidR="00843DD0" w:rsidRPr="00A34B4C">
        <w:rPr>
          <w:lang w:val="en-AU"/>
        </w:rPr>
        <w:t>EoLWG</w:t>
      </w:r>
      <w:proofErr w:type="spellEnd"/>
      <w:r w:rsidRPr="00A34B4C">
        <w:rPr>
          <w:lang w:val="en-AU"/>
        </w:rPr>
        <w:t>)</w:t>
      </w:r>
      <w:r w:rsidR="006B2D8B" w:rsidRPr="00A34B4C">
        <w:rPr>
          <w:lang w:val="en-AU"/>
        </w:rPr>
        <w:t>.</w:t>
      </w:r>
    </w:p>
    <w:p w14:paraId="4D311C17" w14:textId="49A430FB" w:rsidR="00515290" w:rsidRPr="00A34B4C" w:rsidRDefault="00E84C58" w:rsidP="00A860ED">
      <w:pPr>
        <w:rPr>
          <w:lang w:eastAsia="en-US"/>
        </w:rPr>
      </w:pPr>
      <w:r w:rsidRPr="00A34B4C">
        <w:rPr>
          <w:lang w:eastAsia="en-US"/>
        </w:rPr>
        <w:t>The Committee’s major recommendatio</w:t>
      </w:r>
      <w:r w:rsidR="00515290" w:rsidRPr="00A34B4C">
        <w:rPr>
          <w:lang w:eastAsia="en-US"/>
        </w:rPr>
        <w:t xml:space="preserve">n involves </w:t>
      </w:r>
      <w:r w:rsidR="008D4104" w:rsidRPr="00A34B4C">
        <w:rPr>
          <w:lang w:eastAsia="en-US"/>
        </w:rPr>
        <w:t>restructuring</w:t>
      </w:r>
      <w:r w:rsidR="004C3BE4" w:rsidRPr="00A34B4C">
        <w:rPr>
          <w:lang w:eastAsia="en-US"/>
        </w:rPr>
        <w:t xml:space="preserve"> </w:t>
      </w:r>
      <w:r w:rsidR="008A4F98" w:rsidRPr="00A34B4C">
        <w:rPr>
          <w:lang w:eastAsia="en-US"/>
        </w:rPr>
        <w:t>Emergency Department</w:t>
      </w:r>
      <w:r w:rsidR="00F46BE9">
        <w:rPr>
          <w:lang w:eastAsia="en-US"/>
        </w:rPr>
        <w:t xml:space="preserve"> (ED)</w:t>
      </w:r>
      <w:r w:rsidR="00515290" w:rsidRPr="00A34B4C">
        <w:rPr>
          <w:lang w:eastAsia="en-US"/>
        </w:rPr>
        <w:t xml:space="preserve"> attendance items </w:t>
      </w:r>
      <w:r w:rsidR="008D4104" w:rsidRPr="00A34B4C">
        <w:rPr>
          <w:lang w:eastAsia="en-US"/>
        </w:rPr>
        <w:t>into three tiered base</w:t>
      </w:r>
      <w:r w:rsidR="0069445B">
        <w:rPr>
          <w:lang w:eastAsia="en-US"/>
        </w:rPr>
        <w:t xml:space="preserve"> </w:t>
      </w:r>
      <w:r w:rsidR="008D4104" w:rsidRPr="00A34B4C">
        <w:rPr>
          <w:lang w:eastAsia="en-US"/>
        </w:rPr>
        <w:t xml:space="preserve">items with add-on items. </w:t>
      </w:r>
    </w:p>
    <w:p w14:paraId="369ADA2C" w14:textId="091E41AC" w:rsidR="0017394B" w:rsidRPr="00A34B4C" w:rsidRDefault="0017394B" w:rsidP="00A860ED">
      <w:pPr>
        <w:rPr>
          <w:lang w:eastAsia="en-US"/>
        </w:rPr>
      </w:pPr>
      <w:r w:rsidRPr="00A34B4C">
        <w:rPr>
          <w:lang w:eastAsia="en-US"/>
        </w:rPr>
        <w:t>Min</w:t>
      </w:r>
      <w:r w:rsidR="008D131E" w:rsidRPr="00A34B4C">
        <w:rPr>
          <w:lang w:eastAsia="en-US"/>
        </w:rPr>
        <w:t xml:space="preserve">or recommendations include the removal of </w:t>
      </w:r>
      <w:r w:rsidR="00884D6A" w:rsidRPr="00A34B4C">
        <w:rPr>
          <w:lang w:eastAsia="en-US"/>
        </w:rPr>
        <w:t>an obsolete item (for gastric lavage)</w:t>
      </w:r>
      <w:r w:rsidR="005B0CEB">
        <w:rPr>
          <w:lang w:eastAsia="en-US"/>
        </w:rPr>
        <w:t>;</w:t>
      </w:r>
      <w:r w:rsidR="00884D6A" w:rsidRPr="00A34B4C">
        <w:rPr>
          <w:lang w:eastAsia="en-US"/>
        </w:rPr>
        <w:t xml:space="preserve"> removal of unnecessary distinctions between items (between first and subsequent days of management of </w:t>
      </w:r>
      <w:proofErr w:type="spellStart"/>
      <w:r w:rsidR="00884D6A" w:rsidRPr="00A34B4C">
        <w:rPr>
          <w:lang w:eastAsia="en-US"/>
        </w:rPr>
        <w:t>counterpulsation</w:t>
      </w:r>
      <w:proofErr w:type="spellEnd"/>
      <w:r w:rsidR="00884D6A" w:rsidRPr="00A34B4C">
        <w:rPr>
          <w:lang w:eastAsia="en-US"/>
        </w:rPr>
        <w:t xml:space="preserve"> by </w:t>
      </w:r>
      <w:proofErr w:type="spellStart"/>
      <w:r w:rsidR="00884D6A" w:rsidRPr="00A34B4C">
        <w:rPr>
          <w:lang w:eastAsia="en-US"/>
        </w:rPr>
        <w:t>intraaortic</w:t>
      </w:r>
      <w:proofErr w:type="spellEnd"/>
      <w:r w:rsidR="00884D6A" w:rsidRPr="00A34B4C">
        <w:rPr>
          <w:lang w:eastAsia="en-US"/>
        </w:rPr>
        <w:t xml:space="preserve"> balloon)</w:t>
      </w:r>
      <w:r w:rsidR="00666FE9">
        <w:rPr>
          <w:lang w:eastAsia="en-US"/>
        </w:rPr>
        <w:t>;</w:t>
      </w:r>
      <w:r w:rsidR="00D2448A" w:rsidRPr="00A34B4C">
        <w:rPr>
          <w:lang w:eastAsia="en-US"/>
        </w:rPr>
        <w:t xml:space="preserve"> clarifying items to encourage best practice (use of ultrasound with vascular </w:t>
      </w:r>
      <w:r w:rsidR="0004520B" w:rsidRPr="00A34B4C">
        <w:rPr>
          <w:lang w:eastAsia="en-US"/>
        </w:rPr>
        <w:t>catheterisation</w:t>
      </w:r>
      <w:r w:rsidR="00D2448A" w:rsidRPr="00A34B4C">
        <w:rPr>
          <w:lang w:eastAsia="en-US"/>
        </w:rPr>
        <w:t>)</w:t>
      </w:r>
      <w:r w:rsidR="00666FE9">
        <w:rPr>
          <w:lang w:eastAsia="en-US"/>
        </w:rPr>
        <w:t>;</w:t>
      </w:r>
      <w:r w:rsidR="00884D6A" w:rsidRPr="00A34B4C">
        <w:rPr>
          <w:lang w:eastAsia="en-US"/>
        </w:rPr>
        <w:t xml:space="preserve"> clarifying items to distinguish between different services (circulatory support using ventricular assist devices</w:t>
      </w:r>
      <w:r w:rsidR="00BF0583">
        <w:rPr>
          <w:lang w:eastAsia="en-US"/>
        </w:rPr>
        <w:t xml:space="preserve"> [VAD</w:t>
      </w:r>
      <w:r w:rsidR="00666FE9">
        <w:rPr>
          <w:lang w:eastAsia="en-US"/>
        </w:rPr>
        <w:t>]</w:t>
      </w:r>
      <w:r w:rsidR="00884D6A" w:rsidRPr="00A34B4C">
        <w:rPr>
          <w:lang w:eastAsia="en-US"/>
        </w:rPr>
        <w:t xml:space="preserve"> or extracorporeal life support)</w:t>
      </w:r>
      <w:r w:rsidR="00BF0583">
        <w:rPr>
          <w:lang w:eastAsia="en-US"/>
        </w:rPr>
        <w:t>;</w:t>
      </w:r>
      <w:r w:rsidR="00900113" w:rsidRPr="00A34B4C">
        <w:rPr>
          <w:lang w:eastAsia="en-US"/>
        </w:rPr>
        <w:t xml:space="preserve"> and </w:t>
      </w:r>
      <w:r w:rsidR="00BF0583">
        <w:rPr>
          <w:lang w:eastAsia="en-US"/>
        </w:rPr>
        <w:t>adding</w:t>
      </w:r>
      <w:r w:rsidR="00900113" w:rsidRPr="00A34B4C">
        <w:rPr>
          <w:lang w:eastAsia="en-US"/>
        </w:rPr>
        <w:t xml:space="preserve"> items to support access to best</w:t>
      </w:r>
      <w:r w:rsidR="00104222">
        <w:rPr>
          <w:lang w:eastAsia="en-US"/>
        </w:rPr>
        <w:t>-</w:t>
      </w:r>
      <w:r w:rsidR="00900113" w:rsidRPr="00A34B4C">
        <w:rPr>
          <w:lang w:eastAsia="en-US"/>
        </w:rPr>
        <w:t xml:space="preserve">practice health services (professional attendances for rapid response system / code blue referrals, and services relating to defining the goals of care for potentially end-of-life patients </w:t>
      </w:r>
      <w:r w:rsidR="0069445B">
        <w:rPr>
          <w:lang w:eastAsia="en-US"/>
        </w:rPr>
        <w:t>before deciding</w:t>
      </w:r>
      <w:r w:rsidR="00900113" w:rsidRPr="00A34B4C">
        <w:rPr>
          <w:lang w:eastAsia="en-US"/>
        </w:rPr>
        <w:t xml:space="preserve"> to admit </w:t>
      </w:r>
      <w:r w:rsidR="0069445B">
        <w:rPr>
          <w:lang w:eastAsia="en-US"/>
        </w:rPr>
        <w:t xml:space="preserve">them </w:t>
      </w:r>
      <w:r w:rsidR="00900113" w:rsidRPr="00A34B4C">
        <w:rPr>
          <w:lang w:eastAsia="en-US"/>
        </w:rPr>
        <w:t>to hospital or intensive care).</w:t>
      </w:r>
    </w:p>
    <w:p w14:paraId="2C7F7F1D" w14:textId="02B40D8B" w:rsidR="00475B04" w:rsidRPr="00A34B4C" w:rsidRDefault="00475B04" w:rsidP="00A860ED">
      <w:pPr>
        <w:rPr>
          <w:lang w:eastAsia="en-US"/>
        </w:rPr>
      </w:pPr>
      <w:r w:rsidRPr="00A34B4C">
        <w:rPr>
          <w:lang w:eastAsia="en-US"/>
        </w:rPr>
        <w:t xml:space="preserve">The Committee also recommended </w:t>
      </w:r>
      <w:r w:rsidR="00EF5F29" w:rsidRPr="00A34B4C">
        <w:rPr>
          <w:lang w:eastAsia="en-US"/>
        </w:rPr>
        <w:t xml:space="preserve">leaving </w:t>
      </w:r>
      <w:proofErr w:type="gramStart"/>
      <w:r w:rsidR="00EF5F29" w:rsidRPr="00A34B4C">
        <w:rPr>
          <w:lang w:eastAsia="en-US"/>
        </w:rPr>
        <w:t>a number of</w:t>
      </w:r>
      <w:proofErr w:type="gramEnd"/>
      <w:r w:rsidR="00EF5F29" w:rsidRPr="00A34B4C">
        <w:rPr>
          <w:lang w:eastAsia="en-US"/>
        </w:rPr>
        <w:t xml:space="preserve"> items unchanged (</w:t>
      </w:r>
      <w:r w:rsidRPr="00A34B4C">
        <w:rPr>
          <w:lang w:eastAsia="en-US"/>
        </w:rPr>
        <w:t>including the daily management items for intensive care and the inv</w:t>
      </w:r>
      <w:r w:rsidR="00EF5F29" w:rsidRPr="00A34B4C">
        <w:rPr>
          <w:lang w:eastAsia="en-US"/>
        </w:rPr>
        <w:t>asive pressure monitoring item).</w:t>
      </w:r>
    </w:p>
    <w:p w14:paraId="7B2DE59C" w14:textId="34A1F1F5" w:rsidR="00E84C58" w:rsidRPr="00A34B4C" w:rsidRDefault="004B0285" w:rsidP="00A860ED">
      <w:r w:rsidRPr="00A34B4C">
        <w:t>All</w:t>
      </w:r>
      <w:r w:rsidR="00E84C58" w:rsidRPr="00A34B4C">
        <w:t xml:space="preserve"> </w:t>
      </w:r>
      <w:r w:rsidR="00CE730E" w:rsidRPr="00A34B4C">
        <w:t>recommendations</w:t>
      </w:r>
      <w:r w:rsidR="00E84C58" w:rsidRPr="00A34B4C">
        <w:t xml:space="preserve"> focus on the objectives of the MBS Review: improve access to medical services, encourage best practice, increase value </w:t>
      </w:r>
      <w:r w:rsidR="00104222">
        <w:t>for</w:t>
      </w:r>
      <w:r w:rsidR="00104222" w:rsidRPr="00A34B4C">
        <w:t xml:space="preserve"> </w:t>
      </w:r>
      <w:r w:rsidR="00E84C58" w:rsidRPr="00A34B4C">
        <w:t xml:space="preserve">consumers and the health system, </w:t>
      </w:r>
      <w:r w:rsidR="00B80F31" w:rsidRPr="00A34B4C">
        <w:t>and</w:t>
      </w:r>
      <w:r w:rsidR="00E84C58" w:rsidRPr="00A34B4C">
        <w:t xml:space="preserve"> simplify the MBS to improve</w:t>
      </w:r>
      <w:r w:rsidR="00F95C0B" w:rsidRPr="00A34B4C">
        <w:t xml:space="preserve"> both patient and provider experience </w:t>
      </w:r>
      <w:r w:rsidR="0007125F" w:rsidRPr="00A34B4C">
        <w:t>(</w:t>
      </w:r>
      <w:r w:rsidR="0013614F" w:rsidRPr="00A34B4C">
        <w:t>for example</w:t>
      </w:r>
      <w:r w:rsidR="0007125F" w:rsidRPr="00A34B4C">
        <w:t xml:space="preserve">, through improved transparency </w:t>
      </w:r>
      <w:r w:rsidR="003770F0" w:rsidRPr="00A34B4C">
        <w:t xml:space="preserve">around </w:t>
      </w:r>
      <w:r w:rsidR="0007125F" w:rsidRPr="00A34B4C">
        <w:t>services billed)</w:t>
      </w:r>
      <w:r w:rsidR="002333FA">
        <w:t>, as well as</w:t>
      </w:r>
      <w:r w:rsidR="0007125F" w:rsidRPr="00A34B4C">
        <w:t xml:space="preserve"> </w:t>
      </w:r>
      <w:r w:rsidR="00E6621A" w:rsidRPr="00A34B4C">
        <w:t xml:space="preserve">the </w:t>
      </w:r>
      <w:r w:rsidR="00212A38" w:rsidRPr="00A34B4C">
        <w:t>efficiency</w:t>
      </w:r>
      <w:r w:rsidR="003609D4" w:rsidRPr="00A34B4C">
        <w:t xml:space="preserve"> </w:t>
      </w:r>
      <w:r w:rsidR="00E6621A" w:rsidRPr="00A34B4C">
        <w:t xml:space="preserve">with which the MBS is </w:t>
      </w:r>
      <w:r w:rsidR="00647EFA" w:rsidRPr="00A34B4C">
        <w:t>administered</w:t>
      </w:r>
      <w:r w:rsidR="003609D4" w:rsidRPr="00A34B4C">
        <w:t>.</w:t>
      </w:r>
    </w:p>
    <w:p w14:paraId="4101E517" w14:textId="49E3DD83" w:rsidR="000F0472" w:rsidRPr="00A34B4C" w:rsidRDefault="000F0472" w:rsidP="00184CBF">
      <w:r w:rsidRPr="00A34B4C">
        <w:t xml:space="preserve">An inclusive set of stakeholders is now engaged in consultation on the recommendations resulting from this process, which are outlined in this report. Following this period of consultation, the Committee will consider stakeholder feedback before finalising the recommendations and presenting them to the Taskforce. The Taskforce will consider the report and stakeholder feedback before making recommendations to the </w:t>
      </w:r>
      <w:r w:rsidR="007036CE" w:rsidRPr="00A34B4C">
        <w:t>Minister for Health</w:t>
      </w:r>
      <w:r w:rsidRPr="00A34B4C">
        <w:t xml:space="preserve"> for consideration by the Government. </w:t>
      </w:r>
    </w:p>
    <w:p w14:paraId="5B3832E0" w14:textId="77777777" w:rsidR="00C172DC" w:rsidRPr="00A34B4C" w:rsidRDefault="00E64FF9" w:rsidP="00C477F2">
      <w:pPr>
        <w:pStyle w:val="Heading3"/>
        <w:rPr>
          <w:lang w:val="en-AU"/>
        </w:rPr>
      </w:pPr>
      <w:bookmarkStart w:id="78" w:name="_Toc468831587"/>
      <w:r w:rsidRPr="00A34B4C">
        <w:rPr>
          <w:lang w:val="en-AU"/>
        </w:rPr>
        <w:t>Structure of the report</w:t>
      </w:r>
      <w:bookmarkEnd w:id="78"/>
    </w:p>
    <w:p w14:paraId="2D3837C7" w14:textId="09D7FBBB" w:rsidR="00DB36CC" w:rsidRPr="002D0EBD" w:rsidRDefault="00184CBF" w:rsidP="00184CBF">
      <w:pPr>
        <w:rPr>
          <w:lang w:eastAsia="en-US"/>
        </w:rPr>
      </w:pPr>
      <w:r w:rsidRPr="00A34B4C">
        <w:rPr>
          <w:lang w:eastAsia="en-US"/>
        </w:rPr>
        <w:t>The recommendations in this report are organised by the primary deliberating body that developed the recommendation</w:t>
      </w:r>
      <w:r w:rsidR="00EC02B8" w:rsidRPr="00A34B4C">
        <w:rPr>
          <w:lang w:eastAsia="en-US"/>
        </w:rPr>
        <w:t xml:space="preserve">s, </w:t>
      </w:r>
      <w:proofErr w:type="gramStart"/>
      <w:r w:rsidR="00EC02B8" w:rsidRPr="00A34B4C">
        <w:rPr>
          <w:lang w:eastAsia="en-US"/>
        </w:rPr>
        <w:t>with the exception of</w:t>
      </w:r>
      <w:proofErr w:type="gramEnd"/>
      <w:r w:rsidR="00EC02B8" w:rsidRPr="00A34B4C">
        <w:rPr>
          <w:lang w:eastAsia="en-US"/>
        </w:rPr>
        <w:t xml:space="preserve"> the recommendation </w:t>
      </w:r>
      <w:r w:rsidR="00994C51">
        <w:rPr>
          <w:lang w:eastAsia="en-US"/>
        </w:rPr>
        <w:t>regarding</w:t>
      </w:r>
      <w:r w:rsidR="00DC7383" w:rsidRPr="00A34B4C">
        <w:rPr>
          <w:lang w:eastAsia="en-US"/>
        </w:rPr>
        <w:t xml:space="preserve"> </w:t>
      </w:r>
      <w:r w:rsidR="00BE5197">
        <w:rPr>
          <w:lang w:eastAsia="en-US"/>
        </w:rPr>
        <w:t>goals of care</w:t>
      </w:r>
      <w:r w:rsidR="00BE5197" w:rsidRPr="00A34B4C">
        <w:rPr>
          <w:lang w:eastAsia="en-US"/>
        </w:rPr>
        <w:t xml:space="preserve"> </w:t>
      </w:r>
      <w:r w:rsidR="00BE5197">
        <w:rPr>
          <w:lang w:eastAsia="en-US"/>
        </w:rPr>
        <w:t>(</w:t>
      </w:r>
      <w:r w:rsidR="00DC7383" w:rsidRPr="00A34B4C">
        <w:rPr>
          <w:lang w:eastAsia="en-US"/>
        </w:rPr>
        <w:t>discussion, decision</w:t>
      </w:r>
      <w:r w:rsidR="00AD7C88">
        <w:rPr>
          <w:lang w:eastAsia="en-US"/>
        </w:rPr>
        <w:t>-making</w:t>
      </w:r>
      <w:r w:rsidR="00DC7383" w:rsidRPr="00A34B4C">
        <w:rPr>
          <w:lang w:eastAsia="en-US"/>
        </w:rPr>
        <w:t xml:space="preserve"> and documentation</w:t>
      </w:r>
      <w:r w:rsidR="00BE5197">
        <w:rPr>
          <w:lang w:eastAsia="en-US"/>
        </w:rPr>
        <w:t>)</w:t>
      </w:r>
      <w:r w:rsidR="0029282C">
        <w:rPr>
          <w:lang w:eastAsia="en-US"/>
        </w:rPr>
        <w:t>.</w:t>
      </w:r>
      <w:r w:rsidR="00DC7383" w:rsidRPr="00A34B4C">
        <w:rPr>
          <w:lang w:eastAsia="en-US"/>
        </w:rPr>
        <w:t xml:space="preserve"> </w:t>
      </w:r>
      <w:r w:rsidR="0029282C">
        <w:rPr>
          <w:lang w:eastAsia="en-US"/>
        </w:rPr>
        <w:t xml:space="preserve">This </w:t>
      </w:r>
      <w:r w:rsidR="00DC7383" w:rsidRPr="00A34B4C">
        <w:rPr>
          <w:lang w:eastAsia="en-US"/>
        </w:rPr>
        <w:t xml:space="preserve">recommendation </w:t>
      </w:r>
      <w:r w:rsidR="00022877">
        <w:rPr>
          <w:lang w:eastAsia="en-US"/>
        </w:rPr>
        <w:t>was</w:t>
      </w:r>
      <w:r w:rsidR="00022877" w:rsidRPr="00A34B4C">
        <w:rPr>
          <w:lang w:eastAsia="en-US"/>
        </w:rPr>
        <w:t xml:space="preserve"> </w:t>
      </w:r>
      <w:r w:rsidR="00DC7383" w:rsidRPr="00A34B4C">
        <w:rPr>
          <w:lang w:eastAsia="en-US"/>
        </w:rPr>
        <w:t xml:space="preserve">developed primarily by the </w:t>
      </w:r>
      <w:proofErr w:type="spellStart"/>
      <w:r w:rsidR="00DC7383" w:rsidRPr="00A34B4C">
        <w:rPr>
          <w:lang w:eastAsia="en-US"/>
        </w:rPr>
        <w:t>EoLWG</w:t>
      </w:r>
      <w:proofErr w:type="spellEnd"/>
      <w:r w:rsidR="00DC7383" w:rsidRPr="00A34B4C">
        <w:rPr>
          <w:lang w:eastAsia="en-US"/>
        </w:rPr>
        <w:t xml:space="preserve"> but </w:t>
      </w:r>
      <w:r w:rsidR="00CA47EA">
        <w:rPr>
          <w:lang w:eastAsia="en-US"/>
        </w:rPr>
        <w:t>has</w:t>
      </w:r>
      <w:r w:rsidR="00CA47EA" w:rsidRPr="00A34B4C">
        <w:rPr>
          <w:lang w:eastAsia="en-US"/>
        </w:rPr>
        <w:t xml:space="preserve"> </w:t>
      </w:r>
      <w:r w:rsidR="00DC7383" w:rsidRPr="00A34B4C">
        <w:rPr>
          <w:lang w:eastAsia="en-US"/>
        </w:rPr>
        <w:t xml:space="preserve">been integrated into the relevant </w:t>
      </w:r>
      <w:r w:rsidR="00091F6A">
        <w:rPr>
          <w:lang w:eastAsia="en-US"/>
        </w:rPr>
        <w:t>e</w:t>
      </w:r>
      <w:r w:rsidR="00DC7383" w:rsidRPr="00A34B4C">
        <w:rPr>
          <w:lang w:eastAsia="en-US"/>
        </w:rPr>
        <w:t xml:space="preserve">mergency </w:t>
      </w:r>
      <w:r w:rsidR="00091F6A">
        <w:rPr>
          <w:lang w:eastAsia="en-US"/>
        </w:rPr>
        <w:t>m</w:t>
      </w:r>
      <w:r w:rsidR="00091F6A" w:rsidRPr="00A34B4C">
        <w:rPr>
          <w:lang w:eastAsia="en-US"/>
        </w:rPr>
        <w:t xml:space="preserve">edicine </w:t>
      </w:r>
      <w:r w:rsidR="00DC7383" w:rsidRPr="00A34B4C">
        <w:rPr>
          <w:lang w:eastAsia="en-US"/>
        </w:rPr>
        <w:t xml:space="preserve">and </w:t>
      </w:r>
      <w:r w:rsidR="00091F6A">
        <w:rPr>
          <w:lang w:eastAsia="en-US"/>
        </w:rPr>
        <w:t>i</w:t>
      </w:r>
      <w:r w:rsidR="00DC7383" w:rsidRPr="00A34B4C">
        <w:rPr>
          <w:lang w:eastAsia="en-US"/>
        </w:rPr>
        <w:t>ntensive</w:t>
      </w:r>
      <w:r w:rsidR="00446B84" w:rsidRPr="00A34B4C">
        <w:rPr>
          <w:lang w:eastAsia="en-US"/>
        </w:rPr>
        <w:t xml:space="preserve"> </w:t>
      </w:r>
      <w:r w:rsidR="00091F6A">
        <w:rPr>
          <w:lang w:eastAsia="en-US"/>
        </w:rPr>
        <w:t>c</w:t>
      </w:r>
      <w:r w:rsidR="00446B84" w:rsidRPr="00A34B4C">
        <w:rPr>
          <w:lang w:eastAsia="en-US"/>
        </w:rPr>
        <w:t>are sections of this report.</w:t>
      </w:r>
    </w:p>
    <w:p w14:paraId="4B89D51D" w14:textId="3DE0DA1A" w:rsidR="00DB36CC" w:rsidRPr="002D0EBD" w:rsidRDefault="00DB36CC" w:rsidP="00D6583A">
      <w:pPr>
        <w:pStyle w:val="01squarebullet"/>
        <w:rPr>
          <w:lang w:val="en-AU"/>
        </w:rPr>
      </w:pPr>
      <w:r w:rsidRPr="002D0EBD">
        <w:rPr>
          <w:lang w:val="en-AU"/>
        </w:rPr>
        <w:t xml:space="preserve">Section </w:t>
      </w:r>
      <w:r w:rsidRPr="002D0EBD">
        <w:rPr>
          <w:lang w:val="en-AU"/>
        </w:rPr>
        <w:fldChar w:fldCharType="begin"/>
      </w:r>
      <w:r w:rsidRPr="002D0EBD">
        <w:rPr>
          <w:lang w:val="en-AU"/>
        </w:rPr>
        <w:instrText xml:space="preserve"> REF _Ref467248733 \r \h  \* MERGEFORMAT </w:instrText>
      </w:r>
      <w:r w:rsidRPr="002D0EBD">
        <w:rPr>
          <w:lang w:val="en-AU"/>
        </w:rPr>
      </w:r>
      <w:r w:rsidRPr="002D0EBD">
        <w:rPr>
          <w:lang w:val="en-AU"/>
        </w:rPr>
        <w:fldChar w:fldCharType="separate"/>
      </w:r>
      <w:r w:rsidR="00A65AE8">
        <w:rPr>
          <w:lang w:val="en-AU"/>
        </w:rPr>
        <w:t>4</w:t>
      </w:r>
      <w:r w:rsidRPr="002D0EBD">
        <w:rPr>
          <w:lang w:val="en-AU"/>
        </w:rPr>
        <w:fldChar w:fldCharType="end"/>
      </w:r>
      <w:r w:rsidRPr="002D0EBD">
        <w:rPr>
          <w:lang w:val="en-AU"/>
        </w:rPr>
        <w:t xml:space="preserve"> – </w:t>
      </w:r>
      <w:r w:rsidRPr="002D0EBD">
        <w:rPr>
          <w:lang w:val="en-AU"/>
        </w:rPr>
        <w:fldChar w:fldCharType="begin"/>
      </w:r>
      <w:r w:rsidRPr="002D0EBD">
        <w:rPr>
          <w:lang w:val="en-AU"/>
        </w:rPr>
        <w:instrText xml:space="preserve"> REF _Ref467248734 \h  \* MERGEFORMAT </w:instrText>
      </w:r>
      <w:r w:rsidRPr="002D0EBD">
        <w:rPr>
          <w:lang w:val="en-AU"/>
        </w:rPr>
      </w:r>
      <w:r w:rsidRPr="002D0EBD">
        <w:rPr>
          <w:lang w:val="en-AU"/>
        </w:rPr>
        <w:fldChar w:fldCharType="separate"/>
      </w:r>
      <w:r w:rsidR="00A65AE8" w:rsidRPr="00A34B4C">
        <w:rPr>
          <w:lang w:val="en-AU"/>
        </w:rPr>
        <w:t>Emergency medicine recommendations</w:t>
      </w:r>
      <w:r w:rsidRPr="002D0EBD">
        <w:rPr>
          <w:lang w:val="en-AU"/>
        </w:rPr>
        <w:fldChar w:fldCharType="end"/>
      </w:r>
      <w:r w:rsidRPr="002D0EBD">
        <w:rPr>
          <w:lang w:val="en-AU"/>
        </w:rPr>
        <w:t xml:space="preserve"> on issues relating to:</w:t>
      </w:r>
    </w:p>
    <w:p w14:paraId="1CD1348A" w14:textId="5DB552AB" w:rsidR="008D08C2" w:rsidRPr="002D0EBD" w:rsidRDefault="00C26945" w:rsidP="008D08C2">
      <w:pPr>
        <w:pStyle w:val="01squarebullet"/>
        <w:numPr>
          <w:ilvl w:val="1"/>
          <w:numId w:val="17"/>
        </w:numPr>
        <w:rPr>
          <w:lang w:val="en-AU"/>
        </w:rPr>
      </w:pPr>
      <w:r w:rsidRPr="002D0EBD">
        <w:rPr>
          <w:lang w:val="en-AU"/>
        </w:rPr>
        <w:fldChar w:fldCharType="begin"/>
      </w:r>
      <w:r w:rsidRPr="002D0EBD">
        <w:rPr>
          <w:lang w:val="en-AU"/>
        </w:rPr>
        <w:instrText xml:space="preserve"> REF _Ref467249825 \h </w:instrText>
      </w:r>
      <w:r w:rsidRPr="002D0EBD">
        <w:rPr>
          <w:lang w:val="en-AU"/>
        </w:rPr>
      </w:r>
      <w:r w:rsidRPr="002D0EBD">
        <w:rPr>
          <w:lang w:val="en-AU"/>
        </w:rPr>
        <w:fldChar w:fldCharType="separate"/>
      </w:r>
      <w:r w:rsidR="00A65AE8" w:rsidRPr="00A34B4C">
        <w:rPr>
          <w:lang w:val="en-AU"/>
        </w:rPr>
        <w:t>Emergency Department attendance items</w:t>
      </w:r>
      <w:r w:rsidRPr="002D0EBD">
        <w:rPr>
          <w:lang w:val="en-AU"/>
        </w:rPr>
        <w:fldChar w:fldCharType="end"/>
      </w:r>
      <w:r w:rsidR="002D0EBD" w:rsidRPr="002D0EBD">
        <w:rPr>
          <w:lang w:val="en-AU"/>
        </w:rPr>
        <w:t>.</w:t>
      </w:r>
    </w:p>
    <w:p w14:paraId="05A01991" w14:textId="10315160" w:rsidR="00C26945" w:rsidRPr="002D0EBD" w:rsidRDefault="00C26945" w:rsidP="008D08C2">
      <w:pPr>
        <w:pStyle w:val="01squarebullet"/>
        <w:numPr>
          <w:ilvl w:val="1"/>
          <w:numId w:val="17"/>
        </w:numPr>
        <w:rPr>
          <w:lang w:val="en-AU"/>
        </w:rPr>
      </w:pPr>
      <w:r w:rsidRPr="002D0EBD">
        <w:rPr>
          <w:lang w:val="en-AU"/>
        </w:rPr>
        <w:fldChar w:fldCharType="begin"/>
      </w:r>
      <w:r w:rsidRPr="002D0EBD">
        <w:rPr>
          <w:lang w:val="en-AU"/>
        </w:rPr>
        <w:instrText xml:space="preserve"> REF _Ref467371205 \h </w:instrText>
      </w:r>
      <w:r w:rsidRPr="002D0EBD">
        <w:rPr>
          <w:lang w:val="en-AU"/>
        </w:rPr>
      </w:r>
      <w:r w:rsidRPr="002D0EBD">
        <w:rPr>
          <w:lang w:val="en-AU"/>
        </w:rPr>
        <w:fldChar w:fldCharType="separate"/>
      </w:r>
      <w:r w:rsidR="00A65AE8" w:rsidRPr="00A34B4C">
        <w:rPr>
          <w:lang w:val="en-AU"/>
        </w:rPr>
        <w:t>Consistent item structure for all Emergency Department attendances</w:t>
      </w:r>
      <w:r w:rsidRPr="002D0EBD">
        <w:rPr>
          <w:lang w:val="en-AU"/>
        </w:rPr>
        <w:fldChar w:fldCharType="end"/>
      </w:r>
      <w:r w:rsidR="002D0EBD" w:rsidRPr="002D0EBD">
        <w:rPr>
          <w:lang w:val="en-AU"/>
        </w:rPr>
        <w:t>.</w:t>
      </w:r>
    </w:p>
    <w:p w14:paraId="541929D1" w14:textId="4F0B8EE4" w:rsidR="00C26945" w:rsidRPr="002D0EBD" w:rsidRDefault="00C26945" w:rsidP="008D08C2">
      <w:pPr>
        <w:pStyle w:val="01squarebullet"/>
        <w:numPr>
          <w:ilvl w:val="1"/>
          <w:numId w:val="17"/>
        </w:numPr>
        <w:rPr>
          <w:lang w:val="en-AU"/>
        </w:rPr>
      </w:pPr>
      <w:r w:rsidRPr="002D0EBD">
        <w:rPr>
          <w:lang w:val="en-AU"/>
        </w:rPr>
        <w:fldChar w:fldCharType="begin"/>
      </w:r>
      <w:r w:rsidRPr="002D0EBD">
        <w:rPr>
          <w:lang w:val="en-AU"/>
        </w:rPr>
        <w:instrText xml:space="preserve"> REF _Ref467248916 \h </w:instrText>
      </w:r>
      <w:r w:rsidRPr="002D0EBD">
        <w:rPr>
          <w:lang w:val="en-AU"/>
        </w:rPr>
      </w:r>
      <w:r w:rsidRPr="002D0EBD">
        <w:rPr>
          <w:lang w:val="en-AU"/>
        </w:rPr>
        <w:fldChar w:fldCharType="separate"/>
      </w:r>
      <w:r w:rsidR="00A65AE8" w:rsidRPr="00A34B4C">
        <w:rPr>
          <w:lang w:val="en-AU"/>
        </w:rPr>
        <w:t>MBS item use for Short Stay Units</w:t>
      </w:r>
      <w:r w:rsidRPr="002D0EBD">
        <w:rPr>
          <w:lang w:val="en-AU"/>
        </w:rPr>
        <w:fldChar w:fldCharType="end"/>
      </w:r>
      <w:r w:rsidR="002D0EBD" w:rsidRPr="002D0EBD">
        <w:rPr>
          <w:lang w:val="en-AU"/>
        </w:rPr>
        <w:t>.</w:t>
      </w:r>
    </w:p>
    <w:p w14:paraId="7BF767C2" w14:textId="27605C05" w:rsidR="00DB36CC" w:rsidRPr="002D0EBD" w:rsidRDefault="00DB36CC" w:rsidP="00D6583A">
      <w:pPr>
        <w:pStyle w:val="01squarebullet"/>
        <w:rPr>
          <w:lang w:val="en-AU"/>
        </w:rPr>
      </w:pPr>
      <w:r w:rsidRPr="002D0EBD">
        <w:rPr>
          <w:lang w:val="en-AU"/>
        </w:rPr>
        <w:t xml:space="preserve">Section </w:t>
      </w:r>
      <w:r w:rsidRPr="002D0EBD">
        <w:rPr>
          <w:lang w:val="en-AU"/>
        </w:rPr>
        <w:fldChar w:fldCharType="begin"/>
      </w:r>
      <w:r w:rsidRPr="002D0EBD">
        <w:rPr>
          <w:lang w:val="en-AU"/>
        </w:rPr>
        <w:instrText xml:space="preserve"> REF _Ref463916501 \r \h  \* MERGEFORMAT </w:instrText>
      </w:r>
      <w:r w:rsidRPr="002D0EBD">
        <w:rPr>
          <w:lang w:val="en-AU"/>
        </w:rPr>
      </w:r>
      <w:r w:rsidRPr="002D0EBD">
        <w:rPr>
          <w:lang w:val="en-AU"/>
        </w:rPr>
        <w:fldChar w:fldCharType="separate"/>
      </w:r>
      <w:r w:rsidR="00A65AE8">
        <w:rPr>
          <w:lang w:val="en-AU"/>
        </w:rPr>
        <w:t>5</w:t>
      </w:r>
      <w:r w:rsidRPr="002D0EBD">
        <w:rPr>
          <w:lang w:val="en-AU"/>
        </w:rPr>
        <w:fldChar w:fldCharType="end"/>
      </w:r>
      <w:r w:rsidRPr="002D0EBD">
        <w:rPr>
          <w:lang w:val="en-AU"/>
        </w:rPr>
        <w:t xml:space="preserve"> – </w:t>
      </w:r>
      <w:r w:rsidRPr="002D0EBD">
        <w:rPr>
          <w:lang w:val="en-AU"/>
        </w:rPr>
        <w:fldChar w:fldCharType="begin"/>
      </w:r>
      <w:r w:rsidRPr="002D0EBD">
        <w:rPr>
          <w:lang w:val="en-AU"/>
        </w:rPr>
        <w:instrText xml:space="preserve"> REF _Ref463916501 \h  \* MERGEFORMAT </w:instrText>
      </w:r>
      <w:r w:rsidRPr="002D0EBD">
        <w:rPr>
          <w:lang w:val="en-AU"/>
        </w:rPr>
      </w:r>
      <w:r w:rsidRPr="002D0EBD">
        <w:rPr>
          <w:lang w:val="en-AU"/>
        </w:rPr>
        <w:fldChar w:fldCharType="separate"/>
      </w:r>
      <w:r w:rsidR="00A65AE8" w:rsidRPr="00A34B4C">
        <w:rPr>
          <w:lang w:val="en-AU"/>
        </w:rPr>
        <w:t>Intensive care recommendations</w:t>
      </w:r>
      <w:r w:rsidRPr="002D0EBD">
        <w:rPr>
          <w:lang w:val="en-AU"/>
        </w:rPr>
        <w:fldChar w:fldCharType="end"/>
      </w:r>
      <w:r w:rsidRPr="002D0EBD">
        <w:rPr>
          <w:lang w:val="en-AU"/>
        </w:rPr>
        <w:t xml:space="preserve"> on issues relating to:</w:t>
      </w:r>
    </w:p>
    <w:p w14:paraId="0A0E0CC1" w14:textId="08D23ECC" w:rsidR="00C26945" w:rsidRPr="002D0EBD" w:rsidRDefault="00C26945" w:rsidP="00C26945">
      <w:pPr>
        <w:pStyle w:val="01squarebullet"/>
        <w:numPr>
          <w:ilvl w:val="1"/>
          <w:numId w:val="17"/>
        </w:numPr>
        <w:rPr>
          <w:lang w:val="en-AU"/>
        </w:rPr>
      </w:pPr>
      <w:r w:rsidRPr="002D0EBD">
        <w:rPr>
          <w:lang w:val="en-AU"/>
        </w:rPr>
        <w:lastRenderedPageBreak/>
        <w:fldChar w:fldCharType="begin"/>
      </w:r>
      <w:r w:rsidRPr="002D0EBD">
        <w:rPr>
          <w:lang w:val="en-AU"/>
        </w:rPr>
        <w:instrText xml:space="preserve"> REF _Ref467255469 \h </w:instrText>
      </w:r>
      <w:r w:rsidRPr="002D0EBD">
        <w:rPr>
          <w:lang w:val="en-AU"/>
        </w:rPr>
      </w:r>
      <w:r w:rsidRPr="002D0EBD">
        <w:rPr>
          <w:lang w:val="en-AU"/>
        </w:rPr>
        <w:fldChar w:fldCharType="separate"/>
      </w:r>
      <w:r w:rsidR="00A65AE8" w:rsidRPr="00A34B4C">
        <w:rPr>
          <w:lang w:val="en-AU"/>
        </w:rPr>
        <w:t xml:space="preserve">Intensive care daily management items </w:t>
      </w:r>
      <w:r w:rsidR="00A65AE8">
        <w:rPr>
          <w:lang w:val="en-AU"/>
        </w:rPr>
        <w:t>(</w:t>
      </w:r>
      <w:r w:rsidR="00A65AE8" w:rsidRPr="00A34B4C">
        <w:rPr>
          <w:lang w:val="en-AU"/>
        </w:rPr>
        <w:t>13870 and 13873</w:t>
      </w:r>
      <w:r w:rsidR="00A65AE8">
        <w:rPr>
          <w:lang w:val="en-AU"/>
        </w:rPr>
        <w:t>)</w:t>
      </w:r>
      <w:r w:rsidR="00A65AE8" w:rsidRPr="00A34B4C">
        <w:rPr>
          <w:lang w:val="en-AU"/>
        </w:rPr>
        <w:t xml:space="preserve"> and </w:t>
      </w:r>
      <w:r w:rsidR="00A65AE8">
        <w:rPr>
          <w:lang w:val="en-AU"/>
        </w:rPr>
        <w:t xml:space="preserve">the </w:t>
      </w:r>
      <w:r w:rsidR="00A65AE8" w:rsidRPr="00A34B4C">
        <w:rPr>
          <w:lang w:val="en-AU"/>
        </w:rPr>
        <w:t xml:space="preserve">invasive pressure monitoring item </w:t>
      </w:r>
      <w:r w:rsidR="00A65AE8">
        <w:rPr>
          <w:lang w:val="en-AU"/>
        </w:rPr>
        <w:t>(</w:t>
      </w:r>
      <w:r w:rsidR="00A65AE8" w:rsidRPr="00A34B4C">
        <w:rPr>
          <w:lang w:val="en-AU"/>
        </w:rPr>
        <w:t>13876</w:t>
      </w:r>
      <w:r w:rsidRPr="002D0EBD">
        <w:rPr>
          <w:lang w:val="en-AU"/>
        </w:rPr>
        <w:fldChar w:fldCharType="end"/>
      </w:r>
      <w:r w:rsidR="002D0EBD" w:rsidRPr="002D0EBD">
        <w:rPr>
          <w:lang w:val="en-AU"/>
        </w:rPr>
        <w:t>).</w:t>
      </w:r>
    </w:p>
    <w:p w14:paraId="1D813D4A" w14:textId="0955D909" w:rsidR="00C26945" w:rsidRPr="002D0EBD" w:rsidRDefault="00C26945" w:rsidP="00C26945">
      <w:pPr>
        <w:pStyle w:val="01squarebullet"/>
        <w:numPr>
          <w:ilvl w:val="1"/>
          <w:numId w:val="17"/>
        </w:numPr>
        <w:rPr>
          <w:lang w:val="en-AU"/>
        </w:rPr>
      </w:pPr>
      <w:r w:rsidRPr="002D0EBD">
        <w:rPr>
          <w:lang w:val="en-AU"/>
        </w:rPr>
        <w:fldChar w:fldCharType="begin"/>
      </w:r>
      <w:r w:rsidRPr="002D0EBD">
        <w:rPr>
          <w:lang w:val="en-AU"/>
        </w:rPr>
        <w:instrText xml:space="preserve"> REF _Ref467371227 \h </w:instrText>
      </w:r>
      <w:r w:rsidRPr="002D0EBD">
        <w:rPr>
          <w:lang w:val="en-AU"/>
        </w:rPr>
      </w:r>
      <w:r w:rsidRPr="002D0EBD">
        <w:rPr>
          <w:lang w:val="en-AU"/>
        </w:rPr>
        <w:fldChar w:fldCharType="separate"/>
      </w:r>
      <w:r w:rsidR="00A65AE8" w:rsidRPr="00A34B4C">
        <w:t xml:space="preserve">Management of </w:t>
      </w:r>
      <w:proofErr w:type="spellStart"/>
      <w:r w:rsidR="00A65AE8" w:rsidRPr="00A34B4C">
        <w:t>counterpulsation</w:t>
      </w:r>
      <w:proofErr w:type="spellEnd"/>
      <w:r w:rsidR="00A65AE8" w:rsidRPr="00A34B4C">
        <w:t xml:space="preserve"> by </w:t>
      </w:r>
      <w:proofErr w:type="spellStart"/>
      <w:r w:rsidR="00A65AE8" w:rsidRPr="00A34B4C">
        <w:t>intraaortic</w:t>
      </w:r>
      <w:proofErr w:type="spellEnd"/>
      <w:r w:rsidR="00A65AE8" w:rsidRPr="00A34B4C">
        <w:t xml:space="preserve"> balloon </w:t>
      </w:r>
      <w:r w:rsidR="00A65AE8">
        <w:t>(</w:t>
      </w:r>
      <w:r w:rsidR="00A65AE8" w:rsidRPr="00A34B4C">
        <w:t>items 13847 and 13848</w:t>
      </w:r>
      <w:r w:rsidRPr="002D0EBD">
        <w:rPr>
          <w:lang w:val="en-AU"/>
        </w:rPr>
        <w:fldChar w:fldCharType="end"/>
      </w:r>
      <w:r w:rsidR="002D0EBD" w:rsidRPr="002D0EBD">
        <w:rPr>
          <w:lang w:val="en-AU"/>
        </w:rPr>
        <w:t>).</w:t>
      </w:r>
    </w:p>
    <w:p w14:paraId="5879D8D7" w14:textId="31A16DCC" w:rsidR="00C26945" w:rsidRPr="002D0EBD" w:rsidRDefault="00C26945" w:rsidP="00C26945">
      <w:pPr>
        <w:pStyle w:val="01squarebullet"/>
        <w:numPr>
          <w:ilvl w:val="1"/>
          <w:numId w:val="17"/>
        </w:numPr>
        <w:rPr>
          <w:lang w:val="en-AU"/>
        </w:rPr>
      </w:pPr>
      <w:r w:rsidRPr="002D0EBD">
        <w:rPr>
          <w:lang w:val="en-AU"/>
        </w:rPr>
        <w:fldChar w:fldCharType="begin"/>
      </w:r>
      <w:r w:rsidRPr="002D0EBD">
        <w:rPr>
          <w:lang w:val="en-AU"/>
        </w:rPr>
        <w:instrText xml:space="preserve"> REF _Ref467371231 \h </w:instrText>
      </w:r>
      <w:r w:rsidRPr="002D0EBD">
        <w:rPr>
          <w:lang w:val="en-AU"/>
        </w:rPr>
      </w:r>
      <w:r w:rsidRPr="002D0EBD">
        <w:rPr>
          <w:lang w:val="en-AU"/>
        </w:rPr>
        <w:fldChar w:fldCharType="separate"/>
      </w:r>
      <w:r w:rsidR="00A65AE8" w:rsidRPr="00A34B4C">
        <w:rPr>
          <w:lang w:val="en-AU"/>
        </w:rPr>
        <w:t xml:space="preserve">Circulatory support items </w:t>
      </w:r>
      <w:r w:rsidR="00A65AE8">
        <w:rPr>
          <w:lang w:val="en-AU"/>
        </w:rPr>
        <w:t>(</w:t>
      </w:r>
      <w:r w:rsidR="00A65AE8" w:rsidRPr="00A34B4C">
        <w:rPr>
          <w:lang w:val="en-AU"/>
        </w:rPr>
        <w:t xml:space="preserve">13851 </w:t>
      </w:r>
      <w:r w:rsidR="00A65AE8">
        <w:rPr>
          <w:lang w:val="en-AU"/>
        </w:rPr>
        <w:t>and</w:t>
      </w:r>
      <w:r w:rsidR="00A65AE8" w:rsidRPr="00A34B4C">
        <w:rPr>
          <w:lang w:val="en-AU"/>
        </w:rPr>
        <w:t xml:space="preserve"> 13854</w:t>
      </w:r>
      <w:r w:rsidR="00A65AE8">
        <w:rPr>
          <w:lang w:val="en-AU"/>
        </w:rPr>
        <w:t>)</w:t>
      </w:r>
      <w:r w:rsidR="00A65AE8" w:rsidRPr="00A34B4C">
        <w:rPr>
          <w:lang w:val="en-AU"/>
        </w:rPr>
        <w:t xml:space="preserve"> and coverage of </w:t>
      </w:r>
      <w:r w:rsidR="00A65AE8">
        <w:rPr>
          <w:lang w:val="en-AU"/>
        </w:rPr>
        <w:t>v</w:t>
      </w:r>
      <w:r w:rsidR="00A65AE8" w:rsidRPr="00A34B4C">
        <w:rPr>
          <w:lang w:val="en-AU"/>
        </w:rPr>
        <w:t xml:space="preserve">entricular </w:t>
      </w:r>
      <w:r w:rsidR="00A65AE8">
        <w:rPr>
          <w:lang w:val="en-AU"/>
        </w:rPr>
        <w:t>a</w:t>
      </w:r>
      <w:r w:rsidR="00A65AE8" w:rsidRPr="00A34B4C">
        <w:rPr>
          <w:lang w:val="en-AU"/>
        </w:rPr>
        <w:t xml:space="preserve">ssist </w:t>
      </w:r>
      <w:r w:rsidR="00A65AE8">
        <w:rPr>
          <w:lang w:val="en-AU"/>
        </w:rPr>
        <w:t>d</w:t>
      </w:r>
      <w:r w:rsidR="00A65AE8" w:rsidRPr="00A34B4C">
        <w:rPr>
          <w:lang w:val="en-AU"/>
        </w:rPr>
        <w:t xml:space="preserve">evices and </w:t>
      </w:r>
      <w:r w:rsidR="00A65AE8">
        <w:rPr>
          <w:lang w:val="en-AU"/>
        </w:rPr>
        <w:t>e</w:t>
      </w:r>
      <w:r w:rsidR="00A65AE8" w:rsidRPr="00A34B4C">
        <w:rPr>
          <w:lang w:val="en-AU"/>
        </w:rPr>
        <w:t xml:space="preserve">xtracorporeal </w:t>
      </w:r>
      <w:r w:rsidR="00A65AE8">
        <w:rPr>
          <w:lang w:val="en-AU"/>
        </w:rPr>
        <w:t>l</w:t>
      </w:r>
      <w:r w:rsidR="00A65AE8" w:rsidRPr="00A34B4C">
        <w:rPr>
          <w:lang w:val="en-AU"/>
        </w:rPr>
        <w:t xml:space="preserve">ife </w:t>
      </w:r>
      <w:r w:rsidR="00A65AE8">
        <w:rPr>
          <w:lang w:val="en-AU"/>
        </w:rPr>
        <w:t>s</w:t>
      </w:r>
      <w:r w:rsidR="00A65AE8" w:rsidRPr="00A34B4C">
        <w:rPr>
          <w:lang w:val="en-AU"/>
        </w:rPr>
        <w:t>upport</w:t>
      </w:r>
      <w:r w:rsidRPr="002D0EBD">
        <w:rPr>
          <w:lang w:val="en-AU"/>
        </w:rPr>
        <w:fldChar w:fldCharType="end"/>
      </w:r>
      <w:r w:rsidR="002D0EBD" w:rsidRPr="002D0EBD">
        <w:rPr>
          <w:lang w:val="en-AU"/>
        </w:rPr>
        <w:t>.</w:t>
      </w:r>
    </w:p>
    <w:p w14:paraId="3CAB4CF9" w14:textId="6B9BFE11" w:rsidR="00C26945" w:rsidRPr="002D0EBD" w:rsidRDefault="00C26945" w:rsidP="00C26945">
      <w:pPr>
        <w:pStyle w:val="01squarebullet"/>
        <w:numPr>
          <w:ilvl w:val="1"/>
          <w:numId w:val="17"/>
        </w:numPr>
        <w:rPr>
          <w:lang w:val="en-AU"/>
        </w:rPr>
      </w:pPr>
      <w:r w:rsidRPr="002D0EBD">
        <w:rPr>
          <w:lang w:val="en-AU"/>
        </w:rPr>
        <w:fldChar w:fldCharType="begin"/>
      </w:r>
      <w:r w:rsidRPr="002D0EBD">
        <w:rPr>
          <w:lang w:val="en-AU"/>
        </w:rPr>
        <w:instrText xml:space="preserve"> REF _Ref467253980 \h </w:instrText>
      </w:r>
      <w:r w:rsidRPr="002D0EBD">
        <w:rPr>
          <w:lang w:val="en-AU"/>
        </w:rPr>
      </w:r>
      <w:r w:rsidRPr="002D0EBD">
        <w:rPr>
          <w:lang w:val="en-AU"/>
        </w:rPr>
        <w:fldChar w:fldCharType="separate"/>
      </w:r>
      <w:r w:rsidR="00A65AE8" w:rsidRPr="00A34B4C">
        <w:rPr>
          <w:lang w:val="en-AU"/>
        </w:rPr>
        <w:t xml:space="preserve">Vascular catheterisation items </w:t>
      </w:r>
      <w:r w:rsidR="00A65AE8">
        <w:rPr>
          <w:lang w:val="en-AU"/>
        </w:rPr>
        <w:t>(</w:t>
      </w:r>
      <w:r w:rsidR="00A65AE8" w:rsidRPr="00A34B4C">
        <w:rPr>
          <w:lang w:val="en-AU"/>
        </w:rPr>
        <w:t>13815</w:t>
      </w:r>
      <w:r w:rsidR="00A65AE8" w:rsidRPr="00A34B4C" w:rsidDel="004224D1">
        <w:rPr>
          <w:lang w:val="en-AU"/>
        </w:rPr>
        <w:t xml:space="preserve"> </w:t>
      </w:r>
      <w:r w:rsidR="00A65AE8">
        <w:rPr>
          <w:lang w:val="en-AU"/>
        </w:rPr>
        <w:t>and</w:t>
      </w:r>
      <w:r w:rsidR="00A65AE8" w:rsidRPr="00A34B4C">
        <w:rPr>
          <w:lang w:val="en-AU"/>
        </w:rPr>
        <w:t xml:space="preserve"> 13842</w:t>
      </w:r>
      <w:r w:rsidR="00A65AE8">
        <w:rPr>
          <w:lang w:val="en-AU"/>
        </w:rPr>
        <w:t>)</w:t>
      </w:r>
      <w:r w:rsidR="00A65AE8" w:rsidRPr="00A34B4C">
        <w:rPr>
          <w:lang w:val="en-AU"/>
        </w:rPr>
        <w:t xml:space="preserve"> and use of ultrasound</w:t>
      </w:r>
      <w:r w:rsidRPr="002D0EBD">
        <w:rPr>
          <w:lang w:val="en-AU"/>
        </w:rPr>
        <w:fldChar w:fldCharType="end"/>
      </w:r>
      <w:r w:rsidR="002D0EBD" w:rsidRPr="002D0EBD">
        <w:rPr>
          <w:lang w:val="en-AU"/>
        </w:rPr>
        <w:t>.</w:t>
      </w:r>
    </w:p>
    <w:p w14:paraId="40CD421D" w14:textId="427397F3" w:rsidR="00C26945" w:rsidRPr="002D0EBD" w:rsidRDefault="00C26945" w:rsidP="00C26945">
      <w:pPr>
        <w:pStyle w:val="01squarebullet"/>
        <w:numPr>
          <w:ilvl w:val="1"/>
          <w:numId w:val="17"/>
        </w:numPr>
        <w:rPr>
          <w:lang w:val="en-AU"/>
        </w:rPr>
      </w:pPr>
      <w:r w:rsidRPr="002D0EBD">
        <w:rPr>
          <w:lang w:val="en-AU"/>
        </w:rPr>
        <w:fldChar w:fldCharType="begin"/>
      </w:r>
      <w:r w:rsidRPr="002D0EBD">
        <w:rPr>
          <w:lang w:val="en-AU"/>
        </w:rPr>
        <w:instrText xml:space="preserve"> REF _Ref467253986 \h </w:instrText>
      </w:r>
      <w:r w:rsidRPr="002D0EBD">
        <w:rPr>
          <w:lang w:val="en-AU"/>
        </w:rPr>
      </w:r>
      <w:r w:rsidRPr="002D0EBD">
        <w:rPr>
          <w:lang w:val="en-AU"/>
        </w:rPr>
        <w:fldChar w:fldCharType="separate"/>
      </w:r>
      <w:r w:rsidR="00A65AE8" w:rsidRPr="00A34B4C">
        <w:rPr>
          <w:lang w:val="en-AU"/>
        </w:rPr>
        <w:t>An item for goals</w:t>
      </w:r>
      <w:r w:rsidR="00A65AE8">
        <w:rPr>
          <w:lang w:val="en-AU"/>
        </w:rPr>
        <w:t>-</w:t>
      </w:r>
      <w:r w:rsidR="00A65AE8" w:rsidRPr="00A34B4C">
        <w:rPr>
          <w:lang w:val="en-AU"/>
        </w:rPr>
        <w:t>of</w:t>
      </w:r>
      <w:r w:rsidR="00A65AE8">
        <w:rPr>
          <w:lang w:val="en-AU"/>
        </w:rPr>
        <w:t>-</w:t>
      </w:r>
      <w:r w:rsidR="00A65AE8" w:rsidRPr="00A34B4C">
        <w:rPr>
          <w:lang w:val="en-AU"/>
        </w:rPr>
        <w:t>care services provided by Intensive Care Physicians</w:t>
      </w:r>
      <w:r w:rsidRPr="002D0EBD">
        <w:rPr>
          <w:lang w:val="en-AU"/>
        </w:rPr>
        <w:fldChar w:fldCharType="end"/>
      </w:r>
      <w:r w:rsidR="002D0EBD" w:rsidRPr="002D0EBD">
        <w:rPr>
          <w:lang w:val="en-AU"/>
        </w:rPr>
        <w:t>.</w:t>
      </w:r>
    </w:p>
    <w:p w14:paraId="0AD42294" w14:textId="23DA0CCE" w:rsidR="00DB36CC" w:rsidRPr="002D0EBD" w:rsidRDefault="00DB36CC" w:rsidP="00D6583A">
      <w:pPr>
        <w:pStyle w:val="01squarebullet"/>
        <w:rPr>
          <w:lang w:val="en-AU"/>
        </w:rPr>
      </w:pPr>
      <w:r w:rsidRPr="002D0EBD">
        <w:rPr>
          <w:lang w:val="en-AU"/>
        </w:rPr>
        <w:t xml:space="preserve">Section </w:t>
      </w:r>
      <w:r w:rsidRPr="002D0EBD">
        <w:rPr>
          <w:lang w:val="en-AU"/>
        </w:rPr>
        <w:fldChar w:fldCharType="begin"/>
      </w:r>
      <w:r w:rsidRPr="002D0EBD">
        <w:rPr>
          <w:lang w:val="en-AU"/>
        </w:rPr>
        <w:instrText xml:space="preserve"> REF _Ref464165464 \r \h  \* MERGEFORMAT </w:instrText>
      </w:r>
      <w:r w:rsidRPr="002D0EBD">
        <w:rPr>
          <w:lang w:val="en-AU"/>
        </w:rPr>
      </w:r>
      <w:r w:rsidRPr="002D0EBD">
        <w:rPr>
          <w:lang w:val="en-AU"/>
        </w:rPr>
        <w:fldChar w:fldCharType="separate"/>
      </w:r>
      <w:r w:rsidR="00A65AE8">
        <w:rPr>
          <w:lang w:val="en-AU"/>
        </w:rPr>
        <w:t>6</w:t>
      </w:r>
      <w:r w:rsidRPr="002D0EBD">
        <w:rPr>
          <w:lang w:val="en-AU"/>
        </w:rPr>
        <w:fldChar w:fldCharType="end"/>
      </w:r>
      <w:r w:rsidRPr="002D0EBD">
        <w:rPr>
          <w:lang w:val="en-AU"/>
        </w:rPr>
        <w:t xml:space="preserve"> – </w:t>
      </w:r>
      <w:r w:rsidRPr="002D0EBD">
        <w:rPr>
          <w:lang w:val="en-AU"/>
        </w:rPr>
        <w:fldChar w:fldCharType="begin"/>
      </w:r>
      <w:r w:rsidRPr="002D0EBD">
        <w:rPr>
          <w:lang w:val="en-AU"/>
        </w:rPr>
        <w:instrText xml:space="preserve"> REF _Ref464165464 \h  \* MERGEFORMAT </w:instrText>
      </w:r>
      <w:r w:rsidRPr="002D0EBD">
        <w:rPr>
          <w:lang w:val="en-AU"/>
        </w:rPr>
      </w:r>
      <w:r w:rsidRPr="002D0EBD">
        <w:rPr>
          <w:lang w:val="en-AU"/>
        </w:rPr>
        <w:fldChar w:fldCharType="separate"/>
      </w:r>
      <w:r w:rsidR="00A65AE8" w:rsidRPr="00A34B4C">
        <w:rPr>
          <w:lang w:val="en-AU"/>
        </w:rPr>
        <w:t>General recommendations</w:t>
      </w:r>
      <w:r w:rsidRPr="002D0EBD">
        <w:rPr>
          <w:lang w:val="en-AU"/>
        </w:rPr>
        <w:fldChar w:fldCharType="end"/>
      </w:r>
      <w:r w:rsidRPr="002D0EBD">
        <w:rPr>
          <w:lang w:val="en-AU"/>
        </w:rPr>
        <w:t xml:space="preserve"> on issues relating to:</w:t>
      </w:r>
    </w:p>
    <w:p w14:paraId="24A65B9D" w14:textId="7AAFF8F8" w:rsidR="00C26945" w:rsidRPr="002D0EBD" w:rsidRDefault="00C26945" w:rsidP="00C26945">
      <w:pPr>
        <w:pStyle w:val="01squarebullet"/>
        <w:numPr>
          <w:ilvl w:val="1"/>
          <w:numId w:val="17"/>
        </w:numPr>
        <w:rPr>
          <w:lang w:val="en-AU"/>
        </w:rPr>
      </w:pPr>
      <w:r w:rsidRPr="002D0EBD">
        <w:rPr>
          <w:lang w:val="en-AU"/>
        </w:rPr>
        <w:fldChar w:fldCharType="begin"/>
      </w:r>
      <w:r w:rsidRPr="002D0EBD">
        <w:rPr>
          <w:lang w:val="en-AU"/>
        </w:rPr>
        <w:instrText xml:space="preserve"> REF _Ref467248981 \h </w:instrText>
      </w:r>
      <w:r w:rsidRPr="002D0EBD">
        <w:rPr>
          <w:lang w:val="en-AU"/>
        </w:rPr>
      </w:r>
      <w:r w:rsidRPr="002D0EBD">
        <w:rPr>
          <w:lang w:val="en-AU"/>
        </w:rPr>
        <w:fldChar w:fldCharType="separate"/>
      </w:r>
      <w:r w:rsidR="00A65AE8" w:rsidRPr="00A34B4C">
        <w:rPr>
          <w:lang w:val="en-AU"/>
        </w:rPr>
        <w:t xml:space="preserve">Gastric lavage item </w:t>
      </w:r>
      <w:r w:rsidR="00A65AE8">
        <w:rPr>
          <w:lang w:val="en-AU"/>
        </w:rPr>
        <w:t>(</w:t>
      </w:r>
      <w:r w:rsidR="00A65AE8" w:rsidRPr="00A34B4C">
        <w:rPr>
          <w:lang w:val="en-AU"/>
        </w:rPr>
        <w:t>14200</w:t>
      </w:r>
      <w:r w:rsidRPr="002D0EBD">
        <w:rPr>
          <w:lang w:val="en-AU"/>
        </w:rPr>
        <w:fldChar w:fldCharType="end"/>
      </w:r>
      <w:r w:rsidR="002D0EBD" w:rsidRPr="002D0EBD">
        <w:rPr>
          <w:lang w:val="en-AU"/>
        </w:rPr>
        <w:t>).</w:t>
      </w:r>
    </w:p>
    <w:p w14:paraId="6BA9544D" w14:textId="1F85053E" w:rsidR="00C26945" w:rsidRPr="002D0EBD" w:rsidRDefault="00C26945" w:rsidP="00C26945">
      <w:pPr>
        <w:pStyle w:val="01squarebullet"/>
        <w:numPr>
          <w:ilvl w:val="1"/>
          <w:numId w:val="17"/>
        </w:numPr>
        <w:rPr>
          <w:lang w:val="en-AU"/>
        </w:rPr>
      </w:pPr>
      <w:r w:rsidRPr="002D0EBD">
        <w:rPr>
          <w:lang w:val="en-AU"/>
        </w:rPr>
        <w:fldChar w:fldCharType="begin"/>
      </w:r>
      <w:r w:rsidRPr="002D0EBD">
        <w:rPr>
          <w:lang w:val="en-AU"/>
        </w:rPr>
        <w:instrText xml:space="preserve"> REF _Ref467248989 \h </w:instrText>
      </w:r>
      <w:r w:rsidRPr="002D0EBD">
        <w:rPr>
          <w:lang w:val="en-AU"/>
        </w:rPr>
      </w:r>
      <w:r w:rsidRPr="002D0EBD">
        <w:rPr>
          <w:lang w:val="en-AU"/>
        </w:rPr>
        <w:fldChar w:fldCharType="separate"/>
      </w:r>
      <w:r w:rsidR="00A65AE8" w:rsidRPr="00A34B4C">
        <w:rPr>
          <w:lang w:val="en-AU"/>
        </w:rPr>
        <w:t>An MBS item for rapid response system / code</w:t>
      </w:r>
      <w:r w:rsidR="00A65AE8">
        <w:rPr>
          <w:lang w:val="en-AU"/>
        </w:rPr>
        <w:t xml:space="preserve"> </w:t>
      </w:r>
      <w:r w:rsidR="00A65AE8" w:rsidRPr="00A34B4C">
        <w:rPr>
          <w:lang w:val="en-AU"/>
        </w:rPr>
        <w:t>blue attendance services</w:t>
      </w:r>
      <w:r w:rsidRPr="002D0EBD">
        <w:rPr>
          <w:lang w:val="en-AU"/>
        </w:rPr>
        <w:fldChar w:fldCharType="end"/>
      </w:r>
      <w:r w:rsidR="002D0EBD" w:rsidRPr="002D0EBD">
        <w:rPr>
          <w:lang w:val="en-AU"/>
        </w:rPr>
        <w:t>.</w:t>
      </w:r>
    </w:p>
    <w:p w14:paraId="54526392" w14:textId="2871605B" w:rsidR="00C26945" w:rsidRPr="002D0EBD" w:rsidRDefault="00C26945" w:rsidP="00C26945">
      <w:pPr>
        <w:pStyle w:val="01squarebullet"/>
        <w:numPr>
          <w:ilvl w:val="1"/>
          <w:numId w:val="17"/>
        </w:numPr>
        <w:rPr>
          <w:lang w:val="en-AU"/>
        </w:rPr>
      </w:pPr>
      <w:r w:rsidRPr="002D0EBD">
        <w:rPr>
          <w:lang w:val="en-AU"/>
        </w:rPr>
        <w:fldChar w:fldCharType="begin"/>
      </w:r>
      <w:r w:rsidRPr="002D0EBD">
        <w:rPr>
          <w:lang w:val="en-AU"/>
        </w:rPr>
        <w:instrText xml:space="preserve"> REF _Ref467248974 \h </w:instrText>
      </w:r>
      <w:r w:rsidRPr="002D0EBD">
        <w:rPr>
          <w:lang w:val="en-AU"/>
        </w:rPr>
      </w:r>
      <w:r w:rsidRPr="002D0EBD">
        <w:rPr>
          <w:lang w:val="en-AU"/>
        </w:rPr>
        <w:fldChar w:fldCharType="separate"/>
      </w:r>
      <w:r w:rsidR="00A65AE8" w:rsidRPr="00A34B4C">
        <w:rPr>
          <w:lang w:val="en-AU"/>
        </w:rPr>
        <w:t>Items for which no concerns were raised</w:t>
      </w:r>
      <w:r w:rsidRPr="002D0EBD">
        <w:rPr>
          <w:lang w:val="en-AU"/>
        </w:rPr>
        <w:fldChar w:fldCharType="end"/>
      </w:r>
      <w:r w:rsidR="002D0EBD" w:rsidRPr="002D0EBD">
        <w:rPr>
          <w:lang w:val="en-AU"/>
        </w:rPr>
        <w:t>.</w:t>
      </w:r>
    </w:p>
    <w:p w14:paraId="69FF4873" w14:textId="208A3BA2" w:rsidR="00C26945" w:rsidRPr="002D0EBD" w:rsidRDefault="00C26945" w:rsidP="00C26945">
      <w:pPr>
        <w:pStyle w:val="01squarebullet"/>
        <w:numPr>
          <w:ilvl w:val="1"/>
          <w:numId w:val="17"/>
        </w:numPr>
        <w:rPr>
          <w:lang w:val="en-AU"/>
        </w:rPr>
      </w:pPr>
      <w:r w:rsidRPr="002D0EBD">
        <w:rPr>
          <w:lang w:val="en-AU"/>
        </w:rPr>
        <w:fldChar w:fldCharType="begin"/>
      </w:r>
      <w:r w:rsidRPr="002D0EBD">
        <w:rPr>
          <w:lang w:val="en-AU"/>
        </w:rPr>
        <w:instrText xml:space="preserve"> REF _Ref467333124 \h </w:instrText>
      </w:r>
      <w:r w:rsidRPr="002D0EBD">
        <w:rPr>
          <w:lang w:val="en-AU"/>
        </w:rPr>
      </w:r>
      <w:r w:rsidRPr="002D0EBD">
        <w:rPr>
          <w:lang w:val="en-AU"/>
        </w:rPr>
        <w:fldChar w:fldCharType="separate"/>
      </w:r>
      <w:r w:rsidR="00A65AE8" w:rsidRPr="00A34B4C">
        <w:rPr>
          <w:lang w:val="en-AU"/>
        </w:rPr>
        <w:t>Remuneration of Emergency Physicians</w:t>
      </w:r>
      <w:r w:rsidRPr="002D0EBD">
        <w:rPr>
          <w:lang w:val="en-AU"/>
        </w:rPr>
        <w:fldChar w:fldCharType="end"/>
      </w:r>
      <w:r w:rsidR="002D0EBD" w:rsidRPr="002D0EBD">
        <w:rPr>
          <w:lang w:val="en-AU"/>
        </w:rPr>
        <w:t>.</w:t>
      </w:r>
    </w:p>
    <w:p w14:paraId="0721B9B3" w14:textId="296FE021" w:rsidR="00CD16D1" w:rsidRPr="00A34B4C" w:rsidRDefault="00CD16D1" w:rsidP="00C477F2">
      <w:pPr>
        <w:pStyle w:val="Heading3"/>
        <w:rPr>
          <w:lang w:val="en-AU"/>
        </w:rPr>
      </w:pPr>
      <w:bookmarkStart w:id="79" w:name="_Toc467249370"/>
      <w:bookmarkStart w:id="80" w:name="_Toc467252630"/>
      <w:bookmarkStart w:id="81" w:name="_Toc467255227"/>
      <w:bookmarkStart w:id="82" w:name="_Toc467255356"/>
      <w:bookmarkStart w:id="83" w:name="_Toc467249372"/>
      <w:bookmarkStart w:id="84" w:name="_Toc467252632"/>
      <w:bookmarkStart w:id="85" w:name="_Toc467255229"/>
      <w:bookmarkStart w:id="86" w:name="_Toc467255358"/>
      <w:bookmarkStart w:id="87" w:name="_Toc467249376"/>
      <w:bookmarkStart w:id="88" w:name="_Toc467252636"/>
      <w:bookmarkStart w:id="89" w:name="_Toc467255233"/>
      <w:bookmarkStart w:id="90" w:name="_Toc467255362"/>
      <w:bookmarkStart w:id="91" w:name="_Toc467248690"/>
      <w:bookmarkStart w:id="92" w:name="_Toc467249392"/>
      <w:bookmarkStart w:id="93" w:name="_Toc467252652"/>
      <w:bookmarkStart w:id="94" w:name="_Toc467255249"/>
      <w:bookmarkStart w:id="95" w:name="_Toc467255378"/>
      <w:bookmarkStart w:id="96" w:name="_Toc46883158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A34B4C">
        <w:rPr>
          <w:lang w:val="en-AU"/>
        </w:rPr>
        <w:t>Numbering of proposed items</w:t>
      </w:r>
      <w:bookmarkEnd w:id="96"/>
    </w:p>
    <w:p w14:paraId="33DDBAFB" w14:textId="4493197C" w:rsidR="00CD16D1" w:rsidRPr="00A34B4C" w:rsidRDefault="00CD16D1" w:rsidP="00CD16D1">
      <w:r w:rsidRPr="00A34B4C">
        <w:t>Throughout the report</w:t>
      </w:r>
      <w:r w:rsidR="00AF272D" w:rsidRPr="00A34B4C">
        <w:t>,</w:t>
      </w:r>
      <w:r w:rsidRPr="00A34B4C">
        <w:t xml:space="preserve"> the Committee recommends new or substantially changed items, </w:t>
      </w:r>
      <w:r w:rsidR="00140E0F" w:rsidRPr="00A34B4C">
        <w:t>most</w:t>
      </w:r>
      <w:r w:rsidRPr="00A34B4C">
        <w:t xml:space="preserve"> of which involve </w:t>
      </w:r>
      <w:r w:rsidR="00140E0F" w:rsidRPr="00A34B4C">
        <w:t>restructuring</w:t>
      </w:r>
      <w:r w:rsidR="00DE49B7" w:rsidRPr="00A34B4C">
        <w:t xml:space="preserve"> </w:t>
      </w:r>
      <w:r w:rsidRPr="00A34B4C">
        <w:t xml:space="preserve">current items. These proposed items are often referred to using letters to differentiate them for ease of reference. </w:t>
      </w:r>
      <w:r w:rsidR="003D43A0" w:rsidRPr="00A34B4C">
        <w:t>I</w:t>
      </w:r>
      <w:r w:rsidRPr="00A34B4C">
        <w:t xml:space="preserve">f the recommended items are </w:t>
      </w:r>
      <w:r w:rsidR="003D43A0" w:rsidRPr="00A34B4C">
        <w:t xml:space="preserve">ultimately </w:t>
      </w:r>
      <w:r w:rsidRPr="00A34B4C">
        <w:t xml:space="preserve">added to the </w:t>
      </w:r>
      <w:r w:rsidR="000D4DC9" w:rsidRPr="00A34B4C">
        <w:t>MBS</w:t>
      </w:r>
      <w:r w:rsidR="003D43A0" w:rsidRPr="00A34B4C">
        <w:t xml:space="preserve">, </w:t>
      </w:r>
      <w:r w:rsidR="00F4723B" w:rsidRPr="00A34B4C">
        <w:t>the Department of Human Services (</w:t>
      </w:r>
      <w:r w:rsidR="003D43A0" w:rsidRPr="00A34B4C">
        <w:t>DHS</w:t>
      </w:r>
      <w:r w:rsidR="00F4723B" w:rsidRPr="00A34B4C">
        <w:t>)</w:t>
      </w:r>
      <w:r w:rsidR="003D43A0" w:rsidRPr="00A34B4C">
        <w:t xml:space="preserve"> will assign new numbers in the usual format</w:t>
      </w:r>
      <w:r w:rsidRPr="00A34B4C">
        <w:t xml:space="preserve">. </w:t>
      </w:r>
      <w:r w:rsidR="003D43A0" w:rsidRPr="00A34B4C">
        <w:t xml:space="preserve">The Committee is not recommending changes to the MBS numbering system. </w:t>
      </w:r>
    </w:p>
    <w:p w14:paraId="4C543B5C" w14:textId="32B37205" w:rsidR="00A46E80" w:rsidRPr="00A34B4C" w:rsidRDefault="003033FC" w:rsidP="00A46E80">
      <w:pPr>
        <w:pStyle w:val="Heading1"/>
        <w:rPr>
          <w:lang w:val="en-AU"/>
        </w:rPr>
      </w:pPr>
      <w:bookmarkStart w:id="97" w:name="_Ref467248733"/>
      <w:bookmarkStart w:id="98" w:name="_Ref467248734"/>
      <w:bookmarkStart w:id="99" w:name="_Ref467628982"/>
      <w:bookmarkStart w:id="100" w:name="_Toc468831589"/>
      <w:r w:rsidRPr="00A34B4C">
        <w:rPr>
          <w:lang w:val="en-AU"/>
        </w:rPr>
        <w:lastRenderedPageBreak/>
        <w:t>Emergency m</w:t>
      </w:r>
      <w:r w:rsidR="00AE77D7" w:rsidRPr="00A34B4C">
        <w:rPr>
          <w:lang w:val="en-AU"/>
        </w:rPr>
        <w:t>edicine recommendations</w:t>
      </w:r>
      <w:bookmarkEnd w:id="97"/>
      <w:bookmarkEnd w:id="98"/>
      <w:r w:rsidR="002F7701">
        <w:rPr>
          <w:lang w:val="en-AU"/>
        </w:rPr>
        <w:t xml:space="preserve"> and requests</w:t>
      </w:r>
      <w:bookmarkEnd w:id="99"/>
      <w:bookmarkEnd w:id="100"/>
    </w:p>
    <w:p w14:paraId="56761735" w14:textId="5BBB419C" w:rsidR="00A46E80" w:rsidRPr="00A34B4C" w:rsidRDefault="00AE77D7" w:rsidP="00A46E80">
      <w:pPr>
        <w:pStyle w:val="Heading2"/>
        <w:rPr>
          <w:lang w:val="en-AU"/>
        </w:rPr>
      </w:pPr>
      <w:bookmarkStart w:id="101" w:name="_Toc468831590"/>
      <w:r w:rsidRPr="00A34B4C">
        <w:rPr>
          <w:lang w:val="en-AU"/>
        </w:rPr>
        <w:t>Emergency Medicine</w:t>
      </w:r>
      <w:r w:rsidR="00A46E80" w:rsidRPr="00A34B4C">
        <w:rPr>
          <w:lang w:val="en-AU"/>
        </w:rPr>
        <w:t xml:space="preserve"> </w:t>
      </w:r>
      <w:r w:rsidR="007036CE" w:rsidRPr="00A34B4C">
        <w:rPr>
          <w:lang w:val="en-AU"/>
        </w:rPr>
        <w:t>Working Group</w:t>
      </w:r>
      <w:r w:rsidR="00A46E80" w:rsidRPr="00A34B4C">
        <w:rPr>
          <w:lang w:val="en-AU"/>
        </w:rPr>
        <w:t xml:space="preserve"> membership</w:t>
      </w:r>
      <w:bookmarkEnd w:id="101"/>
    </w:p>
    <w:p w14:paraId="0B651D7B" w14:textId="2C9DAE9B" w:rsidR="00A46E80" w:rsidRPr="00A34B4C" w:rsidRDefault="00A46E80" w:rsidP="00A46E80">
      <w:pPr>
        <w:rPr>
          <w:rFonts w:ascii="Calibri" w:hAnsi="Calibri"/>
        </w:rPr>
      </w:pPr>
      <w:r w:rsidRPr="00A34B4C">
        <w:rPr>
          <w:rFonts w:ascii="Calibri" w:hAnsi="Calibri"/>
        </w:rPr>
        <w:t xml:space="preserve">The Committee formed a </w:t>
      </w:r>
      <w:r w:rsidR="007036CE" w:rsidRPr="00A34B4C">
        <w:rPr>
          <w:rFonts w:ascii="Calibri" w:hAnsi="Calibri"/>
        </w:rPr>
        <w:t>Working Group</w:t>
      </w:r>
      <w:r w:rsidRPr="00A34B4C">
        <w:rPr>
          <w:rFonts w:ascii="Calibri" w:hAnsi="Calibri"/>
        </w:rPr>
        <w:t xml:space="preserve"> to consider </w:t>
      </w:r>
      <w:r w:rsidR="00BC1590" w:rsidRPr="00A34B4C">
        <w:rPr>
          <w:rFonts w:ascii="Calibri" w:hAnsi="Calibri"/>
        </w:rPr>
        <w:t>emergency medicine</w:t>
      </w:r>
      <w:r w:rsidRPr="00A34B4C">
        <w:rPr>
          <w:rFonts w:ascii="Calibri" w:hAnsi="Calibri"/>
        </w:rPr>
        <w:t xml:space="preserve"> services. The </w:t>
      </w:r>
      <w:r w:rsidR="00AE77D7" w:rsidRPr="00A34B4C">
        <w:rPr>
          <w:rFonts w:ascii="Calibri" w:hAnsi="Calibri"/>
        </w:rPr>
        <w:t xml:space="preserve">Emergency Medicine </w:t>
      </w:r>
      <w:r w:rsidR="007036CE" w:rsidRPr="00A34B4C">
        <w:rPr>
          <w:rFonts w:ascii="Calibri" w:hAnsi="Calibri"/>
        </w:rPr>
        <w:t>Working Group</w:t>
      </w:r>
      <w:r w:rsidR="00567818">
        <w:rPr>
          <w:rFonts w:ascii="Calibri" w:hAnsi="Calibri"/>
        </w:rPr>
        <w:t xml:space="preserve"> (EDWG)</w:t>
      </w:r>
      <w:r w:rsidRPr="00A34B4C">
        <w:rPr>
          <w:rFonts w:ascii="Calibri" w:hAnsi="Calibri"/>
        </w:rPr>
        <w:t xml:space="preserve"> included the </w:t>
      </w:r>
      <w:r w:rsidR="00F617AD" w:rsidRPr="00A34B4C">
        <w:rPr>
          <w:rFonts w:ascii="Calibri" w:hAnsi="Calibri"/>
        </w:rPr>
        <w:t xml:space="preserve">members listed in </w:t>
      </w:r>
      <w:r w:rsidR="00F617AD" w:rsidRPr="00A34B4C">
        <w:rPr>
          <w:rFonts w:ascii="Calibri" w:hAnsi="Calibri"/>
        </w:rPr>
        <w:fldChar w:fldCharType="begin"/>
      </w:r>
      <w:r w:rsidR="00F617AD" w:rsidRPr="00A34B4C">
        <w:rPr>
          <w:rFonts w:ascii="Calibri" w:hAnsi="Calibri"/>
        </w:rPr>
        <w:instrText xml:space="preserve"> REF _Ref464161058 \h </w:instrText>
      </w:r>
      <w:r w:rsidR="00F617AD" w:rsidRPr="00A34B4C">
        <w:rPr>
          <w:rFonts w:ascii="Calibri" w:hAnsi="Calibri"/>
        </w:rPr>
      </w:r>
      <w:r w:rsidR="00F617AD" w:rsidRPr="00A34B4C">
        <w:rPr>
          <w:rFonts w:ascii="Calibri" w:hAnsi="Calibri"/>
        </w:rPr>
        <w:fldChar w:fldCharType="separate"/>
      </w:r>
      <w:r w:rsidR="00A65AE8" w:rsidRPr="00A34B4C">
        <w:t xml:space="preserve">Table </w:t>
      </w:r>
      <w:r w:rsidR="00A65AE8">
        <w:rPr>
          <w:noProof/>
        </w:rPr>
        <w:t>2</w:t>
      </w:r>
      <w:r w:rsidR="00F617AD" w:rsidRPr="00A34B4C">
        <w:rPr>
          <w:rFonts w:ascii="Calibri" w:hAnsi="Calibri"/>
        </w:rPr>
        <w:fldChar w:fldCharType="end"/>
      </w:r>
      <w:r w:rsidR="00F617AD" w:rsidRPr="00A34B4C">
        <w:rPr>
          <w:rFonts w:ascii="Calibri" w:hAnsi="Calibri"/>
        </w:rPr>
        <w:t>.</w:t>
      </w:r>
    </w:p>
    <w:p w14:paraId="30A6E577" w14:textId="091C091D" w:rsidR="006B3D16" w:rsidRPr="00A34B4C" w:rsidRDefault="006B3D16" w:rsidP="006B3D16">
      <w:pPr>
        <w:pStyle w:val="Caption"/>
      </w:pPr>
      <w:bookmarkStart w:id="102" w:name="_Ref464161058"/>
      <w:bookmarkStart w:id="103" w:name="_Toc464036453"/>
      <w:bookmarkStart w:id="104" w:name="_Toc468831613"/>
      <w:r w:rsidRPr="00A34B4C">
        <w:t xml:space="preserve">Table </w:t>
      </w:r>
      <w:fldSimple w:instr=" SEQ Table \* ARABIC ">
        <w:r w:rsidR="00A65AE8">
          <w:rPr>
            <w:noProof/>
          </w:rPr>
          <w:t>2</w:t>
        </w:r>
      </w:fldSimple>
      <w:bookmarkEnd w:id="102"/>
      <w:r w:rsidRPr="00A34B4C">
        <w:t xml:space="preserve">. </w:t>
      </w:r>
      <w:r w:rsidR="00CC17FB" w:rsidRPr="00A34B4C">
        <w:t>Emergency Medicine</w:t>
      </w:r>
      <w:r w:rsidRPr="00A34B4C">
        <w:t xml:space="preserve"> </w:t>
      </w:r>
      <w:r w:rsidR="007036CE" w:rsidRPr="00A34B4C">
        <w:t>Working Group</w:t>
      </w:r>
      <w:r w:rsidRPr="00A34B4C">
        <w:t xml:space="preserve"> members</w:t>
      </w:r>
      <w:bookmarkEnd w:id="103"/>
      <w:bookmarkEnd w:id="10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 lists the Working Group members for the Emergency Medicine Working Group. The table shows that there are no conflict of interest from all the members."/>
      </w:tblPr>
      <w:tblGrid>
        <w:gridCol w:w="2122"/>
        <w:gridCol w:w="4252"/>
        <w:gridCol w:w="2642"/>
      </w:tblGrid>
      <w:tr w:rsidR="006B3D16" w:rsidRPr="00A34B4C" w14:paraId="36D067E6" w14:textId="77777777" w:rsidTr="005F1F23">
        <w:trPr>
          <w:tblHeader/>
        </w:trPr>
        <w:tc>
          <w:tcPr>
            <w:tcW w:w="1177" w:type="pct"/>
            <w:shd w:val="clear" w:color="auto" w:fill="F2F2F2" w:themeFill="background1" w:themeFillShade="F2"/>
            <w:vAlign w:val="bottom"/>
          </w:tcPr>
          <w:p w14:paraId="0DBDDE93" w14:textId="77777777" w:rsidR="006B3D16" w:rsidRPr="00CE7BFB" w:rsidRDefault="006B3D16" w:rsidP="005F1F23">
            <w:pPr>
              <w:pStyle w:val="01Tableheaderrow"/>
              <w:rPr>
                <w:rFonts w:asciiTheme="minorHAnsi" w:hAnsiTheme="minorHAnsi"/>
                <w:sz w:val="22"/>
                <w:szCs w:val="22"/>
                <w:lang w:val="en-AU"/>
              </w:rPr>
            </w:pPr>
            <w:r w:rsidRPr="00CE7BFB">
              <w:rPr>
                <w:rFonts w:asciiTheme="minorHAnsi" w:hAnsiTheme="minorHAnsi"/>
                <w:sz w:val="22"/>
                <w:szCs w:val="22"/>
                <w:lang w:val="en-AU"/>
              </w:rPr>
              <w:t>Name</w:t>
            </w:r>
          </w:p>
        </w:tc>
        <w:tc>
          <w:tcPr>
            <w:tcW w:w="2358" w:type="pct"/>
            <w:shd w:val="clear" w:color="auto" w:fill="F2F2F2" w:themeFill="background1" w:themeFillShade="F2"/>
            <w:vAlign w:val="bottom"/>
          </w:tcPr>
          <w:p w14:paraId="481066CC" w14:textId="77777777" w:rsidR="006B3D16" w:rsidRPr="00CE7BFB" w:rsidRDefault="006B3D16" w:rsidP="005F1F23">
            <w:pPr>
              <w:pStyle w:val="01Tableheaderrow"/>
              <w:rPr>
                <w:rFonts w:asciiTheme="minorHAnsi" w:hAnsiTheme="minorHAnsi"/>
                <w:sz w:val="22"/>
                <w:szCs w:val="22"/>
                <w:lang w:val="en-AU"/>
              </w:rPr>
            </w:pPr>
            <w:r w:rsidRPr="00CE7BFB">
              <w:rPr>
                <w:rFonts w:asciiTheme="minorHAnsi" w:hAnsiTheme="minorHAnsi"/>
                <w:sz w:val="22"/>
                <w:szCs w:val="22"/>
                <w:lang w:val="en-AU"/>
              </w:rPr>
              <w:t>Position/Organisation</w:t>
            </w:r>
          </w:p>
        </w:tc>
        <w:tc>
          <w:tcPr>
            <w:tcW w:w="1465" w:type="pct"/>
            <w:shd w:val="clear" w:color="auto" w:fill="F2F2F2" w:themeFill="background1" w:themeFillShade="F2"/>
            <w:vAlign w:val="bottom"/>
          </w:tcPr>
          <w:p w14:paraId="38447F32" w14:textId="6102DF11" w:rsidR="006B3D16" w:rsidRPr="00CE7BFB" w:rsidRDefault="00945764" w:rsidP="005F1F23">
            <w:pPr>
              <w:pStyle w:val="01Tableheaderrow"/>
              <w:rPr>
                <w:rFonts w:asciiTheme="minorHAnsi" w:hAnsiTheme="minorHAnsi"/>
                <w:sz w:val="22"/>
                <w:szCs w:val="22"/>
                <w:lang w:val="en-AU"/>
              </w:rPr>
            </w:pPr>
            <w:r w:rsidRPr="00CE7BFB">
              <w:rPr>
                <w:rFonts w:asciiTheme="minorHAnsi" w:hAnsiTheme="minorHAnsi"/>
                <w:sz w:val="22"/>
                <w:szCs w:val="22"/>
                <w:lang w:val="en-AU"/>
              </w:rPr>
              <w:t>Interests declared</w:t>
            </w:r>
          </w:p>
        </w:tc>
      </w:tr>
      <w:tr w:rsidR="008B3750" w:rsidRPr="00A34B4C" w14:paraId="5110BFB8" w14:textId="77777777" w:rsidTr="00D6583A">
        <w:tc>
          <w:tcPr>
            <w:tcW w:w="1177" w:type="pct"/>
          </w:tcPr>
          <w:p w14:paraId="742EA803" w14:textId="1116F119" w:rsidR="008B3750" w:rsidRPr="00CE7BFB" w:rsidRDefault="008B3750">
            <w:pPr>
              <w:pStyle w:val="02Tabletext"/>
              <w:rPr>
                <w:rFonts w:asciiTheme="minorHAnsi" w:hAnsiTheme="minorHAnsi"/>
                <w:color w:val="000000" w:themeColor="text1"/>
                <w:kern w:val="24"/>
                <w:sz w:val="22"/>
                <w:szCs w:val="22"/>
                <w:lang w:val="en-AU"/>
              </w:rPr>
            </w:pPr>
            <w:r w:rsidRPr="00CE7BFB">
              <w:rPr>
                <w:rFonts w:asciiTheme="minorHAnsi" w:hAnsiTheme="minorHAnsi"/>
                <w:color w:val="000000" w:themeColor="text1"/>
                <w:kern w:val="24"/>
                <w:sz w:val="22"/>
                <w:szCs w:val="22"/>
                <w:lang w:val="en-AU"/>
              </w:rPr>
              <w:t>Dr Michael Ben-Meir*</w:t>
            </w:r>
            <w:r w:rsidRPr="00CE7BFB">
              <w:rPr>
                <w:rFonts w:asciiTheme="minorHAnsi" w:hAnsiTheme="minorHAnsi"/>
                <w:color w:val="000000" w:themeColor="text1"/>
                <w:kern w:val="24"/>
                <w:sz w:val="22"/>
                <w:szCs w:val="22"/>
                <w:lang w:val="en-AU"/>
              </w:rPr>
              <w:br/>
              <w:t>(Chair)</w:t>
            </w:r>
          </w:p>
        </w:tc>
        <w:tc>
          <w:tcPr>
            <w:tcW w:w="2358" w:type="pct"/>
          </w:tcPr>
          <w:p w14:paraId="1DF29886" w14:textId="6042D212"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Director, </w:t>
            </w:r>
            <w:r w:rsidR="008A4F98" w:rsidRPr="00CE7BFB">
              <w:rPr>
                <w:rFonts w:asciiTheme="minorHAnsi" w:hAnsiTheme="minorHAnsi"/>
                <w:sz w:val="22"/>
                <w:szCs w:val="22"/>
                <w:lang w:val="en-AU"/>
              </w:rPr>
              <w:t>Emergency Department</w:t>
            </w:r>
            <w:r w:rsidRPr="00CE7BFB">
              <w:rPr>
                <w:rFonts w:asciiTheme="minorHAnsi" w:hAnsiTheme="minorHAnsi"/>
                <w:sz w:val="22"/>
                <w:szCs w:val="22"/>
                <w:lang w:val="en-AU"/>
              </w:rPr>
              <w:t>, Cabrini Health</w:t>
            </w:r>
          </w:p>
          <w:p w14:paraId="6D278710" w14:textId="7ED1FC1B"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Chair, Private Practice Committee, Australasian College for Emergency Medicine</w:t>
            </w:r>
          </w:p>
        </w:tc>
        <w:tc>
          <w:tcPr>
            <w:tcW w:w="1465" w:type="pct"/>
          </w:tcPr>
          <w:p w14:paraId="20755A2A" w14:textId="4CA821FB"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4AE90968" w14:textId="77777777" w:rsidTr="007E2B15">
        <w:tc>
          <w:tcPr>
            <w:tcW w:w="1177" w:type="pct"/>
            <w:vAlign w:val="center"/>
          </w:tcPr>
          <w:p w14:paraId="0DA7F1E7"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color w:val="000000" w:themeColor="text1"/>
                <w:kern w:val="24"/>
                <w:sz w:val="22"/>
                <w:szCs w:val="22"/>
                <w:lang w:val="en-AU"/>
              </w:rPr>
              <w:t>Dr David Rosengren</w:t>
            </w:r>
          </w:p>
        </w:tc>
        <w:tc>
          <w:tcPr>
            <w:tcW w:w="2358" w:type="pct"/>
          </w:tcPr>
          <w:p w14:paraId="7EF7EB47" w14:textId="7818D4BB"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Director &amp; Emergency Physician, Emergency Centre, Greenslopes Private Hospital</w:t>
            </w:r>
          </w:p>
          <w:p w14:paraId="080A041F"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Senior Lecturer, School of Medicine, The University of Queensland </w:t>
            </w:r>
          </w:p>
          <w:p w14:paraId="034CE086"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Chair, Queensland Clinical Senate</w:t>
            </w:r>
          </w:p>
        </w:tc>
        <w:tc>
          <w:tcPr>
            <w:tcW w:w="1465" w:type="pct"/>
          </w:tcPr>
          <w:p w14:paraId="374E1E31" w14:textId="692C7DD6"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047BF403" w14:textId="77777777" w:rsidTr="007E2B15">
        <w:tc>
          <w:tcPr>
            <w:tcW w:w="1177" w:type="pct"/>
            <w:vAlign w:val="center"/>
          </w:tcPr>
          <w:p w14:paraId="5D44F9A8"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color w:val="000000" w:themeColor="text1"/>
                <w:kern w:val="24"/>
                <w:sz w:val="22"/>
                <w:szCs w:val="22"/>
                <w:lang w:val="en-AU"/>
              </w:rPr>
              <w:t>Dr David Ward*</w:t>
            </w:r>
          </w:p>
        </w:tc>
        <w:tc>
          <w:tcPr>
            <w:tcW w:w="2358" w:type="pct"/>
          </w:tcPr>
          <w:p w14:paraId="3A2A77D3"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Emergency Physician, Brisbane </w:t>
            </w:r>
            <w:proofErr w:type="spellStart"/>
            <w:r w:rsidRPr="00CE7BFB">
              <w:rPr>
                <w:rFonts w:asciiTheme="minorHAnsi" w:hAnsiTheme="minorHAnsi"/>
                <w:sz w:val="22"/>
                <w:szCs w:val="22"/>
                <w:lang w:val="en-AU"/>
              </w:rPr>
              <w:t>Northside</w:t>
            </w:r>
            <w:proofErr w:type="spellEnd"/>
            <w:r w:rsidRPr="00CE7BFB">
              <w:rPr>
                <w:rFonts w:asciiTheme="minorHAnsi" w:hAnsiTheme="minorHAnsi"/>
                <w:sz w:val="22"/>
                <w:szCs w:val="22"/>
                <w:lang w:val="en-AU"/>
              </w:rPr>
              <w:t xml:space="preserve"> Emergency Centre (Holy Spirit </w:t>
            </w:r>
            <w:proofErr w:type="spellStart"/>
            <w:r w:rsidRPr="00CE7BFB">
              <w:rPr>
                <w:rFonts w:asciiTheme="minorHAnsi" w:hAnsiTheme="minorHAnsi"/>
                <w:sz w:val="22"/>
                <w:szCs w:val="22"/>
                <w:lang w:val="en-AU"/>
              </w:rPr>
              <w:t>Northside</w:t>
            </w:r>
            <w:proofErr w:type="spellEnd"/>
            <w:r w:rsidRPr="00CE7BFB">
              <w:rPr>
                <w:rFonts w:asciiTheme="minorHAnsi" w:hAnsiTheme="minorHAnsi"/>
                <w:sz w:val="22"/>
                <w:szCs w:val="22"/>
                <w:lang w:val="en-AU"/>
              </w:rPr>
              <w:t xml:space="preserve">) </w:t>
            </w:r>
          </w:p>
          <w:p w14:paraId="0A43B2AC"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Deputy Chair, Accreditation Committee, Australasian College for Emergency Medicine</w:t>
            </w:r>
          </w:p>
        </w:tc>
        <w:tc>
          <w:tcPr>
            <w:tcW w:w="1465" w:type="pct"/>
          </w:tcPr>
          <w:p w14:paraId="622A1BDE" w14:textId="6AE46AE8"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287EB951" w14:textId="77777777" w:rsidTr="009567A8">
        <w:tc>
          <w:tcPr>
            <w:tcW w:w="1177" w:type="pct"/>
            <w:vAlign w:val="center"/>
          </w:tcPr>
          <w:p w14:paraId="5B5B454E" w14:textId="4B49A747" w:rsidR="008B3750" w:rsidRPr="00CE7BFB" w:rsidRDefault="008B3750" w:rsidP="008B3750">
            <w:pPr>
              <w:pStyle w:val="02Tabletext"/>
              <w:rPr>
                <w:rFonts w:asciiTheme="minorHAnsi" w:hAnsiTheme="minorHAnsi"/>
                <w:color w:val="000000" w:themeColor="text1"/>
                <w:kern w:val="24"/>
                <w:sz w:val="22"/>
                <w:szCs w:val="22"/>
                <w:lang w:val="en-AU"/>
              </w:rPr>
            </w:pPr>
            <w:r w:rsidRPr="00CE7BFB">
              <w:rPr>
                <w:rFonts w:asciiTheme="minorHAnsi" w:hAnsiTheme="minorHAnsi"/>
                <w:color w:val="000000" w:themeColor="text1"/>
                <w:kern w:val="24"/>
                <w:sz w:val="22"/>
                <w:szCs w:val="22"/>
                <w:lang w:val="en-AU"/>
              </w:rPr>
              <w:t xml:space="preserve">Ms </w:t>
            </w:r>
            <w:r w:rsidR="00221AED" w:rsidRPr="00CE7BFB">
              <w:rPr>
                <w:rFonts w:asciiTheme="minorHAnsi" w:hAnsiTheme="minorHAnsi"/>
                <w:color w:val="000000" w:themeColor="text1"/>
                <w:kern w:val="24"/>
                <w:sz w:val="22"/>
                <w:szCs w:val="22"/>
                <w:lang w:val="en-AU"/>
              </w:rPr>
              <w:t xml:space="preserve">Eileen </w:t>
            </w:r>
            <w:proofErr w:type="spellStart"/>
            <w:r w:rsidR="00221AED" w:rsidRPr="00CE7BFB">
              <w:rPr>
                <w:rFonts w:asciiTheme="minorHAnsi" w:hAnsiTheme="minorHAnsi"/>
                <w:color w:val="000000" w:themeColor="text1"/>
                <w:kern w:val="24"/>
                <w:sz w:val="22"/>
                <w:szCs w:val="22"/>
                <w:lang w:val="en-AU"/>
              </w:rPr>
              <w:t>Jerga</w:t>
            </w:r>
            <w:proofErr w:type="spellEnd"/>
            <w:r w:rsidR="00221AED" w:rsidRPr="00CE7BFB">
              <w:rPr>
                <w:rFonts w:asciiTheme="minorHAnsi" w:hAnsiTheme="minorHAnsi"/>
                <w:color w:val="000000" w:themeColor="text1"/>
                <w:kern w:val="24"/>
                <w:sz w:val="22"/>
                <w:szCs w:val="22"/>
                <w:lang w:val="en-AU"/>
              </w:rPr>
              <w:t xml:space="preserve"> AM</w:t>
            </w:r>
            <w:r w:rsidRPr="00CE7BFB">
              <w:rPr>
                <w:rFonts w:asciiTheme="minorHAnsi" w:hAnsiTheme="minorHAnsi"/>
                <w:color w:val="000000" w:themeColor="text1"/>
                <w:kern w:val="24"/>
                <w:sz w:val="22"/>
                <w:szCs w:val="22"/>
                <w:lang w:val="en-AU"/>
              </w:rPr>
              <w:t xml:space="preserve"> *</w:t>
            </w:r>
          </w:p>
        </w:tc>
        <w:tc>
          <w:tcPr>
            <w:tcW w:w="2358" w:type="pct"/>
          </w:tcPr>
          <w:p w14:paraId="577E964E" w14:textId="7DA6FADD"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Consumer Representative</w:t>
            </w:r>
          </w:p>
        </w:tc>
        <w:tc>
          <w:tcPr>
            <w:tcW w:w="1465" w:type="pct"/>
          </w:tcPr>
          <w:p w14:paraId="2E59076D" w14:textId="585BA6EF"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1A7DB910" w14:textId="77777777" w:rsidTr="007E2B15">
        <w:tc>
          <w:tcPr>
            <w:tcW w:w="1177" w:type="pct"/>
            <w:vAlign w:val="center"/>
          </w:tcPr>
          <w:p w14:paraId="6C503553"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color w:val="000000" w:themeColor="text1"/>
                <w:kern w:val="24"/>
                <w:sz w:val="22"/>
                <w:szCs w:val="22"/>
                <w:lang w:val="en-AU"/>
              </w:rPr>
              <w:t>Dr Greg McDonald*</w:t>
            </w:r>
          </w:p>
        </w:tc>
        <w:tc>
          <w:tcPr>
            <w:tcW w:w="2358" w:type="pct"/>
          </w:tcPr>
          <w:p w14:paraId="5C1A9B79"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Director, Emergency Care, Sydney Adventist Hospital </w:t>
            </w:r>
          </w:p>
          <w:p w14:paraId="03CB6793"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Member, Private Practice Committee, Australasian College for Emergency Medicine</w:t>
            </w:r>
          </w:p>
        </w:tc>
        <w:tc>
          <w:tcPr>
            <w:tcW w:w="1465" w:type="pct"/>
          </w:tcPr>
          <w:p w14:paraId="2D51141F" w14:textId="4F20034D"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10E595AA" w14:textId="77777777" w:rsidTr="007E2B15">
        <w:tc>
          <w:tcPr>
            <w:tcW w:w="1177" w:type="pct"/>
            <w:vAlign w:val="center"/>
          </w:tcPr>
          <w:p w14:paraId="35A31923"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color w:val="000000" w:themeColor="text1"/>
                <w:kern w:val="24"/>
                <w:sz w:val="22"/>
                <w:szCs w:val="22"/>
                <w:lang w:val="en-AU"/>
              </w:rPr>
              <w:t>Dr Matthew Anstey*</w:t>
            </w:r>
            <w:r w:rsidRPr="00CE7BFB">
              <w:rPr>
                <w:rFonts w:asciiTheme="minorHAnsi" w:eastAsiaTheme="minorEastAsia" w:hAnsiTheme="minorHAnsi"/>
                <w:color w:val="000000" w:themeColor="text1"/>
                <w:kern w:val="24"/>
                <w:sz w:val="22"/>
                <w:szCs w:val="22"/>
                <w:lang w:val="en-AU"/>
              </w:rPr>
              <w:t xml:space="preserve"> </w:t>
            </w:r>
          </w:p>
        </w:tc>
        <w:tc>
          <w:tcPr>
            <w:tcW w:w="2358" w:type="pct"/>
          </w:tcPr>
          <w:p w14:paraId="4D0831D3" w14:textId="7DFF4B6C"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Intensive Care Specialist </w:t>
            </w:r>
            <w:r w:rsidR="00942CF1" w:rsidRPr="00CE7BFB">
              <w:rPr>
                <w:rFonts w:asciiTheme="minorHAnsi" w:hAnsiTheme="minorHAnsi"/>
                <w:sz w:val="22"/>
                <w:szCs w:val="22"/>
                <w:lang w:val="en-AU"/>
              </w:rPr>
              <w:t>and</w:t>
            </w:r>
            <w:r w:rsidRPr="00CE7BFB">
              <w:rPr>
                <w:rFonts w:asciiTheme="minorHAnsi" w:hAnsiTheme="minorHAnsi"/>
                <w:sz w:val="22"/>
                <w:szCs w:val="22"/>
                <w:lang w:val="en-AU"/>
              </w:rPr>
              <w:t xml:space="preserve"> Director</w:t>
            </w:r>
            <w:r w:rsidR="00942CF1" w:rsidRPr="00CE7BFB">
              <w:rPr>
                <w:rFonts w:asciiTheme="minorHAnsi" w:hAnsiTheme="minorHAnsi"/>
                <w:sz w:val="22"/>
                <w:szCs w:val="22"/>
                <w:lang w:val="en-AU"/>
              </w:rPr>
              <w:t xml:space="preserve"> of</w:t>
            </w:r>
            <w:r w:rsidRPr="00CE7BFB">
              <w:rPr>
                <w:rFonts w:asciiTheme="minorHAnsi" w:hAnsiTheme="minorHAnsi"/>
                <w:sz w:val="22"/>
                <w:szCs w:val="22"/>
                <w:lang w:val="en-AU"/>
              </w:rPr>
              <w:t xml:space="preserve"> ICU Research, Sir Charles Gairdner Hospital</w:t>
            </w:r>
          </w:p>
          <w:p w14:paraId="4E6C4AE3"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Medical Advisor, Australian Commission on Safety and Quality in Health Care</w:t>
            </w:r>
          </w:p>
          <w:p w14:paraId="2B81BB23"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Board Member, Choosing Wisely Australia</w:t>
            </w:r>
          </w:p>
        </w:tc>
        <w:tc>
          <w:tcPr>
            <w:tcW w:w="1465" w:type="pct"/>
          </w:tcPr>
          <w:p w14:paraId="2AF4EAEF" w14:textId="1A2B9111"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0F4913E6" w14:textId="77777777" w:rsidTr="007E2B15">
        <w:tc>
          <w:tcPr>
            <w:tcW w:w="1177" w:type="pct"/>
          </w:tcPr>
          <w:p w14:paraId="0588CFE4"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color w:val="000000" w:themeColor="text1"/>
                <w:kern w:val="24"/>
                <w:sz w:val="22"/>
                <w:szCs w:val="22"/>
                <w:lang w:val="en-AU"/>
              </w:rPr>
              <w:t>Dr Paul Bailey</w:t>
            </w:r>
          </w:p>
        </w:tc>
        <w:tc>
          <w:tcPr>
            <w:tcW w:w="2358" w:type="pct"/>
          </w:tcPr>
          <w:p w14:paraId="6C9C0CA8" w14:textId="3AC1D44B"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Director of Emergency Medicine, St John of God Hospital Murdoch</w:t>
            </w:r>
          </w:p>
        </w:tc>
        <w:tc>
          <w:tcPr>
            <w:tcW w:w="1465" w:type="pct"/>
          </w:tcPr>
          <w:p w14:paraId="399E7707" w14:textId="146908D4"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0F4FF061" w14:textId="77777777" w:rsidTr="009567A8">
        <w:tc>
          <w:tcPr>
            <w:tcW w:w="1177" w:type="pct"/>
            <w:vAlign w:val="center"/>
          </w:tcPr>
          <w:p w14:paraId="30FFFF8E" w14:textId="68701A4D"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color w:val="000000" w:themeColor="text1"/>
                <w:kern w:val="24"/>
                <w:sz w:val="22"/>
                <w:szCs w:val="22"/>
                <w:lang w:val="en-AU"/>
              </w:rPr>
              <w:t>A/Prof Reza Ali*</w:t>
            </w:r>
          </w:p>
        </w:tc>
        <w:tc>
          <w:tcPr>
            <w:tcW w:w="2358" w:type="pct"/>
          </w:tcPr>
          <w:p w14:paraId="5799625D" w14:textId="45FD70FC"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Director, Emergency Medicine Blacktown </w:t>
            </w:r>
            <w:r w:rsidR="00400234" w:rsidRPr="00CE7BFB">
              <w:rPr>
                <w:rFonts w:asciiTheme="minorHAnsi" w:hAnsiTheme="minorHAnsi"/>
                <w:sz w:val="22"/>
                <w:szCs w:val="22"/>
                <w:lang w:val="en-AU"/>
              </w:rPr>
              <w:t>and</w:t>
            </w:r>
            <w:r w:rsidRPr="00CE7BFB">
              <w:rPr>
                <w:rFonts w:asciiTheme="minorHAnsi" w:hAnsiTheme="minorHAnsi"/>
                <w:sz w:val="22"/>
                <w:szCs w:val="22"/>
                <w:lang w:val="en-AU"/>
              </w:rPr>
              <w:t xml:space="preserve"> Mount Druitt </w:t>
            </w:r>
            <w:r w:rsidR="008A4F98" w:rsidRPr="00CE7BFB">
              <w:rPr>
                <w:rFonts w:asciiTheme="minorHAnsi" w:hAnsiTheme="minorHAnsi"/>
                <w:sz w:val="22"/>
                <w:szCs w:val="22"/>
                <w:lang w:val="en-AU"/>
              </w:rPr>
              <w:t>Emergency Department</w:t>
            </w:r>
          </w:p>
        </w:tc>
        <w:tc>
          <w:tcPr>
            <w:tcW w:w="1465" w:type="pct"/>
          </w:tcPr>
          <w:p w14:paraId="325F5BC2" w14:textId="1C8463B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31A33EF4" w14:textId="77777777" w:rsidTr="009567A8">
        <w:tc>
          <w:tcPr>
            <w:tcW w:w="1177" w:type="pct"/>
            <w:vAlign w:val="center"/>
          </w:tcPr>
          <w:p w14:paraId="08C576FC" w14:textId="2FADFBBA"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color w:val="000000" w:themeColor="text1"/>
                <w:kern w:val="24"/>
                <w:sz w:val="22"/>
                <w:szCs w:val="22"/>
                <w:lang w:val="en-AU"/>
              </w:rPr>
              <w:t xml:space="preserve">Dr Yusuf </w:t>
            </w:r>
            <w:proofErr w:type="spellStart"/>
            <w:r w:rsidRPr="00CE7BFB">
              <w:rPr>
                <w:rFonts w:asciiTheme="minorHAnsi" w:hAnsiTheme="minorHAnsi"/>
                <w:color w:val="000000" w:themeColor="text1"/>
                <w:kern w:val="24"/>
                <w:sz w:val="22"/>
                <w:szCs w:val="22"/>
                <w:lang w:val="en-AU"/>
              </w:rPr>
              <w:t>Nagree</w:t>
            </w:r>
            <w:proofErr w:type="spellEnd"/>
            <w:r w:rsidRPr="00CE7BFB">
              <w:rPr>
                <w:rFonts w:asciiTheme="minorHAnsi" w:hAnsiTheme="minorHAnsi"/>
                <w:color w:val="000000" w:themeColor="text1"/>
                <w:kern w:val="24"/>
                <w:sz w:val="22"/>
                <w:szCs w:val="22"/>
                <w:lang w:val="en-AU"/>
              </w:rPr>
              <w:t>*</w:t>
            </w:r>
          </w:p>
        </w:tc>
        <w:tc>
          <w:tcPr>
            <w:tcW w:w="2358" w:type="pct"/>
          </w:tcPr>
          <w:p w14:paraId="21287F26"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Emergency Physician, Fiona Stanley Hospital</w:t>
            </w:r>
          </w:p>
          <w:p w14:paraId="1A724870" w14:textId="29A292FF"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Chair, Scientific Committee, Australasian College for Emergency Medicine</w:t>
            </w:r>
          </w:p>
        </w:tc>
        <w:tc>
          <w:tcPr>
            <w:tcW w:w="1465" w:type="pct"/>
          </w:tcPr>
          <w:p w14:paraId="2D51AE94" w14:textId="1DF22DE3"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r w:rsidR="008B3750" w:rsidRPr="00A34B4C" w14:paraId="1B845343" w14:textId="77777777" w:rsidTr="007E2B15">
        <w:tc>
          <w:tcPr>
            <w:tcW w:w="1177" w:type="pct"/>
          </w:tcPr>
          <w:p w14:paraId="56FF42A5" w14:textId="26E44C0A"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color w:val="000000" w:themeColor="text1"/>
                <w:kern w:val="24"/>
                <w:sz w:val="22"/>
                <w:szCs w:val="22"/>
                <w:lang w:val="en-AU"/>
              </w:rPr>
              <w:t>A/Prof Sally McCarthy (</w:t>
            </w:r>
            <w:r w:rsidR="003211E5" w:rsidRPr="00CE7BFB">
              <w:rPr>
                <w:rFonts w:asciiTheme="minorHAnsi" w:hAnsiTheme="minorHAnsi"/>
                <w:color w:val="000000" w:themeColor="text1"/>
                <w:kern w:val="24"/>
                <w:sz w:val="22"/>
                <w:szCs w:val="22"/>
                <w:lang w:val="en-AU"/>
              </w:rPr>
              <w:t>Committee</w:t>
            </w:r>
            <w:r w:rsidRPr="00CE7BFB">
              <w:rPr>
                <w:rFonts w:asciiTheme="minorHAnsi" w:hAnsiTheme="minorHAnsi"/>
                <w:color w:val="000000" w:themeColor="text1"/>
                <w:kern w:val="24"/>
                <w:sz w:val="22"/>
                <w:szCs w:val="22"/>
                <w:lang w:val="en-AU"/>
              </w:rPr>
              <w:t xml:space="preserve"> </w:t>
            </w:r>
            <w:proofErr w:type="gramStart"/>
            <w:r w:rsidRPr="00CE7BFB">
              <w:rPr>
                <w:rFonts w:asciiTheme="minorHAnsi" w:hAnsiTheme="minorHAnsi"/>
                <w:color w:val="000000" w:themeColor="text1"/>
                <w:kern w:val="24"/>
                <w:sz w:val="22"/>
                <w:szCs w:val="22"/>
                <w:lang w:val="en-AU"/>
              </w:rPr>
              <w:t>Chair)*</w:t>
            </w:r>
            <w:proofErr w:type="gramEnd"/>
          </w:p>
        </w:tc>
        <w:tc>
          <w:tcPr>
            <w:tcW w:w="2358" w:type="pct"/>
          </w:tcPr>
          <w:p w14:paraId="19AC96C6"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Senior Emergency Physician, Prince of Wales Hospital</w:t>
            </w:r>
          </w:p>
          <w:p w14:paraId="0D20F3D0"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Medical Director, Emergency Care Institute NSW</w:t>
            </w:r>
          </w:p>
          <w:p w14:paraId="443629C9"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Clinical Lead, NSW Whole of Hospital Program</w:t>
            </w:r>
          </w:p>
          <w:p w14:paraId="6CEDD8D6" w14:textId="77777777"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NSW Health</w:t>
            </w:r>
          </w:p>
          <w:p w14:paraId="7BA47B41" w14:textId="337813A2"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 xml:space="preserve">Former President, </w:t>
            </w:r>
            <w:r w:rsidR="00AD1E61" w:rsidRPr="00CE7BFB">
              <w:rPr>
                <w:rFonts w:asciiTheme="minorHAnsi" w:hAnsiTheme="minorHAnsi"/>
                <w:sz w:val="22"/>
                <w:szCs w:val="22"/>
                <w:lang w:val="en-AU"/>
              </w:rPr>
              <w:t>Australasian College for Emergency</w:t>
            </w:r>
            <w:r w:rsidRPr="00CE7BFB">
              <w:rPr>
                <w:rFonts w:asciiTheme="minorHAnsi" w:hAnsiTheme="minorHAnsi"/>
                <w:sz w:val="22"/>
                <w:szCs w:val="22"/>
                <w:lang w:val="en-AU"/>
              </w:rPr>
              <w:t xml:space="preserve"> Medicine</w:t>
            </w:r>
          </w:p>
        </w:tc>
        <w:tc>
          <w:tcPr>
            <w:tcW w:w="1465" w:type="pct"/>
          </w:tcPr>
          <w:p w14:paraId="70197402" w14:textId="168155A4" w:rsidR="008B3750" w:rsidRPr="00CE7BFB" w:rsidRDefault="008B3750" w:rsidP="008B3750">
            <w:pPr>
              <w:pStyle w:val="02Tabletext"/>
              <w:rPr>
                <w:rFonts w:asciiTheme="minorHAnsi" w:hAnsiTheme="minorHAnsi"/>
                <w:sz w:val="22"/>
                <w:szCs w:val="22"/>
                <w:lang w:val="en-AU"/>
              </w:rPr>
            </w:pPr>
            <w:r w:rsidRPr="00CE7BFB">
              <w:rPr>
                <w:rFonts w:asciiTheme="minorHAnsi" w:hAnsiTheme="minorHAnsi"/>
                <w:sz w:val="22"/>
                <w:szCs w:val="22"/>
                <w:lang w:val="en-AU"/>
              </w:rPr>
              <w:t>None</w:t>
            </w:r>
          </w:p>
        </w:tc>
      </w:tr>
    </w:tbl>
    <w:p w14:paraId="345796C8" w14:textId="1F45E2F8" w:rsidR="007B2297" w:rsidRPr="00A34B4C" w:rsidRDefault="00CE4EA5" w:rsidP="006B3D16">
      <w:r w:rsidRPr="00A34B4C">
        <w:lastRenderedPageBreak/>
        <w:t xml:space="preserve"> </w:t>
      </w:r>
      <w:r w:rsidR="007B2297" w:rsidRPr="00A34B4C">
        <w:t>*</w:t>
      </w:r>
      <w:proofErr w:type="gramStart"/>
      <w:r w:rsidR="007B2297" w:rsidRPr="00A34B4C">
        <w:t>Also</w:t>
      </w:r>
      <w:proofErr w:type="gramEnd"/>
      <w:r w:rsidR="007B2297" w:rsidRPr="00A34B4C">
        <w:t xml:space="preserve"> a member of the </w:t>
      </w:r>
      <w:r w:rsidR="00264D48">
        <w:t>Committee</w:t>
      </w:r>
      <w:r w:rsidR="007B2297" w:rsidRPr="00A34B4C">
        <w:t>.</w:t>
      </w:r>
    </w:p>
    <w:p w14:paraId="0C5E73E7" w14:textId="1F4036F2" w:rsidR="006B3D16" w:rsidRPr="00A34B4C" w:rsidRDefault="006B3D16" w:rsidP="006B3D16">
      <w:r w:rsidRPr="00A34B4C">
        <w:t xml:space="preserve">It is noted that </w:t>
      </w:r>
      <w:proofErr w:type="gramStart"/>
      <w:r w:rsidRPr="00A34B4C">
        <w:t>the majority of</w:t>
      </w:r>
      <w:proofErr w:type="gramEnd"/>
      <w:r w:rsidRPr="00A34B4C">
        <w:t xml:space="preserve"> Committee members share a common conflict of interest in reviewing items that are a source of revenue for them (i.e., Committee members claim the items under review). This conflict is inherent in a clinician-led </w:t>
      </w:r>
      <w:proofErr w:type="gramStart"/>
      <w:r w:rsidRPr="00A34B4C">
        <w:t>process, and</w:t>
      </w:r>
      <w:proofErr w:type="gramEnd"/>
      <w:r w:rsidRPr="00A34B4C">
        <w:t xml:space="preserve"> having been acknowledged by the Committee and the Taskforce, it was agreed that this should not prevent a clinician from participating in the review. </w:t>
      </w:r>
    </w:p>
    <w:p w14:paraId="3287B3A3" w14:textId="0E2F4AC4" w:rsidR="00135091" w:rsidRDefault="00EB42E7" w:rsidP="006B3D16">
      <w:pPr>
        <w:spacing w:after="160" w:line="259" w:lineRule="auto"/>
        <w:rPr>
          <w:rFonts w:ascii="Calibri" w:hAnsi="Calibri" w:cs="Arial"/>
          <w:szCs w:val="22"/>
        </w:rPr>
      </w:pPr>
      <w:r w:rsidRPr="00A34B4C">
        <w:rPr>
          <w:rFonts w:ascii="Calibri" w:hAnsi="Calibri" w:cs="Arial"/>
          <w:szCs w:val="22"/>
        </w:rPr>
        <w:t xml:space="preserve">The </w:t>
      </w:r>
      <w:r w:rsidR="00CA3780">
        <w:rPr>
          <w:rFonts w:ascii="Calibri" w:hAnsi="Calibri" w:cs="Arial"/>
          <w:szCs w:val="22"/>
        </w:rPr>
        <w:t>EDWG</w:t>
      </w:r>
      <w:r w:rsidR="00B33AF8" w:rsidRPr="00A34B4C">
        <w:rPr>
          <w:rFonts w:ascii="Calibri" w:hAnsi="Calibri" w:cs="Arial"/>
          <w:szCs w:val="22"/>
        </w:rPr>
        <w:t xml:space="preserve"> developed the following recommendations</w:t>
      </w:r>
      <w:r w:rsidR="007D02B9">
        <w:rPr>
          <w:rFonts w:ascii="Calibri" w:hAnsi="Calibri" w:cs="Arial"/>
          <w:szCs w:val="22"/>
        </w:rPr>
        <w:t>.</w:t>
      </w:r>
      <w:r w:rsidR="00135091">
        <w:rPr>
          <w:rFonts w:ascii="Calibri" w:hAnsi="Calibri" w:cs="Arial"/>
          <w:szCs w:val="22"/>
        </w:rPr>
        <w:t xml:space="preserve"> </w:t>
      </w:r>
      <w:r w:rsidR="00AF7052">
        <w:fldChar w:fldCharType="begin"/>
      </w:r>
      <w:r w:rsidR="00AF7052">
        <w:instrText xml:space="preserve"> REF _Ref467450620 \h </w:instrText>
      </w:r>
      <w:r w:rsidR="00AF7052">
        <w:fldChar w:fldCharType="separate"/>
      </w:r>
      <w:r w:rsidR="00A65AE8">
        <w:t xml:space="preserve">Recommendation </w:t>
      </w:r>
      <w:r w:rsidR="00A65AE8">
        <w:rPr>
          <w:noProof/>
        </w:rPr>
        <w:t>2</w:t>
      </w:r>
      <w:r w:rsidR="00AF7052">
        <w:fldChar w:fldCharType="end"/>
      </w:r>
      <w:r w:rsidR="00AF7052">
        <w:t xml:space="preserve"> has been amended by the Taskforce for consistency across the MBS Review.</w:t>
      </w:r>
      <w:r w:rsidR="007B332B">
        <w:t xml:space="preserve"> All recommendations have otherwise been endorsed unanimously by the Committee. </w:t>
      </w:r>
    </w:p>
    <w:p w14:paraId="1F69B2C1" w14:textId="735C7CB9" w:rsidR="00A46E80" w:rsidRPr="00A34B4C" w:rsidRDefault="008A4F98" w:rsidP="00A46E80">
      <w:pPr>
        <w:pStyle w:val="Heading2"/>
        <w:rPr>
          <w:lang w:val="en-AU"/>
        </w:rPr>
      </w:pPr>
      <w:bookmarkStart w:id="105" w:name="_Ref467249825"/>
      <w:bookmarkStart w:id="106" w:name="_Ref467248853"/>
      <w:bookmarkStart w:id="107" w:name="_Toc468831591"/>
      <w:r w:rsidRPr="00A34B4C">
        <w:rPr>
          <w:lang w:val="en-AU"/>
        </w:rPr>
        <w:t>Emergency Department</w:t>
      </w:r>
      <w:r w:rsidR="009E2BA9" w:rsidRPr="00A34B4C">
        <w:rPr>
          <w:lang w:val="en-AU"/>
        </w:rPr>
        <w:t xml:space="preserve"> attendance</w:t>
      </w:r>
      <w:r w:rsidR="00B91BB9" w:rsidRPr="00A34B4C">
        <w:rPr>
          <w:lang w:val="en-AU"/>
        </w:rPr>
        <w:t xml:space="preserve"> item</w:t>
      </w:r>
      <w:r w:rsidR="007142CF" w:rsidRPr="00A34B4C">
        <w:rPr>
          <w:lang w:val="en-AU"/>
        </w:rPr>
        <w:t>s</w:t>
      </w:r>
      <w:bookmarkEnd w:id="105"/>
      <w:bookmarkEnd w:id="106"/>
      <w:r w:rsidR="00B03896">
        <w:rPr>
          <w:lang w:val="en-AU"/>
        </w:rPr>
        <w:t xml:space="preserve"> (501–536)</w:t>
      </w:r>
      <w:bookmarkEnd w:id="107"/>
    </w:p>
    <w:p w14:paraId="6A4F3D87" w14:textId="1F575CD1" w:rsidR="004C3BE4" w:rsidRPr="00A34B4C" w:rsidRDefault="006A563E" w:rsidP="00B93CDC">
      <w:bookmarkStart w:id="108" w:name="_Toc464036454"/>
      <w:r w:rsidRPr="00A34B4C">
        <w:t>The MBS currently has 11</w:t>
      </w:r>
      <w:r w:rsidR="004C3BE4" w:rsidRPr="00A34B4C">
        <w:t xml:space="preserve"> items related to </w:t>
      </w:r>
      <w:r w:rsidR="00203E36">
        <w:t>ED</w:t>
      </w:r>
      <w:r w:rsidR="00CE6896" w:rsidRPr="00A34B4C">
        <w:t xml:space="preserve"> attendances, of </w:t>
      </w:r>
      <w:r w:rsidR="005F6EE3" w:rsidRPr="00A34B4C">
        <w:t>which five</w:t>
      </w:r>
      <w:r w:rsidR="00843509" w:rsidRPr="00A34B4C">
        <w:t xml:space="preserve"> </w:t>
      </w:r>
      <w:r w:rsidR="00FE12F0" w:rsidRPr="00A34B4C">
        <w:t>(501</w:t>
      </w:r>
      <w:r w:rsidR="00536800">
        <w:t>–</w:t>
      </w:r>
      <w:r w:rsidR="00FE12F0" w:rsidRPr="00A34B4C">
        <w:t xml:space="preserve">515) </w:t>
      </w:r>
      <w:r w:rsidR="005F6EE3" w:rsidRPr="00A34B4C">
        <w:t xml:space="preserve">relate to </w:t>
      </w:r>
      <w:r w:rsidR="00843509" w:rsidRPr="00A34B4C">
        <w:t xml:space="preserve">attendances tiered </w:t>
      </w:r>
      <w:r w:rsidR="00D500DB" w:rsidRPr="00A34B4C">
        <w:t>into</w:t>
      </w:r>
      <w:r w:rsidR="00843509" w:rsidRPr="00A34B4C">
        <w:t xml:space="preserve"> </w:t>
      </w:r>
      <w:r w:rsidR="00D500DB" w:rsidRPr="00A34B4C">
        <w:t xml:space="preserve">five </w:t>
      </w:r>
      <w:r w:rsidR="00FE12F0" w:rsidRPr="00A34B4C">
        <w:t xml:space="preserve">levels of </w:t>
      </w:r>
      <w:r w:rsidR="00843509" w:rsidRPr="00A34B4C">
        <w:t>complexity</w:t>
      </w:r>
      <w:r w:rsidR="00FE12F0" w:rsidRPr="00A34B4C">
        <w:t xml:space="preserve"> (Levels 1</w:t>
      </w:r>
      <w:r w:rsidR="00447193">
        <w:t xml:space="preserve"> to </w:t>
      </w:r>
      <w:r w:rsidR="00FE12F0" w:rsidRPr="00A34B4C">
        <w:t>5)</w:t>
      </w:r>
      <w:r w:rsidR="00843509" w:rsidRPr="00A34B4C">
        <w:t xml:space="preserve">. </w:t>
      </w:r>
      <w:r w:rsidR="00D500DB" w:rsidRPr="00A34B4C">
        <w:t xml:space="preserve">The remaining </w:t>
      </w:r>
      <w:r w:rsidR="00821C02" w:rsidRPr="00A34B4C">
        <w:t>six</w:t>
      </w:r>
      <w:r w:rsidR="00D500DB" w:rsidRPr="00A34B4C">
        <w:t xml:space="preserve"> items</w:t>
      </w:r>
      <w:r w:rsidR="00FE12F0" w:rsidRPr="00A34B4C">
        <w:t xml:space="preserve"> (519</w:t>
      </w:r>
      <w:r w:rsidR="00DF343E">
        <w:t>–</w:t>
      </w:r>
      <w:r w:rsidR="00FE12F0" w:rsidRPr="00A34B4C">
        <w:t>536)</w:t>
      </w:r>
      <w:r w:rsidR="00D500DB" w:rsidRPr="00A34B4C">
        <w:t xml:space="preserve"> relate to prolonged attendances</w:t>
      </w:r>
      <w:r w:rsidR="007225EA" w:rsidRPr="00A34B4C">
        <w:t xml:space="preserve"> for critically ill patients with immediately life</w:t>
      </w:r>
      <w:r w:rsidR="00AD7EE6">
        <w:t>-</w:t>
      </w:r>
      <w:r w:rsidR="007225EA" w:rsidRPr="00A34B4C">
        <w:t>threatening problems</w:t>
      </w:r>
      <w:r w:rsidR="001D4516">
        <w:t xml:space="preserve"> (</w:t>
      </w:r>
      <w:r w:rsidR="001E4307" w:rsidRPr="00A34B4C">
        <w:t>requiring resuscitation</w:t>
      </w:r>
      <w:r w:rsidR="001D4516">
        <w:t>)</w:t>
      </w:r>
      <w:r w:rsidR="006D3F09">
        <w:t>. These items</w:t>
      </w:r>
      <w:r w:rsidR="001E4307" w:rsidRPr="00A34B4C">
        <w:t xml:space="preserve"> are</w:t>
      </w:r>
      <w:r w:rsidR="00D500DB" w:rsidRPr="00A34B4C">
        <w:t xml:space="preserve"> tiered by time</w:t>
      </w:r>
      <w:r w:rsidR="00D414C4" w:rsidRPr="00A34B4C">
        <w:t xml:space="preserve"> into </w:t>
      </w:r>
      <w:r w:rsidR="000F10B4" w:rsidRPr="00A34B4C">
        <w:t>six</w:t>
      </w:r>
      <w:r w:rsidR="00D414C4" w:rsidRPr="00A34B4C">
        <w:t xml:space="preserve"> categories</w:t>
      </w:r>
      <w:r w:rsidR="00596868">
        <w:t>:</w:t>
      </w:r>
      <w:r w:rsidR="00D414C4" w:rsidRPr="00A34B4C">
        <w:t xml:space="preserve"> up to </w:t>
      </w:r>
      <w:r w:rsidR="00596868">
        <w:t>one</w:t>
      </w:r>
      <w:r w:rsidR="006174A4">
        <w:t xml:space="preserve"> hour</w:t>
      </w:r>
      <w:r w:rsidR="00D414C4" w:rsidRPr="00A34B4C">
        <w:t xml:space="preserve">, </w:t>
      </w:r>
      <w:r w:rsidR="00596868">
        <w:t>two</w:t>
      </w:r>
      <w:r w:rsidR="006174A4">
        <w:t xml:space="preserve"> hours</w:t>
      </w:r>
      <w:r w:rsidR="00D414C4" w:rsidRPr="00A34B4C">
        <w:t xml:space="preserve">, </w:t>
      </w:r>
      <w:r w:rsidR="00596868">
        <w:t>three</w:t>
      </w:r>
      <w:r w:rsidR="006174A4">
        <w:t xml:space="preserve"> hours</w:t>
      </w:r>
      <w:r w:rsidR="00D414C4" w:rsidRPr="00A34B4C">
        <w:t xml:space="preserve">, </w:t>
      </w:r>
      <w:r w:rsidR="00596868">
        <w:t>four</w:t>
      </w:r>
      <w:r w:rsidR="006174A4">
        <w:t xml:space="preserve"> hours</w:t>
      </w:r>
      <w:r w:rsidR="00D414C4" w:rsidRPr="00A34B4C">
        <w:t xml:space="preserve"> or </w:t>
      </w:r>
      <w:r w:rsidR="00596868">
        <w:t>five</w:t>
      </w:r>
      <w:r w:rsidR="00D414C4" w:rsidRPr="00A34B4C">
        <w:t xml:space="preserve"> hours</w:t>
      </w:r>
      <w:r w:rsidR="000F10B4" w:rsidRPr="00A34B4C">
        <w:t xml:space="preserve">, </w:t>
      </w:r>
      <w:r w:rsidR="00596868">
        <w:t xml:space="preserve">and five </w:t>
      </w:r>
      <w:r w:rsidR="000C57B9" w:rsidRPr="00A34B4C">
        <w:t>hours</w:t>
      </w:r>
      <w:r w:rsidR="00596868">
        <w:t xml:space="preserve"> or more</w:t>
      </w:r>
      <w:r w:rsidR="00D414C4" w:rsidRPr="00A34B4C">
        <w:t>).</w:t>
      </w:r>
    </w:p>
    <w:p w14:paraId="78DC6D95" w14:textId="624A8B44" w:rsidR="007A1134" w:rsidRPr="00A34B4C" w:rsidRDefault="007A1134" w:rsidP="00B93CDC">
      <w:r w:rsidRPr="00A34B4C">
        <w:t>These</w:t>
      </w:r>
      <w:r w:rsidR="00CC4371">
        <w:t xml:space="preserve"> 11</w:t>
      </w:r>
      <w:r w:rsidRPr="00A34B4C">
        <w:t xml:space="preserve"> items relate only to services provided at a </w:t>
      </w:r>
      <w:r w:rsidR="00E008AC" w:rsidRPr="00A34B4C">
        <w:t>recognised</w:t>
      </w:r>
      <w:r w:rsidRPr="00A34B4C">
        <w:t xml:space="preserve"> </w:t>
      </w:r>
      <w:r w:rsidR="00DE4C98">
        <w:t>ED</w:t>
      </w:r>
      <w:r w:rsidRPr="00A34B4C">
        <w:t xml:space="preserve"> of a private hospital by a medical practitioner</w:t>
      </w:r>
      <w:r w:rsidR="005B1484" w:rsidRPr="00A34B4C">
        <w:t xml:space="preserve"> who is an </w:t>
      </w:r>
      <w:r w:rsidR="00812F8A">
        <w:t>E</w:t>
      </w:r>
      <w:r w:rsidR="00812F8A" w:rsidRPr="00A34B4C">
        <w:t xml:space="preserve">mergency </w:t>
      </w:r>
      <w:r w:rsidR="00812F8A">
        <w:t>P</w:t>
      </w:r>
      <w:r w:rsidR="005B1484" w:rsidRPr="00A34B4C">
        <w:t xml:space="preserve">hysician. Emergency </w:t>
      </w:r>
      <w:r w:rsidR="00E65F91">
        <w:t>P</w:t>
      </w:r>
      <w:r w:rsidR="005B1484" w:rsidRPr="00A34B4C">
        <w:t xml:space="preserve">hysicians are medical </w:t>
      </w:r>
      <w:r w:rsidR="0061215F" w:rsidRPr="00A34B4C">
        <w:t>practitioners</w:t>
      </w:r>
      <w:r w:rsidR="005B1484" w:rsidRPr="00A34B4C">
        <w:t xml:space="preserve"> who are </w:t>
      </w:r>
      <w:r w:rsidR="001D41D4">
        <w:t>Fellows o</w:t>
      </w:r>
      <w:r w:rsidR="005B1484" w:rsidRPr="00A34B4C">
        <w:t>f the Australasian College for Emergency Medicine (FACEM) and who participate in, and meet the requirements for, quality assurance and maintenance of prof</w:t>
      </w:r>
      <w:r w:rsidR="00AF4DAA" w:rsidRPr="00A34B4C">
        <w:t>essional standards by the A</w:t>
      </w:r>
      <w:r w:rsidR="006E7F18">
        <w:t>ustralasian College for Emergency Medicine (A</w:t>
      </w:r>
      <w:r w:rsidR="00AF4DAA" w:rsidRPr="00A34B4C">
        <w:t>CEM</w:t>
      </w:r>
      <w:r w:rsidR="005F39FA">
        <w:t>)</w:t>
      </w:r>
      <w:r w:rsidR="00AF4DAA" w:rsidRPr="00A34B4C">
        <w:t>.</w:t>
      </w:r>
    </w:p>
    <w:p w14:paraId="639B2615" w14:textId="57E4A900" w:rsidR="00453BB4" w:rsidRPr="00A34B4C" w:rsidRDefault="00453BB4" w:rsidP="00453BB4">
      <w:pPr>
        <w:pStyle w:val="Caption"/>
      </w:pPr>
      <w:bookmarkStart w:id="109" w:name="_Toc468831614"/>
      <w:r w:rsidRPr="00A34B4C">
        <w:t xml:space="preserve">Table </w:t>
      </w:r>
      <w:fldSimple w:instr=" SEQ Table \* ARABIC ">
        <w:r w:rsidR="00A65AE8">
          <w:rPr>
            <w:noProof/>
          </w:rPr>
          <w:t>3</w:t>
        </w:r>
      </w:fldSimple>
      <w:r w:rsidRPr="00A34B4C">
        <w:t>: Item introduction table for items</w:t>
      </w:r>
      <w:r w:rsidR="00CA757E" w:rsidRPr="00A34B4C">
        <w:t xml:space="preserve"> 501</w:t>
      </w:r>
      <w:r w:rsidR="005F39FA">
        <w:t>–</w:t>
      </w:r>
      <w:r w:rsidR="00CA757E" w:rsidRPr="00A34B4C">
        <w:t>536</w:t>
      </w:r>
      <w:bookmarkEnd w:id="108"/>
      <w:bookmarkEnd w:id="109"/>
    </w:p>
    <w:tbl>
      <w:tblPr>
        <w:tblStyle w:val="TableGrid"/>
        <w:tblW w:w="532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3 shows the item introduction table for items 501-536. There are 6 columns: Column 1. List of items, Column 2. Descriptor, column 3. Schedule fee, column 4. Volume of ervices for financial year 2014-15, column 5. Total benefits for financial year 2014-15, and column 6. Percentage of the services 5-year average annual growth."/>
      </w:tblPr>
      <w:tblGrid>
        <w:gridCol w:w="713"/>
        <w:gridCol w:w="3526"/>
        <w:gridCol w:w="1470"/>
        <w:gridCol w:w="1038"/>
        <w:gridCol w:w="1083"/>
        <w:gridCol w:w="1767"/>
      </w:tblGrid>
      <w:tr w:rsidR="00453BB4" w:rsidRPr="00A34B4C" w14:paraId="75446700" w14:textId="77777777" w:rsidTr="00CE7BFB">
        <w:trPr>
          <w:tblHeader/>
        </w:trPr>
        <w:tc>
          <w:tcPr>
            <w:tcW w:w="718" w:type="dxa"/>
            <w:shd w:val="clear" w:color="auto" w:fill="F2F2F2" w:themeFill="background1" w:themeFillShade="F2"/>
            <w:vAlign w:val="bottom"/>
          </w:tcPr>
          <w:p w14:paraId="5210D75C" w14:textId="77777777" w:rsidR="00453BB4" w:rsidRPr="00CE7BFB" w:rsidRDefault="00453BB4" w:rsidP="005F1F23">
            <w:pPr>
              <w:pStyle w:val="02Tabletext"/>
              <w:rPr>
                <w:rFonts w:asciiTheme="minorHAnsi" w:hAnsiTheme="minorHAnsi"/>
                <w:b/>
                <w:sz w:val="22"/>
                <w:szCs w:val="22"/>
                <w:lang w:val="en-AU"/>
              </w:rPr>
            </w:pPr>
            <w:r w:rsidRPr="00CE7BFB">
              <w:rPr>
                <w:rFonts w:asciiTheme="minorHAnsi" w:hAnsiTheme="minorHAnsi"/>
                <w:b/>
                <w:sz w:val="22"/>
                <w:szCs w:val="22"/>
                <w:lang w:val="en-AU"/>
              </w:rPr>
              <w:t>Item</w:t>
            </w:r>
          </w:p>
        </w:tc>
        <w:tc>
          <w:tcPr>
            <w:tcW w:w="3563" w:type="dxa"/>
            <w:shd w:val="clear" w:color="auto" w:fill="F2F2F2" w:themeFill="background1" w:themeFillShade="F2"/>
            <w:vAlign w:val="bottom"/>
          </w:tcPr>
          <w:p w14:paraId="2D8E11A9" w14:textId="3A9B05E5" w:rsidR="00453BB4" w:rsidRPr="00CE7BFB" w:rsidRDefault="00453BB4" w:rsidP="005F1F23">
            <w:pPr>
              <w:pStyle w:val="02Tabletext"/>
              <w:rPr>
                <w:rFonts w:asciiTheme="minorHAnsi" w:hAnsiTheme="minorHAnsi"/>
                <w:b/>
                <w:sz w:val="22"/>
                <w:szCs w:val="22"/>
                <w:lang w:val="en-AU"/>
              </w:rPr>
            </w:pPr>
            <w:r w:rsidRPr="00CE7BFB">
              <w:rPr>
                <w:rFonts w:asciiTheme="minorHAnsi" w:hAnsiTheme="minorHAnsi"/>
                <w:b/>
                <w:sz w:val="22"/>
                <w:szCs w:val="22"/>
                <w:lang w:val="en-AU"/>
              </w:rPr>
              <w:t>Descriptor</w:t>
            </w:r>
          </w:p>
        </w:tc>
        <w:tc>
          <w:tcPr>
            <w:tcW w:w="1481" w:type="dxa"/>
            <w:shd w:val="clear" w:color="auto" w:fill="F2F2F2" w:themeFill="background1" w:themeFillShade="F2"/>
            <w:vAlign w:val="bottom"/>
          </w:tcPr>
          <w:p w14:paraId="3E4859C9" w14:textId="77777777" w:rsidR="00453BB4" w:rsidRPr="00CE7BFB" w:rsidRDefault="00453BB4" w:rsidP="005F1F23">
            <w:pPr>
              <w:pStyle w:val="02Tabletext"/>
              <w:rPr>
                <w:rFonts w:asciiTheme="minorHAnsi" w:hAnsiTheme="minorHAnsi"/>
                <w:b/>
                <w:sz w:val="22"/>
                <w:szCs w:val="22"/>
                <w:lang w:val="en-AU"/>
              </w:rPr>
            </w:pPr>
            <w:r w:rsidRPr="00CE7BFB">
              <w:rPr>
                <w:rFonts w:asciiTheme="minorHAnsi" w:hAnsiTheme="minorHAnsi"/>
                <w:b/>
                <w:sz w:val="22"/>
                <w:szCs w:val="22"/>
                <w:lang w:val="en-AU"/>
              </w:rPr>
              <w:t>Schedule</w:t>
            </w:r>
          </w:p>
          <w:p w14:paraId="78A9423E" w14:textId="77777777" w:rsidR="00453BB4" w:rsidRPr="00CE7BFB" w:rsidRDefault="00453BB4" w:rsidP="005F1F23">
            <w:pPr>
              <w:pStyle w:val="02Tabletext"/>
              <w:rPr>
                <w:rFonts w:asciiTheme="minorHAnsi" w:hAnsiTheme="minorHAnsi"/>
                <w:b/>
                <w:sz w:val="22"/>
                <w:szCs w:val="22"/>
                <w:lang w:val="en-AU"/>
              </w:rPr>
            </w:pPr>
            <w:r w:rsidRPr="00CE7BFB">
              <w:rPr>
                <w:rFonts w:asciiTheme="minorHAnsi" w:hAnsiTheme="minorHAnsi"/>
                <w:b/>
                <w:sz w:val="22"/>
                <w:szCs w:val="22"/>
                <w:lang w:val="en-AU"/>
              </w:rPr>
              <w:t>fee</w:t>
            </w:r>
          </w:p>
        </w:tc>
        <w:tc>
          <w:tcPr>
            <w:tcW w:w="1038" w:type="dxa"/>
            <w:shd w:val="clear" w:color="auto" w:fill="F2F2F2" w:themeFill="background1" w:themeFillShade="F2"/>
            <w:vAlign w:val="bottom"/>
          </w:tcPr>
          <w:p w14:paraId="105F36A4" w14:textId="77777777" w:rsidR="00453BB4" w:rsidRPr="00CE7BFB" w:rsidRDefault="00453BB4" w:rsidP="005F1F23">
            <w:pPr>
              <w:pStyle w:val="02Tabletext"/>
              <w:rPr>
                <w:rFonts w:asciiTheme="minorHAnsi" w:hAnsiTheme="minorHAnsi"/>
                <w:b/>
                <w:sz w:val="22"/>
                <w:szCs w:val="22"/>
                <w:lang w:val="en-AU"/>
              </w:rPr>
            </w:pPr>
            <w:r w:rsidRPr="00CE7BFB">
              <w:rPr>
                <w:rFonts w:asciiTheme="minorHAnsi" w:hAnsiTheme="minorHAnsi"/>
                <w:b/>
                <w:sz w:val="22"/>
                <w:szCs w:val="22"/>
                <w:lang w:val="en-AU"/>
              </w:rPr>
              <w:t>Volume of services FY2014/15</w:t>
            </w:r>
          </w:p>
        </w:tc>
        <w:tc>
          <w:tcPr>
            <w:tcW w:w="1083" w:type="dxa"/>
            <w:shd w:val="clear" w:color="auto" w:fill="F2F2F2" w:themeFill="background1" w:themeFillShade="F2"/>
            <w:vAlign w:val="bottom"/>
          </w:tcPr>
          <w:p w14:paraId="2FBFFDA2" w14:textId="77777777" w:rsidR="00453BB4" w:rsidRPr="00CE7BFB" w:rsidRDefault="00453BB4" w:rsidP="005F1F23">
            <w:pPr>
              <w:pStyle w:val="02Tabletext"/>
              <w:rPr>
                <w:rFonts w:asciiTheme="minorHAnsi" w:hAnsiTheme="minorHAnsi"/>
                <w:b/>
                <w:sz w:val="22"/>
                <w:szCs w:val="22"/>
                <w:lang w:val="en-AU"/>
              </w:rPr>
            </w:pPr>
            <w:r w:rsidRPr="00CE7BFB">
              <w:rPr>
                <w:rFonts w:asciiTheme="minorHAnsi" w:hAnsiTheme="minorHAnsi"/>
                <w:b/>
                <w:sz w:val="22"/>
                <w:szCs w:val="22"/>
                <w:lang w:val="en-AU"/>
              </w:rPr>
              <w:t>Total benefits FY2014/15</w:t>
            </w:r>
          </w:p>
        </w:tc>
        <w:tc>
          <w:tcPr>
            <w:tcW w:w="1784" w:type="dxa"/>
            <w:shd w:val="clear" w:color="auto" w:fill="F2F2F2" w:themeFill="background1" w:themeFillShade="F2"/>
            <w:vAlign w:val="bottom"/>
          </w:tcPr>
          <w:p w14:paraId="7371F156" w14:textId="77777777" w:rsidR="00453BB4" w:rsidRPr="00CE7BFB" w:rsidRDefault="00453BB4" w:rsidP="005F1F23">
            <w:pPr>
              <w:pStyle w:val="02Tabletext"/>
              <w:rPr>
                <w:rFonts w:asciiTheme="minorHAnsi" w:hAnsiTheme="minorHAnsi"/>
                <w:b/>
                <w:sz w:val="22"/>
                <w:szCs w:val="22"/>
                <w:lang w:val="en-AU"/>
              </w:rPr>
            </w:pPr>
            <w:r w:rsidRPr="00CE7BFB">
              <w:rPr>
                <w:rFonts w:asciiTheme="minorHAnsi" w:hAnsiTheme="minorHAnsi"/>
                <w:b/>
                <w:sz w:val="22"/>
                <w:szCs w:val="22"/>
                <w:lang w:val="en-AU"/>
              </w:rPr>
              <w:t>Services 5-year-average annual growth</w:t>
            </w:r>
          </w:p>
        </w:tc>
      </w:tr>
      <w:tr w:rsidR="00050BB5" w:rsidRPr="00A34B4C" w14:paraId="524AE58C" w14:textId="77777777" w:rsidTr="00CE7BFB">
        <w:tc>
          <w:tcPr>
            <w:tcW w:w="718" w:type="dxa"/>
          </w:tcPr>
          <w:p w14:paraId="5C306774" w14:textId="35C3E65A" w:rsidR="00050BB5" w:rsidRPr="00CE7BFB" w:rsidRDefault="00050BB5" w:rsidP="00050BB5">
            <w:pPr>
              <w:pStyle w:val="02Tabletext"/>
              <w:rPr>
                <w:rFonts w:asciiTheme="minorHAnsi" w:hAnsiTheme="minorHAnsi"/>
                <w:sz w:val="22"/>
                <w:szCs w:val="22"/>
                <w:lang w:val="en-AU"/>
              </w:rPr>
            </w:pPr>
            <w:r w:rsidRPr="00CE7BFB">
              <w:rPr>
                <w:rFonts w:asciiTheme="minorHAnsi" w:hAnsiTheme="minorHAnsi"/>
                <w:sz w:val="22"/>
                <w:szCs w:val="22"/>
                <w:lang w:val="en-AU"/>
              </w:rPr>
              <w:t>501</w:t>
            </w:r>
          </w:p>
        </w:tc>
        <w:tc>
          <w:tcPr>
            <w:tcW w:w="3563" w:type="dxa"/>
          </w:tcPr>
          <w:p w14:paraId="1DEE716B" w14:textId="585FC829" w:rsidR="002A245C" w:rsidRPr="00CE7BFB" w:rsidRDefault="00690F26" w:rsidP="00050BB5">
            <w:pPr>
              <w:pStyle w:val="02Tabletext"/>
              <w:rPr>
                <w:rFonts w:asciiTheme="minorHAnsi" w:hAnsiTheme="minorHAnsi"/>
                <w:sz w:val="22"/>
                <w:szCs w:val="22"/>
                <w:lang w:val="en-AU"/>
              </w:rPr>
            </w:pPr>
            <w:r w:rsidRPr="00CE7BFB">
              <w:rPr>
                <w:rFonts w:asciiTheme="minorHAnsi" w:hAnsiTheme="minorHAnsi"/>
                <w:sz w:val="22"/>
                <w:szCs w:val="22"/>
                <w:lang w:val="en-AU"/>
              </w:rPr>
              <w:t>Level 1</w:t>
            </w:r>
          </w:p>
          <w:p w14:paraId="50ED94EB" w14:textId="77777777" w:rsidR="00690F26" w:rsidRPr="00CE7BFB" w:rsidRDefault="00690F26" w:rsidP="00050BB5">
            <w:pPr>
              <w:pStyle w:val="02Tabletext"/>
              <w:rPr>
                <w:rFonts w:asciiTheme="minorHAnsi" w:hAnsiTheme="minorHAnsi"/>
                <w:sz w:val="22"/>
                <w:szCs w:val="22"/>
                <w:lang w:val="en-AU"/>
              </w:rPr>
            </w:pPr>
          </w:p>
          <w:p w14:paraId="5C0C8B33" w14:textId="31EFD21E" w:rsidR="000C3FC3" w:rsidRPr="00CE7BFB" w:rsidRDefault="002A245C" w:rsidP="00050BB5">
            <w:pPr>
              <w:pStyle w:val="02Tabletext"/>
              <w:rPr>
                <w:rFonts w:asciiTheme="minorHAnsi" w:hAnsiTheme="minorHAnsi"/>
                <w:sz w:val="22"/>
                <w:szCs w:val="22"/>
                <w:lang w:val="en-AU"/>
              </w:rPr>
            </w:pPr>
            <w:r w:rsidRPr="00CE7BFB">
              <w:rPr>
                <w:rFonts w:asciiTheme="minorHAnsi" w:hAnsiTheme="minorHAnsi"/>
                <w:sz w:val="22"/>
                <w:szCs w:val="22"/>
                <w:lang w:val="en-AU"/>
              </w:rPr>
              <w:t>P</w:t>
            </w:r>
            <w:r w:rsidR="00050BB5" w:rsidRPr="00CE7BFB">
              <w:rPr>
                <w:rFonts w:asciiTheme="minorHAnsi" w:hAnsiTheme="minorHAnsi"/>
                <w:sz w:val="22"/>
                <w:szCs w:val="22"/>
                <w:lang w:val="en-AU"/>
              </w:rPr>
              <w:t xml:space="preserve">rofessional attendance on a patient at a recognised </w:t>
            </w:r>
            <w:r w:rsidR="008A4F98" w:rsidRPr="00CE7BFB">
              <w:rPr>
                <w:rFonts w:asciiTheme="minorHAnsi" w:hAnsiTheme="minorHAnsi"/>
                <w:sz w:val="22"/>
                <w:szCs w:val="22"/>
                <w:lang w:val="en-AU"/>
              </w:rPr>
              <w:t>Emergency Department</w:t>
            </w:r>
            <w:r w:rsidR="00050BB5" w:rsidRPr="00CE7BFB">
              <w:rPr>
                <w:rFonts w:asciiTheme="minorHAnsi" w:hAnsiTheme="minorHAnsi"/>
                <w:sz w:val="22"/>
                <w:szCs w:val="22"/>
                <w:lang w:val="en-AU"/>
              </w:rPr>
              <w:t xml:space="preserve"> of a private hospital by a medical practitioner who is an emergency physician in the practice of emergency medicine</w:t>
            </w:r>
            <w:r w:rsidR="000C3FC3" w:rsidRPr="00CE7BFB">
              <w:rPr>
                <w:rFonts w:asciiTheme="minorHAnsi" w:hAnsiTheme="minorHAnsi"/>
                <w:sz w:val="22"/>
                <w:szCs w:val="22"/>
                <w:lang w:val="en-AU"/>
              </w:rPr>
              <w:t>.</w:t>
            </w:r>
          </w:p>
          <w:p w14:paraId="3DCF21BF" w14:textId="77777777" w:rsidR="000C3FC3" w:rsidRPr="00CE7BFB" w:rsidRDefault="000C3FC3" w:rsidP="00050BB5">
            <w:pPr>
              <w:pStyle w:val="02Tabletext"/>
              <w:rPr>
                <w:rFonts w:asciiTheme="minorHAnsi" w:hAnsiTheme="minorHAnsi"/>
                <w:sz w:val="22"/>
                <w:szCs w:val="22"/>
                <w:lang w:val="en-AU"/>
              </w:rPr>
            </w:pPr>
          </w:p>
          <w:p w14:paraId="47FDC21B" w14:textId="56F9CCA0" w:rsidR="00050BB5" w:rsidRPr="00CE7BFB" w:rsidRDefault="000C3FC3" w:rsidP="000C3FC3">
            <w:pPr>
              <w:pStyle w:val="02Tabletext"/>
              <w:rPr>
                <w:rFonts w:asciiTheme="minorHAnsi" w:hAnsiTheme="minorHAnsi"/>
                <w:sz w:val="22"/>
                <w:szCs w:val="22"/>
                <w:lang w:val="en-AU"/>
              </w:rPr>
            </w:pPr>
            <w:r w:rsidRPr="00CE7BFB">
              <w:rPr>
                <w:rFonts w:asciiTheme="minorHAnsi" w:hAnsiTheme="minorHAnsi"/>
                <w:sz w:val="22"/>
                <w:szCs w:val="22"/>
                <w:lang w:val="en-AU"/>
              </w:rPr>
              <w:t>A</w:t>
            </w:r>
            <w:r w:rsidR="00050BB5" w:rsidRPr="00CE7BFB">
              <w:rPr>
                <w:rFonts w:asciiTheme="minorHAnsi" w:hAnsiTheme="minorHAnsi"/>
                <w:sz w:val="22"/>
                <w:szCs w:val="22"/>
                <w:lang w:val="en-AU"/>
              </w:rPr>
              <w:t xml:space="preserve">ttendance for the unscheduled evaluation and management of a patient requiring the taking of a problem </w:t>
            </w:r>
            <w:r w:rsidR="00107DE4" w:rsidRPr="00CE7BFB">
              <w:rPr>
                <w:rFonts w:asciiTheme="minorHAnsi" w:hAnsiTheme="minorHAnsi"/>
                <w:sz w:val="22"/>
                <w:szCs w:val="22"/>
                <w:lang w:val="en-AU"/>
              </w:rPr>
              <w:t>focused</w:t>
            </w:r>
            <w:r w:rsidR="00050BB5" w:rsidRPr="00CE7BFB">
              <w:rPr>
                <w:rFonts w:asciiTheme="minorHAnsi" w:hAnsiTheme="minorHAnsi"/>
                <w:sz w:val="22"/>
                <w:szCs w:val="22"/>
                <w:lang w:val="en-AU"/>
              </w:rPr>
              <w:t xml:space="preserve"> history, limited examination, diagnosis and initiation of appropriate treatment interventions involving straightforward medical decision making.</w:t>
            </w:r>
          </w:p>
        </w:tc>
        <w:tc>
          <w:tcPr>
            <w:tcW w:w="1481" w:type="dxa"/>
          </w:tcPr>
          <w:p w14:paraId="6D0C4E09" w14:textId="32A1A60D"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$34.20</w:t>
            </w:r>
          </w:p>
        </w:tc>
        <w:tc>
          <w:tcPr>
            <w:tcW w:w="1038" w:type="dxa"/>
          </w:tcPr>
          <w:p w14:paraId="0C1AB35F" w14:textId="5FDFE339"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1,791</w:t>
            </w:r>
          </w:p>
        </w:tc>
        <w:tc>
          <w:tcPr>
            <w:tcW w:w="1083" w:type="dxa"/>
          </w:tcPr>
          <w:p w14:paraId="775FFFFA" w14:textId="39DBFDC6"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$55,379</w:t>
            </w:r>
          </w:p>
        </w:tc>
        <w:tc>
          <w:tcPr>
            <w:tcW w:w="1784" w:type="dxa"/>
          </w:tcPr>
          <w:p w14:paraId="38EC0A10" w14:textId="1B319453"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8.0%</w:t>
            </w:r>
          </w:p>
        </w:tc>
      </w:tr>
      <w:tr w:rsidR="00050BB5" w:rsidRPr="00A34B4C" w14:paraId="75AFA2DD" w14:textId="77777777" w:rsidTr="00CE7BFB">
        <w:tc>
          <w:tcPr>
            <w:tcW w:w="718" w:type="dxa"/>
          </w:tcPr>
          <w:p w14:paraId="1E550E9E" w14:textId="684518A3" w:rsidR="00050BB5" w:rsidRPr="00CE7BFB" w:rsidRDefault="00050BB5" w:rsidP="00050BB5">
            <w:pPr>
              <w:pStyle w:val="02Tabletext"/>
              <w:rPr>
                <w:rFonts w:asciiTheme="minorHAnsi" w:hAnsiTheme="minorHAnsi"/>
                <w:sz w:val="22"/>
                <w:szCs w:val="22"/>
                <w:lang w:val="en-AU"/>
              </w:rPr>
            </w:pPr>
            <w:r w:rsidRPr="00CE7BFB">
              <w:rPr>
                <w:rFonts w:asciiTheme="minorHAnsi" w:hAnsiTheme="minorHAnsi"/>
                <w:sz w:val="22"/>
                <w:szCs w:val="22"/>
                <w:lang w:val="en-AU"/>
              </w:rPr>
              <w:t>503</w:t>
            </w:r>
          </w:p>
        </w:tc>
        <w:tc>
          <w:tcPr>
            <w:tcW w:w="3563" w:type="dxa"/>
          </w:tcPr>
          <w:p w14:paraId="6D8E9F03" w14:textId="2FADDFF0" w:rsidR="00690F26" w:rsidRPr="00CE7BFB" w:rsidRDefault="00690F26" w:rsidP="00050BB5">
            <w:pPr>
              <w:pStyle w:val="02Tabletext"/>
              <w:rPr>
                <w:rFonts w:asciiTheme="minorHAnsi" w:hAnsiTheme="minorHAnsi"/>
                <w:sz w:val="22"/>
                <w:szCs w:val="22"/>
                <w:lang w:val="en-AU"/>
              </w:rPr>
            </w:pPr>
            <w:r w:rsidRPr="00CE7BFB">
              <w:rPr>
                <w:rFonts w:asciiTheme="minorHAnsi" w:hAnsiTheme="minorHAnsi"/>
                <w:sz w:val="22"/>
                <w:szCs w:val="22"/>
                <w:lang w:val="en-AU"/>
              </w:rPr>
              <w:t>Level 2</w:t>
            </w:r>
          </w:p>
          <w:p w14:paraId="6959F6C0" w14:textId="77777777" w:rsidR="00690F26" w:rsidRPr="00CE7BFB" w:rsidRDefault="00690F26" w:rsidP="00050BB5">
            <w:pPr>
              <w:pStyle w:val="02Tabletext"/>
              <w:rPr>
                <w:rFonts w:asciiTheme="minorHAnsi" w:hAnsiTheme="minorHAnsi"/>
                <w:sz w:val="22"/>
                <w:szCs w:val="22"/>
                <w:lang w:val="en-AU"/>
              </w:rPr>
            </w:pPr>
          </w:p>
          <w:p w14:paraId="4A230F44" w14:textId="720A7ECA" w:rsidR="00690F26" w:rsidRPr="00CE7BFB" w:rsidRDefault="00690F26" w:rsidP="00050BB5">
            <w:pPr>
              <w:pStyle w:val="02Tabletext"/>
              <w:rPr>
                <w:rFonts w:asciiTheme="minorHAnsi" w:hAnsiTheme="minorHAnsi"/>
                <w:sz w:val="22"/>
                <w:szCs w:val="22"/>
                <w:lang w:val="en-AU"/>
              </w:rPr>
            </w:pPr>
            <w:r w:rsidRPr="00CE7BFB">
              <w:rPr>
                <w:rFonts w:asciiTheme="minorHAnsi" w:hAnsiTheme="minorHAnsi"/>
                <w:sz w:val="22"/>
                <w:szCs w:val="22"/>
                <w:lang w:val="en-AU"/>
              </w:rPr>
              <w:t>P</w:t>
            </w:r>
            <w:r w:rsidR="00050BB5" w:rsidRPr="00CE7BFB">
              <w:rPr>
                <w:rFonts w:asciiTheme="minorHAnsi" w:hAnsiTheme="minorHAnsi"/>
                <w:sz w:val="22"/>
                <w:szCs w:val="22"/>
                <w:lang w:val="en-AU"/>
              </w:rPr>
              <w:t xml:space="preserve">rofessional attendance on a patient at a recognised </w:t>
            </w:r>
            <w:r w:rsidR="008A4F98" w:rsidRPr="00CE7BFB">
              <w:rPr>
                <w:rFonts w:asciiTheme="minorHAnsi" w:hAnsiTheme="minorHAnsi"/>
                <w:sz w:val="22"/>
                <w:szCs w:val="22"/>
                <w:lang w:val="en-AU"/>
              </w:rPr>
              <w:t xml:space="preserve">Emergency </w:t>
            </w:r>
            <w:r w:rsidR="008A4F98" w:rsidRPr="00CE7BFB">
              <w:rPr>
                <w:rFonts w:asciiTheme="minorHAnsi" w:hAnsiTheme="minorHAnsi"/>
                <w:sz w:val="22"/>
                <w:szCs w:val="22"/>
                <w:lang w:val="en-AU"/>
              </w:rPr>
              <w:lastRenderedPageBreak/>
              <w:t>Department</w:t>
            </w:r>
            <w:r w:rsidR="00050BB5" w:rsidRPr="00CE7BFB">
              <w:rPr>
                <w:rFonts w:asciiTheme="minorHAnsi" w:hAnsiTheme="minorHAnsi"/>
                <w:sz w:val="22"/>
                <w:szCs w:val="22"/>
                <w:lang w:val="en-AU"/>
              </w:rPr>
              <w:t xml:space="preserve"> of a private hospital by a medical practitioner who is an emergency medicine physician in the pr</w:t>
            </w:r>
            <w:r w:rsidRPr="00CE7BFB">
              <w:rPr>
                <w:rFonts w:asciiTheme="minorHAnsi" w:hAnsiTheme="minorHAnsi"/>
                <w:sz w:val="22"/>
                <w:szCs w:val="22"/>
                <w:lang w:val="en-AU"/>
              </w:rPr>
              <w:t>actice of emergency medicine.</w:t>
            </w:r>
          </w:p>
          <w:p w14:paraId="277924F4" w14:textId="77777777" w:rsidR="00690F26" w:rsidRPr="00CE7BFB" w:rsidRDefault="00690F26" w:rsidP="00050BB5">
            <w:pPr>
              <w:pStyle w:val="02Tabletext"/>
              <w:rPr>
                <w:rFonts w:asciiTheme="minorHAnsi" w:hAnsiTheme="minorHAnsi"/>
                <w:sz w:val="22"/>
                <w:szCs w:val="22"/>
                <w:lang w:val="en-AU"/>
              </w:rPr>
            </w:pPr>
          </w:p>
          <w:p w14:paraId="401E864F" w14:textId="5B36CAA8" w:rsidR="00050BB5" w:rsidRPr="00CE7BFB" w:rsidRDefault="00690F26" w:rsidP="00050BB5">
            <w:pPr>
              <w:pStyle w:val="02Tabletext"/>
              <w:rPr>
                <w:rFonts w:asciiTheme="minorHAnsi" w:hAnsiTheme="minorHAnsi"/>
                <w:sz w:val="22"/>
                <w:szCs w:val="22"/>
                <w:lang w:val="en-AU"/>
              </w:rPr>
            </w:pPr>
            <w:r w:rsidRPr="00CE7BFB">
              <w:rPr>
                <w:rFonts w:asciiTheme="minorHAnsi" w:hAnsiTheme="minorHAnsi"/>
                <w:sz w:val="22"/>
                <w:szCs w:val="22"/>
                <w:lang w:val="en-AU"/>
              </w:rPr>
              <w:t>A</w:t>
            </w:r>
            <w:r w:rsidR="00050BB5" w:rsidRPr="00CE7BFB">
              <w:rPr>
                <w:rFonts w:asciiTheme="minorHAnsi" w:hAnsiTheme="minorHAnsi"/>
                <w:sz w:val="22"/>
                <w:szCs w:val="22"/>
                <w:lang w:val="en-AU"/>
              </w:rPr>
              <w:t xml:space="preserve">ttendance for the unscheduled evaluation and management of a patient requiring the taking of an expanded problem </w:t>
            </w:r>
            <w:r w:rsidR="00107DE4" w:rsidRPr="00CE7BFB">
              <w:rPr>
                <w:rFonts w:asciiTheme="minorHAnsi" w:hAnsiTheme="minorHAnsi"/>
                <w:sz w:val="22"/>
                <w:szCs w:val="22"/>
                <w:lang w:val="en-AU"/>
              </w:rPr>
              <w:t>focused</w:t>
            </w:r>
            <w:r w:rsidR="00050BB5" w:rsidRPr="00CE7BFB">
              <w:rPr>
                <w:rFonts w:asciiTheme="minorHAnsi" w:hAnsiTheme="minorHAnsi"/>
                <w:sz w:val="22"/>
                <w:szCs w:val="22"/>
                <w:lang w:val="en-AU"/>
              </w:rPr>
              <w:t xml:space="preserve"> history, expanded examination of one or more systems and the formulation and documentation of a diagnosis and management plan in relation to one or more problems, and the initiation of appropriate treatment interventions involving medical decision making of low complexity.</w:t>
            </w:r>
          </w:p>
        </w:tc>
        <w:tc>
          <w:tcPr>
            <w:tcW w:w="1481" w:type="dxa"/>
          </w:tcPr>
          <w:p w14:paraId="6E136667" w14:textId="7E6C074B"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lastRenderedPageBreak/>
              <w:t>$57.80</w:t>
            </w:r>
          </w:p>
        </w:tc>
        <w:tc>
          <w:tcPr>
            <w:tcW w:w="1038" w:type="dxa"/>
          </w:tcPr>
          <w:p w14:paraId="794C7839" w14:textId="2B1CECDB"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12,680</w:t>
            </w:r>
          </w:p>
        </w:tc>
        <w:tc>
          <w:tcPr>
            <w:tcW w:w="1083" w:type="dxa"/>
          </w:tcPr>
          <w:p w14:paraId="05AD17D3" w14:textId="47A357FE"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$712,539</w:t>
            </w:r>
          </w:p>
        </w:tc>
        <w:tc>
          <w:tcPr>
            <w:tcW w:w="1784" w:type="dxa"/>
          </w:tcPr>
          <w:p w14:paraId="5C77A988" w14:textId="5813F676"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-8.2%</w:t>
            </w:r>
          </w:p>
        </w:tc>
      </w:tr>
      <w:tr w:rsidR="00050BB5" w:rsidRPr="00A34B4C" w14:paraId="7C778228" w14:textId="77777777" w:rsidTr="00CE7BFB">
        <w:tc>
          <w:tcPr>
            <w:tcW w:w="718" w:type="dxa"/>
          </w:tcPr>
          <w:p w14:paraId="6E07FE08" w14:textId="3E0D8376" w:rsidR="00050BB5" w:rsidRPr="00CE7BFB" w:rsidRDefault="00050BB5" w:rsidP="00050BB5">
            <w:pPr>
              <w:pStyle w:val="02Tabletext"/>
              <w:rPr>
                <w:rFonts w:asciiTheme="minorHAnsi" w:hAnsiTheme="minorHAnsi"/>
                <w:sz w:val="22"/>
                <w:szCs w:val="22"/>
                <w:lang w:val="en-AU"/>
              </w:rPr>
            </w:pPr>
            <w:r w:rsidRPr="00CE7BFB">
              <w:rPr>
                <w:rFonts w:asciiTheme="minorHAnsi" w:hAnsiTheme="minorHAnsi"/>
                <w:sz w:val="22"/>
                <w:szCs w:val="22"/>
                <w:lang w:val="en-AU"/>
              </w:rPr>
              <w:t>507</w:t>
            </w:r>
          </w:p>
        </w:tc>
        <w:tc>
          <w:tcPr>
            <w:tcW w:w="3563" w:type="dxa"/>
          </w:tcPr>
          <w:p w14:paraId="42DBE5E0" w14:textId="4D95817D" w:rsidR="00B72519" w:rsidRPr="00CE7BFB" w:rsidRDefault="00B72519" w:rsidP="00B72519">
            <w:pPr>
              <w:pStyle w:val="02Tabletext"/>
              <w:rPr>
                <w:rFonts w:asciiTheme="minorHAnsi" w:hAnsiTheme="minorHAnsi"/>
                <w:sz w:val="22"/>
                <w:szCs w:val="22"/>
                <w:lang w:val="en-AU"/>
              </w:rPr>
            </w:pPr>
            <w:r w:rsidRPr="00CE7BFB">
              <w:rPr>
                <w:rFonts w:asciiTheme="minorHAnsi" w:hAnsiTheme="minorHAnsi"/>
                <w:sz w:val="22"/>
                <w:szCs w:val="22"/>
                <w:lang w:val="en-AU"/>
              </w:rPr>
              <w:t>Level 3</w:t>
            </w:r>
          </w:p>
          <w:p w14:paraId="090EAC2D" w14:textId="77777777" w:rsidR="00B72519" w:rsidRPr="00CE7BFB" w:rsidRDefault="00B72519" w:rsidP="00B72519">
            <w:pPr>
              <w:pStyle w:val="02Tabletext"/>
              <w:rPr>
                <w:rFonts w:asciiTheme="minorHAnsi" w:hAnsiTheme="minorHAnsi"/>
                <w:sz w:val="22"/>
                <w:szCs w:val="22"/>
                <w:lang w:val="en-AU"/>
              </w:rPr>
            </w:pPr>
          </w:p>
          <w:p w14:paraId="12F0001C" w14:textId="31146E8C" w:rsidR="00B72519" w:rsidRPr="00CE7BFB" w:rsidRDefault="00B72519" w:rsidP="00B72519">
            <w:pPr>
              <w:pStyle w:val="02Tabletext"/>
              <w:rPr>
                <w:rFonts w:asciiTheme="minorHAnsi" w:hAnsiTheme="minorHAnsi"/>
                <w:sz w:val="22"/>
                <w:szCs w:val="22"/>
                <w:lang w:val="en-AU"/>
              </w:rPr>
            </w:pPr>
            <w:r w:rsidRPr="00CE7BFB">
              <w:rPr>
                <w:rFonts w:asciiTheme="minorHAnsi" w:hAnsiTheme="minorHAnsi"/>
                <w:sz w:val="22"/>
                <w:szCs w:val="22"/>
                <w:lang w:val="en-AU"/>
              </w:rPr>
              <w:t xml:space="preserve">Professional attendance on a patient at a recognised </w:t>
            </w:r>
            <w:r w:rsidR="008A4F98" w:rsidRPr="00CE7BFB">
              <w:rPr>
                <w:rFonts w:asciiTheme="minorHAnsi" w:hAnsiTheme="minorHAnsi"/>
                <w:sz w:val="22"/>
                <w:szCs w:val="22"/>
                <w:lang w:val="en-AU"/>
              </w:rPr>
              <w:t>Emergency Department</w:t>
            </w:r>
            <w:r w:rsidRPr="00CE7BFB">
              <w:rPr>
                <w:rFonts w:asciiTheme="minorHAnsi" w:hAnsiTheme="minorHAnsi"/>
                <w:sz w:val="22"/>
                <w:szCs w:val="22"/>
                <w:lang w:val="en-AU"/>
              </w:rPr>
              <w:t xml:space="preserve"> of a private hospital by a medical practitioner who is an emergency medicine physician in the practice of emergency medicine.</w:t>
            </w:r>
          </w:p>
          <w:p w14:paraId="54092EA0" w14:textId="77777777" w:rsidR="00B72519" w:rsidRPr="00CE7BFB" w:rsidRDefault="00B72519" w:rsidP="00050BB5">
            <w:pPr>
              <w:pStyle w:val="02Tabletext"/>
              <w:rPr>
                <w:rFonts w:asciiTheme="minorHAnsi" w:hAnsiTheme="minorHAnsi"/>
                <w:sz w:val="22"/>
                <w:szCs w:val="22"/>
                <w:lang w:val="en-AU"/>
              </w:rPr>
            </w:pPr>
          </w:p>
          <w:p w14:paraId="43A95B96" w14:textId="65A6F20F" w:rsidR="00050BB5" w:rsidRPr="00CE7BFB" w:rsidRDefault="00B72519" w:rsidP="00050BB5">
            <w:pPr>
              <w:pStyle w:val="02Tabletext"/>
              <w:rPr>
                <w:rFonts w:asciiTheme="minorHAnsi" w:hAnsiTheme="minorHAnsi"/>
                <w:sz w:val="22"/>
                <w:szCs w:val="22"/>
                <w:lang w:val="en-AU"/>
              </w:rPr>
            </w:pPr>
            <w:r w:rsidRPr="00CE7BFB">
              <w:rPr>
                <w:rFonts w:asciiTheme="minorHAnsi" w:hAnsiTheme="minorHAnsi"/>
                <w:sz w:val="22"/>
                <w:szCs w:val="22"/>
                <w:lang w:val="en-AU"/>
              </w:rPr>
              <w:t>At</w:t>
            </w:r>
            <w:r w:rsidR="00050BB5" w:rsidRPr="00CE7BFB">
              <w:rPr>
                <w:rFonts w:asciiTheme="minorHAnsi" w:hAnsiTheme="minorHAnsi"/>
                <w:sz w:val="22"/>
                <w:szCs w:val="22"/>
                <w:lang w:val="en-AU"/>
              </w:rPr>
              <w:t xml:space="preserve">tendance for the unscheduled evaluation and management of a patient requiring the taking of an expanded problem </w:t>
            </w:r>
            <w:r w:rsidR="00107DE4" w:rsidRPr="00CE7BFB">
              <w:rPr>
                <w:rFonts w:asciiTheme="minorHAnsi" w:hAnsiTheme="minorHAnsi"/>
                <w:sz w:val="22"/>
                <w:szCs w:val="22"/>
                <w:lang w:val="en-AU"/>
              </w:rPr>
              <w:t>focused</w:t>
            </w:r>
            <w:r w:rsidR="00050BB5" w:rsidRPr="00CE7BFB">
              <w:rPr>
                <w:rFonts w:asciiTheme="minorHAnsi" w:hAnsiTheme="minorHAnsi"/>
                <w:sz w:val="22"/>
                <w:szCs w:val="22"/>
                <w:lang w:val="en-AU"/>
              </w:rPr>
              <w:t xml:space="preserve"> history, expanded examination of one or more systems, ordering and evaluation of appropriate investigations, the formulation and documentation of a diagnosis and management plan in relation to one or more problems, and the initiation of appropriate treatment interventions involving medical decision making of moderate complexity.</w:t>
            </w:r>
          </w:p>
        </w:tc>
        <w:tc>
          <w:tcPr>
            <w:tcW w:w="1481" w:type="dxa"/>
          </w:tcPr>
          <w:p w14:paraId="532B6BDF" w14:textId="1160BD40"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$97.05</w:t>
            </w:r>
          </w:p>
        </w:tc>
        <w:tc>
          <w:tcPr>
            <w:tcW w:w="1038" w:type="dxa"/>
          </w:tcPr>
          <w:p w14:paraId="43D636CF" w14:textId="0FB75DA9"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27,329</w:t>
            </w:r>
          </w:p>
        </w:tc>
        <w:tc>
          <w:tcPr>
            <w:tcW w:w="1083" w:type="dxa"/>
          </w:tcPr>
          <w:p w14:paraId="0C017327" w14:textId="6073748D"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$2,576,136</w:t>
            </w:r>
          </w:p>
        </w:tc>
        <w:tc>
          <w:tcPr>
            <w:tcW w:w="1784" w:type="dxa"/>
          </w:tcPr>
          <w:p w14:paraId="2EAB4B61" w14:textId="10E3038F"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0.9%</w:t>
            </w:r>
          </w:p>
        </w:tc>
      </w:tr>
      <w:tr w:rsidR="00050BB5" w:rsidRPr="00A34B4C" w14:paraId="50AEE3CE" w14:textId="77777777" w:rsidTr="00CE7BFB">
        <w:tc>
          <w:tcPr>
            <w:tcW w:w="718" w:type="dxa"/>
          </w:tcPr>
          <w:p w14:paraId="0FC92209" w14:textId="7AC22410" w:rsidR="00050BB5" w:rsidRPr="00CE7BFB" w:rsidRDefault="00050BB5" w:rsidP="00050BB5">
            <w:pPr>
              <w:pStyle w:val="02Tabletext"/>
              <w:rPr>
                <w:rFonts w:asciiTheme="minorHAnsi" w:hAnsiTheme="minorHAnsi"/>
                <w:sz w:val="22"/>
                <w:szCs w:val="22"/>
                <w:lang w:val="en-AU"/>
              </w:rPr>
            </w:pPr>
            <w:r w:rsidRPr="00CE7BFB">
              <w:rPr>
                <w:rFonts w:asciiTheme="minorHAnsi" w:hAnsiTheme="minorHAnsi"/>
                <w:sz w:val="22"/>
                <w:szCs w:val="22"/>
                <w:lang w:val="en-AU"/>
              </w:rPr>
              <w:t>511</w:t>
            </w:r>
          </w:p>
        </w:tc>
        <w:tc>
          <w:tcPr>
            <w:tcW w:w="3563" w:type="dxa"/>
          </w:tcPr>
          <w:p w14:paraId="406F5033" w14:textId="497DDFF5" w:rsidR="00B72519" w:rsidRPr="00CE7BFB" w:rsidRDefault="00B72519" w:rsidP="00B72519">
            <w:pPr>
              <w:pStyle w:val="02Tabletext"/>
              <w:rPr>
                <w:rFonts w:asciiTheme="minorHAnsi" w:hAnsiTheme="minorHAnsi"/>
                <w:sz w:val="22"/>
                <w:szCs w:val="22"/>
                <w:lang w:val="en-AU"/>
              </w:rPr>
            </w:pPr>
            <w:r w:rsidRPr="00CE7BFB">
              <w:rPr>
                <w:rFonts w:asciiTheme="minorHAnsi" w:hAnsiTheme="minorHAnsi"/>
                <w:sz w:val="22"/>
                <w:szCs w:val="22"/>
                <w:lang w:val="en-AU"/>
              </w:rPr>
              <w:t>Level 4</w:t>
            </w:r>
          </w:p>
          <w:p w14:paraId="0964818F" w14:textId="77777777" w:rsidR="00B72519" w:rsidRPr="00CE7BFB" w:rsidRDefault="00B72519" w:rsidP="00B72519">
            <w:pPr>
              <w:pStyle w:val="02Tabletext"/>
              <w:rPr>
                <w:rFonts w:asciiTheme="minorHAnsi" w:hAnsiTheme="minorHAnsi"/>
                <w:sz w:val="22"/>
                <w:szCs w:val="22"/>
                <w:lang w:val="en-AU"/>
              </w:rPr>
            </w:pPr>
          </w:p>
          <w:p w14:paraId="6FCAF3EF" w14:textId="2C60A43E" w:rsidR="00B72519" w:rsidRPr="00CE7BFB" w:rsidRDefault="00B72519" w:rsidP="00B72519">
            <w:pPr>
              <w:pStyle w:val="02Tabletext"/>
              <w:rPr>
                <w:rFonts w:asciiTheme="minorHAnsi" w:hAnsiTheme="minorHAnsi"/>
                <w:sz w:val="22"/>
                <w:szCs w:val="22"/>
                <w:lang w:val="en-AU"/>
              </w:rPr>
            </w:pPr>
            <w:r w:rsidRPr="00CE7BFB">
              <w:rPr>
                <w:rFonts w:asciiTheme="minorHAnsi" w:hAnsiTheme="minorHAnsi"/>
                <w:sz w:val="22"/>
                <w:szCs w:val="22"/>
                <w:lang w:val="en-AU"/>
              </w:rPr>
              <w:t xml:space="preserve">Professional attendance on a patient at a recognised </w:t>
            </w:r>
            <w:r w:rsidR="008A4F98" w:rsidRPr="00CE7BFB">
              <w:rPr>
                <w:rFonts w:asciiTheme="minorHAnsi" w:hAnsiTheme="minorHAnsi"/>
                <w:sz w:val="22"/>
                <w:szCs w:val="22"/>
                <w:lang w:val="en-AU"/>
              </w:rPr>
              <w:t>Emergency Department</w:t>
            </w:r>
            <w:r w:rsidRPr="00CE7BFB">
              <w:rPr>
                <w:rFonts w:asciiTheme="minorHAnsi" w:hAnsiTheme="minorHAnsi"/>
                <w:sz w:val="22"/>
                <w:szCs w:val="22"/>
                <w:lang w:val="en-AU"/>
              </w:rPr>
              <w:t xml:space="preserve"> of a private hospital by a medical practitioner who is an </w:t>
            </w:r>
            <w:r w:rsidRPr="00CE7BFB">
              <w:rPr>
                <w:rFonts w:asciiTheme="minorHAnsi" w:hAnsiTheme="minorHAnsi"/>
                <w:sz w:val="22"/>
                <w:szCs w:val="22"/>
                <w:lang w:val="en-AU"/>
              </w:rPr>
              <w:lastRenderedPageBreak/>
              <w:t>emergency medicine physician in the practice of emergency medicine.</w:t>
            </w:r>
          </w:p>
          <w:p w14:paraId="63C3D801" w14:textId="77777777" w:rsidR="00B72519" w:rsidRPr="00CE7BFB" w:rsidRDefault="00B72519" w:rsidP="00050BB5">
            <w:pPr>
              <w:pStyle w:val="02Tabletext"/>
              <w:rPr>
                <w:rFonts w:asciiTheme="minorHAnsi" w:hAnsiTheme="minorHAnsi"/>
                <w:sz w:val="22"/>
                <w:szCs w:val="22"/>
                <w:lang w:val="en-AU"/>
              </w:rPr>
            </w:pPr>
          </w:p>
          <w:p w14:paraId="322B5D28" w14:textId="1DEFF0A9" w:rsidR="00050BB5" w:rsidRPr="00CE7BFB" w:rsidRDefault="00B72519" w:rsidP="00050BB5">
            <w:pPr>
              <w:pStyle w:val="02Tabletext"/>
              <w:rPr>
                <w:rFonts w:asciiTheme="minorHAnsi" w:hAnsiTheme="minorHAnsi"/>
                <w:sz w:val="22"/>
                <w:szCs w:val="22"/>
                <w:lang w:val="en-AU"/>
              </w:rPr>
            </w:pPr>
            <w:r w:rsidRPr="00CE7BFB">
              <w:rPr>
                <w:rFonts w:asciiTheme="minorHAnsi" w:hAnsiTheme="minorHAnsi"/>
                <w:sz w:val="22"/>
                <w:szCs w:val="22"/>
                <w:lang w:val="en-AU"/>
              </w:rPr>
              <w:t>A</w:t>
            </w:r>
            <w:r w:rsidR="00050BB5" w:rsidRPr="00CE7BFB">
              <w:rPr>
                <w:rFonts w:asciiTheme="minorHAnsi" w:hAnsiTheme="minorHAnsi"/>
                <w:sz w:val="22"/>
                <w:szCs w:val="22"/>
                <w:lang w:val="en-AU"/>
              </w:rPr>
              <w:t>ttendance for the unscheduled evaluation and management of a patient requiring the taking of a detailed history, detailed examination of one or more systems, ordering and evaluation of appropriate investigations, the formulation and documentation of a diagnosis and management plan in relation to one or more problems, the initiation of appropriate treatment interventions, liaison with relevant health care professionals and discussion with the patient, his/her agent/s and/or relatives, involving medical decision making of moderate complexity.</w:t>
            </w:r>
          </w:p>
        </w:tc>
        <w:tc>
          <w:tcPr>
            <w:tcW w:w="1481" w:type="dxa"/>
          </w:tcPr>
          <w:p w14:paraId="44A18F9D" w14:textId="4748F8D2"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lastRenderedPageBreak/>
              <w:t>$137.30</w:t>
            </w:r>
          </w:p>
        </w:tc>
        <w:tc>
          <w:tcPr>
            <w:tcW w:w="1038" w:type="dxa"/>
          </w:tcPr>
          <w:p w14:paraId="050F49D6" w14:textId="0890D68B"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28,370</w:t>
            </w:r>
          </w:p>
        </w:tc>
        <w:tc>
          <w:tcPr>
            <w:tcW w:w="1083" w:type="dxa"/>
          </w:tcPr>
          <w:p w14:paraId="36905B61" w14:textId="484B37CA"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$3,806,402</w:t>
            </w:r>
          </w:p>
        </w:tc>
        <w:tc>
          <w:tcPr>
            <w:tcW w:w="1784" w:type="dxa"/>
          </w:tcPr>
          <w:p w14:paraId="5B0E5A66" w14:textId="700C2DA2"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7.4%</w:t>
            </w:r>
          </w:p>
        </w:tc>
      </w:tr>
      <w:tr w:rsidR="00050BB5" w:rsidRPr="00A34B4C" w14:paraId="64A9BAE3" w14:textId="77777777" w:rsidTr="00CE7BFB">
        <w:tc>
          <w:tcPr>
            <w:tcW w:w="718" w:type="dxa"/>
          </w:tcPr>
          <w:p w14:paraId="60662D20" w14:textId="4F9F08E0" w:rsidR="00050BB5" w:rsidRPr="00CE7BFB" w:rsidRDefault="00050BB5" w:rsidP="00050BB5">
            <w:pPr>
              <w:pStyle w:val="02Tabletext"/>
              <w:rPr>
                <w:rFonts w:asciiTheme="minorHAnsi" w:hAnsiTheme="minorHAnsi"/>
                <w:sz w:val="22"/>
                <w:szCs w:val="22"/>
                <w:lang w:val="en-AU"/>
              </w:rPr>
            </w:pPr>
            <w:r w:rsidRPr="00CE7BFB">
              <w:rPr>
                <w:rFonts w:asciiTheme="minorHAnsi" w:hAnsiTheme="minorHAnsi"/>
                <w:sz w:val="22"/>
                <w:szCs w:val="22"/>
                <w:lang w:val="en-AU"/>
              </w:rPr>
              <w:t>515</w:t>
            </w:r>
          </w:p>
        </w:tc>
        <w:tc>
          <w:tcPr>
            <w:tcW w:w="3563" w:type="dxa"/>
          </w:tcPr>
          <w:p w14:paraId="18F04B7A" w14:textId="3100E18E" w:rsidR="00B72519" w:rsidRPr="00CE7BFB" w:rsidRDefault="00B72519" w:rsidP="00B72519">
            <w:pPr>
              <w:pStyle w:val="02Tabletext"/>
              <w:rPr>
                <w:rFonts w:asciiTheme="minorHAnsi" w:hAnsiTheme="minorHAnsi"/>
                <w:sz w:val="22"/>
                <w:szCs w:val="22"/>
                <w:lang w:val="en-AU"/>
              </w:rPr>
            </w:pPr>
            <w:r w:rsidRPr="00CE7BFB">
              <w:rPr>
                <w:rFonts w:asciiTheme="minorHAnsi" w:hAnsiTheme="minorHAnsi"/>
                <w:sz w:val="22"/>
                <w:szCs w:val="22"/>
                <w:lang w:val="en-AU"/>
              </w:rPr>
              <w:t>Level 5</w:t>
            </w:r>
          </w:p>
          <w:p w14:paraId="558C571E" w14:textId="77777777" w:rsidR="00B72519" w:rsidRPr="00CE7BFB" w:rsidRDefault="00B72519" w:rsidP="00B72519">
            <w:pPr>
              <w:pStyle w:val="02Tabletext"/>
              <w:rPr>
                <w:rFonts w:asciiTheme="minorHAnsi" w:hAnsiTheme="minorHAnsi"/>
                <w:sz w:val="22"/>
                <w:szCs w:val="22"/>
                <w:lang w:val="en-AU"/>
              </w:rPr>
            </w:pPr>
          </w:p>
          <w:p w14:paraId="03F704E6" w14:textId="4827DCD2" w:rsidR="00B72519" w:rsidRPr="00CE7BFB" w:rsidRDefault="00B72519" w:rsidP="00B72519">
            <w:pPr>
              <w:pStyle w:val="02Tabletext"/>
              <w:rPr>
                <w:rFonts w:asciiTheme="minorHAnsi" w:hAnsiTheme="minorHAnsi"/>
                <w:sz w:val="22"/>
                <w:szCs w:val="22"/>
                <w:lang w:val="en-AU"/>
              </w:rPr>
            </w:pPr>
            <w:r w:rsidRPr="00CE7BFB">
              <w:rPr>
                <w:rFonts w:asciiTheme="minorHAnsi" w:hAnsiTheme="minorHAnsi"/>
                <w:sz w:val="22"/>
                <w:szCs w:val="22"/>
                <w:lang w:val="en-AU"/>
              </w:rPr>
              <w:t xml:space="preserve">Professional attendance on a patient at a recognised </w:t>
            </w:r>
            <w:r w:rsidR="008A4F98" w:rsidRPr="00CE7BFB">
              <w:rPr>
                <w:rFonts w:asciiTheme="minorHAnsi" w:hAnsiTheme="minorHAnsi"/>
                <w:sz w:val="22"/>
                <w:szCs w:val="22"/>
                <w:lang w:val="en-AU"/>
              </w:rPr>
              <w:t>Emergency Department</w:t>
            </w:r>
            <w:r w:rsidRPr="00CE7BFB">
              <w:rPr>
                <w:rFonts w:asciiTheme="minorHAnsi" w:hAnsiTheme="minorHAnsi"/>
                <w:sz w:val="22"/>
                <w:szCs w:val="22"/>
                <w:lang w:val="en-AU"/>
              </w:rPr>
              <w:t xml:space="preserve"> of a private hospital by a medical practitioner who is an emergency medicine physician in the practice of emergency medicine.</w:t>
            </w:r>
          </w:p>
          <w:p w14:paraId="76547B7A" w14:textId="77777777" w:rsidR="00B72519" w:rsidRPr="00CE7BFB" w:rsidRDefault="00B72519" w:rsidP="00050BB5">
            <w:pPr>
              <w:pStyle w:val="02Tabletext"/>
              <w:rPr>
                <w:rFonts w:asciiTheme="minorHAnsi" w:hAnsiTheme="minorHAnsi"/>
                <w:sz w:val="22"/>
                <w:szCs w:val="22"/>
                <w:lang w:val="en-AU"/>
              </w:rPr>
            </w:pPr>
          </w:p>
          <w:p w14:paraId="4ADE15EB" w14:textId="09200C84" w:rsidR="00050BB5" w:rsidRPr="00CE7BFB" w:rsidRDefault="00B72519" w:rsidP="00050BB5">
            <w:pPr>
              <w:pStyle w:val="02Tabletext"/>
              <w:rPr>
                <w:rFonts w:asciiTheme="minorHAnsi" w:hAnsiTheme="minorHAnsi"/>
                <w:sz w:val="22"/>
                <w:szCs w:val="22"/>
                <w:lang w:val="en-AU"/>
              </w:rPr>
            </w:pPr>
            <w:r w:rsidRPr="00CE7BFB">
              <w:rPr>
                <w:rFonts w:asciiTheme="minorHAnsi" w:hAnsiTheme="minorHAnsi"/>
                <w:sz w:val="22"/>
                <w:szCs w:val="22"/>
                <w:lang w:val="en-AU"/>
              </w:rPr>
              <w:t>At</w:t>
            </w:r>
            <w:r w:rsidR="00050BB5" w:rsidRPr="00CE7BFB">
              <w:rPr>
                <w:rFonts w:asciiTheme="minorHAnsi" w:hAnsiTheme="minorHAnsi"/>
                <w:sz w:val="22"/>
                <w:szCs w:val="22"/>
                <w:lang w:val="en-AU"/>
              </w:rPr>
              <w:t>tendance for the unscheduled evaluation and management of a patient requiring the taking of a comprehensive history, comprehensive examination of one or more systems, ordering and evaluation of appropriate investigations, the formulation and documentation of a diagnosis and management plan in relation to one or more problems, the initiation of appropriate treatment interventions, liaison with relevant health care professionals and discussion with the patient, his/her agent/s and/or relatives, involving medical decision making of high complexity.</w:t>
            </w:r>
          </w:p>
        </w:tc>
        <w:tc>
          <w:tcPr>
            <w:tcW w:w="1481" w:type="dxa"/>
          </w:tcPr>
          <w:p w14:paraId="44FBA46C" w14:textId="557E6F72"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$212.60</w:t>
            </w:r>
          </w:p>
        </w:tc>
        <w:tc>
          <w:tcPr>
            <w:tcW w:w="1038" w:type="dxa"/>
          </w:tcPr>
          <w:p w14:paraId="04DFAB17" w14:textId="3783442D"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19,395</w:t>
            </w:r>
          </w:p>
        </w:tc>
        <w:tc>
          <w:tcPr>
            <w:tcW w:w="1083" w:type="dxa"/>
          </w:tcPr>
          <w:p w14:paraId="13B33B65" w14:textId="08A80FCF"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$3,909,046</w:t>
            </w:r>
          </w:p>
        </w:tc>
        <w:tc>
          <w:tcPr>
            <w:tcW w:w="1784" w:type="dxa"/>
          </w:tcPr>
          <w:p w14:paraId="5DFA4158" w14:textId="1E3F91E5"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21.5%</w:t>
            </w:r>
          </w:p>
        </w:tc>
      </w:tr>
      <w:tr w:rsidR="00050BB5" w:rsidRPr="00A34B4C" w14:paraId="07842EAC" w14:textId="77777777" w:rsidTr="00CE7BFB">
        <w:tc>
          <w:tcPr>
            <w:tcW w:w="718" w:type="dxa"/>
          </w:tcPr>
          <w:p w14:paraId="5E738236" w14:textId="236DD3C0" w:rsidR="00050BB5" w:rsidRPr="00CE7BFB" w:rsidRDefault="00050BB5" w:rsidP="00050BB5">
            <w:pPr>
              <w:pStyle w:val="02Tabletext"/>
              <w:rPr>
                <w:rFonts w:asciiTheme="minorHAnsi" w:hAnsiTheme="minorHAnsi"/>
                <w:sz w:val="22"/>
                <w:szCs w:val="22"/>
                <w:lang w:val="en-AU"/>
              </w:rPr>
            </w:pPr>
            <w:r w:rsidRPr="00CE7BFB">
              <w:rPr>
                <w:rFonts w:asciiTheme="minorHAnsi" w:hAnsiTheme="minorHAnsi"/>
                <w:sz w:val="22"/>
                <w:szCs w:val="22"/>
                <w:lang w:val="en-AU"/>
              </w:rPr>
              <w:t>519</w:t>
            </w:r>
          </w:p>
        </w:tc>
        <w:tc>
          <w:tcPr>
            <w:tcW w:w="3563" w:type="dxa"/>
          </w:tcPr>
          <w:p w14:paraId="3B20772D" w14:textId="45CD5825" w:rsidR="00CD050F" w:rsidRPr="00CE7BFB" w:rsidRDefault="00CD050F" w:rsidP="00050BB5">
            <w:pPr>
              <w:pStyle w:val="02Tabletext"/>
              <w:rPr>
                <w:rFonts w:asciiTheme="minorHAnsi" w:hAnsiTheme="minorHAnsi"/>
                <w:sz w:val="22"/>
                <w:szCs w:val="22"/>
                <w:lang w:val="en-AU"/>
              </w:rPr>
            </w:pPr>
            <w:r w:rsidRPr="00CE7BFB">
              <w:rPr>
                <w:rFonts w:asciiTheme="minorHAnsi" w:hAnsiTheme="minorHAnsi"/>
                <w:sz w:val="22"/>
                <w:szCs w:val="22"/>
                <w:lang w:val="en-AU"/>
              </w:rPr>
              <w:t>P</w:t>
            </w:r>
            <w:r w:rsidR="00050BB5" w:rsidRPr="00CE7BFB">
              <w:rPr>
                <w:rFonts w:asciiTheme="minorHAnsi" w:hAnsiTheme="minorHAnsi"/>
                <w:sz w:val="22"/>
                <w:szCs w:val="22"/>
                <w:lang w:val="en-AU"/>
              </w:rPr>
              <w:t xml:space="preserve">rofessional attendance on a patient at a recognised </w:t>
            </w:r>
            <w:r w:rsidR="008A4F98" w:rsidRPr="00CE7BFB">
              <w:rPr>
                <w:rFonts w:asciiTheme="minorHAnsi" w:hAnsiTheme="minorHAnsi"/>
                <w:sz w:val="22"/>
                <w:szCs w:val="22"/>
                <w:lang w:val="en-AU"/>
              </w:rPr>
              <w:t xml:space="preserve">Emergency </w:t>
            </w:r>
            <w:r w:rsidR="008A4F98" w:rsidRPr="00CE7BFB">
              <w:rPr>
                <w:rFonts w:asciiTheme="minorHAnsi" w:hAnsiTheme="minorHAnsi"/>
                <w:sz w:val="22"/>
                <w:szCs w:val="22"/>
                <w:lang w:val="en-AU"/>
              </w:rPr>
              <w:lastRenderedPageBreak/>
              <w:t>Department</w:t>
            </w:r>
            <w:r w:rsidR="00050BB5" w:rsidRPr="00CE7BFB">
              <w:rPr>
                <w:rFonts w:asciiTheme="minorHAnsi" w:hAnsiTheme="minorHAnsi"/>
                <w:sz w:val="22"/>
                <w:szCs w:val="22"/>
                <w:lang w:val="en-AU"/>
              </w:rPr>
              <w:t xml:space="preserve"> of a private hospital by a medical practitioner who is an emergency physician in the practice of emergency medicine</w:t>
            </w:r>
            <w:r w:rsidRPr="00CE7BFB">
              <w:rPr>
                <w:rFonts w:asciiTheme="minorHAnsi" w:hAnsiTheme="minorHAnsi"/>
                <w:sz w:val="22"/>
                <w:szCs w:val="22"/>
                <w:lang w:val="en-AU"/>
              </w:rPr>
              <w:t>.</w:t>
            </w:r>
          </w:p>
          <w:p w14:paraId="04436AD5" w14:textId="77777777" w:rsidR="00CD050F" w:rsidRPr="00CE7BFB" w:rsidRDefault="00CD050F" w:rsidP="00050BB5">
            <w:pPr>
              <w:pStyle w:val="02Tabletext"/>
              <w:rPr>
                <w:rFonts w:asciiTheme="minorHAnsi" w:hAnsiTheme="minorHAnsi"/>
                <w:sz w:val="22"/>
                <w:szCs w:val="22"/>
                <w:lang w:val="en-AU"/>
              </w:rPr>
            </w:pPr>
          </w:p>
          <w:p w14:paraId="258BB536" w14:textId="15EFEA93" w:rsidR="00050BB5" w:rsidRPr="00CE7BFB" w:rsidRDefault="00CD050F" w:rsidP="00050BB5">
            <w:pPr>
              <w:pStyle w:val="02Tabletext"/>
              <w:rPr>
                <w:rFonts w:asciiTheme="minorHAnsi" w:hAnsiTheme="minorHAnsi"/>
                <w:sz w:val="22"/>
                <w:szCs w:val="22"/>
                <w:lang w:val="en-AU"/>
              </w:rPr>
            </w:pPr>
            <w:r w:rsidRPr="00CE7BFB">
              <w:rPr>
                <w:rFonts w:asciiTheme="minorHAnsi" w:hAnsiTheme="minorHAnsi"/>
                <w:sz w:val="22"/>
                <w:szCs w:val="22"/>
                <w:lang w:val="en-AU"/>
              </w:rPr>
              <w:t>A</w:t>
            </w:r>
            <w:r w:rsidR="00050BB5" w:rsidRPr="00CE7BFB">
              <w:rPr>
                <w:rFonts w:asciiTheme="minorHAnsi" w:hAnsiTheme="minorHAnsi"/>
                <w:sz w:val="22"/>
                <w:szCs w:val="22"/>
                <w:lang w:val="en-AU"/>
              </w:rPr>
              <w:t>ttendance for emergency evaluation of a critically ill patient with an immediately life threatening problem requiring immediate and rapid assessment, initiation of resuscitation and electronic vital signs monitoring, comprehensive history and evaluation whilst undertaking resuscitative measures, ordering and evaluation of appropriate investigations, transitional evaluation and monitoring, the formulation and documentation of a diagnosis and management plan in relation to one or more problems, the initiation of appropriate treatment interventions, liaison with relevant health care professionals and discussion with the patient, his/her agent/s and/or relatives prior to admission to an in-patient hospital bed…</w:t>
            </w:r>
          </w:p>
          <w:p w14:paraId="6CA7D7AE" w14:textId="77777777" w:rsidR="00050BB5" w:rsidRPr="00CE7BFB" w:rsidRDefault="00050BB5" w:rsidP="00050BB5">
            <w:pPr>
              <w:pStyle w:val="02Tabletext"/>
              <w:rPr>
                <w:rFonts w:asciiTheme="minorHAnsi" w:hAnsiTheme="minorHAnsi"/>
                <w:sz w:val="22"/>
                <w:szCs w:val="22"/>
                <w:lang w:val="en-AU"/>
              </w:rPr>
            </w:pPr>
          </w:p>
          <w:p w14:paraId="1057331A" w14:textId="5B7EE5EF" w:rsidR="00050BB5" w:rsidRPr="00CE7BFB" w:rsidRDefault="00050BB5">
            <w:pPr>
              <w:pStyle w:val="02Tabletext"/>
              <w:rPr>
                <w:rFonts w:asciiTheme="minorHAnsi" w:hAnsiTheme="minorHAnsi"/>
                <w:sz w:val="22"/>
                <w:szCs w:val="22"/>
                <w:lang w:val="en-AU"/>
              </w:rPr>
            </w:pPr>
            <w:r w:rsidRPr="00CE7BFB">
              <w:rPr>
                <w:rFonts w:asciiTheme="minorHAnsi" w:hAnsiTheme="minorHAnsi"/>
                <w:sz w:val="22"/>
                <w:szCs w:val="22"/>
                <w:lang w:val="en-AU"/>
              </w:rPr>
              <w:t>…for a period of not less than 30 minutes but less than 1 hour of total physician time spent with each patient</w:t>
            </w:r>
            <w:r w:rsidR="002B25B3" w:rsidRPr="00CE7BFB">
              <w:rPr>
                <w:rFonts w:asciiTheme="minorHAnsi" w:hAnsiTheme="minorHAnsi"/>
                <w:sz w:val="22"/>
                <w:szCs w:val="22"/>
                <w:lang w:val="en-AU"/>
              </w:rPr>
              <w:t>.</w:t>
            </w:r>
          </w:p>
        </w:tc>
        <w:tc>
          <w:tcPr>
            <w:tcW w:w="1481" w:type="dxa"/>
          </w:tcPr>
          <w:p w14:paraId="7C502BFB" w14:textId="6E865C7A"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lastRenderedPageBreak/>
              <w:t>$146.20</w:t>
            </w:r>
          </w:p>
        </w:tc>
        <w:tc>
          <w:tcPr>
            <w:tcW w:w="1038" w:type="dxa"/>
          </w:tcPr>
          <w:p w14:paraId="2AB43D96" w14:textId="41DB363C"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71</w:t>
            </w:r>
          </w:p>
        </w:tc>
        <w:tc>
          <w:tcPr>
            <w:tcW w:w="1083" w:type="dxa"/>
          </w:tcPr>
          <w:p w14:paraId="5FAB71A4" w14:textId="3273405B"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$9,586</w:t>
            </w:r>
          </w:p>
        </w:tc>
        <w:tc>
          <w:tcPr>
            <w:tcW w:w="1784" w:type="dxa"/>
          </w:tcPr>
          <w:p w14:paraId="4F338BBA" w14:textId="07CCC35B"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-3.1%</w:t>
            </w:r>
          </w:p>
        </w:tc>
      </w:tr>
      <w:tr w:rsidR="00050BB5" w:rsidRPr="00A34B4C" w14:paraId="36A88C97" w14:textId="77777777" w:rsidTr="00CE7BFB">
        <w:tc>
          <w:tcPr>
            <w:tcW w:w="718" w:type="dxa"/>
          </w:tcPr>
          <w:p w14:paraId="74FF36A0" w14:textId="6788C03A" w:rsidR="00050BB5" w:rsidRPr="00CE7BFB" w:rsidRDefault="00050BB5" w:rsidP="00050BB5">
            <w:pPr>
              <w:pStyle w:val="02Tabletext"/>
              <w:rPr>
                <w:rFonts w:asciiTheme="minorHAnsi" w:hAnsiTheme="minorHAnsi"/>
                <w:sz w:val="22"/>
                <w:szCs w:val="22"/>
                <w:lang w:val="en-AU"/>
              </w:rPr>
            </w:pPr>
            <w:r w:rsidRPr="00CE7BFB">
              <w:rPr>
                <w:rFonts w:asciiTheme="minorHAnsi" w:hAnsiTheme="minorHAnsi"/>
                <w:sz w:val="22"/>
                <w:szCs w:val="22"/>
                <w:lang w:val="en-AU"/>
              </w:rPr>
              <w:t>520</w:t>
            </w:r>
          </w:p>
        </w:tc>
        <w:tc>
          <w:tcPr>
            <w:tcW w:w="3563" w:type="dxa"/>
          </w:tcPr>
          <w:p w14:paraId="7DDF9687" w14:textId="42874162" w:rsidR="00050BB5" w:rsidRPr="00CE7BFB" w:rsidRDefault="00050BB5">
            <w:pPr>
              <w:pStyle w:val="02Tabletext"/>
              <w:rPr>
                <w:rFonts w:asciiTheme="minorHAnsi" w:hAnsiTheme="minorHAnsi"/>
                <w:sz w:val="22"/>
                <w:szCs w:val="22"/>
                <w:lang w:val="en-AU"/>
              </w:rPr>
            </w:pPr>
            <w:r w:rsidRPr="00CE7BFB">
              <w:rPr>
                <w:rFonts w:asciiTheme="minorHAnsi" w:hAnsiTheme="minorHAnsi"/>
                <w:sz w:val="22"/>
                <w:szCs w:val="22"/>
                <w:lang w:val="en-AU"/>
              </w:rPr>
              <w:t>… for a period of not less than 1 hour but less than 2 hours of total physician time spent with each patient.</w:t>
            </w:r>
          </w:p>
        </w:tc>
        <w:tc>
          <w:tcPr>
            <w:tcW w:w="1481" w:type="dxa"/>
          </w:tcPr>
          <w:p w14:paraId="059EA35F" w14:textId="33969C06"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$280.85</w:t>
            </w:r>
          </w:p>
        </w:tc>
        <w:tc>
          <w:tcPr>
            <w:tcW w:w="1038" w:type="dxa"/>
          </w:tcPr>
          <w:p w14:paraId="31EE1D66" w14:textId="11BC6501"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470</w:t>
            </w:r>
          </w:p>
        </w:tc>
        <w:tc>
          <w:tcPr>
            <w:tcW w:w="1083" w:type="dxa"/>
          </w:tcPr>
          <w:p w14:paraId="16EA9A23" w14:textId="0A78B9D4"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$125,551</w:t>
            </w:r>
          </w:p>
        </w:tc>
        <w:tc>
          <w:tcPr>
            <w:tcW w:w="1784" w:type="dxa"/>
          </w:tcPr>
          <w:p w14:paraId="41280084" w14:textId="556F2045"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14.5%</w:t>
            </w:r>
          </w:p>
        </w:tc>
      </w:tr>
      <w:tr w:rsidR="00050BB5" w:rsidRPr="00A34B4C" w14:paraId="5B237D6D" w14:textId="77777777" w:rsidTr="00CE7BFB">
        <w:tc>
          <w:tcPr>
            <w:tcW w:w="718" w:type="dxa"/>
          </w:tcPr>
          <w:p w14:paraId="7B263F04" w14:textId="03726DB2" w:rsidR="00050BB5" w:rsidRPr="00CE7BFB" w:rsidRDefault="00050BB5" w:rsidP="00050BB5">
            <w:pPr>
              <w:pStyle w:val="02Tabletext"/>
              <w:rPr>
                <w:rFonts w:asciiTheme="minorHAnsi" w:hAnsiTheme="minorHAnsi"/>
                <w:sz w:val="22"/>
                <w:szCs w:val="22"/>
                <w:lang w:val="en-AU"/>
              </w:rPr>
            </w:pPr>
            <w:r w:rsidRPr="00CE7BFB">
              <w:rPr>
                <w:rFonts w:asciiTheme="minorHAnsi" w:hAnsiTheme="minorHAnsi"/>
                <w:sz w:val="22"/>
                <w:szCs w:val="22"/>
                <w:lang w:val="en-AU"/>
              </w:rPr>
              <w:t>530</w:t>
            </w:r>
          </w:p>
        </w:tc>
        <w:tc>
          <w:tcPr>
            <w:tcW w:w="3563" w:type="dxa"/>
          </w:tcPr>
          <w:p w14:paraId="054C6535" w14:textId="2E47DF7C" w:rsidR="00050BB5" w:rsidRPr="00CE7BFB" w:rsidRDefault="00050BB5">
            <w:pPr>
              <w:pStyle w:val="02Tabletext"/>
              <w:rPr>
                <w:rFonts w:asciiTheme="minorHAnsi" w:hAnsiTheme="minorHAnsi"/>
                <w:sz w:val="22"/>
                <w:szCs w:val="22"/>
                <w:lang w:val="en-AU"/>
              </w:rPr>
            </w:pPr>
            <w:r w:rsidRPr="00CE7BFB">
              <w:rPr>
                <w:rFonts w:asciiTheme="minorHAnsi" w:hAnsiTheme="minorHAnsi"/>
                <w:sz w:val="22"/>
                <w:szCs w:val="22"/>
                <w:lang w:val="en-AU"/>
              </w:rPr>
              <w:t>… for a period of not less than 2 hours but less than 3 hours of total physician time spent with each patient</w:t>
            </w:r>
            <w:r w:rsidR="002B25B3" w:rsidRPr="00CE7BFB">
              <w:rPr>
                <w:rFonts w:asciiTheme="minorHAnsi" w:hAnsiTheme="minorHAnsi"/>
                <w:sz w:val="22"/>
                <w:szCs w:val="22"/>
                <w:lang w:val="en-AU"/>
              </w:rPr>
              <w:t>.</w:t>
            </w:r>
          </w:p>
        </w:tc>
        <w:tc>
          <w:tcPr>
            <w:tcW w:w="1481" w:type="dxa"/>
          </w:tcPr>
          <w:p w14:paraId="5ED35355" w14:textId="33EC54A4"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$460.30</w:t>
            </w:r>
          </w:p>
        </w:tc>
        <w:tc>
          <w:tcPr>
            <w:tcW w:w="1038" w:type="dxa"/>
          </w:tcPr>
          <w:p w14:paraId="6C30BCBE" w14:textId="037B9C9A"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235</w:t>
            </w:r>
          </w:p>
        </w:tc>
        <w:tc>
          <w:tcPr>
            <w:tcW w:w="1083" w:type="dxa"/>
          </w:tcPr>
          <w:p w14:paraId="24C5AF33" w14:textId="547DBA87"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$99,299</w:t>
            </w:r>
          </w:p>
        </w:tc>
        <w:tc>
          <w:tcPr>
            <w:tcW w:w="1784" w:type="dxa"/>
          </w:tcPr>
          <w:p w14:paraId="4EDEF9D7" w14:textId="2335E956"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11.4%</w:t>
            </w:r>
          </w:p>
        </w:tc>
      </w:tr>
      <w:tr w:rsidR="00050BB5" w:rsidRPr="00A34B4C" w14:paraId="55F9D2C3" w14:textId="77777777" w:rsidTr="00CE7BFB">
        <w:tc>
          <w:tcPr>
            <w:tcW w:w="718" w:type="dxa"/>
          </w:tcPr>
          <w:p w14:paraId="7B8FB402" w14:textId="55776EA7" w:rsidR="00050BB5" w:rsidRPr="00CE7BFB" w:rsidRDefault="00050BB5" w:rsidP="00050BB5">
            <w:pPr>
              <w:pStyle w:val="02Tabletext"/>
              <w:rPr>
                <w:rFonts w:asciiTheme="minorHAnsi" w:hAnsiTheme="minorHAnsi"/>
                <w:sz w:val="22"/>
                <w:szCs w:val="22"/>
                <w:lang w:val="en-AU"/>
              </w:rPr>
            </w:pPr>
            <w:r w:rsidRPr="00CE7BFB">
              <w:rPr>
                <w:rFonts w:asciiTheme="minorHAnsi" w:hAnsiTheme="minorHAnsi"/>
                <w:sz w:val="22"/>
                <w:szCs w:val="22"/>
                <w:lang w:val="en-AU"/>
              </w:rPr>
              <w:t>532</w:t>
            </w:r>
          </w:p>
        </w:tc>
        <w:tc>
          <w:tcPr>
            <w:tcW w:w="3563" w:type="dxa"/>
          </w:tcPr>
          <w:p w14:paraId="52F9A2C4" w14:textId="07DDC1A2" w:rsidR="00050BB5" w:rsidRPr="00CE7BFB" w:rsidRDefault="00050BB5">
            <w:pPr>
              <w:pStyle w:val="02Tabletext"/>
              <w:rPr>
                <w:rFonts w:asciiTheme="minorHAnsi" w:hAnsiTheme="minorHAnsi"/>
                <w:sz w:val="22"/>
                <w:szCs w:val="22"/>
                <w:lang w:val="en-AU"/>
              </w:rPr>
            </w:pPr>
            <w:r w:rsidRPr="00CE7BFB">
              <w:rPr>
                <w:rFonts w:asciiTheme="minorHAnsi" w:hAnsiTheme="minorHAnsi"/>
                <w:sz w:val="22"/>
                <w:szCs w:val="22"/>
                <w:lang w:val="en-AU"/>
              </w:rPr>
              <w:t>… for a period of not less than 3 hours but less than 4 hours of total physician time spent with each patient.</w:t>
            </w:r>
          </w:p>
        </w:tc>
        <w:tc>
          <w:tcPr>
            <w:tcW w:w="1481" w:type="dxa"/>
          </w:tcPr>
          <w:p w14:paraId="4DE624BA" w14:textId="0C77F5D7"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$639.75</w:t>
            </w:r>
          </w:p>
        </w:tc>
        <w:tc>
          <w:tcPr>
            <w:tcW w:w="1038" w:type="dxa"/>
          </w:tcPr>
          <w:p w14:paraId="111BC026" w14:textId="38336D21"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68</w:t>
            </w:r>
          </w:p>
        </w:tc>
        <w:tc>
          <w:tcPr>
            <w:tcW w:w="1083" w:type="dxa"/>
          </w:tcPr>
          <w:p w14:paraId="70A73DB4" w14:textId="7669B5F1"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$39,545</w:t>
            </w:r>
          </w:p>
        </w:tc>
        <w:tc>
          <w:tcPr>
            <w:tcW w:w="1784" w:type="dxa"/>
          </w:tcPr>
          <w:p w14:paraId="5AF722AB" w14:textId="66453BCA"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1.2%</w:t>
            </w:r>
          </w:p>
        </w:tc>
      </w:tr>
      <w:tr w:rsidR="00050BB5" w:rsidRPr="00A34B4C" w14:paraId="3680630E" w14:textId="77777777" w:rsidTr="00CE7BFB">
        <w:tc>
          <w:tcPr>
            <w:tcW w:w="718" w:type="dxa"/>
          </w:tcPr>
          <w:p w14:paraId="6C17581B" w14:textId="6F12B6EC" w:rsidR="00050BB5" w:rsidRPr="00CE7BFB" w:rsidRDefault="00050BB5" w:rsidP="00050BB5">
            <w:pPr>
              <w:pStyle w:val="02Tabletext"/>
              <w:rPr>
                <w:rFonts w:asciiTheme="minorHAnsi" w:hAnsiTheme="minorHAnsi"/>
                <w:sz w:val="22"/>
                <w:szCs w:val="22"/>
                <w:lang w:val="en-AU"/>
              </w:rPr>
            </w:pPr>
            <w:r w:rsidRPr="00CE7BFB">
              <w:rPr>
                <w:rFonts w:asciiTheme="minorHAnsi" w:hAnsiTheme="minorHAnsi"/>
                <w:sz w:val="22"/>
                <w:szCs w:val="22"/>
                <w:lang w:val="en-AU"/>
              </w:rPr>
              <w:t>534</w:t>
            </w:r>
          </w:p>
        </w:tc>
        <w:tc>
          <w:tcPr>
            <w:tcW w:w="3563" w:type="dxa"/>
          </w:tcPr>
          <w:p w14:paraId="569BF8C5" w14:textId="7185CB7E" w:rsidR="00050BB5" w:rsidRPr="00CE7BFB" w:rsidRDefault="00050BB5">
            <w:pPr>
              <w:pStyle w:val="02Tabletext"/>
              <w:rPr>
                <w:rFonts w:asciiTheme="minorHAnsi" w:hAnsiTheme="minorHAnsi"/>
                <w:sz w:val="22"/>
                <w:szCs w:val="22"/>
                <w:lang w:val="en-AU"/>
              </w:rPr>
            </w:pPr>
            <w:r w:rsidRPr="00CE7BFB">
              <w:rPr>
                <w:rFonts w:asciiTheme="minorHAnsi" w:hAnsiTheme="minorHAnsi"/>
                <w:sz w:val="22"/>
                <w:szCs w:val="22"/>
                <w:lang w:val="en-AU"/>
              </w:rPr>
              <w:t>… for a period of not less than 4 hours but less than 5 hours of total physician time spent with each patient.</w:t>
            </w:r>
          </w:p>
        </w:tc>
        <w:tc>
          <w:tcPr>
            <w:tcW w:w="1481" w:type="dxa"/>
          </w:tcPr>
          <w:p w14:paraId="38A38C3C" w14:textId="711EFFE9"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$819.35</w:t>
            </w:r>
          </w:p>
        </w:tc>
        <w:tc>
          <w:tcPr>
            <w:tcW w:w="1038" w:type="dxa"/>
          </w:tcPr>
          <w:p w14:paraId="7547BE7F" w14:textId="27EE52C5"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17</w:t>
            </w:r>
          </w:p>
        </w:tc>
        <w:tc>
          <w:tcPr>
            <w:tcW w:w="1083" w:type="dxa"/>
          </w:tcPr>
          <w:p w14:paraId="5C641322" w14:textId="5075C3C7"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$14,298</w:t>
            </w:r>
          </w:p>
        </w:tc>
        <w:tc>
          <w:tcPr>
            <w:tcW w:w="1784" w:type="dxa"/>
          </w:tcPr>
          <w:p w14:paraId="063EE914" w14:textId="0913B364" w:rsidR="00050BB5" w:rsidRPr="00CE7BFB" w:rsidRDefault="00050BB5"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-15.3%</w:t>
            </w:r>
          </w:p>
        </w:tc>
      </w:tr>
      <w:tr w:rsidR="006679F7" w:rsidRPr="00A34B4C" w14:paraId="79D88EC5" w14:textId="77777777" w:rsidTr="00CE7BFB">
        <w:tc>
          <w:tcPr>
            <w:tcW w:w="718" w:type="dxa"/>
          </w:tcPr>
          <w:p w14:paraId="5E6F8671" w14:textId="7069BBD9" w:rsidR="006679F7" w:rsidRPr="00CE7BFB" w:rsidRDefault="00336263" w:rsidP="00050BB5">
            <w:pPr>
              <w:pStyle w:val="02Tabletext"/>
              <w:rPr>
                <w:rFonts w:asciiTheme="minorHAnsi" w:hAnsiTheme="minorHAnsi"/>
                <w:sz w:val="22"/>
                <w:szCs w:val="22"/>
                <w:lang w:val="en-AU"/>
              </w:rPr>
            </w:pPr>
            <w:r w:rsidRPr="00CE7BFB">
              <w:rPr>
                <w:rFonts w:asciiTheme="minorHAnsi" w:hAnsiTheme="minorHAnsi"/>
                <w:sz w:val="22"/>
                <w:szCs w:val="22"/>
                <w:lang w:val="en-AU"/>
              </w:rPr>
              <w:t>536</w:t>
            </w:r>
          </w:p>
        </w:tc>
        <w:tc>
          <w:tcPr>
            <w:tcW w:w="3563" w:type="dxa"/>
          </w:tcPr>
          <w:p w14:paraId="77857DB5" w14:textId="79DC0479" w:rsidR="006679F7" w:rsidRPr="00CE7BFB" w:rsidRDefault="00A12E91" w:rsidP="00A12E91">
            <w:pPr>
              <w:pStyle w:val="02Tabletext"/>
              <w:rPr>
                <w:rFonts w:asciiTheme="minorHAnsi" w:hAnsiTheme="minorHAnsi"/>
                <w:sz w:val="22"/>
                <w:szCs w:val="22"/>
                <w:lang w:val="en-AU"/>
              </w:rPr>
            </w:pPr>
            <w:r w:rsidRPr="00CE7BFB">
              <w:rPr>
                <w:rFonts w:asciiTheme="minorHAnsi" w:hAnsiTheme="minorHAnsi"/>
                <w:sz w:val="22"/>
                <w:szCs w:val="22"/>
                <w:lang w:val="en-AU"/>
              </w:rPr>
              <w:t>… for a period of 5 hours or more of total physician time spent with each patient.</w:t>
            </w:r>
          </w:p>
        </w:tc>
        <w:tc>
          <w:tcPr>
            <w:tcW w:w="1481" w:type="dxa"/>
          </w:tcPr>
          <w:p w14:paraId="57346EBB" w14:textId="4062FE34" w:rsidR="006679F7" w:rsidRPr="00CE7BFB" w:rsidRDefault="00EE2074"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$909.10</w:t>
            </w:r>
          </w:p>
        </w:tc>
        <w:tc>
          <w:tcPr>
            <w:tcW w:w="1038" w:type="dxa"/>
          </w:tcPr>
          <w:p w14:paraId="1188DE05" w14:textId="470D537A" w:rsidR="006679F7" w:rsidRPr="00CE7BFB" w:rsidRDefault="00EE2074"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19</w:t>
            </w:r>
          </w:p>
        </w:tc>
        <w:tc>
          <w:tcPr>
            <w:tcW w:w="1083" w:type="dxa"/>
          </w:tcPr>
          <w:p w14:paraId="4ABA1060" w14:textId="69D5F754" w:rsidR="006679F7" w:rsidRPr="00CE7BFB" w:rsidRDefault="00EE2074"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$16,193</w:t>
            </w:r>
          </w:p>
        </w:tc>
        <w:tc>
          <w:tcPr>
            <w:tcW w:w="1784" w:type="dxa"/>
          </w:tcPr>
          <w:p w14:paraId="5F13134E" w14:textId="0BFC439B" w:rsidR="006679F7" w:rsidRPr="00CE7BFB" w:rsidRDefault="00EE2074" w:rsidP="00050BB5">
            <w:pPr>
              <w:pStyle w:val="02Tabletext"/>
              <w:jc w:val="center"/>
              <w:rPr>
                <w:rFonts w:asciiTheme="minorHAnsi" w:hAnsiTheme="minorHAnsi"/>
                <w:sz w:val="22"/>
                <w:szCs w:val="22"/>
                <w:lang w:val="en-AU"/>
              </w:rPr>
            </w:pPr>
            <w:r w:rsidRPr="00CE7BFB">
              <w:rPr>
                <w:rFonts w:asciiTheme="minorHAnsi" w:hAnsiTheme="minorHAnsi"/>
                <w:sz w:val="22"/>
                <w:szCs w:val="22"/>
                <w:lang w:val="en-AU"/>
              </w:rPr>
              <w:t>-9.3%</w:t>
            </w:r>
          </w:p>
        </w:tc>
      </w:tr>
    </w:tbl>
    <w:p w14:paraId="22E04624" w14:textId="2F6D362A" w:rsidR="00BE1946" w:rsidRDefault="00BE1946" w:rsidP="00BE1946">
      <w:pPr>
        <w:pStyle w:val="Boldhdg"/>
      </w:pPr>
      <w:bookmarkStart w:id="110" w:name="_Ref467450613"/>
      <w:r>
        <w:lastRenderedPageBreak/>
        <w:t xml:space="preserve">Recommendation </w:t>
      </w:r>
      <w:r>
        <w:fldChar w:fldCharType="begin"/>
      </w:r>
      <w:r>
        <w:instrText xml:space="preserve"> SEQ Recommendation \* ARABIC </w:instrText>
      </w:r>
      <w:r>
        <w:fldChar w:fldCharType="separate"/>
      </w:r>
      <w:r w:rsidR="00A65AE8">
        <w:rPr>
          <w:noProof/>
        </w:rPr>
        <w:t>1</w:t>
      </w:r>
      <w:r>
        <w:fldChar w:fldCharType="end"/>
      </w:r>
      <w:bookmarkEnd w:id="110"/>
    </w:p>
    <w:p w14:paraId="06E1B079" w14:textId="58C62580" w:rsidR="002C4C9B" w:rsidRPr="00A34B4C" w:rsidRDefault="002C4C9B" w:rsidP="002C4C9B">
      <w:pPr>
        <w:pStyle w:val="01squarebullet"/>
        <w:rPr>
          <w:lang w:val="en-AU"/>
        </w:rPr>
      </w:pPr>
      <w:r w:rsidRPr="00A34B4C">
        <w:rPr>
          <w:lang w:val="en-AU"/>
        </w:rPr>
        <w:t xml:space="preserve">Restructure </w:t>
      </w:r>
      <w:r w:rsidR="00927ADB" w:rsidRPr="00A34B4C">
        <w:rPr>
          <w:lang w:val="en-AU"/>
        </w:rPr>
        <w:t xml:space="preserve">ED </w:t>
      </w:r>
      <w:r w:rsidRPr="00A34B4C">
        <w:rPr>
          <w:lang w:val="en-AU"/>
        </w:rPr>
        <w:t>attendance items into three tiered base items with add-ons items.</w:t>
      </w:r>
    </w:p>
    <w:p w14:paraId="1B3BBB05" w14:textId="31B94CD7" w:rsidR="002C4C9B" w:rsidRPr="00A34B4C" w:rsidRDefault="002C4C9B" w:rsidP="002C4C9B">
      <w:pPr>
        <w:pStyle w:val="01squarebullet"/>
        <w:numPr>
          <w:ilvl w:val="1"/>
          <w:numId w:val="17"/>
        </w:numPr>
        <w:rPr>
          <w:lang w:val="en-AU"/>
        </w:rPr>
      </w:pPr>
      <w:r w:rsidRPr="00A34B4C">
        <w:rPr>
          <w:lang w:val="en-AU"/>
        </w:rPr>
        <w:t xml:space="preserve">The </w:t>
      </w:r>
      <w:proofErr w:type="gramStart"/>
      <w:r w:rsidRPr="00A34B4C">
        <w:rPr>
          <w:lang w:val="en-AU"/>
        </w:rPr>
        <w:t>three tiered</w:t>
      </w:r>
      <w:proofErr w:type="gramEnd"/>
      <w:r w:rsidRPr="00A34B4C">
        <w:rPr>
          <w:lang w:val="en-AU"/>
        </w:rPr>
        <w:t xml:space="preserve"> base items reflect the differing levels of professional involvement required during emergency attendances, based on the number of differential diagnoses and comorbidities that require consideration.</w:t>
      </w:r>
    </w:p>
    <w:p w14:paraId="5D8276F9" w14:textId="2CC5A614" w:rsidR="002C4C9B" w:rsidRPr="00A34B4C" w:rsidRDefault="002C4C9B" w:rsidP="002C4C9B">
      <w:pPr>
        <w:pStyle w:val="01squarebullet"/>
        <w:numPr>
          <w:ilvl w:val="1"/>
          <w:numId w:val="17"/>
        </w:numPr>
        <w:rPr>
          <w:lang w:val="en-AU"/>
        </w:rPr>
      </w:pPr>
      <w:r w:rsidRPr="00A34B4C">
        <w:rPr>
          <w:lang w:val="en-AU"/>
        </w:rPr>
        <w:t xml:space="preserve">The add-on items are designed to reflect the significant additional professional involvement associated with issues or tasks that </w:t>
      </w:r>
      <w:r w:rsidR="009F766B" w:rsidRPr="00A34B4C">
        <w:rPr>
          <w:lang w:val="en-AU"/>
        </w:rPr>
        <w:t xml:space="preserve">may be performed in an ED context, but that </w:t>
      </w:r>
      <w:r w:rsidRPr="00A34B4C">
        <w:rPr>
          <w:lang w:val="en-AU"/>
        </w:rPr>
        <w:t xml:space="preserve">are not a standard component of any </w:t>
      </w:r>
      <w:proofErr w:type="gramStart"/>
      <w:r w:rsidRPr="00A34B4C">
        <w:rPr>
          <w:lang w:val="en-AU"/>
        </w:rPr>
        <w:t>particular base</w:t>
      </w:r>
      <w:proofErr w:type="gramEnd"/>
      <w:r w:rsidRPr="00A34B4C">
        <w:rPr>
          <w:lang w:val="en-AU"/>
        </w:rPr>
        <w:t xml:space="preserve"> item. Specifically, these items cover resuscitation (for half an hour to one hour, one to two hours, or two hours or more), anaesthesia, minor procedures, procedures, fracture / dislocation management excluding aftercare, fracture / dislocation management including aftercare, care for patients above the age of 75 or below </w:t>
      </w:r>
      <w:r w:rsidR="00556748">
        <w:rPr>
          <w:lang w:val="en-AU"/>
        </w:rPr>
        <w:t>the</w:t>
      </w:r>
      <w:r w:rsidRPr="00A34B4C">
        <w:rPr>
          <w:lang w:val="en-AU"/>
        </w:rPr>
        <w:t xml:space="preserve"> age</w:t>
      </w:r>
      <w:r w:rsidR="00556748">
        <w:rPr>
          <w:lang w:val="en-AU"/>
        </w:rPr>
        <w:t xml:space="preserve"> of two</w:t>
      </w:r>
      <w:r w:rsidRPr="00A34B4C">
        <w:rPr>
          <w:lang w:val="en-AU"/>
        </w:rPr>
        <w:t xml:space="preserve">, chemical or physical restraints, and goals of care. </w:t>
      </w:r>
    </w:p>
    <w:p w14:paraId="711B0539" w14:textId="35811C2B" w:rsidR="002C4C9B" w:rsidRPr="00A34B4C" w:rsidRDefault="002C4C9B" w:rsidP="002C4C9B">
      <w:pPr>
        <w:pStyle w:val="01squarebullet"/>
        <w:numPr>
          <w:ilvl w:val="1"/>
          <w:numId w:val="17"/>
        </w:numPr>
        <w:rPr>
          <w:lang w:val="en-AU"/>
        </w:rPr>
      </w:pPr>
      <w:r w:rsidRPr="00A34B4C">
        <w:rPr>
          <w:lang w:val="en-AU"/>
        </w:rPr>
        <w:t xml:space="preserve">Other MBS items should not be used for services (or components of services) provided </w:t>
      </w:r>
      <w:proofErr w:type="gramStart"/>
      <w:r w:rsidRPr="00A34B4C">
        <w:rPr>
          <w:lang w:val="en-AU"/>
        </w:rPr>
        <w:t>in the course of</w:t>
      </w:r>
      <w:proofErr w:type="gramEnd"/>
      <w:r w:rsidRPr="00A34B4C">
        <w:rPr>
          <w:lang w:val="en-AU"/>
        </w:rPr>
        <w:t xml:space="preserve"> an </w:t>
      </w:r>
      <w:r w:rsidR="00927ADB" w:rsidRPr="00A34B4C">
        <w:rPr>
          <w:lang w:val="en-AU"/>
        </w:rPr>
        <w:t>ED attendance</w:t>
      </w:r>
      <w:r w:rsidRPr="00A34B4C">
        <w:rPr>
          <w:lang w:val="en-AU"/>
        </w:rPr>
        <w:t xml:space="preserve"> (i.e., services rendered by an Emergency Physician in conjunction with an </w:t>
      </w:r>
      <w:r w:rsidR="00927ADB" w:rsidRPr="00A34B4C">
        <w:rPr>
          <w:lang w:val="en-AU"/>
        </w:rPr>
        <w:t>ED attendance</w:t>
      </w:r>
      <w:r w:rsidRPr="00A34B4C">
        <w:rPr>
          <w:lang w:val="en-AU"/>
        </w:rPr>
        <w:t xml:space="preserve">). Add-on items should be used </w:t>
      </w:r>
      <w:r w:rsidR="00B02E5E">
        <w:rPr>
          <w:lang w:val="en-AU"/>
        </w:rPr>
        <w:t>instead</w:t>
      </w:r>
      <w:r w:rsidRPr="00A34B4C">
        <w:rPr>
          <w:lang w:val="en-AU"/>
        </w:rPr>
        <w:t xml:space="preserve"> of all existing MBS procedural items, such as anaesthetics items.</w:t>
      </w:r>
    </w:p>
    <w:p w14:paraId="34A44296" w14:textId="77777777" w:rsidR="002C4C9B" w:rsidRPr="00A34B4C" w:rsidRDefault="002C4C9B" w:rsidP="002C4C9B">
      <w:pPr>
        <w:pStyle w:val="01squarebullet"/>
        <w:numPr>
          <w:ilvl w:val="0"/>
          <w:numId w:val="0"/>
        </w:numPr>
        <w:ind w:left="360"/>
        <w:rPr>
          <w:lang w:val="en-AU"/>
        </w:rPr>
      </w:pPr>
      <w:r w:rsidRPr="00A34B4C">
        <w:rPr>
          <w:lang w:val="en-AU"/>
        </w:rPr>
        <w:t>The proposed item descriptors and explanatory notes are provided below.</w:t>
      </w:r>
    </w:p>
    <w:p w14:paraId="68440ACA" w14:textId="77777777" w:rsidR="008D0ADE" w:rsidRPr="00A34B4C" w:rsidRDefault="008D0ADE" w:rsidP="008D0ADE">
      <w:pPr>
        <w:pStyle w:val="Item"/>
      </w:pPr>
      <w:r w:rsidRPr="00A34B4C">
        <w:t xml:space="preserve">Item 50X: </w:t>
      </w:r>
    </w:p>
    <w:p w14:paraId="155EE0C5" w14:textId="77777777" w:rsidR="008D0ADE" w:rsidRPr="00A34B4C" w:rsidRDefault="008D0ADE" w:rsidP="008D0ADE">
      <w:r w:rsidRPr="00A34B4C">
        <w:t>STANDARD EMERGENCY ATTENDANCE</w:t>
      </w:r>
    </w:p>
    <w:p w14:paraId="73E1A2EE" w14:textId="3C132389" w:rsidR="008D0ADE" w:rsidRPr="00A34B4C" w:rsidRDefault="008D0ADE" w:rsidP="008D0ADE">
      <w:r w:rsidRPr="00A34B4C">
        <w:t xml:space="preserve">Professional attendance on a patient at a recognised </w:t>
      </w:r>
      <w:r w:rsidR="008A4F98" w:rsidRPr="00A34B4C">
        <w:t>Emergency Department</w:t>
      </w:r>
      <w:r w:rsidRPr="00A34B4C">
        <w:t xml:space="preserve"> of a private hospital by a medical practitioner who is an Emergency Physician in the practice of Emergency Medicine, for the consultation, investigation (if required) and management of a single system issue in a patient with no relevant comorbidities where the differential diagnosis is limited.</w:t>
      </w:r>
    </w:p>
    <w:p w14:paraId="32347B99" w14:textId="53097009" w:rsidR="008D0ADE" w:rsidRPr="00A34B4C" w:rsidRDefault="008D0ADE" w:rsidP="008D0ADE">
      <w:r w:rsidRPr="00A34B4C">
        <w:t xml:space="preserve">Includes targeted history and examination, routine point-of-care procedures (such as ECGs, in-dwelling urinary catheterisation, venous and arterial blood gas sampling, ultrasound in conjunction with procedures such as vascular access or nerve block), interpretation of relevant investigations (if required), development and initiation of a management plan, relevant GP and specialist communication and associated documentation. These patients would typically be discharged home from the </w:t>
      </w:r>
      <w:r w:rsidR="008A4F98" w:rsidRPr="00A34B4C">
        <w:t>Emergency Department</w:t>
      </w:r>
      <w:r w:rsidRPr="00A34B4C">
        <w:t>.</w:t>
      </w:r>
    </w:p>
    <w:p w14:paraId="22766F3B" w14:textId="77777777" w:rsidR="008D0ADE" w:rsidRPr="00A34B4C" w:rsidRDefault="008D0ADE" w:rsidP="008D0ADE">
      <w:pPr>
        <w:pStyle w:val="Item"/>
      </w:pPr>
      <w:r w:rsidRPr="00A34B4C">
        <w:t xml:space="preserve">Item 50Y: </w:t>
      </w:r>
    </w:p>
    <w:p w14:paraId="3495EB53" w14:textId="77777777" w:rsidR="008D0ADE" w:rsidRPr="00A34B4C" w:rsidRDefault="008D0ADE" w:rsidP="008D0ADE">
      <w:r w:rsidRPr="00A34B4C">
        <w:t>ADVANCED EMERGENCY ATTENDANCE</w:t>
      </w:r>
    </w:p>
    <w:p w14:paraId="76718E2A" w14:textId="4340CDBA" w:rsidR="008D0ADE" w:rsidRPr="00A34B4C" w:rsidRDefault="008D0ADE" w:rsidP="008D0ADE">
      <w:r w:rsidRPr="00A34B4C">
        <w:t xml:space="preserve">Professional attendance on a patient at a recognised </w:t>
      </w:r>
      <w:r w:rsidR="008A4F98" w:rsidRPr="00A34B4C">
        <w:t>Emergency Department</w:t>
      </w:r>
      <w:r w:rsidRPr="00A34B4C">
        <w:t xml:space="preserve"> of a private hospital by a medical practitioner who is an Emergency Physician in the practice of Emergency Medicine, for the assessment, investigation and management of an undifferentiated presentation or a presentation with a clear diagnosis that needs risk stratification and complication exclusion. Where the diagnosis is clear from the outset this item should be used when management is time consuming or more than one strategy is required. May include referral or consultation with alternate specialist(s). These patients may or may not be admitted. </w:t>
      </w:r>
    </w:p>
    <w:p w14:paraId="7D67D83E" w14:textId="77777777" w:rsidR="008D0ADE" w:rsidRPr="00A34B4C" w:rsidRDefault="008D0ADE" w:rsidP="008D0ADE">
      <w:r w:rsidRPr="00A34B4C">
        <w:t>Includes a period of observation in response to initial treatment and / or requiring results of investigations to inform an ongoing management plan, and includes any routine point-of-care procedures (such as ECGs, in-dwelling urinary catheterisation, venous and arterial blood gas sampling, ultrasound in conjunction with procedures such as vascular access or nerve block).</w:t>
      </w:r>
    </w:p>
    <w:p w14:paraId="13DFAD73" w14:textId="77777777" w:rsidR="008D0ADE" w:rsidRPr="00A34B4C" w:rsidRDefault="008D0ADE" w:rsidP="008D0ADE">
      <w:pPr>
        <w:pStyle w:val="Item"/>
      </w:pPr>
      <w:r w:rsidRPr="00A34B4C">
        <w:t xml:space="preserve">Item 50Z: </w:t>
      </w:r>
    </w:p>
    <w:p w14:paraId="070DD00D" w14:textId="77777777" w:rsidR="008D0ADE" w:rsidRPr="00A34B4C" w:rsidRDefault="008D0ADE" w:rsidP="008D0ADE">
      <w:r w:rsidRPr="00A34B4C">
        <w:t>COMPLEX EMERGENCY ATTENDANCE</w:t>
      </w:r>
    </w:p>
    <w:p w14:paraId="37F329D6" w14:textId="1AB4CD8C" w:rsidR="008D0ADE" w:rsidRPr="00A34B4C" w:rsidRDefault="008D0ADE" w:rsidP="008D0ADE">
      <w:r w:rsidRPr="00A34B4C">
        <w:lastRenderedPageBreak/>
        <w:t xml:space="preserve">Professional attendance on a patient at a recognised </w:t>
      </w:r>
      <w:r w:rsidR="008A4F98" w:rsidRPr="00A34B4C">
        <w:t>Emergency Department</w:t>
      </w:r>
      <w:r w:rsidRPr="00A34B4C">
        <w:t xml:space="preserve"> of a private hospital by a medical practitioner who is an Emergency Physician in the practice of Emergency Medicine, for the assessment, investigation and management of an undifferentiated ED patient with one or more comorbidities and more than one differential diagnosis. </w:t>
      </w:r>
    </w:p>
    <w:p w14:paraId="0698C98B" w14:textId="77777777" w:rsidR="008D0ADE" w:rsidRPr="00A34B4C" w:rsidRDefault="008D0ADE" w:rsidP="008D0ADE">
      <w:r w:rsidRPr="00A34B4C">
        <w:t>This item may include time consulting with alternate specialists, liaising with community services and arrangement of admission, pharmacy reconciliation, communication with family, carers and general practitioners; and any routine point-of-care procedures (such as ECGs, in-dwelling urinary catheterisation, venous and arterial blood gas sampling, ultrasound in conjunction with procedures such as vascular access or nerve block).</w:t>
      </w:r>
    </w:p>
    <w:p w14:paraId="258C7DC3" w14:textId="77777777" w:rsidR="002C4C9B" w:rsidRPr="00A34B4C" w:rsidRDefault="002C4C9B" w:rsidP="002C4C9B">
      <w:pPr>
        <w:pStyle w:val="Item"/>
      </w:pPr>
      <w:r w:rsidRPr="00A34B4C">
        <w:t xml:space="preserve">Item 51A: </w:t>
      </w:r>
    </w:p>
    <w:p w14:paraId="19C17A42" w14:textId="77777777" w:rsidR="002C4C9B" w:rsidRPr="00A34B4C" w:rsidRDefault="002C4C9B" w:rsidP="002C4C9B">
      <w:r w:rsidRPr="00A34B4C">
        <w:t>RESUSCITATION, 0.5 – 1 HRS</w:t>
      </w:r>
    </w:p>
    <w:p w14:paraId="2E7BF657" w14:textId="77777777" w:rsidR="002C4C9B" w:rsidRPr="00A34B4C" w:rsidRDefault="002C4C9B" w:rsidP="002C4C9B">
      <w:r w:rsidRPr="00A34B4C">
        <w:t xml:space="preserve">Resuscitation of a critically ill patient with an immediately </w:t>
      </w:r>
      <w:proofErr w:type="gramStart"/>
      <w:r w:rsidRPr="00A34B4C">
        <w:t>life threatening</w:t>
      </w:r>
      <w:proofErr w:type="gramEnd"/>
      <w:r w:rsidRPr="00A34B4C">
        <w:t xml:space="preserve"> problem requiring immediate attendance by an Emergency Physician, for a period of not less than 30 minutes but less than 1 hour of total physician time. </w:t>
      </w:r>
    </w:p>
    <w:p w14:paraId="64A64291" w14:textId="77777777" w:rsidR="002C4C9B" w:rsidRPr="00A34B4C" w:rsidRDefault="002C4C9B" w:rsidP="002C4C9B">
      <w:r w:rsidRPr="00A34B4C">
        <w:t xml:space="preserve">Including all common procedures and processes involved in a resuscitation, such as rapid IV access, administration of fluid, vasopressors (via bolus or infusion), adrenaline nebulisers, use of point-of-care ultrasound in conjunction with focused assessment with sonography for trauma (FAST scan), central line access, arterial puncture and or access, ventilation, nasogastric tube insertion and in-dwelling urinary catheter insertion. </w:t>
      </w:r>
    </w:p>
    <w:p w14:paraId="5954A225" w14:textId="77777777" w:rsidR="002C4C9B" w:rsidRPr="00A34B4C" w:rsidRDefault="002C4C9B" w:rsidP="002C4C9B">
      <w:r w:rsidRPr="00A34B4C">
        <w:t>Item to be used only in conjunction with Items 50X–50Z.</w:t>
      </w:r>
    </w:p>
    <w:p w14:paraId="1EDD4DBE" w14:textId="77777777" w:rsidR="002C4C9B" w:rsidRPr="00A34B4C" w:rsidRDefault="002C4C9B" w:rsidP="002C4C9B">
      <w:pPr>
        <w:pStyle w:val="Item"/>
      </w:pPr>
      <w:r w:rsidRPr="00A34B4C">
        <w:t xml:space="preserve">Item 51B: </w:t>
      </w:r>
    </w:p>
    <w:p w14:paraId="2AFC45DF" w14:textId="77777777" w:rsidR="002C4C9B" w:rsidRPr="00A34B4C" w:rsidRDefault="002C4C9B" w:rsidP="002C4C9B">
      <w:r w:rsidRPr="00A34B4C">
        <w:t>RESUSCITATION, 1 – 2 HRS</w:t>
      </w:r>
    </w:p>
    <w:p w14:paraId="2B11394E" w14:textId="77777777" w:rsidR="002C4C9B" w:rsidRPr="00A34B4C" w:rsidRDefault="002C4C9B" w:rsidP="002C4C9B">
      <w:pPr>
        <w:pStyle w:val="Item"/>
        <w:rPr>
          <w:b w:val="0"/>
          <w:szCs w:val="24"/>
        </w:rPr>
      </w:pPr>
      <w:r w:rsidRPr="00A34B4C">
        <w:rPr>
          <w:b w:val="0"/>
          <w:szCs w:val="24"/>
        </w:rPr>
        <w:t xml:space="preserve">Resuscitation of a critically ill patient with an immediately </w:t>
      </w:r>
      <w:proofErr w:type="gramStart"/>
      <w:r w:rsidRPr="00A34B4C">
        <w:rPr>
          <w:b w:val="0"/>
          <w:szCs w:val="24"/>
        </w:rPr>
        <w:t>life threatening</w:t>
      </w:r>
      <w:proofErr w:type="gramEnd"/>
      <w:r w:rsidRPr="00A34B4C">
        <w:rPr>
          <w:b w:val="0"/>
          <w:szCs w:val="24"/>
        </w:rPr>
        <w:t xml:space="preserve"> problem requiring immediate attendance by an Emergency Physician, for a period of not less than 1 hour, but less than 2 hours of total physician time. </w:t>
      </w:r>
    </w:p>
    <w:p w14:paraId="4ED02F24" w14:textId="77777777" w:rsidR="002C4C9B" w:rsidRPr="00A34B4C" w:rsidRDefault="002C4C9B" w:rsidP="002C4C9B">
      <w:pPr>
        <w:pStyle w:val="Item"/>
        <w:rPr>
          <w:b w:val="0"/>
          <w:szCs w:val="24"/>
        </w:rPr>
      </w:pPr>
      <w:r w:rsidRPr="00A34B4C">
        <w:rPr>
          <w:b w:val="0"/>
          <w:szCs w:val="24"/>
        </w:rPr>
        <w:t xml:space="preserve">Including all common procedures and processes involved in a resuscitation, such as rapid IV access, administration of fluid, vasopressors (via bolus or infusion), adrenaline nebulisers, use of point-of-care ultrasound in conjunction with focused assessment with sonography for trauma (FAST scan), central line access, arterial puncture and or access, ventilation, nasogastric tube insertion and in-dwelling urinary catheter insertion. </w:t>
      </w:r>
    </w:p>
    <w:p w14:paraId="23AD4EB3" w14:textId="77777777" w:rsidR="002C4C9B" w:rsidRPr="00A34B4C" w:rsidRDefault="002C4C9B" w:rsidP="002C4C9B">
      <w:pPr>
        <w:pStyle w:val="Item"/>
        <w:rPr>
          <w:b w:val="0"/>
          <w:szCs w:val="24"/>
        </w:rPr>
      </w:pPr>
      <w:r w:rsidRPr="00A34B4C">
        <w:rPr>
          <w:b w:val="0"/>
          <w:szCs w:val="24"/>
        </w:rPr>
        <w:t>Item to be used only in conjunction with Items 50X–50Z.</w:t>
      </w:r>
    </w:p>
    <w:p w14:paraId="4AB0DB9B" w14:textId="77777777" w:rsidR="002C4C9B" w:rsidRPr="00A34B4C" w:rsidRDefault="002C4C9B" w:rsidP="002C4C9B">
      <w:pPr>
        <w:pStyle w:val="Item"/>
      </w:pPr>
      <w:r w:rsidRPr="00A34B4C">
        <w:t xml:space="preserve">Item 51C: </w:t>
      </w:r>
    </w:p>
    <w:p w14:paraId="1837E1AE" w14:textId="096990D4" w:rsidR="005F38AB" w:rsidRDefault="002C4C9B" w:rsidP="00CE7BFB">
      <w:r w:rsidRPr="00A34B4C">
        <w:t>RESUSCITATION, 2+ HRS</w:t>
      </w:r>
    </w:p>
    <w:p w14:paraId="5C8F94C4" w14:textId="31E5DD2C" w:rsidR="005F38AB" w:rsidRDefault="002C4C9B" w:rsidP="00CE7BFB">
      <w:r w:rsidRPr="005F38AB">
        <w:t xml:space="preserve">Resuscitation of a critically ill patient with an immediately </w:t>
      </w:r>
      <w:proofErr w:type="gramStart"/>
      <w:r w:rsidRPr="005F38AB">
        <w:t>life threatening</w:t>
      </w:r>
      <w:proofErr w:type="gramEnd"/>
      <w:r w:rsidRPr="005F38AB">
        <w:t xml:space="preserve"> problem requiring immediate attendance by an Emergency Physician, for a period of 2 or more hours of total physician time.</w:t>
      </w:r>
    </w:p>
    <w:p w14:paraId="1AA58FC4" w14:textId="77777777" w:rsidR="002C4C9B" w:rsidRPr="005F38AB" w:rsidRDefault="002C4C9B" w:rsidP="00CE7BFB">
      <w:pPr>
        <w:rPr>
          <w:b/>
        </w:rPr>
      </w:pPr>
      <w:r w:rsidRPr="005F38AB">
        <w:t xml:space="preserve">Including all common procedures and processes involved in a resuscitation, such as rapid IV access, administration of fluid, vasopressors (via bolus or infusion), adrenaline nebulisers, use of point-of-care ultrasound in conjunction with focused assessment with sonography for trauma (FAST scan), central line access, arterial puncture and or access, ventilation, nasogastric tube insertion and in-dwelling urinary catheter insertion. </w:t>
      </w:r>
    </w:p>
    <w:p w14:paraId="5C890288" w14:textId="77777777" w:rsidR="002C4C9B" w:rsidRPr="00A34B4C" w:rsidRDefault="002C4C9B" w:rsidP="002C4C9B">
      <w:pPr>
        <w:pStyle w:val="Item"/>
        <w:rPr>
          <w:b w:val="0"/>
          <w:szCs w:val="24"/>
        </w:rPr>
      </w:pPr>
      <w:r w:rsidRPr="00A34B4C">
        <w:rPr>
          <w:b w:val="0"/>
          <w:szCs w:val="24"/>
        </w:rPr>
        <w:lastRenderedPageBreak/>
        <w:t>Item to be used only in conjunction with Items 50X–50Z.</w:t>
      </w:r>
    </w:p>
    <w:p w14:paraId="0F32FB51" w14:textId="77777777" w:rsidR="002C4C9B" w:rsidRPr="00A34B4C" w:rsidRDefault="002C4C9B" w:rsidP="002C4C9B">
      <w:pPr>
        <w:pStyle w:val="Item"/>
      </w:pPr>
      <w:r w:rsidRPr="00A34B4C">
        <w:t xml:space="preserve">Item 51D: </w:t>
      </w:r>
    </w:p>
    <w:p w14:paraId="31E01916" w14:textId="77777777" w:rsidR="002C4C9B" w:rsidRPr="00A34B4C" w:rsidRDefault="002C4C9B" w:rsidP="002C4C9B">
      <w:r w:rsidRPr="00A34B4C">
        <w:t>ANAESTHESIA OR EMERGENT INTUBATION</w:t>
      </w:r>
    </w:p>
    <w:p w14:paraId="7D2F1F7B" w14:textId="77777777" w:rsidR="002C4C9B" w:rsidRPr="00A34B4C" w:rsidRDefault="002C4C9B" w:rsidP="002C4C9B">
      <w:pPr>
        <w:pStyle w:val="Item"/>
        <w:rPr>
          <w:b w:val="0"/>
          <w:szCs w:val="24"/>
        </w:rPr>
      </w:pPr>
      <w:r w:rsidRPr="00A34B4C">
        <w:rPr>
          <w:b w:val="0"/>
          <w:szCs w:val="24"/>
        </w:rPr>
        <w:t>IV sedation, regional anaesthesia or emergent intubation by a second Emergency Physician.</w:t>
      </w:r>
    </w:p>
    <w:p w14:paraId="13D79E42" w14:textId="77777777" w:rsidR="002C4C9B" w:rsidRPr="00A34B4C" w:rsidRDefault="002C4C9B" w:rsidP="002C4C9B">
      <w:pPr>
        <w:pStyle w:val="Item"/>
        <w:rPr>
          <w:b w:val="0"/>
          <w:szCs w:val="24"/>
        </w:rPr>
      </w:pPr>
      <w:r w:rsidRPr="00A34B4C">
        <w:rPr>
          <w:b w:val="0"/>
          <w:szCs w:val="24"/>
        </w:rPr>
        <w:t xml:space="preserve">In the case of sedation or regional anaesthesia, including pre-anaesthetic consultation and the associated procedure (e.g., direct current cardioversion or hip </w:t>
      </w:r>
      <w:proofErr w:type="spellStart"/>
      <w:r w:rsidRPr="00A34B4C">
        <w:rPr>
          <w:b w:val="0"/>
          <w:szCs w:val="24"/>
        </w:rPr>
        <w:t>enlocation</w:t>
      </w:r>
      <w:proofErr w:type="spellEnd"/>
      <w:r w:rsidRPr="00A34B4C">
        <w:rPr>
          <w:b w:val="0"/>
          <w:szCs w:val="24"/>
        </w:rPr>
        <w:t>).</w:t>
      </w:r>
    </w:p>
    <w:p w14:paraId="51DF0518" w14:textId="77777777" w:rsidR="002C4C9B" w:rsidRPr="00A34B4C" w:rsidRDefault="002C4C9B" w:rsidP="002C4C9B">
      <w:pPr>
        <w:pStyle w:val="Item"/>
        <w:rPr>
          <w:b w:val="0"/>
          <w:szCs w:val="24"/>
        </w:rPr>
      </w:pPr>
      <w:r w:rsidRPr="00A34B4C">
        <w:rPr>
          <w:b w:val="0"/>
          <w:szCs w:val="24"/>
        </w:rPr>
        <w:t>In the case of emergent intubation, including all common procedures and processes involved in intubation, such as rapid sequence induction, insertion of an endotracheal tube under direct visualisation and / or video laryngoscopy (or alternative airway access procedures such as awake nasal intubation, or the creation of a surgical airway).</w:t>
      </w:r>
    </w:p>
    <w:p w14:paraId="73D34F9E" w14:textId="77777777" w:rsidR="002C4C9B" w:rsidRPr="00A34B4C" w:rsidRDefault="002C4C9B" w:rsidP="002C4C9B">
      <w:pPr>
        <w:pStyle w:val="Item"/>
        <w:rPr>
          <w:b w:val="0"/>
          <w:szCs w:val="24"/>
        </w:rPr>
      </w:pPr>
      <w:r w:rsidRPr="00A34B4C">
        <w:rPr>
          <w:b w:val="0"/>
          <w:szCs w:val="24"/>
        </w:rPr>
        <w:t>Item to be used only for a patient receiving services under items 50X–50Z from a first Emergency Physician. The second Emergency Physician providing this service may not claim any other items in the management of the patient (including any other anaesthesia related items on the Medicare Benefits Schedule).</w:t>
      </w:r>
    </w:p>
    <w:p w14:paraId="0CA261CE" w14:textId="77777777" w:rsidR="002C4C9B" w:rsidRPr="00A34B4C" w:rsidRDefault="002C4C9B" w:rsidP="002C4C9B">
      <w:pPr>
        <w:pStyle w:val="Item"/>
      </w:pPr>
      <w:r w:rsidRPr="00A34B4C">
        <w:t xml:space="preserve">Item 51E: </w:t>
      </w:r>
    </w:p>
    <w:p w14:paraId="4C8EC39F" w14:textId="77777777" w:rsidR="002C4C9B" w:rsidRPr="00A34B4C" w:rsidRDefault="002C4C9B" w:rsidP="002C4C9B">
      <w:r w:rsidRPr="00A34B4C">
        <w:t>MINOR PROCEDURE</w:t>
      </w:r>
    </w:p>
    <w:p w14:paraId="1BF395E9" w14:textId="77777777" w:rsidR="002C4C9B" w:rsidRPr="00A34B4C" w:rsidRDefault="002C4C9B" w:rsidP="002C4C9B">
      <w:pPr>
        <w:pStyle w:val="Item"/>
        <w:rPr>
          <w:b w:val="0"/>
          <w:szCs w:val="24"/>
        </w:rPr>
      </w:pPr>
      <w:r w:rsidRPr="00A34B4C">
        <w:rPr>
          <w:b w:val="0"/>
          <w:szCs w:val="24"/>
        </w:rPr>
        <w:t>Minor procedure performed by an Emergency Physician. Item to be used only in conjunction with Items 50X–</w:t>
      </w:r>
      <w:proofErr w:type="gramStart"/>
      <w:r w:rsidRPr="00A34B4C">
        <w:rPr>
          <w:b w:val="0"/>
          <w:szCs w:val="24"/>
        </w:rPr>
        <w:t>50Z, and</w:t>
      </w:r>
      <w:proofErr w:type="gramEnd"/>
      <w:r w:rsidRPr="00A34B4C">
        <w:rPr>
          <w:b w:val="0"/>
          <w:szCs w:val="24"/>
        </w:rPr>
        <w:t xml:space="preserve"> may be claimed for each minor procedure performed.</w:t>
      </w:r>
    </w:p>
    <w:p w14:paraId="6ACADBBE" w14:textId="77777777" w:rsidR="002C4C9B" w:rsidRPr="00A34B4C" w:rsidRDefault="002C4C9B" w:rsidP="002C4C9B">
      <w:pPr>
        <w:pStyle w:val="Item"/>
      </w:pPr>
      <w:r w:rsidRPr="00A34B4C">
        <w:t xml:space="preserve">Item 51F: </w:t>
      </w:r>
    </w:p>
    <w:p w14:paraId="035CE889" w14:textId="77777777" w:rsidR="002C4C9B" w:rsidRPr="00A34B4C" w:rsidRDefault="002C4C9B" w:rsidP="002C4C9B">
      <w:r w:rsidRPr="00A34B4C">
        <w:t>PROCEDURE</w:t>
      </w:r>
    </w:p>
    <w:p w14:paraId="1E518173" w14:textId="77777777" w:rsidR="002C4C9B" w:rsidRPr="00A34B4C" w:rsidRDefault="002C4C9B" w:rsidP="002C4C9B">
      <w:r w:rsidRPr="00A34B4C">
        <w:t>Procedure performed by an Emergency Physician. Item to be used only in conjunction with Items 50X–</w:t>
      </w:r>
      <w:proofErr w:type="gramStart"/>
      <w:r w:rsidRPr="00A34B4C">
        <w:t>50Z, and</w:t>
      </w:r>
      <w:proofErr w:type="gramEnd"/>
      <w:r w:rsidRPr="00A34B4C">
        <w:t xml:space="preserve"> may be claimed for each procedure performed.</w:t>
      </w:r>
    </w:p>
    <w:p w14:paraId="37DFDCAA" w14:textId="77777777" w:rsidR="002C4C9B" w:rsidRPr="00A34B4C" w:rsidRDefault="002C4C9B" w:rsidP="002C4C9B">
      <w:pPr>
        <w:pStyle w:val="Item"/>
      </w:pPr>
      <w:r w:rsidRPr="00A34B4C">
        <w:t xml:space="preserve">Item 51G: </w:t>
      </w:r>
    </w:p>
    <w:p w14:paraId="22212EF7" w14:textId="77777777" w:rsidR="002C4C9B" w:rsidRPr="00A34B4C" w:rsidRDefault="002C4C9B" w:rsidP="002C4C9B">
      <w:r w:rsidRPr="00A34B4C">
        <w:t>FRACTURE / DISLOCATION EXCLUDING AFTERCARE</w:t>
      </w:r>
    </w:p>
    <w:p w14:paraId="6E137EF6" w14:textId="77777777" w:rsidR="002C4C9B" w:rsidRPr="00A34B4C" w:rsidRDefault="002C4C9B" w:rsidP="002C4C9B">
      <w:r w:rsidRPr="00A34B4C">
        <w:t>Fracture or dislocation diagnosis and management by an Emergency Physician, excluding aftercare. Includes all fractures and dislocations diagnosed and managed.</w:t>
      </w:r>
    </w:p>
    <w:p w14:paraId="7CFA9D46" w14:textId="77777777" w:rsidR="002C4C9B" w:rsidRPr="00A34B4C" w:rsidRDefault="002C4C9B" w:rsidP="002C4C9B">
      <w:r w:rsidRPr="00A34B4C">
        <w:t>Item to be used only in conjunction with Items 50X–50Z.</w:t>
      </w:r>
    </w:p>
    <w:p w14:paraId="357074A6" w14:textId="77777777" w:rsidR="002C4C9B" w:rsidRPr="00A34B4C" w:rsidRDefault="002C4C9B" w:rsidP="002C4C9B">
      <w:pPr>
        <w:pStyle w:val="Item"/>
      </w:pPr>
      <w:r w:rsidRPr="00A34B4C">
        <w:t xml:space="preserve">Item 51H: </w:t>
      </w:r>
    </w:p>
    <w:p w14:paraId="3637E5A3" w14:textId="77777777" w:rsidR="002C4C9B" w:rsidRPr="00A34B4C" w:rsidRDefault="002C4C9B" w:rsidP="002C4C9B">
      <w:r w:rsidRPr="00A34B4C">
        <w:t>FRACTURE / DISLOCATION INCLUDING AFTERCARE</w:t>
      </w:r>
    </w:p>
    <w:p w14:paraId="1971762F" w14:textId="77777777" w:rsidR="002C4C9B" w:rsidRPr="00A34B4C" w:rsidRDefault="002C4C9B" w:rsidP="002C4C9B">
      <w:pPr>
        <w:pStyle w:val="Item"/>
        <w:rPr>
          <w:b w:val="0"/>
          <w:szCs w:val="24"/>
        </w:rPr>
      </w:pPr>
      <w:r w:rsidRPr="00A34B4C">
        <w:rPr>
          <w:b w:val="0"/>
          <w:szCs w:val="24"/>
        </w:rPr>
        <w:t>Fracture or dislocation diagnosis and management by an Emergency Physician, including aftercare. Includes all fractures and dislocations diagnosed and managed.</w:t>
      </w:r>
    </w:p>
    <w:p w14:paraId="30CFA5FE" w14:textId="77777777" w:rsidR="002C4C9B" w:rsidRPr="00A34B4C" w:rsidRDefault="002C4C9B" w:rsidP="002C4C9B">
      <w:pPr>
        <w:pStyle w:val="Item"/>
        <w:rPr>
          <w:b w:val="0"/>
          <w:szCs w:val="24"/>
        </w:rPr>
      </w:pPr>
      <w:r w:rsidRPr="00A34B4C">
        <w:rPr>
          <w:b w:val="0"/>
          <w:szCs w:val="24"/>
        </w:rPr>
        <w:t>Item to be used only in conjunction with Items 50X–50Z.</w:t>
      </w:r>
    </w:p>
    <w:p w14:paraId="291FCE9A" w14:textId="77777777" w:rsidR="002C4C9B" w:rsidRPr="00A34B4C" w:rsidRDefault="002C4C9B" w:rsidP="002C4C9B">
      <w:pPr>
        <w:pStyle w:val="Item"/>
      </w:pPr>
      <w:r w:rsidRPr="00A34B4C">
        <w:t xml:space="preserve">Item 51I: </w:t>
      </w:r>
    </w:p>
    <w:p w14:paraId="5758DAFA" w14:textId="5A62B7C0" w:rsidR="005F38AB" w:rsidRDefault="002C4C9B" w:rsidP="00CE7BFB">
      <w:r w:rsidRPr="00A34B4C">
        <w:t>PATIENT ABOVE 75 OR BELOW 2 YEARS OF AGE</w:t>
      </w:r>
    </w:p>
    <w:p w14:paraId="404FEBE7" w14:textId="77777777" w:rsidR="002C4C9B" w:rsidRPr="005F38AB" w:rsidRDefault="002C4C9B" w:rsidP="00CE7BFB">
      <w:pPr>
        <w:rPr>
          <w:b/>
        </w:rPr>
      </w:pPr>
      <w:r w:rsidRPr="005F38AB">
        <w:t>A patient receiving services as described in item 50X, 50Y or 50Z, who is above 75 years or below 2 years of age.</w:t>
      </w:r>
    </w:p>
    <w:p w14:paraId="5519D94E" w14:textId="77777777" w:rsidR="002C4C9B" w:rsidRPr="00A34B4C" w:rsidRDefault="002C4C9B" w:rsidP="002C4C9B">
      <w:pPr>
        <w:pStyle w:val="Item"/>
        <w:rPr>
          <w:b w:val="0"/>
          <w:szCs w:val="24"/>
        </w:rPr>
      </w:pPr>
      <w:r w:rsidRPr="00A34B4C">
        <w:rPr>
          <w:b w:val="0"/>
          <w:szCs w:val="24"/>
        </w:rPr>
        <w:lastRenderedPageBreak/>
        <w:t>Item to be used only in conjunction with Items 50X–50Z.</w:t>
      </w:r>
    </w:p>
    <w:p w14:paraId="5BB25DC0" w14:textId="77777777" w:rsidR="002C4C9B" w:rsidRPr="00A34B4C" w:rsidRDefault="002C4C9B" w:rsidP="002C4C9B">
      <w:pPr>
        <w:pStyle w:val="Item"/>
      </w:pPr>
      <w:r w:rsidRPr="00A34B4C">
        <w:t xml:space="preserve">Item 51J: </w:t>
      </w:r>
    </w:p>
    <w:p w14:paraId="64C3757A" w14:textId="77777777" w:rsidR="002C4C9B" w:rsidRPr="00A34B4C" w:rsidRDefault="002C4C9B" w:rsidP="002C4C9B">
      <w:r w:rsidRPr="00A34B4C">
        <w:t>CHEMICAL OR PHYSICAL RESTRAINTS</w:t>
      </w:r>
    </w:p>
    <w:p w14:paraId="397EA449" w14:textId="77777777" w:rsidR="002C4C9B" w:rsidRPr="00A34B4C" w:rsidRDefault="002C4C9B" w:rsidP="002C4C9B">
      <w:r w:rsidRPr="00A34B4C">
        <w:t>A patient receiving services as described in item 50X, 50Y or 50Z, where an acute severe behavioural disturbance necessitates involuntary management with a team based approach and chemical and / or physical restraints (limited) and / or one on one nursing care to ensure the safety of the patient.</w:t>
      </w:r>
    </w:p>
    <w:p w14:paraId="4A714BA0" w14:textId="77777777" w:rsidR="002C4C9B" w:rsidRPr="00A34B4C" w:rsidRDefault="002C4C9B" w:rsidP="002C4C9B">
      <w:pPr>
        <w:pStyle w:val="Item"/>
      </w:pPr>
      <w:r w:rsidRPr="00A34B4C">
        <w:t>Item 51K:</w:t>
      </w:r>
    </w:p>
    <w:p w14:paraId="776F216C" w14:textId="77777777" w:rsidR="002C4C9B" w:rsidRPr="00A34B4C" w:rsidRDefault="002C4C9B" w:rsidP="002C4C9B">
      <w:r w:rsidRPr="00A34B4C">
        <w:t xml:space="preserve">GOALS OF CARE IN CONJUNCTION WITH ED ATTENDANCE </w:t>
      </w:r>
    </w:p>
    <w:p w14:paraId="7D622670" w14:textId="77777777" w:rsidR="002C4C9B" w:rsidRPr="00A34B4C" w:rsidRDefault="002C4C9B" w:rsidP="002C4C9B">
      <w:r w:rsidRPr="00A34B4C">
        <w:t>Professional attendance by an Emergency Physician for the discussion and documentation of goals of care:</w:t>
      </w:r>
    </w:p>
    <w:p w14:paraId="3969A0C8" w14:textId="77777777" w:rsidR="002C4C9B" w:rsidRPr="00A34B4C" w:rsidRDefault="002C4C9B" w:rsidP="002C4C9B">
      <w:pPr>
        <w:pStyle w:val="Itembulletlevel1"/>
        <w:numPr>
          <w:ilvl w:val="0"/>
          <w:numId w:val="23"/>
        </w:numPr>
        <w:rPr>
          <w:lang w:val="en-AU"/>
        </w:rPr>
      </w:pPr>
      <w:r w:rsidRPr="00A34B4C">
        <w:rPr>
          <w:lang w:val="en-AU"/>
        </w:rPr>
        <w:t xml:space="preserve">For a patient </w:t>
      </w:r>
    </w:p>
    <w:p w14:paraId="2449E982" w14:textId="77777777" w:rsidR="002C4C9B" w:rsidRPr="00A34B4C" w:rsidRDefault="002C4C9B" w:rsidP="002C4C9B">
      <w:pPr>
        <w:pStyle w:val="Itembulletlevel2"/>
        <w:numPr>
          <w:ilvl w:val="1"/>
          <w:numId w:val="10"/>
        </w:numPr>
        <w:rPr>
          <w:lang w:val="en-AU"/>
        </w:rPr>
      </w:pPr>
      <w:r w:rsidRPr="00A34B4C">
        <w:rPr>
          <w:lang w:val="en-AU"/>
        </w:rPr>
        <w:t>Experiencing either a life-threatening acute illness, or an acute illness in the context of a high baseline risk for end-of-life within the next 12 months, and</w:t>
      </w:r>
    </w:p>
    <w:p w14:paraId="428FD354" w14:textId="77777777" w:rsidR="002C4C9B" w:rsidRPr="00A34B4C" w:rsidRDefault="002C4C9B" w:rsidP="002C4C9B">
      <w:pPr>
        <w:pStyle w:val="Itembulletlevel2"/>
        <w:numPr>
          <w:ilvl w:val="1"/>
          <w:numId w:val="10"/>
        </w:numPr>
        <w:rPr>
          <w:lang w:val="en-AU"/>
        </w:rPr>
      </w:pPr>
      <w:r w:rsidRPr="00A34B4C">
        <w:rPr>
          <w:lang w:val="en-AU"/>
        </w:rPr>
        <w:t>For whom alternatives to active management are reasonably thought to be an appropriate clinical choice, and</w:t>
      </w:r>
    </w:p>
    <w:p w14:paraId="22AB12B6" w14:textId="77777777" w:rsidR="002C4C9B" w:rsidRPr="00A34B4C" w:rsidRDefault="002C4C9B" w:rsidP="002C4C9B">
      <w:pPr>
        <w:pStyle w:val="Itembulletlevel2"/>
        <w:numPr>
          <w:ilvl w:val="1"/>
          <w:numId w:val="10"/>
        </w:numPr>
        <w:rPr>
          <w:lang w:val="en-AU"/>
        </w:rPr>
      </w:pPr>
      <w:r w:rsidRPr="00A34B4C">
        <w:rPr>
          <w:lang w:val="en-AU"/>
        </w:rPr>
        <w:t xml:space="preserve">For whom an appropriate documentation of goals of care does not already exist or these goals are reasonably expected to change substantially due to new clinical </w:t>
      </w:r>
      <w:proofErr w:type="gramStart"/>
      <w:r w:rsidRPr="00A34B4C">
        <w:rPr>
          <w:lang w:val="en-AU"/>
        </w:rPr>
        <w:t>circumstances;</w:t>
      </w:r>
      <w:proofErr w:type="gramEnd"/>
    </w:p>
    <w:p w14:paraId="17F997C0" w14:textId="77777777" w:rsidR="002C4C9B" w:rsidRPr="00A34B4C" w:rsidRDefault="002C4C9B" w:rsidP="002C4C9B">
      <w:pPr>
        <w:pStyle w:val="Itembulletlevel1"/>
        <w:numPr>
          <w:ilvl w:val="0"/>
          <w:numId w:val="10"/>
        </w:numPr>
        <w:rPr>
          <w:lang w:val="en-AU"/>
        </w:rPr>
      </w:pPr>
      <w:r w:rsidRPr="00A34B4C">
        <w:rPr>
          <w:lang w:val="en-AU"/>
        </w:rPr>
        <w:t xml:space="preserve">Including </w:t>
      </w:r>
    </w:p>
    <w:p w14:paraId="5D3F6D1A" w14:textId="77777777" w:rsidR="002C4C9B" w:rsidRPr="00A34B4C" w:rsidRDefault="002C4C9B" w:rsidP="002C4C9B">
      <w:pPr>
        <w:pStyle w:val="Itembulletlevel2"/>
        <w:numPr>
          <w:ilvl w:val="1"/>
          <w:numId w:val="10"/>
        </w:numPr>
        <w:rPr>
          <w:lang w:val="en-AU"/>
        </w:rPr>
      </w:pPr>
      <w:r w:rsidRPr="00A34B4C">
        <w:rPr>
          <w:lang w:val="en-AU"/>
        </w:rPr>
        <w:t>Assessment of the patient’s capacity to make goals of care decisions, and</w:t>
      </w:r>
    </w:p>
    <w:p w14:paraId="65495BCE" w14:textId="77777777" w:rsidR="002C4C9B" w:rsidRPr="00A34B4C" w:rsidRDefault="002C4C9B" w:rsidP="002C4C9B">
      <w:pPr>
        <w:pStyle w:val="Itembulletlevel2"/>
        <w:numPr>
          <w:ilvl w:val="1"/>
          <w:numId w:val="10"/>
        </w:numPr>
        <w:rPr>
          <w:lang w:val="en-AU"/>
        </w:rPr>
      </w:pPr>
      <w:r w:rsidRPr="00A34B4C">
        <w:rPr>
          <w:lang w:val="en-AU"/>
        </w:rPr>
        <w:t>Comprehensive evaluation of the patient’s medical, physical, psychological and social issues, including identification of major issues requiring goals of care to be defined, and</w:t>
      </w:r>
    </w:p>
    <w:p w14:paraId="4A53D41D" w14:textId="5EC4E148" w:rsidR="002C4C9B" w:rsidRPr="00A34B4C" w:rsidRDefault="002C4C9B" w:rsidP="002C4C9B">
      <w:pPr>
        <w:pStyle w:val="Itembulletlevel2"/>
        <w:numPr>
          <w:ilvl w:val="1"/>
          <w:numId w:val="10"/>
        </w:numPr>
        <w:rPr>
          <w:lang w:val="en-AU"/>
        </w:rPr>
      </w:pPr>
      <w:r w:rsidRPr="00A34B4C">
        <w:rPr>
          <w:lang w:val="en-AU"/>
        </w:rPr>
        <w:t xml:space="preserve">Discussion with the patient (or surrogate), which must include proactive offering of treatment alternatives, including alternatives to intensive or escalated care; and, where appropriate, with the patient’s family, carers and other health </w:t>
      </w:r>
      <w:r w:rsidR="00F87892" w:rsidRPr="00A34B4C">
        <w:rPr>
          <w:lang w:val="en-AU"/>
        </w:rPr>
        <w:t>practitioners</w:t>
      </w:r>
      <w:r w:rsidRPr="00A34B4C">
        <w:rPr>
          <w:lang w:val="en-AU"/>
        </w:rPr>
        <w:t>, and</w:t>
      </w:r>
    </w:p>
    <w:p w14:paraId="0CFD340E" w14:textId="77777777" w:rsidR="002C4C9B" w:rsidRPr="00A34B4C" w:rsidRDefault="002C4C9B" w:rsidP="002C4C9B">
      <w:pPr>
        <w:pStyle w:val="Itembulletlevel2"/>
        <w:numPr>
          <w:ilvl w:val="1"/>
          <w:numId w:val="10"/>
        </w:numPr>
        <w:rPr>
          <w:lang w:val="en-AU"/>
        </w:rPr>
      </w:pPr>
      <w:r w:rsidRPr="00A34B4C">
        <w:rPr>
          <w:lang w:val="en-AU"/>
        </w:rPr>
        <w:t>Agreement on the goals of care, between the provider and the patient or their guardian, and in relation to all major medical issues identified in the comprehensive assessment, and</w:t>
      </w:r>
    </w:p>
    <w:p w14:paraId="68C2B68E" w14:textId="77777777" w:rsidR="002C4C9B" w:rsidRPr="00A34B4C" w:rsidRDefault="002C4C9B" w:rsidP="002C4C9B">
      <w:pPr>
        <w:pStyle w:val="Itembulletlevel2"/>
        <w:numPr>
          <w:ilvl w:val="1"/>
          <w:numId w:val="10"/>
        </w:numPr>
        <w:rPr>
          <w:lang w:val="en-AU"/>
        </w:rPr>
      </w:pPr>
      <w:r w:rsidRPr="00A34B4C">
        <w:rPr>
          <w:lang w:val="en-AU"/>
        </w:rPr>
        <w:t xml:space="preserve">Documentation of the goals of care in a way that facilitates timely retrieval by subsequent healthcare providers for the patient, and includes what interventions should and should not be </w:t>
      </w:r>
      <w:proofErr w:type="gramStart"/>
      <w:r w:rsidRPr="00A34B4C">
        <w:rPr>
          <w:lang w:val="en-AU"/>
        </w:rPr>
        <w:t>pursued;</w:t>
      </w:r>
      <w:proofErr w:type="gramEnd"/>
    </w:p>
    <w:p w14:paraId="10E24BA4" w14:textId="77777777" w:rsidR="002C4C9B" w:rsidRPr="00A34B4C" w:rsidRDefault="002C4C9B" w:rsidP="002C4C9B">
      <w:pPr>
        <w:pStyle w:val="Itembulletlevel1"/>
        <w:numPr>
          <w:ilvl w:val="0"/>
          <w:numId w:val="10"/>
        </w:numPr>
        <w:rPr>
          <w:lang w:val="en-AU"/>
        </w:rPr>
      </w:pPr>
      <w:r w:rsidRPr="00A34B4C">
        <w:rPr>
          <w:lang w:val="en-AU"/>
        </w:rPr>
        <w:t xml:space="preserve">Claimable </w:t>
      </w:r>
    </w:p>
    <w:p w14:paraId="547C9530" w14:textId="77777777" w:rsidR="002C4C9B" w:rsidRPr="00A34B4C" w:rsidRDefault="002C4C9B" w:rsidP="002C4C9B">
      <w:pPr>
        <w:pStyle w:val="Itembulletlevel2"/>
        <w:numPr>
          <w:ilvl w:val="1"/>
          <w:numId w:val="10"/>
        </w:numPr>
        <w:rPr>
          <w:lang w:val="en-AU"/>
        </w:rPr>
      </w:pPr>
      <w:r w:rsidRPr="00A34B4C">
        <w:rPr>
          <w:lang w:val="en-AU"/>
        </w:rPr>
        <w:t>Once only per episode of care,</w:t>
      </w:r>
    </w:p>
    <w:p w14:paraId="4A743EA2" w14:textId="77777777" w:rsidR="002C4C9B" w:rsidRPr="00A34B4C" w:rsidRDefault="002C4C9B" w:rsidP="002C4C9B">
      <w:pPr>
        <w:pStyle w:val="Itembulletlevel2"/>
        <w:numPr>
          <w:ilvl w:val="1"/>
          <w:numId w:val="10"/>
        </w:numPr>
        <w:rPr>
          <w:lang w:val="en-AU"/>
        </w:rPr>
      </w:pPr>
      <w:r w:rsidRPr="00A34B4C">
        <w:rPr>
          <w:lang w:val="en-AU"/>
        </w:rPr>
        <w:t>For the medical practitioner taking overall responsibility for the agreement and documentation of goals of care.</w:t>
      </w:r>
    </w:p>
    <w:p w14:paraId="6893B1C7" w14:textId="77777777" w:rsidR="002C4C9B" w:rsidRPr="00A34B4C" w:rsidRDefault="002C4C9B" w:rsidP="002C4C9B">
      <w:r w:rsidRPr="00A34B4C">
        <w:t>Item to be used only in conjunction with Items 50X–50Z.</w:t>
      </w:r>
    </w:p>
    <w:p w14:paraId="051812D6" w14:textId="06D58CB4" w:rsidR="002C4C9B" w:rsidRPr="00A34B4C" w:rsidRDefault="002C4C9B" w:rsidP="002C4C9B">
      <w:r w:rsidRPr="00A34B4C">
        <w:t xml:space="preserve">Where this service is rendered by a provider who is familiar with the patient’s medical issues and circumstances (i.e., is rendered in conjunction with ED attendance items 50X–50Z), Item 51K should be used. Where this service is rendered by an Emergency Physician who is otherwise unfamiliar with </w:t>
      </w:r>
      <w:r w:rsidRPr="00A34B4C">
        <w:lastRenderedPageBreak/>
        <w:t>the patient (i.e., where a prior ED attendance service has not been rendered by the provider), Item 51L should be used.</w:t>
      </w:r>
    </w:p>
    <w:p w14:paraId="079752AB" w14:textId="77777777" w:rsidR="002C4C9B" w:rsidRPr="00A34B4C" w:rsidRDefault="002C4C9B" w:rsidP="002C4C9B">
      <w:pPr>
        <w:pStyle w:val="Item"/>
      </w:pPr>
      <w:r w:rsidRPr="00A34B4C">
        <w:t>Item 51L:</w:t>
      </w:r>
    </w:p>
    <w:p w14:paraId="534B2311" w14:textId="77777777" w:rsidR="002C4C9B" w:rsidRPr="00A34B4C" w:rsidRDefault="002C4C9B" w:rsidP="002C4C9B">
      <w:r w:rsidRPr="00A34B4C">
        <w:t xml:space="preserve">GOALS OF CARE NOT IN CONJUNCTION WITH ED ATTENDANCE </w:t>
      </w:r>
    </w:p>
    <w:p w14:paraId="048D1ED1" w14:textId="77777777" w:rsidR="002C4C9B" w:rsidRPr="00A34B4C" w:rsidRDefault="002C4C9B" w:rsidP="002C4C9B">
      <w:r w:rsidRPr="00A34B4C">
        <w:t>Professional attendance by an Emergency Physician for the discussion and documentation of goals of care:</w:t>
      </w:r>
    </w:p>
    <w:p w14:paraId="34E3F106" w14:textId="77777777" w:rsidR="002C4C9B" w:rsidRPr="00A34B4C" w:rsidRDefault="002C4C9B" w:rsidP="002C4C9B">
      <w:pPr>
        <w:pStyle w:val="Itembulletlevel1"/>
        <w:numPr>
          <w:ilvl w:val="0"/>
          <w:numId w:val="31"/>
        </w:numPr>
        <w:rPr>
          <w:lang w:val="en-AU"/>
        </w:rPr>
      </w:pPr>
      <w:r w:rsidRPr="00A34B4C">
        <w:rPr>
          <w:lang w:val="en-AU"/>
        </w:rPr>
        <w:t xml:space="preserve">For a patient </w:t>
      </w:r>
    </w:p>
    <w:p w14:paraId="27A23664" w14:textId="77777777" w:rsidR="002C4C9B" w:rsidRPr="00A34B4C" w:rsidRDefault="002C4C9B" w:rsidP="002C4C9B">
      <w:pPr>
        <w:pStyle w:val="Itembulletlevel2"/>
        <w:numPr>
          <w:ilvl w:val="1"/>
          <w:numId w:val="10"/>
        </w:numPr>
        <w:rPr>
          <w:lang w:val="en-AU"/>
        </w:rPr>
      </w:pPr>
      <w:r w:rsidRPr="00A34B4C">
        <w:rPr>
          <w:lang w:val="en-AU"/>
        </w:rPr>
        <w:t>Experiencing either a life-threatening acute illness, or an acute illness in the context of a high baseline risk for end-of-life within the next 12 months, and</w:t>
      </w:r>
    </w:p>
    <w:p w14:paraId="150D718C" w14:textId="77777777" w:rsidR="002C4C9B" w:rsidRPr="00A34B4C" w:rsidRDefault="002C4C9B" w:rsidP="002C4C9B">
      <w:pPr>
        <w:pStyle w:val="Itembulletlevel2"/>
        <w:numPr>
          <w:ilvl w:val="1"/>
          <w:numId w:val="10"/>
        </w:numPr>
        <w:rPr>
          <w:lang w:val="en-AU"/>
        </w:rPr>
      </w:pPr>
      <w:r w:rsidRPr="00A34B4C">
        <w:rPr>
          <w:lang w:val="en-AU"/>
        </w:rPr>
        <w:t>For whom alternatives to active management are reasonably thought to be an appropriate clinical choice, and</w:t>
      </w:r>
    </w:p>
    <w:p w14:paraId="3FC9CBD2" w14:textId="77777777" w:rsidR="002C4C9B" w:rsidRPr="00A34B4C" w:rsidRDefault="002C4C9B" w:rsidP="002C4C9B">
      <w:pPr>
        <w:pStyle w:val="Itembulletlevel2"/>
        <w:numPr>
          <w:ilvl w:val="1"/>
          <w:numId w:val="10"/>
        </w:numPr>
        <w:rPr>
          <w:lang w:val="en-AU"/>
        </w:rPr>
      </w:pPr>
      <w:r w:rsidRPr="00A34B4C">
        <w:rPr>
          <w:lang w:val="en-AU"/>
        </w:rPr>
        <w:t xml:space="preserve">For whom an appropriate documentation of goals of care does not already exist or these goals are reasonably expected to change substantially due to new clinical </w:t>
      </w:r>
      <w:proofErr w:type="gramStart"/>
      <w:r w:rsidRPr="00A34B4C">
        <w:rPr>
          <w:lang w:val="en-AU"/>
        </w:rPr>
        <w:t>circumstances;</w:t>
      </w:r>
      <w:proofErr w:type="gramEnd"/>
    </w:p>
    <w:p w14:paraId="3B9D0777" w14:textId="77777777" w:rsidR="002C4C9B" w:rsidRPr="00A34B4C" w:rsidRDefault="002C4C9B" w:rsidP="002C4C9B">
      <w:pPr>
        <w:pStyle w:val="Itembulletlevel1"/>
        <w:numPr>
          <w:ilvl w:val="0"/>
          <w:numId w:val="10"/>
        </w:numPr>
        <w:rPr>
          <w:lang w:val="en-AU"/>
        </w:rPr>
      </w:pPr>
      <w:r w:rsidRPr="00A34B4C">
        <w:rPr>
          <w:lang w:val="en-AU"/>
        </w:rPr>
        <w:t xml:space="preserve">Including </w:t>
      </w:r>
    </w:p>
    <w:p w14:paraId="12342159" w14:textId="77777777" w:rsidR="002C4C9B" w:rsidRPr="00A34B4C" w:rsidRDefault="002C4C9B" w:rsidP="002C4C9B">
      <w:pPr>
        <w:pStyle w:val="Itembulletlevel2"/>
        <w:numPr>
          <w:ilvl w:val="1"/>
          <w:numId w:val="10"/>
        </w:numPr>
        <w:rPr>
          <w:lang w:val="en-AU"/>
        </w:rPr>
      </w:pPr>
      <w:r w:rsidRPr="00A34B4C">
        <w:rPr>
          <w:lang w:val="en-AU"/>
        </w:rPr>
        <w:t>Assessment of the patient’s capacity to make goals of care decisions, and</w:t>
      </w:r>
    </w:p>
    <w:p w14:paraId="74F000E3" w14:textId="77777777" w:rsidR="002C4C9B" w:rsidRPr="00A34B4C" w:rsidRDefault="002C4C9B" w:rsidP="002C4C9B">
      <w:pPr>
        <w:pStyle w:val="Itembulletlevel2"/>
        <w:numPr>
          <w:ilvl w:val="1"/>
          <w:numId w:val="10"/>
        </w:numPr>
        <w:rPr>
          <w:lang w:val="en-AU"/>
        </w:rPr>
      </w:pPr>
      <w:r w:rsidRPr="00A34B4C">
        <w:rPr>
          <w:lang w:val="en-AU"/>
        </w:rPr>
        <w:t>Comprehensive evaluation of the patient’s medical, physical, psychological and social issues, including identification of major issues requiring goals of care to be defined, and</w:t>
      </w:r>
    </w:p>
    <w:p w14:paraId="365EEF17" w14:textId="4ED4DF9C" w:rsidR="002C4C9B" w:rsidRPr="00A34B4C" w:rsidRDefault="002C4C9B" w:rsidP="002C4C9B">
      <w:pPr>
        <w:pStyle w:val="Itembulletlevel2"/>
        <w:numPr>
          <w:ilvl w:val="1"/>
          <w:numId w:val="10"/>
        </w:numPr>
        <w:rPr>
          <w:lang w:val="en-AU"/>
        </w:rPr>
      </w:pPr>
      <w:r w:rsidRPr="00A34B4C">
        <w:rPr>
          <w:lang w:val="en-AU"/>
        </w:rPr>
        <w:t xml:space="preserve">Discussion with the patient (or surrogate), which must include proactive offering of treatment alternatives, including alternatives to intensive or escalated care; and, where appropriate, with the patient’s family, carers and other health </w:t>
      </w:r>
      <w:r w:rsidR="00F87892" w:rsidRPr="00A34B4C">
        <w:rPr>
          <w:lang w:val="en-AU"/>
        </w:rPr>
        <w:t>practitioners</w:t>
      </w:r>
      <w:r w:rsidRPr="00A34B4C">
        <w:rPr>
          <w:lang w:val="en-AU"/>
        </w:rPr>
        <w:t>, and</w:t>
      </w:r>
    </w:p>
    <w:p w14:paraId="73070B1C" w14:textId="77777777" w:rsidR="002C4C9B" w:rsidRPr="00A34B4C" w:rsidRDefault="002C4C9B" w:rsidP="002C4C9B">
      <w:pPr>
        <w:pStyle w:val="Itembulletlevel2"/>
        <w:numPr>
          <w:ilvl w:val="1"/>
          <w:numId w:val="10"/>
        </w:numPr>
        <w:rPr>
          <w:lang w:val="en-AU"/>
        </w:rPr>
      </w:pPr>
      <w:r w:rsidRPr="00A34B4C">
        <w:rPr>
          <w:lang w:val="en-AU"/>
        </w:rPr>
        <w:t>Agreement on the goals of care, between the provider and the patient or their guardian, and in relation to all major medical issues identified in the comprehensive assessment, and</w:t>
      </w:r>
    </w:p>
    <w:p w14:paraId="7042357E" w14:textId="77777777" w:rsidR="002C4C9B" w:rsidRPr="00A34B4C" w:rsidRDefault="002C4C9B" w:rsidP="002C4C9B">
      <w:pPr>
        <w:pStyle w:val="Itembulletlevel2"/>
        <w:numPr>
          <w:ilvl w:val="1"/>
          <w:numId w:val="10"/>
        </w:numPr>
        <w:rPr>
          <w:lang w:val="en-AU"/>
        </w:rPr>
      </w:pPr>
      <w:r w:rsidRPr="00A34B4C">
        <w:rPr>
          <w:lang w:val="en-AU"/>
        </w:rPr>
        <w:t>Documentation of the goals of care in a way that facilitates timely retrieval by subsequent healthcare providers for the patient, and includes what interventions should and should not be pursued, with</w:t>
      </w:r>
    </w:p>
    <w:p w14:paraId="370B1A96" w14:textId="77777777" w:rsidR="002C4C9B" w:rsidRPr="00A34B4C" w:rsidRDefault="002C4C9B" w:rsidP="002C4C9B">
      <w:pPr>
        <w:pStyle w:val="Itembulletlevel2"/>
        <w:numPr>
          <w:ilvl w:val="1"/>
          <w:numId w:val="10"/>
        </w:numPr>
        <w:rPr>
          <w:lang w:val="en-AU"/>
        </w:rPr>
      </w:pPr>
      <w:r w:rsidRPr="00A34B4C">
        <w:rPr>
          <w:lang w:val="en-AU"/>
        </w:rPr>
        <w:t xml:space="preserve">At least 60 minutes of dedicated professional </w:t>
      </w:r>
      <w:proofErr w:type="gramStart"/>
      <w:r w:rsidRPr="00A34B4C">
        <w:rPr>
          <w:lang w:val="en-AU"/>
        </w:rPr>
        <w:t>involvement;</w:t>
      </w:r>
      <w:proofErr w:type="gramEnd"/>
    </w:p>
    <w:p w14:paraId="4007B10D" w14:textId="77777777" w:rsidR="002C4C9B" w:rsidRPr="00A34B4C" w:rsidRDefault="002C4C9B" w:rsidP="002C4C9B">
      <w:pPr>
        <w:pStyle w:val="Itembulletlevel1"/>
        <w:numPr>
          <w:ilvl w:val="0"/>
          <w:numId w:val="10"/>
        </w:numPr>
        <w:rPr>
          <w:lang w:val="en-AU"/>
        </w:rPr>
      </w:pPr>
      <w:r w:rsidRPr="00A34B4C">
        <w:rPr>
          <w:lang w:val="en-AU"/>
        </w:rPr>
        <w:t xml:space="preserve">Claimable </w:t>
      </w:r>
    </w:p>
    <w:p w14:paraId="02202149" w14:textId="77777777" w:rsidR="002C4C9B" w:rsidRPr="00A34B4C" w:rsidRDefault="002C4C9B" w:rsidP="002C4C9B">
      <w:pPr>
        <w:pStyle w:val="Itembulletlevel2"/>
        <w:numPr>
          <w:ilvl w:val="1"/>
          <w:numId w:val="10"/>
        </w:numPr>
        <w:rPr>
          <w:lang w:val="en-AU"/>
        </w:rPr>
      </w:pPr>
      <w:r w:rsidRPr="00A34B4C">
        <w:rPr>
          <w:lang w:val="en-AU"/>
        </w:rPr>
        <w:t>Once only per episode of care,</w:t>
      </w:r>
    </w:p>
    <w:p w14:paraId="25A98DAA" w14:textId="77777777" w:rsidR="002C4C9B" w:rsidRPr="00A34B4C" w:rsidRDefault="002C4C9B" w:rsidP="002C4C9B">
      <w:pPr>
        <w:pStyle w:val="Itembulletlevel2"/>
        <w:numPr>
          <w:ilvl w:val="1"/>
          <w:numId w:val="10"/>
        </w:numPr>
        <w:rPr>
          <w:lang w:val="en-AU"/>
        </w:rPr>
      </w:pPr>
      <w:r w:rsidRPr="00A34B4C">
        <w:rPr>
          <w:lang w:val="en-AU"/>
        </w:rPr>
        <w:t>For the medical practitioner taking overall responsibility for the agreement and documentation of goals of care.</w:t>
      </w:r>
    </w:p>
    <w:p w14:paraId="74AC89AD" w14:textId="77777777" w:rsidR="002C4C9B" w:rsidRPr="00A34B4C" w:rsidRDefault="002C4C9B" w:rsidP="002C4C9B">
      <w:pPr>
        <w:pStyle w:val="Itembulletlevel1"/>
        <w:numPr>
          <w:ilvl w:val="0"/>
          <w:numId w:val="0"/>
        </w:numPr>
        <w:ind w:left="360" w:hanging="360"/>
        <w:rPr>
          <w:lang w:val="en-AU"/>
        </w:rPr>
      </w:pPr>
      <w:r w:rsidRPr="00A34B4C">
        <w:rPr>
          <w:lang w:val="en-AU"/>
        </w:rPr>
        <w:t>This item is not payable for the same patient on the same day as Items 50X–50Z.</w:t>
      </w:r>
    </w:p>
    <w:p w14:paraId="1A2A974E" w14:textId="77777777" w:rsidR="002C4C9B" w:rsidRPr="00A34B4C" w:rsidRDefault="002C4C9B" w:rsidP="002C4C9B">
      <w:r w:rsidRPr="00A34B4C">
        <w:t>Where this service is rendered by a provider who is familiar with the patient’s medical issues and circumstances (i.e., is rendered in conjunction with ED attendance items 50X–50Z), Item 51K should be used. Where this service is rendered by an Emergency Physician who is otherwise unfamiliar with the patient (i.e., where a prior ED attendance service has not been rendered by the provider), Item 51L should be used.</w:t>
      </w:r>
    </w:p>
    <w:p w14:paraId="375506DB" w14:textId="77777777" w:rsidR="002C4C9B" w:rsidRPr="00A34B4C" w:rsidRDefault="002C4C9B" w:rsidP="002C4C9B">
      <w:pPr>
        <w:pStyle w:val="ExplanatoryNotes"/>
      </w:pPr>
      <w:r w:rsidRPr="00A34B4C">
        <w:t>Explanatory notes for items 50X–50Z:</w:t>
      </w:r>
    </w:p>
    <w:p w14:paraId="53F4D966" w14:textId="77777777" w:rsidR="002C4C9B" w:rsidRPr="00A34B4C" w:rsidRDefault="002C4C9B" w:rsidP="002C4C9B">
      <w:pPr>
        <w:rPr>
          <w:i/>
          <w:szCs w:val="22"/>
        </w:rPr>
      </w:pPr>
      <w:r w:rsidRPr="00A34B4C">
        <w:rPr>
          <w:i/>
          <w:szCs w:val="22"/>
        </w:rPr>
        <w:t xml:space="preserve">Items 50X to 50Z relate specifically to attendances rendered by medical practitioners who are holders of the Fellowship of the Australasian College for Emergency Medicine (FACEM) and who participate </w:t>
      </w:r>
      <w:r w:rsidRPr="00A34B4C">
        <w:rPr>
          <w:i/>
          <w:szCs w:val="22"/>
        </w:rPr>
        <w:lastRenderedPageBreak/>
        <w:t>in, and meet the requirements for, quality assurance and maintenance of professional standards by the ACEM.</w:t>
      </w:r>
    </w:p>
    <w:p w14:paraId="7344EFB9" w14:textId="77777777" w:rsidR="002C4C9B" w:rsidRPr="00A34B4C" w:rsidRDefault="002C4C9B" w:rsidP="002C4C9B">
      <w:pPr>
        <w:rPr>
          <w:i/>
          <w:szCs w:val="22"/>
        </w:rPr>
      </w:pPr>
      <w:r w:rsidRPr="00A34B4C">
        <w:rPr>
          <w:i/>
          <w:szCs w:val="22"/>
        </w:rPr>
        <w:t xml:space="preserve">Other than for point-of-care ultrasound (see below), only modifying items 51A–51L may be claimed in conjunction with items 50X–Z. </w:t>
      </w:r>
    </w:p>
    <w:p w14:paraId="36AD8BF6" w14:textId="4E5ED3EE" w:rsidR="002C4C9B" w:rsidRPr="00A34B4C" w:rsidRDefault="002C4C9B" w:rsidP="002C4C9B">
      <w:r w:rsidRPr="00A34B4C">
        <w:rPr>
          <w:i/>
          <w:szCs w:val="22"/>
        </w:rPr>
        <w:t xml:space="preserve">Items relating to point-of-care ultrasound services are not separately payable from </w:t>
      </w:r>
      <w:r w:rsidR="008A4F98" w:rsidRPr="00A34B4C">
        <w:rPr>
          <w:i/>
          <w:szCs w:val="22"/>
        </w:rPr>
        <w:t>Emergency Department</w:t>
      </w:r>
      <w:r w:rsidR="00927ADB" w:rsidRPr="00A34B4C">
        <w:rPr>
          <w:i/>
          <w:szCs w:val="22"/>
        </w:rPr>
        <w:t xml:space="preserve"> </w:t>
      </w:r>
      <w:r w:rsidRPr="00A34B4C">
        <w:rPr>
          <w:i/>
          <w:szCs w:val="22"/>
        </w:rPr>
        <w:t xml:space="preserve">attendance items 50X–Z where performed for a reason that represents routine use as standard of care in an </w:t>
      </w:r>
      <w:r w:rsidR="008A4F98" w:rsidRPr="00A34B4C">
        <w:rPr>
          <w:i/>
          <w:szCs w:val="22"/>
        </w:rPr>
        <w:t>Emergency Department</w:t>
      </w:r>
      <w:r w:rsidR="00927ADB" w:rsidRPr="00A34B4C">
        <w:rPr>
          <w:i/>
          <w:szCs w:val="22"/>
        </w:rPr>
        <w:t xml:space="preserve"> attendance</w:t>
      </w:r>
      <w:r w:rsidRPr="00A34B4C">
        <w:rPr>
          <w:i/>
          <w:szCs w:val="22"/>
        </w:rPr>
        <w:t>. For example, the following four (non-exhaustive) reasons:</w:t>
      </w:r>
      <w:r w:rsidRPr="00A34B4C">
        <w:t xml:space="preserve"> </w:t>
      </w:r>
    </w:p>
    <w:p w14:paraId="2E9D8D11" w14:textId="77777777" w:rsidR="002666FE" w:rsidRPr="00A34B4C" w:rsidRDefault="002666FE" w:rsidP="002666FE">
      <w:pPr>
        <w:pStyle w:val="Itembulletlevel1"/>
        <w:numPr>
          <w:ilvl w:val="0"/>
          <w:numId w:val="33"/>
        </w:numPr>
        <w:rPr>
          <w:i/>
          <w:lang w:val="en-AU"/>
        </w:rPr>
      </w:pPr>
      <w:r w:rsidRPr="00A34B4C">
        <w:rPr>
          <w:i/>
          <w:lang w:val="en-AU"/>
        </w:rPr>
        <w:t>To identify nerves for the purposes of administering nerve blocks.</w:t>
      </w:r>
    </w:p>
    <w:p w14:paraId="51E74EF8" w14:textId="77777777" w:rsidR="008D0ADE" w:rsidRPr="00A34B4C" w:rsidRDefault="008D0ADE" w:rsidP="008D0ADE">
      <w:pPr>
        <w:pStyle w:val="Itembulletlevel1"/>
        <w:numPr>
          <w:ilvl w:val="0"/>
          <w:numId w:val="23"/>
        </w:numPr>
        <w:rPr>
          <w:i/>
          <w:lang w:val="en-AU"/>
        </w:rPr>
      </w:pPr>
      <w:r w:rsidRPr="00A34B4C">
        <w:rPr>
          <w:i/>
          <w:lang w:val="en-AU"/>
        </w:rPr>
        <w:t>To identify vessels, including abdominal aortic aneurysms.</w:t>
      </w:r>
    </w:p>
    <w:p w14:paraId="2E72F253" w14:textId="6866B846" w:rsidR="008D0ADE" w:rsidRPr="00A34B4C" w:rsidRDefault="00C91DE9" w:rsidP="008D0ADE">
      <w:pPr>
        <w:pStyle w:val="Itembulletlevel1"/>
        <w:numPr>
          <w:ilvl w:val="0"/>
          <w:numId w:val="23"/>
        </w:numPr>
        <w:rPr>
          <w:i/>
          <w:lang w:val="en-AU"/>
        </w:rPr>
      </w:pPr>
      <w:r w:rsidRPr="00A34B4C">
        <w:rPr>
          <w:i/>
          <w:lang w:val="en-AU"/>
        </w:rPr>
        <w:t>As part of a focused assessment with s</w:t>
      </w:r>
      <w:r w:rsidR="008D0ADE" w:rsidRPr="00A34B4C">
        <w:rPr>
          <w:i/>
          <w:lang w:val="en-AU"/>
        </w:rPr>
        <w:t xml:space="preserve">onography for </w:t>
      </w:r>
      <w:r w:rsidRPr="00A34B4C">
        <w:rPr>
          <w:i/>
          <w:lang w:val="en-AU"/>
        </w:rPr>
        <w:t>t</w:t>
      </w:r>
      <w:r w:rsidR="008D0ADE" w:rsidRPr="00A34B4C">
        <w:rPr>
          <w:i/>
          <w:lang w:val="en-AU"/>
        </w:rPr>
        <w:t>rauma (FAST) scan.</w:t>
      </w:r>
    </w:p>
    <w:p w14:paraId="1A4B5215" w14:textId="266E3BF1" w:rsidR="0019599B" w:rsidRPr="00A34B4C" w:rsidRDefault="0019599B" w:rsidP="0019599B">
      <w:r w:rsidRPr="00A34B4C">
        <w:rPr>
          <w:i/>
          <w:szCs w:val="22"/>
        </w:rPr>
        <w:t xml:space="preserve">Where the “standard of care” principle does not apply, items relating to point-of-care ultrasound services are payable in addition to </w:t>
      </w:r>
      <w:r w:rsidR="008A4F98" w:rsidRPr="00A34B4C">
        <w:rPr>
          <w:i/>
          <w:szCs w:val="22"/>
        </w:rPr>
        <w:t>Emergency Department</w:t>
      </w:r>
      <w:r w:rsidR="00927ADB" w:rsidRPr="00A34B4C">
        <w:rPr>
          <w:i/>
          <w:szCs w:val="22"/>
        </w:rPr>
        <w:t xml:space="preserve"> attendance</w:t>
      </w:r>
      <w:r w:rsidRPr="00A34B4C">
        <w:rPr>
          <w:i/>
          <w:szCs w:val="22"/>
        </w:rPr>
        <w:t xml:space="preserve"> items 50X–Z, where the following three criteria are met:</w:t>
      </w:r>
      <w:r w:rsidRPr="00A34B4C">
        <w:t xml:space="preserve"> </w:t>
      </w:r>
    </w:p>
    <w:p w14:paraId="5698BE14" w14:textId="77777777" w:rsidR="0019599B" w:rsidRPr="00A34B4C" w:rsidRDefault="0019599B" w:rsidP="0019599B">
      <w:pPr>
        <w:pStyle w:val="Itembulletlevel1"/>
        <w:numPr>
          <w:ilvl w:val="0"/>
          <w:numId w:val="35"/>
        </w:numPr>
        <w:rPr>
          <w:i/>
          <w:lang w:val="en-AU"/>
        </w:rPr>
      </w:pPr>
      <w:r w:rsidRPr="00A34B4C">
        <w:rPr>
          <w:i/>
          <w:lang w:val="en-AU"/>
        </w:rPr>
        <w:t>A formal report is provided and is stored in a manner that reasonably facilities future retrieval / access.</w:t>
      </w:r>
    </w:p>
    <w:p w14:paraId="3CC0E5EC" w14:textId="77777777" w:rsidR="0019599B" w:rsidRPr="00A34B4C" w:rsidRDefault="0019599B" w:rsidP="0019599B">
      <w:pPr>
        <w:pStyle w:val="Itembulletlevel1"/>
        <w:numPr>
          <w:ilvl w:val="0"/>
          <w:numId w:val="23"/>
        </w:numPr>
        <w:rPr>
          <w:i/>
          <w:lang w:val="en-AU"/>
        </w:rPr>
      </w:pPr>
      <w:r w:rsidRPr="00A34B4C">
        <w:rPr>
          <w:i/>
          <w:lang w:val="en-AU"/>
        </w:rPr>
        <w:t>The images are stored in a manner that reasonably facilitates future retrieval / access.</w:t>
      </w:r>
    </w:p>
    <w:p w14:paraId="4F4174B6" w14:textId="77777777" w:rsidR="0019599B" w:rsidRPr="00A34B4C" w:rsidRDefault="0019599B" w:rsidP="0019599B">
      <w:pPr>
        <w:pStyle w:val="Itembulletlevel1"/>
        <w:numPr>
          <w:ilvl w:val="0"/>
          <w:numId w:val="23"/>
        </w:numPr>
        <w:rPr>
          <w:i/>
          <w:lang w:val="en-AU"/>
        </w:rPr>
      </w:pPr>
      <w:r w:rsidRPr="00A34B4C">
        <w:rPr>
          <w:i/>
          <w:lang w:val="en-AU"/>
        </w:rPr>
        <w:t xml:space="preserve">The provider is appropriately credentialed to provide the </w:t>
      </w:r>
      <w:proofErr w:type="gramStart"/>
      <w:r w:rsidRPr="00A34B4C">
        <w:rPr>
          <w:i/>
          <w:lang w:val="en-AU"/>
        </w:rPr>
        <w:t>particular service</w:t>
      </w:r>
      <w:proofErr w:type="gramEnd"/>
      <w:r w:rsidRPr="00A34B4C">
        <w:rPr>
          <w:i/>
          <w:lang w:val="en-AU"/>
        </w:rPr>
        <w:t>, by a recognised body for the credentialing of ultrasound services.</w:t>
      </w:r>
    </w:p>
    <w:p w14:paraId="1D274C20" w14:textId="77777777" w:rsidR="0019599B" w:rsidRPr="00A34B4C" w:rsidRDefault="0019599B" w:rsidP="0019599B">
      <w:pPr>
        <w:rPr>
          <w:i/>
          <w:szCs w:val="22"/>
        </w:rPr>
      </w:pPr>
      <w:r w:rsidRPr="00A34B4C">
        <w:rPr>
          <w:i/>
          <w:szCs w:val="22"/>
        </w:rPr>
        <w:t>For the sake of clarity, hospitals do not constitute recognised bodies for the credentialing of ultrasound services. The Australasian College for Emergency Medicine (ACEM) has published policy on the appropriate credentialing for Emergency Medicine ultrasonography, such as the “Policy on Credentialing for Emergency Medicine Ultrasonography: Trauma Examination &amp; Suspected AAA.” As noted by ACEM, examples of appropriate credentials include the Diploma in Diagnostic Ultrasound (DDU) and the Certificate in Clinician Performed Ultrasound (CCPU) offered by the Australasian Society for Ultrasound in Medicine (ASUM).</w:t>
      </w:r>
    </w:p>
    <w:p w14:paraId="16EF7895" w14:textId="77777777" w:rsidR="0019599B" w:rsidRPr="00A34B4C" w:rsidRDefault="0019599B" w:rsidP="0019599B">
      <w:pPr>
        <w:pStyle w:val="ExplanatoryNotes"/>
      </w:pPr>
      <w:r w:rsidRPr="00A34B4C">
        <w:t>Explanatory notes for items 51A–51C:</w:t>
      </w:r>
    </w:p>
    <w:p w14:paraId="7BF1B4CE" w14:textId="00BFD60D" w:rsidR="0019599B" w:rsidRPr="00A34B4C" w:rsidRDefault="0019599B" w:rsidP="0019599B">
      <w:pPr>
        <w:pStyle w:val="ExplanatoryNotes"/>
      </w:pPr>
      <w:r w:rsidRPr="00A34B4C">
        <w:t xml:space="preserve">Patients requiring resuscitation often require a second Emergency Physician to assist with access, airway or other procedures as required. Only one Emergency Physician (the Emergency Physician holding primary responsibility for the patient) may bill the </w:t>
      </w:r>
      <w:r w:rsidR="008A4F98" w:rsidRPr="00A34B4C">
        <w:t>Emergency Department</w:t>
      </w:r>
      <w:r w:rsidR="00927ADB" w:rsidRPr="00A34B4C">
        <w:t xml:space="preserve"> attendance</w:t>
      </w:r>
      <w:r w:rsidRPr="00A34B4C">
        <w:t xml:space="preserve"> item (50X–50Z). The second Emergency Physician may bill a time-based resuscitation add-on (items 51A–51C) and an emergent intubation add-on (item 51D)</w:t>
      </w:r>
      <w:r w:rsidR="0085153E">
        <w:t>.</w:t>
      </w:r>
    </w:p>
    <w:p w14:paraId="0CDC5BB6" w14:textId="77777777" w:rsidR="0019599B" w:rsidRPr="00A34B4C" w:rsidRDefault="0019599B" w:rsidP="0019599B">
      <w:pPr>
        <w:pStyle w:val="ExplanatoryNotes"/>
      </w:pPr>
      <w:r w:rsidRPr="00A34B4C">
        <w:t>Explanatory notes for item 51D:</w:t>
      </w:r>
    </w:p>
    <w:p w14:paraId="7CB6FAE1" w14:textId="77777777" w:rsidR="0019599B" w:rsidRPr="00A34B4C" w:rsidRDefault="0019599B" w:rsidP="0019599B">
      <w:pPr>
        <w:pStyle w:val="ExplanatoryNotes"/>
      </w:pPr>
      <w:r w:rsidRPr="00A34B4C">
        <w:t xml:space="preserve">This item accounts for all services that would otherwise be billed under the anaesthetic items in the Medicare Benefits Schedule, including the pre anaesthetic consultation, the associated procedure, and any loadings / add-ons (such as duration of anaesthesia or the ASA classification of the patient). Anaesthesia under Item 51D assumes an average of 20 minutes anaesthesia, and an average ASA 3 classification, in an emergent and / or after-hours context. </w:t>
      </w:r>
    </w:p>
    <w:p w14:paraId="12C38F8E" w14:textId="3BFA5C46" w:rsidR="0019599B" w:rsidRPr="00A34B4C" w:rsidRDefault="0019599B" w:rsidP="0019599B">
      <w:pPr>
        <w:pStyle w:val="ExplanatoryNotes"/>
      </w:pPr>
      <w:r w:rsidRPr="00A34B4C">
        <w:t xml:space="preserve">Patients requiring resuscitation </w:t>
      </w:r>
      <w:r w:rsidR="006F18EB">
        <w:t xml:space="preserve">or procedural sedation </w:t>
      </w:r>
      <w:r w:rsidRPr="00A34B4C">
        <w:t xml:space="preserve">often require a second Emergency Physician to assist with access, airway or other procedures as required. Only one Emergency Physician (the Emergency Physician holding primary responsibility for the patient) may bill the </w:t>
      </w:r>
      <w:r w:rsidR="008A4F98" w:rsidRPr="00A34B4C">
        <w:t>Emergency Department</w:t>
      </w:r>
      <w:r w:rsidR="00927ADB" w:rsidRPr="00A34B4C">
        <w:t xml:space="preserve"> attendance</w:t>
      </w:r>
      <w:r w:rsidRPr="00A34B4C">
        <w:t xml:space="preserve"> item (50X–50Z). The second Emergency Physician may bill a time-based resuscitation add-on (items 51A–51C) and an emergent intubation add-on (item 51D).</w:t>
      </w:r>
    </w:p>
    <w:p w14:paraId="7366EEA9" w14:textId="77777777" w:rsidR="0019599B" w:rsidRPr="00A34B4C" w:rsidRDefault="0019599B" w:rsidP="0019599B">
      <w:pPr>
        <w:pStyle w:val="ExplanatoryNotes"/>
      </w:pPr>
    </w:p>
    <w:p w14:paraId="4EDEAC73" w14:textId="77777777" w:rsidR="0019599B" w:rsidRPr="00A34B4C" w:rsidRDefault="0019599B" w:rsidP="0019599B">
      <w:pPr>
        <w:pStyle w:val="ExplanatoryNotes"/>
      </w:pPr>
      <w:r w:rsidRPr="00A34B4C">
        <w:lastRenderedPageBreak/>
        <w:t>Explanatory notes for item 51E:</w:t>
      </w:r>
    </w:p>
    <w:p w14:paraId="4F8A96B6" w14:textId="77777777" w:rsidR="0019599B" w:rsidRPr="00A34B4C" w:rsidRDefault="0019599B" w:rsidP="0019599B">
      <w:pPr>
        <w:pStyle w:val="ExplanatoryNotes"/>
      </w:pPr>
      <w:r w:rsidRPr="00A34B4C">
        <w:t xml:space="preserve">Minor procedures could include foreign body removal (including from the eye or nose), burns dressing &amp; consult, incision and drainage abscess / cyst / haematoma (including Bartholin’s), pulp space drainage, removal of nail of finger, thumb or toe, incision of thrombosed external haemorrhoid, superficial &lt;7 cm laceration repair not of the face or neck, abdominal paracentesis, thoracic cavity aspiration for diagnostic purposes (without therapeutic drain), bladder aspiration (suprapubic tap), passage of urethral sounds, paraphimosis reduction, sigmoidoscopy, skin biopsy, removal of </w:t>
      </w:r>
      <w:proofErr w:type="spellStart"/>
      <w:r w:rsidRPr="00A34B4C">
        <w:t>etonogestral</w:t>
      </w:r>
      <w:proofErr w:type="spellEnd"/>
      <w:r w:rsidRPr="00A34B4C">
        <w:t xml:space="preserve"> subcutaneous implant, venesection.</w:t>
      </w:r>
    </w:p>
    <w:p w14:paraId="1CB8A87F" w14:textId="77777777" w:rsidR="0019599B" w:rsidRPr="00A34B4C" w:rsidRDefault="0019599B" w:rsidP="0019599B">
      <w:pPr>
        <w:pStyle w:val="ExplanatoryNotes"/>
      </w:pPr>
      <w:r w:rsidRPr="00A34B4C">
        <w:t xml:space="preserve">Explanatory notes for item 51F: </w:t>
      </w:r>
    </w:p>
    <w:p w14:paraId="7324D179" w14:textId="77777777" w:rsidR="0019599B" w:rsidRPr="00A34B4C" w:rsidRDefault="0019599B" w:rsidP="0019599B">
      <w:pPr>
        <w:pStyle w:val="ExplanatoryNotes"/>
      </w:pPr>
      <w:r w:rsidRPr="00A34B4C">
        <w:t>Procedures could include lumbar puncture, thoracic cavity aspiration with therapeutic drainage, removal of foreign body from the ear or subcutaneous tissue (incision / closure), excision of skin lesions / cysts, sinus excision, superficial laceration repair of the face / neck (including ear, eyelid, lip, nose) or of &gt;7cm, management of deep, contaminated wound requiring debridement under general anaesthetic or field block, femoral nerve block, epistaxis cautery / packing, suprapubic cystotomy / catheter, cardioversion / defibrillation, intercostal drain insertion, PEG tube replacement, laryngoscopy (including fibreoptic), priapism decompression.</w:t>
      </w:r>
    </w:p>
    <w:p w14:paraId="162291FE" w14:textId="77777777" w:rsidR="0019599B" w:rsidRPr="00A34B4C" w:rsidRDefault="0019599B" w:rsidP="0019599B">
      <w:pPr>
        <w:pStyle w:val="ExplanatoryNotes"/>
      </w:pPr>
      <w:r w:rsidRPr="00A34B4C">
        <w:t>Explanatory notes for items 51K and 51L:</w:t>
      </w:r>
    </w:p>
    <w:p w14:paraId="47478B0D" w14:textId="77777777" w:rsidR="0019599B" w:rsidRPr="00A34B4C" w:rsidRDefault="0019599B" w:rsidP="0019599B">
      <w:pPr>
        <w:pStyle w:val="ExplanatoryNotes"/>
        <w:numPr>
          <w:ilvl w:val="0"/>
          <w:numId w:val="29"/>
        </w:numPr>
      </w:pPr>
      <w:r w:rsidRPr="00A34B4C">
        <w:t xml:space="preserve">Patients could be assessed for “high baseline risk” (and suspicion that alternatives to active management may be an appropriate clinical choice) </w:t>
      </w:r>
      <w:proofErr w:type="gramStart"/>
      <w:r w:rsidRPr="00A34B4C">
        <w:t>through the use of</w:t>
      </w:r>
      <w:proofErr w:type="gramEnd"/>
      <w:r w:rsidRPr="00A34B4C">
        <w:t xml:space="preserve"> tools that assist in predicting end-of-life, such as the SPICT tool. </w:t>
      </w:r>
    </w:p>
    <w:p w14:paraId="1EAE3A08" w14:textId="77777777" w:rsidR="0019599B" w:rsidRPr="00A34B4C" w:rsidRDefault="0019599B" w:rsidP="0019599B">
      <w:pPr>
        <w:pStyle w:val="ExplanatoryNotes"/>
        <w:numPr>
          <w:ilvl w:val="0"/>
          <w:numId w:val="29"/>
        </w:numPr>
      </w:pPr>
      <w:r w:rsidRPr="00A34B4C">
        <w:t>“Proactive offering of treatment alternatives” means that the patient must be provided with reasonable alternatives to continued intensive / active treatment or escalation of care, including where the patient has not directly asked for such information (in recognition that patients may not ask if they are not aware of such alternatives).</w:t>
      </w:r>
    </w:p>
    <w:p w14:paraId="1CF50340" w14:textId="77777777" w:rsidR="0019599B" w:rsidRPr="00A34B4C" w:rsidRDefault="0019599B" w:rsidP="0019599B">
      <w:pPr>
        <w:pStyle w:val="ExplanatoryNotes"/>
        <w:numPr>
          <w:ilvl w:val="0"/>
          <w:numId w:val="29"/>
        </w:numPr>
      </w:pPr>
      <w:r w:rsidRPr="00A34B4C">
        <w:t>“Documentation” should be undertaken using standard forms (where available) appropriate to the facility in which a patient is receiving care.</w:t>
      </w:r>
    </w:p>
    <w:p w14:paraId="7E8A6685" w14:textId="77777777" w:rsidR="0019599B" w:rsidRPr="00A34B4C" w:rsidRDefault="0019599B" w:rsidP="0019599B">
      <w:pPr>
        <w:pStyle w:val="ExplanatoryNotes"/>
        <w:numPr>
          <w:ilvl w:val="0"/>
          <w:numId w:val="29"/>
        </w:numPr>
      </w:pPr>
      <w:r w:rsidRPr="00A34B4C">
        <w:t>Providers of this service should be appropriately trained to provide end-of-life care options and goals of care discussions.</w:t>
      </w:r>
    </w:p>
    <w:p w14:paraId="1E8BE5F8" w14:textId="77777777" w:rsidR="0019599B" w:rsidRPr="00A34B4C" w:rsidRDefault="0019599B" w:rsidP="0019599B">
      <w:pPr>
        <w:pStyle w:val="ExplanatoryNotes"/>
        <w:numPr>
          <w:ilvl w:val="0"/>
          <w:numId w:val="29"/>
        </w:numPr>
      </w:pPr>
      <w:r w:rsidRPr="00A34B4C">
        <w:t>The item should not be claimed where the goals of care are defined only in relation to a sub-set of the patient’s major issues.</w:t>
      </w:r>
    </w:p>
    <w:p w14:paraId="4040B1C7" w14:textId="77777777" w:rsidR="008D0ADE" w:rsidRPr="00A34B4C" w:rsidRDefault="008D0ADE" w:rsidP="008D0ADE">
      <w:pPr>
        <w:pStyle w:val="Boldhdg"/>
        <w:rPr>
          <w:lang w:val="en-AU"/>
        </w:rPr>
      </w:pPr>
      <w:r w:rsidRPr="00A34B4C">
        <w:rPr>
          <w:lang w:val="en-AU"/>
        </w:rPr>
        <w:t>Rationale</w:t>
      </w:r>
    </w:p>
    <w:p w14:paraId="52EA0692" w14:textId="7AF66BF2" w:rsidR="00AD1E61" w:rsidRPr="00A34B4C" w:rsidRDefault="00AD1E61" w:rsidP="00AD1E61">
      <w:r w:rsidRPr="00A34B4C">
        <w:t xml:space="preserve">This recommendation focuses on </w:t>
      </w:r>
      <w:r w:rsidR="00ED3864">
        <w:t>ensuring that</w:t>
      </w:r>
      <w:r w:rsidRPr="00A34B4C">
        <w:t xml:space="preserve"> ED attendance </w:t>
      </w:r>
      <w:r w:rsidR="00ED3864" w:rsidRPr="00A34B4C">
        <w:t>items</w:t>
      </w:r>
      <w:r w:rsidR="00ED3864">
        <w:t xml:space="preserve"> accurately </w:t>
      </w:r>
      <w:r w:rsidRPr="00A34B4C">
        <w:t xml:space="preserve">reflect the key patient complexity factors that determine </w:t>
      </w:r>
      <w:r w:rsidR="002E2039">
        <w:t xml:space="preserve">the amount of </w:t>
      </w:r>
      <w:r w:rsidRPr="00A34B4C">
        <w:t xml:space="preserve">provider skill, time and risk involved. </w:t>
      </w:r>
      <w:r w:rsidR="00E10679">
        <w:t>It aims</w:t>
      </w:r>
      <w:r w:rsidRPr="00A34B4C">
        <w:t xml:space="preserve"> to do so </w:t>
      </w:r>
      <w:r w:rsidR="00D83C64">
        <w:t>by making</w:t>
      </w:r>
      <w:r w:rsidRPr="00A34B4C">
        <w:t xml:space="preserve"> </w:t>
      </w:r>
      <w:r w:rsidR="00FB52B6">
        <w:t>the</w:t>
      </w:r>
      <w:r w:rsidRPr="00A34B4C">
        <w:t xml:space="preserve"> item descriptors</w:t>
      </w:r>
      <w:r w:rsidR="00D9077E">
        <w:t xml:space="preserve"> clearer</w:t>
      </w:r>
      <w:r w:rsidRPr="00A34B4C">
        <w:t xml:space="preserve">, </w:t>
      </w:r>
      <w:r w:rsidR="00D9077E">
        <w:t>which will</w:t>
      </w:r>
      <w:r w:rsidRPr="00A34B4C">
        <w:t xml:space="preserve"> provide patients with </w:t>
      </w:r>
      <w:r w:rsidR="00AC75F5">
        <w:t xml:space="preserve">greater </w:t>
      </w:r>
      <w:r w:rsidRPr="00A34B4C">
        <w:t>billing transparency, reduce variability in item use for similar services and support ease of auditing.</w:t>
      </w:r>
    </w:p>
    <w:p w14:paraId="130E24FA" w14:textId="4C4E6CF9" w:rsidR="008D0ADE" w:rsidRPr="00A34B4C" w:rsidRDefault="008D0ADE" w:rsidP="000B2524">
      <w:pPr>
        <w:pStyle w:val="01squarebullet"/>
        <w:rPr>
          <w:lang w:val="en-AU"/>
        </w:rPr>
      </w:pPr>
      <w:r w:rsidRPr="00A34B4C">
        <w:rPr>
          <w:bCs/>
          <w:lang w:val="en-AU"/>
        </w:rPr>
        <w:t xml:space="preserve">The existing </w:t>
      </w:r>
      <w:r w:rsidR="00917F79" w:rsidRPr="00A34B4C">
        <w:rPr>
          <w:bCs/>
          <w:lang w:val="en-AU"/>
        </w:rPr>
        <w:t>ED</w:t>
      </w:r>
      <w:r w:rsidR="0001763B" w:rsidRPr="00A34B4C">
        <w:rPr>
          <w:bCs/>
          <w:lang w:val="en-AU"/>
        </w:rPr>
        <w:t xml:space="preserve"> </w:t>
      </w:r>
      <w:r w:rsidRPr="00A34B4C">
        <w:rPr>
          <w:bCs/>
          <w:lang w:val="en-AU"/>
        </w:rPr>
        <w:t xml:space="preserve">attendance items </w:t>
      </w:r>
      <w:r w:rsidR="00E66D9A" w:rsidRPr="00A34B4C">
        <w:rPr>
          <w:bCs/>
          <w:lang w:val="en-AU"/>
        </w:rPr>
        <w:t>(501</w:t>
      </w:r>
      <w:r w:rsidR="00A401E6">
        <w:rPr>
          <w:bCs/>
          <w:lang w:val="en-AU"/>
        </w:rPr>
        <w:t>–</w:t>
      </w:r>
      <w:r w:rsidR="00E66D9A" w:rsidRPr="00A34B4C">
        <w:rPr>
          <w:bCs/>
          <w:lang w:val="en-AU"/>
        </w:rPr>
        <w:t xml:space="preserve">515) </w:t>
      </w:r>
      <w:r w:rsidRPr="00A34B4C">
        <w:rPr>
          <w:bCs/>
          <w:lang w:val="en-AU"/>
        </w:rPr>
        <w:t xml:space="preserve">warrant revision due </w:t>
      </w:r>
      <w:r w:rsidR="000B2524" w:rsidRPr="00A34B4C">
        <w:rPr>
          <w:bCs/>
          <w:lang w:val="en-AU"/>
        </w:rPr>
        <w:t>to the</w:t>
      </w:r>
      <w:r w:rsidR="00334099" w:rsidRPr="00A34B4C">
        <w:rPr>
          <w:bCs/>
          <w:lang w:val="en-AU"/>
        </w:rPr>
        <w:t xml:space="preserve"> ambiguity in </w:t>
      </w:r>
      <w:r w:rsidR="004A1AEA">
        <w:rPr>
          <w:bCs/>
          <w:lang w:val="en-AU"/>
        </w:rPr>
        <w:t xml:space="preserve">the </w:t>
      </w:r>
      <w:r w:rsidR="00334099" w:rsidRPr="00A34B4C">
        <w:rPr>
          <w:bCs/>
          <w:lang w:val="en-AU"/>
        </w:rPr>
        <w:t xml:space="preserve">item descriptors, </w:t>
      </w:r>
      <w:r w:rsidR="000B2524" w:rsidRPr="00A34B4C">
        <w:rPr>
          <w:bCs/>
          <w:lang w:val="en-AU"/>
        </w:rPr>
        <w:t xml:space="preserve">which </w:t>
      </w:r>
      <w:r w:rsidR="007D4C33">
        <w:rPr>
          <w:bCs/>
          <w:lang w:val="en-AU"/>
        </w:rPr>
        <w:t>creates a</w:t>
      </w:r>
      <w:r w:rsidR="000B2524" w:rsidRPr="00A34B4C">
        <w:rPr>
          <w:bCs/>
          <w:lang w:val="en-AU"/>
        </w:rPr>
        <w:t xml:space="preserve"> risk of </w:t>
      </w:r>
      <w:r w:rsidR="00334099" w:rsidRPr="00A34B4C">
        <w:rPr>
          <w:bCs/>
          <w:lang w:val="en-AU"/>
        </w:rPr>
        <w:t xml:space="preserve">misinterpretation. This is likely to result in inconsistency </w:t>
      </w:r>
      <w:r w:rsidR="00F53FE3">
        <w:rPr>
          <w:bCs/>
          <w:lang w:val="en-AU"/>
        </w:rPr>
        <w:t>and</w:t>
      </w:r>
      <w:r w:rsidR="00F53FE3" w:rsidRPr="00A34B4C">
        <w:rPr>
          <w:bCs/>
          <w:lang w:val="en-AU"/>
        </w:rPr>
        <w:t xml:space="preserve"> </w:t>
      </w:r>
      <w:r w:rsidR="00334099" w:rsidRPr="00A34B4C">
        <w:rPr>
          <w:bCs/>
          <w:lang w:val="en-AU"/>
        </w:rPr>
        <w:t>v</w:t>
      </w:r>
      <w:r w:rsidRPr="00A34B4C">
        <w:rPr>
          <w:bCs/>
          <w:lang w:val="en-AU"/>
        </w:rPr>
        <w:t>ariation</w:t>
      </w:r>
      <w:r w:rsidR="00334099" w:rsidRPr="00A34B4C">
        <w:rPr>
          <w:bCs/>
          <w:lang w:val="en-AU"/>
        </w:rPr>
        <w:t xml:space="preserve"> between providers </w:t>
      </w:r>
      <w:r w:rsidR="003424F6">
        <w:rPr>
          <w:bCs/>
          <w:lang w:val="en-AU"/>
        </w:rPr>
        <w:t>regarding</w:t>
      </w:r>
      <w:r w:rsidR="003424F6" w:rsidRPr="00A34B4C">
        <w:rPr>
          <w:bCs/>
          <w:lang w:val="en-AU"/>
        </w:rPr>
        <w:t xml:space="preserve"> </w:t>
      </w:r>
      <w:r w:rsidR="00334099" w:rsidRPr="00A34B4C">
        <w:rPr>
          <w:bCs/>
          <w:lang w:val="en-AU"/>
        </w:rPr>
        <w:t xml:space="preserve">what </w:t>
      </w:r>
      <w:r w:rsidR="00F8726B" w:rsidRPr="00A34B4C">
        <w:rPr>
          <w:bCs/>
          <w:lang w:val="en-AU"/>
        </w:rPr>
        <w:t>item (</w:t>
      </w:r>
      <w:r w:rsidR="00334099" w:rsidRPr="00A34B4C">
        <w:rPr>
          <w:bCs/>
          <w:lang w:val="en-AU"/>
        </w:rPr>
        <w:t>complexity level</w:t>
      </w:r>
      <w:r w:rsidR="00F8726B" w:rsidRPr="00A34B4C">
        <w:rPr>
          <w:bCs/>
          <w:lang w:val="en-AU"/>
        </w:rPr>
        <w:t>)</w:t>
      </w:r>
      <w:r w:rsidR="00334099" w:rsidRPr="00A34B4C">
        <w:rPr>
          <w:bCs/>
          <w:lang w:val="en-AU"/>
        </w:rPr>
        <w:t xml:space="preserve"> is </w:t>
      </w:r>
      <w:r w:rsidR="000B2524" w:rsidRPr="00A34B4C">
        <w:rPr>
          <w:bCs/>
          <w:lang w:val="en-AU"/>
        </w:rPr>
        <w:t>billed for</w:t>
      </w:r>
      <w:r w:rsidR="00334099" w:rsidRPr="00A34B4C">
        <w:rPr>
          <w:bCs/>
          <w:lang w:val="en-AU"/>
        </w:rPr>
        <w:t xml:space="preserve"> similar services</w:t>
      </w:r>
      <w:r w:rsidR="000B2524" w:rsidRPr="00A34B4C">
        <w:rPr>
          <w:bCs/>
          <w:lang w:val="en-AU"/>
        </w:rPr>
        <w:t>. The MBS benefit a patient receives may therefore depend on the billing practices of the provider</w:t>
      </w:r>
      <w:r w:rsidR="008835EC">
        <w:rPr>
          <w:bCs/>
          <w:lang w:val="en-AU"/>
        </w:rPr>
        <w:t>,</w:t>
      </w:r>
      <w:r w:rsidR="000B2524" w:rsidRPr="00A34B4C">
        <w:rPr>
          <w:bCs/>
          <w:lang w:val="en-AU"/>
        </w:rPr>
        <w:t xml:space="preserve"> rather than the nature of the service rendered.</w:t>
      </w:r>
      <w:r w:rsidRPr="00A34B4C">
        <w:rPr>
          <w:lang w:val="en-AU"/>
        </w:rPr>
        <w:t xml:space="preserve"> </w:t>
      </w:r>
      <w:r w:rsidR="001C1B40">
        <w:rPr>
          <w:lang w:val="en-AU"/>
        </w:rPr>
        <w:t>T</w:t>
      </w:r>
      <w:r w:rsidRPr="00A34B4C">
        <w:rPr>
          <w:lang w:val="en-AU"/>
        </w:rPr>
        <w:t xml:space="preserve">he </w:t>
      </w:r>
      <w:r w:rsidR="00F26DAE">
        <w:rPr>
          <w:lang w:val="en-AU"/>
        </w:rPr>
        <w:t>‘</w:t>
      </w:r>
      <w:r w:rsidR="00E66D9A" w:rsidRPr="00A34B4C">
        <w:rPr>
          <w:lang w:val="en-AU"/>
        </w:rPr>
        <w:t>resuscitation</w:t>
      </w:r>
      <w:r w:rsidR="00945163">
        <w:rPr>
          <w:lang w:val="en-AU"/>
        </w:rPr>
        <w:t>’</w:t>
      </w:r>
      <w:r w:rsidR="00E66D9A" w:rsidRPr="00A34B4C">
        <w:rPr>
          <w:lang w:val="en-AU"/>
        </w:rPr>
        <w:t xml:space="preserve"> </w:t>
      </w:r>
      <w:r w:rsidRPr="00A34B4C">
        <w:rPr>
          <w:lang w:val="en-AU"/>
        </w:rPr>
        <w:t xml:space="preserve">items </w:t>
      </w:r>
      <w:r w:rsidR="006A563E" w:rsidRPr="00A34B4C">
        <w:rPr>
          <w:lang w:val="en-AU"/>
        </w:rPr>
        <w:t>(519</w:t>
      </w:r>
      <w:r w:rsidR="0052068A">
        <w:rPr>
          <w:lang w:val="en-AU"/>
        </w:rPr>
        <w:t>–</w:t>
      </w:r>
      <w:r w:rsidR="006A563E" w:rsidRPr="00A34B4C">
        <w:rPr>
          <w:lang w:val="en-AU"/>
        </w:rPr>
        <w:t>536</w:t>
      </w:r>
      <w:r w:rsidR="00E66D9A" w:rsidRPr="00A34B4C">
        <w:rPr>
          <w:lang w:val="en-AU"/>
        </w:rPr>
        <w:t xml:space="preserve">) </w:t>
      </w:r>
      <w:r w:rsidR="009A0DBA" w:rsidRPr="00A34B4C">
        <w:rPr>
          <w:lang w:val="en-AU"/>
        </w:rPr>
        <w:t xml:space="preserve">also </w:t>
      </w:r>
      <w:r w:rsidRPr="00A34B4C">
        <w:rPr>
          <w:lang w:val="en-AU"/>
        </w:rPr>
        <w:t>do not accurately reflect attendance complexity.</w:t>
      </w:r>
    </w:p>
    <w:p w14:paraId="20AD3B9A" w14:textId="5943029A" w:rsidR="008D0ADE" w:rsidRPr="00A34B4C" w:rsidRDefault="008D0ADE" w:rsidP="007A3E82">
      <w:pPr>
        <w:pStyle w:val="01squarebullet"/>
        <w:numPr>
          <w:ilvl w:val="1"/>
          <w:numId w:val="17"/>
        </w:numPr>
        <w:rPr>
          <w:lang w:val="en-AU"/>
        </w:rPr>
      </w:pPr>
      <w:r w:rsidRPr="00A34B4C">
        <w:rPr>
          <w:lang w:val="en-AU"/>
        </w:rPr>
        <w:t xml:space="preserve">In practice, three </w:t>
      </w:r>
      <w:r w:rsidR="009C5719" w:rsidRPr="00A34B4C">
        <w:rPr>
          <w:lang w:val="en-AU"/>
        </w:rPr>
        <w:t xml:space="preserve">of the five </w:t>
      </w:r>
      <w:r w:rsidRPr="00A34B4C">
        <w:rPr>
          <w:lang w:val="en-AU"/>
        </w:rPr>
        <w:t xml:space="preserve">complexity levels are typically used, with </w:t>
      </w:r>
      <w:proofErr w:type="gramStart"/>
      <w:r w:rsidRPr="00A34B4C">
        <w:rPr>
          <w:lang w:val="en-AU"/>
        </w:rPr>
        <w:t>the vast majority of</w:t>
      </w:r>
      <w:proofErr w:type="gramEnd"/>
      <w:r w:rsidRPr="00A34B4C">
        <w:rPr>
          <w:lang w:val="en-AU"/>
        </w:rPr>
        <w:t xml:space="preserve"> services </w:t>
      </w:r>
      <w:r w:rsidR="00EF2881" w:rsidRPr="00A34B4C">
        <w:rPr>
          <w:lang w:val="en-AU"/>
        </w:rPr>
        <w:t>categorised</w:t>
      </w:r>
      <w:r w:rsidRPr="00A34B4C">
        <w:rPr>
          <w:lang w:val="en-AU"/>
        </w:rPr>
        <w:t xml:space="preserve"> as</w:t>
      </w:r>
      <w:r w:rsidR="001712F5" w:rsidRPr="00A34B4C">
        <w:rPr>
          <w:lang w:val="en-AU"/>
        </w:rPr>
        <w:t xml:space="preserve"> Levels 3-5 (</w:t>
      </w:r>
      <w:r w:rsidR="001712F5" w:rsidRPr="00A34B4C">
        <w:rPr>
          <w:lang w:val="en-AU"/>
        </w:rPr>
        <w:fldChar w:fldCharType="begin"/>
      </w:r>
      <w:r w:rsidR="001712F5" w:rsidRPr="00A34B4C">
        <w:rPr>
          <w:lang w:val="en-AU"/>
        </w:rPr>
        <w:instrText xml:space="preserve"> REF _Ref467270322 \h </w:instrText>
      </w:r>
      <w:r w:rsidR="001712F5" w:rsidRPr="00A34B4C">
        <w:rPr>
          <w:lang w:val="en-AU"/>
        </w:rPr>
      </w:r>
      <w:r w:rsidR="001712F5" w:rsidRPr="00A34B4C">
        <w:rPr>
          <w:lang w:val="en-AU"/>
        </w:rPr>
        <w:fldChar w:fldCharType="separate"/>
      </w:r>
      <w:r w:rsidR="00A65AE8" w:rsidRPr="00A34B4C">
        <w:t xml:space="preserve">Figure </w:t>
      </w:r>
      <w:r w:rsidR="00A65AE8">
        <w:rPr>
          <w:noProof/>
        </w:rPr>
        <w:t>3</w:t>
      </w:r>
      <w:r w:rsidR="001712F5" w:rsidRPr="00A34B4C">
        <w:rPr>
          <w:lang w:val="en-AU"/>
        </w:rPr>
        <w:fldChar w:fldCharType="end"/>
      </w:r>
      <w:r w:rsidR="001712F5" w:rsidRPr="00A34B4C">
        <w:rPr>
          <w:lang w:val="en-AU"/>
        </w:rPr>
        <w:t xml:space="preserve">). The </w:t>
      </w:r>
      <w:r w:rsidR="00A72252">
        <w:rPr>
          <w:lang w:val="en-AU"/>
        </w:rPr>
        <w:t>Level 1 (lowest complexity)</w:t>
      </w:r>
      <w:r w:rsidRPr="00A34B4C">
        <w:rPr>
          <w:lang w:val="en-AU"/>
        </w:rPr>
        <w:t xml:space="preserve"> </w:t>
      </w:r>
      <w:r w:rsidR="00927ADB" w:rsidRPr="00A34B4C">
        <w:rPr>
          <w:lang w:val="en-AU"/>
        </w:rPr>
        <w:t>ED attendance</w:t>
      </w:r>
      <w:r w:rsidRPr="00A34B4C">
        <w:rPr>
          <w:lang w:val="en-AU"/>
        </w:rPr>
        <w:t xml:space="preserve"> item </w:t>
      </w:r>
      <w:r w:rsidR="00556594" w:rsidRPr="00A34B4C">
        <w:rPr>
          <w:lang w:val="en-AU"/>
        </w:rPr>
        <w:t>(</w:t>
      </w:r>
      <w:r w:rsidRPr="00A34B4C">
        <w:rPr>
          <w:lang w:val="en-AU"/>
        </w:rPr>
        <w:t>501</w:t>
      </w:r>
      <w:r w:rsidR="00556594" w:rsidRPr="00A34B4C">
        <w:rPr>
          <w:lang w:val="en-AU"/>
        </w:rPr>
        <w:t>)</w:t>
      </w:r>
      <w:r w:rsidRPr="00A34B4C">
        <w:rPr>
          <w:lang w:val="en-AU"/>
        </w:rPr>
        <w:t xml:space="preserve"> is rarely </w:t>
      </w:r>
      <w:proofErr w:type="gramStart"/>
      <w:r w:rsidRPr="00A34B4C">
        <w:rPr>
          <w:lang w:val="en-AU"/>
        </w:rPr>
        <w:t>used, and</w:t>
      </w:r>
      <w:proofErr w:type="gramEnd"/>
      <w:r w:rsidR="00162F0D" w:rsidRPr="00A34B4C">
        <w:rPr>
          <w:lang w:val="en-AU"/>
        </w:rPr>
        <w:t xml:space="preserve"> </w:t>
      </w:r>
      <w:r w:rsidR="006B1818" w:rsidRPr="00A34B4C">
        <w:rPr>
          <w:lang w:val="en-AU"/>
        </w:rPr>
        <w:t>use of the</w:t>
      </w:r>
      <w:r w:rsidRPr="00A34B4C">
        <w:rPr>
          <w:lang w:val="en-AU"/>
        </w:rPr>
        <w:t xml:space="preserve"> Level 2 item </w:t>
      </w:r>
      <w:r w:rsidR="006B1818" w:rsidRPr="00A34B4C">
        <w:rPr>
          <w:lang w:val="en-AU"/>
        </w:rPr>
        <w:t>(</w:t>
      </w:r>
      <w:r w:rsidRPr="00A34B4C">
        <w:rPr>
          <w:lang w:val="en-AU"/>
        </w:rPr>
        <w:t>503</w:t>
      </w:r>
      <w:r w:rsidR="006B1818" w:rsidRPr="00A34B4C">
        <w:rPr>
          <w:lang w:val="en-AU"/>
        </w:rPr>
        <w:t>)</w:t>
      </w:r>
      <w:r w:rsidRPr="00A34B4C">
        <w:rPr>
          <w:lang w:val="en-AU"/>
        </w:rPr>
        <w:t xml:space="preserve"> is decreasing</w:t>
      </w:r>
      <w:r w:rsidR="0021300D">
        <w:rPr>
          <w:lang w:val="en-AU"/>
        </w:rPr>
        <w:t>. However,</w:t>
      </w:r>
      <w:r w:rsidR="00444727" w:rsidRPr="00A34B4C">
        <w:rPr>
          <w:lang w:val="en-AU"/>
        </w:rPr>
        <w:t xml:space="preserve"> growth in service volumes for the Level 5 item (highest complexity) is nearly three times larger than </w:t>
      </w:r>
      <w:r w:rsidR="00444727" w:rsidRPr="00A34B4C">
        <w:rPr>
          <w:lang w:val="en-AU"/>
        </w:rPr>
        <w:lastRenderedPageBreak/>
        <w:t>the growth for any other level</w:t>
      </w:r>
      <w:r w:rsidR="006B1818" w:rsidRPr="00A34B4C">
        <w:rPr>
          <w:lang w:val="en-AU"/>
        </w:rPr>
        <w:t>.</w:t>
      </w:r>
      <w:r w:rsidRPr="00A34B4C">
        <w:rPr>
          <w:lang w:val="en-AU"/>
        </w:rPr>
        <w:t xml:space="preserve"> </w:t>
      </w:r>
      <w:r w:rsidR="009B345E" w:rsidRPr="00A34B4C">
        <w:rPr>
          <w:lang w:val="en-AU"/>
        </w:rPr>
        <w:t>The ‘resus</w:t>
      </w:r>
      <w:r w:rsidR="00215ED4" w:rsidRPr="00A34B4C">
        <w:rPr>
          <w:lang w:val="en-AU"/>
        </w:rPr>
        <w:t>citation</w:t>
      </w:r>
      <w:r w:rsidR="009B345E" w:rsidRPr="00A34B4C">
        <w:rPr>
          <w:lang w:val="en-AU"/>
        </w:rPr>
        <w:t xml:space="preserve">’ items (519–536) are rarely used, with </w:t>
      </w:r>
      <w:r w:rsidR="00005D82" w:rsidRPr="00A34B4C">
        <w:rPr>
          <w:lang w:val="en-AU"/>
        </w:rPr>
        <w:t xml:space="preserve">small and fluctuating service volumes </w:t>
      </w:r>
      <w:r w:rsidR="00C64FF0" w:rsidRPr="00A34B4C">
        <w:rPr>
          <w:lang w:val="en-AU"/>
        </w:rPr>
        <w:t>of</w:t>
      </w:r>
      <w:r w:rsidR="00005D82" w:rsidRPr="00A34B4C">
        <w:rPr>
          <w:lang w:val="en-AU"/>
        </w:rPr>
        <w:t xml:space="preserve"> </w:t>
      </w:r>
      <w:r w:rsidR="009B345E" w:rsidRPr="00A34B4C">
        <w:rPr>
          <w:lang w:val="en-AU"/>
        </w:rPr>
        <w:t>less than 1,000 instances per year</w:t>
      </w:r>
      <w:r w:rsidRPr="00A34B4C">
        <w:rPr>
          <w:lang w:val="en-AU"/>
        </w:rPr>
        <w:t xml:space="preserve"> </w:t>
      </w:r>
      <w:r w:rsidR="009A08E1" w:rsidRPr="00A34B4C">
        <w:rPr>
          <w:lang w:val="en-AU"/>
        </w:rPr>
        <w:t>(</w:t>
      </w:r>
      <w:r w:rsidR="009A08E1" w:rsidRPr="00A34B4C">
        <w:rPr>
          <w:lang w:val="en-AU"/>
        </w:rPr>
        <w:fldChar w:fldCharType="begin"/>
      </w:r>
      <w:r w:rsidR="009A08E1" w:rsidRPr="00A34B4C">
        <w:rPr>
          <w:lang w:val="en-AU"/>
        </w:rPr>
        <w:instrText xml:space="preserve"> REF _Ref467255115 \h </w:instrText>
      </w:r>
      <w:r w:rsidR="009A08E1" w:rsidRPr="00A34B4C">
        <w:rPr>
          <w:lang w:val="en-AU"/>
        </w:rPr>
      </w:r>
      <w:r w:rsidR="009A08E1" w:rsidRPr="00A34B4C">
        <w:rPr>
          <w:lang w:val="en-AU"/>
        </w:rPr>
        <w:fldChar w:fldCharType="separate"/>
      </w:r>
      <w:r w:rsidR="00A65AE8" w:rsidRPr="00A34B4C">
        <w:t xml:space="preserve">Figure </w:t>
      </w:r>
      <w:r w:rsidR="00A65AE8">
        <w:rPr>
          <w:noProof/>
        </w:rPr>
        <w:t>4</w:t>
      </w:r>
      <w:r w:rsidR="009A08E1" w:rsidRPr="00A34B4C">
        <w:rPr>
          <w:lang w:val="en-AU"/>
        </w:rPr>
        <w:fldChar w:fldCharType="end"/>
      </w:r>
      <w:r w:rsidR="009A08E1" w:rsidRPr="00A34B4C">
        <w:rPr>
          <w:lang w:val="en-AU"/>
        </w:rPr>
        <w:t>).</w:t>
      </w:r>
      <w:r w:rsidR="00005D82" w:rsidRPr="00A34B4C">
        <w:rPr>
          <w:lang w:val="en-AU"/>
        </w:rPr>
        <w:t xml:space="preserve"> </w:t>
      </w:r>
    </w:p>
    <w:p w14:paraId="67FD782B" w14:textId="6383DBBF" w:rsidR="00E41A40" w:rsidRPr="00A34B4C" w:rsidRDefault="00E41A40" w:rsidP="00E41A40">
      <w:pPr>
        <w:pStyle w:val="01squarebullet"/>
        <w:numPr>
          <w:ilvl w:val="1"/>
          <w:numId w:val="17"/>
        </w:numPr>
        <w:rPr>
          <w:lang w:val="en-AU"/>
        </w:rPr>
      </w:pPr>
      <w:r w:rsidRPr="00A34B4C">
        <w:rPr>
          <w:lang w:val="en-AU"/>
        </w:rPr>
        <w:t xml:space="preserve">A submission from the Australasian College for Emergency Medicine (ACEM) noted that these items “are both confusing and open to variation in interpretation” and “do not reflect current ED practices … [Duration and qualitative complexity level] fail to </w:t>
      </w:r>
      <w:r w:rsidR="005B0F79" w:rsidRPr="00A34B4C">
        <w:rPr>
          <w:lang w:val="en-AU"/>
        </w:rPr>
        <w:t>capture the complexity involved</w:t>
      </w:r>
      <w:r w:rsidR="00E57EDF">
        <w:rPr>
          <w:lang w:val="en-AU"/>
        </w:rPr>
        <w:t>.</w:t>
      </w:r>
      <w:r w:rsidRPr="00A34B4C">
        <w:rPr>
          <w:lang w:val="en-AU"/>
        </w:rPr>
        <w:t>”</w:t>
      </w:r>
    </w:p>
    <w:p w14:paraId="165F9DD5" w14:textId="017A4E41" w:rsidR="001E2072" w:rsidRPr="00A34B4C" w:rsidRDefault="001E2072" w:rsidP="001E2072">
      <w:pPr>
        <w:pStyle w:val="01squarebullet"/>
        <w:rPr>
          <w:lang w:val="en-AU"/>
        </w:rPr>
      </w:pPr>
      <w:bookmarkStart w:id="111" w:name="_Ref467254969"/>
      <w:r w:rsidRPr="00A34B4C">
        <w:rPr>
          <w:bCs/>
          <w:lang w:val="en-AU"/>
        </w:rPr>
        <w:t xml:space="preserve">The Committee felt that creating three tiers </w:t>
      </w:r>
      <w:r w:rsidRPr="00A34B4C">
        <w:rPr>
          <w:lang w:val="en-AU"/>
        </w:rPr>
        <w:t xml:space="preserve">represents the optimal balance of adequately differentiating levels of patient complexity while maintaining a manageable number of levels </w:t>
      </w:r>
      <w:r w:rsidR="00303BC2" w:rsidRPr="00A34B4C">
        <w:rPr>
          <w:lang w:val="en-AU"/>
        </w:rPr>
        <w:t xml:space="preserve">to support accurate allocation of </w:t>
      </w:r>
      <w:r w:rsidR="00CB451B" w:rsidRPr="00A34B4C">
        <w:rPr>
          <w:lang w:val="en-AU"/>
        </w:rPr>
        <w:t xml:space="preserve">complexity levels (i.e., MBS </w:t>
      </w:r>
      <w:r w:rsidR="00303BC2" w:rsidRPr="00A34B4C">
        <w:rPr>
          <w:lang w:val="en-AU"/>
        </w:rPr>
        <w:t>items</w:t>
      </w:r>
      <w:r w:rsidR="00CB451B" w:rsidRPr="00A34B4C">
        <w:rPr>
          <w:lang w:val="en-AU"/>
        </w:rPr>
        <w:t>)</w:t>
      </w:r>
      <w:r w:rsidR="00303BC2" w:rsidRPr="00A34B4C">
        <w:rPr>
          <w:lang w:val="en-AU"/>
        </w:rPr>
        <w:t xml:space="preserve"> to services rendered.</w:t>
      </w:r>
    </w:p>
    <w:p w14:paraId="6D36ADC6" w14:textId="77777777" w:rsidR="001E2072" w:rsidRPr="00A34B4C" w:rsidRDefault="001E2072" w:rsidP="001E2072">
      <w:pPr>
        <w:pStyle w:val="01squarebullet"/>
        <w:numPr>
          <w:ilvl w:val="1"/>
          <w:numId w:val="17"/>
        </w:numPr>
        <w:rPr>
          <w:lang w:val="en-AU"/>
        </w:rPr>
      </w:pPr>
      <w:r w:rsidRPr="00A34B4C">
        <w:rPr>
          <w:bCs/>
          <w:lang w:val="en-AU"/>
        </w:rPr>
        <w:t xml:space="preserve">Including only one tier </w:t>
      </w:r>
      <w:r w:rsidRPr="00A34B4C">
        <w:rPr>
          <w:lang w:val="en-AU"/>
        </w:rPr>
        <w:t>carries a substantial risk of providers “cherry-picking” low-complexity patients and would not adequately reflect case-mix variation between departments. For example, private EDs may differ in terms of the proportion of paediatric and geriatric cases, the admission rate and the clinical conditions seen (which may vary based on the specialist services available in the hospital to which the ED is attached).</w:t>
      </w:r>
    </w:p>
    <w:p w14:paraId="65B56403" w14:textId="77777777" w:rsidR="001E2072" w:rsidRPr="00A34B4C" w:rsidRDefault="001E2072" w:rsidP="001E2072">
      <w:pPr>
        <w:pStyle w:val="01squarebullet"/>
        <w:numPr>
          <w:ilvl w:val="1"/>
          <w:numId w:val="17"/>
        </w:numPr>
        <w:rPr>
          <w:lang w:val="en-AU"/>
        </w:rPr>
      </w:pPr>
      <w:r w:rsidRPr="00A34B4C">
        <w:rPr>
          <w:bCs/>
          <w:lang w:val="en-AU"/>
        </w:rPr>
        <w:t xml:space="preserve">Including only two tiers </w:t>
      </w:r>
      <w:r w:rsidRPr="00A34B4C">
        <w:rPr>
          <w:lang w:val="en-AU"/>
        </w:rPr>
        <w:t>would not allow enough specificity to adequately differentiate between levels of patient complexity.</w:t>
      </w:r>
    </w:p>
    <w:p w14:paraId="7ACAB442" w14:textId="76AAAFCA" w:rsidR="001E2072" w:rsidRPr="00A34B4C" w:rsidRDefault="001E2072" w:rsidP="001E2072">
      <w:pPr>
        <w:pStyle w:val="01squarebullet"/>
        <w:numPr>
          <w:ilvl w:val="1"/>
          <w:numId w:val="17"/>
        </w:numPr>
        <w:rPr>
          <w:lang w:val="en-AU"/>
        </w:rPr>
      </w:pPr>
      <w:r w:rsidRPr="00A34B4C">
        <w:rPr>
          <w:bCs/>
          <w:lang w:val="en-AU"/>
        </w:rPr>
        <w:t>Including four or more tiers</w:t>
      </w:r>
      <w:r w:rsidRPr="00A34B4C">
        <w:rPr>
          <w:lang w:val="en-AU"/>
        </w:rPr>
        <w:t xml:space="preserve"> would create opportunities for misinterpretation, increasing the risk of mis</w:t>
      </w:r>
      <w:r w:rsidR="00953256" w:rsidRPr="00A34B4C">
        <w:rPr>
          <w:lang w:val="en-AU"/>
        </w:rPr>
        <w:t xml:space="preserve">categorising </w:t>
      </w:r>
      <w:r w:rsidR="000935F4" w:rsidRPr="00A34B4C">
        <w:rPr>
          <w:lang w:val="en-AU"/>
        </w:rPr>
        <w:t>the complexity level of ED attendances (i.e.</w:t>
      </w:r>
      <w:r w:rsidR="00184407">
        <w:rPr>
          <w:lang w:val="en-AU"/>
        </w:rPr>
        <w:t>,</w:t>
      </w:r>
      <w:r w:rsidR="000935F4" w:rsidRPr="00A34B4C">
        <w:rPr>
          <w:lang w:val="en-AU"/>
        </w:rPr>
        <w:t xml:space="preserve"> </w:t>
      </w:r>
      <w:r w:rsidR="00D47F44">
        <w:rPr>
          <w:lang w:val="en-AU"/>
        </w:rPr>
        <w:t xml:space="preserve">the </w:t>
      </w:r>
      <w:r w:rsidR="000935F4" w:rsidRPr="00A34B4C">
        <w:rPr>
          <w:lang w:val="en-AU"/>
        </w:rPr>
        <w:t>risk of mis</w:t>
      </w:r>
      <w:r w:rsidRPr="00A34B4C">
        <w:rPr>
          <w:lang w:val="en-AU"/>
        </w:rPr>
        <w:t xml:space="preserve">coding </w:t>
      </w:r>
      <w:r w:rsidR="002A0CB4">
        <w:rPr>
          <w:lang w:val="en-AU"/>
        </w:rPr>
        <w:t>or</w:t>
      </w:r>
      <w:r w:rsidRPr="00A34B4C">
        <w:rPr>
          <w:lang w:val="en-AU"/>
        </w:rPr>
        <w:t xml:space="preserve"> upcoding</w:t>
      </w:r>
      <w:r w:rsidR="000935F4" w:rsidRPr="00A34B4C">
        <w:rPr>
          <w:lang w:val="en-AU"/>
        </w:rPr>
        <w:t>).</w:t>
      </w:r>
    </w:p>
    <w:p w14:paraId="4D723AC4" w14:textId="77777777" w:rsidR="001E2072" w:rsidRPr="00A34B4C" w:rsidRDefault="001E2072" w:rsidP="001E2072">
      <w:pPr>
        <w:pStyle w:val="01squarebullet"/>
        <w:rPr>
          <w:lang w:val="en-AU"/>
        </w:rPr>
      </w:pPr>
      <w:r w:rsidRPr="00A34B4C">
        <w:rPr>
          <w:bCs/>
          <w:lang w:val="en-AU"/>
        </w:rPr>
        <w:t>The word “standard” is preferable to the word “simple” for items covering ED attendances.</w:t>
      </w:r>
      <w:r w:rsidRPr="00A34B4C">
        <w:rPr>
          <w:lang w:val="en-AU"/>
        </w:rPr>
        <w:t xml:space="preserve"> Attendances where diagnosis and management are clear (for example, for otitis media, a simple rash or simple injuries such as small lacerations or wounds) are uncommon, representing only 7 per cent of ED attendances, and Emergency Physicians are unlikely to view a consultation as straightforward. An item for a “simple” ED attendance is therefore unlikely to be used.</w:t>
      </w:r>
    </w:p>
    <w:p w14:paraId="32455589" w14:textId="7D5F10E6" w:rsidR="001E2072" w:rsidRPr="00A34B4C" w:rsidRDefault="001E2072" w:rsidP="001E2072">
      <w:pPr>
        <w:pStyle w:val="01squarebullet"/>
        <w:rPr>
          <w:lang w:val="en-AU"/>
        </w:rPr>
      </w:pPr>
      <w:r w:rsidRPr="00A34B4C">
        <w:rPr>
          <w:lang w:val="en-AU"/>
        </w:rPr>
        <w:t xml:space="preserve">Some procedural services form part of the standard of care received in an emergency attendance and should be considered an integral component of the attendance item. </w:t>
      </w:r>
      <w:r w:rsidR="00417E32">
        <w:rPr>
          <w:lang w:val="en-AU"/>
        </w:rPr>
        <w:t>B</w:t>
      </w:r>
      <w:r w:rsidRPr="00A34B4C">
        <w:rPr>
          <w:lang w:val="en-AU"/>
        </w:rPr>
        <w:t xml:space="preserve">illing </w:t>
      </w:r>
      <w:r w:rsidR="00840C3C">
        <w:rPr>
          <w:lang w:val="en-AU"/>
        </w:rPr>
        <w:t>these</w:t>
      </w:r>
      <w:r w:rsidR="00840C3C" w:rsidRPr="00A34B4C">
        <w:rPr>
          <w:lang w:val="en-AU"/>
        </w:rPr>
        <w:t xml:space="preserve"> </w:t>
      </w:r>
      <w:r w:rsidRPr="00A34B4C">
        <w:rPr>
          <w:lang w:val="en-AU"/>
        </w:rPr>
        <w:t xml:space="preserve">services </w:t>
      </w:r>
      <w:r w:rsidR="004F1AB0">
        <w:rPr>
          <w:lang w:val="en-AU"/>
        </w:rPr>
        <w:t xml:space="preserve">separately </w:t>
      </w:r>
      <w:r w:rsidRPr="00A34B4C">
        <w:rPr>
          <w:lang w:val="en-AU"/>
        </w:rPr>
        <w:t xml:space="preserve">adds </w:t>
      </w:r>
      <w:r w:rsidR="00CD562B">
        <w:rPr>
          <w:lang w:val="en-AU"/>
        </w:rPr>
        <w:t>to the</w:t>
      </w:r>
      <w:r w:rsidR="00CD562B" w:rsidRPr="00A34B4C">
        <w:rPr>
          <w:lang w:val="en-AU"/>
        </w:rPr>
        <w:t xml:space="preserve"> </w:t>
      </w:r>
      <w:r w:rsidRPr="00A34B4C">
        <w:rPr>
          <w:lang w:val="en-AU"/>
        </w:rPr>
        <w:t xml:space="preserve">administrative burden and </w:t>
      </w:r>
      <w:r w:rsidR="00E52CF6">
        <w:rPr>
          <w:lang w:val="en-AU"/>
        </w:rPr>
        <w:t xml:space="preserve">creates </w:t>
      </w:r>
      <w:r w:rsidRPr="00A34B4C">
        <w:rPr>
          <w:lang w:val="en-AU"/>
        </w:rPr>
        <w:t>a potential incentive to over-service, and it should not occur.</w:t>
      </w:r>
    </w:p>
    <w:p w14:paraId="28EF2490" w14:textId="77777777" w:rsidR="001E2072" w:rsidRPr="00A34B4C" w:rsidRDefault="001E2072" w:rsidP="001E2072">
      <w:pPr>
        <w:pStyle w:val="01squarebullet"/>
        <w:numPr>
          <w:ilvl w:val="1"/>
          <w:numId w:val="17"/>
        </w:numPr>
        <w:rPr>
          <w:lang w:val="en-AU"/>
        </w:rPr>
      </w:pPr>
      <w:r w:rsidRPr="00A34B4C">
        <w:rPr>
          <w:lang w:val="en-AU"/>
        </w:rPr>
        <w:t>These procedures include electrocardiograms (ECGs), in-dwelling urinary catheterisation, venous and arterial blood gas sampling, and point-of-care ultrasound for reasons including (but not limited to) the following:</w:t>
      </w:r>
    </w:p>
    <w:p w14:paraId="795A8033" w14:textId="77777777" w:rsidR="001E2072" w:rsidRPr="00A34B4C" w:rsidRDefault="001E2072" w:rsidP="001E2072">
      <w:pPr>
        <w:pStyle w:val="01squarebullet"/>
        <w:numPr>
          <w:ilvl w:val="2"/>
          <w:numId w:val="17"/>
        </w:numPr>
        <w:rPr>
          <w:lang w:val="en-AU"/>
        </w:rPr>
      </w:pPr>
      <w:r w:rsidRPr="00A34B4C">
        <w:rPr>
          <w:lang w:val="en-AU"/>
        </w:rPr>
        <w:t>Identifying nerves for the purposes of administering nerve blocks.</w:t>
      </w:r>
    </w:p>
    <w:p w14:paraId="1FF52734" w14:textId="77777777" w:rsidR="001E2072" w:rsidRPr="00A34B4C" w:rsidRDefault="001E2072" w:rsidP="001E2072">
      <w:pPr>
        <w:pStyle w:val="01squarebullet"/>
        <w:numPr>
          <w:ilvl w:val="2"/>
          <w:numId w:val="17"/>
        </w:numPr>
        <w:rPr>
          <w:lang w:val="en-AU"/>
        </w:rPr>
      </w:pPr>
      <w:r w:rsidRPr="00A34B4C">
        <w:rPr>
          <w:lang w:val="en-AU"/>
        </w:rPr>
        <w:t>Identifying vessels, including abdominal aortic aneurysms.</w:t>
      </w:r>
    </w:p>
    <w:p w14:paraId="2F051917" w14:textId="77777777" w:rsidR="001E2072" w:rsidRPr="00A34B4C" w:rsidRDefault="001E2072" w:rsidP="001E2072">
      <w:pPr>
        <w:pStyle w:val="01squarebullet"/>
        <w:numPr>
          <w:ilvl w:val="2"/>
          <w:numId w:val="17"/>
        </w:numPr>
        <w:rPr>
          <w:lang w:val="en-AU"/>
        </w:rPr>
      </w:pPr>
      <w:r w:rsidRPr="00A34B4C">
        <w:rPr>
          <w:lang w:val="en-AU"/>
        </w:rPr>
        <w:t>Undertaking a focused assessment with sonography for trauma (FAST) scan.</w:t>
      </w:r>
    </w:p>
    <w:p w14:paraId="113ACB52" w14:textId="4A861A2F" w:rsidR="00E57BBA" w:rsidRPr="00E57BBA" w:rsidRDefault="00A01B63" w:rsidP="00BE2AF7">
      <w:pPr>
        <w:pStyle w:val="02dash"/>
        <w:numPr>
          <w:ilvl w:val="0"/>
          <w:numId w:val="6"/>
        </w:numPr>
        <w:rPr>
          <w:lang w:val="en-AU"/>
        </w:rPr>
      </w:pPr>
      <w:r>
        <w:rPr>
          <w:lang w:val="en-AU"/>
        </w:rPr>
        <w:t>In</w:t>
      </w:r>
      <w:r w:rsidR="00E57BBA">
        <w:rPr>
          <w:lang w:val="en-AU"/>
        </w:rPr>
        <w:t xml:space="preserve"> the case of resuscitation</w:t>
      </w:r>
      <w:r w:rsidR="00BE2AF7">
        <w:rPr>
          <w:lang w:val="en-AU"/>
        </w:rPr>
        <w:t xml:space="preserve"> add-on</w:t>
      </w:r>
      <w:r w:rsidR="00E57BBA">
        <w:rPr>
          <w:lang w:val="en-AU"/>
        </w:rPr>
        <w:t xml:space="preserve"> </w:t>
      </w:r>
      <w:r w:rsidR="00695D5A">
        <w:rPr>
          <w:lang w:val="en-AU"/>
        </w:rPr>
        <w:t xml:space="preserve">items 51A-C, </w:t>
      </w:r>
      <w:r w:rsidR="0019675D">
        <w:rPr>
          <w:lang w:val="en-AU"/>
        </w:rPr>
        <w:t xml:space="preserve">procedural services that form part of the standard of care </w:t>
      </w:r>
      <w:r w:rsidR="00E0438C">
        <w:rPr>
          <w:lang w:val="en-AU"/>
        </w:rPr>
        <w:t>involved in a resuscitation include</w:t>
      </w:r>
      <w:r w:rsidR="00E57BBA" w:rsidRPr="00A34B4C">
        <w:rPr>
          <w:lang w:val="en-AU"/>
        </w:rPr>
        <w:t xml:space="preserve"> rapid IV access, administration of fluid, vasopressors (via bolus or infusion), adrenaline nebulisers, use of point-of-care ultrasound in conjunction with a FAST scan, central line access, arterial puncture and</w:t>
      </w:r>
      <w:r w:rsidR="00A07E01">
        <w:rPr>
          <w:lang w:val="en-AU"/>
        </w:rPr>
        <w:t>/</w:t>
      </w:r>
      <w:r w:rsidR="00E57BBA" w:rsidRPr="00A34B4C">
        <w:rPr>
          <w:lang w:val="en-AU"/>
        </w:rPr>
        <w:t>or access, ventilation, nasogastric tube insertion and in-dwelling urinary catheter insertion.</w:t>
      </w:r>
      <w:r w:rsidR="00B437B1">
        <w:rPr>
          <w:lang w:val="en-AU"/>
        </w:rPr>
        <w:t xml:space="preserve"> </w:t>
      </w:r>
      <w:r w:rsidR="00E53FA7">
        <w:rPr>
          <w:lang w:val="en-AU"/>
        </w:rPr>
        <w:t>These</w:t>
      </w:r>
      <w:r w:rsidR="00B437B1" w:rsidRPr="00A34B4C">
        <w:rPr>
          <w:lang w:val="en-AU"/>
        </w:rPr>
        <w:t xml:space="preserve"> should be considered integral component</w:t>
      </w:r>
      <w:r w:rsidR="004D08AB">
        <w:rPr>
          <w:lang w:val="en-AU"/>
        </w:rPr>
        <w:t>s</w:t>
      </w:r>
      <w:r w:rsidR="00B437B1" w:rsidRPr="00A34B4C">
        <w:rPr>
          <w:lang w:val="en-AU"/>
        </w:rPr>
        <w:t xml:space="preserve"> of the item</w:t>
      </w:r>
      <w:r w:rsidR="00A516FF">
        <w:rPr>
          <w:lang w:val="en-AU"/>
        </w:rPr>
        <w:t>s</w:t>
      </w:r>
      <w:r w:rsidR="00B437B1" w:rsidRPr="00A34B4C">
        <w:rPr>
          <w:lang w:val="en-AU"/>
        </w:rPr>
        <w:t>.</w:t>
      </w:r>
    </w:p>
    <w:p w14:paraId="30DA4B8B" w14:textId="2F7CAE4B" w:rsidR="001E2072" w:rsidRPr="00A34B4C" w:rsidRDefault="001E2072" w:rsidP="001E2072">
      <w:pPr>
        <w:pStyle w:val="01squarebullet"/>
        <w:rPr>
          <w:lang w:val="en-AU"/>
        </w:rPr>
      </w:pPr>
      <w:r w:rsidRPr="00A34B4C">
        <w:rPr>
          <w:bCs/>
          <w:lang w:val="en-AU"/>
        </w:rPr>
        <w:t>Add-on items cover the major sources of increased professional involvement. The Committee felt that u</w:t>
      </w:r>
      <w:r w:rsidRPr="00A34B4C">
        <w:rPr>
          <w:lang w:val="en-AU"/>
        </w:rPr>
        <w:t>se of these add-on items (</w:t>
      </w:r>
      <w:r w:rsidR="00EF5422">
        <w:rPr>
          <w:lang w:val="en-AU"/>
        </w:rPr>
        <w:t>instead of</w:t>
      </w:r>
      <w:r w:rsidRPr="00A34B4C">
        <w:rPr>
          <w:lang w:val="en-AU"/>
        </w:rPr>
        <w:t xml:space="preserve"> other MBS items) would reduce the number of items that need to be billed for each patient and for each provider. This would reduce variation in </w:t>
      </w:r>
      <w:r w:rsidR="00C9474A">
        <w:rPr>
          <w:lang w:val="en-AU"/>
        </w:rPr>
        <w:t xml:space="preserve">the </w:t>
      </w:r>
      <w:r w:rsidRPr="00A34B4C">
        <w:rPr>
          <w:lang w:val="en-AU"/>
        </w:rPr>
        <w:t xml:space="preserve">item combinations used by providers, which, in turn, would reduce variation in the </w:t>
      </w:r>
      <w:r w:rsidRPr="00A34B4C">
        <w:rPr>
          <w:lang w:val="en-AU"/>
        </w:rPr>
        <w:lastRenderedPageBreak/>
        <w:t>Medicare benefits patients receive for similar services. It would also ease the administrative burden associated with using more than 100 items across the MBS.</w:t>
      </w:r>
    </w:p>
    <w:p w14:paraId="4190EA0A" w14:textId="77777777" w:rsidR="001E2072" w:rsidRPr="00A34B4C" w:rsidRDefault="001E2072" w:rsidP="001E2072">
      <w:pPr>
        <w:pStyle w:val="01squarebullet"/>
        <w:numPr>
          <w:ilvl w:val="1"/>
          <w:numId w:val="17"/>
        </w:numPr>
        <w:rPr>
          <w:lang w:val="en-AU"/>
        </w:rPr>
      </w:pPr>
      <w:r w:rsidRPr="00A34B4C">
        <w:rPr>
          <w:lang w:val="en-AU"/>
        </w:rPr>
        <w:t>When providing safe and effective resuscitation of the critically unwell patient, anaesthesia and / or intubation, best practice requires the professional involvement of two medical practitioners.</w:t>
      </w:r>
    </w:p>
    <w:p w14:paraId="6F6F539A" w14:textId="29C3C2A3" w:rsidR="001E2072" w:rsidRPr="00A34B4C" w:rsidRDefault="001E2072" w:rsidP="001E2072">
      <w:pPr>
        <w:pStyle w:val="01squarebullet"/>
        <w:numPr>
          <w:ilvl w:val="1"/>
          <w:numId w:val="17"/>
        </w:numPr>
        <w:rPr>
          <w:lang w:val="en-AU"/>
        </w:rPr>
      </w:pPr>
      <w:r w:rsidRPr="00A34B4C">
        <w:rPr>
          <w:bCs/>
          <w:lang w:val="en-AU"/>
        </w:rPr>
        <w:t xml:space="preserve">Fractures and dislocations were separated from other procedural add-ons to </w:t>
      </w:r>
      <w:r w:rsidR="00F21110" w:rsidRPr="00A34B4C">
        <w:rPr>
          <w:bCs/>
          <w:lang w:val="en-AU"/>
        </w:rPr>
        <w:t>support billing transparency</w:t>
      </w:r>
      <w:r w:rsidRPr="00A34B4C">
        <w:rPr>
          <w:bCs/>
          <w:lang w:val="en-AU"/>
        </w:rPr>
        <w:t xml:space="preserve"> for patients </w:t>
      </w:r>
      <w:r w:rsidR="0049525D" w:rsidRPr="00A34B4C">
        <w:rPr>
          <w:bCs/>
          <w:lang w:val="en-AU"/>
        </w:rPr>
        <w:t>receiving</w:t>
      </w:r>
      <w:r w:rsidRPr="00A34B4C">
        <w:rPr>
          <w:bCs/>
          <w:lang w:val="en-AU"/>
        </w:rPr>
        <w:t xml:space="preserve"> </w:t>
      </w:r>
      <w:r w:rsidR="0044228A">
        <w:rPr>
          <w:bCs/>
          <w:lang w:val="en-AU"/>
        </w:rPr>
        <w:t>these</w:t>
      </w:r>
      <w:r w:rsidR="0044228A" w:rsidRPr="00A34B4C">
        <w:rPr>
          <w:bCs/>
          <w:lang w:val="en-AU"/>
        </w:rPr>
        <w:t xml:space="preserve"> </w:t>
      </w:r>
      <w:r w:rsidRPr="00A34B4C">
        <w:rPr>
          <w:bCs/>
          <w:lang w:val="en-AU"/>
        </w:rPr>
        <w:t>common procedure</w:t>
      </w:r>
      <w:r w:rsidR="0044228A">
        <w:rPr>
          <w:bCs/>
          <w:lang w:val="en-AU"/>
        </w:rPr>
        <w:t>s</w:t>
      </w:r>
      <w:r w:rsidRPr="00A34B4C">
        <w:rPr>
          <w:bCs/>
          <w:lang w:val="en-AU"/>
        </w:rPr>
        <w:t xml:space="preserve">. </w:t>
      </w:r>
      <w:r w:rsidR="0032717D">
        <w:rPr>
          <w:bCs/>
          <w:lang w:val="en-AU"/>
        </w:rPr>
        <w:t>This</w:t>
      </w:r>
      <w:r w:rsidR="0032717D" w:rsidRPr="00A34B4C">
        <w:rPr>
          <w:bCs/>
          <w:lang w:val="en-AU"/>
        </w:rPr>
        <w:t xml:space="preserve"> </w:t>
      </w:r>
      <w:r w:rsidRPr="00A34B4C">
        <w:rPr>
          <w:bCs/>
          <w:lang w:val="en-AU"/>
        </w:rPr>
        <w:t>also allows aftercare requirements to be better articulated.</w:t>
      </w:r>
    </w:p>
    <w:p w14:paraId="1CE73036" w14:textId="77777777" w:rsidR="001E2072" w:rsidRPr="00A34B4C" w:rsidRDefault="001E2072" w:rsidP="001E2072">
      <w:pPr>
        <w:pStyle w:val="01squarebullet"/>
        <w:numPr>
          <w:ilvl w:val="1"/>
          <w:numId w:val="17"/>
        </w:numPr>
        <w:rPr>
          <w:lang w:val="en-AU"/>
        </w:rPr>
      </w:pPr>
      <w:r w:rsidRPr="00A34B4C">
        <w:rPr>
          <w:lang w:val="en-AU"/>
        </w:rPr>
        <w:t xml:space="preserve">The Committee noted that patients who are very young or elderly require a greater amount of professional involvement than is reflected in the complexity-tiered base items. </w:t>
      </w:r>
    </w:p>
    <w:p w14:paraId="6C31456E" w14:textId="77777777" w:rsidR="001E2072" w:rsidRPr="00A34B4C" w:rsidRDefault="001E2072" w:rsidP="001E2072">
      <w:pPr>
        <w:pStyle w:val="01squarebullet"/>
        <w:numPr>
          <w:ilvl w:val="2"/>
          <w:numId w:val="17"/>
        </w:numPr>
        <w:rPr>
          <w:lang w:val="en-AU"/>
        </w:rPr>
      </w:pPr>
      <w:r w:rsidRPr="00A34B4C">
        <w:rPr>
          <w:bCs/>
          <w:lang w:val="en-AU"/>
        </w:rPr>
        <w:t xml:space="preserve">Age is one determinant of the level of professional involvement required and is not simply a proxy for other factors </w:t>
      </w:r>
      <w:r w:rsidRPr="00A34B4C">
        <w:rPr>
          <w:lang w:val="en-AU"/>
        </w:rPr>
        <w:t>(such as the number of differential diagnoses or comorbidities, or the period of observation time required). This is because differing physiological requirements affect drug dosing, there can be difficulties associated with communication and co-operation, and there is greater complexity in pain and distress management.</w:t>
      </w:r>
    </w:p>
    <w:p w14:paraId="3941878B" w14:textId="560EAE52" w:rsidR="001E2072" w:rsidRPr="00A34B4C" w:rsidRDefault="001E2072" w:rsidP="001E2072">
      <w:pPr>
        <w:pStyle w:val="01squarebullet"/>
        <w:numPr>
          <w:ilvl w:val="2"/>
          <w:numId w:val="17"/>
        </w:numPr>
        <w:rPr>
          <w:lang w:val="en-AU"/>
        </w:rPr>
      </w:pPr>
      <w:r w:rsidRPr="00A34B4C">
        <w:rPr>
          <w:lang w:val="en-AU"/>
        </w:rPr>
        <w:t xml:space="preserve">Although the recommendation to reduce the number of tiers from five to three improves ease of comprehension and use (and therefore </w:t>
      </w:r>
      <w:r w:rsidR="00A26399">
        <w:rPr>
          <w:lang w:val="en-AU"/>
        </w:rPr>
        <w:t xml:space="preserve">the </w:t>
      </w:r>
      <w:r w:rsidRPr="00A34B4C">
        <w:rPr>
          <w:lang w:val="en-AU"/>
        </w:rPr>
        <w:t>consistency and accuracy of billing), it affords less discrimination between differing levels of complexity. However, age is a more objective measure of complexity than additional complexity tiers for base items, and it can be automatically verified during claims processing.</w:t>
      </w:r>
    </w:p>
    <w:p w14:paraId="21F9BFA2" w14:textId="0C426818" w:rsidR="001E2072" w:rsidRPr="00A34B4C" w:rsidRDefault="001E2072" w:rsidP="001E2072">
      <w:pPr>
        <w:pStyle w:val="01squarebullet"/>
        <w:numPr>
          <w:ilvl w:val="1"/>
          <w:numId w:val="17"/>
        </w:numPr>
        <w:rPr>
          <w:lang w:val="en-AU"/>
        </w:rPr>
      </w:pPr>
      <w:r w:rsidRPr="00A34B4C">
        <w:rPr>
          <w:bCs/>
          <w:lang w:val="en-AU"/>
        </w:rPr>
        <w:t xml:space="preserve">Defining goals of care is an important service that is separate from the ED attendance and results in better quality and value for patients. However, the Committee noted </w:t>
      </w:r>
      <w:r w:rsidR="00D038A7">
        <w:rPr>
          <w:bCs/>
          <w:lang w:val="en-AU"/>
        </w:rPr>
        <w:t>the following</w:t>
      </w:r>
      <w:r w:rsidRPr="00A34B4C">
        <w:rPr>
          <w:bCs/>
          <w:lang w:val="en-AU"/>
        </w:rPr>
        <w:t>:</w:t>
      </w:r>
    </w:p>
    <w:p w14:paraId="05395F0E" w14:textId="77777777" w:rsidR="001E2072" w:rsidRPr="00A34B4C" w:rsidRDefault="001E2072" w:rsidP="001E2072">
      <w:pPr>
        <w:pStyle w:val="01squarebullet"/>
        <w:numPr>
          <w:ilvl w:val="2"/>
          <w:numId w:val="17"/>
        </w:numPr>
        <w:rPr>
          <w:lang w:val="en-AU"/>
        </w:rPr>
      </w:pPr>
      <w:r w:rsidRPr="00A34B4C">
        <w:rPr>
          <w:bCs/>
          <w:lang w:val="en-AU"/>
        </w:rPr>
        <w:t>Efforts to define patients’ goals of care are inconsistent and are often undertaken</w:t>
      </w:r>
      <w:r w:rsidRPr="00A34B4C">
        <w:rPr>
          <w:lang w:val="en-AU"/>
        </w:rPr>
        <w:t xml:space="preserve"> at a later stage than is clinically useful. Patients attended by Emergency Physicians or Intensivists often have not had goals of care defined by their primary General Practitioner (GP).</w:t>
      </w:r>
    </w:p>
    <w:p w14:paraId="05004E38" w14:textId="6AA00E33" w:rsidR="001E2072" w:rsidRPr="00A34B4C" w:rsidRDefault="001E2072" w:rsidP="001E2072">
      <w:pPr>
        <w:pStyle w:val="01squarebullet"/>
        <w:numPr>
          <w:ilvl w:val="2"/>
          <w:numId w:val="17"/>
        </w:numPr>
        <w:rPr>
          <w:lang w:val="en-AU"/>
        </w:rPr>
      </w:pPr>
      <w:r w:rsidRPr="00A34B4C">
        <w:rPr>
          <w:bCs/>
          <w:lang w:val="en-AU"/>
        </w:rPr>
        <w:t>The lack of early decision-making regarding goals of care may result in over-treatment</w:t>
      </w:r>
      <w:r w:rsidRPr="00A34B4C">
        <w:rPr>
          <w:lang w:val="en-AU"/>
        </w:rPr>
        <w:t xml:space="preserve"> and / or excessive lengths of stay. </w:t>
      </w:r>
      <w:proofErr w:type="gramStart"/>
      <w:r w:rsidRPr="00A34B4C">
        <w:rPr>
          <w:lang w:val="en-AU"/>
        </w:rPr>
        <w:t>In particular, there</w:t>
      </w:r>
      <w:proofErr w:type="gramEnd"/>
      <w:r w:rsidRPr="00A34B4C">
        <w:rPr>
          <w:lang w:val="en-AU"/>
        </w:rPr>
        <w:t xml:space="preserve"> are patients who </w:t>
      </w:r>
      <w:r w:rsidR="00FB6BDD">
        <w:rPr>
          <w:lang w:val="en-AU"/>
        </w:rPr>
        <w:t>may</w:t>
      </w:r>
      <w:r w:rsidR="00FB6BDD" w:rsidRPr="00A34B4C">
        <w:rPr>
          <w:lang w:val="en-AU"/>
        </w:rPr>
        <w:t xml:space="preserve"> </w:t>
      </w:r>
      <w:r w:rsidRPr="00A34B4C">
        <w:rPr>
          <w:lang w:val="en-AU"/>
        </w:rPr>
        <w:t>not wish to proceed with active treatment but may feel that they have not been given alternative options to consider.</w:t>
      </w:r>
    </w:p>
    <w:p w14:paraId="77C55B4F" w14:textId="194D9E2F" w:rsidR="001E2072" w:rsidRPr="00A34B4C" w:rsidRDefault="001E2072" w:rsidP="001E2072">
      <w:pPr>
        <w:pStyle w:val="01squarebullet"/>
        <w:numPr>
          <w:ilvl w:val="2"/>
          <w:numId w:val="17"/>
        </w:numPr>
        <w:rPr>
          <w:lang w:val="en-AU"/>
        </w:rPr>
      </w:pPr>
      <w:r w:rsidRPr="00A34B4C">
        <w:rPr>
          <w:bCs/>
          <w:lang w:val="en-AU"/>
        </w:rPr>
        <w:t>Emergency Physicians often bear responsibility</w:t>
      </w:r>
      <w:r w:rsidRPr="00A34B4C">
        <w:rPr>
          <w:lang w:val="en-AU"/>
        </w:rPr>
        <w:t xml:space="preserve"> for initiating discussion </w:t>
      </w:r>
      <w:r w:rsidR="00217E80">
        <w:rPr>
          <w:lang w:val="en-AU"/>
        </w:rPr>
        <w:t>regarding</w:t>
      </w:r>
      <w:r w:rsidR="00494486" w:rsidRPr="00A34B4C">
        <w:rPr>
          <w:lang w:val="en-AU"/>
        </w:rPr>
        <w:t xml:space="preserve"> </w:t>
      </w:r>
      <w:r w:rsidRPr="00A34B4C">
        <w:rPr>
          <w:lang w:val="en-AU"/>
        </w:rPr>
        <w:t>the goals of care. This requires a significant level of professional involvement, due to the acuity of the situation and the importance of clarifying goals of care prior to admission to hospital or the Intensive Care Unit (ICU). It also requires complex discussions and decision-making for a patient with whom the provider is unfamiliar.</w:t>
      </w:r>
    </w:p>
    <w:p w14:paraId="694CE2E7" w14:textId="51BA3AE1" w:rsidR="001E2072" w:rsidRDefault="001E2072" w:rsidP="001E2072">
      <w:pPr>
        <w:pStyle w:val="01squarebullet"/>
        <w:numPr>
          <w:ilvl w:val="1"/>
          <w:numId w:val="17"/>
        </w:numPr>
        <w:rPr>
          <w:lang w:val="en-AU"/>
        </w:rPr>
      </w:pPr>
      <w:r w:rsidRPr="00A34B4C">
        <w:rPr>
          <w:lang w:val="en-AU"/>
        </w:rPr>
        <w:t>The level of professional involvement required in defining goals of care is greater if the patient is unfamiliar to the provider. Less professional involvement is required if the provider is familiar with the patient, having participat</w:t>
      </w:r>
      <w:r w:rsidR="00E3191C">
        <w:rPr>
          <w:lang w:val="en-AU"/>
        </w:rPr>
        <w:t>ed</w:t>
      </w:r>
      <w:r w:rsidRPr="00A34B4C">
        <w:rPr>
          <w:lang w:val="en-AU"/>
        </w:rPr>
        <w:t xml:space="preserve"> in the patient’s emergency attendance. </w:t>
      </w:r>
      <w:r w:rsidR="00BD5B8C">
        <w:rPr>
          <w:lang w:val="en-AU"/>
        </w:rPr>
        <w:t>(</w:t>
      </w:r>
      <w:r w:rsidRPr="00A34B4C">
        <w:rPr>
          <w:lang w:val="en-AU"/>
        </w:rPr>
        <w:t>In the latter situation, the provider may have previously reviewed the patient’s medical records and history.</w:t>
      </w:r>
      <w:r w:rsidR="00BD5B8C">
        <w:rPr>
          <w:lang w:val="en-AU"/>
        </w:rPr>
        <w:t>)</w:t>
      </w:r>
      <w:r w:rsidRPr="00A34B4C">
        <w:rPr>
          <w:lang w:val="en-AU"/>
        </w:rPr>
        <w:t xml:space="preserve"> The Committee felt that separate items—with differing time requirements and schedule fees—were needed to reflect this.</w:t>
      </w:r>
    </w:p>
    <w:p w14:paraId="6A007836" w14:textId="28D691FD" w:rsidR="007A3334" w:rsidRPr="009B44A0" w:rsidRDefault="009B44A0" w:rsidP="00E75BDE">
      <w:pPr>
        <w:pStyle w:val="01squarebullet"/>
        <w:rPr>
          <w:szCs w:val="24"/>
          <w:lang w:val="en-AU"/>
        </w:rPr>
      </w:pPr>
      <w:r w:rsidRPr="009B44A0">
        <w:rPr>
          <w:szCs w:val="24"/>
          <w:lang w:val="en-AU"/>
        </w:rPr>
        <w:t xml:space="preserve">Schedule </w:t>
      </w:r>
      <w:r w:rsidR="00042168">
        <w:rPr>
          <w:szCs w:val="24"/>
          <w:lang w:val="en-AU"/>
        </w:rPr>
        <w:t>f</w:t>
      </w:r>
      <w:r w:rsidRPr="009B44A0">
        <w:rPr>
          <w:szCs w:val="24"/>
          <w:lang w:val="en-AU"/>
        </w:rPr>
        <w:t xml:space="preserve">ees for the proposed items are expected to reflect the volumes of bundled procedural components, where benefits for these procedural components were previously separately payable under their respective items. For example, </w:t>
      </w:r>
      <w:r w:rsidR="007A3334">
        <w:rPr>
          <w:szCs w:val="24"/>
          <w:lang w:val="en-AU"/>
        </w:rPr>
        <w:t>routine point-of-care procedures</w:t>
      </w:r>
      <w:r w:rsidR="007E0C82">
        <w:rPr>
          <w:szCs w:val="24"/>
          <w:lang w:val="en-AU"/>
        </w:rPr>
        <w:t xml:space="preserve"> </w:t>
      </w:r>
      <w:r w:rsidR="007A3334" w:rsidRPr="00A34B4C">
        <w:t xml:space="preserve">(such as ECGs, in-dwelling urinary </w:t>
      </w:r>
      <w:proofErr w:type="spellStart"/>
      <w:r w:rsidR="007A3334" w:rsidRPr="00A34B4C">
        <w:t>catheterisation</w:t>
      </w:r>
      <w:proofErr w:type="spellEnd"/>
      <w:r w:rsidR="007A3334" w:rsidRPr="00A34B4C">
        <w:t xml:space="preserve">, venous and arterial blood gas sampling, </w:t>
      </w:r>
      <w:r w:rsidR="007A3334" w:rsidRPr="00A34B4C">
        <w:lastRenderedPageBreak/>
        <w:t xml:space="preserve">ultrasound in conjunction with procedures such as </w:t>
      </w:r>
      <w:r w:rsidR="007E0C82">
        <w:t>vascular access or nerve block)</w:t>
      </w:r>
      <w:r w:rsidR="000902B5">
        <w:t>, which are now</w:t>
      </w:r>
      <w:r w:rsidR="007E0C82">
        <w:t xml:space="preserve"> bundled </w:t>
      </w:r>
      <w:r w:rsidR="00CC2B4B">
        <w:t>with</w:t>
      </w:r>
      <w:r w:rsidR="007E0C82">
        <w:t xml:space="preserve">in </w:t>
      </w:r>
      <w:r w:rsidR="007E0C82" w:rsidRPr="009B44A0">
        <w:rPr>
          <w:szCs w:val="24"/>
          <w:lang w:val="en-AU"/>
        </w:rPr>
        <w:t>proposed ED attendance items 50X</w:t>
      </w:r>
      <w:r w:rsidR="00F90915">
        <w:rPr>
          <w:szCs w:val="24"/>
          <w:lang w:val="en-AU"/>
        </w:rPr>
        <w:t>–</w:t>
      </w:r>
      <w:r w:rsidR="007E0C82" w:rsidRPr="009B44A0">
        <w:rPr>
          <w:szCs w:val="24"/>
          <w:lang w:val="en-AU"/>
        </w:rPr>
        <w:t>Z.</w:t>
      </w:r>
      <w:r w:rsidR="007E0C82">
        <w:rPr>
          <w:szCs w:val="24"/>
          <w:lang w:val="en-AU"/>
        </w:rPr>
        <w:t xml:space="preserve"> </w:t>
      </w:r>
      <w:r w:rsidR="00E75BDE">
        <w:rPr>
          <w:szCs w:val="24"/>
          <w:lang w:val="en-AU"/>
        </w:rPr>
        <w:t>This will require appropriate analyses</w:t>
      </w:r>
      <w:r w:rsidR="0093442F">
        <w:rPr>
          <w:szCs w:val="24"/>
          <w:lang w:val="en-AU"/>
        </w:rPr>
        <w:t xml:space="preserve"> / modelling</w:t>
      </w:r>
      <w:r w:rsidR="00E75BDE">
        <w:rPr>
          <w:szCs w:val="24"/>
          <w:lang w:val="en-AU"/>
        </w:rPr>
        <w:t xml:space="preserve"> to be conducted. Further, the Committee </w:t>
      </w:r>
      <w:r w:rsidR="007A3334">
        <w:rPr>
          <w:szCs w:val="24"/>
          <w:lang w:val="en-AU"/>
        </w:rPr>
        <w:t xml:space="preserve">should </w:t>
      </w:r>
      <w:r w:rsidR="00F26AF9">
        <w:rPr>
          <w:szCs w:val="24"/>
          <w:lang w:val="en-AU"/>
        </w:rPr>
        <w:t>be provided with</w:t>
      </w:r>
      <w:r w:rsidR="007A3334">
        <w:rPr>
          <w:szCs w:val="24"/>
          <w:lang w:val="en-AU"/>
        </w:rPr>
        <w:t xml:space="preserve"> an opportunity to engage with the Department</w:t>
      </w:r>
      <w:r w:rsidR="00F26AF9">
        <w:rPr>
          <w:szCs w:val="24"/>
          <w:lang w:val="en-AU"/>
        </w:rPr>
        <w:t xml:space="preserve"> in the process of determining Schedu</w:t>
      </w:r>
      <w:r w:rsidR="00E75BDE">
        <w:rPr>
          <w:szCs w:val="24"/>
          <w:lang w:val="en-AU"/>
        </w:rPr>
        <w:t>le Fees for the proposed items.</w:t>
      </w:r>
    </w:p>
    <w:p w14:paraId="1B6CB45F" w14:textId="7AC7BEEF" w:rsidR="002C4C6C" w:rsidRPr="00A34B4C" w:rsidRDefault="002C4C6C" w:rsidP="00D6583A">
      <w:pPr>
        <w:pStyle w:val="Caption"/>
        <w:pBdr>
          <w:bottom w:val="single" w:sz="4" w:space="1" w:color="auto"/>
        </w:pBdr>
      </w:pPr>
      <w:bookmarkStart w:id="112" w:name="_Ref467270322"/>
      <w:bookmarkStart w:id="113" w:name="_Toc468831625"/>
      <w:r w:rsidRPr="00A34B4C">
        <w:t xml:space="preserve">Figure </w:t>
      </w:r>
      <w:fldSimple w:instr=" SEQ Figure \* ARABIC ">
        <w:r w:rsidR="00A65AE8">
          <w:rPr>
            <w:noProof/>
          </w:rPr>
          <w:t>3</w:t>
        </w:r>
      </w:fldSimple>
      <w:bookmarkEnd w:id="111"/>
      <w:bookmarkEnd w:id="112"/>
      <w:r w:rsidRPr="00A34B4C">
        <w:t xml:space="preserve">: </w:t>
      </w:r>
      <w:r w:rsidR="00D9364E" w:rsidRPr="00A34B4C">
        <w:t>Level 1</w:t>
      </w:r>
      <w:r w:rsidR="00B60CEA">
        <w:t>–</w:t>
      </w:r>
      <w:r w:rsidR="00D9364E" w:rsidRPr="00A34B4C">
        <w:t xml:space="preserve">5 </w:t>
      </w:r>
      <w:r w:rsidR="00927ADB" w:rsidRPr="00A34B4C">
        <w:t>ED attendance</w:t>
      </w:r>
      <w:r w:rsidR="00D9364E" w:rsidRPr="00A34B4C">
        <w:t xml:space="preserve"> items</w:t>
      </w:r>
      <w:bookmarkEnd w:id="113"/>
    </w:p>
    <w:p w14:paraId="79347DC6" w14:textId="5BD6EE86" w:rsidR="002C4C6C" w:rsidRPr="00A34B4C" w:rsidRDefault="00005D82" w:rsidP="00005D82">
      <w:pPr>
        <w:jc w:val="center"/>
      </w:pPr>
      <w:r w:rsidRPr="00A34B4C">
        <w:rPr>
          <w:noProof/>
        </w:rPr>
        <w:drawing>
          <wp:inline distT="0" distB="0" distL="0" distR="0" wp14:anchorId="16E558F7" wp14:editId="166B5359">
            <wp:extent cx="4488180" cy="2968795"/>
            <wp:effectExtent l="0" t="0" r="7620" b="3175"/>
            <wp:docPr id="4" name="Picture 4" descr="Figure 3 displays the number of annual emergency department attendance services over the five financial years from 2010-11 to 2014-15, broken down by the complexity level of the attendance. Namely, Level 1 through to Level 5. &#10;&#10;The greatest growth is shown in the high complexity Level 5 services, at 22% compound annual growth rate, while the lowest is Level 2 services at -8% compound annual growth rate. Overall, in 2014-15, Level 1 attendances accounted for 2% of services, Level 2 17%, Level 336%, Level 4 38%, Level 5 26%. &#10;&#10;The overall service volume was close to 90,000 attendances in 2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1854"/>
                    <a:stretch/>
                  </pic:blipFill>
                  <pic:spPr bwMode="auto">
                    <a:xfrm>
                      <a:off x="0" y="0"/>
                      <a:ext cx="4488180" cy="2968795"/>
                    </a:xfrm>
                    <a:prstGeom prst="rect">
                      <a:avLst/>
                    </a:prstGeom>
                    <a:noFill/>
                    <a:ln>
                      <a:noFill/>
                    </a:ln>
                    <a:extLst>
                      <a:ext uri="{53640926-AAD7-44D8-BBD7-CCE9431645EC}">
                        <a14:shadowObscured xmlns:a14="http://schemas.microsoft.com/office/drawing/2010/main"/>
                      </a:ext>
                    </a:extLst>
                  </pic:spPr>
                </pic:pic>
              </a:graphicData>
            </a:graphic>
          </wp:inline>
        </w:drawing>
      </w:r>
    </w:p>
    <w:p w14:paraId="6DC9FCDA" w14:textId="77777777" w:rsidR="002C4C6C" w:rsidRPr="00A34B4C" w:rsidRDefault="002C4C6C" w:rsidP="00D6583A">
      <w:pPr>
        <w:pBdr>
          <w:top w:val="single" w:sz="4" w:space="1" w:color="auto"/>
        </w:pBdr>
      </w:pPr>
    </w:p>
    <w:p w14:paraId="2AC13701" w14:textId="4FBF81F8" w:rsidR="00D9364E" w:rsidRPr="00A34B4C" w:rsidRDefault="00D9364E" w:rsidP="00D6583A">
      <w:pPr>
        <w:pStyle w:val="Caption"/>
        <w:pBdr>
          <w:bottom w:val="single" w:sz="4" w:space="1" w:color="auto"/>
        </w:pBdr>
      </w:pPr>
      <w:bookmarkStart w:id="114" w:name="_Ref467255115"/>
      <w:bookmarkStart w:id="115" w:name="_Toc468831626"/>
      <w:r w:rsidRPr="00A34B4C">
        <w:t xml:space="preserve">Figure </w:t>
      </w:r>
      <w:fldSimple w:instr=" SEQ Figure \* ARABIC ">
        <w:r w:rsidR="00A65AE8">
          <w:rPr>
            <w:noProof/>
          </w:rPr>
          <w:t>4</w:t>
        </w:r>
      </w:fldSimple>
      <w:bookmarkEnd w:id="114"/>
      <w:r w:rsidRPr="00A34B4C">
        <w:t xml:space="preserve">: </w:t>
      </w:r>
      <w:r w:rsidR="00333501">
        <w:t>‘</w:t>
      </w:r>
      <w:r w:rsidRPr="00A34B4C">
        <w:t>Resuscitation</w:t>
      </w:r>
      <w:r w:rsidR="00333501">
        <w:t>’</w:t>
      </w:r>
      <w:r w:rsidRPr="00A34B4C">
        <w:t xml:space="preserve"> </w:t>
      </w:r>
      <w:r w:rsidR="00927ADB" w:rsidRPr="00A34B4C">
        <w:t>ED attendance</w:t>
      </w:r>
      <w:r w:rsidRPr="00A34B4C">
        <w:t xml:space="preserve"> items</w:t>
      </w:r>
      <w:bookmarkEnd w:id="115"/>
    </w:p>
    <w:p w14:paraId="0FF42AAB" w14:textId="2890A371" w:rsidR="00D9364E" w:rsidRPr="00A34B4C" w:rsidRDefault="00642CA3" w:rsidP="00D6583A">
      <w:pPr>
        <w:jc w:val="center"/>
      </w:pPr>
      <w:r w:rsidRPr="00A34B4C">
        <w:rPr>
          <w:noProof/>
        </w:rPr>
        <w:drawing>
          <wp:inline distT="0" distB="0" distL="0" distR="0" wp14:anchorId="087E4D0D" wp14:editId="087C88D9">
            <wp:extent cx="4488180" cy="2975235"/>
            <wp:effectExtent l="0" t="0" r="7620" b="0"/>
            <wp:docPr id="5" name="Picture 5" descr="Figure 3 displays the number of annual emergency department attendance services for the 'resuscitation' items, over the five financial years from 2010-11 to 2014-15, broken down by the duration tier of the service. Namely, 0.5-1 hours, 1-2 hours, 2-3 hours, 3-4 hours, 4-5 hours and over 5 hours. &#10;&#10;There is an irregular pattern of total service volumes, with a peak in 2012-13, a trough the following year, and a slight rise to 2014-15. The overall volume was close to 900 attendances in 2014-15, with 8% at 0.5-1 hours, 53% at 1-2 hours, 27% at 2-3 hours, 88% at 3-4 hours, 2% at 4-5 hours and 2% at over 5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1662"/>
                    <a:stretch/>
                  </pic:blipFill>
                  <pic:spPr bwMode="auto">
                    <a:xfrm>
                      <a:off x="0" y="0"/>
                      <a:ext cx="4488180" cy="2975235"/>
                    </a:xfrm>
                    <a:prstGeom prst="rect">
                      <a:avLst/>
                    </a:prstGeom>
                    <a:noFill/>
                    <a:ln>
                      <a:noFill/>
                    </a:ln>
                    <a:extLst>
                      <a:ext uri="{53640926-AAD7-44D8-BBD7-CCE9431645EC}">
                        <a14:shadowObscured xmlns:a14="http://schemas.microsoft.com/office/drawing/2010/main"/>
                      </a:ext>
                    </a:extLst>
                  </pic:spPr>
                </pic:pic>
              </a:graphicData>
            </a:graphic>
          </wp:inline>
        </w:drawing>
      </w:r>
    </w:p>
    <w:p w14:paraId="251597EC" w14:textId="77777777" w:rsidR="00D9364E" w:rsidRPr="00A34B4C" w:rsidRDefault="00D9364E" w:rsidP="00D6583A">
      <w:pPr>
        <w:pBdr>
          <w:top w:val="single" w:sz="4" w:space="1" w:color="auto"/>
        </w:pBdr>
      </w:pPr>
    </w:p>
    <w:p w14:paraId="21DF8CA8" w14:textId="77777777" w:rsidR="00444727" w:rsidRPr="00A34B4C" w:rsidRDefault="00444727">
      <w:pPr>
        <w:spacing w:before="0" w:after="0"/>
        <w:rPr>
          <w:rFonts w:eastAsiaTheme="minorHAnsi" w:cs="Arial"/>
          <w:b/>
          <w:bCs/>
          <w:iCs/>
          <w:color w:val="01653F"/>
          <w:sz w:val="28"/>
          <w:szCs w:val="22"/>
          <w:lang w:eastAsia="en-US"/>
        </w:rPr>
      </w:pPr>
      <w:bookmarkStart w:id="116" w:name="_Toc467255254"/>
      <w:bookmarkStart w:id="117" w:name="_Toc467255383"/>
      <w:bookmarkStart w:id="118" w:name="_Toc467255255"/>
      <w:bookmarkStart w:id="119" w:name="_Toc467255384"/>
      <w:bookmarkStart w:id="120" w:name="_Toc467255256"/>
      <w:bookmarkStart w:id="121" w:name="_Toc467255385"/>
      <w:bookmarkStart w:id="122" w:name="_Toc467255257"/>
      <w:bookmarkStart w:id="123" w:name="_Toc467255386"/>
      <w:bookmarkStart w:id="124" w:name="_Ref467248883"/>
      <w:bookmarkStart w:id="125" w:name="_Ref467248905"/>
      <w:bookmarkEnd w:id="116"/>
      <w:bookmarkEnd w:id="117"/>
      <w:bookmarkEnd w:id="118"/>
      <w:bookmarkEnd w:id="119"/>
      <w:bookmarkEnd w:id="120"/>
      <w:bookmarkEnd w:id="121"/>
      <w:bookmarkEnd w:id="122"/>
      <w:bookmarkEnd w:id="123"/>
      <w:r w:rsidRPr="00A34B4C">
        <w:br w:type="page"/>
      </w:r>
    </w:p>
    <w:p w14:paraId="73F19FD5" w14:textId="46387C8F" w:rsidR="00C867EE" w:rsidRPr="00A34B4C" w:rsidRDefault="002B7D37" w:rsidP="005F1C3F">
      <w:pPr>
        <w:pStyle w:val="Heading2"/>
        <w:rPr>
          <w:lang w:val="en-AU"/>
        </w:rPr>
      </w:pPr>
      <w:bookmarkStart w:id="126" w:name="_Ref467371205"/>
      <w:bookmarkStart w:id="127" w:name="_Toc468831592"/>
      <w:r w:rsidRPr="00A34B4C">
        <w:rPr>
          <w:lang w:val="en-AU"/>
        </w:rPr>
        <w:lastRenderedPageBreak/>
        <w:t>C</w:t>
      </w:r>
      <w:r w:rsidR="005F1C3F" w:rsidRPr="00A34B4C">
        <w:rPr>
          <w:lang w:val="en-AU"/>
        </w:rPr>
        <w:t xml:space="preserve">onsistent item </w:t>
      </w:r>
      <w:r w:rsidR="00B91BB9" w:rsidRPr="00A34B4C">
        <w:rPr>
          <w:lang w:val="en-AU"/>
        </w:rPr>
        <w:t xml:space="preserve">structure </w:t>
      </w:r>
      <w:r w:rsidR="005F1C3F" w:rsidRPr="00A34B4C">
        <w:rPr>
          <w:lang w:val="en-AU"/>
        </w:rPr>
        <w:t xml:space="preserve">for all </w:t>
      </w:r>
      <w:r w:rsidR="008A4F98" w:rsidRPr="00A34B4C">
        <w:rPr>
          <w:lang w:val="en-AU"/>
        </w:rPr>
        <w:t>Emergency Department</w:t>
      </w:r>
      <w:r w:rsidR="00927ADB" w:rsidRPr="00A34B4C">
        <w:rPr>
          <w:lang w:val="en-AU"/>
        </w:rPr>
        <w:t xml:space="preserve"> </w:t>
      </w:r>
      <w:r w:rsidR="005F1C3F" w:rsidRPr="00A34B4C">
        <w:rPr>
          <w:lang w:val="en-AU"/>
        </w:rPr>
        <w:t>attendances</w:t>
      </w:r>
      <w:bookmarkEnd w:id="124"/>
      <w:bookmarkEnd w:id="125"/>
      <w:bookmarkEnd w:id="126"/>
      <w:bookmarkEnd w:id="127"/>
    </w:p>
    <w:p w14:paraId="14607D4A" w14:textId="5A167A99" w:rsidR="00BE1946" w:rsidRDefault="00BE1946" w:rsidP="00BE1946">
      <w:pPr>
        <w:pStyle w:val="Boldhdg"/>
      </w:pPr>
      <w:bookmarkStart w:id="128" w:name="_Ref467450620"/>
      <w:r>
        <w:t xml:space="preserve">Recommendation </w:t>
      </w:r>
      <w:r>
        <w:fldChar w:fldCharType="begin"/>
      </w:r>
      <w:r>
        <w:instrText xml:space="preserve"> SEQ Recommendation \* ARABIC </w:instrText>
      </w:r>
      <w:r>
        <w:fldChar w:fldCharType="separate"/>
      </w:r>
      <w:r w:rsidR="00A65AE8">
        <w:rPr>
          <w:noProof/>
        </w:rPr>
        <w:t>2</w:t>
      </w:r>
      <w:r>
        <w:fldChar w:fldCharType="end"/>
      </w:r>
      <w:bookmarkEnd w:id="128"/>
    </w:p>
    <w:p w14:paraId="41DA81E3" w14:textId="77777777" w:rsidR="002B7D37" w:rsidRPr="00A34B4C" w:rsidRDefault="002B7D37" w:rsidP="000C78AC">
      <w:pPr>
        <w:pStyle w:val="01squarebullet"/>
      </w:pPr>
      <w:r w:rsidRPr="00A34B4C">
        <w:t xml:space="preserve">Use a consistent item framework for all emergency attendances, regardless of the provider type. </w:t>
      </w:r>
    </w:p>
    <w:p w14:paraId="1C009F44" w14:textId="635D0CDD" w:rsidR="0095113B" w:rsidRDefault="008E20AC" w:rsidP="0095113B">
      <w:pPr>
        <w:numPr>
          <w:ilvl w:val="1"/>
          <w:numId w:val="17"/>
        </w:numPr>
      </w:pPr>
      <w:r w:rsidRPr="00A34B4C">
        <w:t xml:space="preserve">Item descriptions for professional attendances in accredited private EDs should specify the provider type and applicable schedule fee but should otherwise be the same, regardless of whether </w:t>
      </w:r>
      <w:r w:rsidR="007934EE">
        <w:t xml:space="preserve">the item is </w:t>
      </w:r>
      <w:r w:rsidRPr="00A34B4C">
        <w:t>provided by a sp</w:t>
      </w:r>
      <w:r w:rsidR="0095113B">
        <w:t>ecialist Emergency Physician, a</w:t>
      </w:r>
      <w:r w:rsidRPr="00A34B4C">
        <w:t xml:space="preserve"> </w:t>
      </w:r>
      <w:r w:rsidR="006816B4">
        <w:t>trainee</w:t>
      </w:r>
      <w:r w:rsidRPr="00A34B4C">
        <w:t xml:space="preserve"> in emergency medicine, a GP (whether vocationally registered or non-vocationally registered), or another medical practitioner.</w:t>
      </w:r>
    </w:p>
    <w:p w14:paraId="252AC23D" w14:textId="03170D1D" w:rsidR="0095113B" w:rsidRDefault="002B7D37" w:rsidP="0095113B">
      <w:pPr>
        <w:numPr>
          <w:ilvl w:val="1"/>
          <w:numId w:val="17"/>
        </w:numPr>
      </w:pPr>
      <w:r w:rsidRPr="00A34B4C">
        <w:t xml:space="preserve">A lower MBS benefit should apply if </w:t>
      </w:r>
      <w:r w:rsidR="00CA54F6">
        <w:t>the provider is not a</w:t>
      </w:r>
      <w:r w:rsidRPr="00A34B4C">
        <w:t xml:space="preserve"> </w:t>
      </w:r>
      <w:r w:rsidR="005569DF">
        <w:t xml:space="preserve">vocationally recognised </w:t>
      </w:r>
      <w:r w:rsidRPr="00A34B4C">
        <w:t>Emergency Medicine Specialis</w:t>
      </w:r>
      <w:r w:rsidR="005569DF">
        <w:t xml:space="preserve">t </w:t>
      </w:r>
      <w:r w:rsidR="005569DF" w:rsidRPr="00A34B4C">
        <w:t>(i.e., an Emergency Physician, defined by recognition as a Fellow of the ACEM)</w:t>
      </w:r>
      <w:r w:rsidRPr="00A34B4C">
        <w:t xml:space="preserve">. This ‘scaled access’ to emergency attendance items should </w:t>
      </w:r>
      <w:r w:rsidR="00D52202">
        <w:t>provide</w:t>
      </w:r>
      <w:r w:rsidR="00D52202" w:rsidRPr="00A34B4C">
        <w:t xml:space="preserve"> </w:t>
      </w:r>
      <w:r w:rsidRPr="00A34B4C">
        <w:t>a fixed proportion of the benefit available for services provided by</w:t>
      </w:r>
      <w:r w:rsidR="0095113B">
        <w:t xml:space="preserve"> Emergency Medicine Specialists</w:t>
      </w:r>
      <w:r w:rsidR="00D043DA">
        <w:t>.</w:t>
      </w:r>
      <w:r w:rsidR="0095113B">
        <w:t xml:space="preserve"> </w:t>
      </w:r>
    </w:p>
    <w:p w14:paraId="4CED00D5" w14:textId="27B2BF25" w:rsidR="009C1331" w:rsidRPr="0095113B" w:rsidRDefault="00A22500" w:rsidP="0095113B">
      <w:pPr>
        <w:ind w:left="360"/>
        <w:rPr>
          <w:szCs w:val="22"/>
        </w:rPr>
      </w:pPr>
      <w:r w:rsidRPr="0095113B">
        <w:t xml:space="preserve">The proposed item descriptors and explanatory notes are </w:t>
      </w:r>
      <w:r w:rsidR="00EA0851" w:rsidRPr="0095113B">
        <w:t>the same as those</w:t>
      </w:r>
      <w:r w:rsidRPr="0095113B">
        <w:t xml:space="preserve"> provided in Section </w:t>
      </w:r>
      <w:r w:rsidRPr="0095113B">
        <w:fldChar w:fldCharType="begin"/>
      </w:r>
      <w:r w:rsidRPr="0095113B">
        <w:instrText xml:space="preserve"> REF _Ref467249825 \r \h  \* MERGEFORMAT </w:instrText>
      </w:r>
      <w:r w:rsidRPr="0095113B">
        <w:fldChar w:fldCharType="separate"/>
      </w:r>
      <w:r w:rsidR="00A65AE8">
        <w:t>4.2</w:t>
      </w:r>
      <w:r w:rsidRPr="0095113B">
        <w:fldChar w:fldCharType="end"/>
      </w:r>
      <w:r w:rsidR="00144508" w:rsidRPr="0095113B">
        <w:t xml:space="preserve"> –</w:t>
      </w:r>
      <w:r w:rsidRPr="0095113B">
        <w:t xml:space="preserve"> </w:t>
      </w:r>
      <w:r w:rsidRPr="0095113B">
        <w:fldChar w:fldCharType="begin"/>
      </w:r>
      <w:r w:rsidRPr="0095113B">
        <w:instrText xml:space="preserve"> REF _Ref467249825 \h  \* MERGEFORMAT </w:instrText>
      </w:r>
      <w:r w:rsidRPr="0095113B">
        <w:fldChar w:fldCharType="separate"/>
      </w:r>
      <w:r w:rsidR="00A65AE8" w:rsidRPr="00A34B4C">
        <w:t>Emergency Department attendance items</w:t>
      </w:r>
      <w:r w:rsidRPr="0095113B">
        <w:fldChar w:fldCharType="end"/>
      </w:r>
      <w:r w:rsidR="008E20AC" w:rsidRPr="0095113B">
        <w:t>, except</w:t>
      </w:r>
      <w:r w:rsidR="00246348" w:rsidRPr="0095113B">
        <w:t xml:space="preserve"> that</w:t>
      </w:r>
      <w:r w:rsidR="008E20AC" w:rsidRPr="0095113B">
        <w:t xml:space="preserve"> </w:t>
      </w:r>
      <w:r w:rsidR="00533C54" w:rsidRPr="0095113B">
        <w:t xml:space="preserve">they also </w:t>
      </w:r>
      <w:r w:rsidR="00D47DBC" w:rsidRPr="0095113B">
        <w:t>specify the provider type</w:t>
      </w:r>
      <w:r w:rsidR="0087598E" w:rsidRPr="0095113B">
        <w:t xml:space="preserve"> and applicable schedule fee</w:t>
      </w:r>
      <w:r w:rsidR="00D47DBC" w:rsidRPr="0095113B">
        <w:t>. Specifically, in place of “medical practitioner who is an Emergency Physician in the practice of Emergency Medicine</w:t>
      </w:r>
      <w:r w:rsidR="00E16EE0" w:rsidRPr="0095113B">
        <w:t>,</w:t>
      </w:r>
      <w:r w:rsidR="00D47DBC" w:rsidRPr="0095113B">
        <w:t xml:space="preserve">” </w:t>
      </w:r>
      <w:r w:rsidR="0087598E" w:rsidRPr="0095113B">
        <w:t>item descriptors</w:t>
      </w:r>
      <w:r w:rsidR="00D47DBC" w:rsidRPr="0095113B">
        <w:t xml:space="preserve"> </w:t>
      </w:r>
      <w:r w:rsidR="0087598E" w:rsidRPr="0095113B">
        <w:t xml:space="preserve">should specify “medical practitioner who is </w:t>
      </w:r>
      <w:r w:rsidR="00E53753">
        <w:t>not</w:t>
      </w:r>
      <w:r w:rsidR="0087598E" w:rsidRPr="0095113B">
        <w:t xml:space="preserve"> an Emergency Physician in the practice of Emergency Medicine”</w:t>
      </w:r>
      <w:r w:rsidR="00E53753">
        <w:t>.</w:t>
      </w:r>
      <w:r w:rsidR="007F77BB" w:rsidRPr="0095113B">
        <w:t xml:space="preserve"> </w:t>
      </w:r>
    </w:p>
    <w:p w14:paraId="16F19ADF" w14:textId="77777777" w:rsidR="002B7D37" w:rsidRPr="00A34B4C" w:rsidRDefault="002B7D37" w:rsidP="002B7D37">
      <w:pPr>
        <w:rPr>
          <w:b/>
        </w:rPr>
      </w:pPr>
      <w:r w:rsidRPr="00A34B4C">
        <w:rPr>
          <w:b/>
        </w:rPr>
        <w:t>Rationale</w:t>
      </w:r>
    </w:p>
    <w:p w14:paraId="4DCF29AA" w14:textId="01ABF0AB" w:rsidR="002B7D37" w:rsidRPr="00A34B4C" w:rsidRDefault="00B734A6" w:rsidP="002B7D37">
      <w:r w:rsidRPr="00A34B4C">
        <w:t>This recommendation focuses on improving</w:t>
      </w:r>
      <w:r w:rsidR="001F3898" w:rsidRPr="00A34B4C">
        <w:t xml:space="preserve"> </w:t>
      </w:r>
      <w:r w:rsidR="00DE3465">
        <w:t xml:space="preserve">billing </w:t>
      </w:r>
      <w:r w:rsidR="001F3898" w:rsidRPr="00A34B4C">
        <w:t>transpa</w:t>
      </w:r>
      <w:r w:rsidR="0079064D">
        <w:t>rency for patients and providers, by ensuring the item billed reflects the nature of the service provided</w:t>
      </w:r>
      <w:r w:rsidR="002B7D37" w:rsidRPr="00A34B4C">
        <w:t>. It is based on the following observations.</w:t>
      </w:r>
    </w:p>
    <w:p w14:paraId="46FEC3A9" w14:textId="77777777" w:rsidR="00AD754B" w:rsidRDefault="009E57B9" w:rsidP="00AD754B">
      <w:pPr>
        <w:pStyle w:val="01squarebullet"/>
      </w:pPr>
      <w:r>
        <w:t xml:space="preserve">MBS benefits should maintain the primacy of vocational recognition as an Emergency Medicine Specialist by the Australasian College of Emergency Medicine as the professional gold standard in </w:t>
      </w:r>
      <w:r w:rsidR="00950731">
        <w:t xml:space="preserve">training to provide </w:t>
      </w:r>
      <w:r>
        <w:t xml:space="preserve">safe, effective, high-value emergency medical care in Australia. Access to the higher MBS benefit should therefore be reserved for those who have attained this </w:t>
      </w:r>
      <w:r w:rsidR="00AD754B">
        <w:t>recognition.</w:t>
      </w:r>
    </w:p>
    <w:p w14:paraId="2F3DBBBC" w14:textId="42317FD6" w:rsidR="002B7D37" w:rsidRPr="00A34B4C" w:rsidRDefault="00AD754B" w:rsidP="008352E7">
      <w:pPr>
        <w:pStyle w:val="01squarebullet"/>
      </w:pPr>
      <w:r>
        <w:t>While e</w:t>
      </w:r>
      <w:r w:rsidRPr="00A34B4C">
        <w:t xml:space="preserve">ncouraging providers other than Emergency Medicine Specialists to gain emergency attendance experience provides a valuable opportunity </w:t>
      </w:r>
      <w:r>
        <w:t xml:space="preserve">for these providers to up-skill, such medical practitioners </w:t>
      </w:r>
      <w:r w:rsidR="002B7D37" w:rsidRPr="00A34B4C">
        <w:t>provide an important but substantively different skillset, and therefore an important but substantively different</w:t>
      </w:r>
      <w:r w:rsidR="00E54D38">
        <w:t xml:space="preserve"> level of</w:t>
      </w:r>
      <w:r w:rsidR="002B7D37" w:rsidRPr="00A34B4C">
        <w:t xml:space="preserve"> </w:t>
      </w:r>
      <w:r w:rsidR="004A44EC" w:rsidRPr="00A34B4C">
        <w:t>ED</w:t>
      </w:r>
      <w:r w:rsidR="002B7D37" w:rsidRPr="00A34B4C">
        <w:t xml:space="preserve"> attendance service. The </w:t>
      </w:r>
      <w:r w:rsidR="00DD6CF0">
        <w:t>Taskforce</w:t>
      </w:r>
      <w:r w:rsidR="002B7D37" w:rsidRPr="00A34B4C">
        <w:t xml:space="preserve"> felt that such services should attract a lower MBS benefit </w:t>
      </w:r>
      <w:r w:rsidR="00341198">
        <w:t>than</w:t>
      </w:r>
      <w:r w:rsidR="00341198" w:rsidRPr="00A34B4C">
        <w:t xml:space="preserve"> </w:t>
      </w:r>
      <w:r w:rsidR="002B7D37" w:rsidRPr="00A34B4C">
        <w:t>those provided by</w:t>
      </w:r>
      <w:r w:rsidR="00CF3A64">
        <w:t xml:space="preserve"> Emergency Medicine Specialists.</w:t>
      </w:r>
    </w:p>
    <w:p w14:paraId="6E57D54A" w14:textId="3BC5BA3A" w:rsidR="002B7D37" w:rsidRPr="00A34B4C" w:rsidRDefault="002B7D37" w:rsidP="002B7D37">
      <w:pPr>
        <w:numPr>
          <w:ilvl w:val="1"/>
          <w:numId w:val="17"/>
        </w:numPr>
      </w:pPr>
      <w:r w:rsidRPr="00A34B4C">
        <w:t xml:space="preserve">Such providers may include vocationally registered GPs (VRGPs), non-vocationally recognised GPs (non-VRGPs) and </w:t>
      </w:r>
      <w:r w:rsidR="008945AB">
        <w:t>t</w:t>
      </w:r>
      <w:r w:rsidRPr="00A34B4C">
        <w:t xml:space="preserve">rainees in emergency medicine, among others. There are no substantive differences between emergency medicine services provided by VRGPs and non-VRGPs. Many non-VRGPs </w:t>
      </w:r>
      <w:r w:rsidR="00E750EF">
        <w:t>have</w:t>
      </w:r>
      <w:r w:rsidR="00E750EF" w:rsidRPr="00A34B4C">
        <w:t xml:space="preserve"> </w:t>
      </w:r>
      <w:r w:rsidRPr="00A34B4C">
        <w:t xml:space="preserve">substantial experience </w:t>
      </w:r>
      <w:r w:rsidR="006859A0">
        <w:t xml:space="preserve">in </w:t>
      </w:r>
      <w:r w:rsidRPr="00A34B4C">
        <w:t>providing services in the ED context.</w:t>
      </w:r>
    </w:p>
    <w:p w14:paraId="11BF8319" w14:textId="21785C3B" w:rsidR="0084603C" w:rsidRPr="00A34B4C" w:rsidRDefault="009A740A" w:rsidP="009A740A">
      <w:pPr>
        <w:pStyle w:val="Heading2"/>
        <w:rPr>
          <w:lang w:val="en-AU"/>
        </w:rPr>
      </w:pPr>
      <w:bookmarkStart w:id="129" w:name="_Ref467248916"/>
      <w:bookmarkStart w:id="130" w:name="_Toc468831593"/>
      <w:r w:rsidRPr="00A34B4C">
        <w:rPr>
          <w:lang w:val="en-AU"/>
        </w:rPr>
        <w:t>MBS item use for Short Stay Units</w:t>
      </w:r>
      <w:bookmarkEnd w:id="129"/>
      <w:bookmarkEnd w:id="130"/>
      <w:r w:rsidRPr="00A34B4C">
        <w:rPr>
          <w:lang w:val="en-AU"/>
        </w:rPr>
        <w:t xml:space="preserve"> </w:t>
      </w:r>
    </w:p>
    <w:p w14:paraId="6D53F09B" w14:textId="2B0B1EC7" w:rsidR="00BE1946" w:rsidRDefault="00810F17" w:rsidP="00BE1946">
      <w:pPr>
        <w:pStyle w:val="Boldhdg"/>
      </w:pPr>
      <w:bookmarkStart w:id="131" w:name="_Ref467450626"/>
      <w:r>
        <w:t xml:space="preserve">Recommendation </w:t>
      </w:r>
      <w:bookmarkEnd w:id="131"/>
      <w:r>
        <w:t>2.1</w:t>
      </w:r>
    </w:p>
    <w:p w14:paraId="76985024" w14:textId="6EEFC3EE" w:rsidR="006D6059" w:rsidRPr="00A34B4C" w:rsidRDefault="006D6059" w:rsidP="000C78AC">
      <w:pPr>
        <w:pStyle w:val="01squarebullet"/>
      </w:pPr>
      <w:r w:rsidRPr="00A34B4C">
        <w:t xml:space="preserve">The Committee </w:t>
      </w:r>
      <w:r w:rsidR="0093417E" w:rsidRPr="00A34B4C">
        <w:t>requests</w:t>
      </w:r>
      <w:r w:rsidRPr="00A34B4C">
        <w:t xml:space="preserve"> that the Consultation Services Clinical Committee consider recommendations to allow referred in-hospital attendance services </w:t>
      </w:r>
      <w:r w:rsidR="00C207F3">
        <w:t>provided</w:t>
      </w:r>
      <w:r w:rsidR="00C207F3" w:rsidRPr="00A34B4C">
        <w:t xml:space="preserve"> </w:t>
      </w:r>
      <w:r w:rsidRPr="00A34B4C">
        <w:t xml:space="preserve">by Emergency </w:t>
      </w:r>
      <w:r w:rsidRPr="00A34B4C">
        <w:lastRenderedPageBreak/>
        <w:t>Physicians to attract a patient rebate equivalent to that received for attendances by Consultant Physicians.</w:t>
      </w:r>
    </w:p>
    <w:p w14:paraId="4C476924" w14:textId="77777777" w:rsidR="006D6059" w:rsidRPr="00A34B4C" w:rsidRDefault="006D6059" w:rsidP="006D6059">
      <w:pPr>
        <w:rPr>
          <w:b/>
          <w:lang w:eastAsia="en-US"/>
        </w:rPr>
      </w:pPr>
      <w:r w:rsidRPr="00A34B4C">
        <w:rPr>
          <w:b/>
          <w:lang w:eastAsia="en-US"/>
        </w:rPr>
        <w:t>Rationale</w:t>
      </w:r>
    </w:p>
    <w:p w14:paraId="6A9971DA" w14:textId="3B308D13" w:rsidR="006D6059" w:rsidRPr="00A34B4C" w:rsidRDefault="003C295F" w:rsidP="006D6059">
      <w:pPr>
        <w:rPr>
          <w:lang w:eastAsia="en-US"/>
        </w:rPr>
      </w:pPr>
      <w:r w:rsidRPr="00A34B4C">
        <w:rPr>
          <w:lang w:eastAsia="en-US"/>
        </w:rPr>
        <w:t>This</w:t>
      </w:r>
      <w:r w:rsidR="006D6059" w:rsidRPr="00A34B4C">
        <w:rPr>
          <w:lang w:eastAsia="en-US"/>
        </w:rPr>
        <w:t xml:space="preserve"> </w:t>
      </w:r>
      <w:r w:rsidR="00BE1946">
        <w:rPr>
          <w:lang w:eastAsia="en-US"/>
        </w:rPr>
        <w:t>request</w:t>
      </w:r>
      <w:r w:rsidR="006D6059" w:rsidRPr="00A34B4C">
        <w:rPr>
          <w:lang w:eastAsia="en-US"/>
        </w:rPr>
        <w:t xml:space="preserve"> focus</w:t>
      </w:r>
      <w:r w:rsidRPr="00A34B4C">
        <w:rPr>
          <w:lang w:eastAsia="en-US"/>
        </w:rPr>
        <w:t>es</w:t>
      </w:r>
      <w:r w:rsidR="006D6059" w:rsidRPr="00A34B4C">
        <w:rPr>
          <w:lang w:eastAsia="en-US"/>
        </w:rPr>
        <w:t xml:space="preserve"> on </w:t>
      </w:r>
      <w:r w:rsidR="00D8479A" w:rsidRPr="00A34B4C">
        <w:rPr>
          <w:lang w:eastAsia="en-US"/>
        </w:rPr>
        <w:t>supporting access to best</w:t>
      </w:r>
      <w:r w:rsidR="00EC4052">
        <w:rPr>
          <w:lang w:eastAsia="en-US"/>
        </w:rPr>
        <w:t>-</w:t>
      </w:r>
      <w:r w:rsidR="00D8479A" w:rsidRPr="00A34B4C">
        <w:rPr>
          <w:lang w:eastAsia="en-US"/>
        </w:rPr>
        <w:t xml:space="preserve">practice </w:t>
      </w:r>
      <w:r w:rsidR="00CC439B" w:rsidRPr="00A34B4C">
        <w:rPr>
          <w:lang w:eastAsia="en-US"/>
        </w:rPr>
        <w:t>health</w:t>
      </w:r>
      <w:r w:rsidR="00D8479A" w:rsidRPr="00A34B4C">
        <w:rPr>
          <w:lang w:eastAsia="en-US"/>
        </w:rPr>
        <w:t xml:space="preserve"> services</w:t>
      </w:r>
      <w:r w:rsidR="006D6059" w:rsidRPr="00A34B4C">
        <w:rPr>
          <w:lang w:eastAsia="en-US"/>
        </w:rPr>
        <w:t xml:space="preserve">. </w:t>
      </w:r>
      <w:r w:rsidR="004B2098">
        <w:rPr>
          <w:lang w:eastAsia="en-US"/>
        </w:rPr>
        <w:t>It</w:t>
      </w:r>
      <w:r w:rsidR="004B2098" w:rsidRPr="00A34B4C">
        <w:rPr>
          <w:lang w:eastAsia="en-US"/>
        </w:rPr>
        <w:t xml:space="preserve"> </w:t>
      </w:r>
      <w:r w:rsidR="004B2098">
        <w:rPr>
          <w:lang w:eastAsia="en-US"/>
        </w:rPr>
        <w:t>is</w:t>
      </w:r>
      <w:r w:rsidR="006D6059" w:rsidRPr="00A34B4C">
        <w:rPr>
          <w:lang w:eastAsia="en-US"/>
        </w:rPr>
        <w:t xml:space="preserve"> based on the following observations.</w:t>
      </w:r>
    </w:p>
    <w:p w14:paraId="1BB1A7FE" w14:textId="60B4E4F5" w:rsidR="006D6059" w:rsidRPr="00A34B4C" w:rsidRDefault="002552CD" w:rsidP="000C78AC">
      <w:pPr>
        <w:pStyle w:val="01squarebullet"/>
      </w:pPr>
      <w:r>
        <w:t>Short Stay Units (</w:t>
      </w:r>
      <w:r w:rsidR="00CC439B" w:rsidRPr="00A34B4C">
        <w:t>SSUs</w:t>
      </w:r>
      <w:r>
        <w:t>)</w:t>
      </w:r>
      <w:r w:rsidR="00CC439B" w:rsidRPr="00A34B4C">
        <w:t xml:space="preserve"> p</w:t>
      </w:r>
      <w:r w:rsidR="006D6059" w:rsidRPr="00A34B4C">
        <w:t xml:space="preserve">rovide care for admitted patients with a </w:t>
      </w:r>
      <w:proofErr w:type="gramStart"/>
      <w:r w:rsidR="006D6059" w:rsidRPr="00A34B4C">
        <w:t>short anticipated</w:t>
      </w:r>
      <w:proofErr w:type="gramEnd"/>
      <w:r w:rsidR="006D6059" w:rsidRPr="00A34B4C">
        <w:t xml:space="preserve"> length of stay</w:t>
      </w:r>
      <w:r w:rsidR="00CB09C1" w:rsidRPr="00A34B4C">
        <w:t xml:space="preserve"> (typically less than 24 hours)</w:t>
      </w:r>
      <w:r w:rsidR="006D6059" w:rsidRPr="00A34B4C">
        <w:t xml:space="preserve"> until they are discharged. These patients have </w:t>
      </w:r>
      <w:r w:rsidR="00F13BBF" w:rsidRPr="00A34B4C">
        <w:t xml:space="preserve">usually </w:t>
      </w:r>
      <w:r w:rsidR="006D6059" w:rsidRPr="00A34B4C">
        <w:t xml:space="preserve">received prior review in an </w:t>
      </w:r>
      <w:r w:rsidR="00CE4743" w:rsidRPr="00A34B4C">
        <w:t>ED,</w:t>
      </w:r>
      <w:r w:rsidR="006D6059" w:rsidRPr="00A34B4C">
        <w:t xml:space="preserve"> and </w:t>
      </w:r>
      <w:r w:rsidR="00C86C57">
        <w:t xml:space="preserve">they </w:t>
      </w:r>
      <w:r w:rsidR="00876A0E">
        <w:t xml:space="preserve">usually </w:t>
      </w:r>
      <w:r w:rsidR="006D6059" w:rsidRPr="00A34B4C">
        <w:t>have a management plan that requires observation and medical practitioner attendance to review the patient’s clinical condition and investigation results, and to adjust the management plan appropriately.</w:t>
      </w:r>
    </w:p>
    <w:p w14:paraId="09866F0D" w14:textId="50A0F8B4" w:rsidR="006D6059" w:rsidRPr="00A34B4C" w:rsidRDefault="006D6059" w:rsidP="000C78AC">
      <w:pPr>
        <w:pStyle w:val="01squarebullet"/>
      </w:pPr>
      <w:r w:rsidRPr="00A34B4C">
        <w:t xml:space="preserve">Attendances for patients in </w:t>
      </w:r>
      <w:r w:rsidR="00176FB1" w:rsidRPr="00A34B4C">
        <w:t>SSUs</w:t>
      </w:r>
      <w:r w:rsidRPr="00A34B4C">
        <w:t xml:space="preserve"> may be provided by Emergency Physicians, other Inpatient Specialists or Consultant Physicians, </w:t>
      </w:r>
      <w:r w:rsidR="004E6F5C">
        <w:t>all</w:t>
      </w:r>
      <w:r w:rsidR="00646488">
        <w:t xml:space="preserve"> of whom</w:t>
      </w:r>
      <w:r w:rsidRPr="00A34B4C">
        <w:t xml:space="preserve"> bring unique skills to bear in the given clinical context.</w:t>
      </w:r>
    </w:p>
    <w:p w14:paraId="2ECC93D8" w14:textId="59D04885" w:rsidR="004700F3" w:rsidRPr="00A34B4C" w:rsidRDefault="00777567" w:rsidP="002365E8">
      <w:pPr>
        <w:numPr>
          <w:ilvl w:val="1"/>
          <w:numId w:val="17"/>
        </w:numPr>
        <w:rPr>
          <w:lang w:eastAsia="en-US"/>
        </w:rPr>
      </w:pPr>
      <w:r>
        <w:rPr>
          <w:lang w:eastAsia="en-US"/>
        </w:rPr>
        <w:t>If</w:t>
      </w:r>
      <w:r w:rsidRPr="00A34B4C">
        <w:rPr>
          <w:lang w:eastAsia="en-US"/>
        </w:rPr>
        <w:t xml:space="preserve"> </w:t>
      </w:r>
      <w:r w:rsidR="00CB737B" w:rsidRPr="00A34B4C">
        <w:rPr>
          <w:lang w:eastAsia="en-US"/>
        </w:rPr>
        <w:t xml:space="preserve">an SSU is located outside the accredited private </w:t>
      </w:r>
      <w:r w:rsidR="001F42FF">
        <w:rPr>
          <w:lang w:eastAsia="en-US"/>
        </w:rPr>
        <w:t>ED</w:t>
      </w:r>
      <w:r w:rsidR="00CB737B" w:rsidRPr="00A34B4C">
        <w:rPr>
          <w:lang w:eastAsia="en-US"/>
        </w:rPr>
        <w:t>, the E</w:t>
      </w:r>
      <w:r w:rsidR="00C646F6" w:rsidRPr="00A34B4C">
        <w:rPr>
          <w:lang w:eastAsia="en-US"/>
        </w:rPr>
        <w:t xml:space="preserve">D attendance items do not apply, and </w:t>
      </w:r>
      <w:r w:rsidR="00F32BB3" w:rsidRPr="00A34B4C">
        <w:rPr>
          <w:lang w:eastAsia="en-US"/>
        </w:rPr>
        <w:t>Emergency</w:t>
      </w:r>
      <w:r w:rsidR="00C646F6" w:rsidRPr="00A34B4C">
        <w:rPr>
          <w:lang w:eastAsia="en-US"/>
        </w:rPr>
        <w:t xml:space="preserve"> Physician attendance services are </w:t>
      </w:r>
      <w:r w:rsidR="002F6C49">
        <w:rPr>
          <w:lang w:eastAsia="en-US"/>
        </w:rPr>
        <w:t xml:space="preserve">instead </w:t>
      </w:r>
      <w:r w:rsidR="00C646F6" w:rsidRPr="00A34B4C">
        <w:rPr>
          <w:lang w:eastAsia="en-US"/>
        </w:rPr>
        <w:t xml:space="preserve">covered by the MBS under </w:t>
      </w:r>
      <w:r w:rsidR="00F32BB3" w:rsidRPr="00A34B4C">
        <w:rPr>
          <w:lang w:eastAsia="en-US"/>
        </w:rPr>
        <w:t>inpatient referred specialist consultation items 104 and 105</w:t>
      </w:r>
      <w:r w:rsidR="00C646F6" w:rsidRPr="00A34B4C">
        <w:rPr>
          <w:lang w:eastAsia="en-US"/>
        </w:rPr>
        <w:t>.</w:t>
      </w:r>
      <w:r w:rsidR="002365E8" w:rsidRPr="00A34B4C">
        <w:rPr>
          <w:lang w:eastAsia="en-US"/>
        </w:rPr>
        <w:t xml:space="preserve"> </w:t>
      </w:r>
      <w:r w:rsidR="004700F3" w:rsidRPr="00A34B4C">
        <w:rPr>
          <w:lang w:eastAsia="en-US"/>
        </w:rPr>
        <w:t>ED attendance items may</w:t>
      </w:r>
      <w:r w:rsidR="00CE00DD">
        <w:rPr>
          <w:lang w:eastAsia="en-US"/>
        </w:rPr>
        <w:t xml:space="preserve"> also</w:t>
      </w:r>
      <w:r w:rsidR="004700F3" w:rsidRPr="00A34B4C">
        <w:rPr>
          <w:lang w:eastAsia="en-US"/>
        </w:rPr>
        <w:t xml:space="preserve"> not </w:t>
      </w:r>
      <w:r w:rsidR="006001CA" w:rsidRPr="00A34B4C">
        <w:rPr>
          <w:lang w:eastAsia="en-US"/>
        </w:rPr>
        <w:t xml:space="preserve">always </w:t>
      </w:r>
      <w:r w:rsidR="004700F3" w:rsidRPr="00A34B4C">
        <w:rPr>
          <w:lang w:eastAsia="en-US"/>
        </w:rPr>
        <w:t>appropriately describe SSU attendance services</w:t>
      </w:r>
      <w:r w:rsidR="00D0061A">
        <w:rPr>
          <w:lang w:eastAsia="en-US"/>
        </w:rPr>
        <w:t>. F</w:t>
      </w:r>
      <w:r w:rsidR="00E86A8D">
        <w:rPr>
          <w:lang w:eastAsia="en-US"/>
        </w:rPr>
        <w:t>or example,</w:t>
      </w:r>
      <w:r w:rsidR="004700F3" w:rsidRPr="00A34B4C">
        <w:rPr>
          <w:lang w:eastAsia="en-US"/>
        </w:rPr>
        <w:t xml:space="preserve"> the</w:t>
      </w:r>
      <w:r w:rsidR="006D6059" w:rsidRPr="00A34B4C">
        <w:rPr>
          <w:lang w:eastAsia="en-US"/>
        </w:rPr>
        <w:t xml:space="preserve"> nature of the service differs from that for the undifferentiated, acute patient first presenting to an ED, where a </w:t>
      </w:r>
      <w:r w:rsidR="00F660E5" w:rsidRPr="00A34B4C">
        <w:rPr>
          <w:lang w:eastAsia="en-US"/>
        </w:rPr>
        <w:t xml:space="preserve">complete </w:t>
      </w:r>
      <w:r w:rsidR="006D6059" w:rsidRPr="00A34B4C">
        <w:rPr>
          <w:lang w:eastAsia="en-US"/>
        </w:rPr>
        <w:t xml:space="preserve">history must be taken, investigations </w:t>
      </w:r>
      <w:proofErr w:type="gramStart"/>
      <w:r w:rsidR="006D6059" w:rsidRPr="00A34B4C">
        <w:rPr>
          <w:lang w:eastAsia="en-US"/>
        </w:rPr>
        <w:t>requested</w:t>
      </w:r>
      <w:proofErr w:type="gramEnd"/>
      <w:r w:rsidR="006D6059" w:rsidRPr="00A34B4C">
        <w:rPr>
          <w:lang w:eastAsia="en-US"/>
        </w:rPr>
        <w:t xml:space="preserve"> and an initial management plan formulated.</w:t>
      </w:r>
    </w:p>
    <w:p w14:paraId="6ADB7030" w14:textId="5B145068" w:rsidR="006D6059" w:rsidRPr="00A34B4C" w:rsidRDefault="006C6DA2" w:rsidP="00D53E32">
      <w:pPr>
        <w:numPr>
          <w:ilvl w:val="1"/>
          <w:numId w:val="17"/>
        </w:numPr>
        <w:rPr>
          <w:lang w:eastAsia="en-US"/>
        </w:rPr>
      </w:pPr>
      <w:r w:rsidRPr="00A34B4C">
        <w:rPr>
          <w:lang w:eastAsia="en-US"/>
        </w:rPr>
        <w:t>E</w:t>
      </w:r>
      <w:r w:rsidR="006D6059" w:rsidRPr="00A34B4C">
        <w:rPr>
          <w:lang w:eastAsia="en-US"/>
        </w:rPr>
        <w:t>mergency Physicians bring particular expertise in extended service provision</w:t>
      </w:r>
      <w:r w:rsidR="00EF08CB" w:rsidRPr="00A34B4C">
        <w:rPr>
          <w:lang w:eastAsia="en-US"/>
        </w:rPr>
        <w:t xml:space="preserve"> and rapid turnover of </w:t>
      </w:r>
      <w:proofErr w:type="gramStart"/>
      <w:r w:rsidR="00EF08CB" w:rsidRPr="00A34B4C">
        <w:rPr>
          <w:lang w:eastAsia="en-US"/>
        </w:rPr>
        <w:t>patients, and</w:t>
      </w:r>
      <w:proofErr w:type="gramEnd"/>
      <w:r w:rsidR="00EF08CB" w:rsidRPr="00A34B4C">
        <w:rPr>
          <w:lang w:eastAsia="en-US"/>
        </w:rPr>
        <w:t xml:space="preserve"> provide</w:t>
      </w:r>
      <w:r w:rsidR="00107DE4">
        <w:rPr>
          <w:lang w:eastAsia="en-US"/>
        </w:rPr>
        <w:t xml:space="preserve"> a</w:t>
      </w:r>
      <w:r w:rsidR="00EF08CB" w:rsidRPr="00A34B4C">
        <w:rPr>
          <w:lang w:eastAsia="en-US"/>
        </w:rPr>
        <w:t xml:space="preserve"> cognitive</w:t>
      </w:r>
      <w:r w:rsidR="002F13A3">
        <w:rPr>
          <w:lang w:eastAsia="en-US"/>
        </w:rPr>
        <w:t xml:space="preserve"> </w:t>
      </w:r>
      <w:r w:rsidR="00107DE4">
        <w:rPr>
          <w:lang w:eastAsia="en-US"/>
        </w:rPr>
        <w:t xml:space="preserve">service </w:t>
      </w:r>
      <w:r w:rsidR="006D6059" w:rsidRPr="00A34B4C">
        <w:rPr>
          <w:lang w:eastAsia="en-US"/>
        </w:rPr>
        <w:t>similar to those provided by Consultant Physicians</w:t>
      </w:r>
      <w:r w:rsidR="00EF08CB" w:rsidRPr="00A34B4C">
        <w:rPr>
          <w:lang w:eastAsia="en-US"/>
        </w:rPr>
        <w:t xml:space="preserve"> in the SSU context</w:t>
      </w:r>
      <w:r w:rsidR="006D6059" w:rsidRPr="00A34B4C">
        <w:rPr>
          <w:lang w:eastAsia="en-US"/>
        </w:rPr>
        <w:t>. Patients should not receive lower benefits for attendances by Emergency Physicians than they would receive for similar attendances by Consultant Physicians.</w:t>
      </w:r>
    </w:p>
    <w:p w14:paraId="64ECE751" w14:textId="37B2F723" w:rsidR="00C037D3" w:rsidRPr="00A34B4C" w:rsidRDefault="00B23072" w:rsidP="00DE5987">
      <w:pPr>
        <w:pStyle w:val="Heading1"/>
        <w:rPr>
          <w:lang w:val="en-AU"/>
        </w:rPr>
      </w:pPr>
      <w:bookmarkStart w:id="132" w:name="_Ref463916501"/>
      <w:bookmarkStart w:id="133" w:name="_Toc468831594"/>
      <w:r w:rsidRPr="00A34B4C">
        <w:rPr>
          <w:lang w:val="en-AU"/>
        </w:rPr>
        <w:lastRenderedPageBreak/>
        <w:t>Intensive c</w:t>
      </w:r>
      <w:r w:rsidR="007913CF" w:rsidRPr="00A34B4C">
        <w:rPr>
          <w:lang w:val="en-AU"/>
        </w:rPr>
        <w:t>are</w:t>
      </w:r>
      <w:r w:rsidR="00EE694B" w:rsidRPr="00A34B4C">
        <w:rPr>
          <w:lang w:val="en-AU"/>
        </w:rPr>
        <w:t xml:space="preserve"> recommendations</w:t>
      </w:r>
      <w:bookmarkEnd w:id="132"/>
      <w:bookmarkEnd w:id="133"/>
    </w:p>
    <w:p w14:paraId="6F72F407" w14:textId="1FE4931B" w:rsidR="00956696" w:rsidRPr="00A34B4C" w:rsidRDefault="00CE77A1" w:rsidP="00CD16D1">
      <w:pPr>
        <w:pStyle w:val="Heading2"/>
        <w:rPr>
          <w:lang w:val="en-AU"/>
        </w:rPr>
      </w:pPr>
      <w:bookmarkStart w:id="134" w:name="_Toc468831595"/>
      <w:r w:rsidRPr="00A34B4C">
        <w:rPr>
          <w:lang w:val="en-AU"/>
        </w:rPr>
        <w:t>Intensive Care</w:t>
      </w:r>
      <w:r w:rsidR="00956696" w:rsidRPr="00A34B4C">
        <w:rPr>
          <w:lang w:val="en-AU"/>
        </w:rPr>
        <w:t xml:space="preserve"> </w:t>
      </w:r>
      <w:r w:rsidR="007036CE" w:rsidRPr="00A34B4C">
        <w:rPr>
          <w:lang w:val="en-AU"/>
        </w:rPr>
        <w:t>Working Group</w:t>
      </w:r>
      <w:r w:rsidR="00956696" w:rsidRPr="00A34B4C">
        <w:rPr>
          <w:lang w:val="en-AU"/>
        </w:rPr>
        <w:t xml:space="preserve"> </w:t>
      </w:r>
      <w:r w:rsidR="00460EF6" w:rsidRPr="00A34B4C">
        <w:rPr>
          <w:lang w:val="en-AU"/>
        </w:rPr>
        <w:t>m</w:t>
      </w:r>
      <w:r w:rsidR="00956696" w:rsidRPr="00A34B4C">
        <w:rPr>
          <w:lang w:val="en-AU"/>
        </w:rPr>
        <w:t>embership</w:t>
      </w:r>
      <w:bookmarkEnd w:id="134"/>
    </w:p>
    <w:p w14:paraId="7078A948" w14:textId="6D060798" w:rsidR="00F617AD" w:rsidRPr="00A34B4C" w:rsidRDefault="00F617AD" w:rsidP="00F617AD">
      <w:pPr>
        <w:rPr>
          <w:rFonts w:ascii="Calibri" w:hAnsi="Calibri"/>
        </w:rPr>
      </w:pPr>
      <w:bookmarkStart w:id="135" w:name="_Ref463918885"/>
      <w:r w:rsidRPr="00A34B4C">
        <w:rPr>
          <w:rFonts w:ascii="Calibri" w:hAnsi="Calibri"/>
        </w:rPr>
        <w:t xml:space="preserve">The Committee formed a </w:t>
      </w:r>
      <w:r w:rsidR="007036CE" w:rsidRPr="00A34B4C">
        <w:rPr>
          <w:rFonts w:ascii="Calibri" w:hAnsi="Calibri"/>
        </w:rPr>
        <w:t>Working Group</w:t>
      </w:r>
      <w:r w:rsidRPr="00A34B4C">
        <w:rPr>
          <w:rFonts w:ascii="Calibri" w:hAnsi="Calibri"/>
        </w:rPr>
        <w:t xml:space="preserve"> to consider </w:t>
      </w:r>
      <w:r w:rsidR="00CE77A1" w:rsidRPr="00A34B4C">
        <w:rPr>
          <w:rFonts w:ascii="Calibri" w:hAnsi="Calibri"/>
        </w:rPr>
        <w:t>intensive care</w:t>
      </w:r>
      <w:r w:rsidRPr="00A34B4C">
        <w:rPr>
          <w:rFonts w:ascii="Calibri" w:hAnsi="Calibri"/>
        </w:rPr>
        <w:t xml:space="preserve"> services. The </w:t>
      </w:r>
      <w:r w:rsidR="00EB77AB" w:rsidRPr="00A34B4C">
        <w:rPr>
          <w:rFonts w:ascii="Calibri" w:hAnsi="Calibri"/>
        </w:rPr>
        <w:t xml:space="preserve">Intensive Care </w:t>
      </w:r>
      <w:r w:rsidR="007036CE" w:rsidRPr="00A34B4C">
        <w:rPr>
          <w:rFonts w:ascii="Calibri" w:hAnsi="Calibri"/>
        </w:rPr>
        <w:t>Working Group</w:t>
      </w:r>
      <w:r w:rsidR="002F3D7A">
        <w:rPr>
          <w:rFonts w:ascii="Calibri" w:hAnsi="Calibri"/>
        </w:rPr>
        <w:t xml:space="preserve"> (</w:t>
      </w:r>
      <w:r w:rsidR="00D56405">
        <w:rPr>
          <w:rFonts w:ascii="Calibri" w:hAnsi="Calibri"/>
        </w:rPr>
        <w:t>ICUWG</w:t>
      </w:r>
      <w:r w:rsidR="002F3D7A">
        <w:rPr>
          <w:rFonts w:ascii="Calibri" w:hAnsi="Calibri"/>
        </w:rPr>
        <w:t>)</w:t>
      </w:r>
      <w:r w:rsidRPr="00A34B4C">
        <w:rPr>
          <w:rFonts w:ascii="Calibri" w:hAnsi="Calibri"/>
        </w:rPr>
        <w:t xml:space="preserve"> included the members listed in </w:t>
      </w:r>
      <w:r w:rsidRPr="00A34B4C">
        <w:rPr>
          <w:rFonts w:ascii="Calibri" w:hAnsi="Calibri"/>
        </w:rPr>
        <w:fldChar w:fldCharType="begin"/>
      </w:r>
      <w:r w:rsidRPr="00A34B4C">
        <w:rPr>
          <w:rFonts w:ascii="Calibri" w:hAnsi="Calibri"/>
        </w:rPr>
        <w:instrText xml:space="preserve"> REF _Ref464036252 \h </w:instrText>
      </w:r>
      <w:r w:rsidRPr="00A34B4C">
        <w:rPr>
          <w:rFonts w:ascii="Calibri" w:hAnsi="Calibri"/>
        </w:rPr>
      </w:r>
      <w:r w:rsidRPr="00A34B4C">
        <w:rPr>
          <w:rFonts w:ascii="Calibri" w:hAnsi="Calibri"/>
        </w:rPr>
        <w:fldChar w:fldCharType="separate"/>
      </w:r>
      <w:r w:rsidR="00A65AE8" w:rsidRPr="00A34B4C">
        <w:t xml:space="preserve">Table </w:t>
      </w:r>
      <w:r w:rsidR="00A65AE8">
        <w:rPr>
          <w:noProof/>
        </w:rPr>
        <w:t>4</w:t>
      </w:r>
      <w:r w:rsidRPr="00A34B4C">
        <w:rPr>
          <w:rFonts w:ascii="Calibri" w:hAnsi="Calibri"/>
        </w:rPr>
        <w:fldChar w:fldCharType="end"/>
      </w:r>
      <w:r w:rsidRPr="00A34B4C">
        <w:rPr>
          <w:rFonts w:ascii="Calibri" w:hAnsi="Calibri"/>
        </w:rPr>
        <w:t>.</w:t>
      </w:r>
    </w:p>
    <w:p w14:paraId="60032BC3" w14:textId="2D2976C9" w:rsidR="00F617AD" w:rsidRPr="00A34B4C" w:rsidRDefault="00F617AD" w:rsidP="00F617AD">
      <w:pPr>
        <w:pStyle w:val="Caption"/>
      </w:pPr>
      <w:bookmarkStart w:id="136" w:name="_Ref464036252"/>
      <w:bookmarkStart w:id="137" w:name="_Toc464036456"/>
      <w:bookmarkStart w:id="138" w:name="_Toc468831615"/>
      <w:r w:rsidRPr="00A34B4C">
        <w:t xml:space="preserve">Table </w:t>
      </w:r>
      <w:fldSimple w:instr=" SEQ Table \* ARABIC ">
        <w:r w:rsidR="00A65AE8">
          <w:rPr>
            <w:noProof/>
          </w:rPr>
          <w:t>4</w:t>
        </w:r>
      </w:fldSimple>
      <w:bookmarkEnd w:id="136"/>
      <w:r w:rsidRPr="00A34B4C">
        <w:t xml:space="preserve">. </w:t>
      </w:r>
      <w:r w:rsidR="00EB77AB" w:rsidRPr="00A34B4C">
        <w:t>Intensive Care</w:t>
      </w:r>
      <w:r w:rsidRPr="00A34B4C">
        <w:t xml:space="preserve"> </w:t>
      </w:r>
      <w:r w:rsidR="007036CE" w:rsidRPr="00A34B4C">
        <w:t>Working Group</w:t>
      </w:r>
      <w:r w:rsidRPr="00A34B4C">
        <w:t xml:space="preserve"> members</w:t>
      </w:r>
      <w:bookmarkEnd w:id="137"/>
      <w:bookmarkEnd w:id="13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 lists the Working Group members for the Intensive Care Working Group. The table shows that there are no conflict of interest from all the members."/>
      </w:tblPr>
      <w:tblGrid>
        <w:gridCol w:w="2122"/>
        <w:gridCol w:w="4252"/>
        <w:gridCol w:w="2642"/>
      </w:tblGrid>
      <w:tr w:rsidR="00F617AD" w:rsidRPr="00A34B4C" w14:paraId="49A5AB0A" w14:textId="77777777" w:rsidTr="005F1F23">
        <w:trPr>
          <w:tblHeader/>
        </w:trPr>
        <w:tc>
          <w:tcPr>
            <w:tcW w:w="1177" w:type="pct"/>
            <w:shd w:val="clear" w:color="auto" w:fill="F2F2F2" w:themeFill="background1" w:themeFillShade="F2"/>
            <w:vAlign w:val="bottom"/>
          </w:tcPr>
          <w:p w14:paraId="74B2B460" w14:textId="77777777" w:rsidR="00F617AD" w:rsidRPr="00A45E74" w:rsidRDefault="00F617AD" w:rsidP="005F1F23">
            <w:pPr>
              <w:pStyle w:val="01Tableheaderrow"/>
              <w:rPr>
                <w:rFonts w:asciiTheme="minorHAnsi" w:hAnsiTheme="minorHAnsi"/>
                <w:sz w:val="22"/>
                <w:szCs w:val="22"/>
                <w:lang w:val="en-AU"/>
              </w:rPr>
            </w:pPr>
            <w:r w:rsidRPr="00A45E74">
              <w:rPr>
                <w:rFonts w:asciiTheme="minorHAnsi" w:hAnsiTheme="minorHAnsi"/>
                <w:sz w:val="22"/>
                <w:szCs w:val="22"/>
                <w:lang w:val="en-AU"/>
              </w:rPr>
              <w:t>Name</w:t>
            </w:r>
          </w:p>
        </w:tc>
        <w:tc>
          <w:tcPr>
            <w:tcW w:w="2358" w:type="pct"/>
            <w:shd w:val="clear" w:color="auto" w:fill="F2F2F2" w:themeFill="background1" w:themeFillShade="F2"/>
            <w:vAlign w:val="bottom"/>
          </w:tcPr>
          <w:p w14:paraId="06BEAD3B" w14:textId="77777777" w:rsidR="00F617AD" w:rsidRPr="00A45E74" w:rsidRDefault="00F617AD" w:rsidP="005F1F23">
            <w:pPr>
              <w:pStyle w:val="01Tableheaderrow"/>
              <w:rPr>
                <w:rFonts w:asciiTheme="minorHAnsi" w:hAnsiTheme="minorHAnsi"/>
                <w:sz w:val="22"/>
                <w:szCs w:val="22"/>
                <w:lang w:val="en-AU"/>
              </w:rPr>
            </w:pPr>
            <w:r w:rsidRPr="00A45E74">
              <w:rPr>
                <w:rFonts w:asciiTheme="minorHAnsi" w:hAnsiTheme="minorHAnsi"/>
                <w:sz w:val="22"/>
                <w:szCs w:val="22"/>
                <w:lang w:val="en-AU"/>
              </w:rPr>
              <w:t>Position/Organisation</w:t>
            </w:r>
          </w:p>
        </w:tc>
        <w:tc>
          <w:tcPr>
            <w:tcW w:w="1465" w:type="pct"/>
            <w:shd w:val="clear" w:color="auto" w:fill="F2F2F2" w:themeFill="background1" w:themeFillShade="F2"/>
            <w:vAlign w:val="bottom"/>
          </w:tcPr>
          <w:p w14:paraId="5C0868B4" w14:textId="52881485" w:rsidR="00F617AD" w:rsidRPr="00A45E74" w:rsidRDefault="00945764" w:rsidP="005F1F23">
            <w:pPr>
              <w:pStyle w:val="01Tableheaderrow"/>
              <w:rPr>
                <w:rFonts w:asciiTheme="minorHAnsi" w:hAnsiTheme="minorHAnsi"/>
                <w:sz w:val="22"/>
                <w:szCs w:val="22"/>
                <w:lang w:val="en-AU"/>
              </w:rPr>
            </w:pPr>
            <w:r w:rsidRPr="00A45E74">
              <w:rPr>
                <w:rFonts w:asciiTheme="minorHAnsi" w:hAnsiTheme="minorHAnsi"/>
                <w:sz w:val="22"/>
                <w:szCs w:val="22"/>
                <w:lang w:val="en-AU"/>
              </w:rPr>
              <w:t>Interests declared</w:t>
            </w:r>
          </w:p>
        </w:tc>
      </w:tr>
      <w:tr w:rsidR="008B3750" w:rsidRPr="00A34B4C" w14:paraId="5324FDF3" w14:textId="77777777" w:rsidTr="00D6583A">
        <w:tc>
          <w:tcPr>
            <w:tcW w:w="1177" w:type="pct"/>
          </w:tcPr>
          <w:p w14:paraId="4F73EC53" w14:textId="2D33DD15"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A/Prof Andrew Turner*</w:t>
            </w:r>
            <w:r w:rsidRPr="00A45E74">
              <w:rPr>
                <w:rFonts w:asciiTheme="minorHAnsi" w:hAnsiTheme="minorHAnsi"/>
                <w:sz w:val="22"/>
                <w:szCs w:val="22"/>
                <w:lang w:val="en-AU"/>
              </w:rPr>
              <w:br/>
              <w:t>(Chair)</w:t>
            </w:r>
          </w:p>
        </w:tc>
        <w:tc>
          <w:tcPr>
            <w:tcW w:w="2358" w:type="pct"/>
          </w:tcPr>
          <w:p w14:paraId="2D3E1341"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Director, Department of Critical Care Medicine, Royal Hobart Hospital</w:t>
            </w:r>
          </w:p>
        </w:tc>
        <w:tc>
          <w:tcPr>
            <w:tcW w:w="1465" w:type="pct"/>
          </w:tcPr>
          <w:p w14:paraId="41757C0E" w14:textId="3A4C596A"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None</w:t>
            </w:r>
          </w:p>
        </w:tc>
      </w:tr>
      <w:tr w:rsidR="008B3750" w:rsidRPr="00A34B4C" w14:paraId="530F23E2" w14:textId="77777777" w:rsidTr="005F1F23">
        <w:tc>
          <w:tcPr>
            <w:tcW w:w="1177" w:type="pct"/>
          </w:tcPr>
          <w:p w14:paraId="739F7CD1" w14:textId="07BC051C"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 xml:space="preserve">Ms </w:t>
            </w:r>
            <w:r w:rsidR="00221AED" w:rsidRPr="00A45E74">
              <w:rPr>
                <w:rFonts w:asciiTheme="minorHAnsi" w:hAnsiTheme="minorHAnsi"/>
                <w:sz w:val="22"/>
                <w:szCs w:val="22"/>
                <w:lang w:val="en-AU"/>
              </w:rPr>
              <w:t xml:space="preserve">Eileen </w:t>
            </w:r>
            <w:proofErr w:type="spellStart"/>
            <w:r w:rsidR="00221AED" w:rsidRPr="00A45E74">
              <w:rPr>
                <w:rFonts w:asciiTheme="minorHAnsi" w:hAnsiTheme="minorHAnsi"/>
                <w:sz w:val="22"/>
                <w:szCs w:val="22"/>
                <w:lang w:val="en-AU"/>
              </w:rPr>
              <w:t>Jerga</w:t>
            </w:r>
            <w:proofErr w:type="spellEnd"/>
            <w:r w:rsidR="00221AED" w:rsidRPr="00A45E74">
              <w:rPr>
                <w:rFonts w:asciiTheme="minorHAnsi" w:hAnsiTheme="minorHAnsi"/>
                <w:sz w:val="22"/>
                <w:szCs w:val="22"/>
                <w:lang w:val="en-AU"/>
              </w:rPr>
              <w:t xml:space="preserve"> AM</w:t>
            </w:r>
            <w:r w:rsidRPr="00A45E74">
              <w:rPr>
                <w:rFonts w:asciiTheme="minorHAnsi" w:hAnsiTheme="minorHAnsi"/>
                <w:sz w:val="22"/>
                <w:szCs w:val="22"/>
                <w:lang w:val="en-AU"/>
              </w:rPr>
              <w:t>*</w:t>
            </w:r>
          </w:p>
        </w:tc>
        <w:tc>
          <w:tcPr>
            <w:tcW w:w="2358" w:type="pct"/>
          </w:tcPr>
          <w:p w14:paraId="1536768A" w14:textId="7C98EFE6"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Consumer Representative</w:t>
            </w:r>
          </w:p>
        </w:tc>
        <w:tc>
          <w:tcPr>
            <w:tcW w:w="1465" w:type="pct"/>
          </w:tcPr>
          <w:p w14:paraId="656E49B9" w14:textId="1E0F0759"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None</w:t>
            </w:r>
          </w:p>
        </w:tc>
      </w:tr>
      <w:tr w:rsidR="008B3750" w:rsidRPr="00A34B4C" w14:paraId="3CC08E95" w14:textId="77777777" w:rsidTr="007E2B15">
        <w:tc>
          <w:tcPr>
            <w:tcW w:w="1177" w:type="pct"/>
          </w:tcPr>
          <w:p w14:paraId="2CF52289"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 xml:space="preserve">A/Prof George </w:t>
            </w:r>
            <w:proofErr w:type="spellStart"/>
            <w:r w:rsidRPr="00A45E74">
              <w:rPr>
                <w:rFonts w:asciiTheme="minorHAnsi" w:hAnsiTheme="minorHAnsi"/>
                <w:sz w:val="22"/>
                <w:szCs w:val="22"/>
                <w:lang w:val="en-AU"/>
              </w:rPr>
              <w:t>Skowronski</w:t>
            </w:r>
            <w:proofErr w:type="spellEnd"/>
          </w:p>
        </w:tc>
        <w:tc>
          <w:tcPr>
            <w:tcW w:w="2358" w:type="pct"/>
          </w:tcPr>
          <w:p w14:paraId="2F2E5BD6" w14:textId="43DF6C75"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Senior Staff Specialist, St George Intensive Care Unit</w:t>
            </w:r>
          </w:p>
          <w:p w14:paraId="533AA428" w14:textId="13653F6E" w:rsidR="008B3750" w:rsidRPr="00A45E74" w:rsidRDefault="008B3750">
            <w:pPr>
              <w:pStyle w:val="02Tabletext"/>
              <w:rPr>
                <w:rFonts w:asciiTheme="minorHAnsi" w:hAnsiTheme="minorHAnsi"/>
                <w:sz w:val="22"/>
                <w:szCs w:val="22"/>
                <w:lang w:val="en-AU"/>
              </w:rPr>
            </w:pPr>
            <w:r w:rsidRPr="00A45E74">
              <w:rPr>
                <w:rFonts w:asciiTheme="minorHAnsi" w:hAnsiTheme="minorHAnsi"/>
                <w:sz w:val="22"/>
                <w:szCs w:val="22"/>
                <w:lang w:val="en-AU"/>
              </w:rPr>
              <w:t>Former President, Australian and New Zealand Intensive Care Society</w:t>
            </w:r>
            <w:r w:rsidRPr="00A45E74">
              <w:rPr>
                <w:rFonts w:asciiTheme="minorHAnsi" w:hAnsiTheme="minorHAnsi"/>
                <w:sz w:val="22"/>
                <w:szCs w:val="22"/>
                <w:lang w:val="en-AU"/>
              </w:rPr>
              <w:br/>
              <w:t>Former Chairman, Intensive Care Specialist Advisory Committee, Royal Australasian College of Physicians</w:t>
            </w:r>
          </w:p>
        </w:tc>
        <w:tc>
          <w:tcPr>
            <w:tcW w:w="1465" w:type="pct"/>
          </w:tcPr>
          <w:p w14:paraId="0BB869D4" w14:textId="4199963B"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None</w:t>
            </w:r>
          </w:p>
        </w:tc>
      </w:tr>
      <w:tr w:rsidR="008B3750" w:rsidRPr="00A34B4C" w14:paraId="32564D89" w14:textId="77777777" w:rsidTr="007E2B15">
        <w:tc>
          <w:tcPr>
            <w:tcW w:w="1177" w:type="pct"/>
          </w:tcPr>
          <w:p w14:paraId="341D0D73"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Dr Mark Nicholls</w:t>
            </w:r>
          </w:p>
        </w:tc>
        <w:tc>
          <w:tcPr>
            <w:tcW w:w="2358" w:type="pct"/>
          </w:tcPr>
          <w:p w14:paraId="5999C759" w14:textId="221E066A" w:rsidR="008B3750" w:rsidRPr="00A45E74" w:rsidRDefault="008B3750">
            <w:pPr>
              <w:pStyle w:val="02Tabletext"/>
              <w:rPr>
                <w:rFonts w:asciiTheme="minorHAnsi" w:hAnsiTheme="minorHAnsi"/>
                <w:sz w:val="22"/>
                <w:szCs w:val="22"/>
                <w:lang w:val="en-AU"/>
              </w:rPr>
            </w:pPr>
            <w:r w:rsidRPr="00A45E74">
              <w:rPr>
                <w:rFonts w:asciiTheme="minorHAnsi" w:hAnsiTheme="minorHAnsi"/>
                <w:sz w:val="22"/>
                <w:szCs w:val="22"/>
                <w:lang w:val="en-AU"/>
              </w:rPr>
              <w:t>Senior Staff Specialist, Intensive Care, St Vincent's Hospital, Sydney</w:t>
            </w:r>
            <w:r w:rsidRPr="00A45E74">
              <w:rPr>
                <w:rFonts w:asciiTheme="minorHAnsi" w:hAnsiTheme="minorHAnsi"/>
                <w:sz w:val="22"/>
                <w:szCs w:val="22"/>
                <w:lang w:val="en-AU"/>
              </w:rPr>
              <w:br/>
              <w:t xml:space="preserve">Chair, Practice and Economics Committee, Australian and </w:t>
            </w:r>
            <w:r w:rsidR="006B5155" w:rsidRPr="00A45E74">
              <w:rPr>
                <w:rFonts w:asciiTheme="minorHAnsi" w:hAnsiTheme="minorHAnsi"/>
                <w:sz w:val="22"/>
                <w:szCs w:val="22"/>
                <w:lang w:val="en-AU"/>
              </w:rPr>
              <w:t>N</w:t>
            </w:r>
            <w:r w:rsidRPr="00A45E74">
              <w:rPr>
                <w:rFonts w:asciiTheme="minorHAnsi" w:hAnsiTheme="minorHAnsi"/>
                <w:sz w:val="22"/>
                <w:szCs w:val="22"/>
                <w:lang w:val="en-AU"/>
              </w:rPr>
              <w:t>ew Zealand Intensive Care Society</w:t>
            </w:r>
          </w:p>
        </w:tc>
        <w:tc>
          <w:tcPr>
            <w:tcW w:w="1465" w:type="pct"/>
          </w:tcPr>
          <w:p w14:paraId="7B81819D" w14:textId="3C25386A"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None</w:t>
            </w:r>
          </w:p>
        </w:tc>
      </w:tr>
      <w:tr w:rsidR="008B3750" w:rsidRPr="00A34B4C" w14:paraId="5160CF7F" w14:textId="77777777" w:rsidTr="00D6583A">
        <w:tc>
          <w:tcPr>
            <w:tcW w:w="1177" w:type="pct"/>
          </w:tcPr>
          <w:p w14:paraId="0455A71C" w14:textId="7851304B"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Dr Matthew Anstey*</w:t>
            </w:r>
          </w:p>
        </w:tc>
        <w:tc>
          <w:tcPr>
            <w:tcW w:w="2358" w:type="pct"/>
          </w:tcPr>
          <w:p w14:paraId="64F89FEE" w14:textId="74E8E732"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 xml:space="preserve">Intensive Care Specialist </w:t>
            </w:r>
            <w:r w:rsidR="006719F2" w:rsidRPr="00A45E74">
              <w:rPr>
                <w:rFonts w:asciiTheme="minorHAnsi" w:hAnsiTheme="minorHAnsi"/>
                <w:sz w:val="22"/>
                <w:szCs w:val="22"/>
                <w:lang w:val="en-AU"/>
              </w:rPr>
              <w:t>and</w:t>
            </w:r>
            <w:r w:rsidRPr="00A45E74">
              <w:rPr>
                <w:rFonts w:asciiTheme="minorHAnsi" w:hAnsiTheme="minorHAnsi"/>
                <w:sz w:val="22"/>
                <w:szCs w:val="22"/>
                <w:lang w:val="en-AU"/>
              </w:rPr>
              <w:t xml:space="preserve"> Director</w:t>
            </w:r>
            <w:r w:rsidR="006719F2" w:rsidRPr="00A45E74">
              <w:rPr>
                <w:rFonts w:asciiTheme="minorHAnsi" w:hAnsiTheme="minorHAnsi"/>
                <w:sz w:val="22"/>
                <w:szCs w:val="22"/>
                <w:lang w:val="en-AU"/>
              </w:rPr>
              <w:t xml:space="preserve"> of</w:t>
            </w:r>
            <w:r w:rsidRPr="00A45E74">
              <w:rPr>
                <w:rFonts w:asciiTheme="minorHAnsi" w:hAnsiTheme="minorHAnsi"/>
                <w:sz w:val="22"/>
                <w:szCs w:val="22"/>
                <w:lang w:val="en-AU"/>
              </w:rPr>
              <w:t xml:space="preserve"> ICU Research, Sir Charles Gairdner Hospital</w:t>
            </w:r>
          </w:p>
          <w:p w14:paraId="311C6798"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Medical Advisor, Australian Commission on Safety and Quality in Health Care</w:t>
            </w:r>
          </w:p>
          <w:p w14:paraId="29BF0EE8"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Board Member, Choosing Wisely Australia</w:t>
            </w:r>
          </w:p>
        </w:tc>
        <w:tc>
          <w:tcPr>
            <w:tcW w:w="1465" w:type="pct"/>
          </w:tcPr>
          <w:p w14:paraId="21ABA835" w14:textId="7AF21252"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None</w:t>
            </w:r>
          </w:p>
        </w:tc>
      </w:tr>
      <w:tr w:rsidR="008B3750" w:rsidRPr="00A34B4C" w14:paraId="4118B0F2" w14:textId="77777777" w:rsidTr="005F1F23">
        <w:tc>
          <w:tcPr>
            <w:tcW w:w="1177" w:type="pct"/>
          </w:tcPr>
          <w:p w14:paraId="06E0819A" w14:textId="3DC4C27B" w:rsidR="008B3750" w:rsidRPr="00A45E74" w:rsidRDefault="00FA49EB" w:rsidP="008B3750">
            <w:pPr>
              <w:pStyle w:val="02Tabletext"/>
              <w:rPr>
                <w:rFonts w:asciiTheme="minorHAnsi" w:hAnsiTheme="minorHAnsi"/>
                <w:sz w:val="22"/>
                <w:szCs w:val="22"/>
                <w:lang w:val="en-AU"/>
              </w:rPr>
            </w:pPr>
            <w:r w:rsidRPr="00A45E74">
              <w:rPr>
                <w:rFonts w:asciiTheme="minorHAnsi" w:hAnsiTheme="minorHAnsi"/>
                <w:sz w:val="22"/>
                <w:szCs w:val="22"/>
                <w:lang w:val="en-AU"/>
              </w:rPr>
              <w:t>Prof</w:t>
            </w:r>
            <w:r w:rsidR="008B3750" w:rsidRPr="00A45E74">
              <w:rPr>
                <w:rFonts w:asciiTheme="minorHAnsi" w:hAnsiTheme="minorHAnsi"/>
                <w:sz w:val="22"/>
                <w:szCs w:val="22"/>
                <w:lang w:val="en-AU"/>
              </w:rPr>
              <w:t xml:space="preserve"> Michael Parr*</w:t>
            </w:r>
          </w:p>
        </w:tc>
        <w:tc>
          <w:tcPr>
            <w:tcW w:w="2358" w:type="pct"/>
          </w:tcPr>
          <w:p w14:paraId="6DD8A505" w14:textId="35574A16"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Intensive Care Unit, Liverpool Hospital, University of New South Wales</w:t>
            </w:r>
          </w:p>
        </w:tc>
        <w:tc>
          <w:tcPr>
            <w:tcW w:w="1465" w:type="pct"/>
          </w:tcPr>
          <w:p w14:paraId="2B3F93E0" w14:textId="33B5CF7F"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None</w:t>
            </w:r>
          </w:p>
        </w:tc>
      </w:tr>
      <w:tr w:rsidR="008B3750" w:rsidRPr="00A34B4C" w14:paraId="3634B522" w14:textId="77777777" w:rsidTr="005F1F23">
        <w:tc>
          <w:tcPr>
            <w:tcW w:w="1177" w:type="pct"/>
          </w:tcPr>
          <w:p w14:paraId="6B491312" w14:textId="40EFEB91"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 xml:space="preserve">Dr Simon </w:t>
            </w:r>
            <w:proofErr w:type="spellStart"/>
            <w:r w:rsidRPr="00A45E74">
              <w:rPr>
                <w:rFonts w:asciiTheme="minorHAnsi" w:hAnsiTheme="minorHAnsi"/>
                <w:sz w:val="22"/>
                <w:szCs w:val="22"/>
                <w:lang w:val="en-AU"/>
              </w:rPr>
              <w:t>Towler</w:t>
            </w:r>
            <w:proofErr w:type="spellEnd"/>
            <w:r w:rsidRPr="00A45E74">
              <w:rPr>
                <w:rFonts w:asciiTheme="minorHAnsi" w:hAnsiTheme="minorHAnsi"/>
                <w:sz w:val="22"/>
                <w:szCs w:val="22"/>
                <w:lang w:val="en-AU"/>
              </w:rPr>
              <w:t>*</w:t>
            </w:r>
          </w:p>
        </w:tc>
        <w:tc>
          <w:tcPr>
            <w:tcW w:w="2358" w:type="pct"/>
          </w:tcPr>
          <w:p w14:paraId="4D9966B6" w14:textId="1DC458DF"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Clinical Co-Lead, Fiona Stanley Hospital, Medical Co-Director, WA Department of Health</w:t>
            </w:r>
          </w:p>
        </w:tc>
        <w:tc>
          <w:tcPr>
            <w:tcW w:w="1465" w:type="pct"/>
          </w:tcPr>
          <w:p w14:paraId="1106353A" w14:textId="60E610C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None</w:t>
            </w:r>
          </w:p>
        </w:tc>
      </w:tr>
      <w:tr w:rsidR="008B3750" w:rsidRPr="00A34B4C" w14:paraId="3A1475E5" w14:textId="77777777" w:rsidTr="005F1F23">
        <w:tc>
          <w:tcPr>
            <w:tcW w:w="1177" w:type="pct"/>
          </w:tcPr>
          <w:p w14:paraId="1F15A2A2" w14:textId="4F2CEC8C"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Prof Stephen Bernard*</w:t>
            </w:r>
          </w:p>
        </w:tc>
        <w:tc>
          <w:tcPr>
            <w:tcW w:w="2358" w:type="pct"/>
          </w:tcPr>
          <w:p w14:paraId="7FBF9313"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Director of Intensive Care, Knox Private Hospital</w:t>
            </w:r>
          </w:p>
          <w:p w14:paraId="737A38AF"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Chair, Medical Advisory Committee, Knox Private Hospital</w:t>
            </w:r>
          </w:p>
          <w:p w14:paraId="32DD8A49"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Honorary Senior Intensive Care Physician, The Alfred</w:t>
            </w:r>
          </w:p>
          <w:p w14:paraId="780EDDF8"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Adjunct Professor, Monash University Department of Epidemiology and Preventive Medicine</w:t>
            </w:r>
          </w:p>
          <w:p w14:paraId="19EA6428" w14:textId="6D666FEC"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Senior Medical Advisor, Ambulance Victoria</w:t>
            </w:r>
          </w:p>
        </w:tc>
        <w:tc>
          <w:tcPr>
            <w:tcW w:w="1465" w:type="pct"/>
          </w:tcPr>
          <w:p w14:paraId="5011130B" w14:textId="751E93BB"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None</w:t>
            </w:r>
          </w:p>
        </w:tc>
      </w:tr>
      <w:tr w:rsidR="008B3750" w:rsidRPr="00A34B4C" w14:paraId="60DEE084" w14:textId="77777777" w:rsidTr="005F1F23">
        <w:tc>
          <w:tcPr>
            <w:tcW w:w="1177" w:type="pct"/>
          </w:tcPr>
          <w:p w14:paraId="5B28790C" w14:textId="25FA6F70" w:rsidR="008B3750" w:rsidRPr="00A45E74" w:rsidRDefault="008B3750" w:rsidP="00D1756C">
            <w:pPr>
              <w:pStyle w:val="02Tabletext"/>
              <w:rPr>
                <w:rFonts w:asciiTheme="minorHAnsi" w:hAnsiTheme="minorHAnsi"/>
                <w:sz w:val="22"/>
                <w:szCs w:val="22"/>
                <w:lang w:val="en-AU"/>
              </w:rPr>
            </w:pPr>
            <w:r w:rsidRPr="00A45E74">
              <w:rPr>
                <w:rFonts w:asciiTheme="minorHAnsi" w:hAnsiTheme="minorHAnsi"/>
                <w:sz w:val="22"/>
                <w:szCs w:val="22"/>
                <w:lang w:val="en-AU"/>
              </w:rPr>
              <w:lastRenderedPageBreak/>
              <w:t xml:space="preserve">A/Prof Sally McCarthy* </w:t>
            </w:r>
            <w:r w:rsidRPr="00A45E74">
              <w:rPr>
                <w:rFonts w:asciiTheme="minorHAnsi" w:hAnsiTheme="minorHAnsi"/>
                <w:sz w:val="22"/>
                <w:szCs w:val="22"/>
                <w:lang w:val="en-AU"/>
              </w:rPr>
              <w:br/>
              <w:t>(</w:t>
            </w:r>
            <w:r w:rsidR="00D1756C" w:rsidRPr="00A45E74">
              <w:rPr>
                <w:rFonts w:asciiTheme="minorHAnsi" w:hAnsiTheme="minorHAnsi"/>
                <w:sz w:val="22"/>
                <w:szCs w:val="22"/>
                <w:lang w:val="en-AU"/>
              </w:rPr>
              <w:t>Committee</w:t>
            </w:r>
            <w:r w:rsidRPr="00A45E74">
              <w:rPr>
                <w:rFonts w:asciiTheme="minorHAnsi" w:hAnsiTheme="minorHAnsi"/>
                <w:sz w:val="22"/>
                <w:szCs w:val="22"/>
                <w:lang w:val="en-AU"/>
              </w:rPr>
              <w:t xml:space="preserve"> Chair)</w:t>
            </w:r>
          </w:p>
        </w:tc>
        <w:tc>
          <w:tcPr>
            <w:tcW w:w="2358" w:type="pct"/>
          </w:tcPr>
          <w:p w14:paraId="5BF752AC"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Senior Emergency Physician, Prince of Wales Hospital</w:t>
            </w:r>
          </w:p>
          <w:p w14:paraId="3A2B769D"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Medical Director, Emergency Care Institute NSW</w:t>
            </w:r>
          </w:p>
          <w:p w14:paraId="30722E9E"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Clinical Lead, NSW Whole of Hospital Program</w:t>
            </w:r>
          </w:p>
          <w:p w14:paraId="2773251D" w14:textId="77777777"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NSW Health</w:t>
            </w:r>
          </w:p>
          <w:p w14:paraId="5A150372" w14:textId="3516D578"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 xml:space="preserve">Former President, </w:t>
            </w:r>
            <w:r w:rsidR="00AD1E61" w:rsidRPr="00A45E74">
              <w:rPr>
                <w:rFonts w:asciiTheme="minorHAnsi" w:hAnsiTheme="minorHAnsi"/>
                <w:sz w:val="22"/>
                <w:szCs w:val="22"/>
                <w:lang w:val="en-AU"/>
              </w:rPr>
              <w:t>Australasian College for Emergency</w:t>
            </w:r>
            <w:r w:rsidRPr="00A45E74">
              <w:rPr>
                <w:rFonts w:asciiTheme="minorHAnsi" w:hAnsiTheme="minorHAnsi"/>
                <w:sz w:val="22"/>
                <w:szCs w:val="22"/>
                <w:lang w:val="en-AU"/>
              </w:rPr>
              <w:t xml:space="preserve"> Medicine</w:t>
            </w:r>
          </w:p>
        </w:tc>
        <w:tc>
          <w:tcPr>
            <w:tcW w:w="1465" w:type="pct"/>
          </w:tcPr>
          <w:p w14:paraId="73320461" w14:textId="67AFC801" w:rsidR="008B3750" w:rsidRPr="00A45E74" w:rsidRDefault="008B3750" w:rsidP="008B3750">
            <w:pPr>
              <w:pStyle w:val="02Tabletext"/>
              <w:rPr>
                <w:rFonts w:asciiTheme="minorHAnsi" w:hAnsiTheme="minorHAnsi"/>
                <w:sz w:val="22"/>
                <w:szCs w:val="22"/>
                <w:lang w:val="en-AU"/>
              </w:rPr>
            </w:pPr>
            <w:r w:rsidRPr="00A45E74">
              <w:rPr>
                <w:rFonts w:asciiTheme="minorHAnsi" w:hAnsiTheme="minorHAnsi"/>
                <w:sz w:val="22"/>
                <w:szCs w:val="22"/>
                <w:lang w:val="en-AU"/>
              </w:rPr>
              <w:t>None</w:t>
            </w:r>
          </w:p>
        </w:tc>
      </w:tr>
    </w:tbl>
    <w:p w14:paraId="67C1EEC9" w14:textId="1391E259" w:rsidR="00C45981" w:rsidRPr="00A34B4C" w:rsidRDefault="00C45981" w:rsidP="00C45981">
      <w:r w:rsidRPr="00A34B4C">
        <w:t>*</w:t>
      </w:r>
      <w:proofErr w:type="gramStart"/>
      <w:r w:rsidRPr="00A34B4C">
        <w:t>Also</w:t>
      </w:r>
      <w:proofErr w:type="gramEnd"/>
      <w:r w:rsidRPr="00A34B4C">
        <w:t xml:space="preserve"> a member of the </w:t>
      </w:r>
      <w:r w:rsidR="00A02B0B">
        <w:t>Committee</w:t>
      </w:r>
      <w:r w:rsidRPr="00A34B4C">
        <w:t>.</w:t>
      </w:r>
    </w:p>
    <w:p w14:paraId="0278AF7A" w14:textId="539D198D" w:rsidR="00F617AD" w:rsidRPr="00A34B4C" w:rsidRDefault="00F617AD" w:rsidP="00F617AD">
      <w:r w:rsidRPr="00A34B4C">
        <w:t xml:space="preserve">It is noted that </w:t>
      </w:r>
      <w:proofErr w:type="gramStart"/>
      <w:r w:rsidRPr="00A34B4C">
        <w:t>the majority of</w:t>
      </w:r>
      <w:proofErr w:type="gramEnd"/>
      <w:r w:rsidRPr="00A34B4C">
        <w:t xml:space="preserve"> Committee members share a common conflict of interest in reviewing items that are a source of revenue for them (i.e., Committee members claim the items under review). This conflict is inherent in a clinician-led </w:t>
      </w:r>
      <w:proofErr w:type="gramStart"/>
      <w:r w:rsidRPr="00A34B4C">
        <w:t>process, and</w:t>
      </w:r>
      <w:proofErr w:type="gramEnd"/>
      <w:r w:rsidRPr="00A34B4C">
        <w:t xml:space="preserve"> having been acknowledged by the Committee and the Taskforce, it was agreed that this should not prevent a clinician from participating in the review. </w:t>
      </w:r>
    </w:p>
    <w:p w14:paraId="448BB02D" w14:textId="48BE0617" w:rsidR="007A1DB7" w:rsidRPr="00A34B4C" w:rsidRDefault="007A1DB7" w:rsidP="007A1DB7">
      <w:pPr>
        <w:spacing w:after="160" w:line="259" w:lineRule="auto"/>
        <w:rPr>
          <w:rFonts w:ascii="Calibri" w:hAnsi="Calibri" w:cs="Arial"/>
          <w:szCs w:val="22"/>
        </w:rPr>
      </w:pPr>
      <w:r w:rsidRPr="00A34B4C">
        <w:rPr>
          <w:rFonts w:ascii="Calibri" w:hAnsi="Calibri" w:cs="Arial"/>
          <w:szCs w:val="22"/>
        </w:rPr>
        <w:t xml:space="preserve">The </w:t>
      </w:r>
      <w:r w:rsidR="00D56405">
        <w:rPr>
          <w:rFonts w:ascii="Calibri" w:hAnsi="Calibri" w:cs="Arial"/>
          <w:szCs w:val="22"/>
        </w:rPr>
        <w:t>ICUWG</w:t>
      </w:r>
      <w:r w:rsidRPr="00A34B4C">
        <w:rPr>
          <w:rFonts w:ascii="Calibri" w:hAnsi="Calibri" w:cs="Arial"/>
          <w:szCs w:val="22"/>
        </w:rPr>
        <w:t xml:space="preserve"> developed the following recommendations, which were unanimously endorsed by the Committee. </w:t>
      </w:r>
    </w:p>
    <w:p w14:paraId="5CB7FFEC" w14:textId="25CD4B55" w:rsidR="007A1DB7" w:rsidRPr="00A34B4C" w:rsidRDefault="007A3E82" w:rsidP="007A1DB7">
      <w:pPr>
        <w:pStyle w:val="Heading2"/>
        <w:rPr>
          <w:lang w:val="en-AU"/>
        </w:rPr>
      </w:pPr>
      <w:bookmarkStart w:id="139" w:name="_Ref467255469"/>
      <w:bookmarkStart w:id="140" w:name="_Ref467248924"/>
      <w:bookmarkStart w:id="141" w:name="_Toc468831596"/>
      <w:r w:rsidRPr="00A34B4C">
        <w:rPr>
          <w:lang w:val="en-AU"/>
        </w:rPr>
        <w:t>I</w:t>
      </w:r>
      <w:r w:rsidR="00332D90" w:rsidRPr="00A34B4C">
        <w:rPr>
          <w:lang w:val="en-AU"/>
        </w:rPr>
        <w:t>ntensive care</w:t>
      </w:r>
      <w:r w:rsidRPr="00A34B4C">
        <w:rPr>
          <w:lang w:val="en-AU"/>
        </w:rPr>
        <w:t xml:space="preserve"> daily management</w:t>
      </w:r>
      <w:r w:rsidR="00332D90" w:rsidRPr="00A34B4C">
        <w:rPr>
          <w:lang w:val="en-AU"/>
        </w:rPr>
        <w:t xml:space="preserve"> items </w:t>
      </w:r>
      <w:r w:rsidR="002F4AF6">
        <w:rPr>
          <w:lang w:val="en-AU"/>
        </w:rPr>
        <w:t>(</w:t>
      </w:r>
      <w:r w:rsidR="009731DE" w:rsidRPr="00A34B4C">
        <w:rPr>
          <w:lang w:val="en-AU"/>
        </w:rPr>
        <w:t>13870 and</w:t>
      </w:r>
      <w:r w:rsidR="00332D90" w:rsidRPr="00A34B4C">
        <w:rPr>
          <w:lang w:val="en-AU"/>
        </w:rPr>
        <w:t xml:space="preserve"> 13873</w:t>
      </w:r>
      <w:r w:rsidR="002F4AF6">
        <w:rPr>
          <w:lang w:val="en-AU"/>
        </w:rPr>
        <w:t>)</w:t>
      </w:r>
      <w:r w:rsidR="009731DE" w:rsidRPr="00A34B4C">
        <w:rPr>
          <w:lang w:val="en-AU"/>
        </w:rPr>
        <w:t xml:space="preserve"> and </w:t>
      </w:r>
      <w:r w:rsidR="007759F2">
        <w:rPr>
          <w:lang w:val="en-AU"/>
        </w:rPr>
        <w:t xml:space="preserve">the </w:t>
      </w:r>
      <w:r w:rsidR="009731DE" w:rsidRPr="00A34B4C">
        <w:rPr>
          <w:lang w:val="en-AU"/>
        </w:rPr>
        <w:t xml:space="preserve">invasive pressure monitoring item </w:t>
      </w:r>
      <w:r w:rsidR="007759F2">
        <w:rPr>
          <w:lang w:val="en-AU"/>
        </w:rPr>
        <w:t>(</w:t>
      </w:r>
      <w:r w:rsidR="009731DE" w:rsidRPr="00A34B4C">
        <w:rPr>
          <w:lang w:val="en-AU"/>
        </w:rPr>
        <w:t>13876</w:t>
      </w:r>
      <w:bookmarkEnd w:id="139"/>
      <w:bookmarkEnd w:id="140"/>
      <w:r w:rsidR="007759F2">
        <w:rPr>
          <w:lang w:val="en-AU"/>
        </w:rPr>
        <w:t>)</w:t>
      </w:r>
      <w:bookmarkEnd w:id="141"/>
    </w:p>
    <w:p w14:paraId="48911BDF" w14:textId="3E4E2C2C" w:rsidR="005E5432" w:rsidRPr="00A34B4C" w:rsidRDefault="005E5432" w:rsidP="005E5432">
      <w:pPr>
        <w:pStyle w:val="Caption"/>
      </w:pPr>
      <w:bookmarkStart w:id="142" w:name="_Toc468831616"/>
      <w:r w:rsidRPr="00A34B4C">
        <w:t xml:space="preserve">Table </w:t>
      </w:r>
      <w:fldSimple w:instr=" SEQ Table \* ARABIC ">
        <w:r w:rsidR="00A65AE8">
          <w:rPr>
            <w:noProof/>
          </w:rPr>
          <w:t>5</w:t>
        </w:r>
      </w:fldSimple>
      <w:r w:rsidRPr="00A34B4C">
        <w:t>: Item introduction table for item</w:t>
      </w:r>
      <w:r w:rsidR="004F339A">
        <w:t>s</w:t>
      </w:r>
      <w:r w:rsidR="00616931" w:rsidRPr="00A34B4C">
        <w:t xml:space="preserve"> </w:t>
      </w:r>
      <w:r w:rsidR="007A4F55" w:rsidRPr="00A34B4C">
        <w:t>13870, 13873</w:t>
      </w:r>
      <w:r w:rsidR="00E33C8A">
        <w:t xml:space="preserve"> and</w:t>
      </w:r>
      <w:r w:rsidR="007A4F55" w:rsidRPr="00A34B4C">
        <w:t xml:space="preserve"> </w:t>
      </w:r>
      <w:r w:rsidR="00616931" w:rsidRPr="00A34B4C">
        <w:t>13876</w:t>
      </w:r>
      <w:bookmarkEnd w:id="142"/>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5 shows the item introduction table for intensive care daily management items, item numbers 13870, 13873, and 13876. There are 6 columns: Column 1. List of items, Column 2. Descriptor, column 3. Schedule fee, column 4. Volume of ervices for financial year 2014-15, column 5. Total benefits for financial year 2014-15, and column 6. Percentage of the services 5-year average annual growth."/>
      </w:tblPr>
      <w:tblGrid>
        <w:gridCol w:w="712"/>
        <w:gridCol w:w="4008"/>
        <w:gridCol w:w="915"/>
        <w:gridCol w:w="1035"/>
        <w:gridCol w:w="1170"/>
        <w:gridCol w:w="1176"/>
      </w:tblGrid>
      <w:tr w:rsidR="005E5432" w:rsidRPr="00A34B4C" w14:paraId="4A57DBAC" w14:textId="77777777" w:rsidTr="009567A8">
        <w:trPr>
          <w:tblHeader/>
        </w:trPr>
        <w:tc>
          <w:tcPr>
            <w:tcW w:w="716" w:type="dxa"/>
            <w:shd w:val="clear" w:color="auto" w:fill="F2F2F2" w:themeFill="background1" w:themeFillShade="F2"/>
            <w:vAlign w:val="bottom"/>
          </w:tcPr>
          <w:p w14:paraId="01E710B5" w14:textId="77777777" w:rsidR="005E5432" w:rsidRPr="00A45E74" w:rsidRDefault="005E5432"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Item</w:t>
            </w:r>
          </w:p>
        </w:tc>
        <w:tc>
          <w:tcPr>
            <w:tcW w:w="4111" w:type="dxa"/>
            <w:shd w:val="clear" w:color="auto" w:fill="F2F2F2" w:themeFill="background1" w:themeFillShade="F2"/>
            <w:vAlign w:val="bottom"/>
          </w:tcPr>
          <w:p w14:paraId="1878A94D" w14:textId="77777777" w:rsidR="005E5432" w:rsidRPr="00A45E74" w:rsidRDefault="005E5432"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Descriptor</w:t>
            </w:r>
          </w:p>
        </w:tc>
        <w:tc>
          <w:tcPr>
            <w:tcW w:w="917" w:type="dxa"/>
            <w:shd w:val="clear" w:color="auto" w:fill="F2F2F2" w:themeFill="background1" w:themeFillShade="F2"/>
            <w:vAlign w:val="bottom"/>
          </w:tcPr>
          <w:p w14:paraId="6803B5A1" w14:textId="77777777" w:rsidR="005E5432" w:rsidRPr="00A45E74" w:rsidRDefault="005E5432"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Schedule</w:t>
            </w:r>
          </w:p>
          <w:p w14:paraId="715BDD58" w14:textId="77777777" w:rsidR="005E5432" w:rsidRPr="00A45E74" w:rsidRDefault="005E5432"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fee</w:t>
            </w:r>
          </w:p>
        </w:tc>
        <w:tc>
          <w:tcPr>
            <w:tcW w:w="997" w:type="dxa"/>
            <w:shd w:val="clear" w:color="auto" w:fill="F2F2F2" w:themeFill="background1" w:themeFillShade="F2"/>
            <w:vAlign w:val="bottom"/>
          </w:tcPr>
          <w:p w14:paraId="6C475C79" w14:textId="77777777" w:rsidR="005E5432" w:rsidRPr="00A45E74" w:rsidRDefault="005E5432"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Volume of services FY2014/15</w:t>
            </w:r>
          </w:p>
        </w:tc>
        <w:tc>
          <w:tcPr>
            <w:tcW w:w="1080" w:type="dxa"/>
            <w:shd w:val="clear" w:color="auto" w:fill="F2F2F2" w:themeFill="background1" w:themeFillShade="F2"/>
            <w:vAlign w:val="bottom"/>
          </w:tcPr>
          <w:p w14:paraId="08B37031" w14:textId="77777777" w:rsidR="005E5432" w:rsidRPr="00A45E74" w:rsidRDefault="005E5432"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Total benefits FY2014/15</w:t>
            </w:r>
          </w:p>
        </w:tc>
        <w:tc>
          <w:tcPr>
            <w:tcW w:w="1195" w:type="dxa"/>
            <w:shd w:val="clear" w:color="auto" w:fill="F2F2F2" w:themeFill="background1" w:themeFillShade="F2"/>
            <w:vAlign w:val="bottom"/>
          </w:tcPr>
          <w:p w14:paraId="66E3C05F" w14:textId="77777777" w:rsidR="005E5432" w:rsidRPr="00A45E74" w:rsidRDefault="005E5432"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Services 5-year-average annual growth</w:t>
            </w:r>
          </w:p>
        </w:tc>
      </w:tr>
      <w:tr w:rsidR="007A4F55" w:rsidRPr="00A34B4C" w14:paraId="42318B1C" w14:textId="77777777" w:rsidTr="009567A8">
        <w:tc>
          <w:tcPr>
            <w:tcW w:w="716" w:type="dxa"/>
          </w:tcPr>
          <w:p w14:paraId="73D8B1E2" w14:textId="2BABF94E" w:rsidR="007A4F55" w:rsidRPr="00A45E74" w:rsidRDefault="007A4F55" w:rsidP="007A4F55">
            <w:pPr>
              <w:pStyle w:val="02Tabletext"/>
              <w:rPr>
                <w:rFonts w:asciiTheme="minorHAnsi" w:hAnsiTheme="minorHAnsi"/>
                <w:sz w:val="22"/>
                <w:szCs w:val="22"/>
                <w:lang w:val="en-AU"/>
              </w:rPr>
            </w:pPr>
            <w:r w:rsidRPr="00A45E74">
              <w:rPr>
                <w:rFonts w:asciiTheme="minorHAnsi" w:hAnsiTheme="minorHAnsi"/>
                <w:sz w:val="22"/>
                <w:szCs w:val="22"/>
                <w:lang w:val="en-AU"/>
              </w:rPr>
              <w:t>13870</w:t>
            </w:r>
          </w:p>
        </w:tc>
        <w:tc>
          <w:tcPr>
            <w:tcW w:w="4111" w:type="dxa"/>
          </w:tcPr>
          <w:p w14:paraId="4BF6AFF8" w14:textId="72AFD31C" w:rsidR="00D5069B" w:rsidRPr="00A45E74" w:rsidRDefault="007A4F55" w:rsidP="007A4F55">
            <w:pPr>
              <w:pStyle w:val="02Tabletext"/>
              <w:rPr>
                <w:rFonts w:asciiTheme="minorHAnsi" w:hAnsiTheme="minorHAnsi"/>
                <w:sz w:val="22"/>
                <w:szCs w:val="22"/>
                <w:lang w:val="en-AU"/>
              </w:rPr>
            </w:pPr>
            <w:r w:rsidRPr="00A45E74">
              <w:rPr>
                <w:rFonts w:asciiTheme="minorHAnsi" w:hAnsiTheme="minorHAnsi"/>
                <w:sz w:val="22"/>
                <w:szCs w:val="22"/>
                <w:lang w:val="en-AU"/>
              </w:rPr>
              <w:t xml:space="preserve">Management of a patient in an Intensive Care Unit by a specialist or consultant physician who is immediately available and exclusively rostered for intensive care </w:t>
            </w:r>
            <w:r w:rsidR="00876BFE" w:rsidRPr="00A45E74">
              <w:rPr>
                <w:rFonts w:asciiTheme="minorHAnsi" w:hAnsiTheme="minorHAnsi"/>
                <w:sz w:val="22"/>
                <w:szCs w:val="22"/>
                <w:lang w:val="en-AU"/>
              </w:rPr>
              <w:t>–</w:t>
            </w:r>
            <w:r w:rsidRPr="00A45E74">
              <w:rPr>
                <w:rFonts w:asciiTheme="minorHAnsi" w:hAnsiTheme="minorHAnsi"/>
                <w:sz w:val="22"/>
                <w:szCs w:val="22"/>
                <w:lang w:val="en-AU"/>
              </w:rPr>
              <w:t xml:space="preserve"> including initial and subsequent attendances, electrocardiographic monitoring, arterial sampling and bladder catheterisation </w:t>
            </w:r>
            <w:r w:rsidR="005C36F5" w:rsidRPr="00A45E74">
              <w:rPr>
                <w:rFonts w:asciiTheme="minorHAnsi" w:hAnsiTheme="minorHAnsi"/>
                <w:sz w:val="22"/>
                <w:szCs w:val="22"/>
                <w:lang w:val="en-AU"/>
              </w:rPr>
              <w:t>–</w:t>
            </w:r>
            <w:r w:rsidRPr="00A45E74">
              <w:rPr>
                <w:rFonts w:asciiTheme="minorHAnsi" w:hAnsiTheme="minorHAnsi"/>
                <w:sz w:val="22"/>
                <w:szCs w:val="22"/>
                <w:lang w:val="en-AU"/>
              </w:rPr>
              <w:t xml:space="preserve"> management on the first day</w:t>
            </w:r>
            <w:r w:rsidR="00875F7E" w:rsidRPr="00A45E74">
              <w:rPr>
                <w:rFonts w:asciiTheme="minorHAnsi" w:hAnsiTheme="minorHAnsi"/>
                <w:sz w:val="22"/>
                <w:szCs w:val="22"/>
                <w:lang w:val="en-AU"/>
              </w:rPr>
              <w:t>.</w:t>
            </w:r>
            <w:r w:rsidRPr="00A45E74">
              <w:rPr>
                <w:rFonts w:asciiTheme="minorHAnsi" w:hAnsiTheme="minorHAnsi"/>
                <w:sz w:val="22"/>
                <w:szCs w:val="22"/>
                <w:lang w:val="en-AU"/>
              </w:rPr>
              <w:t xml:space="preserve"> </w:t>
            </w:r>
          </w:p>
          <w:p w14:paraId="769DB3A5" w14:textId="77777777" w:rsidR="00D5069B" w:rsidRPr="00A45E74" w:rsidRDefault="00D5069B" w:rsidP="007A4F55">
            <w:pPr>
              <w:pStyle w:val="02Tabletext"/>
              <w:rPr>
                <w:rFonts w:asciiTheme="minorHAnsi" w:hAnsiTheme="minorHAnsi"/>
                <w:sz w:val="22"/>
                <w:szCs w:val="22"/>
                <w:lang w:val="en-AU"/>
              </w:rPr>
            </w:pPr>
          </w:p>
          <w:p w14:paraId="5B2D284E" w14:textId="51C99E20" w:rsidR="007A4F55" w:rsidRPr="00A45E74" w:rsidRDefault="007A4F55" w:rsidP="007A4F55">
            <w:pPr>
              <w:pStyle w:val="02Tabletext"/>
              <w:rPr>
                <w:rFonts w:asciiTheme="minorHAnsi" w:hAnsiTheme="minorHAnsi"/>
                <w:sz w:val="22"/>
                <w:szCs w:val="22"/>
                <w:lang w:val="en-AU"/>
              </w:rPr>
            </w:pPr>
            <w:r w:rsidRPr="00A45E74">
              <w:rPr>
                <w:rFonts w:asciiTheme="minorHAnsi" w:hAnsiTheme="minorHAnsi"/>
                <w:sz w:val="22"/>
                <w:szCs w:val="22"/>
                <w:lang w:val="en-AU"/>
              </w:rPr>
              <w:t>(H)</w:t>
            </w:r>
          </w:p>
        </w:tc>
        <w:tc>
          <w:tcPr>
            <w:tcW w:w="917" w:type="dxa"/>
          </w:tcPr>
          <w:p w14:paraId="6E702641" w14:textId="1F8610D3" w:rsidR="007A4F55" w:rsidRPr="00A45E74" w:rsidRDefault="007A4F55" w:rsidP="007A4F55">
            <w:pPr>
              <w:pStyle w:val="02Tabletext"/>
              <w:jc w:val="center"/>
              <w:rPr>
                <w:rFonts w:asciiTheme="minorHAnsi" w:hAnsiTheme="minorHAnsi"/>
                <w:sz w:val="22"/>
                <w:szCs w:val="22"/>
                <w:lang w:val="en-AU"/>
              </w:rPr>
            </w:pPr>
            <w:r w:rsidRPr="00A45E74">
              <w:rPr>
                <w:rFonts w:asciiTheme="minorHAnsi" w:hAnsiTheme="minorHAnsi"/>
                <w:sz w:val="22"/>
                <w:szCs w:val="22"/>
                <w:lang w:val="en-AU"/>
              </w:rPr>
              <w:t>$362.10</w:t>
            </w:r>
          </w:p>
        </w:tc>
        <w:tc>
          <w:tcPr>
            <w:tcW w:w="997" w:type="dxa"/>
          </w:tcPr>
          <w:p w14:paraId="5F78775C" w14:textId="28E2FE3D" w:rsidR="007A4F55" w:rsidRPr="00A45E74" w:rsidRDefault="007A4F55" w:rsidP="007A4F55">
            <w:pPr>
              <w:pStyle w:val="02Tabletext"/>
              <w:jc w:val="center"/>
              <w:rPr>
                <w:rFonts w:asciiTheme="minorHAnsi" w:hAnsiTheme="minorHAnsi"/>
                <w:sz w:val="22"/>
                <w:szCs w:val="22"/>
                <w:lang w:val="en-AU"/>
              </w:rPr>
            </w:pPr>
            <w:r w:rsidRPr="00A45E74">
              <w:rPr>
                <w:rFonts w:asciiTheme="minorHAnsi" w:hAnsiTheme="minorHAnsi"/>
                <w:sz w:val="22"/>
                <w:szCs w:val="22"/>
                <w:lang w:val="en-AU"/>
              </w:rPr>
              <w:t>64,863</w:t>
            </w:r>
          </w:p>
        </w:tc>
        <w:tc>
          <w:tcPr>
            <w:tcW w:w="1080" w:type="dxa"/>
          </w:tcPr>
          <w:p w14:paraId="2B87E60E" w14:textId="78EB2046" w:rsidR="007A4F55" w:rsidRPr="00A45E74" w:rsidRDefault="007A4F55" w:rsidP="007A4F55">
            <w:pPr>
              <w:pStyle w:val="02Tabletext"/>
              <w:jc w:val="center"/>
              <w:rPr>
                <w:rFonts w:asciiTheme="minorHAnsi" w:hAnsiTheme="minorHAnsi"/>
                <w:sz w:val="22"/>
                <w:szCs w:val="22"/>
                <w:lang w:val="en-AU"/>
              </w:rPr>
            </w:pPr>
            <w:r w:rsidRPr="00A45E74">
              <w:rPr>
                <w:rFonts w:asciiTheme="minorHAnsi" w:hAnsiTheme="minorHAnsi"/>
                <w:sz w:val="22"/>
                <w:szCs w:val="22"/>
                <w:lang w:val="en-AU"/>
              </w:rPr>
              <w:t>$17,616,540</w:t>
            </w:r>
          </w:p>
        </w:tc>
        <w:tc>
          <w:tcPr>
            <w:tcW w:w="1195" w:type="dxa"/>
          </w:tcPr>
          <w:p w14:paraId="17917491" w14:textId="77105B1A" w:rsidR="007A4F55" w:rsidRPr="00A45E74" w:rsidRDefault="007A4F55" w:rsidP="007A4F55">
            <w:pPr>
              <w:pStyle w:val="02Tabletext"/>
              <w:jc w:val="center"/>
              <w:rPr>
                <w:rFonts w:asciiTheme="minorHAnsi" w:hAnsiTheme="minorHAnsi"/>
                <w:sz w:val="22"/>
                <w:szCs w:val="22"/>
                <w:lang w:val="en-AU"/>
              </w:rPr>
            </w:pPr>
            <w:r w:rsidRPr="00A45E74">
              <w:rPr>
                <w:rFonts w:asciiTheme="minorHAnsi" w:hAnsiTheme="minorHAnsi"/>
                <w:sz w:val="22"/>
                <w:szCs w:val="22"/>
                <w:lang w:val="en-AU"/>
              </w:rPr>
              <w:t>8.3%</w:t>
            </w:r>
          </w:p>
        </w:tc>
      </w:tr>
      <w:tr w:rsidR="007A4F55" w:rsidRPr="00A34B4C" w14:paraId="7BE46078" w14:textId="77777777" w:rsidTr="009567A8">
        <w:tc>
          <w:tcPr>
            <w:tcW w:w="716" w:type="dxa"/>
          </w:tcPr>
          <w:p w14:paraId="4F1531CF" w14:textId="7540286B" w:rsidR="007A4F55" w:rsidRPr="00A45E74" w:rsidRDefault="007A4F55" w:rsidP="007A4F55">
            <w:pPr>
              <w:pStyle w:val="02Tabletext"/>
              <w:rPr>
                <w:rFonts w:asciiTheme="minorHAnsi" w:hAnsiTheme="minorHAnsi"/>
                <w:sz w:val="22"/>
                <w:szCs w:val="22"/>
                <w:lang w:val="en-AU"/>
              </w:rPr>
            </w:pPr>
            <w:r w:rsidRPr="00A45E74">
              <w:rPr>
                <w:rFonts w:asciiTheme="minorHAnsi" w:hAnsiTheme="minorHAnsi"/>
                <w:sz w:val="22"/>
                <w:szCs w:val="22"/>
                <w:lang w:val="en-AU"/>
              </w:rPr>
              <w:t>13873</w:t>
            </w:r>
          </w:p>
        </w:tc>
        <w:tc>
          <w:tcPr>
            <w:tcW w:w="4111" w:type="dxa"/>
          </w:tcPr>
          <w:p w14:paraId="1B01C32B" w14:textId="46BF3C6E" w:rsidR="00D5069B" w:rsidRPr="00A45E74" w:rsidRDefault="007A4F55" w:rsidP="007A4F55">
            <w:pPr>
              <w:pStyle w:val="02Tabletext"/>
              <w:rPr>
                <w:rFonts w:asciiTheme="minorHAnsi" w:hAnsiTheme="minorHAnsi"/>
                <w:sz w:val="22"/>
                <w:szCs w:val="22"/>
                <w:lang w:val="en-AU"/>
              </w:rPr>
            </w:pPr>
            <w:r w:rsidRPr="00A45E74">
              <w:rPr>
                <w:rFonts w:asciiTheme="minorHAnsi" w:hAnsiTheme="minorHAnsi"/>
                <w:sz w:val="22"/>
                <w:szCs w:val="22"/>
                <w:lang w:val="en-AU"/>
              </w:rPr>
              <w:t xml:space="preserve">Management of a patient in an Intensive Care Unit by a specialist or consultant physician who is immediately available and exclusively rostered for intensive care </w:t>
            </w:r>
            <w:r w:rsidR="00633DBF" w:rsidRPr="00A45E74">
              <w:rPr>
                <w:rFonts w:asciiTheme="minorHAnsi" w:hAnsiTheme="minorHAnsi"/>
                <w:sz w:val="22"/>
                <w:szCs w:val="22"/>
                <w:lang w:val="en-AU"/>
              </w:rPr>
              <w:t>–</w:t>
            </w:r>
            <w:r w:rsidRPr="00A45E74">
              <w:rPr>
                <w:rFonts w:asciiTheme="minorHAnsi" w:hAnsiTheme="minorHAnsi"/>
                <w:sz w:val="22"/>
                <w:szCs w:val="22"/>
                <w:lang w:val="en-AU"/>
              </w:rPr>
              <w:t xml:space="preserve"> including all attendances, electrocardiographic monitoring, arterial sampling and bladder catheterisation </w:t>
            </w:r>
            <w:r w:rsidR="005D1F86" w:rsidRPr="00A45E74">
              <w:rPr>
                <w:rFonts w:asciiTheme="minorHAnsi" w:hAnsiTheme="minorHAnsi"/>
                <w:sz w:val="22"/>
                <w:szCs w:val="22"/>
                <w:lang w:val="en-AU"/>
              </w:rPr>
              <w:t>–</w:t>
            </w:r>
            <w:r w:rsidRPr="00A45E74">
              <w:rPr>
                <w:rFonts w:asciiTheme="minorHAnsi" w:hAnsiTheme="minorHAnsi"/>
                <w:sz w:val="22"/>
                <w:szCs w:val="22"/>
                <w:lang w:val="en-AU"/>
              </w:rPr>
              <w:t xml:space="preserve"> management on each day </w:t>
            </w:r>
            <w:proofErr w:type="gramStart"/>
            <w:r w:rsidRPr="00A45E74">
              <w:rPr>
                <w:rFonts w:asciiTheme="minorHAnsi" w:hAnsiTheme="minorHAnsi"/>
                <w:sz w:val="22"/>
                <w:szCs w:val="22"/>
                <w:lang w:val="en-AU"/>
              </w:rPr>
              <w:t>subsequent to</w:t>
            </w:r>
            <w:proofErr w:type="gramEnd"/>
            <w:r w:rsidRPr="00A45E74">
              <w:rPr>
                <w:rFonts w:asciiTheme="minorHAnsi" w:hAnsiTheme="minorHAnsi"/>
                <w:sz w:val="22"/>
                <w:szCs w:val="22"/>
                <w:lang w:val="en-AU"/>
              </w:rPr>
              <w:t xml:space="preserve"> the first day</w:t>
            </w:r>
            <w:r w:rsidR="00D24E43" w:rsidRPr="00A45E74">
              <w:rPr>
                <w:rFonts w:asciiTheme="minorHAnsi" w:hAnsiTheme="minorHAnsi"/>
                <w:sz w:val="22"/>
                <w:szCs w:val="22"/>
                <w:lang w:val="en-AU"/>
              </w:rPr>
              <w:t>.</w:t>
            </w:r>
            <w:r w:rsidRPr="00A45E74">
              <w:rPr>
                <w:rFonts w:asciiTheme="minorHAnsi" w:hAnsiTheme="minorHAnsi"/>
                <w:sz w:val="22"/>
                <w:szCs w:val="22"/>
                <w:lang w:val="en-AU"/>
              </w:rPr>
              <w:t xml:space="preserve"> </w:t>
            </w:r>
          </w:p>
          <w:p w14:paraId="4A283846" w14:textId="77777777" w:rsidR="00D5069B" w:rsidRPr="00A45E74" w:rsidRDefault="00D5069B" w:rsidP="007A4F55">
            <w:pPr>
              <w:pStyle w:val="02Tabletext"/>
              <w:rPr>
                <w:rFonts w:asciiTheme="minorHAnsi" w:hAnsiTheme="minorHAnsi"/>
                <w:sz w:val="22"/>
                <w:szCs w:val="22"/>
                <w:lang w:val="en-AU"/>
              </w:rPr>
            </w:pPr>
          </w:p>
          <w:p w14:paraId="7B24C104" w14:textId="2DA916C6" w:rsidR="007A4F55" w:rsidRPr="00A45E74" w:rsidRDefault="007A4F55" w:rsidP="007A4F55">
            <w:pPr>
              <w:pStyle w:val="02Tabletext"/>
              <w:rPr>
                <w:rFonts w:asciiTheme="minorHAnsi" w:hAnsiTheme="minorHAnsi"/>
                <w:sz w:val="22"/>
                <w:szCs w:val="22"/>
                <w:lang w:val="en-AU"/>
              </w:rPr>
            </w:pPr>
            <w:r w:rsidRPr="00A45E74">
              <w:rPr>
                <w:rFonts w:asciiTheme="minorHAnsi" w:hAnsiTheme="minorHAnsi"/>
                <w:sz w:val="22"/>
                <w:szCs w:val="22"/>
                <w:lang w:val="en-AU"/>
              </w:rPr>
              <w:t>(H)</w:t>
            </w:r>
          </w:p>
        </w:tc>
        <w:tc>
          <w:tcPr>
            <w:tcW w:w="917" w:type="dxa"/>
          </w:tcPr>
          <w:p w14:paraId="4C0DA918" w14:textId="091B74C1" w:rsidR="007A4F55" w:rsidRPr="00A45E74" w:rsidRDefault="007A4F55" w:rsidP="007A4F55">
            <w:pPr>
              <w:pStyle w:val="02Tabletext"/>
              <w:jc w:val="center"/>
              <w:rPr>
                <w:rFonts w:asciiTheme="minorHAnsi" w:hAnsiTheme="minorHAnsi"/>
                <w:sz w:val="22"/>
                <w:szCs w:val="22"/>
                <w:lang w:val="en-AU"/>
              </w:rPr>
            </w:pPr>
            <w:r w:rsidRPr="00A45E74">
              <w:rPr>
                <w:rFonts w:asciiTheme="minorHAnsi" w:hAnsiTheme="minorHAnsi"/>
                <w:sz w:val="22"/>
                <w:szCs w:val="22"/>
                <w:lang w:val="en-AU"/>
              </w:rPr>
              <w:lastRenderedPageBreak/>
              <w:t>$268.60</w:t>
            </w:r>
          </w:p>
        </w:tc>
        <w:tc>
          <w:tcPr>
            <w:tcW w:w="997" w:type="dxa"/>
          </w:tcPr>
          <w:p w14:paraId="431CD443" w14:textId="27402AFA" w:rsidR="007A4F55" w:rsidRPr="00A45E74" w:rsidRDefault="007A4F55" w:rsidP="007A4F55">
            <w:pPr>
              <w:pStyle w:val="02Tabletext"/>
              <w:jc w:val="center"/>
              <w:rPr>
                <w:rFonts w:asciiTheme="minorHAnsi" w:hAnsiTheme="minorHAnsi"/>
                <w:sz w:val="22"/>
                <w:szCs w:val="22"/>
                <w:lang w:val="en-AU"/>
              </w:rPr>
            </w:pPr>
            <w:r w:rsidRPr="00A45E74">
              <w:rPr>
                <w:rFonts w:asciiTheme="minorHAnsi" w:hAnsiTheme="minorHAnsi"/>
                <w:sz w:val="22"/>
                <w:szCs w:val="22"/>
                <w:lang w:val="en-AU"/>
              </w:rPr>
              <w:t>190,443</w:t>
            </w:r>
          </w:p>
        </w:tc>
        <w:tc>
          <w:tcPr>
            <w:tcW w:w="1080" w:type="dxa"/>
          </w:tcPr>
          <w:p w14:paraId="4407E050" w14:textId="6F420C52" w:rsidR="007A4F55" w:rsidRPr="00A45E74" w:rsidRDefault="007A4F55" w:rsidP="007A4F55">
            <w:pPr>
              <w:pStyle w:val="02Tabletext"/>
              <w:jc w:val="center"/>
              <w:rPr>
                <w:rFonts w:asciiTheme="minorHAnsi" w:hAnsiTheme="minorHAnsi"/>
                <w:sz w:val="22"/>
                <w:szCs w:val="22"/>
                <w:lang w:val="en-AU"/>
              </w:rPr>
            </w:pPr>
            <w:r w:rsidRPr="00A45E74">
              <w:rPr>
                <w:rFonts w:asciiTheme="minorHAnsi" w:hAnsiTheme="minorHAnsi"/>
                <w:sz w:val="22"/>
                <w:szCs w:val="22"/>
                <w:lang w:val="en-AU"/>
              </w:rPr>
              <w:t>$38,362,962</w:t>
            </w:r>
          </w:p>
        </w:tc>
        <w:tc>
          <w:tcPr>
            <w:tcW w:w="1195" w:type="dxa"/>
          </w:tcPr>
          <w:p w14:paraId="7D352BF5" w14:textId="4983E5A9" w:rsidR="007A4F55" w:rsidRPr="00A45E74" w:rsidRDefault="007A4F55" w:rsidP="007A4F55">
            <w:pPr>
              <w:pStyle w:val="02Tabletext"/>
              <w:jc w:val="center"/>
              <w:rPr>
                <w:rFonts w:asciiTheme="minorHAnsi" w:hAnsiTheme="minorHAnsi"/>
                <w:sz w:val="22"/>
                <w:szCs w:val="22"/>
                <w:lang w:val="en-AU"/>
              </w:rPr>
            </w:pPr>
            <w:r w:rsidRPr="00A45E74">
              <w:rPr>
                <w:rFonts w:asciiTheme="minorHAnsi" w:hAnsiTheme="minorHAnsi"/>
                <w:sz w:val="22"/>
                <w:szCs w:val="22"/>
                <w:lang w:val="en-AU"/>
              </w:rPr>
              <w:t>6.2%</w:t>
            </w:r>
          </w:p>
        </w:tc>
      </w:tr>
      <w:tr w:rsidR="00140483" w:rsidRPr="00A34B4C" w14:paraId="76A37E53" w14:textId="77777777" w:rsidTr="009567A8">
        <w:tc>
          <w:tcPr>
            <w:tcW w:w="716" w:type="dxa"/>
          </w:tcPr>
          <w:p w14:paraId="27932330" w14:textId="180FF4E9" w:rsidR="00140483" w:rsidRPr="00A45E74" w:rsidRDefault="00140483" w:rsidP="00140483">
            <w:pPr>
              <w:pStyle w:val="02Tabletext"/>
              <w:rPr>
                <w:rFonts w:asciiTheme="minorHAnsi" w:hAnsiTheme="minorHAnsi"/>
                <w:sz w:val="22"/>
                <w:szCs w:val="22"/>
                <w:lang w:val="en-AU"/>
              </w:rPr>
            </w:pPr>
            <w:r w:rsidRPr="00A45E74">
              <w:rPr>
                <w:rFonts w:asciiTheme="minorHAnsi" w:hAnsiTheme="minorHAnsi"/>
                <w:sz w:val="22"/>
                <w:szCs w:val="22"/>
                <w:lang w:val="en-AU"/>
              </w:rPr>
              <w:t>13876</w:t>
            </w:r>
          </w:p>
        </w:tc>
        <w:tc>
          <w:tcPr>
            <w:tcW w:w="4111" w:type="dxa"/>
          </w:tcPr>
          <w:p w14:paraId="1C22BED8" w14:textId="12BDF944" w:rsidR="00D5069B" w:rsidRPr="00A45E74" w:rsidRDefault="00140483" w:rsidP="00D5069B">
            <w:pPr>
              <w:pStyle w:val="02Tabletext"/>
              <w:rPr>
                <w:rFonts w:asciiTheme="minorHAnsi" w:hAnsiTheme="minorHAnsi"/>
                <w:sz w:val="22"/>
                <w:szCs w:val="22"/>
                <w:lang w:val="en-AU"/>
              </w:rPr>
            </w:pPr>
            <w:r w:rsidRPr="00A45E74">
              <w:rPr>
                <w:rFonts w:asciiTheme="minorHAnsi" w:hAnsiTheme="minorHAnsi"/>
                <w:sz w:val="22"/>
                <w:szCs w:val="22"/>
                <w:lang w:val="en-AU"/>
              </w:rPr>
              <w:t xml:space="preserve">Central venous pressure, pulmonary arterial pressure, systemic arterial pressure or cardiac intracavity pressure, continuous monitoring by indwelling catheter in an intensive care unit and managed by a specialist or consultant physician who is immediately available and exclusively rostered for intensive care </w:t>
            </w:r>
            <w:r w:rsidR="00F608C6" w:rsidRPr="00A45E74">
              <w:rPr>
                <w:rFonts w:asciiTheme="minorHAnsi" w:hAnsiTheme="minorHAnsi"/>
                <w:sz w:val="22"/>
                <w:szCs w:val="22"/>
                <w:lang w:val="en-AU"/>
              </w:rPr>
              <w:t>–</w:t>
            </w:r>
            <w:r w:rsidRPr="00A45E74">
              <w:rPr>
                <w:rFonts w:asciiTheme="minorHAnsi" w:hAnsiTheme="minorHAnsi"/>
                <w:sz w:val="22"/>
                <w:szCs w:val="22"/>
                <w:lang w:val="en-AU"/>
              </w:rPr>
              <w:t xml:space="preserve"> once only for each type of pressure on any calendar day (up to a maximum of 4 pressures)</w:t>
            </w:r>
            <w:r w:rsidR="000955E7" w:rsidRPr="00A45E74">
              <w:rPr>
                <w:rFonts w:asciiTheme="minorHAnsi" w:hAnsiTheme="minorHAnsi"/>
                <w:sz w:val="22"/>
                <w:szCs w:val="22"/>
                <w:lang w:val="en-AU"/>
              </w:rPr>
              <w:t>.</w:t>
            </w:r>
            <w:r w:rsidRPr="00A45E74">
              <w:rPr>
                <w:rFonts w:asciiTheme="minorHAnsi" w:hAnsiTheme="minorHAnsi"/>
                <w:sz w:val="22"/>
                <w:szCs w:val="22"/>
                <w:lang w:val="en-AU"/>
              </w:rPr>
              <w:t xml:space="preserve"> </w:t>
            </w:r>
          </w:p>
          <w:p w14:paraId="2DE50B15" w14:textId="77777777" w:rsidR="00D5069B" w:rsidRPr="00A45E74" w:rsidRDefault="00D5069B" w:rsidP="00D5069B">
            <w:pPr>
              <w:pStyle w:val="02Tabletext"/>
              <w:rPr>
                <w:rFonts w:asciiTheme="minorHAnsi" w:hAnsiTheme="minorHAnsi"/>
                <w:sz w:val="22"/>
                <w:szCs w:val="22"/>
                <w:lang w:val="en-AU"/>
              </w:rPr>
            </w:pPr>
          </w:p>
          <w:p w14:paraId="52B9A9C6" w14:textId="46E6F82D" w:rsidR="00140483" w:rsidRPr="00A45E74" w:rsidRDefault="00D5069B" w:rsidP="00D5069B">
            <w:pPr>
              <w:pStyle w:val="02Tabletext"/>
              <w:rPr>
                <w:rFonts w:asciiTheme="minorHAnsi" w:hAnsiTheme="minorHAnsi"/>
                <w:sz w:val="22"/>
                <w:szCs w:val="22"/>
                <w:lang w:val="en-AU"/>
              </w:rPr>
            </w:pPr>
            <w:r w:rsidRPr="00A45E74">
              <w:rPr>
                <w:rFonts w:asciiTheme="minorHAnsi" w:hAnsiTheme="minorHAnsi"/>
                <w:sz w:val="22"/>
                <w:szCs w:val="22"/>
                <w:lang w:val="en-AU"/>
              </w:rPr>
              <w:t>(</w:t>
            </w:r>
            <w:r w:rsidR="00140483" w:rsidRPr="00A45E74">
              <w:rPr>
                <w:rFonts w:asciiTheme="minorHAnsi" w:hAnsiTheme="minorHAnsi"/>
                <w:sz w:val="22"/>
                <w:szCs w:val="22"/>
                <w:lang w:val="en-AU"/>
              </w:rPr>
              <w:t>H)</w:t>
            </w:r>
          </w:p>
        </w:tc>
        <w:tc>
          <w:tcPr>
            <w:tcW w:w="917" w:type="dxa"/>
          </w:tcPr>
          <w:p w14:paraId="37B2F9C1" w14:textId="46149E92" w:rsidR="00140483" w:rsidRPr="00A45E74" w:rsidRDefault="00140483" w:rsidP="00140483">
            <w:pPr>
              <w:pStyle w:val="02Tabletext"/>
              <w:jc w:val="center"/>
              <w:rPr>
                <w:rFonts w:asciiTheme="minorHAnsi" w:hAnsiTheme="minorHAnsi"/>
                <w:sz w:val="22"/>
                <w:szCs w:val="22"/>
                <w:lang w:val="en-AU"/>
              </w:rPr>
            </w:pPr>
            <w:r w:rsidRPr="00A45E74">
              <w:rPr>
                <w:rFonts w:asciiTheme="minorHAnsi" w:hAnsiTheme="minorHAnsi"/>
                <w:sz w:val="22"/>
                <w:szCs w:val="22"/>
                <w:lang w:val="en-AU"/>
              </w:rPr>
              <w:t>$76.90</w:t>
            </w:r>
          </w:p>
        </w:tc>
        <w:tc>
          <w:tcPr>
            <w:tcW w:w="997" w:type="dxa"/>
          </w:tcPr>
          <w:p w14:paraId="68243F5F" w14:textId="1E3D83AC" w:rsidR="00140483" w:rsidRPr="00A45E74" w:rsidRDefault="00140483" w:rsidP="00140483">
            <w:pPr>
              <w:pStyle w:val="02Tabletext"/>
              <w:jc w:val="center"/>
              <w:rPr>
                <w:rFonts w:asciiTheme="minorHAnsi" w:hAnsiTheme="minorHAnsi"/>
                <w:sz w:val="22"/>
                <w:szCs w:val="22"/>
                <w:lang w:val="en-AU"/>
              </w:rPr>
            </w:pPr>
            <w:r w:rsidRPr="00A45E74">
              <w:rPr>
                <w:rFonts w:asciiTheme="minorHAnsi" w:hAnsiTheme="minorHAnsi"/>
                <w:sz w:val="22"/>
                <w:szCs w:val="22"/>
                <w:lang w:val="en-AU"/>
              </w:rPr>
              <w:t>278,678</w:t>
            </w:r>
          </w:p>
        </w:tc>
        <w:tc>
          <w:tcPr>
            <w:tcW w:w="1080" w:type="dxa"/>
          </w:tcPr>
          <w:p w14:paraId="51A00CAE" w14:textId="31FFA1DB" w:rsidR="00140483" w:rsidRPr="00A45E74" w:rsidRDefault="00140483" w:rsidP="00140483">
            <w:pPr>
              <w:pStyle w:val="02Tabletext"/>
              <w:jc w:val="center"/>
              <w:rPr>
                <w:rFonts w:asciiTheme="minorHAnsi" w:hAnsiTheme="minorHAnsi"/>
                <w:sz w:val="22"/>
                <w:szCs w:val="22"/>
                <w:lang w:val="en-AU"/>
              </w:rPr>
            </w:pPr>
            <w:r w:rsidRPr="00A45E74">
              <w:rPr>
                <w:rFonts w:asciiTheme="minorHAnsi" w:hAnsiTheme="minorHAnsi"/>
                <w:sz w:val="22"/>
                <w:szCs w:val="22"/>
                <w:lang w:val="en-AU"/>
              </w:rPr>
              <w:t>$16,079,720</w:t>
            </w:r>
          </w:p>
        </w:tc>
        <w:tc>
          <w:tcPr>
            <w:tcW w:w="1195" w:type="dxa"/>
          </w:tcPr>
          <w:p w14:paraId="04136201" w14:textId="0EF54337" w:rsidR="00140483" w:rsidRPr="00A45E74" w:rsidRDefault="00140483" w:rsidP="00140483">
            <w:pPr>
              <w:pStyle w:val="02Tabletext"/>
              <w:jc w:val="center"/>
              <w:rPr>
                <w:rFonts w:asciiTheme="minorHAnsi" w:hAnsiTheme="minorHAnsi"/>
                <w:sz w:val="22"/>
                <w:szCs w:val="22"/>
                <w:lang w:val="en-AU"/>
              </w:rPr>
            </w:pPr>
            <w:r w:rsidRPr="00A45E74">
              <w:rPr>
                <w:rFonts w:asciiTheme="minorHAnsi" w:hAnsiTheme="minorHAnsi"/>
                <w:sz w:val="22"/>
                <w:szCs w:val="22"/>
                <w:lang w:val="en-AU"/>
              </w:rPr>
              <w:t>4.9%</w:t>
            </w:r>
          </w:p>
        </w:tc>
      </w:tr>
    </w:tbl>
    <w:p w14:paraId="29ABEFC4" w14:textId="67AD4C80" w:rsidR="00BE1946" w:rsidRDefault="00BE1946" w:rsidP="00BE1946">
      <w:pPr>
        <w:pStyle w:val="Boldhdg"/>
      </w:pPr>
      <w:bookmarkStart w:id="143" w:name="_Ref467450635"/>
      <w:r>
        <w:t xml:space="preserve">Recommendation </w:t>
      </w:r>
      <w:r>
        <w:fldChar w:fldCharType="begin"/>
      </w:r>
      <w:r>
        <w:instrText xml:space="preserve"> SEQ Recommendation \* ARABIC </w:instrText>
      </w:r>
      <w:r>
        <w:fldChar w:fldCharType="separate"/>
      </w:r>
      <w:r w:rsidR="00A65AE8">
        <w:rPr>
          <w:noProof/>
        </w:rPr>
        <w:t>3</w:t>
      </w:r>
      <w:r>
        <w:fldChar w:fldCharType="end"/>
      </w:r>
      <w:bookmarkEnd w:id="143"/>
    </w:p>
    <w:p w14:paraId="4EF78E55" w14:textId="6D428401" w:rsidR="007A1DB7" w:rsidRPr="00A34B4C" w:rsidRDefault="00B549D9" w:rsidP="007A1DB7">
      <w:pPr>
        <w:pStyle w:val="01squarebullet"/>
        <w:rPr>
          <w:lang w:val="en-AU"/>
        </w:rPr>
      </w:pPr>
      <w:r w:rsidRPr="00A34B4C">
        <w:rPr>
          <w:lang w:val="en-AU"/>
        </w:rPr>
        <w:t>Leave</w:t>
      </w:r>
      <w:r w:rsidR="007A1DB7" w:rsidRPr="00A34B4C">
        <w:rPr>
          <w:lang w:val="en-AU"/>
        </w:rPr>
        <w:t xml:space="preserve"> item</w:t>
      </w:r>
      <w:r w:rsidR="007A4F55" w:rsidRPr="00A34B4C">
        <w:rPr>
          <w:lang w:val="en-AU"/>
        </w:rPr>
        <w:t>s 13870, 13873 and</w:t>
      </w:r>
      <w:r w:rsidRPr="00A34B4C">
        <w:rPr>
          <w:lang w:val="en-AU"/>
        </w:rPr>
        <w:t xml:space="preserve"> 13876 unchanged.</w:t>
      </w:r>
    </w:p>
    <w:p w14:paraId="194EE2A8" w14:textId="77777777" w:rsidR="001845AD" w:rsidRPr="00A34B4C" w:rsidRDefault="001845AD" w:rsidP="001845AD">
      <w:pPr>
        <w:pStyle w:val="Boldhdg"/>
        <w:rPr>
          <w:lang w:val="en-AU"/>
        </w:rPr>
      </w:pPr>
      <w:r w:rsidRPr="00A34B4C">
        <w:rPr>
          <w:lang w:val="en-AU"/>
        </w:rPr>
        <w:t>Rationale</w:t>
      </w:r>
    </w:p>
    <w:p w14:paraId="0259FDE2" w14:textId="77777777" w:rsidR="001845AD" w:rsidRPr="00A34B4C" w:rsidRDefault="001845AD" w:rsidP="001845AD">
      <w:r w:rsidRPr="00A34B4C">
        <w:t>This recommendation is based on the following observations.</w:t>
      </w:r>
    </w:p>
    <w:p w14:paraId="516D7914" w14:textId="177AC680" w:rsidR="001845AD" w:rsidRPr="00A34B4C" w:rsidRDefault="001845AD" w:rsidP="001845AD">
      <w:pPr>
        <w:pStyle w:val="01squarebullet"/>
        <w:rPr>
          <w:lang w:val="en-AU"/>
        </w:rPr>
      </w:pPr>
      <w:r w:rsidRPr="00A34B4C">
        <w:rPr>
          <w:lang w:val="en-AU"/>
        </w:rPr>
        <w:t xml:space="preserve">The Committee noted that item 13876 </w:t>
      </w:r>
      <w:r w:rsidR="008D2976">
        <w:rPr>
          <w:lang w:val="en-AU"/>
        </w:rPr>
        <w:t xml:space="preserve">reflects intervention </w:t>
      </w:r>
      <w:r w:rsidR="00DB2FB7">
        <w:rPr>
          <w:lang w:val="en-AU"/>
        </w:rPr>
        <w:t>on sicker patients, and therefore has</w:t>
      </w:r>
      <w:r w:rsidRPr="00A34B4C">
        <w:rPr>
          <w:lang w:val="en-AU"/>
        </w:rPr>
        <w:t xml:space="preserve"> a</w:t>
      </w:r>
      <w:r w:rsidR="00DB2FB7">
        <w:rPr>
          <w:lang w:val="en-AU"/>
        </w:rPr>
        <w:t xml:space="preserve">lways been intended to function, additionally, </w:t>
      </w:r>
      <w:r w:rsidRPr="00A34B4C">
        <w:rPr>
          <w:lang w:val="en-AU"/>
        </w:rPr>
        <w:t>as a surrogate for complexity.</w:t>
      </w:r>
    </w:p>
    <w:p w14:paraId="17ABE34F" w14:textId="3FCABB70" w:rsidR="00D57C90" w:rsidRPr="00EB4546" w:rsidRDefault="001845AD" w:rsidP="00EB4546">
      <w:pPr>
        <w:pStyle w:val="01squarebullet"/>
        <w:numPr>
          <w:ilvl w:val="1"/>
          <w:numId w:val="17"/>
        </w:numPr>
        <w:rPr>
          <w:lang w:val="en-AU"/>
        </w:rPr>
      </w:pPr>
      <w:r w:rsidRPr="00A34B4C">
        <w:rPr>
          <w:lang w:val="en-AU"/>
        </w:rPr>
        <w:t>ICU daily management items 13870 and 13873 were initially developed to reflect Intensivist attendance equivalent to three Physician consults: a morning ward round, an evening ward round and one further attendance to the patient. For this reason, only procedures integral to such a consult (for ex</w:t>
      </w:r>
      <w:r w:rsidR="00CE069B">
        <w:rPr>
          <w:lang w:val="en-AU"/>
        </w:rPr>
        <w:t xml:space="preserve">ample, ECG monitoring, arterial sampling and bladder </w:t>
      </w:r>
      <w:proofErr w:type="spellStart"/>
      <w:r w:rsidR="00CE069B">
        <w:rPr>
          <w:lang w:val="en-AU"/>
        </w:rPr>
        <w:t>catherisation</w:t>
      </w:r>
      <w:proofErr w:type="spellEnd"/>
      <w:r w:rsidRPr="00A34B4C">
        <w:rPr>
          <w:lang w:val="en-AU"/>
        </w:rPr>
        <w:t>) are bundled</w:t>
      </w:r>
      <w:r w:rsidR="00C16FC2">
        <w:rPr>
          <w:lang w:val="en-AU"/>
        </w:rPr>
        <w:t>.</w:t>
      </w:r>
      <w:r w:rsidRPr="00A34B4C">
        <w:rPr>
          <w:lang w:val="en-AU"/>
        </w:rPr>
        <w:t xml:space="preserve"> </w:t>
      </w:r>
      <w:r w:rsidR="00C16FC2">
        <w:rPr>
          <w:lang w:val="en-AU"/>
        </w:rPr>
        <w:t>N</w:t>
      </w:r>
      <w:r w:rsidRPr="00A34B4C">
        <w:rPr>
          <w:lang w:val="en-AU"/>
        </w:rPr>
        <w:t>o other provisions account for differences in professional involvement based on the complexity of the patient’s clinical condition.</w:t>
      </w:r>
    </w:p>
    <w:p w14:paraId="5C9F741F" w14:textId="67146D35" w:rsidR="00690AAE" w:rsidRPr="00690AAE" w:rsidRDefault="00690AAE" w:rsidP="00690AAE">
      <w:pPr>
        <w:pStyle w:val="01squarebullet"/>
      </w:pPr>
      <w:r w:rsidRPr="00690AAE">
        <w:t>The Committee felt that item 13876 reflects contemporary intensive care practice and is an accurate and scalable surrogate for complexity</w:t>
      </w:r>
      <w:r w:rsidR="000F1284">
        <w:t>. As a result, it concluded that</w:t>
      </w:r>
      <w:r w:rsidRPr="00690AAE">
        <w:t xml:space="preserve"> there was no compelling reason </w:t>
      </w:r>
      <w:r w:rsidR="00E45E5C">
        <w:t>for</w:t>
      </w:r>
      <w:r w:rsidR="00E45E5C" w:rsidRPr="00690AAE">
        <w:t xml:space="preserve"> </w:t>
      </w:r>
      <w:r w:rsidRPr="00690AAE">
        <w:t>alter</w:t>
      </w:r>
      <w:r w:rsidR="00E45E5C">
        <w:t>ing</w:t>
      </w:r>
      <w:r w:rsidRPr="00690AAE">
        <w:t xml:space="preserve"> the existing arrangements. The Committee agreed </w:t>
      </w:r>
      <w:r w:rsidR="00A609A5">
        <w:t>on the following points</w:t>
      </w:r>
      <w:r w:rsidRPr="00690AAE">
        <w:t>:</w:t>
      </w:r>
    </w:p>
    <w:p w14:paraId="5D671694" w14:textId="3BA732C4" w:rsidR="001845AD" w:rsidRPr="00A34B4C" w:rsidRDefault="001845AD" w:rsidP="001845AD">
      <w:pPr>
        <w:pStyle w:val="01squarebullet"/>
        <w:numPr>
          <w:ilvl w:val="1"/>
          <w:numId w:val="17"/>
        </w:numPr>
        <w:rPr>
          <w:lang w:val="en-AU"/>
        </w:rPr>
      </w:pPr>
      <w:r w:rsidRPr="00A34B4C">
        <w:rPr>
          <w:lang w:val="en-AU"/>
        </w:rPr>
        <w:t>Hypoxia and vasopressor requirements are an appropriate surrogate for</w:t>
      </w:r>
      <w:r w:rsidR="0003076C">
        <w:rPr>
          <w:lang w:val="en-AU"/>
        </w:rPr>
        <w:t xml:space="preserve"> complexity in the ICU context.</w:t>
      </w:r>
    </w:p>
    <w:p w14:paraId="56DA1424" w14:textId="15AE7627" w:rsidR="001845AD" w:rsidRPr="00A34B4C" w:rsidRDefault="001845AD" w:rsidP="001845AD">
      <w:pPr>
        <w:pStyle w:val="01squarebullet"/>
        <w:numPr>
          <w:ilvl w:val="1"/>
          <w:numId w:val="17"/>
        </w:numPr>
        <w:rPr>
          <w:lang w:val="en-AU"/>
        </w:rPr>
      </w:pPr>
      <w:r w:rsidRPr="00A34B4C">
        <w:rPr>
          <w:lang w:val="en-AU"/>
        </w:rPr>
        <w:t>Item 13876 can be claimed up to four times per day—depending on the number of different pressure types monitored (</w:t>
      </w:r>
      <w:r w:rsidR="00C00873">
        <w:rPr>
          <w:lang w:val="en-AU"/>
        </w:rPr>
        <w:t>for example</w:t>
      </w:r>
      <w:r w:rsidRPr="00A34B4C">
        <w:rPr>
          <w:lang w:val="en-AU"/>
        </w:rPr>
        <w:t xml:space="preserve">, central venous pressure or cardiac intra-cavity pressure)— and therefore functions as a </w:t>
      </w:r>
      <w:r w:rsidR="002169F9" w:rsidRPr="00A34B4C">
        <w:rPr>
          <w:lang w:val="en-AU"/>
        </w:rPr>
        <w:t>scalable</w:t>
      </w:r>
      <w:r w:rsidRPr="00A34B4C">
        <w:rPr>
          <w:lang w:val="en-AU"/>
        </w:rPr>
        <w:t xml:space="preserve"> proxy for complexity.</w:t>
      </w:r>
    </w:p>
    <w:p w14:paraId="074383E5" w14:textId="77777777" w:rsidR="001845AD" w:rsidRPr="00A34B4C" w:rsidRDefault="001845AD" w:rsidP="001845AD">
      <w:pPr>
        <w:pStyle w:val="01squarebullet"/>
        <w:numPr>
          <w:ilvl w:val="1"/>
          <w:numId w:val="17"/>
        </w:numPr>
        <w:rPr>
          <w:lang w:val="en-AU"/>
        </w:rPr>
      </w:pPr>
      <w:r w:rsidRPr="00A34B4C">
        <w:rPr>
          <w:lang w:val="en-AU"/>
        </w:rPr>
        <w:t>Use of invasive pressure monitoring is both simple and auditable, reducing the chances of item misuse (such as upcoding to higher complexity items, which may occur with alternative systems that account for complexity but do not unambiguously differentiate between clinical situations).</w:t>
      </w:r>
    </w:p>
    <w:p w14:paraId="4427A15D" w14:textId="53925D14" w:rsidR="001845AD" w:rsidRPr="00A34B4C" w:rsidRDefault="001845AD" w:rsidP="001845AD">
      <w:pPr>
        <w:pStyle w:val="01squarebullet"/>
        <w:numPr>
          <w:ilvl w:val="1"/>
          <w:numId w:val="17"/>
        </w:numPr>
        <w:rPr>
          <w:lang w:val="en-AU"/>
        </w:rPr>
      </w:pPr>
      <w:r w:rsidRPr="00A34B4C">
        <w:rPr>
          <w:lang w:val="en-AU"/>
        </w:rPr>
        <w:lastRenderedPageBreak/>
        <w:t>There is no evidence of misuse o</w:t>
      </w:r>
      <w:r w:rsidR="0003076C">
        <w:rPr>
          <w:lang w:val="en-AU"/>
        </w:rPr>
        <w:t>r over-servicing of item 13876.</w:t>
      </w:r>
    </w:p>
    <w:p w14:paraId="3F6636F7" w14:textId="1507DA85" w:rsidR="001845AD" w:rsidRPr="00A34B4C" w:rsidRDefault="001845AD" w:rsidP="001845AD">
      <w:pPr>
        <w:pStyle w:val="01squarebullet"/>
        <w:numPr>
          <w:ilvl w:val="2"/>
          <w:numId w:val="17"/>
        </w:numPr>
        <w:rPr>
          <w:lang w:val="en-AU"/>
        </w:rPr>
      </w:pPr>
      <w:r w:rsidRPr="00A34B4C">
        <w:rPr>
          <w:lang w:val="en-AU"/>
        </w:rPr>
        <w:t>Australian ICUs are intended to handle a case-mix that requires invasive moni</w:t>
      </w:r>
      <w:r w:rsidR="00671E1A" w:rsidRPr="00A34B4C">
        <w:rPr>
          <w:lang w:val="en-AU"/>
        </w:rPr>
        <w:t>toring. In this context, the usage</w:t>
      </w:r>
      <w:r w:rsidRPr="00A34B4C">
        <w:rPr>
          <w:lang w:val="en-AU"/>
        </w:rPr>
        <w:t xml:space="preserve"> rates</w:t>
      </w:r>
      <w:r w:rsidR="00E61DF1" w:rsidRPr="00A34B4C">
        <w:rPr>
          <w:lang w:val="en-AU"/>
        </w:rPr>
        <w:t xml:space="preserve"> </w:t>
      </w:r>
      <w:r w:rsidRPr="00A34B4C">
        <w:rPr>
          <w:lang w:val="en-AU"/>
        </w:rPr>
        <w:t>are within the expected range</w:t>
      </w:r>
      <w:r w:rsidR="004B1A66" w:rsidRPr="00A34B4C">
        <w:rPr>
          <w:lang w:val="en-AU"/>
        </w:rPr>
        <w:t xml:space="preserve"> (co-claimed in 75 per cent of instances where item 13870 is provided, and 70 per cent where item 13873 is provided</w:t>
      </w:r>
      <w:r w:rsidR="008E5635" w:rsidRPr="00A34B4C">
        <w:rPr>
          <w:lang w:val="en-AU"/>
        </w:rPr>
        <w:t xml:space="preserve">; </w:t>
      </w:r>
      <w:r w:rsidR="008E5635" w:rsidRPr="00A34B4C">
        <w:rPr>
          <w:lang w:val="en-AU"/>
        </w:rPr>
        <w:fldChar w:fldCharType="begin"/>
      </w:r>
      <w:r w:rsidR="008E5635" w:rsidRPr="00A34B4C">
        <w:rPr>
          <w:lang w:val="en-AU"/>
        </w:rPr>
        <w:instrText xml:space="preserve"> REF _Ref467340792 \h </w:instrText>
      </w:r>
      <w:r w:rsidR="008E5635" w:rsidRPr="00A34B4C">
        <w:rPr>
          <w:lang w:val="en-AU"/>
        </w:rPr>
      </w:r>
      <w:r w:rsidR="008E5635" w:rsidRPr="00A34B4C">
        <w:rPr>
          <w:lang w:val="en-AU"/>
        </w:rPr>
        <w:fldChar w:fldCharType="separate"/>
      </w:r>
      <w:r w:rsidR="00A65AE8" w:rsidRPr="00A34B4C">
        <w:t xml:space="preserve">Figure </w:t>
      </w:r>
      <w:r w:rsidR="00A65AE8">
        <w:rPr>
          <w:noProof/>
        </w:rPr>
        <w:t>5</w:t>
      </w:r>
      <w:r w:rsidR="008E5635" w:rsidRPr="00A34B4C">
        <w:rPr>
          <w:lang w:val="en-AU"/>
        </w:rPr>
        <w:fldChar w:fldCharType="end"/>
      </w:r>
      <w:r w:rsidR="004B1A66" w:rsidRPr="00A34B4C">
        <w:rPr>
          <w:lang w:val="en-AU"/>
        </w:rPr>
        <w:t>)</w:t>
      </w:r>
      <w:r w:rsidRPr="00A34B4C">
        <w:rPr>
          <w:lang w:val="en-AU"/>
        </w:rPr>
        <w:t>.</w:t>
      </w:r>
    </w:p>
    <w:p w14:paraId="4F5774D3" w14:textId="60F77F39" w:rsidR="001845AD" w:rsidRDefault="001845AD" w:rsidP="001845AD">
      <w:pPr>
        <w:pStyle w:val="01squarebullet"/>
        <w:numPr>
          <w:ilvl w:val="2"/>
          <w:numId w:val="17"/>
        </w:numPr>
        <w:rPr>
          <w:lang w:val="en-AU"/>
        </w:rPr>
      </w:pPr>
      <w:r w:rsidRPr="00A34B4C">
        <w:rPr>
          <w:lang w:val="en-AU"/>
        </w:rPr>
        <w:t>Intensive Care Specialists are vigilant in removing unnecessary invasive devices as soon as possible in order to minimise the risk of complications, such as bloodstream infection. Furthermore, ICUs are required to report central line-associated blood stream infection (CLABSI) to the Australia and New Zealand Intensive Care Society’s (ANZICS) Centre for Outcome and Resource Evaluation (CORE) registry in order to receive and maintain accreditation.</w:t>
      </w:r>
    </w:p>
    <w:p w14:paraId="608D7086" w14:textId="4926A2D4" w:rsidR="00350CB7" w:rsidRPr="00350CB7" w:rsidRDefault="008B5932" w:rsidP="00DC2C66">
      <w:pPr>
        <w:pStyle w:val="01squarebullet"/>
        <w:numPr>
          <w:ilvl w:val="2"/>
          <w:numId w:val="17"/>
        </w:numPr>
        <w:rPr>
          <w:lang w:val="en-AU"/>
        </w:rPr>
      </w:pPr>
      <w:r>
        <w:rPr>
          <w:lang w:val="en-AU"/>
        </w:rPr>
        <w:t xml:space="preserve">Although </w:t>
      </w:r>
      <w:r w:rsidR="00350CB7">
        <w:rPr>
          <w:lang w:val="en-AU"/>
        </w:rPr>
        <w:t>item 13876 may appear to incentivise overuse of invasive pressure monitoring, there is no evidence that this risk has materialised.</w:t>
      </w:r>
      <w:r w:rsidR="00DC2C66">
        <w:rPr>
          <w:lang w:val="en-AU"/>
        </w:rPr>
        <w:t xml:space="preserve"> I</w:t>
      </w:r>
      <w:r w:rsidR="00DC2C66" w:rsidRPr="00DC2C66">
        <w:rPr>
          <w:lang w:val="en-AU"/>
        </w:rPr>
        <w:t xml:space="preserve">nvasive pressure monitoring allows real time adjustments of physiological parameters, </w:t>
      </w:r>
      <w:r w:rsidR="00355BC7">
        <w:rPr>
          <w:lang w:val="en-AU"/>
        </w:rPr>
        <w:t>enabling</w:t>
      </w:r>
      <w:r w:rsidR="00DC2C66" w:rsidRPr="00DC2C66">
        <w:rPr>
          <w:lang w:val="en-AU"/>
        </w:rPr>
        <w:t xml:space="preserve"> organ perfusion to be maximized </w:t>
      </w:r>
      <w:r w:rsidR="00355BC7">
        <w:rPr>
          <w:lang w:val="en-AU"/>
        </w:rPr>
        <w:t>to provide patients with the best chance of recovery. However,</w:t>
      </w:r>
      <w:r w:rsidR="00DC2C66" w:rsidRPr="00DC2C66">
        <w:rPr>
          <w:lang w:val="en-AU"/>
        </w:rPr>
        <w:t xml:space="preserve"> all invasive lines a</w:t>
      </w:r>
      <w:r w:rsidR="00355BC7">
        <w:rPr>
          <w:lang w:val="en-AU"/>
        </w:rPr>
        <w:t xml:space="preserve">re associated with </w:t>
      </w:r>
      <w:r w:rsidR="005E2071">
        <w:rPr>
          <w:lang w:val="en-AU"/>
        </w:rPr>
        <w:t xml:space="preserve">risk of </w:t>
      </w:r>
      <w:r w:rsidR="00355BC7">
        <w:rPr>
          <w:lang w:val="en-AU"/>
        </w:rPr>
        <w:t>complications that necessitate</w:t>
      </w:r>
      <w:r w:rsidR="00DC2C66" w:rsidRPr="00DC2C66">
        <w:rPr>
          <w:lang w:val="en-AU"/>
        </w:rPr>
        <w:t xml:space="preserve"> removal when no longer required.</w:t>
      </w:r>
    </w:p>
    <w:p w14:paraId="6929AD59" w14:textId="77777777" w:rsidR="001845AD" w:rsidRPr="00A34B4C" w:rsidRDefault="001845AD" w:rsidP="001845AD">
      <w:pPr>
        <w:pStyle w:val="01squarebullet"/>
        <w:rPr>
          <w:lang w:val="en-AU"/>
        </w:rPr>
      </w:pPr>
      <w:r w:rsidRPr="00A34B4C">
        <w:rPr>
          <w:lang w:val="en-AU"/>
        </w:rPr>
        <w:t>To date, an alternative and superior way of accounting for differences in patient complexity has not been identified. The Committee noted the following:</w:t>
      </w:r>
    </w:p>
    <w:p w14:paraId="7EEC2258" w14:textId="77777777" w:rsidR="001845AD" w:rsidRPr="00A34B4C" w:rsidRDefault="001845AD" w:rsidP="001845AD">
      <w:pPr>
        <w:pStyle w:val="01squarebullet"/>
        <w:numPr>
          <w:ilvl w:val="1"/>
          <w:numId w:val="17"/>
        </w:numPr>
        <w:rPr>
          <w:lang w:val="en-AU"/>
        </w:rPr>
      </w:pPr>
      <w:r w:rsidRPr="00A34B4C">
        <w:rPr>
          <w:lang w:val="en-AU"/>
        </w:rPr>
        <w:t>Bundling an average requirement for invasive pressure monitoring into items 13870 and 13873 would result in an inappropriate funding transfer from facilities with high-complexity case-mixes to facilities with low-complexity case-mixes.</w:t>
      </w:r>
    </w:p>
    <w:p w14:paraId="43EE8334" w14:textId="77777777" w:rsidR="001845AD" w:rsidRPr="00A34B4C" w:rsidRDefault="001845AD" w:rsidP="001845AD">
      <w:pPr>
        <w:pStyle w:val="01squarebullet"/>
        <w:numPr>
          <w:ilvl w:val="1"/>
          <w:numId w:val="17"/>
        </w:numPr>
        <w:rPr>
          <w:lang w:val="en-AU"/>
        </w:rPr>
      </w:pPr>
      <w:r w:rsidRPr="00A34B4C">
        <w:rPr>
          <w:lang w:val="en-AU"/>
        </w:rPr>
        <w:t xml:space="preserve">Disease severity scoring systems are not a viable method of accounting for differences in patient complexity as they do not provide an accurate reflection of the level of professional involvement required. </w:t>
      </w:r>
    </w:p>
    <w:p w14:paraId="302C37D6" w14:textId="77777777" w:rsidR="001845AD" w:rsidRPr="00A34B4C" w:rsidRDefault="001845AD" w:rsidP="001845AD">
      <w:pPr>
        <w:pStyle w:val="01squarebullet"/>
        <w:numPr>
          <w:ilvl w:val="2"/>
          <w:numId w:val="17"/>
        </w:numPr>
        <w:rPr>
          <w:lang w:val="en-AU"/>
        </w:rPr>
      </w:pPr>
      <w:r w:rsidRPr="00A34B4C">
        <w:rPr>
          <w:lang w:val="en-AU"/>
        </w:rPr>
        <w:t xml:space="preserve">For example, the Acute Physiology and Chronic Health Evaluation (APACHE) is only validated for use as an admission score (in the first 24 hours in ICU). The physiological parameters are not a meaningful indicator of the level of clinical input required once these parameters are being maintained by clinical interventions. </w:t>
      </w:r>
    </w:p>
    <w:p w14:paraId="2B66CD55" w14:textId="77777777" w:rsidR="001845AD" w:rsidRPr="00A34B4C" w:rsidRDefault="001845AD" w:rsidP="001845AD">
      <w:pPr>
        <w:pStyle w:val="01squarebullet"/>
        <w:numPr>
          <w:ilvl w:val="1"/>
          <w:numId w:val="17"/>
        </w:numPr>
        <w:rPr>
          <w:lang w:val="en-AU"/>
        </w:rPr>
      </w:pPr>
      <w:r w:rsidRPr="00A34B4C">
        <w:rPr>
          <w:lang w:val="en-AU"/>
        </w:rPr>
        <w:t xml:space="preserve">Indication-based items—for example, those based on major diagnostic categories (such as major cardiac surgery), </w:t>
      </w:r>
      <w:proofErr w:type="gramStart"/>
      <w:r w:rsidRPr="00A34B4C">
        <w:rPr>
          <w:lang w:val="en-AU"/>
        </w:rPr>
        <w:t>similar to</w:t>
      </w:r>
      <w:proofErr w:type="gramEnd"/>
      <w:r w:rsidRPr="00A34B4C">
        <w:rPr>
          <w:lang w:val="en-AU"/>
        </w:rPr>
        <w:t xml:space="preserve"> the MBS Relative Value Guide for anaesthetics items—are both complex and inadequate. Such a system would require providers to use a significantly larger number of items, as well as requiring the MBS to maintain these items. Although these items may adequately account for case-mix variation between facilities, it is likely that the categories would not be able to account for provider-level case-mix variation. </w:t>
      </w:r>
    </w:p>
    <w:p w14:paraId="21DFFF63" w14:textId="77777777" w:rsidR="001845AD" w:rsidRPr="00A34B4C" w:rsidRDefault="001845AD" w:rsidP="001845AD">
      <w:pPr>
        <w:pStyle w:val="01squarebullet"/>
        <w:numPr>
          <w:ilvl w:val="1"/>
          <w:numId w:val="17"/>
        </w:numPr>
        <w:rPr>
          <w:lang w:val="en-AU"/>
        </w:rPr>
      </w:pPr>
      <w:r w:rsidRPr="00A34B4C">
        <w:rPr>
          <w:lang w:val="en-AU"/>
        </w:rPr>
        <w:t>International approaches do not offer alternatives that adequately account for complexity whilst also addressing the perceived potential for incentivising over-servicing.</w:t>
      </w:r>
    </w:p>
    <w:p w14:paraId="295533B6" w14:textId="5CDA8029" w:rsidR="001845AD" w:rsidRPr="00A34B4C" w:rsidRDefault="001845AD" w:rsidP="001845AD">
      <w:pPr>
        <w:pStyle w:val="01squarebullet"/>
        <w:numPr>
          <w:ilvl w:val="2"/>
          <w:numId w:val="17"/>
        </w:numPr>
        <w:rPr>
          <w:lang w:val="en-AU"/>
        </w:rPr>
      </w:pPr>
      <w:r w:rsidRPr="00A34B4C">
        <w:rPr>
          <w:lang w:val="en-AU"/>
        </w:rPr>
        <w:t>In the United States, both Medicare and commercial payors use current procedural terminology (CPT) codes on a fee-for-service basis, with critical care attendance items tiered by time, and additional procedures billed via separate codes (</w:t>
      </w:r>
      <w:r w:rsidR="000A58F9">
        <w:rPr>
          <w:lang w:val="en-AU"/>
        </w:rPr>
        <w:t>for example</w:t>
      </w:r>
      <w:r w:rsidRPr="00A34B4C">
        <w:rPr>
          <w:lang w:val="en-AU"/>
        </w:rPr>
        <w:t xml:space="preserve">, for ventilation or insertion of extracorporeal membrane oxygenation [ECMO] </w:t>
      </w:r>
      <w:proofErr w:type="spellStart"/>
      <w:r w:rsidRPr="00A34B4C">
        <w:rPr>
          <w:lang w:val="en-AU"/>
        </w:rPr>
        <w:t>cannulae</w:t>
      </w:r>
      <w:proofErr w:type="spellEnd"/>
      <w:r w:rsidRPr="00A34B4C">
        <w:rPr>
          <w:lang w:val="en-AU"/>
        </w:rPr>
        <w:t>).</w:t>
      </w:r>
    </w:p>
    <w:p w14:paraId="44AD902E" w14:textId="77777777" w:rsidR="001845AD" w:rsidRPr="00A34B4C" w:rsidRDefault="001845AD" w:rsidP="001845AD">
      <w:pPr>
        <w:pStyle w:val="01squarebullet"/>
        <w:numPr>
          <w:ilvl w:val="2"/>
          <w:numId w:val="17"/>
        </w:numPr>
        <w:rPr>
          <w:lang w:val="en-AU"/>
        </w:rPr>
      </w:pPr>
      <w:r w:rsidRPr="00A34B4C">
        <w:rPr>
          <w:lang w:val="en-AU"/>
        </w:rPr>
        <w:t xml:space="preserve">In Canada, both Ontario and British Columbia use per-diem payments. </w:t>
      </w:r>
    </w:p>
    <w:p w14:paraId="5180FDFD" w14:textId="585BD63D" w:rsidR="001845AD" w:rsidRPr="00A34B4C" w:rsidRDefault="001845AD" w:rsidP="001845AD">
      <w:pPr>
        <w:pStyle w:val="01squarebullet"/>
        <w:numPr>
          <w:ilvl w:val="2"/>
          <w:numId w:val="17"/>
        </w:numPr>
        <w:rPr>
          <w:lang w:val="en-AU"/>
        </w:rPr>
      </w:pPr>
      <w:r w:rsidRPr="00A34B4C">
        <w:rPr>
          <w:lang w:val="en-AU"/>
        </w:rPr>
        <w:t>In the United Kingdom, National Health Service Physicians are salaried staff.</w:t>
      </w:r>
    </w:p>
    <w:p w14:paraId="093929D6" w14:textId="77777777" w:rsidR="004B1A66" w:rsidRPr="00A34B4C" w:rsidRDefault="001845AD" w:rsidP="001845AD">
      <w:pPr>
        <w:pStyle w:val="01squarebullet"/>
        <w:numPr>
          <w:ilvl w:val="2"/>
          <w:numId w:val="17"/>
        </w:numPr>
        <w:rPr>
          <w:rFonts w:eastAsiaTheme="minorHAnsi" w:cs="Arial"/>
          <w:b/>
          <w:szCs w:val="22"/>
          <w:lang w:val="en-AU"/>
        </w:rPr>
      </w:pPr>
      <w:r w:rsidRPr="00A34B4C">
        <w:rPr>
          <w:lang w:val="en-AU"/>
        </w:rPr>
        <w:t>In New Zealand, ICU services are provided in public hospitals by salaried Intensive Care Physicians.</w:t>
      </w:r>
      <w:r w:rsidRPr="00A34B4C">
        <w:rPr>
          <w:bCs/>
          <w:iCs/>
          <w:lang w:val="en-AU"/>
        </w:rPr>
        <w:t xml:space="preserve"> </w:t>
      </w:r>
    </w:p>
    <w:p w14:paraId="62EB4DFA" w14:textId="6956CED8" w:rsidR="004B1A66" w:rsidRPr="00A34B4C" w:rsidRDefault="004B1A66" w:rsidP="004B1A66">
      <w:pPr>
        <w:pStyle w:val="Caption"/>
        <w:pBdr>
          <w:bottom w:val="single" w:sz="4" w:space="1" w:color="auto"/>
        </w:pBdr>
      </w:pPr>
      <w:bookmarkStart w:id="144" w:name="_Ref467340792"/>
      <w:bookmarkStart w:id="145" w:name="_Toc468831627"/>
      <w:r w:rsidRPr="00A34B4C">
        <w:lastRenderedPageBreak/>
        <w:t xml:space="preserve">Figure </w:t>
      </w:r>
      <w:fldSimple w:instr=" SEQ Figure \* ARABIC ">
        <w:r w:rsidR="00A65AE8">
          <w:rPr>
            <w:noProof/>
          </w:rPr>
          <w:t>5</w:t>
        </w:r>
      </w:fldSimple>
      <w:bookmarkEnd w:id="144"/>
      <w:r w:rsidRPr="00A34B4C">
        <w:t xml:space="preserve">: </w:t>
      </w:r>
      <w:r w:rsidR="008E5635" w:rsidRPr="00A34B4C">
        <w:t>Use of item 13876 in conjunction with ICU daily management items 13870 and 13873</w:t>
      </w:r>
      <w:bookmarkEnd w:id="145"/>
    </w:p>
    <w:p w14:paraId="4EF60FBD" w14:textId="248A0AE1" w:rsidR="004B1A66" w:rsidRPr="00A34B4C" w:rsidRDefault="008E5635" w:rsidP="004B1A66">
      <w:pPr>
        <w:pStyle w:val="Caption"/>
        <w:jc w:val="center"/>
      </w:pPr>
      <w:r w:rsidRPr="00A34B4C">
        <w:rPr>
          <w:noProof/>
          <w:lang w:eastAsia="en-AU"/>
        </w:rPr>
        <w:drawing>
          <wp:inline distT="0" distB="0" distL="0" distR="0" wp14:anchorId="042C1CF1" wp14:editId="2A3C1D8B">
            <wp:extent cx="4489450" cy="3156179"/>
            <wp:effectExtent l="0" t="0" r="6350" b="6350"/>
            <wp:docPr id="14" name="Picture 14" descr="Figure 5 shows the use of item 13876 in conjunction with ICU daily management items 13870 and 13873. Ranked alongside top 10 items numbers co-claimed in cojunction with item 13870, it is ranked at 1st, being co-claimed at 75%. When ranked alongside top 10 items numbers co-claimed in cojunction with item number 13873, it is also ranked 1st, being co-claimed at only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t="6220"/>
                    <a:stretch/>
                  </pic:blipFill>
                  <pic:spPr bwMode="auto">
                    <a:xfrm>
                      <a:off x="0" y="0"/>
                      <a:ext cx="4489450" cy="3156179"/>
                    </a:xfrm>
                    <a:prstGeom prst="rect">
                      <a:avLst/>
                    </a:prstGeom>
                    <a:noFill/>
                    <a:ln>
                      <a:noFill/>
                    </a:ln>
                    <a:extLst>
                      <a:ext uri="{53640926-AAD7-44D8-BBD7-CCE9431645EC}">
                        <a14:shadowObscured xmlns:a14="http://schemas.microsoft.com/office/drawing/2010/main"/>
                      </a:ext>
                    </a:extLst>
                  </pic:spPr>
                </pic:pic>
              </a:graphicData>
            </a:graphic>
          </wp:inline>
        </w:drawing>
      </w:r>
    </w:p>
    <w:p w14:paraId="561B6C5D" w14:textId="78B2B062" w:rsidR="001845AD" w:rsidRPr="00A34B4C" w:rsidRDefault="001845AD" w:rsidP="004B1A66">
      <w:pPr>
        <w:pStyle w:val="Caption"/>
        <w:pBdr>
          <w:top w:val="single" w:sz="4" w:space="1" w:color="auto"/>
        </w:pBdr>
        <w:rPr>
          <w:b w:val="0"/>
        </w:rPr>
      </w:pPr>
    </w:p>
    <w:p w14:paraId="6741417F" w14:textId="49B18B1D" w:rsidR="004C6A7F" w:rsidRPr="00A34B4C" w:rsidRDefault="004C6A7F">
      <w:pPr>
        <w:pStyle w:val="Heading2"/>
      </w:pPr>
      <w:bookmarkStart w:id="146" w:name="_Toc467255296"/>
      <w:bookmarkStart w:id="147" w:name="_Toc467255425"/>
      <w:bookmarkStart w:id="148" w:name="_Toc467255297"/>
      <w:bookmarkStart w:id="149" w:name="_Toc467255426"/>
      <w:bookmarkStart w:id="150" w:name="_Toc467255298"/>
      <w:bookmarkStart w:id="151" w:name="_Toc467255427"/>
      <w:bookmarkStart w:id="152" w:name="_Toc467255299"/>
      <w:bookmarkStart w:id="153" w:name="_Toc467255428"/>
      <w:bookmarkStart w:id="154" w:name="_Toc467255300"/>
      <w:bookmarkStart w:id="155" w:name="_Toc467255429"/>
      <w:bookmarkStart w:id="156" w:name="_Toc467255301"/>
      <w:bookmarkStart w:id="157" w:name="_Toc467255430"/>
      <w:bookmarkStart w:id="158" w:name="_Toc467255302"/>
      <w:bookmarkStart w:id="159" w:name="_Toc467255431"/>
      <w:bookmarkStart w:id="160" w:name="_Toc467255303"/>
      <w:bookmarkStart w:id="161" w:name="_Toc467255432"/>
      <w:bookmarkStart w:id="162" w:name="_Ref467248985"/>
      <w:bookmarkStart w:id="163" w:name="_Ref467371227"/>
      <w:bookmarkStart w:id="164" w:name="_Toc468831597"/>
      <w:bookmarkStart w:id="165" w:name="_Ref467253953"/>
      <w:bookmarkStart w:id="166" w:name="_Ref46724893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A34B4C">
        <w:t xml:space="preserve">Management of </w:t>
      </w:r>
      <w:proofErr w:type="spellStart"/>
      <w:r w:rsidRPr="00A34B4C">
        <w:t>counterpulsation</w:t>
      </w:r>
      <w:proofErr w:type="spellEnd"/>
      <w:r w:rsidRPr="00A34B4C">
        <w:t xml:space="preserve"> by </w:t>
      </w:r>
      <w:proofErr w:type="spellStart"/>
      <w:r w:rsidRPr="00A34B4C">
        <w:t>intraaortic</w:t>
      </w:r>
      <w:proofErr w:type="spellEnd"/>
      <w:r w:rsidRPr="00A34B4C">
        <w:t xml:space="preserve"> balloon</w:t>
      </w:r>
      <w:bookmarkEnd w:id="162"/>
      <w:r w:rsidRPr="00A34B4C">
        <w:t xml:space="preserve"> </w:t>
      </w:r>
      <w:r w:rsidR="00324CBF">
        <w:t>(</w:t>
      </w:r>
      <w:r w:rsidRPr="00A34B4C">
        <w:t>items 13847 and 13848</w:t>
      </w:r>
      <w:bookmarkEnd w:id="163"/>
      <w:r w:rsidR="00324CBF">
        <w:t>)</w:t>
      </w:r>
      <w:bookmarkEnd w:id="164"/>
    </w:p>
    <w:p w14:paraId="4D7A9887" w14:textId="77777777" w:rsidR="004C6A7F" w:rsidRPr="00A34B4C" w:rsidRDefault="004C6A7F" w:rsidP="004C6A7F">
      <w:pPr>
        <w:pStyle w:val="Caption"/>
      </w:pPr>
      <w:bookmarkStart w:id="167" w:name="_Toc468831617"/>
      <w:r w:rsidRPr="00A34B4C">
        <w:t xml:space="preserve">Table </w:t>
      </w:r>
      <w:fldSimple w:instr=" SEQ Table \* ARABIC ">
        <w:r w:rsidR="00A65AE8">
          <w:rPr>
            <w:noProof/>
          </w:rPr>
          <w:t>6</w:t>
        </w:r>
      </w:fldSimple>
      <w:r w:rsidRPr="00A34B4C">
        <w:t>: Item introduction table for items 13847 and 13848</w:t>
      </w:r>
      <w:bookmarkEnd w:id="167"/>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6 shows the item introduction table for management of counterpulsation by intraaortic balloon item numbers 13847 and 13848. There are 6 columns: Column 1. List of items, Column 2. Descriptor, column 3. Schedule fee, column 4. Volume of ervices for financial year 2014-15, column 5. Total benefits for financial year 2014-15, and column 6. Percentage of the services 5-year average annual growth."/>
      </w:tblPr>
      <w:tblGrid>
        <w:gridCol w:w="715"/>
        <w:gridCol w:w="4080"/>
        <w:gridCol w:w="917"/>
        <w:gridCol w:w="1035"/>
        <w:gridCol w:w="1079"/>
        <w:gridCol w:w="1190"/>
      </w:tblGrid>
      <w:tr w:rsidR="004C6A7F" w:rsidRPr="00A34B4C" w14:paraId="72AC2E98" w14:textId="77777777" w:rsidTr="00A54F53">
        <w:trPr>
          <w:tblHeader/>
        </w:trPr>
        <w:tc>
          <w:tcPr>
            <w:tcW w:w="716" w:type="dxa"/>
            <w:shd w:val="clear" w:color="auto" w:fill="F2F2F2" w:themeFill="background1" w:themeFillShade="F2"/>
            <w:vAlign w:val="bottom"/>
          </w:tcPr>
          <w:p w14:paraId="733A4264" w14:textId="1282FCC0" w:rsidR="004C6A7F" w:rsidRPr="00A45E74" w:rsidRDefault="005F38AB">
            <w:pPr>
              <w:pStyle w:val="02Tabletext"/>
              <w:rPr>
                <w:rFonts w:asciiTheme="minorHAnsi" w:hAnsiTheme="minorHAnsi"/>
                <w:b/>
                <w:sz w:val="22"/>
                <w:szCs w:val="22"/>
                <w:lang w:val="en-AU"/>
              </w:rPr>
            </w:pPr>
            <w:r w:rsidRPr="00A45E74">
              <w:rPr>
                <w:rFonts w:asciiTheme="minorHAnsi" w:hAnsiTheme="minorHAnsi"/>
                <w:b/>
                <w:sz w:val="22"/>
                <w:szCs w:val="22"/>
                <w:lang w:val="en-AU"/>
              </w:rPr>
              <w:t>Item</w:t>
            </w:r>
          </w:p>
        </w:tc>
        <w:tc>
          <w:tcPr>
            <w:tcW w:w="4111" w:type="dxa"/>
            <w:shd w:val="clear" w:color="auto" w:fill="F2F2F2" w:themeFill="background1" w:themeFillShade="F2"/>
            <w:vAlign w:val="bottom"/>
          </w:tcPr>
          <w:p w14:paraId="1D11DDE2" w14:textId="77777777" w:rsidR="004C6A7F" w:rsidRPr="00A45E74" w:rsidRDefault="004C6A7F" w:rsidP="00A54F53">
            <w:pPr>
              <w:pStyle w:val="02Tabletext"/>
              <w:rPr>
                <w:rFonts w:asciiTheme="minorHAnsi" w:hAnsiTheme="minorHAnsi"/>
                <w:b/>
                <w:sz w:val="22"/>
                <w:szCs w:val="22"/>
                <w:lang w:val="en-AU"/>
              </w:rPr>
            </w:pPr>
            <w:r w:rsidRPr="00A45E74">
              <w:rPr>
                <w:rFonts w:asciiTheme="minorHAnsi" w:hAnsiTheme="minorHAnsi"/>
                <w:b/>
                <w:sz w:val="22"/>
                <w:szCs w:val="22"/>
                <w:lang w:val="en-AU"/>
              </w:rPr>
              <w:t>Descriptor</w:t>
            </w:r>
          </w:p>
        </w:tc>
        <w:tc>
          <w:tcPr>
            <w:tcW w:w="917" w:type="dxa"/>
            <w:shd w:val="clear" w:color="auto" w:fill="F2F2F2" w:themeFill="background1" w:themeFillShade="F2"/>
            <w:vAlign w:val="bottom"/>
          </w:tcPr>
          <w:p w14:paraId="5179DBC7" w14:textId="77777777" w:rsidR="004C6A7F" w:rsidRPr="00A45E74" w:rsidRDefault="004C6A7F" w:rsidP="00A54F53">
            <w:pPr>
              <w:pStyle w:val="02Tabletext"/>
              <w:rPr>
                <w:rFonts w:asciiTheme="minorHAnsi" w:hAnsiTheme="minorHAnsi"/>
                <w:b/>
                <w:sz w:val="22"/>
                <w:szCs w:val="22"/>
                <w:lang w:val="en-AU"/>
              </w:rPr>
            </w:pPr>
            <w:r w:rsidRPr="00A45E74">
              <w:rPr>
                <w:rFonts w:asciiTheme="minorHAnsi" w:hAnsiTheme="minorHAnsi"/>
                <w:b/>
                <w:sz w:val="22"/>
                <w:szCs w:val="22"/>
                <w:lang w:val="en-AU"/>
              </w:rPr>
              <w:t>Schedule</w:t>
            </w:r>
          </w:p>
          <w:p w14:paraId="4AF12F5E" w14:textId="77777777" w:rsidR="004C6A7F" w:rsidRPr="00A45E74" w:rsidRDefault="004C6A7F" w:rsidP="00A54F53">
            <w:pPr>
              <w:pStyle w:val="02Tabletext"/>
              <w:rPr>
                <w:rFonts w:asciiTheme="minorHAnsi" w:hAnsiTheme="minorHAnsi"/>
                <w:b/>
                <w:sz w:val="22"/>
                <w:szCs w:val="22"/>
                <w:lang w:val="en-AU"/>
              </w:rPr>
            </w:pPr>
            <w:r w:rsidRPr="00A45E74">
              <w:rPr>
                <w:rFonts w:asciiTheme="minorHAnsi" w:hAnsiTheme="minorHAnsi"/>
                <w:b/>
                <w:sz w:val="22"/>
                <w:szCs w:val="22"/>
                <w:lang w:val="en-AU"/>
              </w:rPr>
              <w:t>fee</w:t>
            </w:r>
          </w:p>
        </w:tc>
        <w:tc>
          <w:tcPr>
            <w:tcW w:w="997" w:type="dxa"/>
            <w:shd w:val="clear" w:color="auto" w:fill="F2F2F2" w:themeFill="background1" w:themeFillShade="F2"/>
            <w:vAlign w:val="bottom"/>
          </w:tcPr>
          <w:p w14:paraId="21B30D54" w14:textId="77777777" w:rsidR="004C6A7F" w:rsidRPr="00A45E74" w:rsidRDefault="004C6A7F" w:rsidP="00A54F53">
            <w:pPr>
              <w:pStyle w:val="02Tabletext"/>
              <w:rPr>
                <w:rFonts w:asciiTheme="minorHAnsi" w:hAnsiTheme="minorHAnsi"/>
                <w:b/>
                <w:sz w:val="22"/>
                <w:szCs w:val="22"/>
                <w:lang w:val="en-AU"/>
              </w:rPr>
            </w:pPr>
            <w:r w:rsidRPr="00A45E74">
              <w:rPr>
                <w:rFonts w:asciiTheme="minorHAnsi" w:hAnsiTheme="minorHAnsi"/>
                <w:b/>
                <w:sz w:val="22"/>
                <w:szCs w:val="22"/>
                <w:lang w:val="en-AU"/>
              </w:rPr>
              <w:t>Volume of services FY2014/15</w:t>
            </w:r>
          </w:p>
        </w:tc>
        <w:tc>
          <w:tcPr>
            <w:tcW w:w="1080" w:type="dxa"/>
            <w:shd w:val="clear" w:color="auto" w:fill="F2F2F2" w:themeFill="background1" w:themeFillShade="F2"/>
            <w:vAlign w:val="bottom"/>
          </w:tcPr>
          <w:p w14:paraId="6D1323BC" w14:textId="77777777" w:rsidR="004C6A7F" w:rsidRPr="00A45E74" w:rsidRDefault="004C6A7F" w:rsidP="00A54F53">
            <w:pPr>
              <w:pStyle w:val="02Tabletext"/>
              <w:rPr>
                <w:rFonts w:asciiTheme="minorHAnsi" w:hAnsiTheme="minorHAnsi"/>
                <w:b/>
                <w:sz w:val="22"/>
                <w:szCs w:val="22"/>
                <w:lang w:val="en-AU"/>
              </w:rPr>
            </w:pPr>
            <w:r w:rsidRPr="00A45E74">
              <w:rPr>
                <w:rFonts w:asciiTheme="minorHAnsi" w:hAnsiTheme="minorHAnsi"/>
                <w:b/>
                <w:sz w:val="22"/>
                <w:szCs w:val="22"/>
                <w:lang w:val="en-AU"/>
              </w:rPr>
              <w:t>Total benefits FY2014/15</w:t>
            </w:r>
          </w:p>
        </w:tc>
        <w:tc>
          <w:tcPr>
            <w:tcW w:w="1195" w:type="dxa"/>
            <w:shd w:val="clear" w:color="auto" w:fill="F2F2F2" w:themeFill="background1" w:themeFillShade="F2"/>
            <w:vAlign w:val="bottom"/>
          </w:tcPr>
          <w:p w14:paraId="124EC36F" w14:textId="77777777" w:rsidR="004C6A7F" w:rsidRPr="00A45E74" w:rsidRDefault="004C6A7F" w:rsidP="00A54F53">
            <w:pPr>
              <w:pStyle w:val="02Tabletext"/>
              <w:rPr>
                <w:rFonts w:asciiTheme="minorHAnsi" w:hAnsiTheme="minorHAnsi"/>
                <w:b/>
                <w:sz w:val="22"/>
                <w:szCs w:val="22"/>
                <w:lang w:val="en-AU"/>
              </w:rPr>
            </w:pPr>
            <w:r w:rsidRPr="00A45E74">
              <w:rPr>
                <w:rFonts w:asciiTheme="minorHAnsi" w:hAnsiTheme="minorHAnsi"/>
                <w:b/>
                <w:sz w:val="22"/>
                <w:szCs w:val="22"/>
                <w:lang w:val="en-AU"/>
              </w:rPr>
              <w:t>Services 5-year-average annual growth</w:t>
            </w:r>
          </w:p>
        </w:tc>
      </w:tr>
      <w:tr w:rsidR="004C6A7F" w:rsidRPr="00A34B4C" w14:paraId="0BB72946" w14:textId="77777777" w:rsidTr="00A54F53">
        <w:tc>
          <w:tcPr>
            <w:tcW w:w="716" w:type="dxa"/>
          </w:tcPr>
          <w:p w14:paraId="5284830A" w14:textId="77777777" w:rsidR="004C6A7F" w:rsidRPr="00A45E74" w:rsidRDefault="004C6A7F" w:rsidP="00A54F53">
            <w:pPr>
              <w:pStyle w:val="02Tabletext"/>
              <w:rPr>
                <w:rFonts w:asciiTheme="minorHAnsi" w:hAnsiTheme="minorHAnsi"/>
                <w:sz w:val="22"/>
                <w:szCs w:val="22"/>
                <w:lang w:val="en-AU"/>
              </w:rPr>
            </w:pPr>
            <w:r w:rsidRPr="00A45E74">
              <w:rPr>
                <w:rFonts w:asciiTheme="minorHAnsi" w:hAnsiTheme="minorHAnsi"/>
                <w:sz w:val="22"/>
                <w:szCs w:val="22"/>
                <w:lang w:val="en-AU"/>
              </w:rPr>
              <w:t>13847</w:t>
            </w:r>
          </w:p>
        </w:tc>
        <w:tc>
          <w:tcPr>
            <w:tcW w:w="4111" w:type="dxa"/>
          </w:tcPr>
          <w:p w14:paraId="40A4005B" w14:textId="3FAB47EC" w:rsidR="004C6A7F" w:rsidRPr="00A45E74" w:rsidRDefault="004C6A7F" w:rsidP="00A54F53">
            <w:pPr>
              <w:pStyle w:val="02Tabletext"/>
              <w:rPr>
                <w:rFonts w:asciiTheme="minorHAnsi" w:hAnsiTheme="minorHAnsi"/>
                <w:sz w:val="22"/>
                <w:szCs w:val="22"/>
                <w:lang w:val="en-AU"/>
              </w:rPr>
            </w:pPr>
            <w:proofErr w:type="spellStart"/>
            <w:r w:rsidRPr="00A45E74">
              <w:rPr>
                <w:rFonts w:asciiTheme="minorHAnsi" w:hAnsiTheme="minorHAnsi"/>
                <w:sz w:val="22"/>
                <w:szCs w:val="22"/>
                <w:lang w:val="en-AU"/>
              </w:rPr>
              <w:t>Counterpulsation</w:t>
            </w:r>
            <w:proofErr w:type="spellEnd"/>
            <w:r w:rsidRPr="00A45E74">
              <w:rPr>
                <w:rFonts w:asciiTheme="minorHAnsi" w:hAnsiTheme="minorHAnsi"/>
                <w:sz w:val="22"/>
                <w:szCs w:val="22"/>
                <w:lang w:val="en-AU"/>
              </w:rPr>
              <w:t xml:space="preserve"> by </w:t>
            </w:r>
            <w:proofErr w:type="spellStart"/>
            <w:r w:rsidRPr="00A45E74">
              <w:rPr>
                <w:rFonts w:asciiTheme="minorHAnsi" w:hAnsiTheme="minorHAnsi"/>
                <w:sz w:val="22"/>
                <w:szCs w:val="22"/>
                <w:lang w:val="en-AU"/>
              </w:rPr>
              <w:t>intraaortic</w:t>
            </w:r>
            <w:proofErr w:type="spellEnd"/>
            <w:r w:rsidRPr="00A45E74">
              <w:rPr>
                <w:rFonts w:asciiTheme="minorHAnsi" w:hAnsiTheme="minorHAnsi"/>
                <w:sz w:val="22"/>
                <w:szCs w:val="22"/>
                <w:lang w:val="en-AU"/>
              </w:rPr>
              <w:t xml:space="preserve"> balloon management on the first day including initial and subsequent consultations and monitoring of parameters</w:t>
            </w:r>
            <w:r w:rsidR="00E92736" w:rsidRPr="00A45E74">
              <w:rPr>
                <w:rFonts w:asciiTheme="minorHAnsi" w:hAnsiTheme="minorHAnsi"/>
                <w:sz w:val="22"/>
                <w:szCs w:val="22"/>
                <w:lang w:val="en-AU"/>
              </w:rPr>
              <w:t>.</w:t>
            </w:r>
            <w:r w:rsidRPr="00A45E74">
              <w:rPr>
                <w:rFonts w:asciiTheme="minorHAnsi" w:hAnsiTheme="minorHAnsi"/>
                <w:sz w:val="22"/>
                <w:szCs w:val="22"/>
                <w:lang w:val="en-AU"/>
              </w:rPr>
              <w:t xml:space="preserve"> </w:t>
            </w:r>
          </w:p>
          <w:p w14:paraId="6EAE8836" w14:textId="77777777" w:rsidR="004C6A7F" w:rsidRPr="00A45E74" w:rsidRDefault="004C6A7F" w:rsidP="00A54F53">
            <w:pPr>
              <w:pStyle w:val="02Tabletext"/>
              <w:rPr>
                <w:rFonts w:asciiTheme="minorHAnsi" w:hAnsiTheme="minorHAnsi"/>
                <w:sz w:val="22"/>
                <w:szCs w:val="22"/>
                <w:lang w:val="en-AU"/>
              </w:rPr>
            </w:pPr>
          </w:p>
          <w:p w14:paraId="38AC61B3" w14:textId="77777777" w:rsidR="004C6A7F" w:rsidRPr="00A45E74" w:rsidRDefault="004C6A7F" w:rsidP="00A54F53">
            <w:pPr>
              <w:pStyle w:val="02Tabletext"/>
              <w:rPr>
                <w:rFonts w:asciiTheme="minorHAnsi" w:hAnsiTheme="minorHAnsi"/>
                <w:sz w:val="22"/>
                <w:szCs w:val="22"/>
                <w:lang w:val="en-AU"/>
              </w:rPr>
            </w:pPr>
            <w:r w:rsidRPr="00A45E74">
              <w:rPr>
                <w:rFonts w:asciiTheme="minorHAnsi" w:hAnsiTheme="minorHAnsi"/>
                <w:sz w:val="22"/>
                <w:szCs w:val="22"/>
                <w:lang w:val="en-AU"/>
              </w:rPr>
              <w:t>(</w:t>
            </w:r>
            <w:proofErr w:type="spellStart"/>
            <w:r w:rsidRPr="00A45E74">
              <w:rPr>
                <w:rFonts w:asciiTheme="minorHAnsi" w:hAnsiTheme="minorHAnsi"/>
                <w:sz w:val="22"/>
                <w:szCs w:val="22"/>
                <w:lang w:val="en-AU"/>
              </w:rPr>
              <w:t>Anaes</w:t>
            </w:r>
            <w:proofErr w:type="spellEnd"/>
            <w:r w:rsidRPr="00A45E74">
              <w:rPr>
                <w:rFonts w:asciiTheme="minorHAnsi" w:hAnsiTheme="minorHAnsi"/>
                <w:sz w:val="22"/>
                <w:szCs w:val="22"/>
                <w:lang w:val="en-AU"/>
              </w:rPr>
              <w:t>.)</w:t>
            </w:r>
          </w:p>
        </w:tc>
        <w:tc>
          <w:tcPr>
            <w:tcW w:w="917" w:type="dxa"/>
          </w:tcPr>
          <w:p w14:paraId="482CE106" w14:textId="77777777" w:rsidR="004C6A7F" w:rsidRPr="00A45E74" w:rsidRDefault="004C6A7F" w:rsidP="00A54F53">
            <w:pPr>
              <w:pStyle w:val="02Tabletext"/>
              <w:jc w:val="center"/>
              <w:rPr>
                <w:rFonts w:asciiTheme="minorHAnsi" w:hAnsiTheme="minorHAnsi"/>
                <w:sz w:val="22"/>
                <w:szCs w:val="22"/>
                <w:lang w:val="en-AU"/>
              </w:rPr>
            </w:pPr>
            <w:r w:rsidRPr="00A45E74">
              <w:rPr>
                <w:rFonts w:asciiTheme="minorHAnsi" w:hAnsiTheme="minorHAnsi"/>
                <w:sz w:val="22"/>
                <w:szCs w:val="22"/>
                <w:lang w:val="en-AU"/>
              </w:rPr>
              <w:t>$156.10</w:t>
            </w:r>
          </w:p>
        </w:tc>
        <w:tc>
          <w:tcPr>
            <w:tcW w:w="997" w:type="dxa"/>
          </w:tcPr>
          <w:p w14:paraId="7CC18A94" w14:textId="77777777" w:rsidR="004C6A7F" w:rsidRPr="00A45E74" w:rsidRDefault="004C6A7F" w:rsidP="00A54F53">
            <w:pPr>
              <w:pStyle w:val="02Tabletext"/>
              <w:jc w:val="center"/>
              <w:rPr>
                <w:rFonts w:asciiTheme="minorHAnsi" w:hAnsiTheme="minorHAnsi"/>
                <w:sz w:val="22"/>
                <w:szCs w:val="22"/>
                <w:lang w:val="en-AU"/>
              </w:rPr>
            </w:pPr>
            <w:r w:rsidRPr="00A45E74">
              <w:rPr>
                <w:rFonts w:asciiTheme="minorHAnsi" w:hAnsiTheme="minorHAnsi"/>
                <w:sz w:val="22"/>
                <w:szCs w:val="22"/>
                <w:lang w:val="en-AU"/>
              </w:rPr>
              <w:t>298</w:t>
            </w:r>
          </w:p>
        </w:tc>
        <w:tc>
          <w:tcPr>
            <w:tcW w:w="1080" w:type="dxa"/>
          </w:tcPr>
          <w:p w14:paraId="27EE4315" w14:textId="77777777" w:rsidR="004C6A7F" w:rsidRPr="00A45E74" w:rsidRDefault="004C6A7F" w:rsidP="00A54F53">
            <w:pPr>
              <w:pStyle w:val="02Tabletext"/>
              <w:jc w:val="center"/>
              <w:rPr>
                <w:rFonts w:asciiTheme="minorHAnsi" w:hAnsiTheme="minorHAnsi"/>
                <w:sz w:val="22"/>
                <w:szCs w:val="22"/>
                <w:lang w:val="en-AU"/>
              </w:rPr>
            </w:pPr>
            <w:r w:rsidRPr="00A45E74">
              <w:rPr>
                <w:rFonts w:asciiTheme="minorHAnsi" w:hAnsiTheme="minorHAnsi"/>
                <w:sz w:val="22"/>
                <w:szCs w:val="22"/>
                <w:lang w:val="en-AU"/>
              </w:rPr>
              <w:t>$34,874</w:t>
            </w:r>
          </w:p>
        </w:tc>
        <w:tc>
          <w:tcPr>
            <w:tcW w:w="1195" w:type="dxa"/>
          </w:tcPr>
          <w:p w14:paraId="7A904515" w14:textId="77777777" w:rsidR="004C6A7F" w:rsidRPr="00A45E74" w:rsidRDefault="004C6A7F" w:rsidP="00A54F53">
            <w:pPr>
              <w:pStyle w:val="02Tabletext"/>
              <w:jc w:val="center"/>
              <w:rPr>
                <w:rFonts w:asciiTheme="minorHAnsi" w:hAnsiTheme="minorHAnsi"/>
                <w:sz w:val="22"/>
                <w:szCs w:val="22"/>
                <w:lang w:val="en-AU"/>
              </w:rPr>
            </w:pPr>
            <w:r w:rsidRPr="00A45E74">
              <w:rPr>
                <w:rFonts w:asciiTheme="minorHAnsi" w:hAnsiTheme="minorHAnsi"/>
                <w:sz w:val="22"/>
                <w:szCs w:val="22"/>
                <w:lang w:val="en-AU"/>
              </w:rPr>
              <w:t>-0.1%</w:t>
            </w:r>
          </w:p>
        </w:tc>
      </w:tr>
      <w:tr w:rsidR="004C6A7F" w:rsidRPr="00A34B4C" w14:paraId="457A850D" w14:textId="77777777" w:rsidTr="00A54F53">
        <w:tc>
          <w:tcPr>
            <w:tcW w:w="716" w:type="dxa"/>
          </w:tcPr>
          <w:p w14:paraId="0CB7129D" w14:textId="77777777" w:rsidR="004C6A7F" w:rsidRPr="00A45E74" w:rsidRDefault="004C6A7F" w:rsidP="00A54F53">
            <w:pPr>
              <w:pStyle w:val="02Tabletext"/>
              <w:rPr>
                <w:rFonts w:asciiTheme="minorHAnsi" w:hAnsiTheme="minorHAnsi"/>
                <w:sz w:val="22"/>
                <w:szCs w:val="22"/>
                <w:lang w:val="en-AU"/>
              </w:rPr>
            </w:pPr>
            <w:r w:rsidRPr="00A45E74">
              <w:rPr>
                <w:rFonts w:asciiTheme="minorHAnsi" w:hAnsiTheme="minorHAnsi"/>
                <w:sz w:val="22"/>
                <w:szCs w:val="22"/>
                <w:lang w:val="en-AU"/>
              </w:rPr>
              <w:t>13848</w:t>
            </w:r>
          </w:p>
        </w:tc>
        <w:tc>
          <w:tcPr>
            <w:tcW w:w="4111" w:type="dxa"/>
          </w:tcPr>
          <w:p w14:paraId="6651BCA4" w14:textId="74307F89" w:rsidR="004C6A7F" w:rsidRPr="00A45E74" w:rsidRDefault="004C6A7F" w:rsidP="00A54F53">
            <w:pPr>
              <w:pStyle w:val="02Tabletext"/>
              <w:rPr>
                <w:rFonts w:asciiTheme="minorHAnsi" w:hAnsiTheme="minorHAnsi"/>
                <w:sz w:val="22"/>
                <w:szCs w:val="22"/>
                <w:lang w:val="en-AU"/>
              </w:rPr>
            </w:pPr>
            <w:proofErr w:type="spellStart"/>
            <w:r w:rsidRPr="00A45E74">
              <w:rPr>
                <w:rFonts w:asciiTheme="minorHAnsi" w:hAnsiTheme="minorHAnsi"/>
                <w:sz w:val="22"/>
                <w:szCs w:val="22"/>
                <w:lang w:val="en-AU"/>
              </w:rPr>
              <w:t>Counterpulsation</w:t>
            </w:r>
            <w:proofErr w:type="spellEnd"/>
            <w:r w:rsidRPr="00A45E74">
              <w:rPr>
                <w:rFonts w:asciiTheme="minorHAnsi" w:hAnsiTheme="minorHAnsi"/>
                <w:sz w:val="22"/>
                <w:szCs w:val="22"/>
                <w:lang w:val="en-AU"/>
              </w:rPr>
              <w:t xml:space="preserve"> by </w:t>
            </w:r>
            <w:proofErr w:type="spellStart"/>
            <w:r w:rsidRPr="00A45E74">
              <w:rPr>
                <w:rFonts w:asciiTheme="minorHAnsi" w:hAnsiTheme="minorHAnsi"/>
                <w:sz w:val="22"/>
                <w:szCs w:val="22"/>
                <w:lang w:val="en-AU"/>
              </w:rPr>
              <w:t>intraaortic</w:t>
            </w:r>
            <w:proofErr w:type="spellEnd"/>
            <w:r w:rsidRPr="00A45E74">
              <w:rPr>
                <w:rFonts w:asciiTheme="minorHAnsi" w:hAnsiTheme="minorHAnsi"/>
                <w:sz w:val="22"/>
                <w:szCs w:val="22"/>
                <w:lang w:val="en-AU"/>
              </w:rPr>
              <w:t xml:space="preserve"> balloon management on each day </w:t>
            </w:r>
            <w:proofErr w:type="gramStart"/>
            <w:r w:rsidRPr="00A45E74">
              <w:rPr>
                <w:rFonts w:asciiTheme="minorHAnsi" w:hAnsiTheme="minorHAnsi"/>
                <w:sz w:val="22"/>
                <w:szCs w:val="22"/>
                <w:lang w:val="en-AU"/>
              </w:rPr>
              <w:t>subsequent to</w:t>
            </w:r>
            <w:proofErr w:type="gramEnd"/>
            <w:r w:rsidRPr="00A45E74">
              <w:rPr>
                <w:rFonts w:asciiTheme="minorHAnsi" w:hAnsiTheme="minorHAnsi"/>
                <w:sz w:val="22"/>
                <w:szCs w:val="22"/>
                <w:lang w:val="en-AU"/>
              </w:rPr>
              <w:t xml:space="preserve"> the first, including associated consultations and monitoring of parameters</w:t>
            </w:r>
            <w:r w:rsidR="00E92736" w:rsidRPr="00A45E74">
              <w:rPr>
                <w:rFonts w:asciiTheme="minorHAnsi" w:hAnsiTheme="minorHAnsi"/>
                <w:sz w:val="22"/>
                <w:szCs w:val="22"/>
                <w:lang w:val="en-AU"/>
              </w:rPr>
              <w:t>.</w:t>
            </w:r>
          </w:p>
        </w:tc>
        <w:tc>
          <w:tcPr>
            <w:tcW w:w="917" w:type="dxa"/>
          </w:tcPr>
          <w:p w14:paraId="68BED4D7" w14:textId="77777777" w:rsidR="004C6A7F" w:rsidRPr="00A45E74" w:rsidRDefault="004C6A7F" w:rsidP="00A54F53">
            <w:pPr>
              <w:pStyle w:val="02Tabletext"/>
              <w:jc w:val="center"/>
              <w:rPr>
                <w:rFonts w:asciiTheme="minorHAnsi" w:hAnsiTheme="minorHAnsi"/>
                <w:sz w:val="22"/>
                <w:szCs w:val="22"/>
                <w:lang w:val="en-AU"/>
              </w:rPr>
            </w:pPr>
            <w:r w:rsidRPr="00A45E74">
              <w:rPr>
                <w:rFonts w:asciiTheme="minorHAnsi" w:hAnsiTheme="minorHAnsi"/>
                <w:sz w:val="22"/>
                <w:szCs w:val="22"/>
                <w:lang w:val="en-AU"/>
              </w:rPr>
              <w:t>$131.05</w:t>
            </w:r>
          </w:p>
        </w:tc>
        <w:tc>
          <w:tcPr>
            <w:tcW w:w="997" w:type="dxa"/>
          </w:tcPr>
          <w:p w14:paraId="7BF82035" w14:textId="77777777" w:rsidR="004C6A7F" w:rsidRPr="00A45E74" w:rsidRDefault="004C6A7F" w:rsidP="00A54F53">
            <w:pPr>
              <w:pStyle w:val="02Tabletext"/>
              <w:jc w:val="center"/>
              <w:rPr>
                <w:rFonts w:asciiTheme="minorHAnsi" w:hAnsiTheme="minorHAnsi"/>
                <w:sz w:val="22"/>
                <w:szCs w:val="22"/>
                <w:lang w:val="en-AU"/>
              </w:rPr>
            </w:pPr>
            <w:r w:rsidRPr="00A45E74">
              <w:rPr>
                <w:rFonts w:asciiTheme="minorHAnsi" w:hAnsiTheme="minorHAnsi"/>
                <w:sz w:val="22"/>
                <w:szCs w:val="22"/>
                <w:lang w:val="en-AU"/>
              </w:rPr>
              <w:t>781</w:t>
            </w:r>
          </w:p>
        </w:tc>
        <w:tc>
          <w:tcPr>
            <w:tcW w:w="1080" w:type="dxa"/>
          </w:tcPr>
          <w:p w14:paraId="78F884DD" w14:textId="77777777" w:rsidR="004C6A7F" w:rsidRPr="00A45E74" w:rsidRDefault="004C6A7F" w:rsidP="00A54F53">
            <w:pPr>
              <w:pStyle w:val="02Tabletext"/>
              <w:jc w:val="center"/>
              <w:rPr>
                <w:rFonts w:asciiTheme="minorHAnsi" w:hAnsiTheme="minorHAnsi"/>
                <w:sz w:val="22"/>
                <w:szCs w:val="22"/>
                <w:lang w:val="en-AU"/>
              </w:rPr>
            </w:pPr>
            <w:r w:rsidRPr="00A45E74">
              <w:rPr>
                <w:rFonts w:asciiTheme="minorHAnsi" w:hAnsiTheme="minorHAnsi"/>
                <w:sz w:val="22"/>
                <w:szCs w:val="22"/>
                <w:lang w:val="en-AU"/>
              </w:rPr>
              <w:t>$76,678</w:t>
            </w:r>
          </w:p>
        </w:tc>
        <w:tc>
          <w:tcPr>
            <w:tcW w:w="1195" w:type="dxa"/>
          </w:tcPr>
          <w:p w14:paraId="710E1CFA" w14:textId="77777777" w:rsidR="004C6A7F" w:rsidRPr="00A45E74" w:rsidRDefault="004C6A7F" w:rsidP="00A54F53">
            <w:pPr>
              <w:pStyle w:val="02Tabletext"/>
              <w:jc w:val="center"/>
              <w:rPr>
                <w:rFonts w:asciiTheme="minorHAnsi" w:hAnsiTheme="minorHAnsi"/>
                <w:sz w:val="22"/>
                <w:szCs w:val="22"/>
                <w:lang w:val="en-AU"/>
              </w:rPr>
            </w:pPr>
            <w:r w:rsidRPr="00A45E74">
              <w:rPr>
                <w:rFonts w:asciiTheme="minorHAnsi" w:hAnsiTheme="minorHAnsi"/>
                <w:sz w:val="22"/>
                <w:szCs w:val="22"/>
                <w:lang w:val="en-AU"/>
              </w:rPr>
              <w:t>-0.8%</w:t>
            </w:r>
          </w:p>
        </w:tc>
      </w:tr>
    </w:tbl>
    <w:p w14:paraId="1FC6139A" w14:textId="185CE6C4" w:rsidR="00BE1946" w:rsidRDefault="00BE1946" w:rsidP="00BE1946">
      <w:pPr>
        <w:pStyle w:val="Boldhdg"/>
      </w:pPr>
      <w:bookmarkStart w:id="168" w:name="_Ref464023024"/>
      <w:r>
        <w:lastRenderedPageBreak/>
        <w:t xml:space="preserve">Recommendation </w:t>
      </w:r>
      <w:r>
        <w:fldChar w:fldCharType="begin"/>
      </w:r>
      <w:r>
        <w:instrText xml:space="preserve"> SEQ Recommendation \* ARABIC </w:instrText>
      </w:r>
      <w:r>
        <w:fldChar w:fldCharType="separate"/>
      </w:r>
      <w:r w:rsidR="00A65AE8">
        <w:rPr>
          <w:noProof/>
        </w:rPr>
        <w:t>4</w:t>
      </w:r>
      <w:r>
        <w:fldChar w:fldCharType="end"/>
      </w:r>
    </w:p>
    <w:p w14:paraId="5EF16630" w14:textId="77777777" w:rsidR="004C6A7F" w:rsidRPr="00A34B4C" w:rsidRDefault="004C6A7F" w:rsidP="004C6A7F">
      <w:pPr>
        <w:keepNext/>
        <w:keepLines/>
        <w:numPr>
          <w:ilvl w:val="0"/>
          <w:numId w:val="17"/>
        </w:numPr>
        <w:spacing w:before="240" w:after="0"/>
        <w:rPr>
          <w:szCs w:val="20"/>
          <w:lang w:eastAsia="en-US"/>
        </w:rPr>
      </w:pPr>
      <w:r w:rsidRPr="00A34B4C">
        <w:rPr>
          <w:szCs w:val="20"/>
          <w:lang w:eastAsia="en-US"/>
        </w:rPr>
        <w:t xml:space="preserve">Remove the differential fees for the first day and subsequent days of managing </w:t>
      </w:r>
      <w:proofErr w:type="spellStart"/>
      <w:r w:rsidRPr="00A34B4C">
        <w:rPr>
          <w:szCs w:val="20"/>
          <w:lang w:eastAsia="en-US"/>
        </w:rPr>
        <w:t>counterpulsation</w:t>
      </w:r>
      <w:proofErr w:type="spellEnd"/>
      <w:r w:rsidRPr="00A34B4C">
        <w:rPr>
          <w:szCs w:val="20"/>
          <w:lang w:eastAsia="en-US"/>
        </w:rPr>
        <w:t xml:space="preserve"> by </w:t>
      </w:r>
      <w:proofErr w:type="spellStart"/>
      <w:r w:rsidRPr="00A34B4C">
        <w:rPr>
          <w:szCs w:val="20"/>
          <w:lang w:eastAsia="en-US"/>
        </w:rPr>
        <w:t>intraaortic</w:t>
      </w:r>
      <w:proofErr w:type="spellEnd"/>
      <w:r w:rsidRPr="00A34B4C">
        <w:rPr>
          <w:szCs w:val="20"/>
          <w:lang w:eastAsia="en-US"/>
        </w:rPr>
        <w:t xml:space="preserve"> balloon:</w:t>
      </w:r>
    </w:p>
    <w:p w14:paraId="6DEA3380" w14:textId="4EC7CEDF" w:rsidR="004C6A7F" w:rsidRPr="00A34B4C" w:rsidRDefault="004C6A7F" w:rsidP="004C6A7F">
      <w:pPr>
        <w:keepNext/>
        <w:keepLines/>
        <w:numPr>
          <w:ilvl w:val="1"/>
          <w:numId w:val="17"/>
        </w:numPr>
        <w:spacing w:before="240" w:after="0"/>
        <w:rPr>
          <w:szCs w:val="20"/>
          <w:lang w:eastAsia="en-US"/>
        </w:rPr>
      </w:pPr>
      <w:r w:rsidRPr="00A34B4C">
        <w:rPr>
          <w:szCs w:val="20"/>
          <w:lang w:eastAsia="en-US"/>
        </w:rPr>
        <w:t xml:space="preserve">Remove item 13847 (for </w:t>
      </w:r>
      <w:r w:rsidR="00C45A20">
        <w:rPr>
          <w:szCs w:val="20"/>
          <w:lang w:eastAsia="en-US"/>
        </w:rPr>
        <w:t xml:space="preserve">the </w:t>
      </w:r>
      <w:r w:rsidRPr="00A34B4C">
        <w:rPr>
          <w:szCs w:val="20"/>
          <w:lang w:eastAsia="en-US"/>
        </w:rPr>
        <w:t xml:space="preserve">management of </w:t>
      </w:r>
      <w:proofErr w:type="spellStart"/>
      <w:r w:rsidRPr="00A34B4C">
        <w:rPr>
          <w:szCs w:val="20"/>
          <w:lang w:eastAsia="en-US"/>
        </w:rPr>
        <w:t>counterpulsation</w:t>
      </w:r>
      <w:proofErr w:type="spellEnd"/>
      <w:r w:rsidRPr="00A34B4C">
        <w:rPr>
          <w:szCs w:val="20"/>
          <w:lang w:eastAsia="en-US"/>
        </w:rPr>
        <w:t xml:space="preserve"> by </w:t>
      </w:r>
      <w:proofErr w:type="spellStart"/>
      <w:r w:rsidRPr="00A34B4C">
        <w:rPr>
          <w:szCs w:val="20"/>
          <w:lang w:eastAsia="en-US"/>
        </w:rPr>
        <w:t>intraaortic</w:t>
      </w:r>
      <w:proofErr w:type="spellEnd"/>
      <w:r w:rsidRPr="00A34B4C">
        <w:rPr>
          <w:szCs w:val="20"/>
          <w:lang w:eastAsia="en-US"/>
        </w:rPr>
        <w:t xml:space="preserve"> balloon on the first day) from the MBS.</w:t>
      </w:r>
    </w:p>
    <w:p w14:paraId="4CC69D33" w14:textId="70C955A2" w:rsidR="004C6A7F" w:rsidRPr="00A34B4C" w:rsidRDefault="004C6A7F" w:rsidP="004C6A7F">
      <w:pPr>
        <w:keepNext/>
        <w:keepLines/>
        <w:numPr>
          <w:ilvl w:val="1"/>
          <w:numId w:val="17"/>
        </w:numPr>
        <w:spacing w:before="240" w:after="0"/>
        <w:rPr>
          <w:szCs w:val="20"/>
          <w:lang w:eastAsia="en-US"/>
        </w:rPr>
      </w:pPr>
      <w:r w:rsidRPr="00A34B4C">
        <w:rPr>
          <w:szCs w:val="20"/>
          <w:lang w:eastAsia="en-US"/>
        </w:rPr>
        <w:t xml:space="preserve">Revise item 13848 (for </w:t>
      </w:r>
      <w:r w:rsidR="007760DB">
        <w:rPr>
          <w:szCs w:val="20"/>
          <w:lang w:eastAsia="en-US"/>
        </w:rPr>
        <w:t xml:space="preserve">the </w:t>
      </w:r>
      <w:r w:rsidRPr="00A34B4C">
        <w:rPr>
          <w:szCs w:val="20"/>
          <w:lang w:eastAsia="en-US"/>
        </w:rPr>
        <w:t xml:space="preserve">management of </w:t>
      </w:r>
      <w:proofErr w:type="spellStart"/>
      <w:r w:rsidRPr="00A34B4C">
        <w:rPr>
          <w:szCs w:val="20"/>
          <w:lang w:eastAsia="en-US"/>
        </w:rPr>
        <w:t>counterpulsation</w:t>
      </w:r>
      <w:proofErr w:type="spellEnd"/>
      <w:r w:rsidRPr="00A34B4C">
        <w:rPr>
          <w:szCs w:val="20"/>
          <w:lang w:eastAsia="en-US"/>
        </w:rPr>
        <w:t xml:space="preserve"> by </w:t>
      </w:r>
      <w:proofErr w:type="spellStart"/>
      <w:r w:rsidRPr="00A34B4C">
        <w:rPr>
          <w:szCs w:val="20"/>
          <w:lang w:eastAsia="en-US"/>
        </w:rPr>
        <w:t>intraaortic</w:t>
      </w:r>
      <w:proofErr w:type="spellEnd"/>
      <w:r w:rsidRPr="00A34B4C">
        <w:rPr>
          <w:szCs w:val="20"/>
          <w:lang w:eastAsia="en-US"/>
        </w:rPr>
        <w:t xml:space="preserve"> balloon on each day </w:t>
      </w:r>
      <w:proofErr w:type="gramStart"/>
      <w:r w:rsidRPr="00A34B4C">
        <w:rPr>
          <w:szCs w:val="20"/>
          <w:lang w:eastAsia="en-US"/>
        </w:rPr>
        <w:t>subsequent to</w:t>
      </w:r>
      <w:proofErr w:type="gramEnd"/>
      <w:r w:rsidRPr="00A34B4C">
        <w:rPr>
          <w:szCs w:val="20"/>
          <w:lang w:eastAsia="en-US"/>
        </w:rPr>
        <w:t xml:space="preserve"> the first) to apply to management on any day (including the first).</w:t>
      </w:r>
    </w:p>
    <w:p w14:paraId="7A899659" w14:textId="77777777" w:rsidR="004C6A7F" w:rsidRPr="00A34B4C" w:rsidRDefault="004C6A7F" w:rsidP="004C6A7F">
      <w:pPr>
        <w:keepNext/>
        <w:keepLines/>
        <w:spacing w:before="240" w:after="0"/>
        <w:ind w:left="360"/>
        <w:rPr>
          <w:szCs w:val="20"/>
          <w:lang w:eastAsia="en-US"/>
        </w:rPr>
      </w:pPr>
      <w:r w:rsidRPr="00A34B4C">
        <w:rPr>
          <w:szCs w:val="20"/>
          <w:lang w:eastAsia="en-US"/>
        </w:rPr>
        <w:t>The proposed item descriptor and explanatory notes are provided below.</w:t>
      </w:r>
    </w:p>
    <w:p w14:paraId="0B59D8F5" w14:textId="77777777" w:rsidR="004C6A7F" w:rsidRPr="00A34B4C" w:rsidRDefault="004C6A7F" w:rsidP="004C6A7F">
      <w:pPr>
        <w:keepNext/>
        <w:keepLines/>
        <w:spacing w:before="240" w:after="0"/>
        <w:rPr>
          <w:b/>
          <w:szCs w:val="22"/>
        </w:rPr>
      </w:pPr>
      <w:r w:rsidRPr="00A34B4C">
        <w:rPr>
          <w:b/>
          <w:szCs w:val="22"/>
        </w:rPr>
        <w:t>Item 13848</w:t>
      </w:r>
    </w:p>
    <w:p w14:paraId="10E4F5F7" w14:textId="77777777" w:rsidR="004C6A7F" w:rsidRPr="00A34B4C" w:rsidRDefault="004C6A7F" w:rsidP="004C6A7F">
      <w:r w:rsidRPr="00A34B4C">
        <w:t>COUNTERPULSATION BY INTRAAORTIC BALLOON management on each day, including associated consultations and monitoring of parameters.</w:t>
      </w:r>
    </w:p>
    <w:p w14:paraId="3ABCB8BB" w14:textId="77777777" w:rsidR="004C6A7F" w:rsidRPr="00A34B4C" w:rsidRDefault="004C6A7F" w:rsidP="004C6A7F">
      <w:pPr>
        <w:rPr>
          <w:i/>
          <w:szCs w:val="22"/>
        </w:rPr>
      </w:pPr>
      <w:r w:rsidRPr="00A34B4C">
        <w:rPr>
          <w:i/>
          <w:szCs w:val="22"/>
        </w:rPr>
        <w:t>Explanatory note for item 13848:</w:t>
      </w:r>
    </w:p>
    <w:p w14:paraId="7507BA04" w14:textId="7C4CE57F" w:rsidR="004C6A7F" w:rsidRPr="00A34B4C" w:rsidRDefault="004C6A7F" w:rsidP="004C6A7F">
      <w:pPr>
        <w:rPr>
          <w:i/>
          <w:szCs w:val="22"/>
        </w:rPr>
      </w:pPr>
      <w:r w:rsidRPr="00A34B4C">
        <w:rPr>
          <w:i/>
          <w:szCs w:val="22"/>
        </w:rPr>
        <w:t xml:space="preserve">Item 13858 covers management of </w:t>
      </w:r>
      <w:proofErr w:type="spellStart"/>
      <w:r w:rsidRPr="00A34B4C">
        <w:rPr>
          <w:i/>
          <w:szCs w:val="22"/>
        </w:rPr>
        <w:t>counterpulsation</w:t>
      </w:r>
      <w:proofErr w:type="spellEnd"/>
      <w:r w:rsidRPr="00A34B4C">
        <w:rPr>
          <w:i/>
          <w:szCs w:val="22"/>
        </w:rPr>
        <w:t xml:space="preserve"> by </w:t>
      </w:r>
      <w:proofErr w:type="spellStart"/>
      <w:r w:rsidRPr="00A34B4C">
        <w:rPr>
          <w:i/>
          <w:szCs w:val="22"/>
        </w:rPr>
        <w:t>intraaortic</w:t>
      </w:r>
      <w:proofErr w:type="spellEnd"/>
      <w:r w:rsidRPr="00A34B4C">
        <w:rPr>
          <w:i/>
          <w:szCs w:val="22"/>
        </w:rPr>
        <w:t xml:space="preserve"> balloon and includes initial and subsequent consultations and monitoring of parameters. </w:t>
      </w:r>
      <w:r w:rsidR="00E92736">
        <w:rPr>
          <w:i/>
          <w:szCs w:val="22"/>
        </w:rPr>
        <w:t>“</w:t>
      </w:r>
      <w:r w:rsidRPr="00A34B4C">
        <w:rPr>
          <w:i/>
          <w:szCs w:val="22"/>
        </w:rPr>
        <w:t>Management</w:t>
      </w:r>
      <w:r w:rsidR="00E92736">
        <w:rPr>
          <w:i/>
          <w:szCs w:val="22"/>
        </w:rPr>
        <w:t>”</w:t>
      </w:r>
      <w:r w:rsidRPr="00A34B4C">
        <w:rPr>
          <w:i/>
          <w:szCs w:val="22"/>
        </w:rPr>
        <w:t xml:space="preserve"> of </w:t>
      </w:r>
      <w:proofErr w:type="spellStart"/>
      <w:r w:rsidRPr="00A34B4C">
        <w:rPr>
          <w:i/>
          <w:szCs w:val="22"/>
        </w:rPr>
        <w:t>counterpulsation</w:t>
      </w:r>
      <w:proofErr w:type="spellEnd"/>
      <w:r w:rsidRPr="00A34B4C">
        <w:rPr>
          <w:i/>
          <w:szCs w:val="22"/>
        </w:rPr>
        <w:t xml:space="preserve"> of </w:t>
      </w:r>
      <w:proofErr w:type="spellStart"/>
      <w:r w:rsidRPr="00A34B4C">
        <w:rPr>
          <w:i/>
          <w:szCs w:val="22"/>
        </w:rPr>
        <w:t>intraaortic</w:t>
      </w:r>
      <w:proofErr w:type="spellEnd"/>
      <w:r w:rsidRPr="00A34B4C">
        <w:rPr>
          <w:i/>
          <w:szCs w:val="22"/>
        </w:rPr>
        <w:t xml:space="preserve"> balloon means full </w:t>
      </w:r>
      <w:r w:rsidR="00A34B4C" w:rsidRPr="00A34B4C">
        <w:rPr>
          <w:i/>
          <w:szCs w:val="22"/>
        </w:rPr>
        <w:t>haemodynamic</w:t>
      </w:r>
      <w:r w:rsidRPr="00A34B4C">
        <w:rPr>
          <w:i/>
          <w:szCs w:val="22"/>
        </w:rPr>
        <w:t xml:space="preserve"> assessment and management on several occasions during the day.</w:t>
      </w:r>
    </w:p>
    <w:p w14:paraId="447834B9" w14:textId="77777777" w:rsidR="004C6A7F" w:rsidRPr="00A34B4C" w:rsidRDefault="004C6A7F" w:rsidP="004C6A7F">
      <w:pPr>
        <w:rPr>
          <w:i/>
          <w:szCs w:val="22"/>
        </w:rPr>
      </w:pPr>
      <w:r w:rsidRPr="00A34B4C">
        <w:rPr>
          <w:i/>
          <w:szCs w:val="22"/>
        </w:rPr>
        <w:t xml:space="preserve">Insertion of the </w:t>
      </w:r>
      <w:proofErr w:type="spellStart"/>
      <w:r w:rsidRPr="00A34B4C">
        <w:rPr>
          <w:i/>
          <w:szCs w:val="22"/>
        </w:rPr>
        <w:t>intraaortic</w:t>
      </w:r>
      <w:proofErr w:type="spellEnd"/>
      <w:r w:rsidRPr="00A34B4C">
        <w:rPr>
          <w:i/>
          <w:szCs w:val="22"/>
        </w:rPr>
        <w:t xml:space="preserve"> balloon is covered under item 38609.</w:t>
      </w:r>
    </w:p>
    <w:p w14:paraId="528B6E0E" w14:textId="77777777" w:rsidR="004C6A7F" w:rsidRPr="00A34B4C" w:rsidRDefault="004C6A7F" w:rsidP="004C6A7F">
      <w:pPr>
        <w:keepNext/>
        <w:spacing w:before="320"/>
        <w:rPr>
          <w:rFonts w:eastAsiaTheme="minorHAnsi" w:cs="Arial"/>
          <w:b/>
          <w:szCs w:val="22"/>
          <w:lang w:eastAsia="en-US"/>
        </w:rPr>
      </w:pPr>
      <w:r w:rsidRPr="00A34B4C">
        <w:rPr>
          <w:rFonts w:eastAsiaTheme="minorHAnsi" w:cs="Arial"/>
          <w:b/>
          <w:szCs w:val="22"/>
          <w:lang w:eastAsia="en-US"/>
        </w:rPr>
        <w:t>Rationale</w:t>
      </w:r>
    </w:p>
    <w:p w14:paraId="4A09E88D" w14:textId="7B353A48" w:rsidR="004C6A7F" w:rsidRPr="00A34B4C" w:rsidRDefault="004C6A7F" w:rsidP="004C6A7F">
      <w:pPr>
        <w:ind w:right="142"/>
        <w:rPr>
          <w:szCs w:val="20"/>
          <w:lang w:eastAsia="en-US"/>
        </w:rPr>
      </w:pPr>
      <w:r w:rsidRPr="00A34B4C">
        <w:rPr>
          <w:szCs w:val="20"/>
          <w:lang w:eastAsia="en-US"/>
        </w:rPr>
        <w:t xml:space="preserve">This recommendation focuses on </w:t>
      </w:r>
      <w:r w:rsidR="004932BF">
        <w:rPr>
          <w:szCs w:val="20"/>
          <w:lang w:eastAsia="en-US"/>
        </w:rPr>
        <w:t>enhancing</w:t>
      </w:r>
      <w:r w:rsidR="004932BF" w:rsidRPr="00A34B4C">
        <w:rPr>
          <w:szCs w:val="20"/>
          <w:lang w:eastAsia="en-US"/>
        </w:rPr>
        <w:t xml:space="preserve"> </w:t>
      </w:r>
      <w:r w:rsidRPr="00A34B4C">
        <w:rPr>
          <w:szCs w:val="20"/>
          <w:lang w:eastAsia="en-US"/>
        </w:rPr>
        <w:t xml:space="preserve">value </w:t>
      </w:r>
      <w:r w:rsidR="00C44617">
        <w:rPr>
          <w:szCs w:val="20"/>
          <w:lang w:eastAsia="en-US"/>
        </w:rPr>
        <w:t>for</w:t>
      </w:r>
      <w:r w:rsidR="00C44617" w:rsidRPr="00A34B4C">
        <w:rPr>
          <w:szCs w:val="20"/>
          <w:lang w:eastAsia="en-US"/>
        </w:rPr>
        <w:t xml:space="preserve"> </w:t>
      </w:r>
      <w:r w:rsidRPr="00A34B4C">
        <w:rPr>
          <w:szCs w:val="20"/>
          <w:lang w:eastAsia="en-US"/>
        </w:rPr>
        <w:t xml:space="preserve">the patient and </w:t>
      </w:r>
      <w:r w:rsidR="00513CE4">
        <w:rPr>
          <w:szCs w:val="20"/>
          <w:lang w:eastAsia="en-US"/>
        </w:rPr>
        <w:t xml:space="preserve">the </w:t>
      </w:r>
      <w:r w:rsidRPr="00A34B4C">
        <w:rPr>
          <w:szCs w:val="20"/>
          <w:lang w:eastAsia="en-US"/>
        </w:rPr>
        <w:t>health system</w:t>
      </w:r>
      <w:r w:rsidR="00AD7C64">
        <w:rPr>
          <w:szCs w:val="20"/>
          <w:lang w:eastAsia="en-US"/>
        </w:rPr>
        <w:t>,</w:t>
      </w:r>
      <w:r w:rsidRPr="00A34B4C">
        <w:rPr>
          <w:szCs w:val="20"/>
          <w:lang w:eastAsia="en-US"/>
        </w:rPr>
        <w:t xml:space="preserve"> and on simplifying the MBS. It is based on the following observation.</w:t>
      </w:r>
    </w:p>
    <w:p w14:paraId="792B3E6A" w14:textId="4409E640" w:rsidR="004C6A7F" w:rsidRPr="00A34B4C" w:rsidRDefault="004C6A7F" w:rsidP="004C6A7F">
      <w:pPr>
        <w:numPr>
          <w:ilvl w:val="0"/>
          <w:numId w:val="17"/>
        </w:numPr>
        <w:ind w:right="142"/>
        <w:rPr>
          <w:szCs w:val="20"/>
          <w:lang w:eastAsia="en-US"/>
        </w:rPr>
      </w:pPr>
      <w:r w:rsidRPr="00A34B4C">
        <w:rPr>
          <w:szCs w:val="20"/>
          <w:lang w:eastAsia="en-US"/>
        </w:rPr>
        <w:t xml:space="preserve">There is no significant difference in the amount of clinical input required on the first day and on subsequent days of management, other than that already reflected in the separate item covering insertion of an </w:t>
      </w:r>
      <w:proofErr w:type="spellStart"/>
      <w:r w:rsidRPr="00A34B4C">
        <w:rPr>
          <w:szCs w:val="20"/>
          <w:lang w:eastAsia="en-US"/>
        </w:rPr>
        <w:t>intraaortic</w:t>
      </w:r>
      <w:proofErr w:type="spellEnd"/>
      <w:r w:rsidRPr="00A34B4C">
        <w:rPr>
          <w:szCs w:val="20"/>
          <w:lang w:eastAsia="en-US"/>
        </w:rPr>
        <w:t xml:space="preserve"> balloon pump</w:t>
      </w:r>
      <w:r w:rsidR="00524BC8">
        <w:rPr>
          <w:szCs w:val="20"/>
          <w:lang w:eastAsia="en-US"/>
        </w:rPr>
        <w:t xml:space="preserve"> (item 38609)</w:t>
      </w:r>
      <w:r w:rsidRPr="00A34B4C">
        <w:rPr>
          <w:szCs w:val="20"/>
          <w:lang w:eastAsia="en-US"/>
        </w:rPr>
        <w:t>.</w:t>
      </w:r>
    </w:p>
    <w:p w14:paraId="32E1222B" w14:textId="12EC6ED5" w:rsidR="005E1912" w:rsidRPr="00A34B4C" w:rsidRDefault="00444C23">
      <w:pPr>
        <w:pStyle w:val="Heading2"/>
        <w:rPr>
          <w:lang w:val="en-AU"/>
        </w:rPr>
      </w:pPr>
      <w:bookmarkStart w:id="169" w:name="_Ref467371231"/>
      <w:bookmarkStart w:id="170" w:name="_Toc468831598"/>
      <w:bookmarkEnd w:id="168"/>
      <w:r w:rsidRPr="00A34B4C">
        <w:rPr>
          <w:lang w:val="en-AU"/>
        </w:rPr>
        <w:t>Ci</w:t>
      </w:r>
      <w:r w:rsidR="005E1912" w:rsidRPr="00A34B4C">
        <w:rPr>
          <w:lang w:val="en-AU"/>
        </w:rPr>
        <w:t xml:space="preserve">rculatory support items </w:t>
      </w:r>
      <w:r w:rsidR="00AD7C64">
        <w:rPr>
          <w:lang w:val="en-AU"/>
        </w:rPr>
        <w:t>(</w:t>
      </w:r>
      <w:r w:rsidR="005E1912" w:rsidRPr="00A34B4C">
        <w:rPr>
          <w:lang w:val="en-AU"/>
        </w:rPr>
        <w:t xml:space="preserve">13851 </w:t>
      </w:r>
      <w:r w:rsidR="00527D69">
        <w:rPr>
          <w:lang w:val="en-AU"/>
        </w:rPr>
        <w:t>and</w:t>
      </w:r>
      <w:r w:rsidR="005E1912" w:rsidRPr="00A34B4C">
        <w:rPr>
          <w:lang w:val="en-AU"/>
        </w:rPr>
        <w:t xml:space="preserve"> 13854</w:t>
      </w:r>
      <w:r w:rsidR="00AD7C64">
        <w:rPr>
          <w:lang w:val="en-AU"/>
        </w:rPr>
        <w:t>)</w:t>
      </w:r>
      <w:r w:rsidRPr="00A34B4C">
        <w:rPr>
          <w:lang w:val="en-AU"/>
        </w:rPr>
        <w:t xml:space="preserve"> and coverage of </w:t>
      </w:r>
      <w:r w:rsidR="001F7F39">
        <w:rPr>
          <w:lang w:val="en-AU"/>
        </w:rPr>
        <w:t>v</w:t>
      </w:r>
      <w:r w:rsidR="005E1912" w:rsidRPr="00A34B4C">
        <w:rPr>
          <w:lang w:val="en-AU"/>
        </w:rPr>
        <w:t xml:space="preserve">entricular </w:t>
      </w:r>
      <w:r w:rsidR="001F7F39">
        <w:rPr>
          <w:lang w:val="en-AU"/>
        </w:rPr>
        <w:t>a</w:t>
      </w:r>
      <w:r w:rsidR="005E1912" w:rsidRPr="00A34B4C">
        <w:rPr>
          <w:lang w:val="en-AU"/>
        </w:rPr>
        <w:t xml:space="preserve">ssist </w:t>
      </w:r>
      <w:r w:rsidR="001F7F39">
        <w:rPr>
          <w:lang w:val="en-AU"/>
        </w:rPr>
        <w:t>d</w:t>
      </w:r>
      <w:r w:rsidR="005E1912" w:rsidRPr="00A34B4C">
        <w:rPr>
          <w:lang w:val="en-AU"/>
        </w:rPr>
        <w:t xml:space="preserve">evices and </w:t>
      </w:r>
      <w:r w:rsidR="001F7F39">
        <w:rPr>
          <w:lang w:val="en-AU"/>
        </w:rPr>
        <w:t>e</w:t>
      </w:r>
      <w:r w:rsidR="005E1912" w:rsidRPr="00A34B4C">
        <w:rPr>
          <w:lang w:val="en-AU"/>
        </w:rPr>
        <w:t xml:space="preserve">xtracorporeal </w:t>
      </w:r>
      <w:r w:rsidR="001F7F39">
        <w:rPr>
          <w:lang w:val="en-AU"/>
        </w:rPr>
        <w:t>l</w:t>
      </w:r>
      <w:r w:rsidR="005E1912" w:rsidRPr="00A34B4C">
        <w:rPr>
          <w:lang w:val="en-AU"/>
        </w:rPr>
        <w:t xml:space="preserve">ife </w:t>
      </w:r>
      <w:r w:rsidR="001F7F39">
        <w:rPr>
          <w:lang w:val="en-AU"/>
        </w:rPr>
        <w:t>s</w:t>
      </w:r>
      <w:r w:rsidR="005E1912" w:rsidRPr="00A34B4C">
        <w:rPr>
          <w:lang w:val="en-AU"/>
        </w:rPr>
        <w:t>upport</w:t>
      </w:r>
      <w:bookmarkEnd w:id="165"/>
      <w:bookmarkEnd w:id="169"/>
      <w:bookmarkEnd w:id="170"/>
    </w:p>
    <w:p w14:paraId="76F6EFBB" w14:textId="01AF9004" w:rsidR="004A055C" w:rsidRPr="00A34B4C" w:rsidRDefault="004A055C" w:rsidP="004A055C">
      <w:pPr>
        <w:pStyle w:val="Caption"/>
      </w:pPr>
      <w:bookmarkStart w:id="171" w:name="_Toc468831618"/>
      <w:bookmarkEnd w:id="166"/>
      <w:r w:rsidRPr="00A34B4C">
        <w:t xml:space="preserve">Table </w:t>
      </w:r>
      <w:fldSimple w:instr=" SEQ Table \* ARABIC ">
        <w:r w:rsidR="00A65AE8">
          <w:rPr>
            <w:noProof/>
          </w:rPr>
          <w:t>7</w:t>
        </w:r>
      </w:fldSimple>
      <w:r w:rsidRPr="00A34B4C">
        <w:t>: Item introduction table for item</w:t>
      </w:r>
      <w:r w:rsidR="004305C1" w:rsidRPr="00A34B4C">
        <w:t>s 13851 and 13854</w:t>
      </w:r>
      <w:bookmarkEnd w:id="171"/>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7 shows the item introduction table for circulatory support items and coverage of ventricular assist devices and extracorporeal life support item numbers 13851 and 13854. There are 6 columns: Column 1. List of items, Column 2. Descriptor, column 3. Schedule fee, column 4. Volume of ervices for financial year 2014-15, column 5. Total benefits for financial year 2014-15, and column 6. Percentage of the services 5-year average annual growth."/>
      </w:tblPr>
      <w:tblGrid>
        <w:gridCol w:w="714"/>
        <w:gridCol w:w="4079"/>
        <w:gridCol w:w="917"/>
        <w:gridCol w:w="1035"/>
        <w:gridCol w:w="1080"/>
        <w:gridCol w:w="1191"/>
      </w:tblGrid>
      <w:tr w:rsidR="004A055C" w:rsidRPr="00A34B4C" w14:paraId="1606C7A2" w14:textId="77777777" w:rsidTr="009567A8">
        <w:trPr>
          <w:tblHeader/>
        </w:trPr>
        <w:tc>
          <w:tcPr>
            <w:tcW w:w="716" w:type="dxa"/>
            <w:shd w:val="clear" w:color="auto" w:fill="F2F2F2" w:themeFill="background1" w:themeFillShade="F2"/>
            <w:vAlign w:val="bottom"/>
          </w:tcPr>
          <w:p w14:paraId="7A57CE91"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Item</w:t>
            </w:r>
          </w:p>
        </w:tc>
        <w:tc>
          <w:tcPr>
            <w:tcW w:w="4111" w:type="dxa"/>
            <w:shd w:val="clear" w:color="auto" w:fill="F2F2F2" w:themeFill="background1" w:themeFillShade="F2"/>
            <w:vAlign w:val="bottom"/>
          </w:tcPr>
          <w:p w14:paraId="159C97C6"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Descriptor</w:t>
            </w:r>
          </w:p>
        </w:tc>
        <w:tc>
          <w:tcPr>
            <w:tcW w:w="917" w:type="dxa"/>
            <w:shd w:val="clear" w:color="auto" w:fill="F2F2F2" w:themeFill="background1" w:themeFillShade="F2"/>
            <w:vAlign w:val="bottom"/>
          </w:tcPr>
          <w:p w14:paraId="33774D97"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Schedule</w:t>
            </w:r>
          </w:p>
          <w:p w14:paraId="02E8585A"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fee</w:t>
            </w:r>
          </w:p>
        </w:tc>
        <w:tc>
          <w:tcPr>
            <w:tcW w:w="997" w:type="dxa"/>
            <w:shd w:val="clear" w:color="auto" w:fill="F2F2F2" w:themeFill="background1" w:themeFillShade="F2"/>
            <w:vAlign w:val="bottom"/>
          </w:tcPr>
          <w:p w14:paraId="2692148B"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Volume of services FY2014/15</w:t>
            </w:r>
          </w:p>
        </w:tc>
        <w:tc>
          <w:tcPr>
            <w:tcW w:w="1080" w:type="dxa"/>
            <w:shd w:val="clear" w:color="auto" w:fill="F2F2F2" w:themeFill="background1" w:themeFillShade="F2"/>
            <w:vAlign w:val="bottom"/>
          </w:tcPr>
          <w:p w14:paraId="4D2AD38B"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Total benefits FY2014/15</w:t>
            </w:r>
          </w:p>
        </w:tc>
        <w:tc>
          <w:tcPr>
            <w:tcW w:w="1195" w:type="dxa"/>
            <w:shd w:val="clear" w:color="auto" w:fill="F2F2F2" w:themeFill="background1" w:themeFillShade="F2"/>
            <w:vAlign w:val="bottom"/>
          </w:tcPr>
          <w:p w14:paraId="7F024B11"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Services 5-year-average annual growth</w:t>
            </w:r>
          </w:p>
        </w:tc>
      </w:tr>
      <w:tr w:rsidR="004305C1" w:rsidRPr="00A34B4C" w14:paraId="4CC6C55D" w14:textId="77777777" w:rsidTr="009567A8">
        <w:tc>
          <w:tcPr>
            <w:tcW w:w="716" w:type="dxa"/>
          </w:tcPr>
          <w:p w14:paraId="1D256074" w14:textId="1EF53E1A" w:rsidR="004305C1" w:rsidRPr="00A45E74" w:rsidRDefault="004305C1" w:rsidP="004305C1">
            <w:pPr>
              <w:pStyle w:val="02Tabletext"/>
              <w:rPr>
                <w:rFonts w:asciiTheme="minorHAnsi" w:hAnsiTheme="minorHAnsi"/>
                <w:sz w:val="22"/>
                <w:szCs w:val="22"/>
                <w:lang w:val="en-AU"/>
              </w:rPr>
            </w:pPr>
            <w:r w:rsidRPr="00A45E74">
              <w:rPr>
                <w:rFonts w:asciiTheme="minorHAnsi" w:hAnsiTheme="minorHAnsi"/>
                <w:sz w:val="22"/>
                <w:szCs w:val="22"/>
                <w:lang w:val="en-AU"/>
              </w:rPr>
              <w:t>13851</w:t>
            </w:r>
          </w:p>
        </w:tc>
        <w:tc>
          <w:tcPr>
            <w:tcW w:w="4111" w:type="dxa"/>
          </w:tcPr>
          <w:p w14:paraId="3DF20A5F" w14:textId="5AD8FB00" w:rsidR="004305C1" w:rsidRPr="00A45E74" w:rsidRDefault="004305C1" w:rsidP="004305C1">
            <w:pPr>
              <w:pStyle w:val="02Tabletext"/>
              <w:rPr>
                <w:rFonts w:asciiTheme="minorHAnsi" w:hAnsiTheme="minorHAnsi"/>
                <w:sz w:val="22"/>
                <w:szCs w:val="22"/>
                <w:lang w:val="en-AU"/>
              </w:rPr>
            </w:pPr>
            <w:r w:rsidRPr="00A45E74">
              <w:rPr>
                <w:rFonts w:asciiTheme="minorHAnsi" w:hAnsiTheme="minorHAnsi"/>
                <w:sz w:val="22"/>
                <w:szCs w:val="22"/>
                <w:lang w:val="en-AU"/>
              </w:rPr>
              <w:t>Circulatory support device, management of, on first day</w:t>
            </w:r>
            <w:r w:rsidR="00B14BB6" w:rsidRPr="00A45E74">
              <w:rPr>
                <w:rFonts w:asciiTheme="minorHAnsi" w:hAnsiTheme="minorHAnsi"/>
                <w:sz w:val="22"/>
                <w:szCs w:val="22"/>
                <w:lang w:val="en-AU"/>
              </w:rPr>
              <w:t>.</w:t>
            </w:r>
          </w:p>
        </w:tc>
        <w:tc>
          <w:tcPr>
            <w:tcW w:w="917" w:type="dxa"/>
          </w:tcPr>
          <w:p w14:paraId="0984BC40" w14:textId="08BE9705" w:rsidR="004305C1" w:rsidRPr="00A45E74" w:rsidRDefault="004305C1" w:rsidP="004305C1">
            <w:pPr>
              <w:pStyle w:val="02Tabletext"/>
              <w:jc w:val="center"/>
              <w:rPr>
                <w:rFonts w:asciiTheme="minorHAnsi" w:hAnsiTheme="minorHAnsi"/>
                <w:sz w:val="22"/>
                <w:szCs w:val="22"/>
                <w:lang w:val="en-AU"/>
              </w:rPr>
            </w:pPr>
            <w:r w:rsidRPr="00A45E74">
              <w:rPr>
                <w:rFonts w:asciiTheme="minorHAnsi" w:hAnsiTheme="minorHAnsi"/>
                <w:sz w:val="22"/>
                <w:szCs w:val="22"/>
                <w:lang w:val="en-AU"/>
              </w:rPr>
              <w:t>$493.65</w:t>
            </w:r>
          </w:p>
        </w:tc>
        <w:tc>
          <w:tcPr>
            <w:tcW w:w="997" w:type="dxa"/>
          </w:tcPr>
          <w:p w14:paraId="44369FA4" w14:textId="64CEB4D6" w:rsidR="004305C1" w:rsidRPr="00A45E74" w:rsidRDefault="004305C1" w:rsidP="004305C1">
            <w:pPr>
              <w:pStyle w:val="02Tabletext"/>
              <w:jc w:val="center"/>
              <w:rPr>
                <w:rFonts w:asciiTheme="minorHAnsi" w:hAnsiTheme="minorHAnsi"/>
                <w:sz w:val="22"/>
                <w:szCs w:val="22"/>
                <w:lang w:val="en-AU"/>
              </w:rPr>
            </w:pPr>
            <w:r w:rsidRPr="00A45E74">
              <w:rPr>
                <w:rFonts w:asciiTheme="minorHAnsi" w:hAnsiTheme="minorHAnsi"/>
                <w:sz w:val="22"/>
                <w:szCs w:val="22"/>
                <w:lang w:val="en-AU"/>
              </w:rPr>
              <w:t>103</w:t>
            </w:r>
          </w:p>
        </w:tc>
        <w:tc>
          <w:tcPr>
            <w:tcW w:w="1080" w:type="dxa"/>
          </w:tcPr>
          <w:p w14:paraId="7E973FD9" w14:textId="4BB4DFE6" w:rsidR="004305C1" w:rsidRPr="00A45E74" w:rsidRDefault="004305C1" w:rsidP="004305C1">
            <w:pPr>
              <w:pStyle w:val="02Tabletext"/>
              <w:jc w:val="center"/>
              <w:rPr>
                <w:rFonts w:asciiTheme="minorHAnsi" w:hAnsiTheme="minorHAnsi"/>
                <w:sz w:val="22"/>
                <w:szCs w:val="22"/>
                <w:lang w:val="en-AU"/>
              </w:rPr>
            </w:pPr>
            <w:r w:rsidRPr="00A45E74">
              <w:rPr>
                <w:rFonts w:asciiTheme="minorHAnsi" w:hAnsiTheme="minorHAnsi"/>
                <w:sz w:val="22"/>
                <w:szCs w:val="22"/>
                <w:lang w:val="en-AU"/>
              </w:rPr>
              <w:t>$38,181</w:t>
            </w:r>
          </w:p>
        </w:tc>
        <w:tc>
          <w:tcPr>
            <w:tcW w:w="1195" w:type="dxa"/>
          </w:tcPr>
          <w:p w14:paraId="0B796FE8" w14:textId="29728899" w:rsidR="004305C1" w:rsidRPr="00A45E74" w:rsidRDefault="004305C1" w:rsidP="004305C1">
            <w:pPr>
              <w:pStyle w:val="02Tabletext"/>
              <w:jc w:val="center"/>
              <w:rPr>
                <w:rFonts w:asciiTheme="minorHAnsi" w:hAnsiTheme="minorHAnsi"/>
                <w:sz w:val="22"/>
                <w:szCs w:val="22"/>
                <w:lang w:val="en-AU"/>
              </w:rPr>
            </w:pPr>
            <w:r w:rsidRPr="00A45E74">
              <w:rPr>
                <w:rFonts w:asciiTheme="minorHAnsi" w:hAnsiTheme="minorHAnsi"/>
                <w:sz w:val="22"/>
                <w:szCs w:val="22"/>
                <w:lang w:val="en-AU"/>
              </w:rPr>
              <w:t>12.2%</w:t>
            </w:r>
          </w:p>
        </w:tc>
      </w:tr>
      <w:tr w:rsidR="004305C1" w:rsidRPr="00A34B4C" w14:paraId="3F96B3F9" w14:textId="77777777" w:rsidTr="009567A8">
        <w:tc>
          <w:tcPr>
            <w:tcW w:w="716" w:type="dxa"/>
          </w:tcPr>
          <w:p w14:paraId="008E4F77" w14:textId="12B4447B" w:rsidR="004305C1" w:rsidRPr="00A45E74" w:rsidRDefault="004305C1" w:rsidP="004305C1">
            <w:pPr>
              <w:pStyle w:val="02Tabletext"/>
              <w:rPr>
                <w:rFonts w:asciiTheme="minorHAnsi" w:hAnsiTheme="minorHAnsi"/>
                <w:sz w:val="22"/>
                <w:szCs w:val="22"/>
                <w:lang w:val="en-AU"/>
              </w:rPr>
            </w:pPr>
            <w:r w:rsidRPr="00A45E74">
              <w:rPr>
                <w:rFonts w:asciiTheme="minorHAnsi" w:hAnsiTheme="minorHAnsi"/>
                <w:sz w:val="22"/>
                <w:szCs w:val="22"/>
                <w:lang w:val="en-AU"/>
              </w:rPr>
              <w:t>13854</w:t>
            </w:r>
          </w:p>
        </w:tc>
        <w:tc>
          <w:tcPr>
            <w:tcW w:w="4111" w:type="dxa"/>
          </w:tcPr>
          <w:p w14:paraId="6E8B3110" w14:textId="51221EB8" w:rsidR="004305C1" w:rsidRPr="00A45E74" w:rsidRDefault="004305C1" w:rsidP="004305C1">
            <w:pPr>
              <w:pStyle w:val="02Tabletext"/>
              <w:rPr>
                <w:rFonts w:asciiTheme="minorHAnsi" w:hAnsiTheme="minorHAnsi"/>
                <w:sz w:val="22"/>
                <w:szCs w:val="22"/>
                <w:lang w:val="en-AU"/>
              </w:rPr>
            </w:pPr>
            <w:r w:rsidRPr="00A45E74">
              <w:rPr>
                <w:rFonts w:asciiTheme="minorHAnsi" w:hAnsiTheme="minorHAnsi"/>
                <w:sz w:val="22"/>
                <w:szCs w:val="22"/>
                <w:lang w:val="en-AU"/>
              </w:rPr>
              <w:t xml:space="preserve">Circulatory support device, management of, on each day </w:t>
            </w:r>
            <w:proofErr w:type="gramStart"/>
            <w:r w:rsidRPr="00A45E74">
              <w:rPr>
                <w:rFonts w:asciiTheme="minorHAnsi" w:hAnsiTheme="minorHAnsi"/>
                <w:sz w:val="22"/>
                <w:szCs w:val="22"/>
                <w:lang w:val="en-AU"/>
              </w:rPr>
              <w:t>subsequent to</w:t>
            </w:r>
            <w:proofErr w:type="gramEnd"/>
            <w:r w:rsidRPr="00A45E74">
              <w:rPr>
                <w:rFonts w:asciiTheme="minorHAnsi" w:hAnsiTheme="minorHAnsi"/>
                <w:sz w:val="22"/>
                <w:szCs w:val="22"/>
                <w:lang w:val="en-AU"/>
              </w:rPr>
              <w:t xml:space="preserve"> the first</w:t>
            </w:r>
            <w:r w:rsidR="00B14BB6" w:rsidRPr="00A45E74">
              <w:rPr>
                <w:rFonts w:asciiTheme="minorHAnsi" w:hAnsiTheme="minorHAnsi"/>
                <w:sz w:val="22"/>
                <w:szCs w:val="22"/>
                <w:lang w:val="en-AU"/>
              </w:rPr>
              <w:t>.</w:t>
            </w:r>
          </w:p>
        </w:tc>
        <w:tc>
          <w:tcPr>
            <w:tcW w:w="917" w:type="dxa"/>
          </w:tcPr>
          <w:p w14:paraId="6CE632CA" w14:textId="16203516" w:rsidR="004305C1" w:rsidRPr="00A45E74" w:rsidRDefault="004305C1" w:rsidP="004305C1">
            <w:pPr>
              <w:pStyle w:val="02Tabletext"/>
              <w:jc w:val="center"/>
              <w:rPr>
                <w:rFonts w:asciiTheme="minorHAnsi" w:hAnsiTheme="minorHAnsi"/>
                <w:sz w:val="22"/>
                <w:szCs w:val="22"/>
                <w:lang w:val="en-AU"/>
              </w:rPr>
            </w:pPr>
            <w:r w:rsidRPr="00A45E74">
              <w:rPr>
                <w:rFonts w:asciiTheme="minorHAnsi" w:hAnsiTheme="minorHAnsi"/>
                <w:sz w:val="22"/>
                <w:szCs w:val="22"/>
                <w:lang w:val="en-AU"/>
              </w:rPr>
              <w:t>$114.85</w:t>
            </w:r>
          </w:p>
        </w:tc>
        <w:tc>
          <w:tcPr>
            <w:tcW w:w="997" w:type="dxa"/>
          </w:tcPr>
          <w:p w14:paraId="56375E0D" w14:textId="68FC6D67" w:rsidR="004305C1" w:rsidRPr="00A45E74" w:rsidRDefault="004305C1" w:rsidP="004305C1">
            <w:pPr>
              <w:pStyle w:val="02Tabletext"/>
              <w:jc w:val="center"/>
              <w:rPr>
                <w:rFonts w:asciiTheme="minorHAnsi" w:hAnsiTheme="minorHAnsi"/>
                <w:sz w:val="22"/>
                <w:szCs w:val="22"/>
                <w:lang w:val="en-AU"/>
              </w:rPr>
            </w:pPr>
            <w:r w:rsidRPr="00A45E74">
              <w:rPr>
                <w:rFonts w:asciiTheme="minorHAnsi" w:hAnsiTheme="minorHAnsi"/>
                <w:sz w:val="22"/>
                <w:szCs w:val="22"/>
                <w:lang w:val="en-AU"/>
              </w:rPr>
              <w:t>656</w:t>
            </w:r>
          </w:p>
        </w:tc>
        <w:tc>
          <w:tcPr>
            <w:tcW w:w="1080" w:type="dxa"/>
          </w:tcPr>
          <w:p w14:paraId="251FFD81" w14:textId="74FE5BE2" w:rsidR="004305C1" w:rsidRPr="00A45E74" w:rsidRDefault="004305C1" w:rsidP="004305C1">
            <w:pPr>
              <w:pStyle w:val="02Tabletext"/>
              <w:jc w:val="center"/>
              <w:rPr>
                <w:rFonts w:asciiTheme="minorHAnsi" w:hAnsiTheme="minorHAnsi"/>
                <w:sz w:val="22"/>
                <w:szCs w:val="22"/>
                <w:lang w:val="en-AU"/>
              </w:rPr>
            </w:pPr>
            <w:r w:rsidRPr="00A45E74">
              <w:rPr>
                <w:rFonts w:asciiTheme="minorHAnsi" w:hAnsiTheme="minorHAnsi"/>
                <w:sz w:val="22"/>
                <w:szCs w:val="22"/>
                <w:lang w:val="en-AU"/>
              </w:rPr>
              <w:t>$57,204</w:t>
            </w:r>
          </w:p>
        </w:tc>
        <w:tc>
          <w:tcPr>
            <w:tcW w:w="1195" w:type="dxa"/>
          </w:tcPr>
          <w:p w14:paraId="574CFD1A" w14:textId="29EF1546" w:rsidR="004305C1" w:rsidRPr="00A45E74" w:rsidRDefault="004305C1" w:rsidP="004305C1">
            <w:pPr>
              <w:pStyle w:val="02Tabletext"/>
              <w:jc w:val="center"/>
              <w:rPr>
                <w:rFonts w:asciiTheme="minorHAnsi" w:hAnsiTheme="minorHAnsi"/>
                <w:sz w:val="22"/>
                <w:szCs w:val="22"/>
                <w:lang w:val="en-AU"/>
              </w:rPr>
            </w:pPr>
            <w:r w:rsidRPr="00A45E74">
              <w:rPr>
                <w:rFonts w:asciiTheme="minorHAnsi" w:hAnsiTheme="minorHAnsi"/>
                <w:sz w:val="22"/>
                <w:szCs w:val="22"/>
                <w:lang w:val="en-AU"/>
              </w:rPr>
              <w:t>14.6%</w:t>
            </w:r>
          </w:p>
        </w:tc>
      </w:tr>
    </w:tbl>
    <w:p w14:paraId="4B0B3A33" w14:textId="537CC6CF" w:rsidR="00BE1946" w:rsidRDefault="00BE1946" w:rsidP="00BE1946">
      <w:pPr>
        <w:pStyle w:val="Boldhdg"/>
      </w:pPr>
      <w:bookmarkStart w:id="172" w:name="_Ref467248943"/>
      <w:r>
        <w:t xml:space="preserve">Recommendation </w:t>
      </w:r>
      <w:r>
        <w:fldChar w:fldCharType="begin"/>
      </w:r>
      <w:r>
        <w:instrText xml:space="preserve"> SEQ Recommendation \* ARABIC </w:instrText>
      </w:r>
      <w:r>
        <w:fldChar w:fldCharType="separate"/>
      </w:r>
      <w:r w:rsidR="00A65AE8">
        <w:rPr>
          <w:noProof/>
        </w:rPr>
        <w:t>5</w:t>
      </w:r>
      <w:r>
        <w:fldChar w:fldCharType="end"/>
      </w:r>
    </w:p>
    <w:p w14:paraId="19CA8EEE" w14:textId="442D98C2" w:rsidR="002D7E77" w:rsidRPr="00A34B4C" w:rsidRDefault="002D7E77" w:rsidP="002D7E77">
      <w:pPr>
        <w:pStyle w:val="01squarebullet"/>
        <w:rPr>
          <w:lang w:val="en-AU"/>
        </w:rPr>
      </w:pPr>
      <w:r w:rsidRPr="00A34B4C">
        <w:rPr>
          <w:lang w:val="en-AU"/>
        </w:rPr>
        <w:t xml:space="preserve">Consider an expedited MSAC assessment </w:t>
      </w:r>
      <w:r w:rsidR="00B14BB6">
        <w:rPr>
          <w:lang w:val="en-AU"/>
        </w:rPr>
        <w:t>for</w:t>
      </w:r>
      <w:r w:rsidR="00B14BB6" w:rsidRPr="00A34B4C">
        <w:rPr>
          <w:lang w:val="en-AU"/>
        </w:rPr>
        <w:t xml:space="preserve"> </w:t>
      </w:r>
      <w:r w:rsidR="00C02BA1" w:rsidRPr="00A34B4C">
        <w:rPr>
          <w:lang w:val="en-AU"/>
        </w:rPr>
        <w:t>list</w:t>
      </w:r>
      <w:r w:rsidR="00B14BB6">
        <w:rPr>
          <w:lang w:val="en-AU"/>
        </w:rPr>
        <w:t>ing</w:t>
      </w:r>
      <w:r w:rsidR="00C02BA1" w:rsidRPr="00A34B4C">
        <w:rPr>
          <w:lang w:val="en-AU"/>
        </w:rPr>
        <w:t xml:space="preserve"> MBS items</w:t>
      </w:r>
      <w:r w:rsidRPr="00A34B4C">
        <w:rPr>
          <w:lang w:val="en-AU"/>
        </w:rPr>
        <w:t xml:space="preserve"> for </w:t>
      </w:r>
      <w:r w:rsidR="00925E39" w:rsidRPr="00A34B4C">
        <w:rPr>
          <w:lang w:val="en-AU"/>
        </w:rPr>
        <w:t>extracorporeal life support</w:t>
      </w:r>
      <w:r w:rsidRPr="00A34B4C">
        <w:rPr>
          <w:lang w:val="en-AU"/>
        </w:rPr>
        <w:t xml:space="preserve">. </w:t>
      </w:r>
    </w:p>
    <w:p w14:paraId="7277F959" w14:textId="0ADA05EC" w:rsidR="002D7E77" w:rsidRPr="00A34B4C" w:rsidRDefault="002D7E77" w:rsidP="002D7E77">
      <w:pPr>
        <w:pStyle w:val="01squarebullet"/>
        <w:numPr>
          <w:ilvl w:val="0"/>
          <w:numId w:val="0"/>
        </w:numPr>
        <w:ind w:left="360"/>
        <w:rPr>
          <w:lang w:val="en-AU"/>
        </w:rPr>
      </w:pPr>
      <w:r w:rsidRPr="00A34B4C">
        <w:rPr>
          <w:lang w:val="en-AU"/>
        </w:rPr>
        <w:lastRenderedPageBreak/>
        <w:t>The proposed item descriptors and explanatory notes are provided below.</w:t>
      </w:r>
    </w:p>
    <w:p w14:paraId="7FA5B640" w14:textId="77777777" w:rsidR="002D7E77" w:rsidRPr="00A34B4C" w:rsidRDefault="002D7E77" w:rsidP="002D7E77">
      <w:pPr>
        <w:pStyle w:val="02dash"/>
        <w:rPr>
          <w:lang w:val="en-AU"/>
        </w:rPr>
      </w:pPr>
      <w:r w:rsidRPr="00A34B4C">
        <w:rPr>
          <w:lang w:val="en-AU"/>
        </w:rPr>
        <w:t xml:space="preserve">For </w:t>
      </w:r>
      <w:proofErr w:type="spellStart"/>
      <w:r w:rsidRPr="00A34B4C">
        <w:rPr>
          <w:lang w:val="en-AU"/>
        </w:rPr>
        <w:t>veno</w:t>
      </w:r>
      <w:proofErr w:type="spellEnd"/>
      <w:r w:rsidRPr="00A34B4C">
        <w:rPr>
          <w:lang w:val="en-AU"/>
        </w:rPr>
        <w:t>-arterial cardiopulmonary extracorporeal life support:</w:t>
      </w:r>
    </w:p>
    <w:p w14:paraId="134DBD3F" w14:textId="77777777" w:rsidR="002D7E77" w:rsidRPr="00A34B4C" w:rsidRDefault="002D7E77" w:rsidP="002D7E77">
      <w:pPr>
        <w:pStyle w:val="Item"/>
        <w:ind w:firstLine="644"/>
      </w:pPr>
      <w:r w:rsidRPr="00A34B4C">
        <w:t>Item AAAAA:</w:t>
      </w:r>
    </w:p>
    <w:p w14:paraId="2861E770" w14:textId="77777777" w:rsidR="002D7E77" w:rsidRPr="00A34B4C" w:rsidRDefault="002D7E77" w:rsidP="002D7E77">
      <w:pPr>
        <w:ind w:left="644"/>
      </w:pPr>
      <w:r w:rsidRPr="00A34B4C">
        <w:t xml:space="preserve">Peripheral Cannulation for </w:t>
      </w:r>
      <w:proofErr w:type="spellStart"/>
      <w:r w:rsidRPr="00A34B4C">
        <w:t>Veno</w:t>
      </w:r>
      <w:proofErr w:type="spellEnd"/>
      <w:r w:rsidRPr="00A34B4C">
        <w:t>-arterial Cardiopulmonary Extracorporeal Life Support, including any use of imaging to assist in the procedure.</w:t>
      </w:r>
    </w:p>
    <w:p w14:paraId="4EF88D73" w14:textId="77777777" w:rsidR="002D7E77" w:rsidRPr="00A34B4C" w:rsidRDefault="002D7E77" w:rsidP="002D7E77">
      <w:pPr>
        <w:pStyle w:val="Item"/>
        <w:ind w:firstLine="644"/>
      </w:pPr>
      <w:r w:rsidRPr="00A34B4C">
        <w:t>Item BBBBB:</w:t>
      </w:r>
    </w:p>
    <w:p w14:paraId="305765D8" w14:textId="77777777" w:rsidR="002D7E77" w:rsidRPr="00A34B4C" w:rsidRDefault="002D7E77" w:rsidP="002D7E77">
      <w:pPr>
        <w:ind w:firstLine="644"/>
      </w:pPr>
      <w:proofErr w:type="spellStart"/>
      <w:r w:rsidRPr="00A34B4C">
        <w:t>Veno</w:t>
      </w:r>
      <w:proofErr w:type="spellEnd"/>
      <w:r w:rsidRPr="00A34B4C">
        <w:t>-arterial Cardiopulmonary Extracorporeal Life Support, management of, on the first day.</w:t>
      </w:r>
    </w:p>
    <w:p w14:paraId="23EAECFB" w14:textId="77777777" w:rsidR="002D7E77" w:rsidRPr="00A34B4C" w:rsidRDefault="002D7E77" w:rsidP="002D7E77">
      <w:pPr>
        <w:pStyle w:val="Item"/>
        <w:ind w:firstLine="644"/>
      </w:pPr>
      <w:r w:rsidRPr="00A34B4C">
        <w:t>Item CCCCC:</w:t>
      </w:r>
    </w:p>
    <w:p w14:paraId="0692270A" w14:textId="77777777" w:rsidR="002D7E77" w:rsidRPr="00A34B4C" w:rsidRDefault="002D7E77" w:rsidP="002D7E77">
      <w:pPr>
        <w:ind w:left="644"/>
      </w:pPr>
      <w:proofErr w:type="spellStart"/>
      <w:r w:rsidRPr="00A34B4C">
        <w:t>Veno</w:t>
      </w:r>
      <w:proofErr w:type="spellEnd"/>
      <w:r w:rsidRPr="00A34B4C">
        <w:t xml:space="preserve">-arterial Cardiopulmonary Extracorporeal Life Support, management of, on each day </w:t>
      </w:r>
      <w:proofErr w:type="gramStart"/>
      <w:r w:rsidRPr="00A34B4C">
        <w:t>subsequent to</w:t>
      </w:r>
      <w:proofErr w:type="gramEnd"/>
      <w:r w:rsidRPr="00A34B4C">
        <w:t xml:space="preserve"> the first.</w:t>
      </w:r>
    </w:p>
    <w:p w14:paraId="2FF0538C" w14:textId="77777777" w:rsidR="002D7E77" w:rsidRPr="00A34B4C" w:rsidRDefault="002D7E77" w:rsidP="002D7E77">
      <w:pPr>
        <w:ind w:left="644"/>
      </w:pPr>
    </w:p>
    <w:p w14:paraId="31C1DC14" w14:textId="77777777" w:rsidR="002D7E77" w:rsidRPr="00A34B4C" w:rsidRDefault="002D7E77" w:rsidP="002D7E77">
      <w:pPr>
        <w:pStyle w:val="02dash"/>
        <w:rPr>
          <w:lang w:val="en-AU"/>
        </w:rPr>
      </w:pPr>
      <w:r w:rsidRPr="00A34B4C">
        <w:rPr>
          <w:lang w:val="en-AU"/>
        </w:rPr>
        <w:t xml:space="preserve">For </w:t>
      </w:r>
      <w:proofErr w:type="spellStart"/>
      <w:r w:rsidRPr="00A34B4C">
        <w:rPr>
          <w:lang w:val="en-AU"/>
        </w:rPr>
        <w:t>veno</w:t>
      </w:r>
      <w:proofErr w:type="spellEnd"/>
      <w:r w:rsidRPr="00A34B4C">
        <w:rPr>
          <w:lang w:val="en-AU"/>
        </w:rPr>
        <w:t>-venous pulmonary extracorporeal life support:</w:t>
      </w:r>
    </w:p>
    <w:p w14:paraId="7524CA46" w14:textId="77777777" w:rsidR="002D7E77" w:rsidRPr="00A34B4C" w:rsidRDefault="002D7E77" w:rsidP="002D7E77">
      <w:pPr>
        <w:pStyle w:val="Item"/>
        <w:ind w:firstLine="644"/>
      </w:pPr>
      <w:r w:rsidRPr="00A34B4C">
        <w:t>Item XXXXX:</w:t>
      </w:r>
    </w:p>
    <w:p w14:paraId="1F70C58F" w14:textId="77777777" w:rsidR="002D7E77" w:rsidRPr="00A34B4C" w:rsidRDefault="002D7E77" w:rsidP="002D7E77">
      <w:pPr>
        <w:ind w:left="644"/>
      </w:pPr>
      <w:r w:rsidRPr="00A34B4C">
        <w:t xml:space="preserve">Peripheral Cannulation for </w:t>
      </w:r>
      <w:proofErr w:type="spellStart"/>
      <w:r w:rsidRPr="00A34B4C">
        <w:t>Veno</w:t>
      </w:r>
      <w:proofErr w:type="spellEnd"/>
      <w:r w:rsidRPr="00A34B4C">
        <w:t>-venous Pulmonary Extracorporeal Life Support, including any use of imaging to assist in the procedure.</w:t>
      </w:r>
    </w:p>
    <w:p w14:paraId="4457C89B" w14:textId="77777777" w:rsidR="002D7E77" w:rsidRPr="00A34B4C" w:rsidRDefault="002D7E77" w:rsidP="002D7E77">
      <w:pPr>
        <w:pStyle w:val="Item"/>
        <w:ind w:firstLine="644"/>
      </w:pPr>
      <w:r w:rsidRPr="00A34B4C">
        <w:t>Item YYYYY:</w:t>
      </w:r>
    </w:p>
    <w:p w14:paraId="76B7AAFC" w14:textId="77777777" w:rsidR="002D7E77" w:rsidRPr="00A34B4C" w:rsidRDefault="002D7E77" w:rsidP="002D7E77">
      <w:pPr>
        <w:ind w:firstLine="644"/>
      </w:pPr>
      <w:proofErr w:type="spellStart"/>
      <w:r w:rsidRPr="00A34B4C">
        <w:t>Veno</w:t>
      </w:r>
      <w:proofErr w:type="spellEnd"/>
      <w:r w:rsidRPr="00A34B4C">
        <w:t>-venous Pulmonary Extracorporeal Life Support, management of, on the first day.</w:t>
      </w:r>
    </w:p>
    <w:p w14:paraId="7F278D17" w14:textId="77777777" w:rsidR="002D7E77" w:rsidRPr="00A34B4C" w:rsidRDefault="002D7E77" w:rsidP="002D7E77">
      <w:pPr>
        <w:pStyle w:val="Item"/>
        <w:ind w:firstLine="644"/>
      </w:pPr>
      <w:r w:rsidRPr="00A34B4C">
        <w:t>Item ZZZZZ:</w:t>
      </w:r>
    </w:p>
    <w:p w14:paraId="2B5C9BD3" w14:textId="77777777" w:rsidR="002D7E77" w:rsidRPr="00A34B4C" w:rsidRDefault="002D7E77" w:rsidP="002D7E77">
      <w:pPr>
        <w:ind w:left="644"/>
      </w:pPr>
      <w:proofErr w:type="spellStart"/>
      <w:r w:rsidRPr="00A34B4C">
        <w:t>Veno</w:t>
      </w:r>
      <w:proofErr w:type="spellEnd"/>
      <w:r w:rsidRPr="00A34B4C">
        <w:t xml:space="preserve">-venous Pulmonary Extracorporeal Life Support, management of, on each day </w:t>
      </w:r>
      <w:proofErr w:type="gramStart"/>
      <w:r w:rsidRPr="00A34B4C">
        <w:t>subsequent to</w:t>
      </w:r>
      <w:proofErr w:type="gramEnd"/>
      <w:r w:rsidRPr="00A34B4C">
        <w:t xml:space="preserve"> the first.</w:t>
      </w:r>
    </w:p>
    <w:p w14:paraId="1AD2B9DB" w14:textId="77777777" w:rsidR="002D7E77" w:rsidRPr="00A34B4C" w:rsidRDefault="002D7E77" w:rsidP="002D7E77">
      <w:pPr>
        <w:pStyle w:val="ExplanatoryNotes"/>
        <w:ind w:firstLine="360"/>
      </w:pPr>
      <w:r w:rsidRPr="00A34B4C">
        <w:t>Explanatory notes</w:t>
      </w:r>
    </w:p>
    <w:p w14:paraId="2130D5FC" w14:textId="77777777" w:rsidR="002D7E77" w:rsidRPr="00A34B4C" w:rsidRDefault="002D7E77" w:rsidP="002D7E77">
      <w:pPr>
        <w:pStyle w:val="ExplanatoryNotes"/>
        <w:ind w:left="360"/>
      </w:pPr>
      <w:r w:rsidRPr="00A34B4C">
        <w:t>Items AAAAA, BBBBB, CCCCC, and items XXXXX, YYYYY and ZZZZZ cover extracorporeal life support in an ICU. Benefits are payable only once per calendar day for a patient, irrespective of the number of medical practitioners involved.</w:t>
      </w:r>
    </w:p>
    <w:p w14:paraId="62BBB8CD" w14:textId="77777777" w:rsidR="00DA71A0" w:rsidRPr="00A34B4C" w:rsidRDefault="002D7E77" w:rsidP="002D7E77">
      <w:pPr>
        <w:pStyle w:val="01squarebullet"/>
        <w:rPr>
          <w:lang w:val="en-AU"/>
        </w:rPr>
      </w:pPr>
      <w:r w:rsidRPr="00A34B4C">
        <w:rPr>
          <w:lang w:val="en-AU"/>
        </w:rPr>
        <w:t xml:space="preserve">Revise items 13851 and 13854 to clarify that they are intended to cover ventricular assist devices (VADs), but only </w:t>
      </w:r>
      <w:proofErr w:type="gramStart"/>
      <w:r w:rsidRPr="00A34B4C">
        <w:rPr>
          <w:lang w:val="en-AU"/>
        </w:rPr>
        <w:t>if and when</w:t>
      </w:r>
      <w:proofErr w:type="gramEnd"/>
      <w:r w:rsidRPr="00A34B4C">
        <w:rPr>
          <w:lang w:val="en-AU"/>
        </w:rPr>
        <w:t xml:space="preserve"> MBS items are introduced for extracorporeal life support. </w:t>
      </w:r>
    </w:p>
    <w:p w14:paraId="04BE8C29" w14:textId="120B286F" w:rsidR="002D7E77" w:rsidRPr="00A34B4C" w:rsidRDefault="002C1E7D" w:rsidP="00DA71A0">
      <w:pPr>
        <w:pStyle w:val="01squarebullet"/>
        <w:numPr>
          <w:ilvl w:val="0"/>
          <w:numId w:val="0"/>
        </w:numPr>
        <w:ind w:left="360"/>
        <w:rPr>
          <w:lang w:val="en-AU"/>
        </w:rPr>
      </w:pPr>
      <w:r w:rsidRPr="00A34B4C">
        <w:rPr>
          <w:lang w:val="en-AU"/>
        </w:rPr>
        <w:t>Item descriptors and explanatory not</w:t>
      </w:r>
      <w:r w:rsidR="00020FCC" w:rsidRPr="00A34B4C">
        <w:rPr>
          <w:lang w:val="en-AU"/>
        </w:rPr>
        <w:t>es are provided below</w:t>
      </w:r>
      <w:r w:rsidR="002D7E77" w:rsidRPr="00A34B4C">
        <w:rPr>
          <w:lang w:val="en-AU"/>
        </w:rPr>
        <w:t>.</w:t>
      </w:r>
    </w:p>
    <w:p w14:paraId="1D13C169" w14:textId="77777777" w:rsidR="002D7E77" w:rsidRPr="00A34B4C" w:rsidRDefault="002D7E77" w:rsidP="002D7E77">
      <w:pPr>
        <w:pStyle w:val="Item"/>
        <w:ind w:firstLine="360"/>
      </w:pPr>
      <w:r w:rsidRPr="00A34B4C">
        <w:t>Item 13851:</w:t>
      </w:r>
    </w:p>
    <w:p w14:paraId="19EF9BAF" w14:textId="77777777" w:rsidR="002D7E77" w:rsidRPr="00A34B4C" w:rsidRDefault="002D7E77" w:rsidP="002D7E77">
      <w:pPr>
        <w:ind w:left="360"/>
      </w:pPr>
      <w:r w:rsidRPr="00A34B4C">
        <w:t>Ventricular Assist Device, management of, on first day, where the ICU admission relates to device implantation or complication.</w:t>
      </w:r>
    </w:p>
    <w:p w14:paraId="18344771" w14:textId="77777777" w:rsidR="002D7E77" w:rsidRPr="00A34B4C" w:rsidRDefault="002D7E77" w:rsidP="002D7E77">
      <w:pPr>
        <w:pStyle w:val="Item"/>
        <w:ind w:firstLine="360"/>
      </w:pPr>
      <w:r w:rsidRPr="00A34B4C">
        <w:t>Item 13854:</w:t>
      </w:r>
    </w:p>
    <w:p w14:paraId="28A57CBD" w14:textId="4933C7B0" w:rsidR="002D7E77" w:rsidRPr="00A34B4C" w:rsidRDefault="002D7E77" w:rsidP="002D7E77">
      <w:pPr>
        <w:ind w:left="360"/>
      </w:pPr>
      <w:r w:rsidRPr="00A34B4C">
        <w:t xml:space="preserve">Ventricular Assist Devices, management of, on </w:t>
      </w:r>
      <w:r w:rsidR="00E71ADD">
        <w:t xml:space="preserve">a </w:t>
      </w:r>
      <w:r w:rsidRPr="00A34B4C">
        <w:t xml:space="preserve">day </w:t>
      </w:r>
      <w:proofErr w:type="gramStart"/>
      <w:r w:rsidRPr="00A34B4C">
        <w:t>subsequent to</w:t>
      </w:r>
      <w:proofErr w:type="gramEnd"/>
      <w:r w:rsidRPr="00A34B4C">
        <w:t xml:space="preserve"> the first, where the ICU admission relates to device implantation or complication.</w:t>
      </w:r>
    </w:p>
    <w:p w14:paraId="6FAF2B76" w14:textId="77777777" w:rsidR="002D7E77" w:rsidRPr="00A34B4C" w:rsidRDefault="002D7E77" w:rsidP="00306114">
      <w:pPr>
        <w:pStyle w:val="ExplanatoryNotes"/>
        <w:ind w:left="360"/>
      </w:pPr>
      <w:r w:rsidRPr="00A34B4C">
        <w:t>Explanatory notes for items 13851 and 13854:</w:t>
      </w:r>
    </w:p>
    <w:p w14:paraId="2E232EAD" w14:textId="37AC9DAE" w:rsidR="002D7E77" w:rsidRPr="00A34B4C" w:rsidRDefault="002D7E77" w:rsidP="00306114">
      <w:pPr>
        <w:pStyle w:val="ExplanatoryNotes"/>
        <w:ind w:left="360"/>
      </w:pPr>
      <w:r w:rsidRPr="00A34B4C">
        <w:t>Items 13851 and 13854 cover the management of ventricular assist devices in an ICU. Benefits are payable only once per calendar day for a patient, irrespective of the number of medical practitioners involved.</w:t>
      </w:r>
    </w:p>
    <w:p w14:paraId="16C27067" w14:textId="77777777" w:rsidR="002D7E77" w:rsidRPr="00A34B4C" w:rsidRDefault="002D7E77" w:rsidP="002D7E77">
      <w:pPr>
        <w:pStyle w:val="Boldhdg"/>
        <w:rPr>
          <w:lang w:val="en-AU"/>
        </w:rPr>
      </w:pPr>
      <w:r w:rsidRPr="00A34B4C">
        <w:rPr>
          <w:lang w:val="en-AU"/>
        </w:rPr>
        <w:lastRenderedPageBreak/>
        <w:t>Rationale</w:t>
      </w:r>
    </w:p>
    <w:p w14:paraId="3C5ED2D2" w14:textId="1F6F5ABA" w:rsidR="002D7E77" w:rsidRPr="00A34B4C" w:rsidRDefault="00BE1946" w:rsidP="002D7E77">
      <w:r>
        <w:t>This recommendation</w:t>
      </w:r>
      <w:r w:rsidR="002E05CB" w:rsidRPr="00A34B4C">
        <w:t xml:space="preserve"> focus</w:t>
      </w:r>
      <w:r>
        <w:t>es</w:t>
      </w:r>
      <w:r w:rsidR="002E05CB" w:rsidRPr="00A34B4C">
        <w:t xml:space="preserve"> on </w:t>
      </w:r>
      <w:r w:rsidR="00F81C7A">
        <w:t>making</w:t>
      </w:r>
      <w:r w:rsidR="00F81C7A" w:rsidRPr="00A34B4C">
        <w:t xml:space="preserve"> </w:t>
      </w:r>
      <w:r w:rsidR="00277039" w:rsidRPr="00A34B4C">
        <w:t>item descriptor</w:t>
      </w:r>
      <w:r w:rsidR="000E31E3">
        <w:t>s</w:t>
      </w:r>
      <w:r w:rsidR="00277039" w:rsidRPr="00A34B4C">
        <w:t xml:space="preserve"> </w:t>
      </w:r>
      <w:r w:rsidR="000E31E3">
        <w:t>clearer</w:t>
      </w:r>
      <w:r w:rsidR="000E31E3" w:rsidRPr="00A34B4C">
        <w:t xml:space="preserve"> </w:t>
      </w:r>
      <w:r w:rsidR="00277039" w:rsidRPr="00A34B4C">
        <w:t>and supporting access to best</w:t>
      </w:r>
      <w:r w:rsidR="006F099F">
        <w:t>-</w:t>
      </w:r>
      <w:r w:rsidR="00277039" w:rsidRPr="00A34B4C">
        <w:t xml:space="preserve">practice </w:t>
      </w:r>
      <w:r w:rsidR="001515AE" w:rsidRPr="00A34B4C">
        <w:t>health</w:t>
      </w:r>
      <w:r w:rsidR="00277039" w:rsidRPr="00A34B4C">
        <w:t xml:space="preserve"> services</w:t>
      </w:r>
      <w:r w:rsidR="002D7E77" w:rsidRPr="00A34B4C">
        <w:t xml:space="preserve">. </w:t>
      </w:r>
      <w:r w:rsidR="002E6CFE">
        <w:t>It</w:t>
      </w:r>
      <w:r w:rsidR="002E6CFE" w:rsidRPr="00A34B4C">
        <w:t xml:space="preserve"> </w:t>
      </w:r>
      <w:r w:rsidR="002E6CFE">
        <w:t>is</w:t>
      </w:r>
      <w:r w:rsidR="002D7E77" w:rsidRPr="00A34B4C">
        <w:t xml:space="preserve"> based on the following observations.</w:t>
      </w:r>
    </w:p>
    <w:p w14:paraId="1CCA8CFF" w14:textId="10FF2F9E" w:rsidR="002D7E77" w:rsidRPr="00A34B4C" w:rsidRDefault="002D7E77" w:rsidP="002D7E77">
      <w:pPr>
        <w:pStyle w:val="01squarebullet"/>
        <w:rPr>
          <w:lang w:val="en-AU"/>
        </w:rPr>
      </w:pPr>
      <w:r w:rsidRPr="00A34B4C">
        <w:rPr>
          <w:lang w:val="en-AU"/>
        </w:rPr>
        <w:t xml:space="preserve">Items 13851 and 13854 were originally introduced to cover management of VADs. However, the items are vaguely worded and </w:t>
      </w:r>
      <w:r w:rsidR="00513F51">
        <w:rPr>
          <w:lang w:val="en-AU"/>
        </w:rPr>
        <w:t>are currently used to</w:t>
      </w:r>
      <w:r w:rsidRPr="00A34B4C">
        <w:rPr>
          <w:lang w:val="en-AU"/>
        </w:rPr>
        <w:t xml:space="preserve"> cover</w:t>
      </w:r>
      <w:r w:rsidR="00513F51">
        <w:rPr>
          <w:lang w:val="en-AU"/>
        </w:rPr>
        <w:t xml:space="preserve"> </w:t>
      </w:r>
      <w:r w:rsidRPr="00A34B4C">
        <w:rPr>
          <w:lang w:val="en-AU"/>
        </w:rPr>
        <w:t>ECMO services</w:t>
      </w:r>
      <w:r w:rsidR="0015263C">
        <w:rPr>
          <w:lang w:val="en-AU"/>
        </w:rPr>
        <w:t xml:space="preserve">. The items could be </w:t>
      </w:r>
      <w:r w:rsidR="000824B3">
        <w:rPr>
          <w:lang w:val="en-AU"/>
        </w:rPr>
        <w:t>misinterpreted</w:t>
      </w:r>
      <w:r w:rsidR="0015263C">
        <w:rPr>
          <w:lang w:val="en-AU"/>
        </w:rPr>
        <w:t xml:space="preserve"> as covering </w:t>
      </w:r>
      <w:r w:rsidRPr="00A34B4C">
        <w:rPr>
          <w:lang w:val="en-AU"/>
        </w:rPr>
        <w:t xml:space="preserve">other circulatory support devices </w:t>
      </w:r>
      <w:r w:rsidR="00A47309">
        <w:rPr>
          <w:lang w:val="en-AU"/>
        </w:rPr>
        <w:t>(</w:t>
      </w:r>
      <w:r w:rsidRPr="00A34B4C">
        <w:rPr>
          <w:lang w:val="en-AU"/>
        </w:rPr>
        <w:t>such as intra-aortic balloon pumps, which are already covered under MBS items 13847 and 13848).</w:t>
      </w:r>
    </w:p>
    <w:p w14:paraId="218FC9C9" w14:textId="77777777" w:rsidR="002D7E77" w:rsidRPr="00A34B4C" w:rsidRDefault="002D7E77" w:rsidP="002D7E77">
      <w:pPr>
        <w:pStyle w:val="01squarebullet"/>
        <w:rPr>
          <w:lang w:val="en-AU"/>
        </w:rPr>
      </w:pPr>
      <w:r w:rsidRPr="00A34B4C">
        <w:rPr>
          <w:lang w:val="en-AU"/>
        </w:rPr>
        <w:t xml:space="preserve">The Committee noted that extracorporeal life support through ECMO is an established clinical procedure currently in use in Australia. The procedure is not experimental or novel. However, the evidence for use is </w:t>
      </w:r>
      <w:proofErr w:type="gramStart"/>
      <w:r w:rsidRPr="00A34B4C">
        <w:rPr>
          <w:lang w:val="en-AU"/>
        </w:rPr>
        <w:t>indication-specific</w:t>
      </w:r>
      <w:proofErr w:type="gramEnd"/>
      <w:r w:rsidRPr="00A34B4C">
        <w:rPr>
          <w:lang w:val="en-AU"/>
        </w:rPr>
        <w:t>. As such, the MSAC may wish to review these indications and modify the proposed item descriptors accordingly.</w:t>
      </w:r>
    </w:p>
    <w:p w14:paraId="243CF1DF" w14:textId="77777777" w:rsidR="002D7E77" w:rsidRPr="00A34B4C" w:rsidRDefault="002D7E77" w:rsidP="002D7E77">
      <w:pPr>
        <w:pStyle w:val="01squarebullet"/>
        <w:rPr>
          <w:lang w:val="en-AU"/>
        </w:rPr>
      </w:pPr>
      <w:r w:rsidRPr="00A34B4C">
        <w:rPr>
          <w:lang w:val="en-AU"/>
        </w:rPr>
        <w:t>The level of clinical input required for the management of an ICU patient does not necessarily differ significantly for a patient with a VAD (for example, in the case of a long-term implanted VAD). The circulatory support items 13851 and 13854 should therefore only be used if the clinical issue requiring ICU admission relates in some way to management of the VAD.</w:t>
      </w:r>
    </w:p>
    <w:p w14:paraId="1253DE5E" w14:textId="546662BD" w:rsidR="005E1912" w:rsidRPr="00A34B4C" w:rsidRDefault="002D7E77" w:rsidP="002D7E77">
      <w:pPr>
        <w:pStyle w:val="01squarebullet"/>
        <w:rPr>
          <w:lang w:val="en-AU"/>
        </w:rPr>
      </w:pPr>
      <w:proofErr w:type="spellStart"/>
      <w:r w:rsidRPr="00A34B4C">
        <w:rPr>
          <w:lang w:val="en-AU"/>
        </w:rPr>
        <w:t>Veno</w:t>
      </w:r>
      <w:proofErr w:type="spellEnd"/>
      <w:r w:rsidRPr="00A34B4C">
        <w:rPr>
          <w:lang w:val="en-AU"/>
        </w:rPr>
        <w:t xml:space="preserve">-arterial extracorporeal life support is considerably more complex to manage than </w:t>
      </w:r>
      <w:proofErr w:type="spellStart"/>
      <w:r w:rsidRPr="00A34B4C">
        <w:rPr>
          <w:lang w:val="en-AU"/>
        </w:rPr>
        <w:t>veno</w:t>
      </w:r>
      <w:proofErr w:type="spellEnd"/>
      <w:r w:rsidRPr="00A34B4C">
        <w:rPr>
          <w:lang w:val="en-AU"/>
        </w:rPr>
        <w:t>-venous extracorporeal life support, particularly in the weaning stage of therapy, due to embolic and ischemic risks, among others.</w:t>
      </w:r>
      <w:r w:rsidR="005E1912" w:rsidRPr="00A34B4C">
        <w:rPr>
          <w:lang w:val="en-AU"/>
        </w:rPr>
        <w:br w:type="page"/>
      </w:r>
    </w:p>
    <w:p w14:paraId="3686771E" w14:textId="5B92F081" w:rsidR="005E1912" w:rsidRPr="00A34B4C" w:rsidRDefault="00DA6C4B">
      <w:pPr>
        <w:pStyle w:val="Heading2"/>
        <w:rPr>
          <w:lang w:val="en-AU"/>
        </w:rPr>
      </w:pPr>
      <w:bookmarkStart w:id="173" w:name="_Ref467253980"/>
      <w:bookmarkStart w:id="174" w:name="_Toc468831599"/>
      <w:r w:rsidRPr="00A34B4C">
        <w:rPr>
          <w:lang w:val="en-AU"/>
        </w:rPr>
        <w:lastRenderedPageBreak/>
        <w:t>V</w:t>
      </w:r>
      <w:r w:rsidR="005E1912" w:rsidRPr="00A34B4C">
        <w:rPr>
          <w:lang w:val="en-AU"/>
        </w:rPr>
        <w:t>ascular cathe</w:t>
      </w:r>
      <w:r w:rsidR="00FD18BE" w:rsidRPr="00A34B4C">
        <w:rPr>
          <w:lang w:val="en-AU"/>
        </w:rPr>
        <w:t>teris</w:t>
      </w:r>
      <w:r w:rsidR="005E1912" w:rsidRPr="00A34B4C">
        <w:rPr>
          <w:lang w:val="en-AU"/>
        </w:rPr>
        <w:t xml:space="preserve">ation items </w:t>
      </w:r>
      <w:r w:rsidR="00290972">
        <w:rPr>
          <w:lang w:val="en-AU"/>
        </w:rPr>
        <w:t>(</w:t>
      </w:r>
      <w:r w:rsidR="005E1912" w:rsidRPr="00A34B4C">
        <w:rPr>
          <w:lang w:val="en-AU"/>
        </w:rPr>
        <w:t>13815</w:t>
      </w:r>
      <w:r w:rsidR="004224D1" w:rsidRPr="00A34B4C" w:rsidDel="004224D1">
        <w:rPr>
          <w:lang w:val="en-AU"/>
        </w:rPr>
        <w:t xml:space="preserve"> </w:t>
      </w:r>
      <w:r w:rsidR="004224D1">
        <w:rPr>
          <w:lang w:val="en-AU"/>
        </w:rPr>
        <w:t>and</w:t>
      </w:r>
      <w:r w:rsidR="005E1912" w:rsidRPr="00A34B4C">
        <w:rPr>
          <w:lang w:val="en-AU"/>
        </w:rPr>
        <w:t xml:space="preserve"> 13842</w:t>
      </w:r>
      <w:r w:rsidR="004224D1">
        <w:rPr>
          <w:lang w:val="en-AU"/>
        </w:rPr>
        <w:t>)</w:t>
      </w:r>
      <w:r w:rsidR="00A3023E" w:rsidRPr="00A34B4C">
        <w:rPr>
          <w:lang w:val="en-AU"/>
        </w:rPr>
        <w:t xml:space="preserve"> and use </w:t>
      </w:r>
      <w:r w:rsidR="005E1912" w:rsidRPr="00A34B4C">
        <w:rPr>
          <w:lang w:val="en-AU"/>
        </w:rPr>
        <w:t>of ultrasound</w:t>
      </w:r>
      <w:bookmarkEnd w:id="173"/>
      <w:bookmarkEnd w:id="174"/>
    </w:p>
    <w:p w14:paraId="3AC53ACC" w14:textId="396D2504" w:rsidR="004A055C" w:rsidRPr="00A34B4C" w:rsidRDefault="004A055C" w:rsidP="004A055C">
      <w:pPr>
        <w:pStyle w:val="Caption"/>
      </w:pPr>
      <w:bookmarkStart w:id="175" w:name="_Toc468831619"/>
      <w:bookmarkEnd w:id="172"/>
      <w:r w:rsidRPr="00A34B4C">
        <w:t xml:space="preserve">Table </w:t>
      </w:r>
      <w:fldSimple w:instr=" SEQ Table \* ARABIC ">
        <w:r w:rsidR="00A65AE8">
          <w:rPr>
            <w:noProof/>
          </w:rPr>
          <w:t>8</w:t>
        </w:r>
      </w:fldSimple>
      <w:r w:rsidRPr="00A34B4C">
        <w:t>: Item introduction table for items</w:t>
      </w:r>
      <w:r w:rsidR="00C83E31" w:rsidRPr="00A34B4C">
        <w:t xml:space="preserve"> 13815, 13839 </w:t>
      </w:r>
      <w:r w:rsidR="00FD3645" w:rsidRPr="00A34B4C">
        <w:t>and 13842</w:t>
      </w:r>
      <w:bookmarkEnd w:id="175"/>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8 shows the item introduction table for vascular catherisation item numbers 13815 and 13842 and use of ultrasound. There are 6 columns: Column 1. List of items, Column 2. Descriptor, column 3. Schedule fee, column 4. Volume of ervices for financial year 2014-15, column 5. Total benefits for financial year 2014-15, and column 6. Percentage of the services 5-year average annual growth."/>
      </w:tblPr>
      <w:tblGrid>
        <w:gridCol w:w="715"/>
        <w:gridCol w:w="4079"/>
        <w:gridCol w:w="917"/>
        <w:gridCol w:w="1035"/>
        <w:gridCol w:w="1080"/>
        <w:gridCol w:w="1190"/>
      </w:tblGrid>
      <w:tr w:rsidR="004A055C" w:rsidRPr="00A34B4C" w14:paraId="0BEB261C" w14:textId="77777777" w:rsidTr="009567A8">
        <w:trPr>
          <w:tblHeader/>
        </w:trPr>
        <w:tc>
          <w:tcPr>
            <w:tcW w:w="716" w:type="dxa"/>
            <w:shd w:val="clear" w:color="auto" w:fill="F2F2F2" w:themeFill="background1" w:themeFillShade="F2"/>
            <w:vAlign w:val="bottom"/>
          </w:tcPr>
          <w:p w14:paraId="3B6D727C"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Item</w:t>
            </w:r>
          </w:p>
        </w:tc>
        <w:tc>
          <w:tcPr>
            <w:tcW w:w="4111" w:type="dxa"/>
            <w:shd w:val="clear" w:color="auto" w:fill="F2F2F2" w:themeFill="background1" w:themeFillShade="F2"/>
            <w:vAlign w:val="bottom"/>
          </w:tcPr>
          <w:p w14:paraId="70CDD8BC"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Descriptor</w:t>
            </w:r>
          </w:p>
        </w:tc>
        <w:tc>
          <w:tcPr>
            <w:tcW w:w="917" w:type="dxa"/>
            <w:shd w:val="clear" w:color="auto" w:fill="F2F2F2" w:themeFill="background1" w:themeFillShade="F2"/>
            <w:vAlign w:val="bottom"/>
          </w:tcPr>
          <w:p w14:paraId="24008E66"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Schedule</w:t>
            </w:r>
          </w:p>
          <w:p w14:paraId="44639A53"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fee</w:t>
            </w:r>
          </w:p>
        </w:tc>
        <w:tc>
          <w:tcPr>
            <w:tcW w:w="997" w:type="dxa"/>
            <w:shd w:val="clear" w:color="auto" w:fill="F2F2F2" w:themeFill="background1" w:themeFillShade="F2"/>
            <w:vAlign w:val="bottom"/>
          </w:tcPr>
          <w:p w14:paraId="3C242FA1"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Volume of services FY2014/15</w:t>
            </w:r>
          </w:p>
        </w:tc>
        <w:tc>
          <w:tcPr>
            <w:tcW w:w="1080" w:type="dxa"/>
            <w:shd w:val="clear" w:color="auto" w:fill="F2F2F2" w:themeFill="background1" w:themeFillShade="F2"/>
            <w:vAlign w:val="bottom"/>
          </w:tcPr>
          <w:p w14:paraId="53440648"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Total benefits FY2014/15</w:t>
            </w:r>
          </w:p>
        </w:tc>
        <w:tc>
          <w:tcPr>
            <w:tcW w:w="1195" w:type="dxa"/>
            <w:shd w:val="clear" w:color="auto" w:fill="F2F2F2" w:themeFill="background1" w:themeFillShade="F2"/>
            <w:vAlign w:val="bottom"/>
          </w:tcPr>
          <w:p w14:paraId="73B1ED57"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Services 5-year-average annual growth</w:t>
            </w:r>
          </w:p>
        </w:tc>
      </w:tr>
      <w:tr w:rsidR="00455517" w:rsidRPr="00A34B4C" w14:paraId="543E6228" w14:textId="77777777" w:rsidTr="009567A8">
        <w:tc>
          <w:tcPr>
            <w:tcW w:w="716" w:type="dxa"/>
          </w:tcPr>
          <w:p w14:paraId="5721AB41" w14:textId="001FFA49" w:rsidR="00455517" w:rsidRPr="00A45E74" w:rsidRDefault="00455517" w:rsidP="00455517">
            <w:pPr>
              <w:pStyle w:val="02Tabletext"/>
              <w:rPr>
                <w:rFonts w:asciiTheme="minorHAnsi" w:hAnsiTheme="minorHAnsi"/>
                <w:sz w:val="22"/>
                <w:szCs w:val="22"/>
                <w:lang w:val="en-AU"/>
              </w:rPr>
            </w:pPr>
            <w:r w:rsidRPr="00A45E74">
              <w:rPr>
                <w:rFonts w:asciiTheme="minorHAnsi" w:hAnsiTheme="minorHAnsi"/>
                <w:sz w:val="22"/>
                <w:szCs w:val="22"/>
                <w:lang w:val="en-AU"/>
              </w:rPr>
              <w:t>13815</w:t>
            </w:r>
          </w:p>
        </w:tc>
        <w:tc>
          <w:tcPr>
            <w:tcW w:w="4111" w:type="dxa"/>
          </w:tcPr>
          <w:p w14:paraId="25CB9E22" w14:textId="7192EF86" w:rsidR="00D5069B" w:rsidRPr="00A45E74" w:rsidRDefault="00455517" w:rsidP="00455517">
            <w:pPr>
              <w:pStyle w:val="02Tabletext"/>
              <w:rPr>
                <w:rFonts w:asciiTheme="minorHAnsi" w:hAnsiTheme="minorHAnsi"/>
                <w:sz w:val="22"/>
                <w:szCs w:val="22"/>
                <w:lang w:val="en-AU"/>
              </w:rPr>
            </w:pPr>
            <w:r w:rsidRPr="00A45E74">
              <w:rPr>
                <w:rFonts w:asciiTheme="minorHAnsi" w:hAnsiTheme="minorHAnsi"/>
                <w:sz w:val="22"/>
                <w:szCs w:val="22"/>
                <w:lang w:val="en-AU"/>
              </w:rPr>
              <w:t>Central vein catheterisation by percutaneous or open exposure not being a service to which item 13318 applies</w:t>
            </w:r>
            <w:r w:rsidR="00E4643E" w:rsidRPr="00A45E74">
              <w:rPr>
                <w:rFonts w:asciiTheme="minorHAnsi" w:hAnsiTheme="minorHAnsi"/>
                <w:sz w:val="22"/>
                <w:szCs w:val="22"/>
                <w:lang w:val="en-AU"/>
              </w:rPr>
              <w:t>.</w:t>
            </w:r>
            <w:r w:rsidRPr="00A45E74">
              <w:rPr>
                <w:rFonts w:asciiTheme="minorHAnsi" w:hAnsiTheme="minorHAnsi"/>
                <w:sz w:val="22"/>
                <w:szCs w:val="22"/>
                <w:lang w:val="en-AU"/>
              </w:rPr>
              <w:t xml:space="preserve"> </w:t>
            </w:r>
          </w:p>
          <w:p w14:paraId="7FBAA084" w14:textId="77777777" w:rsidR="00D5069B" w:rsidRPr="00A45E74" w:rsidRDefault="00D5069B" w:rsidP="00455517">
            <w:pPr>
              <w:pStyle w:val="02Tabletext"/>
              <w:rPr>
                <w:rFonts w:asciiTheme="minorHAnsi" w:hAnsiTheme="minorHAnsi"/>
                <w:sz w:val="22"/>
                <w:szCs w:val="22"/>
                <w:lang w:val="en-AU"/>
              </w:rPr>
            </w:pPr>
          </w:p>
          <w:p w14:paraId="41B3C776" w14:textId="0F7E3248" w:rsidR="00455517" w:rsidRPr="00A45E74" w:rsidRDefault="00455517" w:rsidP="00455517">
            <w:pPr>
              <w:pStyle w:val="02Tabletext"/>
              <w:rPr>
                <w:rFonts w:asciiTheme="minorHAnsi" w:hAnsiTheme="minorHAnsi"/>
                <w:sz w:val="22"/>
                <w:szCs w:val="22"/>
                <w:lang w:val="en-AU"/>
              </w:rPr>
            </w:pPr>
            <w:r w:rsidRPr="00A45E74">
              <w:rPr>
                <w:rFonts w:asciiTheme="minorHAnsi" w:hAnsiTheme="minorHAnsi"/>
                <w:sz w:val="22"/>
                <w:szCs w:val="22"/>
                <w:lang w:val="en-AU"/>
              </w:rPr>
              <w:t>(</w:t>
            </w:r>
            <w:proofErr w:type="spellStart"/>
            <w:r w:rsidRPr="00A45E74">
              <w:rPr>
                <w:rFonts w:asciiTheme="minorHAnsi" w:hAnsiTheme="minorHAnsi"/>
                <w:sz w:val="22"/>
                <w:szCs w:val="22"/>
                <w:lang w:val="en-AU"/>
              </w:rPr>
              <w:t>Anaes</w:t>
            </w:r>
            <w:proofErr w:type="spellEnd"/>
            <w:r w:rsidRPr="00A45E74">
              <w:rPr>
                <w:rFonts w:asciiTheme="minorHAnsi" w:hAnsiTheme="minorHAnsi"/>
                <w:sz w:val="22"/>
                <w:szCs w:val="22"/>
                <w:lang w:val="en-AU"/>
              </w:rPr>
              <w:t>.)</w:t>
            </w:r>
          </w:p>
        </w:tc>
        <w:tc>
          <w:tcPr>
            <w:tcW w:w="917" w:type="dxa"/>
          </w:tcPr>
          <w:p w14:paraId="28F7D475" w14:textId="41EA8CB9" w:rsidR="00455517" w:rsidRPr="00A45E74" w:rsidRDefault="00455517" w:rsidP="00455517">
            <w:pPr>
              <w:pStyle w:val="02Tabletext"/>
              <w:jc w:val="center"/>
              <w:rPr>
                <w:rFonts w:asciiTheme="minorHAnsi" w:hAnsiTheme="minorHAnsi"/>
                <w:sz w:val="22"/>
                <w:szCs w:val="22"/>
                <w:lang w:val="en-AU"/>
              </w:rPr>
            </w:pPr>
            <w:r w:rsidRPr="00A45E74">
              <w:rPr>
                <w:rFonts w:asciiTheme="minorHAnsi" w:hAnsiTheme="minorHAnsi"/>
                <w:sz w:val="22"/>
                <w:szCs w:val="22"/>
                <w:lang w:val="en-AU"/>
              </w:rPr>
              <w:t>$85.25</w:t>
            </w:r>
          </w:p>
        </w:tc>
        <w:tc>
          <w:tcPr>
            <w:tcW w:w="997" w:type="dxa"/>
          </w:tcPr>
          <w:p w14:paraId="469E5722" w14:textId="53C37886" w:rsidR="00455517" w:rsidRPr="00A45E74" w:rsidRDefault="00455517" w:rsidP="00455517">
            <w:pPr>
              <w:pStyle w:val="02Tabletext"/>
              <w:jc w:val="center"/>
              <w:rPr>
                <w:rFonts w:asciiTheme="minorHAnsi" w:hAnsiTheme="minorHAnsi"/>
                <w:sz w:val="22"/>
                <w:szCs w:val="22"/>
                <w:lang w:val="en-AU"/>
              </w:rPr>
            </w:pPr>
            <w:r w:rsidRPr="00A45E74">
              <w:rPr>
                <w:rFonts w:asciiTheme="minorHAnsi" w:hAnsiTheme="minorHAnsi"/>
                <w:sz w:val="22"/>
                <w:szCs w:val="22"/>
                <w:lang w:val="en-AU"/>
              </w:rPr>
              <w:t>18,523</w:t>
            </w:r>
          </w:p>
        </w:tc>
        <w:tc>
          <w:tcPr>
            <w:tcW w:w="1080" w:type="dxa"/>
          </w:tcPr>
          <w:p w14:paraId="438189E5" w14:textId="7F3EDEC8" w:rsidR="00455517" w:rsidRPr="00A45E74" w:rsidRDefault="00455517" w:rsidP="00455517">
            <w:pPr>
              <w:pStyle w:val="02Tabletext"/>
              <w:jc w:val="center"/>
              <w:rPr>
                <w:rFonts w:asciiTheme="minorHAnsi" w:hAnsiTheme="minorHAnsi"/>
                <w:sz w:val="22"/>
                <w:szCs w:val="22"/>
                <w:lang w:val="en-AU"/>
              </w:rPr>
            </w:pPr>
            <w:r w:rsidRPr="00A45E74">
              <w:rPr>
                <w:rFonts w:asciiTheme="minorHAnsi" w:hAnsiTheme="minorHAnsi"/>
                <w:sz w:val="22"/>
                <w:szCs w:val="22"/>
                <w:lang w:val="en-AU"/>
              </w:rPr>
              <w:t>$1,203,563</w:t>
            </w:r>
          </w:p>
        </w:tc>
        <w:tc>
          <w:tcPr>
            <w:tcW w:w="1195" w:type="dxa"/>
          </w:tcPr>
          <w:p w14:paraId="5B93E829" w14:textId="7A852FD3" w:rsidR="00455517" w:rsidRPr="00A45E74" w:rsidRDefault="00455517" w:rsidP="00455517">
            <w:pPr>
              <w:pStyle w:val="02Tabletext"/>
              <w:jc w:val="center"/>
              <w:rPr>
                <w:rFonts w:asciiTheme="minorHAnsi" w:hAnsiTheme="minorHAnsi"/>
                <w:sz w:val="22"/>
                <w:szCs w:val="22"/>
                <w:lang w:val="en-AU"/>
              </w:rPr>
            </w:pPr>
            <w:r w:rsidRPr="00A45E74">
              <w:rPr>
                <w:rFonts w:asciiTheme="minorHAnsi" w:hAnsiTheme="minorHAnsi"/>
                <w:sz w:val="22"/>
                <w:szCs w:val="22"/>
                <w:lang w:val="en-AU"/>
              </w:rPr>
              <w:t>9.7%</w:t>
            </w:r>
          </w:p>
        </w:tc>
      </w:tr>
      <w:tr w:rsidR="00C83E31" w:rsidRPr="00A34B4C" w14:paraId="0DA7B3B5" w14:textId="77777777" w:rsidTr="00E05067">
        <w:tc>
          <w:tcPr>
            <w:tcW w:w="716" w:type="dxa"/>
          </w:tcPr>
          <w:p w14:paraId="3A7988D6" w14:textId="77777777" w:rsidR="00C83E31" w:rsidRPr="00A45E74" w:rsidRDefault="00C83E31" w:rsidP="00E05067">
            <w:pPr>
              <w:pStyle w:val="02Tabletext"/>
              <w:rPr>
                <w:rFonts w:asciiTheme="minorHAnsi" w:hAnsiTheme="minorHAnsi"/>
                <w:sz w:val="22"/>
                <w:szCs w:val="22"/>
                <w:lang w:val="en-AU"/>
              </w:rPr>
            </w:pPr>
            <w:r w:rsidRPr="00A45E74">
              <w:rPr>
                <w:rFonts w:asciiTheme="minorHAnsi" w:hAnsiTheme="minorHAnsi"/>
                <w:sz w:val="22"/>
                <w:szCs w:val="22"/>
                <w:lang w:val="en-AU"/>
              </w:rPr>
              <w:t>13839</w:t>
            </w:r>
          </w:p>
        </w:tc>
        <w:tc>
          <w:tcPr>
            <w:tcW w:w="4111" w:type="dxa"/>
          </w:tcPr>
          <w:p w14:paraId="63834AF6" w14:textId="2CFBDAEC" w:rsidR="00C83E31" w:rsidRPr="00A45E74" w:rsidRDefault="00C83E31" w:rsidP="00E05067">
            <w:pPr>
              <w:pStyle w:val="02Tabletext"/>
              <w:rPr>
                <w:rFonts w:asciiTheme="minorHAnsi" w:hAnsiTheme="minorHAnsi"/>
                <w:sz w:val="22"/>
                <w:szCs w:val="22"/>
                <w:lang w:val="en-AU"/>
              </w:rPr>
            </w:pPr>
            <w:r w:rsidRPr="00A45E74">
              <w:rPr>
                <w:rFonts w:asciiTheme="minorHAnsi" w:hAnsiTheme="minorHAnsi"/>
                <w:sz w:val="22"/>
                <w:szCs w:val="22"/>
                <w:lang w:val="en-AU"/>
              </w:rPr>
              <w:t>Arterial puncture and collection of blood for diagnostic purposes</w:t>
            </w:r>
            <w:r w:rsidR="00E4643E" w:rsidRPr="00A45E74">
              <w:rPr>
                <w:rFonts w:asciiTheme="minorHAnsi" w:hAnsiTheme="minorHAnsi"/>
                <w:sz w:val="22"/>
                <w:szCs w:val="22"/>
                <w:lang w:val="en-AU"/>
              </w:rPr>
              <w:t>.</w:t>
            </w:r>
          </w:p>
        </w:tc>
        <w:tc>
          <w:tcPr>
            <w:tcW w:w="917" w:type="dxa"/>
          </w:tcPr>
          <w:p w14:paraId="3EDFBBAC" w14:textId="77777777" w:rsidR="00C83E31" w:rsidRPr="00A45E74" w:rsidRDefault="00C83E31" w:rsidP="00E05067">
            <w:pPr>
              <w:pStyle w:val="02Tabletext"/>
              <w:jc w:val="center"/>
              <w:rPr>
                <w:rFonts w:asciiTheme="minorHAnsi" w:hAnsiTheme="minorHAnsi"/>
                <w:sz w:val="22"/>
                <w:szCs w:val="22"/>
                <w:lang w:val="en-AU"/>
              </w:rPr>
            </w:pPr>
            <w:r w:rsidRPr="00A45E74">
              <w:rPr>
                <w:rFonts w:asciiTheme="minorHAnsi" w:hAnsiTheme="minorHAnsi"/>
                <w:sz w:val="22"/>
                <w:szCs w:val="22"/>
                <w:lang w:val="en-AU"/>
              </w:rPr>
              <w:t>$23.05</w:t>
            </w:r>
          </w:p>
        </w:tc>
        <w:tc>
          <w:tcPr>
            <w:tcW w:w="997" w:type="dxa"/>
          </w:tcPr>
          <w:p w14:paraId="282F9C70" w14:textId="77777777" w:rsidR="00C83E31" w:rsidRPr="00A45E74" w:rsidRDefault="00C83E31" w:rsidP="00E05067">
            <w:pPr>
              <w:pStyle w:val="02Tabletext"/>
              <w:jc w:val="center"/>
              <w:rPr>
                <w:rFonts w:asciiTheme="minorHAnsi" w:hAnsiTheme="minorHAnsi"/>
                <w:sz w:val="22"/>
                <w:szCs w:val="22"/>
                <w:lang w:val="en-AU"/>
              </w:rPr>
            </w:pPr>
            <w:r w:rsidRPr="00A45E74">
              <w:rPr>
                <w:rFonts w:asciiTheme="minorHAnsi" w:hAnsiTheme="minorHAnsi"/>
                <w:sz w:val="22"/>
                <w:szCs w:val="22"/>
                <w:lang w:val="en-AU"/>
              </w:rPr>
              <w:t>9,850</w:t>
            </w:r>
          </w:p>
        </w:tc>
        <w:tc>
          <w:tcPr>
            <w:tcW w:w="1080" w:type="dxa"/>
          </w:tcPr>
          <w:p w14:paraId="45913E31" w14:textId="77777777" w:rsidR="00C83E31" w:rsidRPr="00A45E74" w:rsidRDefault="00C83E31" w:rsidP="00E05067">
            <w:pPr>
              <w:pStyle w:val="02Tabletext"/>
              <w:jc w:val="center"/>
              <w:rPr>
                <w:rFonts w:asciiTheme="minorHAnsi" w:hAnsiTheme="minorHAnsi"/>
                <w:sz w:val="22"/>
                <w:szCs w:val="22"/>
                <w:lang w:val="en-AU"/>
              </w:rPr>
            </w:pPr>
            <w:r w:rsidRPr="00A45E74">
              <w:rPr>
                <w:rFonts w:asciiTheme="minorHAnsi" w:hAnsiTheme="minorHAnsi"/>
                <w:sz w:val="22"/>
                <w:szCs w:val="22"/>
                <w:lang w:val="en-AU"/>
              </w:rPr>
              <w:t>$189,830</w:t>
            </w:r>
          </w:p>
        </w:tc>
        <w:tc>
          <w:tcPr>
            <w:tcW w:w="1195" w:type="dxa"/>
          </w:tcPr>
          <w:p w14:paraId="700BBEE8" w14:textId="77777777" w:rsidR="00C83E31" w:rsidRPr="00A45E74" w:rsidRDefault="00C83E31" w:rsidP="00E05067">
            <w:pPr>
              <w:pStyle w:val="02Tabletext"/>
              <w:jc w:val="center"/>
              <w:rPr>
                <w:rFonts w:asciiTheme="minorHAnsi" w:hAnsiTheme="minorHAnsi"/>
                <w:sz w:val="22"/>
                <w:szCs w:val="22"/>
                <w:lang w:val="en-AU"/>
              </w:rPr>
            </w:pPr>
            <w:r w:rsidRPr="00A45E74">
              <w:rPr>
                <w:rFonts w:asciiTheme="minorHAnsi" w:hAnsiTheme="minorHAnsi"/>
                <w:sz w:val="22"/>
                <w:szCs w:val="22"/>
                <w:lang w:val="en-AU"/>
              </w:rPr>
              <w:t>1.1%</w:t>
            </w:r>
          </w:p>
        </w:tc>
      </w:tr>
      <w:tr w:rsidR="004705F1" w:rsidRPr="00A34B4C" w14:paraId="2F7A61D7" w14:textId="77777777" w:rsidTr="007E2B15">
        <w:tc>
          <w:tcPr>
            <w:tcW w:w="716" w:type="dxa"/>
          </w:tcPr>
          <w:p w14:paraId="37D4DDA2" w14:textId="77777777" w:rsidR="004705F1" w:rsidRPr="00A45E74" w:rsidRDefault="004705F1" w:rsidP="007E2B15">
            <w:pPr>
              <w:pStyle w:val="02Tabletext"/>
              <w:rPr>
                <w:rFonts w:asciiTheme="minorHAnsi" w:hAnsiTheme="minorHAnsi"/>
                <w:sz w:val="22"/>
                <w:szCs w:val="22"/>
                <w:lang w:val="en-AU"/>
              </w:rPr>
            </w:pPr>
            <w:r w:rsidRPr="00A45E74">
              <w:rPr>
                <w:rFonts w:asciiTheme="minorHAnsi" w:hAnsiTheme="minorHAnsi"/>
                <w:sz w:val="22"/>
                <w:szCs w:val="22"/>
                <w:lang w:val="en-AU"/>
              </w:rPr>
              <w:t>13842</w:t>
            </w:r>
          </w:p>
        </w:tc>
        <w:tc>
          <w:tcPr>
            <w:tcW w:w="4111" w:type="dxa"/>
          </w:tcPr>
          <w:p w14:paraId="7C4771BD" w14:textId="550A514C" w:rsidR="004705F1" w:rsidRPr="00A45E74" w:rsidRDefault="004705F1" w:rsidP="007E2B15">
            <w:pPr>
              <w:pStyle w:val="02Tabletext"/>
              <w:rPr>
                <w:rFonts w:asciiTheme="minorHAnsi" w:hAnsiTheme="minorHAnsi"/>
                <w:sz w:val="22"/>
                <w:szCs w:val="22"/>
                <w:lang w:val="en-AU"/>
              </w:rPr>
            </w:pPr>
            <w:r w:rsidRPr="00A45E74">
              <w:rPr>
                <w:rFonts w:asciiTheme="minorHAnsi" w:hAnsiTheme="minorHAnsi"/>
                <w:sz w:val="22"/>
                <w:szCs w:val="22"/>
                <w:lang w:val="en-AU"/>
              </w:rPr>
              <w:t>Intra-arterial cannulation for the purpose of taking multiple arterial blood samples for blood gas analysis</w:t>
            </w:r>
            <w:r w:rsidR="00E4643E" w:rsidRPr="00A45E74">
              <w:rPr>
                <w:rFonts w:asciiTheme="minorHAnsi" w:hAnsiTheme="minorHAnsi"/>
                <w:sz w:val="22"/>
                <w:szCs w:val="22"/>
                <w:lang w:val="en-AU"/>
              </w:rPr>
              <w:t>.</w:t>
            </w:r>
          </w:p>
        </w:tc>
        <w:tc>
          <w:tcPr>
            <w:tcW w:w="917" w:type="dxa"/>
          </w:tcPr>
          <w:p w14:paraId="5BE3511A" w14:textId="77777777" w:rsidR="004705F1" w:rsidRPr="00A45E74" w:rsidRDefault="004705F1" w:rsidP="007E2B15">
            <w:pPr>
              <w:pStyle w:val="02Tabletext"/>
              <w:jc w:val="center"/>
              <w:rPr>
                <w:rFonts w:asciiTheme="minorHAnsi" w:hAnsiTheme="minorHAnsi"/>
                <w:sz w:val="22"/>
                <w:szCs w:val="22"/>
                <w:lang w:val="en-AU"/>
              </w:rPr>
            </w:pPr>
            <w:r w:rsidRPr="00A45E74">
              <w:rPr>
                <w:rFonts w:asciiTheme="minorHAnsi" w:hAnsiTheme="minorHAnsi"/>
                <w:sz w:val="22"/>
                <w:szCs w:val="22"/>
                <w:lang w:val="en-AU"/>
              </w:rPr>
              <w:t>$69.30</w:t>
            </w:r>
          </w:p>
        </w:tc>
        <w:tc>
          <w:tcPr>
            <w:tcW w:w="997" w:type="dxa"/>
          </w:tcPr>
          <w:p w14:paraId="3AAB2C96" w14:textId="77777777" w:rsidR="004705F1" w:rsidRPr="00A45E74" w:rsidRDefault="004705F1" w:rsidP="007E2B15">
            <w:pPr>
              <w:pStyle w:val="02Tabletext"/>
              <w:jc w:val="center"/>
              <w:rPr>
                <w:rFonts w:asciiTheme="minorHAnsi" w:hAnsiTheme="minorHAnsi"/>
                <w:sz w:val="22"/>
                <w:szCs w:val="22"/>
                <w:lang w:val="en-AU"/>
              </w:rPr>
            </w:pPr>
            <w:r w:rsidRPr="00A45E74">
              <w:rPr>
                <w:rFonts w:asciiTheme="minorHAnsi" w:hAnsiTheme="minorHAnsi"/>
                <w:sz w:val="22"/>
                <w:szCs w:val="22"/>
                <w:lang w:val="en-AU"/>
              </w:rPr>
              <w:t>6,896</w:t>
            </w:r>
          </w:p>
        </w:tc>
        <w:tc>
          <w:tcPr>
            <w:tcW w:w="1080" w:type="dxa"/>
          </w:tcPr>
          <w:p w14:paraId="53DA3DAC" w14:textId="77777777" w:rsidR="004705F1" w:rsidRPr="00A45E74" w:rsidRDefault="004705F1" w:rsidP="007E2B15">
            <w:pPr>
              <w:pStyle w:val="02Tabletext"/>
              <w:jc w:val="center"/>
              <w:rPr>
                <w:rFonts w:asciiTheme="minorHAnsi" w:hAnsiTheme="minorHAnsi"/>
                <w:sz w:val="22"/>
                <w:szCs w:val="22"/>
                <w:lang w:val="en-AU"/>
              </w:rPr>
            </w:pPr>
            <w:r w:rsidRPr="00A45E74">
              <w:rPr>
                <w:rFonts w:asciiTheme="minorHAnsi" w:hAnsiTheme="minorHAnsi"/>
                <w:sz w:val="22"/>
                <w:szCs w:val="22"/>
                <w:lang w:val="en-AU"/>
              </w:rPr>
              <w:t>$359,476</w:t>
            </w:r>
          </w:p>
        </w:tc>
        <w:tc>
          <w:tcPr>
            <w:tcW w:w="1195" w:type="dxa"/>
          </w:tcPr>
          <w:p w14:paraId="767CDEC0" w14:textId="77777777" w:rsidR="004705F1" w:rsidRPr="00A45E74" w:rsidRDefault="004705F1" w:rsidP="007E2B15">
            <w:pPr>
              <w:pStyle w:val="02Tabletext"/>
              <w:jc w:val="center"/>
              <w:rPr>
                <w:rFonts w:asciiTheme="minorHAnsi" w:hAnsiTheme="minorHAnsi"/>
                <w:sz w:val="22"/>
                <w:szCs w:val="22"/>
                <w:lang w:val="en-AU"/>
              </w:rPr>
            </w:pPr>
            <w:r w:rsidRPr="00A45E74">
              <w:rPr>
                <w:rFonts w:asciiTheme="minorHAnsi" w:hAnsiTheme="minorHAnsi"/>
                <w:sz w:val="22"/>
                <w:szCs w:val="22"/>
                <w:lang w:val="en-AU"/>
              </w:rPr>
              <w:t>8.5%</w:t>
            </w:r>
          </w:p>
        </w:tc>
      </w:tr>
    </w:tbl>
    <w:p w14:paraId="2B1AF812" w14:textId="50C84DB7" w:rsidR="00BE1946" w:rsidRDefault="00BE1946" w:rsidP="00BE1946">
      <w:pPr>
        <w:pStyle w:val="Boldhdg"/>
      </w:pPr>
      <w:r>
        <w:t xml:space="preserve">Recommendation </w:t>
      </w:r>
      <w:r>
        <w:fldChar w:fldCharType="begin"/>
      </w:r>
      <w:r>
        <w:instrText xml:space="preserve"> SEQ Recommendation \* ARABIC </w:instrText>
      </w:r>
      <w:r>
        <w:fldChar w:fldCharType="separate"/>
      </w:r>
      <w:r w:rsidR="00A65AE8">
        <w:rPr>
          <w:noProof/>
        </w:rPr>
        <w:t>6</w:t>
      </w:r>
      <w:r>
        <w:fldChar w:fldCharType="end"/>
      </w:r>
    </w:p>
    <w:p w14:paraId="6956E98E" w14:textId="6DF34898" w:rsidR="00F160E2" w:rsidRPr="00A34B4C" w:rsidRDefault="00F160E2" w:rsidP="00F160E2">
      <w:pPr>
        <w:pStyle w:val="01squarebullet"/>
        <w:rPr>
          <w:lang w:val="en-AU"/>
        </w:rPr>
      </w:pPr>
      <w:r w:rsidRPr="00A34B4C">
        <w:rPr>
          <w:lang w:val="en-AU"/>
        </w:rPr>
        <w:t xml:space="preserve">The Committee requests that the MBS Review Taskforce and Diagnostic Imaging Clinical Committee consider making recommendations to revise item descriptors for item 13815 (for central vein catheterisation) and item 13842 (for intra-arterial cannulation) to include the following text: “under ultrasound guidance, where clinically appropriate.” </w:t>
      </w:r>
    </w:p>
    <w:p w14:paraId="464ADF9A" w14:textId="77777777" w:rsidR="00F160E2" w:rsidRPr="00A34B4C" w:rsidRDefault="00F160E2" w:rsidP="00F160E2">
      <w:pPr>
        <w:pStyle w:val="01squarebullet"/>
        <w:numPr>
          <w:ilvl w:val="1"/>
          <w:numId w:val="17"/>
        </w:numPr>
        <w:rPr>
          <w:lang w:val="en-AU"/>
        </w:rPr>
      </w:pPr>
      <w:r w:rsidRPr="00A34B4C">
        <w:rPr>
          <w:lang w:val="en-AU"/>
        </w:rPr>
        <w:t>MBS benefits for ultrasound services should not be payable separately from items 13815 and 13842.</w:t>
      </w:r>
    </w:p>
    <w:p w14:paraId="4170E9D1" w14:textId="77777777" w:rsidR="00F160E2" w:rsidRPr="00A34B4C" w:rsidRDefault="00F160E2" w:rsidP="00F160E2">
      <w:pPr>
        <w:pStyle w:val="01squarebullet"/>
        <w:numPr>
          <w:ilvl w:val="1"/>
          <w:numId w:val="17"/>
        </w:numPr>
        <w:rPr>
          <w:lang w:val="en-AU"/>
        </w:rPr>
      </w:pPr>
      <w:r w:rsidRPr="00A34B4C">
        <w:rPr>
          <w:lang w:val="en-AU"/>
        </w:rPr>
        <w:t>The above should apply to all providers, regardless of specialty.</w:t>
      </w:r>
    </w:p>
    <w:p w14:paraId="2889FA33" w14:textId="14A2E2F8" w:rsidR="009810AB" w:rsidRPr="00A34B4C" w:rsidRDefault="00663426" w:rsidP="00D6583A">
      <w:pPr>
        <w:pStyle w:val="01squarebullet"/>
        <w:rPr>
          <w:lang w:val="en-AU"/>
        </w:rPr>
      </w:pPr>
      <w:r w:rsidRPr="00A34B4C">
        <w:rPr>
          <w:lang w:val="en-AU"/>
        </w:rPr>
        <w:t xml:space="preserve">Leave </w:t>
      </w:r>
      <w:r w:rsidR="009810AB" w:rsidRPr="00A34B4C">
        <w:rPr>
          <w:lang w:val="en-AU"/>
        </w:rPr>
        <w:t>item 13839</w:t>
      </w:r>
      <w:r w:rsidRPr="00A34B4C">
        <w:rPr>
          <w:lang w:val="en-AU"/>
        </w:rPr>
        <w:t xml:space="preserve"> unchanged.</w:t>
      </w:r>
    </w:p>
    <w:p w14:paraId="68550AAE" w14:textId="77777777" w:rsidR="0023298D" w:rsidRPr="00A34B4C" w:rsidRDefault="0023298D" w:rsidP="0023298D">
      <w:pPr>
        <w:pStyle w:val="Boldhdg"/>
        <w:rPr>
          <w:lang w:val="en-AU"/>
        </w:rPr>
      </w:pPr>
      <w:r w:rsidRPr="00A34B4C">
        <w:rPr>
          <w:lang w:val="en-AU"/>
        </w:rPr>
        <w:t>Rationale</w:t>
      </w:r>
    </w:p>
    <w:p w14:paraId="6C1A9540" w14:textId="35E517E0" w:rsidR="00494B27" w:rsidRPr="00A34B4C" w:rsidRDefault="00494B27" w:rsidP="00494B27">
      <w:r w:rsidRPr="00A34B4C">
        <w:rPr>
          <w:rFonts w:eastAsiaTheme="minorHAnsi"/>
        </w:rPr>
        <w:t>Th</w:t>
      </w:r>
      <w:r w:rsidR="000426BA">
        <w:rPr>
          <w:rFonts w:eastAsiaTheme="minorHAnsi"/>
        </w:rPr>
        <w:t>ese</w:t>
      </w:r>
      <w:r w:rsidRPr="00A34B4C">
        <w:rPr>
          <w:rFonts w:eastAsiaTheme="minorHAnsi"/>
        </w:rPr>
        <w:t xml:space="preserve"> recommendation</w:t>
      </w:r>
      <w:r w:rsidR="000426BA">
        <w:rPr>
          <w:rFonts w:eastAsiaTheme="minorHAnsi"/>
        </w:rPr>
        <w:t>s</w:t>
      </w:r>
      <w:r w:rsidRPr="00A34B4C">
        <w:rPr>
          <w:rFonts w:eastAsiaTheme="minorHAnsi"/>
        </w:rPr>
        <w:t xml:space="preserve"> </w:t>
      </w:r>
      <w:r w:rsidR="00F027C3" w:rsidRPr="00A34B4C">
        <w:rPr>
          <w:rFonts w:eastAsiaTheme="minorHAnsi"/>
        </w:rPr>
        <w:t>focus on support</w:t>
      </w:r>
      <w:r w:rsidR="000218EC">
        <w:rPr>
          <w:rFonts w:eastAsiaTheme="minorHAnsi"/>
        </w:rPr>
        <w:t>ing</w:t>
      </w:r>
      <w:r w:rsidR="00F027C3" w:rsidRPr="00A34B4C">
        <w:rPr>
          <w:rFonts w:eastAsiaTheme="minorHAnsi"/>
        </w:rPr>
        <w:t xml:space="preserve"> best</w:t>
      </w:r>
      <w:r w:rsidR="000218EC">
        <w:rPr>
          <w:rFonts w:eastAsiaTheme="minorHAnsi"/>
        </w:rPr>
        <w:t>-</w:t>
      </w:r>
      <w:r w:rsidR="00F027C3" w:rsidRPr="00A34B4C">
        <w:rPr>
          <w:rFonts w:eastAsiaTheme="minorHAnsi"/>
        </w:rPr>
        <w:t xml:space="preserve">practice health services and </w:t>
      </w:r>
      <w:r w:rsidR="00A406E4">
        <w:rPr>
          <w:rFonts w:eastAsiaTheme="minorHAnsi"/>
        </w:rPr>
        <w:t xml:space="preserve">enhancing </w:t>
      </w:r>
      <w:r w:rsidR="00F027C3" w:rsidRPr="00A34B4C">
        <w:rPr>
          <w:rFonts w:eastAsiaTheme="minorHAnsi"/>
        </w:rPr>
        <w:t xml:space="preserve">value </w:t>
      </w:r>
      <w:r w:rsidR="001C26CE">
        <w:rPr>
          <w:rFonts w:eastAsiaTheme="minorHAnsi"/>
        </w:rPr>
        <w:t>for</w:t>
      </w:r>
      <w:r w:rsidR="001C26CE" w:rsidRPr="00A34B4C">
        <w:rPr>
          <w:rFonts w:eastAsiaTheme="minorHAnsi"/>
        </w:rPr>
        <w:t xml:space="preserve"> </w:t>
      </w:r>
      <w:r w:rsidR="00F027C3" w:rsidRPr="00A34B4C">
        <w:rPr>
          <w:rFonts w:eastAsiaTheme="minorHAnsi"/>
        </w:rPr>
        <w:t>patients</w:t>
      </w:r>
      <w:r w:rsidR="00E27585" w:rsidRPr="00A34B4C">
        <w:rPr>
          <w:rFonts w:eastAsiaTheme="minorHAnsi"/>
        </w:rPr>
        <w:t xml:space="preserve"> and the community</w:t>
      </w:r>
      <w:r w:rsidR="00F027C3" w:rsidRPr="00A34B4C">
        <w:rPr>
          <w:rFonts w:eastAsiaTheme="minorHAnsi"/>
        </w:rPr>
        <w:t xml:space="preserve">. </w:t>
      </w:r>
      <w:r w:rsidR="00781952">
        <w:rPr>
          <w:rFonts w:eastAsiaTheme="minorHAnsi"/>
        </w:rPr>
        <w:t>They are</w:t>
      </w:r>
      <w:r w:rsidR="00781952" w:rsidRPr="00A34B4C">
        <w:rPr>
          <w:rFonts w:eastAsiaTheme="minorHAnsi"/>
        </w:rPr>
        <w:t xml:space="preserve"> </w:t>
      </w:r>
      <w:r w:rsidRPr="00A34B4C">
        <w:rPr>
          <w:rFonts w:eastAsiaTheme="minorHAnsi"/>
        </w:rPr>
        <w:t>based on the following observations.</w:t>
      </w:r>
    </w:p>
    <w:p w14:paraId="2187B0C5" w14:textId="57925C9D" w:rsidR="0023298D" w:rsidRPr="00A34B4C" w:rsidRDefault="0023298D" w:rsidP="0023298D">
      <w:pPr>
        <w:pStyle w:val="01squarebullet"/>
        <w:rPr>
          <w:lang w:val="en-AU"/>
        </w:rPr>
      </w:pPr>
      <w:r w:rsidRPr="00A34B4C">
        <w:rPr>
          <w:lang w:val="en-AU"/>
        </w:rPr>
        <w:t>Where used, ultrasound guidance is an inte</w:t>
      </w:r>
      <w:r w:rsidR="00D8545A" w:rsidRPr="00A34B4C">
        <w:rPr>
          <w:lang w:val="en-AU"/>
        </w:rPr>
        <w:t>gral component of the services covered by</w:t>
      </w:r>
      <w:r w:rsidRPr="00A34B4C">
        <w:rPr>
          <w:lang w:val="en-AU"/>
        </w:rPr>
        <w:t xml:space="preserve"> items 13815 and 13842, and </w:t>
      </w:r>
      <w:r w:rsidR="00235F25">
        <w:rPr>
          <w:lang w:val="en-AU"/>
        </w:rPr>
        <w:t xml:space="preserve">it </w:t>
      </w:r>
      <w:r w:rsidRPr="00A34B4C">
        <w:rPr>
          <w:lang w:val="en-AU"/>
        </w:rPr>
        <w:t xml:space="preserve">should not be separately billed. </w:t>
      </w:r>
    </w:p>
    <w:p w14:paraId="6D953D32" w14:textId="4583CEF7" w:rsidR="0023298D" w:rsidRPr="00A34B4C" w:rsidRDefault="00011BEC" w:rsidP="00D6583A">
      <w:pPr>
        <w:pStyle w:val="01squarebullet"/>
        <w:numPr>
          <w:ilvl w:val="1"/>
          <w:numId w:val="17"/>
        </w:numPr>
        <w:rPr>
          <w:lang w:val="en-AU"/>
        </w:rPr>
      </w:pPr>
      <w:r>
        <w:rPr>
          <w:lang w:val="en-AU"/>
        </w:rPr>
        <w:t>Although</w:t>
      </w:r>
      <w:r w:rsidRPr="00A34B4C">
        <w:rPr>
          <w:lang w:val="en-AU"/>
        </w:rPr>
        <w:t xml:space="preserve"> </w:t>
      </w:r>
      <w:r w:rsidR="0023298D" w:rsidRPr="00A34B4C">
        <w:rPr>
          <w:lang w:val="en-AU"/>
        </w:rPr>
        <w:t xml:space="preserve">clinical practice is evolving to include ultrasound as </w:t>
      </w:r>
      <w:r w:rsidR="005B3FC9">
        <w:rPr>
          <w:lang w:val="en-AU"/>
        </w:rPr>
        <w:t>part of the</w:t>
      </w:r>
      <w:r w:rsidR="0023298D" w:rsidRPr="00A34B4C">
        <w:rPr>
          <w:lang w:val="en-AU"/>
        </w:rPr>
        <w:t xml:space="preserve"> standard of care, mandatory use of ultrasound may </w:t>
      </w:r>
      <w:r w:rsidR="005D5731" w:rsidRPr="00A34B4C">
        <w:rPr>
          <w:lang w:val="en-AU"/>
        </w:rPr>
        <w:t>not provide</w:t>
      </w:r>
      <w:r w:rsidR="00E42A69" w:rsidRPr="00A34B4C">
        <w:rPr>
          <w:lang w:val="en-AU"/>
        </w:rPr>
        <w:t xml:space="preserve"> value </w:t>
      </w:r>
      <w:r w:rsidR="00DB7D93">
        <w:rPr>
          <w:lang w:val="en-AU"/>
        </w:rPr>
        <w:t>for</w:t>
      </w:r>
      <w:r w:rsidR="00DB7D93" w:rsidRPr="00A34B4C">
        <w:rPr>
          <w:lang w:val="en-AU"/>
        </w:rPr>
        <w:t xml:space="preserve"> </w:t>
      </w:r>
      <w:r w:rsidR="00E42A69" w:rsidRPr="00A34B4C">
        <w:rPr>
          <w:lang w:val="en-AU"/>
        </w:rPr>
        <w:t>patients or the</w:t>
      </w:r>
      <w:r w:rsidR="0023298D" w:rsidRPr="00A34B4C">
        <w:rPr>
          <w:lang w:val="en-AU"/>
        </w:rPr>
        <w:t xml:space="preserve"> health system in instances where insertion without ultrasound guidance is equally safe. </w:t>
      </w:r>
      <w:r w:rsidR="008316DF" w:rsidRPr="00A34B4C">
        <w:rPr>
          <w:lang w:val="en-AU"/>
        </w:rPr>
        <w:t>Specifically</w:t>
      </w:r>
      <w:r w:rsidR="0023298D" w:rsidRPr="00A34B4C">
        <w:rPr>
          <w:lang w:val="en-AU"/>
        </w:rPr>
        <w:t xml:space="preserve">, there is poorer evidence </w:t>
      </w:r>
      <w:r w:rsidR="008316DF" w:rsidRPr="00A34B4C">
        <w:rPr>
          <w:lang w:val="en-AU"/>
        </w:rPr>
        <w:t>regarding the value of</w:t>
      </w:r>
      <w:r w:rsidR="00C742D4" w:rsidRPr="00A34B4C">
        <w:rPr>
          <w:lang w:val="en-AU"/>
        </w:rPr>
        <w:t xml:space="preserve"> ul</w:t>
      </w:r>
      <w:r w:rsidR="0023298D" w:rsidRPr="00A34B4C">
        <w:rPr>
          <w:lang w:val="en-AU"/>
        </w:rPr>
        <w:t>trasound use for experienced operators.</w:t>
      </w:r>
    </w:p>
    <w:p w14:paraId="35712A2D" w14:textId="5FD29B32" w:rsidR="0023298D" w:rsidRPr="00A34B4C" w:rsidRDefault="0023298D" w:rsidP="00D6583A">
      <w:pPr>
        <w:pStyle w:val="01squarebullet"/>
        <w:numPr>
          <w:ilvl w:val="1"/>
          <w:numId w:val="17"/>
        </w:numPr>
        <w:rPr>
          <w:lang w:val="en-AU"/>
        </w:rPr>
      </w:pPr>
      <w:r w:rsidRPr="00A34B4C">
        <w:rPr>
          <w:lang w:val="en-AU"/>
        </w:rPr>
        <w:t xml:space="preserve">There is no significant difference in the service provided between </w:t>
      </w:r>
      <w:r w:rsidR="00BD27A9" w:rsidRPr="00A34B4C">
        <w:rPr>
          <w:lang w:val="en-AU"/>
        </w:rPr>
        <w:t>Intensivists</w:t>
      </w:r>
      <w:r w:rsidRPr="00A34B4C">
        <w:rPr>
          <w:lang w:val="en-AU"/>
        </w:rPr>
        <w:t xml:space="preserve">, </w:t>
      </w:r>
      <w:r w:rsidR="00BD27A9" w:rsidRPr="00A34B4C">
        <w:rPr>
          <w:lang w:val="en-AU"/>
        </w:rPr>
        <w:t>Emergency Ph</w:t>
      </w:r>
      <w:r w:rsidRPr="00A34B4C">
        <w:rPr>
          <w:lang w:val="en-AU"/>
        </w:rPr>
        <w:t>ysicians and other appropriately qualified provider types.</w:t>
      </w:r>
    </w:p>
    <w:p w14:paraId="325061F5" w14:textId="2D98B8FD" w:rsidR="008A6400" w:rsidRDefault="00512BE5" w:rsidP="00AD1F67">
      <w:pPr>
        <w:pStyle w:val="01squarebullet"/>
        <w:rPr>
          <w:lang w:val="en-AU"/>
        </w:rPr>
      </w:pPr>
      <w:r>
        <w:rPr>
          <w:lang w:val="en-AU"/>
        </w:rPr>
        <w:t xml:space="preserve">The Committee agreed </w:t>
      </w:r>
      <w:r w:rsidR="00566151">
        <w:rPr>
          <w:lang w:val="en-AU"/>
        </w:rPr>
        <w:t>that</w:t>
      </w:r>
      <w:r w:rsidR="00AD1F67" w:rsidRPr="00A34B4C">
        <w:rPr>
          <w:lang w:val="en-AU"/>
        </w:rPr>
        <w:t xml:space="preserve"> MBS benefits for arterial puncture and the collection of blood for diagnostic purposes (item 13839) </w:t>
      </w:r>
      <w:r w:rsidR="00234594">
        <w:rPr>
          <w:lang w:val="en-AU"/>
        </w:rPr>
        <w:t>and intra</w:t>
      </w:r>
      <w:r w:rsidR="008A6400">
        <w:rPr>
          <w:lang w:val="en-AU"/>
        </w:rPr>
        <w:t xml:space="preserve">-arterial cannulation for blood gas analysis (item 13842) </w:t>
      </w:r>
      <w:r w:rsidR="00052229">
        <w:rPr>
          <w:lang w:val="en-AU"/>
        </w:rPr>
        <w:t>did not need to be amended</w:t>
      </w:r>
      <w:r w:rsidR="008A6400">
        <w:rPr>
          <w:lang w:val="en-AU"/>
        </w:rPr>
        <w:t>.</w:t>
      </w:r>
    </w:p>
    <w:p w14:paraId="727ED235" w14:textId="56FD83FF" w:rsidR="00AD1F67" w:rsidRDefault="008A6400" w:rsidP="008A6400">
      <w:pPr>
        <w:pStyle w:val="02dash"/>
      </w:pPr>
      <w:r>
        <w:t>At present,</w:t>
      </w:r>
      <w:r w:rsidR="00AC6CB6">
        <w:t xml:space="preserve"> </w:t>
      </w:r>
      <w:r w:rsidR="00AC6CB6" w:rsidRPr="00A34B4C">
        <w:rPr>
          <w:lang w:val="en-AU"/>
        </w:rPr>
        <w:t xml:space="preserve">MBS benefits for arterial puncture and the collection of blood for diagnostic purposes (item 13839) </w:t>
      </w:r>
      <w:r w:rsidR="00AD1F67" w:rsidRPr="00A34B4C">
        <w:t xml:space="preserve">are not payable separately from ICU daily management items (13870 </w:t>
      </w:r>
      <w:r w:rsidR="00AD1F67" w:rsidRPr="00A34B4C">
        <w:lastRenderedPageBreak/>
        <w:t xml:space="preserve">and 13873) as the services are bundled. However, intra-arterial cannulation for blood gas analysis (item 13842) is not bundled and MBS benefits remain payable separately. </w:t>
      </w:r>
    </w:p>
    <w:p w14:paraId="1FCC1152" w14:textId="1A654C91" w:rsidR="001C2A51" w:rsidRPr="00D50566" w:rsidRDefault="00774658" w:rsidP="00D50566">
      <w:pPr>
        <w:pStyle w:val="02dash"/>
      </w:pPr>
      <w:r>
        <w:t>The</w:t>
      </w:r>
      <w:r w:rsidR="00AD1F67" w:rsidRPr="00D50566">
        <w:t xml:space="preserve"> explanatory notes for ICU daily management items state</w:t>
      </w:r>
      <w:r w:rsidR="00344A81">
        <w:t xml:space="preserve">: </w:t>
      </w:r>
      <w:r w:rsidR="00AD1F67" w:rsidRPr="00D50566">
        <w:t xml:space="preserve">“Medicare benefits are not payable for sampling by arterial puncture under Item 13839 in addition to Item 13870 (and 13873) on the same day. Benefits are payable under Item 13842 (Intra-arterial cannulation) in addition to Item 13870 (and 13873) when performed on the same day.” </w:t>
      </w:r>
    </w:p>
    <w:p w14:paraId="4CCCF1CC" w14:textId="49F1E750" w:rsidR="004B2F64" w:rsidRDefault="001C2A51" w:rsidP="00FF74F3">
      <w:pPr>
        <w:pStyle w:val="02dash"/>
        <w:rPr>
          <w:lang w:val="en-AU"/>
        </w:rPr>
      </w:pPr>
      <w:r>
        <w:t>The Committee agreed that a</w:t>
      </w:r>
      <w:r w:rsidR="00AD1F67" w:rsidRPr="00D50566">
        <w:t>rterial puncture and the collection of blood for diagnosis purposes is a common proc</w:t>
      </w:r>
      <w:proofErr w:type="spellStart"/>
      <w:r w:rsidR="00AD1F67" w:rsidRPr="00D50566">
        <w:rPr>
          <w:lang w:val="en-AU"/>
        </w:rPr>
        <w:t>edure</w:t>
      </w:r>
      <w:proofErr w:type="spellEnd"/>
      <w:r w:rsidR="00AD1F67" w:rsidRPr="00D50566">
        <w:rPr>
          <w:lang w:val="en-AU"/>
        </w:rPr>
        <w:t xml:space="preserve"> in the ICU, and it remains integral to the standard of care. The Committee </w:t>
      </w:r>
      <w:r w:rsidR="009471BE">
        <w:rPr>
          <w:lang w:val="en-AU"/>
        </w:rPr>
        <w:t>therefore concluded</w:t>
      </w:r>
      <w:r w:rsidR="009471BE" w:rsidRPr="00D50566">
        <w:rPr>
          <w:lang w:val="en-AU"/>
        </w:rPr>
        <w:t xml:space="preserve"> </w:t>
      </w:r>
      <w:r w:rsidR="00AD1F67" w:rsidRPr="00D50566">
        <w:rPr>
          <w:lang w:val="en-AU"/>
        </w:rPr>
        <w:t>that MBS benefits should not be payable separately</w:t>
      </w:r>
      <w:r w:rsidR="004B2F64">
        <w:rPr>
          <w:lang w:val="en-AU"/>
        </w:rPr>
        <w:t>, in line with current</w:t>
      </w:r>
      <w:r w:rsidR="00BC3D5F">
        <w:rPr>
          <w:lang w:val="en-AU"/>
        </w:rPr>
        <w:t xml:space="preserve"> item</w:t>
      </w:r>
      <w:r w:rsidR="004B2F64">
        <w:rPr>
          <w:lang w:val="en-AU"/>
        </w:rPr>
        <w:t xml:space="preserve"> specifications.</w:t>
      </w:r>
    </w:p>
    <w:p w14:paraId="753DB450" w14:textId="6D62DCC5" w:rsidR="00820E43" w:rsidRPr="00C52138" w:rsidRDefault="00C52138" w:rsidP="00FF74F3">
      <w:pPr>
        <w:pStyle w:val="02dash"/>
      </w:pPr>
      <w:r>
        <w:rPr>
          <w:lang w:val="en-AU"/>
        </w:rPr>
        <w:t xml:space="preserve">The Committee also agreed that </w:t>
      </w:r>
      <w:proofErr w:type="spellStart"/>
      <w:r>
        <w:rPr>
          <w:lang w:val="en-AU"/>
        </w:rPr>
        <w:t>i</w:t>
      </w:r>
      <w:r w:rsidR="00AD1F67" w:rsidRPr="00C52138">
        <w:t>ntra</w:t>
      </w:r>
      <w:proofErr w:type="spellEnd"/>
      <w:r w:rsidR="00AD1F67" w:rsidRPr="00C52138">
        <w:t xml:space="preserve">-arterial cannulation for blood gas analysis represents a distinct and substantive procedure requiring special skill, and that it should therefore </w:t>
      </w:r>
      <w:r w:rsidR="00E74A4C">
        <w:t xml:space="preserve">continue to </w:t>
      </w:r>
      <w:r w:rsidR="00AD1F67" w:rsidRPr="00C52138">
        <w:t xml:space="preserve">attract separate MBS benefits. The service is not routinely performed </w:t>
      </w:r>
      <w:r w:rsidR="00E54F83" w:rsidRPr="00C52138">
        <w:t>(</w:t>
      </w:r>
      <w:r w:rsidR="00E54F83" w:rsidRPr="00C52138">
        <w:fldChar w:fldCharType="begin"/>
      </w:r>
      <w:r w:rsidR="00E54F83" w:rsidRPr="00C52138">
        <w:instrText xml:space="preserve"> REF _Ref467255336 \h </w:instrText>
      </w:r>
      <w:r w:rsidR="00E54F83" w:rsidRPr="00C52138">
        <w:fldChar w:fldCharType="separate"/>
      </w:r>
      <w:r w:rsidR="00A65AE8" w:rsidRPr="00A34B4C">
        <w:t xml:space="preserve">Figure </w:t>
      </w:r>
      <w:r w:rsidR="00A65AE8">
        <w:rPr>
          <w:noProof/>
        </w:rPr>
        <w:t>6</w:t>
      </w:r>
      <w:r w:rsidR="00E54F83" w:rsidRPr="00C52138">
        <w:fldChar w:fldCharType="end"/>
      </w:r>
      <w:r w:rsidR="00820E43" w:rsidRPr="00C52138">
        <w:t>).</w:t>
      </w:r>
    </w:p>
    <w:p w14:paraId="15EE841C" w14:textId="04BC5C58" w:rsidR="00E54F83" w:rsidRPr="00A34B4C" w:rsidRDefault="00E54F83" w:rsidP="00D6583A">
      <w:pPr>
        <w:pStyle w:val="Caption"/>
        <w:pBdr>
          <w:bottom w:val="single" w:sz="4" w:space="1" w:color="auto"/>
        </w:pBdr>
      </w:pPr>
      <w:bookmarkStart w:id="176" w:name="_Ref467255336"/>
      <w:bookmarkStart w:id="177" w:name="_Toc468831628"/>
      <w:r w:rsidRPr="00A34B4C">
        <w:t xml:space="preserve">Figure </w:t>
      </w:r>
      <w:fldSimple w:instr=" SEQ Figure \* ARABIC ">
        <w:r w:rsidR="00A65AE8">
          <w:rPr>
            <w:noProof/>
          </w:rPr>
          <w:t>6</w:t>
        </w:r>
      </w:fldSimple>
      <w:bookmarkEnd w:id="176"/>
      <w:r w:rsidRPr="00A34B4C">
        <w:t xml:space="preserve">: </w:t>
      </w:r>
      <w:r w:rsidR="004B1A66" w:rsidRPr="00A34B4C">
        <w:t>Use of item 13842 i</w:t>
      </w:r>
      <w:r w:rsidRPr="00A34B4C">
        <w:t>n conjunction with ICU daily management items 13870 and 13873</w:t>
      </w:r>
      <w:bookmarkEnd w:id="177"/>
    </w:p>
    <w:p w14:paraId="7E709446" w14:textId="3803C81D" w:rsidR="00E54F83" w:rsidRPr="00A34B4C" w:rsidRDefault="00117986" w:rsidP="00D6583A">
      <w:pPr>
        <w:jc w:val="center"/>
      </w:pPr>
      <w:r w:rsidRPr="00A34B4C">
        <w:rPr>
          <w:noProof/>
        </w:rPr>
        <w:drawing>
          <wp:inline distT="0" distB="0" distL="0" distR="0" wp14:anchorId="6524437D" wp14:editId="0536D24A">
            <wp:extent cx="4488815" cy="3153014"/>
            <wp:effectExtent l="0" t="0" r="6985" b="9525"/>
            <wp:docPr id="8" name="Picture 8" descr="Figure 6 shows the use of item 13842 in conjunction with ICU daily management items 13870 and 13873. Ranked alongside top 10 items numbers co-claimed in cojunction with item 13870, it is ranked at 3rd, being co-claimed at 5%. When ranked alongside top 10 items numbers co-claimed in cojunction with item number 13873, it is ranked 10th, being co-claimed at only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6349"/>
                    <a:stretch/>
                  </pic:blipFill>
                  <pic:spPr bwMode="auto">
                    <a:xfrm>
                      <a:off x="0" y="0"/>
                      <a:ext cx="4488815" cy="3153014"/>
                    </a:xfrm>
                    <a:prstGeom prst="rect">
                      <a:avLst/>
                    </a:prstGeom>
                    <a:noFill/>
                    <a:ln>
                      <a:noFill/>
                    </a:ln>
                    <a:extLst>
                      <a:ext uri="{53640926-AAD7-44D8-BBD7-CCE9431645EC}">
                        <a14:shadowObscured xmlns:a14="http://schemas.microsoft.com/office/drawing/2010/main"/>
                      </a:ext>
                    </a:extLst>
                  </pic:spPr>
                </pic:pic>
              </a:graphicData>
            </a:graphic>
          </wp:inline>
        </w:drawing>
      </w:r>
    </w:p>
    <w:p w14:paraId="3FF531E6" w14:textId="77777777" w:rsidR="00E54F83" w:rsidRPr="00A34B4C" w:rsidRDefault="00E54F83" w:rsidP="00D6583A">
      <w:pPr>
        <w:pBdr>
          <w:top w:val="single" w:sz="4" w:space="1" w:color="auto"/>
        </w:pBdr>
      </w:pPr>
    </w:p>
    <w:p w14:paraId="2398F8E8" w14:textId="77777777" w:rsidR="005E1912" w:rsidRPr="00A34B4C" w:rsidRDefault="005E1912">
      <w:pPr>
        <w:spacing w:before="0" w:after="0"/>
        <w:rPr>
          <w:rFonts w:eastAsiaTheme="minorHAnsi" w:cs="Arial"/>
          <w:b/>
          <w:bCs/>
          <w:iCs/>
          <w:color w:val="01653F"/>
          <w:sz w:val="28"/>
          <w:szCs w:val="22"/>
          <w:lang w:eastAsia="en-US"/>
        </w:rPr>
      </w:pPr>
      <w:bookmarkStart w:id="178" w:name="_Ref467203542"/>
      <w:r w:rsidRPr="00A34B4C">
        <w:br w:type="page"/>
      </w:r>
    </w:p>
    <w:p w14:paraId="3E919168" w14:textId="473AAFEA" w:rsidR="005E1912" w:rsidRPr="00A34B4C" w:rsidRDefault="00552679">
      <w:pPr>
        <w:pStyle w:val="Heading2"/>
        <w:rPr>
          <w:lang w:val="en-AU"/>
        </w:rPr>
      </w:pPr>
      <w:bookmarkStart w:id="179" w:name="_Ref467253986"/>
      <w:bookmarkStart w:id="180" w:name="_Toc468831600"/>
      <w:r w:rsidRPr="00A34B4C">
        <w:rPr>
          <w:lang w:val="en-AU"/>
        </w:rPr>
        <w:lastRenderedPageBreak/>
        <w:t>An item</w:t>
      </w:r>
      <w:r w:rsidR="005E1912" w:rsidRPr="00A34B4C">
        <w:rPr>
          <w:lang w:val="en-AU"/>
        </w:rPr>
        <w:t xml:space="preserve"> for goals</w:t>
      </w:r>
      <w:r w:rsidR="00924B31">
        <w:rPr>
          <w:lang w:val="en-AU"/>
        </w:rPr>
        <w:t>-</w:t>
      </w:r>
      <w:r w:rsidR="005E1912" w:rsidRPr="00A34B4C">
        <w:rPr>
          <w:lang w:val="en-AU"/>
        </w:rPr>
        <w:t>of</w:t>
      </w:r>
      <w:r w:rsidR="00924B31">
        <w:rPr>
          <w:lang w:val="en-AU"/>
        </w:rPr>
        <w:t>-</w:t>
      </w:r>
      <w:r w:rsidR="005E1912" w:rsidRPr="00A34B4C">
        <w:rPr>
          <w:lang w:val="en-AU"/>
        </w:rPr>
        <w:t>care services</w:t>
      </w:r>
      <w:r w:rsidR="00B941B4" w:rsidRPr="00A34B4C">
        <w:rPr>
          <w:lang w:val="en-AU"/>
        </w:rPr>
        <w:t xml:space="preserve"> provided</w:t>
      </w:r>
      <w:r w:rsidR="005E1912" w:rsidRPr="00A34B4C">
        <w:rPr>
          <w:lang w:val="en-AU"/>
        </w:rPr>
        <w:t xml:space="preserve"> by Intensive Care </w:t>
      </w:r>
      <w:r w:rsidR="003865F7" w:rsidRPr="00A34B4C">
        <w:rPr>
          <w:lang w:val="en-AU"/>
        </w:rPr>
        <w:t>P</w:t>
      </w:r>
      <w:r w:rsidR="005E1912" w:rsidRPr="00A34B4C">
        <w:rPr>
          <w:lang w:val="en-AU"/>
        </w:rPr>
        <w:t>hysicians</w:t>
      </w:r>
      <w:bookmarkEnd w:id="179"/>
      <w:bookmarkEnd w:id="180"/>
    </w:p>
    <w:p w14:paraId="350BE98B" w14:textId="5BD6CA22" w:rsidR="00BE1946" w:rsidRDefault="00BE1946" w:rsidP="00BE1946">
      <w:pPr>
        <w:pStyle w:val="Boldhdg"/>
      </w:pPr>
      <w:bookmarkStart w:id="181" w:name="_Ref467450681"/>
      <w:bookmarkEnd w:id="178"/>
      <w:r>
        <w:t xml:space="preserve">Recommendation </w:t>
      </w:r>
      <w:r>
        <w:fldChar w:fldCharType="begin"/>
      </w:r>
      <w:r>
        <w:instrText xml:space="preserve"> SEQ Recommendation \* ARABIC </w:instrText>
      </w:r>
      <w:r>
        <w:fldChar w:fldCharType="separate"/>
      </w:r>
      <w:r w:rsidR="00A65AE8">
        <w:rPr>
          <w:noProof/>
        </w:rPr>
        <w:t>7</w:t>
      </w:r>
      <w:r>
        <w:fldChar w:fldCharType="end"/>
      </w:r>
      <w:bookmarkEnd w:id="181"/>
    </w:p>
    <w:p w14:paraId="21D1A63A" w14:textId="67CECCB4" w:rsidR="0023298D" w:rsidRPr="00A34B4C" w:rsidRDefault="0023298D" w:rsidP="0023298D">
      <w:pPr>
        <w:pStyle w:val="02dash"/>
        <w:numPr>
          <w:ilvl w:val="0"/>
          <w:numId w:val="6"/>
        </w:numPr>
        <w:rPr>
          <w:lang w:val="en-AU"/>
        </w:rPr>
      </w:pPr>
      <w:r w:rsidRPr="00A34B4C">
        <w:rPr>
          <w:lang w:val="en-AU"/>
        </w:rPr>
        <w:t>Introduce an MBS item for the discussion and documentation of goals of care</w:t>
      </w:r>
      <w:r w:rsidR="00E32869" w:rsidRPr="00A34B4C">
        <w:rPr>
          <w:lang w:val="en-AU"/>
        </w:rPr>
        <w:t xml:space="preserve"> by an Intensive Care Specialist.</w:t>
      </w:r>
    </w:p>
    <w:p w14:paraId="02E2BB3E" w14:textId="04BC6A38" w:rsidR="0023298D" w:rsidRPr="00A34B4C" w:rsidRDefault="0023298D" w:rsidP="0023298D">
      <w:pPr>
        <w:pStyle w:val="01squarebullet"/>
        <w:numPr>
          <w:ilvl w:val="0"/>
          <w:numId w:val="0"/>
        </w:numPr>
        <w:ind w:left="360"/>
        <w:rPr>
          <w:lang w:val="en-AU"/>
        </w:rPr>
      </w:pPr>
      <w:r w:rsidRPr="00A34B4C">
        <w:rPr>
          <w:lang w:val="en-AU"/>
        </w:rPr>
        <w:t>The proposed item descriptors and explanatory notes are</w:t>
      </w:r>
      <w:r w:rsidR="00B941B4" w:rsidRPr="00A34B4C">
        <w:rPr>
          <w:lang w:val="en-AU"/>
        </w:rPr>
        <w:t xml:space="preserve"> provided</w:t>
      </w:r>
      <w:r w:rsidRPr="00A34B4C">
        <w:rPr>
          <w:lang w:val="en-AU"/>
        </w:rPr>
        <w:t xml:space="preserve"> below.</w:t>
      </w:r>
    </w:p>
    <w:p w14:paraId="4EE97225" w14:textId="4AC6D774" w:rsidR="00AD0E47" w:rsidRPr="00A34B4C" w:rsidRDefault="00AD0E47" w:rsidP="00AD0E47">
      <w:pPr>
        <w:pStyle w:val="Item"/>
      </w:pPr>
      <w:r w:rsidRPr="00A34B4C">
        <w:t xml:space="preserve">Item </w:t>
      </w:r>
      <w:r w:rsidR="00376B55">
        <w:t>ABCD1</w:t>
      </w:r>
      <w:r w:rsidRPr="00A34B4C">
        <w:t>:</w:t>
      </w:r>
    </w:p>
    <w:p w14:paraId="6CCCDBCB" w14:textId="77777777" w:rsidR="00AD0E47" w:rsidRPr="00A34B4C" w:rsidRDefault="00AD0E47" w:rsidP="00AD0E47">
      <w:r w:rsidRPr="00A34B4C">
        <w:t>Professional attendance by an Intensive Care Specialist for the discussion and documentation of goals of care:</w:t>
      </w:r>
    </w:p>
    <w:p w14:paraId="0A18D93C" w14:textId="77777777" w:rsidR="00AD0E47" w:rsidRPr="00A34B4C" w:rsidRDefault="00AD0E47" w:rsidP="00AD0E47">
      <w:pPr>
        <w:pStyle w:val="Itembulletlevel1"/>
        <w:numPr>
          <w:ilvl w:val="0"/>
          <w:numId w:val="37"/>
        </w:numPr>
        <w:rPr>
          <w:lang w:val="en-AU"/>
        </w:rPr>
      </w:pPr>
      <w:r w:rsidRPr="00A34B4C">
        <w:rPr>
          <w:lang w:val="en-AU"/>
        </w:rPr>
        <w:t xml:space="preserve">For a patient </w:t>
      </w:r>
    </w:p>
    <w:p w14:paraId="76528838" w14:textId="77777777" w:rsidR="00AD0E47" w:rsidRPr="00A34B4C" w:rsidRDefault="00AD0E47" w:rsidP="00AD0E47">
      <w:pPr>
        <w:pStyle w:val="Itembulletlevel2"/>
        <w:numPr>
          <w:ilvl w:val="1"/>
          <w:numId w:val="10"/>
        </w:numPr>
        <w:rPr>
          <w:lang w:val="en-AU"/>
        </w:rPr>
      </w:pPr>
      <w:r w:rsidRPr="00A34B4C">
        <w:rPr>
          <w:lang w:val="en-AU"/>
        </w:rPr>
        <w:t>Experiencing either a life-threatening acute illness, or an acute illness in the context of a high baseline risk for end-of-life within the next 12 months, and</w:t>
      </w:r>
    </w:p>
    <w:p w14:paraId="5740B9BD" w14:textId="77777777" w:rsidR="00AD0E47" w:rsidRPr="00A34B4C" w:rsidRDefault="00AD0E47" w:rsidP="00AD0E47">
      <w:pPr>
        <w:pStyle w:val="Itembulletlevel2"/>
        <w:numPr>
          <w:ilvl w:val="1"/>
          <w:numId w:val="10"/>
        </w:numPr>
        <w:rPr>
          <w:lang w:val="en-AU"/>
        </w:rPr>
      </w:pPr>
      <w:r w:rsidRPr="00A34B4C">
        <w:rPr>
          <w:lang w:val="en-AU"/>
        </w:rPr>
        <w:t>For whom alternatives to active management are reasonably thought to be an appropriate clinical choice, and</w:t>
      </w:r>
    </w:p>
    <w:p w14:paraId="692268FD" w14:textId="77777777" w:rsidR="00AD0E47" w:rsidRPr="00A34B4C" w:rsidRDefault="00AD0E47" w:rsidP="00AD0E47">
      <w:pPr>
        <w:pStyle w:val="Itembulletlevel2"/>
        <w:numPr>
          <w:ilvl w:val="1"/>
          <w:numId w:val="10"/>
        </w:numPr>
        <w:rPr>
          <w:lang w:val="en-AU"/>
        </w:rPr>
      </w:pPr>
      <w:r w:rsidRPr="00A34B4C">
        <w:rPr>
          <w:lang w:val="en-AU"/>
        </w:rPr>
        <w:t xml:space="preserve">For whom an appropriate documentation of goals of care does not already exist or these goals are reasonably expected to change substantially due to new clinical </w:t>
      </w:r>
      <w:proofErr w:type="gramStart"/>
      <w:r w:rsidRPr="00A34B4C">
        <w:rPr>
          <w:lang w:val="en-AU"/>
        </w:rPr>
        <w:t>circumstances;</w:t>
      </w:r>
      <w:proofErr w:type="gramEnd"/>
    </w:p>
    <w:p w14:paraId="6822B03D" w14:textId="77777777" w:rsidR="00AD0E47" w:rsidRPr="00A34B4C" w:rsidRDefault="00AD0E47" w:rsidP="00AD0E47">
      <w:pPr>
        <w:pStyle w:val="Itembulletlevel1"/>
        <w:numPr>
          <w:ilvl w:val="0"/>
          <w:numId w:val="10"/>
        </w:numPr>
        <w:rPr>
          <w:lang w:val="en-AU"/>
        </w:rPr>
      </w:pPr>
      <w:r w:rsidRPr="00A34B4C">
        <w:rPr>
          <w:lang w:val="en-AU"/>
        </w:rPr>
        <w:t xml:space="preserve">Including </w:t>
      </w:r>
    </w:p>
    <w:p w14:paraId="15CFF771" w14:textId="77777777" w:rsidR="00AD0E47" w:rsidRPr="00A34B4C" w:rsidRDefault="00AD0E47" w:rsidP="00AD0E47">
      <w:pPr>
        <w:pStyle w:val="Itembulletlevel2"/>
        <w:numPr>
          <w:ilvl w:val="1"/>
          <w:numId w:val="10"/>
        </w:numPr>
        <w:rPr>
          <w:lang w:val="en-AU"/>
        </w:rPr>
      </w:pPr>
      <w:r w:rsidRPr="00A34B4C">
        <w:rPr>
          <w:lang w:val="en-AU"/>
        </w:rPr>
        <w:t>Assessment of the patient’s capacity to make goals of care decisions, and</w:t>
      </w:r>
    </w:p>
    <w:p w14:paraId="66547760" w14:textId="77777777" w:rsidR="00AD0E47" w:rsidRPr="00A34B4C" w:rsidRDefault="00AD0E47" w:rsidP="00AD0E47">
      <w:pPr>
        <w:pStyle w:val="Itembulletlevel2"/>
        <w:numPr>
          <w:ilvl w:val="1"/>
          <w:numId w:val="10"/>
        </w:numPr>
        <w:rPr>
          <w:lang w:val="en-AU"/>
        </w:rPr>
      </w:pPr>
      <w:r w:rsidRPr="00A34B4C">
        <w:rPr>
          <w:lang w:val="en-AU"/>
        </w:rPr>
        <w:t>Comprehensive evaluation of the patient’s medical, physical, psychological and social issues, including identification of major issues requiring goals of care to be defined, and</w:t>
      </w:r>
    </w:p>
    <w:p w14:paraId="51748919" w14:textId="76FD41A9" w:rsidR="00AD0E47" w:rsidRPr="00A34B4C" w:rsidRDefault="00AD0E47" w:rsidP="00AD0E47">
      <w:pPr>
        <w:pStyle w:val="Itembulletlevel2"/>
        <w:numPr>
          <w:ilvl w:val="1"/>
          <w:numId w:val="10"/>
        </w:numPr>
        <w:rPr>
          <w:lang w:val="en-AU"/>
        </w:rPr>
      </w:pPr>
      <w:r w:rsidRPr="00A34B4C">
        <w:rPr>
          <w:b/>
          <w:bCs/>
          <w:lang w:val="en-AU"/>
        </w:rPr>
        <w:t>Discussion</w:t>
      </w:r>
      <w:r w:rsidRPr="00A34B4C">
        <w:rPr>
          <w:lang w:val="en-AU"/>
        </w:rPr>
        <w:t xml:space="preserve"> with the patient (or surrogate), </w:t>
      </w:r>
      <w:r w:rsidRPr="00A34B4C">
        <w:rPr>
          <w:b/>
          <w:bCs/>
          <w:lang w:val="en-AU"/>
        </w:rPr>
        <w:t>which must include proactive offering of treatment alternatives</w:t>
      </w:r>
      <w:r w:rsidRPr="00A34B4C">
        <w:rPr>
          <w:lang w:val="en-AU"/>
        </w:rPr>
        <w:t xml:space="preserve">, including alternatives to intensive or escalated care; and, where appropriate, with the patient’s family, carers and other health </w:t>
      </w:r>
      <w:r w:rsidR="00F87892" w:rsidRPr="00A34B4C">
        <w:rPr>
          <w:lang w:val="en-AU"/>
        </w:rPr>
        <w:t>practitioners</w:t>
      </w:r>
      <w:r w:rsidRPr="00A34B4C">
        <w:rPr>
          <w:lang w:val="en-AU"/>
        </w:rPr>
        <w:t>, and</w:t>
      </w:r>
    </w:p>
    <w:p w14:paraId="7EBC5B25" w14:textId="77777777" w:rsidR="00AD0E47" w:rsidRPr="00A34B4C" w:rsidRDefault="00AD0E47" w:rsidP="00AD0E47">
      <w:pPr>
        <w:pStyle w:val="Itembulletlevel2"/>
        <w:numPr>
          <w:ilvl w:val="1"/>
          <w:numId w:val="10"/>
        </w:numPr>
        <w:rPr>
          <w:lang w:val="en-AU"/>
        </w:rPr>
      </w:pPr>
      <w:r w:rsidRPr="00A34B4C">
        <w:rPr>
          <w:b/>
          <w:bCs/>
          <w:lang w:val="en-AU"/>
        </w:rPr>
        <w:t>Agreement on the goals of care</w:t>
      </w:r>
      <w:r w:rsidRPr="00A34B4C">
        <w:rPr>
          <w:lang w:val="en-AU"/>
        </w:rPr>
        <w:t>, between the provider and the patient or their guardian, and in relation to all major medical issues identified in the comprehensive assessment, and</w:t>
      </w:r>
    </w:p>
    <w:p w14:paraId="1B019D32" w14:textId="77777777" w:rsidR="00AD0E47" w:rsidRPr="00A34B4C" w:rsidRDefault="00AD0E47" w:rsidP="00AD0E47">
      <w:pPr>
        <w:pStyle w:val="Itembulletlevel2"/>
        <w:numPr>
          <w:ilvl w:val="1"/>
          <w:numId w:val="10"/>
        </w:numPr>
        <w:rPr>
          <w:lang w:val="en-AU"/>
        </w:rPr>
      </w:pPr>
      <w:r w:rsidRPr="00A34B4C">
        <w:rPr>
          <w:b/>
          <w:bCs/>
          <w:lang w:val="en-AU"/>
        </w:rPr>
        <w:t>Documentation</w:t>
      </w:r>
      <w:r w:rsidRPr="00A34B4C">
        <w:rPr>
          <w:lang w:val="en-AU"/>
        </w:rPr>
        <w:t xml:space="preserve"> of the goals of care in a way that facilitates timely retrieval by subsequent healthcare providers for the patient, and includes what interventions should and should not be pursued, with</w:t>
      </w:r>
    </w:p>
    <w:p w14:paraId="27F8394B" w14:textId="77777777" w:rsidR="00AD0E47" w:rsidRPr="00A34B4C" w:rsidRDefault="00AD0E47" w:rsidP="00AD0E47">
      <w:pPr>
        <w:pStyle w:val="Itembulletlevel2"/>
        <w:numPr>
          <w:ilvl w:val="1"/>
          <w:numId w:val="10"/>
        </w:numPr>
        <w:rPr>
          <w:lang w:val="en-AU"/>
        </w:rPr>
      </w:pPr>
      <w:r w:rsidRPr="00A34B4C">
        <w:rPr>
          <w:b/>
          <w:bCs/>
          <w:lang w:val="en-AU"/>
        </w:rPr>
        <w:t xml:space="preserve">At least 60 minutes </w:t>
      </w:r>
      <w:r w:rsidRPr="00A34B4C">
        <w:rPr>
          <w:lang w:val="en-AU"/>
        </w:rPr>
        <w:t xml:space="preserve">of dedicated professional </w:t>
      </w:r>
      <w:proofErr w:type="gramStart"/>
      <w:r w:rsidRPr="00A34B4C">
        <w:rPr>
          <w:lang w:val="en-AU"/>
        </w:rPr>
        <w:t>involvement;</w:t>
      </w:r>
      <w:proofErr w:type="gramEnd"/>
    </w:p>
    <w:p w14:paraId="78BAB993" w14:textId="77777777" w:rsidR="00AD0E47" w:rsidRPr="00A34B4C" w:rsidRDefault="00AD0E47" w:rsidP="00AD0E47">
      <w:pPr>
        <w:pStyle w:val="Itembulletlevel1"/>
        <w:numPr>
          <w:ilvl w:val="0"/>
          <w:numId w:val="10"/>
        </w:numPr>
        <w:rPr>
          <w:lang w:val="en-AU"/>
        </w:rPr>
      </w:pPr>
      <w:r w:rsidRPr="00A34B4C">
        <w:rPr>
          <w:lang w:val="en-AU"/>
        </w:rPr>
        <w:t xml:space="preserve">Claimable </w:t>
      </w:r>
    </w:p>
    <w:p w14:paraId="2E6E399C" w14:textId="77777777" w:rsidR="00AD0E47" w:rsidRPr="00A34B4C" w:rsidRDefault="00AD0E47" w:rsidP="00AD0E47">
      <w:pPr>
        <w:pStyle w:val="Itembulletlevel2"/>
        <w:numPr>
          <w:ilvl w:val="1"/>
          <w:numId w:val="10"/>
        </w:numPr>
        <w:rPr>
          <w:bCs/>
          <w:lang w:val="en-AU"/>
        </w:rPr>
      </w:pPr>
      <w:r w:rsidRPr="00A34B4C">
        <w:rPr>
          <w:b/>
          <w:bCs/>
          <w:lang w:val="en-AU"/>
        </w:rPr>
        <w:t>Once only per inpatient admission</w:t>
      </w:r>
      <w:r w:rsidRPr="00A34B4C">
        <w:rPr>
          <w:bCs/>
          <w:lang w:val="en-AU"/>
        </w:rPr>
        <w:t xml:space="preserve"> (including instances of use of corresponding items 51K and 51L), unless precipitated by a subsequent ICU referral or Cardiac Arrest / Medical Emergency Team (“MET”) call where the clinical circumstances change substantively with a resultant expectation that the original goals of care require amendment,</w:t>
      </w:r>
    </w:p>
    <w:p w14:paraId="55A4DD3A" w14:textId="77777777" w:rsidR="00AD0E47" w:rsidRPr="00A34B4C" w:rsidRDefault="00AD0E47" w:rsidP="00AD0E47">
      <w:pPr>
        <w:pStyle w:val="Itembulletlevel2"/>
        <w:numPr>
          <w:ilvl w:val="1"/>
          <w:numId w:val="10"/>
        </w:numPr>
        <w:rPr>
          <w:lang w:val="en-AU"/>
        </w:rPr>
      </w:pPr>
      <w:r w:rsidRPr="00A34B4C">
        <w:rPr>
          <w:b/>
          <w:lang w:val="en-AU"/>
        </w:rPr>
        <w:t>For the medical practitioner taking overall responsibility</w:t>
      </w:r>
      <w:r w:rsidRPr="00A34B4C">
        <w:rPr>
          <w:lang w:val="en-AU"/>
        </w:rPr>
        <w:t xml:space="preserve"> for the agreement and documentation of goals of care.</w:t>
      </w:r>
    </w:p>
    <w:p w14:paraId="30C7E5D2" w14:textId="13841064" w:rsidR="00AD0E47" w:rsidRPr="00A34B4C" w:rsidRDefault="00AD0E47" w:rsidP="00AD0E47">
      <w:pPr>
        <w:pStyle w:val="ExplanatoryNotes"/>
      </w:pPr>
      <w:r w:rsidRPr="00A34B4C">
        <w:t>Expl</w:t>
      </w:r>
      <w:r w:rsidR="00066F02">
        <w:t>anatory notes for items ABCD1</w:t>
      </w:r>
      <w:r w:rsidRPr="00A34B4C">
        <w:t>:</w:t>
      </w:r>
    </w:p>
    <w:p w14:paraId="7FC86467" w14:textId="77777777" w:rsidR="00AD0E47" w:rsidRPr="00A34B4C" w:rsidRDefault="00AD0E47" w:rsidP="00AD0E47">
      <w:pPr>
        <w:pStyle w:val="05number1"/>
        <w:numPr>
          <w:ilvl w:val="0"/>
          <w:numId w:val="26"/>
        </w:numPr>
        <w:rPr>
          <w:i/>
          <w:lang w:val="en-AU"/>
        </w:rPr>
      </w:pPr>
      <w:r w:rsidRPr="00A34B4C">
        <w:rPr>
          <w:i/>
          <w:lang w:val="en-AU"/>
        </w:rPr>
        <w:lastRenderedPageBreak/>
        <w:t xml:space="preserve">Patients could be assessed for “high baseline risk” (and suspicion that alternatives to active management may be an appropriate clinical choice) </w:t>
      </w:r>
      <w:proofErr w:type="gramStart"/>
      <w:r w:rsidRPr="00A34B4C">
        <w:rPr>
          <w:i/>
          <w:lang w:val="en-AU"/>
        </w:rPr>
        <w:t>through the use of</w:t>
      </w:r>
      <w:proofErr w:type="gramEnd"/>
      <w:r w:rsidRPr="00A34B4C">
        <w:rPr>
          <w:i/>
          <w:lang w:val="en-AU"/>
        </w:rPr>
        <w:t xml:space="preserve"> tools that assist in predicting end-of-life, such as the SPICT tool. </w:t>
      </w:r>
    </w:p>
    <w:p w14:paraId="45C0CFAF" w14:textId="77777777" w:rsidR="00AD0E47" w:rsidRPr="00A34B4C" w:rsidRDefault="00AD0E47" w:rsidP="00AD0E47">
      <w:pPr>
        <w:pStyle w:val="05number1"/>
        <w:numPr>
          <w:ilvl w:val="0"/>
          <w:numId w:val="26"/>
        </w:numPr>
        <w:rPr>
          <w:i/>
          <w:lang w:val="en-AU"/>
        </w:rPr>
      </w:pPr>
      <w:r w:rsidRPr="00A34B4C">
        <w:rPr>
          <w:i/>
          <w:lang w:val="en-AU"/>
        </w:rPr>
        <w:t>“Proactive offering of treatment alternatives” means that the patient must be provided with reasonable alternatives to continued intensive / active treatment or escalation of care, including where the patient has not directly asked for such information (in recognition that patients may not ask if they are not aware of such alternatives).</w:t>
      </w:r>
    </w:p>
    <w:p w14:paraId="10EC479E" w14:textId="77777777" w:rsidR="00AD0E47" w:rsidRPr="00A34B4C" w:rsidRDefault="00AD0E47" w:rsidP="00AD0E47">
      <w:pPr>
        <w:pStyle w:val="05number1"/>
        <w:numPr>
          <w:ilvl w:val="0"/>
          <w:numId w:val="26"/>
        </w:numPr>
        <w:rPr>
          <w:i/>
          <w:lang w:val="en-AU"/>
        </w:rPr>
      </w:pPr>
      <w:r w:rsidRPr="00A34B4C">
        <w:rPr>
          <w:i/>
          <w:lang w:val="en-AU"/>
        </w:rPr>
        <w:t>“Documentation” should be undertaken using standard forms (where available) appropriate to the facility in which a patient is receiving care.</w:t>
      </w:r>
    </w:p>
    <w:p w14:paraId="5384201C" w14:textId="77777777" w:rsidR="00AD0E47" w:rsidRPr="00A34B4C" w:rsidRDefault="00AD0E47" w:rsidP="00AD0E47">
      <w:pPr>
        <w:pStyle w:val="05number1"/>
        <w:numPr>
          <w:ilvl w:val="0"/>
          <w:numId w:val="26"/>
        </w:numPr>
        <w:rPr>
          <w:i/>
          <w:lang w:val="en-AU"/>
        </w:rPr>
      </w:pPr>
      <w:r w:rsidRPr="00A34B4C">
        <w:rPr>
          <w:i/>
          <w:lang w:val="en-AU"/>
        </w:rPr>
        <w:t>Providers of this service should be appropriately trained to provide end-of-life care options and goals of care discussions.</w:t>
      </w:r>
    </w:p>
    <w:p w14:paraId="0ED0B65B" w14:textId="77777777" w:rsidR="00AD0E47" w:rsidRPr="00A34B4C" w:rsidRDefault="00AD0E47" w:rsidP="00AD0E47">
      <w:pPr>
        <w:pStyle w:val="05number1"/>
        <w:numPr>
          <w:ilvl w:val="0"/>
          <w:numId w:val="26"/>
        </w:numPr>
        <w:rPr>
          <w:i/>
          <w:lang w:val="en-AU"/>
        </w:rPr>
      </w:pPr>
      <w:r w:rsidRPr="00A34B4C">
        <w:rPr>
          <w:i/>
          <w:lang w:val="en-AU"/>
        </w:rPr>
        <w:t>The item should not be claimed where the goals of care are defined only in relation to a sub-set of the patient’s major issues.</w:t>
      </w:r>
    </w:p>
    <w:p w14:paraId="77F06EE9" w14:textId="77777777" w:rsidR="00AD0E47" w:rsidRPr="00A34B4C" w:rsidRDefault="00AD0E47" w:rsidP="00AD0E47">
      <w:pPr>
        <w:pStyle w:val="Boldhdg"/>
        <w:rPr>
          <w:lang w:val="en-AU"/>
        </w:rPr>
      </w:pPr>
      <w:r w:rsidRPr="00A34B4C">
        <w:rPr>
          <w:lang w:val="en-AU"/>
        </w:rPr>
        <w:t>Rationale</w:t>
      </w:r>
    </w:p>
    <w:p w14:paraId="5DDBE724" w14:textId="3C1E28E9" w:rsidR="00AD0E47" w:rsidRPr="00A34B4C" w:rsidRDefault="009B2354" w:rsidP="00AD0E47">
      <w:r w:rsidRPr="00A34B4C">
        <w:t xml:space="preserve">This recommendation focuses on supporting access to a best-practice health service that improves both the patient experience and </w:t>
      </w:r>
      <w:r w:rsidR="00344A81">
        <w:t xml:space="preserve">enhances the </w:t>
      </w:r>
      <w:r w:rsidRPr="00A34B4C">
        <w:t>value</w:t>
      </w:r>
      <w:r w:rsidR="00EF5CA7">
        <w:t xml:space="preserve"> provided</w:t>
      </w:r>
      <w:r w:rsidRPr="00A34B4C">
        <w:t xml:space="preserve"> to the patient and </w:t>
      </w:r>
      <w:r w:rsidR="00A951CF">
        <w:t xml:space="preserve">the </w:t>
      </w:r>
      <w:r w:rsidRPr="00A34B4C">
        <w:t>health system</w:t>
      </w:r>
      <w:r w:rsidR="00AD0E47" w:rsidRPr="00A34B4C">
        <w:t xml:space="preserve">. It is based on the following observations. </w:t>
      </w:r>
    </w:p>
    <w:p w14:paraId="583F2BB7" w14:textId="77777777" w:rsidR="00AD0E47" w:rsidRPr="00A34B4C" w:rsidRDefault="00AD0E47" w:rsidP="00AD0E47">
      <w:pPr>
        <w:pStyle w:val="01squarebullet"/>
        <w:rPr>
          <w:lang w:val="en-AU"/>
        </w:rPr>
      </w:pPr>
      <w:r w:rsidRPr="00A34B4C">
        <w:rPr>
          <w:lang w:val="en-AU"/>
        </w:rPr>
        <w:t xml:space="preserve">The Committee noted that efforts to define a patient’s goals of care are inconsistent and are often undertaken at a later stage than is clinically useful. </w:t>
      </w:r>
    </w:p>
    <w:p w14:paraId="0A7CEAF1" w14:textId="77777777" w:rsidR="00AD0E47" w:rsidRPr="00A34B4C" w:rsidRDefault="00AD0E47" w:rsidP="00AD0E47">
      <w:pPr>
        <w:pStyle w:val="01squarebullet"/>
        <w:numPr>
          <w:ilvl w:val="1"/>
          <w:numId w:val="17"/>
        </w:numPr>
        <w:rPr>
          <w:lang w:val="en-AU"/>
        </w:rPr>
      </w:pPr>
      <w:r w:rsidRPr="00A34B4C">
        <w:rPr>
          <w:lang w:val="en-AU"/>
        </w:rPr>
        <w:t>Patients attended by Intensive Care Specialists often have not had goals of care defined in advance by their primary GP or their in-hours “home team.”</w:t>
      </w:r>
    </w:p>
    <w:p w14:paraId="754DE2C2" w14:textId="542C74F2" w:rsidR="00AD0E47" w:rsidRPr="00A34B4C" w:rsidRDefault="00AD0E47" w:rsidP="00AD0E47">
      <w:pPr>
        <w:pStyle w:val="01squarebullet"/>
        <w:numPr>
          <w:ilvl w:val="1"/>
          <w:numId w:val="17"/>
        </w:numPr>
        <w:rPr>
          <w:lang w:val="en-AU"/>
        </w:rPr>
      </w:pPr>
      <w:r w:rsidRPr="00A34B4C">
        <w:rPr>
          <w:lang w:val="en-AU"/>
        </w:rPr>
        <w:t xml:space="preserve">The lack of advance decision-making on goals of care may result in over-treatment and / or excessive lengths of stay. </w:t>
      </w:r>
      <w:proofErr w:type="gramStart"/>
      <w:r w:rsidRPr="00A34B4C">
        <w:rPr>
          <w:lang w:val="en-AU"/>
        </w:rPr>
        <w:t>In particular, there</w:t>
      </w:r>
      <w:proofErr w:type="gramEnd"/>
      <w:r w:rsidRPr="00A34B4C">
        <w:rPr>
          <w:lang w:val="en-AU"/>
        </w:rPr>
        <w:t xml:space="preserve"> are patients who </w:t>
      </w:r>
      <w:r w:rsidR="00383E5F">
        <w:rPr>
          <w:lang w:val="en-AU"/>
        </w:rPr>
        <w:t>may</w:t>
      </w:r>
      <w:r w:rsidR="00383E5F" w:rsidRPr="00A34B4C">
        <w:rPr>
          <w:lang w:val="en-AU"/>
        </w:rPr>
        <w:t xml:space="preserve"> </w:t>
      </w:r>
      <w:r w:rsidRPr="00A34B4C">
        <w:rPr>
          <w:lang w:val="en-AU"/>
        </w:rPr>
        <w:t>not wish to proceed with active treatment but may feel that they have not been given alternative options to consider.</w:t>
      </w:r>
    </w:p>
    <w:p w14:paraId="48012A0E" w14:textId="12B02DD8" w:rsidR="00AD0E47" w:rsidRPr="00A34B4C" w:rsidRDefault="00844840" w:rsidP="00AD0E47">
      <w:pPr>
        <w:pStyle w:val="01squarebullet"/>
        <w:rPr>
          <w:lang w:val="en-AU"/>
        </w:rPr>
      </w:pPr>
      <w:r>
        <w:rPr>
          <w:lang w:val="en-AU"/>
        </w:rPr>
        <w:t>As a result, t</w:t>
      </w:r>
      <w:r w:rsidR="00AD0E47" w:rsidRPr="00A34B4C">
        <w:rPr>
          <w:lang w:val="en-AU"/>
        </w:rPr>
        <w:t>he Committee agreed that</w:t>
      </w:r>
      <w:r w:rsidR="006111BA">
        <w:rPr>
          <w:lang w:val="en-AU"/>
        </w:rPr>
        <w:t xml:space="preserve"> </w:t>
      </w:r>
      <w:r w:rsidR="00AD0E47" w:rsidRPr="00A34B4C">
        <w:rPr>
          <w:lang w:val="en-AU"/>
        </w:rPr>
        <w:t>Intensive Care Physicians often bear responsibility for initiating discussion regarding the goals of care. These discussions occur upon referral to the ICU, or on hospital wards where an Intensive Care Specialist is requested to review the clinically deteriorating patient (for example, during a MET call or cardiac arrest call). The professional involvement required in such situations is significant due to the:</w:t>
      </w:r>
    </w:p>
    <w:p w14:paraId="6FB74568" w14:textId="77777777" w:rsidR="00AD0E47" w:rsidRPr="00A34B4C" w:rsidRDefault="00AD0E47" w:rsidP="00AD0E47">
      <w:pPr>
        <w:pStyle w:val="01squarebullet"/>
        <w:numPr>
          <w:ilvl w:val="1"/>
          <w:numId w:val="17"/>
        </w:numPr>
        <w:rPr>
          <w:lang w:val="en-AU"/>
        </w:rPr>
      </w:pPr>
      <w:r w:rsidRPr="00A34B4C">
        <w:rPr>
          <w:lang w:val="en-AU"/>
        </w:rPr>
        <w:t>Acuity of the situation.</w:t>
      </w:r>
    </w:p>
    <w:p w14:paraId="64EE9D51" w14:textId="0BDB6DA5" w:rsidR="00AD0E47" w:rsidRPr="00A34B4C" w:rsidRDefault="00AD0E47" w:rsidP="00AD0E47">
      <w:pPr>
        <w:pStyle w:val="01squarebullet"/>
        <w:numPr>
          <w:ilvl w:val="1"/>
          <w:numId w:val="17"/>
        </w:numPr>
        <w:rPr>
          <w:lang w:val="en-AU"/>
        </w:rPr>
      </w:pPr>
      <w:r w:rsidRPr="00A34B4C">
        <w:rPr>
          <w:lang w:val="en-AU"/>
        </w:rPr>
        <w:t xml:space="preserve">Importance of clarifying the goals of care prior to admission </w:t>
      </w:r>
      <w:r w:rsidR="003E2C2C" w:rsidRPr="00A34B4C">
        <w:rPr>
          <w:lang w:val="en-AU"/>
        </w:rPr>
        <w:t>to</w:t>
      </w:r>
      <w:r w:rsidR="003E2C2C">
        <w:rPr>
          <w:lang w:val="en-AU"/>
        </w:rPr>
        <w:t xml:space="preserve"> the </w:t>
      </w:r>
      <w:r w:rsidRPr="00A34B4C">
        <w:rPr>
          <w:lang w:val="en-AU"/>
        </w:rPr>
        <w:t>ICU, particularly where such an admission may be inappropriate.</w:t>
      </w:r>
    </w:p>
    <w:p w14:paraId="3116140E" w14:textId="77777777" w:rsidR="00AD0E47" w:rsidRPr="00A34B4C" w:rsidRDefault="00AD0E47" w:rsidP="00AD0E47">
      <w:pPr>
        <w:pStyle w:val="01squarebullet"/>
        <w:numPr>
          <w:ilvl w:val="1"/>
          <w:numId w:val="17"/>
        </w:numPr>
        <w:rPr>
          <w:lang w:val="en-AU"/>
        </w:rPr>
      </w:pPr>
      <w:r w:rsidRPr="00A34B4C">
        <w:rPr>
          <w:lang w:val="en-AU"/>
        </w:rPr>
        <w:t>Need to undertake complex discussions and decision-making for a patient with whom the provider is unfamiliar.</w:t>
      </w:r>
    </w:p>
    <w:p w14:paraId="370C1894" w14:textId="7C0A12ED" w:rsidR="00AD0E47" w:rsidRPr="00A34B4C" w:rsidRDefault="003C5D75" w:rsidP="00AD0E47">
      <w:pPr>
        <w:pStyle w:val="01squarebullet"/>
        <w:rPr>
          <w:lang w:val="en-AU"/>
        </w:rPr>
      </w:pPr>
      <w:r>
        <w:rPr>
          <w:lang w:val="en-AU"/>
        </w:rPr>
        <w:t>Based on these observations</w:t>
      </w:r>
      <w:r w:rsidR="00AD0E47" w:rsidRPr="00A34B4C">
        <w:rPr>
          <w:lang w:val="en-AU"/>
        </w:rPr>
        <w:t xml:space="preserve">, the Committee felt that there is a need for the MBS to better support discussion and documentation of goals of care in two situations: </w:t>
      </w:r>
    </w:p>
    <w:p w14:paraId="6617C825" w14:textId="77777777" w:rsidR="00AD0E47" w:rsidRPr="00A34B4C" w:rsidRDefault="00AD0E47" w:rsidP="00AD0E47">
      <w:pPr>
        <w:pStyle w:val="01squarebullet"/>
        <w:numPr>
          <w:ilvl w:val="1"/>
          <w:numId w:val="17"/>
        </w:numPr>
        <w:rPr>
          <w:lang w:val="en-AU"/>
        </w:rPr>
      </w:pPr>
      <w:r w:rsidRPr="00A34B4C">
        <w:rPr>
          <w:lang w:val="en-AU"/>
        </w:rPr>
        <w:t xml:space="preserve">Prior to presentation in an ED or referral to an ICU. </w:t>
      </w:r>
    </w:p>
    <w:p w14:paraId="3966203D" w14:textId="298512F2" w:rsidR="00AD0E47" w:rsidRPr="00F54E15" w:rsidRDefault="00AD0E47" w:rsidP="00882CDC">
      <w:pPr>
        <w:pStyle w:val="01squarebullet"/>
        <w:numPr>
          <w:ilvl w:val="1"/>
          <w:numId w:val="17"/>
        </w:numPr>
        <w:rPr>
          <w:lang w:val="en-AU"/>
        </w:rPr>
      </w:pPr>
      <w:r w:rsidRPr="00A34B4C">
        <w:rPr>
          <w:lang w:val="en-AU"/>
        </w:rPr>
        <w:t>When Intensive Care and Emergency Physicians are required to undertake goals of care discussion and documentation because</w:t>
      </w:r>
      <w:r w:rsidR="005D00BD" w:rsidRPr="00882CDC">
        <w:rPr>
          <w:lang w:val="en-AU"/>
        </w:rPr>
        <w:t xml:space="preserve"> </w:t>
      </w:r>
      <w:r w:rsidRPr="00882CDC">
        <w:rPr>
          <w:lang w:val="en-AU"/>
        </w:rPr>
        <w:t xml:space="preserve">this has not previously </w:t>
      </w:r>
      <w:proofErr w:type="gramStart"/>
      <w:r w:rsidRPr="00882CDC">
        <w:rPr>
          <w:lang w:val="en-AU"/>
        </w:rPr>
        <w:t>occurred</w:t>
      </w:r>
      <w:proofErr w:type="gramEnd"/>
      <w:r w:rsidRPr="00882CDC">
        <w:rPr>
          <w:lang w:val="en-AU"/>
        </w:rPr>
        <w:t xml:space="preserve"> and an acutely unwell patient may otherwise embark on an undesirable course of intensive treatment (for example, surgery or admission </w:t>
      </w:r>
      <w:r w:rsidRPr="00702C36">
        <w:rPr>
          <w:lang w:val="en-AU"/>
        </w:rPr>
        <w:t xml:space="preserve">to an ICU). </w:t>
      </w:r>
    </w:p>
    <w:p w14:paraId="174FCD25" w14:textId="6D060798" w:rsidR="00F80480" w:rsidRPr="00A34B4C" w:rsidRDefault="00AD0E47" w:rsidP="00A45E74">
      <w:pPr>
        <w:pStyle w:val="01squarebullet"/>
        <w:numPr>
          <w:ilvl w:val="0"/>
          <w:numId w:val="0"/>
        </w:numPr>
        <w:ind w:left="360"/>
      </w:pPr>
      <w:r w:rsidRPr="00A34B4C">
        <w:rPr>
          <w:lang w:val="en-AU"/>
        </w:rPr>
        <w:lastRenderedPageBreak/>
        <w:t xml:space="preserve">The Committee focused on the latter situation, but it supports the efforts of other Clinical Committees </w:t>
      </w:r>
      <w:r w:rsidR="00882CDC">
        <w:rPr>
          <w:lang w:val="en-AU"/>
        </w:rPr>
        <w:t>involved in</w:t>
      </w:r>
      <w:r w:rsidR="00882CDC" w:rsidRPr="00A34B4C">
        <w:rPr>
          <w:lang w:val="en-AU"/>
        </w:rPr>
        <w:t xml:space="preserve"> </w:t>
      </w:r>
      <w:r w:rsidR="009B2354" w:rsidRPr="00A34B4C">
        <w:rPr>
          <w:lang w:val="en-AU"/>
        </w:rPr>
        <w:t xml:space="preserve">the MBS Review </w:t>
      </w:r>
      <w:r w:rsidRPr="00A34B4C">
        <w:rPr>
          <w:lang w:val="en-AU"/>
        </w:rPr>
        <w:t>to address the former situation.</w:t>
      </w:r>
      <w:bookmarkEnd w:id="135"/>
      <w:r w:rsidR="00F80480" w:rsidRPr="00A34B4C">
        <w:rPr>
          <w:szCs w:val="22"/>
        </w:rPr>
        <w:br w:type="page"/>
      </w:r>
    </w:p>
    <w:p w14:paraId="6C2AC8B4" w14:textId="6DBE38A0" w:rsidR="00F80480" w:rsidRPr="00A34B4C" w:rsidRDefault="00F80480" w:rsidP="00F80480">
      <w:pPr>
        <w:pStyle w:val="Heading1"/>
        <w:rPr>
          <w:lang w:val="en-AU"/>
        </w:rPr>
      </w:pPr>
      <w:bookmarkStart w:id="182" w:name="_Ref464165464"/>
      <w:bookmarkStart w:id="183" w:name="_Ref467628995"/>
      <w:bookmarkStart w:id="184" w:name="_Toc468831601"/>
      <w:r w:rsidRPr="00A34B4C">
        <w:rPr>
          <w:lang w:val="en-AU"/>
        </w:rPr>
        <w:lastRenderedPageBreak/>
        <w:t>General recommendations</w:t>
      </w:r>
      <w:bookmarkEnd w:id="182"/>
      <w:r w:rsidR="00EE2E8B">
        <w:rPr>
          <w:lang w:val="en-AU"/>
        </w:rPr>
        <w:t xml:space="preserve"> and comment</w:t>
      </w:r>
      <w:r w:rsidR="00E1255C">
        <w:rPr>
          <w:lang w:val="en-AU"/>
        </w:rPr>
        <w:t>s</w:t>
      </w:r>
      <w:bookmarkEnd w:id="183"/>
      <w:bookmarkEnd w:id="184"/>
    </w:p>
    <w:p w14:paraId="40629442" w14:textId="77777777" w:rsidR="00F80480" w:rsidRPr="00A34B4C" w:rsidRDefault="00F80480" w:rsidP="00F80480">
      <w:pPr>
        <w:spacing w:after="160" w:line="259" w:lineRule="auto"/>
        <w:rPr>
          <w:rFonts w:ascii="Calibri" w:hAnsi="Calibri" w:cs="Arial"/>
          <w:szCs w:val="22"/>
        </w:rPr>
      </w:pPr>
      <w:r w:rsidRPr="00A34B4C">
        <w:rPr>
          <w:rFonts w:ascii="Calibri" w:hAnsi="Calibri" w:cs="Arial"/>
          <w:szCs w:val="22"/>
        </w:rPr>
        <w:t>The following recommendations were developed by the Committee and accepted unanimously.</w:t>
      </w:r>
    </w:p>
    <w:p w14:paraId="19A1BB41" w14:textId="166BAC49" w:rsidR="00BF55AF" w:rsidRPr="00A34B4C" w:rsidRDefault="009E624A" w:rsidP="00BF55AF">
      <w:pPr>
        <w:pStyle w:val="Heading2"/>
        <w:rPr>
          <w:lang w:val="en-AU"/>
        </w:rPr>
      </w:pPr>
      <w:bookmarkStart w:id="185" w:name="_Ref467248981"/>
      <w:bookmarkStart w:id="186" w:name="_Toc468831602"/>
      <w:bookmarkStart w:id="187" w:name="_Ref463918781"/>
      <w:r w:rsidRPr="00A34B4C">
        <w:rPr>
          <w:lang w:val="en-AU"/>
        </w:rPr>
        <w:t>G</w:t>
      </w:r>
      <w:r w:rsidR="00BF55AF" w:rsidRPr="00A34B4C">
        <w:rPr>
          <w:lang w:val="en-AU"/>
        </w:rPr>
        <w:t xml:space="preserve">astric lavage item </w:t>
      </w:r>
      <w:r w:rsidR="00AE467D">
        <w:rPr>
          <w:lang w:val="en-AU"/>
        </w:rPr>
        <w:t>(</w:t>
      </w:r>
      <w:r w:rsidR="00BF55AF" w:rsidRPr="00A34B4C">
        <w:rPr>
          <w:lang w:val="en-AU"/>
        </w:rPr>
        <w:t>14200</w:t>
      </w:r>
      <w:bookmarkEnd w:id="185"/>
      <w:r w:rsidR="00AE467D">
        <w:rPr>
          <w:lang w:val="en-AU"/>
        </w:rPr>
        <w:t>)</w:t>
      </w:r>
      <w:bookmarkEnd w:id="186"/>
    </w:p>
    <w:p w14:paraId="7C0EB54C" w14:textId="3EEC92D6" w:rsidR="004A055C" w:rsidRPr="00A34B4C" w:rsidRDefault="004A055C" w:rsidP="004A055C">
      <w:pPr>
        <w:pStyle w:val="Caption"/>
      </w:pPr>
      <w:bookmarkStart w:id="188" w:name="_Toc468831620"/>
      <w:r w:rsidRPr="00A34B4C">
        <w:t xml:space="preserve">Table </w:t>
      </w:r>
      <w:fldSimple w:instr=" SEQ Table \* ARABIC ">
        <w:r w:rsidR="00A65AE8">
          <w:rPr>
            <w:noProof/>
          </w:rPr>
          <w:t>9</w:t>
        </w:r>
      </w:fldSimple>
      <w:r w:rsidRPr="00A34B4C">
        <w:t>: Item introduction table for item</w:t>
      </w:r>
      <w:r w:rsidR="00092CF6" w:rsidRPr="00A34B4C">
        <w:t xml:space="preserve"> </w:t>
      </w:r>
      <w:r w:rsidR="00C2618B">
        <w:t>14200</w:t>
      </w:r>
      <w:bookmarkEnd w:id="188"/>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9 shows the item introduction table for gastric lavage item number 14200. There are 6 columns: Column 1. List of items, Column 2. Descriptor, column 3. Schedule fee, column 4. Volume of ervices for financial year 2014-15, column 5. Total benefits for financial year 2014-15, and column 6. Percentage of the services 5-year average annual growth."/>
      </w:tblPr>
      <w:tblGrid>
        <w:gridCol w:w="714"/>
        <w:gridCol w:w="4079"/>
        <w:gridCol w:w="917"/>
        <w:gridCol w:w="1035"/>
        <w:gridCol w:w="1080"/>
        <w:gridCol w:w="1191"/>
      </w:tblGrid>
      <w:tr w:rsidR="004A055C" w:rsidRPr="00A34B4C" w14:paraId="541D68C6" w14:textId="77777777" w:rsidTr="009567A8">
        <w:trPr>
          <w:tblHeader/>
        </w:trPr>
        <w:tc>
          <w:tcPr>
            <w:tcW w:w="716" w:type="dxa"/>
            <w:shd w:val="clear" w:color="auto" w:fill="F2F2F2" w:themeFill="background1" w:themeFillShade="F2"/>
            <w:vAlign w:val="bottom"/>
          </w:tcPr>
          <w:p w14:paraId="5B4E18F9"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Item</w:t>
            </w:r>
          </w:p>
        </w:tc>
        <w:tc>
          <w:tcPr>
            <w:tcW w:w="4111" w:type="dxa"/>
            <w:shd w:val="clear" w:color="auto" w:fill="F2F2F2" w:themeFill="background1" w:themeFillShade="F2"/>
            <w:vAlign w:val="bottom"/>
          </w:tcPr>
          <w:p w14:paraId="5E20E5BE"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Descriptor</w:t>
            </w:r>
          </w:p>
        </w:tc>
        <w:tc>
          <w:tcPr>
            <w:tcW w:w="917" w:type="dxa"/>
            <w:shd w:val="clear" w:color="auto" w:fill="F2F2F2" w:themeFill="background1" w:themeFillShade="F2"/>
            <w:vAlign w:val="bottom"/>
          </w:tcPr>
          <w:p w14:paraId="2F1A8955"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Schedule</w:t>
            </w:r>
          </w:p>
          <w:p w14:paraId="28135D85"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fee</w:t>
            </w:r>
          </w:p>
        </w:tc>
        <w:tc>
          <w:tcPr>
            <w:tcW w:w="997" w:type="dxa"/>
            <w:shd w:val="clear" w:color="auto" w:fill="F2F2F2" w:themeFill="background1" w:themeFillShade="F2"/>
            <w:vAlign w:val="bottom"/>
          </w:tcPr>
          <w:p w14:paraId="09F7706A"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Volume of services FY2014/15</w:t>
            </w:r>
          </w:p>
        </w:tc>
        <w:tc>
          <w:tcPr>
            <w:tcW w:w="1080" w:type="dxa"/>
            <w:shd w:val="clear" w:color="auto" w:fill="F2F2F2" w:themeFill="background1" w:themeFillShade="F2"/>
            <w:vAlign w:val="bottom"/>
          </w:tcPr>
          <w:p w14:paraId="74A055B7"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Total benefits FY2014/15</w:t>
            </w:r>
          </w:p>
        </w:tc>
        <w:tc>
          <w:tcPr>
            <w:tcW w:w="1195" w:type="dxa"/>
            <w:shd w:val="clear" w:color="auto" w:fill="F2F2F2" w:themeFill="background1" w:themeFillShade="F2"/>
            <w:vAlign w:val="bottom"/>
          </w:tcPr>
          <w:p w14:paraId="46054B0F" w14:textId="77777777" w:rsidR="004A055C" w:rsidRPr="00A45E74" w:rsidRDefault="004A055C" w:rsidP="009567A8">
            <w:pPr>
              <w:pStyle w:val="02Tabletext"/>
              <w:rPr>
                <w:rFonts w:asciiTheme="minorHAnsi" w:hAnsiTheme="minorHAnsi"/>
                <w:b/>
                <w:sz w:val="22"/>
                <w:szCs w:val="22"/>
                <w:lang w:val="en-AU"/>
              </w:rPr>
            </w:pPr>
            <w:r w:rsidRPr="00A45E74">
              <w:rPr>
                <w:rFonts w:asciiTheme="minorHAnsi" w:hAnsiTheme="minorHAnsi"/>
                <w:b/>
                <w:sz w:val="22"/>
                <w:szCs w:val="22"/>
                <w:lang w:val="en-AU"/>
              </w:rPr>
              <w:t>Services 5-year-average annual growth</w:t>
            </w:r>
          </w:p>
        </w:tc>
      </w:tr>
      <w:tr w:rsidR="00092CF6" w:rsidRPr="00A34B4C" w14:paraId="3D592652" w14:textId="77777777" w:rsidTr="009567A8">
        <w:tc>
          <w:tcPr>
            <w:tcW w:w="716" w:type="dxa"/>
          </w:tcPr>
          <w:p w14:paraId="0749441B" w14:textId="4FD58248" w:rsidR="00092CF6" w:rsidRPr="00A45E74" w:rsidRDefault="00C2618B" w:rsidP="00092CF6">
            <w:pPr>
              <w:pStyle w:val="02Tabletext"/>
              <w:rPr>
                <w:rFonts w:asciiTheme="minorHAnsi" w:hAnsiTheme="minorHAnsi"/>
                <w:sz w:val="22"/>
                <w:szCs w:val="22"/>
                <w:lang w:val="en-AU"/>
              </w:rPr>
            </w:pPr>
            <w:r w:rsidRPr="00A45E74">
              <w:rPr>
                <w:rFonts w:asciiTheme="minorHAnsi" w:hAnsiTheme="minorHAnsi"/>
                <w:sz w:val="22"/>
                <w:szCs w:val="22"/>
                <w:lang w:val="en-AU"/>
              </w:rPr>
              <w:t>14200</w:t>
            </w:r>
          </w:p>
        </w:tc>
        <w:tc>
          <w:tcPr>
            <w:tcW w:w="4111" w:type="dxa"/>
          </w:tcPr>
          <w:p w14:paraId="20C680EC" w14:textId="331C966E" w:rsidR="00092CF6" w:rsidRPr="00A45E74" w:rsidRDefault="00092CF6" w:rsidP="00092CF6">
            <w:pPr>
              <w:pStyle w:val="02Tabletext"/>
              <w:rPr>
                <w:rFonts w:asciiTheme="minorHAnsi" w:hAnsiTheme="minorHAnsi"/>
                <w:sz w:val="22"/>
                <w:szCs w:val="22"/>
                <w:lang w:val="en-AU"/>
              </w:rPr>
            </w:pPr>
            <w:r w:rsidRPr="00A45E74">
              <w:rPr>
                <w:rFonts w:asciiTheme="minorHAnsi" w:hAnsiTheme="minorHAnsi"/>
                <w:sz w:val="22"/>
                <w:szCs w:val="22"/>
                <w:lang w:val="en-AU"/>
              </w:rPr>
              <w:t>Gastric lavage in the treatment of ingested poison</w:t>
            </w:r>
            <w:r w:rsidR="008D036B" w:rsidRPr="00A45E74">
              <w:rPr>
                <w:rFonts w:asciiTheme="minorHAnsi" w:hAnsiTheme="minorHAnsi"/>
                <w:sz w:val="22"/>
                <w:szCs w:val="22"/>
                <w:lang w:val="en-AU"/>
              </w:rPr>
              <w:t>.</w:t>
            </w:r>
          </w:p>
        </w:tc>
        <w:tc>
          <w:tcPr>
            <w:tcW w:w="917" w:type="dxa"/>
          </w:tcPr>
          <w:p w14:paraId="7A4CB1A7" w14:textId="47B61FB5" w:rsidR="00092CF6" w:rsidRPr="00A45E74" w:rsidRDefault="00092CF6" w:rsidP="00092CF6">
            <w:pPr>
              <w:pStyle w:val="02Tabletext"/>
              <w:jc w:val="center"/>
              <w:rPr>
                <w:rFonts w:asciiTheme="minorHAnsi" w:hAnsiTheme="minorHAnsi"/>
                <w:sz w:val="22"/>
                <w:szCs w:val="22"/>
                <w:lang w:val="en-AU"/>
              </w:rPr>
            </w:pPr>
            <w:r w:rsidRPr="00A45E74">
              <w:rPr>
                <w:rFonts w:asciiTheme="minorHAnsi" w:hAnsiTheme="minorHAnsi"/>
                <w:sz w:val="22"/>
                <w:szCs w:val="22"/>
                <w:lang w:val="en-AU"/>
              </w:rPr>
              <w:t>$59.80</w:t>
            </w:r>
          </w:p>
        </w:tc>
        <w:tc>
          <w:tcPr>
            <w:tcW w:w="997" w:type="dxa"/>
          </w:tcPr>
          <w:p w14:paraId="6B483E4A" w14:textId="7D6B3DFF" w:rsidR="00092CF6" w:rsidRPr="00A45E74" w:rsidRDefault="00092CF6" w:rsidP="00092CF6">
            <w:pPr>
              <w:pStyle w:val="02Tabletext"/>
              <w:jc w:val="center"/>
              <w:rPr>
                <w:rFonts w:asciiTheme="minorHAnsi" w:hAnsiTheme="minorHAnsi"/>
                <w:sz w:val="22"/>
                <w:szCs w:val="22"/>
                <w:lang w:val="en-AU"/>
              </w:rPr>
            </w:pPr>
            <w:r w:rsidRPr="00A45E74">
              <w:rPr>
                <w:rFonts w:asciiTheme="minorHAnsi" w:hAnsiTheme="minorHAnsi"/>
                <w:sz w:val="22"/>
                <w:szCs w:val="22"/>
                <w:lang w:val="en-AU"/>
              </w:rPr>
              <w:t>15</w:t>
            </w:r>
          </w:p>
        </w:tc>
        <w:tc>
          <w:tcPr>
            <w:tcW w:w="1080" w:type="dxa"/>
          </w:tcPr>
          <w:p w14:paraId="4D8A8901" w14:textId="76CFE49E" w:rsidR="00092CF6" w:rsidRPr="00A45E74" w:rsidRDefault="00092CF6" w:rsidP="00092CF6">
            <w:pPr>
              <w:pStyle w:val="02Tabletext"/>
              <w:jc w:val="center"/>
              <w:rPr>
                <w:rFonts w:asciiTheme="minorHAnsi" w:hAnsiTheme="minorHAnsi"/>
                <w:sz w:val="22"/>
                <w:szCs w:val="22"/>
                <w:lang w:val="en-AU"/>
              </w:rPr>
            </w:pPr>
            <w:r w:rsidRPr="00A45E74">
              <w:rPr>
                <w:rFonts w:asciiTheme="minorHAnsi" w:hAnsiTheme="minorHAnsi"/>
                <w:sz w:val="22"/>
                <w:szCs w:val="22"/>
                <w:lang w:val="en-AU"/>
              </w:rPr>
              <w:t>$746</w:t>
            </w:r>
          </w:p>
        </w:tc>
        <w:tc>
          <w:tcPr>
            <w:tcW w:w="1195" w:type="dxa"/>
          </w:tcPr>
          <w:p w14:paraId="56B6C966" w14:textId="6D4FB7C2" w:rsidR="00092CF6" w:rsidRPr="00A45E74" w:rsidRDefault="00092CF6" w:rsidP="00092CF6">
            <w:pPr>
              <w:pStyle w:val="02Tabletext"/>
              <w:jc w:val="center"/>
              <w:rPr>
                <w:rFonts w:asciiTheme="minorHAnsi" w:hAnsiTheme="minorHAnsi"/>
                <w:sz w:val="22"/>
                <w:szCs w:val="22"/>
                <w:lang w:val="en-AU"/>
              </w:rPr>
            </w:pPr>
            <w:r w:rsidRPr="00A45E74">
              <w:rPr>
                <w:rFonts w:asciiTheme="minorHAnsi" w:hAnsiTheme="minorHAnsi"/>
                <w:sz w:val="22"/>
                <w:szCs w:val="22"/>
                <w:lang w:val="en-AU"/>
              </w:rPr>
              <w:t>-12.9%</w:t>
            </w:r>
          </w:p>
        </w:tc>
      </w:tr>
    </w:tbl>
    <w:p w14:paraId="39BF4F95" w14:textId="59FC7B5A" w:rsidR="00036617" w:rsidRDefault="00036617" w:rsidP="00036617">
      <w:pPr>
        <w:pStyle w:val="Boldhdg"/>
      </w:pPr>
      <w:bookmarkStart w:id="189" w:name="_Ref467450758"/>
      <w:bookmarkStart w:id="190" w:name="_Ref464486537"/>
      <w:r>
        <w:t xml:space="preserve">Recommendation </w:t>
      </w:r>
      <w:r>
        <w:fldChar w:fldCharType="begin"/>
      </w:r>
      <w:r>
        <w:instrText xml:space="preserve"> SEQ Recommendation \* ARABIC </w:instrText>
      </w:r>
      <w:r>
        <w:fldChar w:fldCharType="separate"/>
      </w:r>
      <w:r w:rsidR="00A65AE8">
        <w:rPr>
          <w:noProof/>
        </w:rPr>
        <w:t>8</w:t>
      </w:r>
      <w:r>
        <w:fldChar w:fldCharType="end"/>
      </w:r>
      <w:bookmarkEnd w:id="189"/>
    </w:p>
    <w:p w14:paraId="7222D666" w14:textId="77777777" w:rsidR="00BF55AF" w:rsidRPr="00A34B4C" w:rsidRDefault="00BF55AF" w:rsidP="00BF55AF">
      <w:pPr>
        <w:pStyle w:val="01squarebullet"/>
        <w:rPr>
          <w:lang w:val="en-AU"/>
        </w:rPr>
      </w:pPr>
      <w:r w:rsidRPr="00A34B4C">
        <w:rPr>
          <w:lang w:val="en-AU"/>
        </w:rPr>
        <w:t>Remove item 14200 from the MBS.</w:t>
      </w:r>
    </w:p>
    <w:p w14:paraId="3D880529" w14:textId="77777777" w:rsidR="00BF55AF" w:rsidRPr="00A34B4C" w:rsidRDefault="00BF55AF" w:rsidP="00BF55AF">
      <w:pPr>
        <w:pStyle w:val="Boldhdg"/>
        <w:rPr>
          <w:lang w:val="en-AU"/>
        </w:rPr>
      </w:pPr>
      <w:r w:rsidRPr="00A34B4C">
        <w:rPr>
          <w:lang w:val="en-AU"/>
        </w:rPr>
        <w:t>Rationale</w:t>
      </w:r>
    </w:p>
    <w:p w14:paraId="34B4D998" w14:textId="01F0D8FC" w:rsidR="00947320" w:rsidRPr="00A34B4C" w:rsidRDefault="00947320" w:rsidP="00947320">
      <w:r w:rsidRPr="00A34B4C">
        <w:t>This recommendation focuses on ensur</w:t>
      </w:r>
      <w:r w:rsidR="002918A0">
        <w:t>ing</w:t>
      </w:r>
      <w:r w:rsidR="00226095">
        <w:t xml:space="preserve"> patient</w:t>
      </w:r>
      <w:r w:rsidRPr="00A34B4C">
        <w:t xml:space="preserve"> safety and supporting </w:t>
      </w:r>
      <w:r w:rsidR="0001595D" w:rsidRPr="00A34B4C">
        <w:t>best</w:t>
      </w:r>
      <w:r w:rsidR="0001595D">
        <w:t>-</w:t>
      </w:r>
      <w:r w:rsidRPr="00A34B4C">
        <w:t>practice health services. It is based on the following observation.</w:t>
      </w:r>
    </w:p>
    <w:p w14:paraId="473D6A22" w14:textId="0FC0FAB7" w:rsidR="00947320" w:rsidRPr="00A34B4C" w:rsidRDefault="00947320" w:rsidP="00947320">
      <w:pPr>
        <w:numPr>
          <w:ilvl w:val="0"/>
          <w:numId w:val="17"/>
        </w:numPr>
      </w:pPr>
      <w:r w:rsidRPr="00A34B4C">
        <w:t xml:space="preserve">There is clinical consensus (based on the available evidence) that this is an unsafe practice. Removing this rarely used item is expected to have minimal impact on patient access and minimal cost impact on the MBS, with only $797 </w:t>
      </w:r>
      <w:r w:rsidR="008D036B">
        <w:t xml:space="preserve">paid </w:t>
      </w:r>
      <w:r w:rsidRPr="00A34B4C">
        <w:t>in MBS benefits in FY2014/15 for 16 services (declining at a five-year compound annual growth rate of -11 per cent).</w:t>
      </w:r>
    </w:p>
    <w:p w14:paraId="7C914BE6" w14:textId="50CDDD6B" w:rsidR="00F80480" w:rsidRPr="00A34B4C" w:rsidRDefault="007E1002" w:rsidP="00334977">
      <w:pPr>
        <w:pStyle w:val="Heading2"/>
        <w:rPr>
          <w:lang w:val="en-AU"/>
        </w:rPr>
      </w:pPr>
      <w:bookmarkStart w:id="191" w:name="_Ref467248989"/>
      <w:bookmarkStart w:id="192" w:name="_Toc468831603"/>
      <w:bookmarkEnd w:id="187"/>
      <w:bookmarkEnd w:id="190"/>
      <w:r w:rsidRPr="00A34B4C">
        <w:rPr>
          <w:lang w:val="en-AU"/>
        </w:rPr>
        <w:t>A</w:t>
      </w:r>
      <w:r w:rsidR="0040602F" w:rsidRPr="00A34B4C">
        <w:rPr>
          <w:lang w:val="en-AU"/>
        </w:rPr>
        <w:t xml:space="preserve">n MBS </w:t>
      </w:r>
      <w:r w:rsidR="00334977" w:rsidRPr="00A34B4C">
        <w:rPr>
          <w:lang w:val="en-AU"/>
        </w:rPr>
        <w:t xml:space="preserve">item for rapid response system / </w:t>
      </w:r>
      <w:r w:rsidR="00734C87" w:rsidRPr="00A34B4C">
        <w:rPr>
          <w:lang w:val="en-AU"/>
        </w:rPr>
        <w:t>code</w:t>
      </w:r>
      <w:r w:rsidR="00CC745F">
        <w:rPr>
          <w:lang w:val="en-AU"/>
        </w:rPr>
        <w:t xml:space="preserve"> </w:t>
      </w:r>
      <w:r w:rsidR="00334977" w:rsidRPr="00A34B4C">
        <w:rPr>
          <w:lang w:val="en-AU"/>
        </w:rPr>
        <w:t>blue attendance</w:t>
      </w:r>
      <w:r w:rsidR="0040602F" w:rsidRPr="00A34B4C">
        <w:rPr>
          <w:lang w:val="en-AU"/>
        </w:rPr>
        <w:t xml:space="preserve"> services</w:t>
      </w:r>
      <w:bookmarkEnd w:id="191"/>
      <w:bookmarkEnd w:id="192"/>
    </w:p>
    <w:p w14:paraId="694B0D96" w14:textId="48DB0705" w:rsidR="00036617" w:rsidRDefault="00036617" w:rsidP="00036617">
      <w:pPr>
        <w:pStyle w:val="Boldhdg"/>
      </w:pPr>
      <w:r>
        <w:t xml:space="preserve">Recommendation </w:t>
      </w:r>
      <w:r>
        <w:fldChar w:fldCharType="begin"/>
      </w:r>
      <w:r>
        <w:instrText xml:space="preserve"> SEQ Recommendation \* ARABIC </w:instrText>
      </w:r>
      <w:r>
        <w:fldChar w:fldCharType="separate"/>
      </w:r>
      <w:r w:rsidR="00A65AE8">
        <w:rPr>
          <w:noProof/>
        </w:rPr>
        <w:t>9</w:t>
      </w:r>
      <w:r>
        <w:fldChar w:fldCharType="end"/>
      </w:r>
    </w:p>
    <w:p w14:paraId="70C94C3D" w14:textId="65A29F13" w:rsidR="00D95D2F" w:rsidRPr="00A34B4C" w:rsidRDefault="00D95D2F" w:rsidP="00334977">
      <w:pPr>
        <w:pStyle w:val="01squarebullet"/>
        <w:rPr>
          <w:lang w:val="en-AU"/>
        </w:rPr>
      </w:pPr>
      <w:r w:rsidRPr="00A34B4C">
        <w:rPr>
          <w:lang w:val="en-AU"/>
        </w:rPr>
        <w:t xml:space="preserve">Consider an expedited MSAC assessment </w:t>
      </w:r>
      <w:r w:rsidR="00BA1307">
        <w:rPr>
          <w:lang w:val="en-AU"/>
        </w:rPr>
        <w:t>for</w:t>
      </w:r>
      <w:r w:rsidR="00BA1307" w:rsidRPr="00A34B4C">
        <w:rPr>
          <w:lang w:val="en-AU"/>
        </w:rPr>
        <w:t xml:space="preserve"> </w:t>
      </w:r>
      <w:r w:rsidR="00AE2F0C" w:rsidRPr="00A34B4C">
        <w:rPr>
          <w:lang w:val="en-AU"/>
        </w:rPr>
        <w:t>list</w:t>
      </w:r>
      <w:r w:rsidR="00BA1307">
        <w:rPr>
          <w:lang w:val="en-AU"/>
        </w:rPr>
        <w:t>ing</w:t>
      </w:r>
      <w:r w:rsidR="00AE2F0C" w:rsidRPr="00A34B4C">
        <w:rPr>
          <w:lang w:val="en-AU"/>
        </w:rPr>
        <w:t xml:space="preserve"> an MBS item </w:t>
      </w:r>
      <w:r w:rsidRPr="00A34B4C">
        <w:rPr>
          <w:lang w:val="en-AU"/>
        </w:rPr>
        <w:t>for rapid response system / code</w:t>
      </w:r>
      <w:r w:rsidR="00100296">
        <w:rPr>
          <w:lang w:val="en-AU"/>
        </w:rPr>
        <w:t xml:space="preserve"> </w:t>
      </w:r>
      <w:r w:rsidRPr="00A34B4C">
        <w:rPr>
          <w:lang w:val="en-AU"/>
        </w:rPr>
        <w:t>blue attendances.</w:t>
      </w:r>
    </w:p>
    <w:p w14:paraId="2ECC81F7" w14:textId="7CC6EF91" w:rsidR="00334977" w:rsidRPr="00A34B4C" w:rsidRDefault="00334977" w:rsidP="00334977">
      <w:pPr>
        <w:pStyle w:val="01squarebullet"/>
        <w:numPr>
          <w:ilvl w:val="0"/>
          <w:numId w:val="0"/>
        </w:numPr>
        <w:ind w:left="360"/>
        <w:rPr>
          <w:lang w:val="en-AU"/>
        </w:rPr>
      </w:pPr>
      <w:r w:rsidRPr="00A34B4C">
        <w:rPr>
          <w:lang w:val="en-AU"/>
        </w:rPr>
        <w:t xml:space="preserve">The proposed item descriptor and explanatory notes are </w:t>
      </w:r>
      <w:r w:rsidR="00B941B4" w:rsidRPr="00A34B4C">
        <w:rPr>
          <w:lang w:val="en-AU"/>
        </w:rPr>
        <w:t xml:space="preserve">provided </w:t>
      </w:r>
      <w:r w:rsidRPr="00A34B4C">
        <w:rPr>
          <w:lang w:val="en-AU"/>
        </w:rPr>
        <w:t>below.</w:t>
      </w:r>
    </w:p>
    <w:p w14:paraId="76A2BFD0" w14:textId="5EBD22C5" w:rsidR="00334977" w:rsidRPr="00A34B4C" w:rsidRDefault="00334977" w:rsidP="00334977">
      <w:pPr>
        <w:pStyle w:val="Item"/>
      </w:pPr>
      <w:r w:rsidRPr="00A34B4C">
        <w:t>Item ABCD</w:t>
      </w:r>
      <w:r w:rsidR="00376B55">
        <w:t>2</w:t>
      </w:r>
      <w:r w:rsidRPr="00A34B4C">
        <w:t>:</w:t>
      </w:r>
    </w:p>
    <w:p w14:paraId="5CA57BA8" w14:textId="22DBD023" w:rsidR="00334977" w:rsidRPr="00A34B4C" w:rsidRDefault="00334977" w:rsidP="00334977">
      <w:r w:rsidRPr="00A34B4C">
        <w:t xml:space="preserve">Professional attendance by a specialist or consultant physician on a patient </w:t>
      </w:r>
      <w:r w:rsidR="00DC120B">
        <w:t xml:space="preserve">in a private hospital, </w:t>
      </w:r>
      <w:r w:rsidRPr="00A34B4C">
        <w:t xml:space="preserve">outside an </w:t>
      </w:r>
      <w:r w:rsidR="008A4F98" w:rsidRPr="00A34B4C">
        <w:t>Emergency Department</w:t>
      </w:r>
      <w:r w:rsidRPr="00A34B4C">
        <w:t xml:space="preserve"> or Intensive Care Unit, involving rapid response to a referral made by a registered health practitioner, such as in response to an arrest or medical emergency team (“MET”) call or code blue.</w:t>
      </w:r>
    </w:p>
    <w:p w14:paraId="5385C7DA" w14:textId="3238D42E" w:rsidR="00334977" w:rsidRPr="00A34B4C" w:rsidRDefault="00334977" w:rsidP="00334977">
      <w:r w:rsidRPr="00A34B4C">
        <w:t>Including assessment of the patient, investigation and</w:t>
      </w:r>
      <w:r w:rsidR="004F661C">
        <w:t xml:space="preserve"> </w:t>
      </w:r>
      <w:r w:rsidRPr="00A34B4C">
        <w:t xml:space="preserve">management, and all procedures performed in conjunction with such an attendance (such as rapid IV access, administration of fluid, vasopressors, point-of-care ultrasound, central line access, </w:t>
      </w:r>
      <w:r w:rsidR="00CE4743" w:rsidRPr="00A34B4C">
        <w:t>and ventilation</w:t>
      </w:r>
      <w:r w:rsidRPr="00A34B4C">
        <w:t>).</w:t>
      </w:r>
    </w:p>
    <w:p w14:paraId="4E50DEA5" w14:textId="77777777" w:rsidR="00334977" w:rsidRPr="00A34B4C" w:rsidRDefault="00334977" w:rsidP="00334977">
      <w:r w:rsidRPr="00A34B4C">
        <w:t xml:space="preserve">Claimable only by the medical practitioner taking overall responsibility for the patient </w:t>
      </w:r>
      <w:proofErr w:type="gramStart"/>
      <w:r w:rsidRPr="00A34B4C">
        <w:t>in the course of</w:t>
      </w:r>
      <w:proofErr w:type="gramEnd"/>
      <w:r w:rsidRPr="00A34B4C">
        <w:t xml:space="preserve"> the call or code response.</w:t>
      </w:r>
    </w:p>
    <w:p w14:paraId="0F7A41BA" w14:textId="77777777" w:rsidR="00334977" w:rsidRPr="00A34B4C" w:rsidRDefault="00334977" w:rsidP="00334977">
      <w:r w:rsidRPr="00A34B4C">
        <w:t>Not claimable in conjunction with items 13870, 13873, ED attendance items, or the goals of care item by the same provider.</w:t>
      </w:r>
    </w:p>
    <w:p w14:paraId="6038319E" w14:textId="77777777" w:rsidR="00334977" w:rsidRPr="00A34B4C" w:rsidRDefault="00334977" w:rsidP="00334977">
      <w:pPr>
        <w:pStyle w:val="Boldhdg"/>
        <w:rPr>
          <w:lang w:val="en-AU"/>
        </w:rPr>
      </w:pPr>
      <w:r w:rsidRPr="00A34B4C">
        <w:rPr>
          <w:lang w:val="en-AU"/>
        </w:rPr>
        <w:lastRenderedPageBreak/>
        <w:t>Rationale</w:t>
      </w:r>
    </w:p>
    <w:p w14:paraId="44C36A95" w14:textId="4930BA9B" w:rsidR="001867D5" w:rsidRPr="00A34B4C" w:rsidRDefault="001867D5" w:rsidP="001867D5">
      <w:r w:rsidRPr="00A34B4C">
        <w:t>Th</w:t>
      </w:r>
      <w:r w:rsidR="000D4B55" w:rsidRPr="00A34B4C">
        <w:t>is recommendation focuses on supporting access to best</w:t>
      </w:r>
      <w:r w:rsidR="001D0070">
        <w:t>-</w:t>
      </w:r>
      <w:r w:rsidR="000D4B55" w:rsidRPr="00A34B4C">
        <w:t>practice health services</w:t>
      </w:r>
      <w:r w:rsidRPr="00A34B4C">
        <w:t>. It is based on the following observations.</w:t>
      </w:r>
    </w:p>
    <w:p w14:paraId="17DC9C7D" w14:textId="1A13F17F" w:rsidR="001867D5" w:rsidRPr="00A34B4C" w:rsidRDefault="001867D5" w:rsidP="001867D5">
      <w:pPr>
        <w:numPr>
          <w:ilvl w:val="0"/>
          <w:numId w:val="17"/>
        </w:numPr>
      </w:pPr>
      <w:r w:rsidRPr="00A34B4C">
        <w:t xml:space="preserve">The Committee acknowledged that medical professional attendances for arrest calls and rapid response system alerts (such as MET calls) represent </w:t>
      </w:r>
      <w:r w:rsidR="007419EC">
        <w:t xml:space="preserve">the </w:t>
      </w:r>
      <w:r w:rsidRPr="00A34B4C">
        <w:t>best-practice standard of care.</w:t>
      </w:r>
    </w:p>
    <w:p w14:paraId="056C3065" w14:textId="77777777" w:rsidR="001867D5" w:rsidRPr="00A34B4C" w:rsidRDefault="001867D5" w:rsidP="001867D5">
      <w:pPr>
        <w:numPr>
          <w:ilvl w:val="0"/>
          <w:numId w:val="17"/>
        </w:numPr>
      </w:pPr>
      <w:r w:rsidRPr="00A34B4C">
        <w:t xml:space="preserve">Significant professional involvement is required when attending to such patients—over and above other referred attendances—because the patient is unknown to the provider, the patient is in an unstable clinical condition or is critically ill, and the provider needs to attend immediately (disrupting his or her existing workflow). The amount of professional involvement required is </w:t>
      </w:r>
      <w:proofErr w:type="gramStart"/>
      <w:r w:rsidRPr="00A34B4C">
        <w:t>similar to</w:t>
      </w:r>
      <w:proofErr w:type="gramEnd"/>
      <w:r w:rsidRPr="00A34B4C">
        <w:t xml:space="preserve"> the complex ED attendance item in conjunction with the resuscitation add-on item. </w:t>
      </w:r>
    </w:p>
    <w:p w14:paraId="16E1C513" w14:textId="512F1F4E" w:rsidR="001867D5" w:rsidRPr="00A34B4C" w:rsidRDefault="001867D5" w:rsidP="001867D5">
      <w:pPr>
        <w:numPr>
          <w:ilvl w:val="0"/>
          <w:numId w:val="17"/>
        </w:numPr>
      </w:pPr>
      <w:r w:rsidRPr="00A34B4C">
        <w:t xml:space="preserve">If the patient is subsequently transferred to the ED or ICU under the care of the same provider, MBS benefits for the provider’s professional involvement are payable under the ED attendance items and add-ons or the ICU daily management items (13870 and 13873), respectively. </w:t>
      </w:r>
    </w:p>
    <w:p w14:paraId="6A99A123" w14:textId="6B131142" w:rsidR="00947320" w:rsidRPr="00A34B4C" w:rsidRDefault="00947320" w:rsidP="00947320">
      <w:pPr>
        <w:pStyle w:val="Heading2"/>
        <w:rPr>
          <w:lang w:val="en-AU"/>
        </w:rPr>
      </w:pPr>
      <w:bookmarkStart w:id="193" w:name="_Ref467248974"/>
      <w:bookmarkStart w:id="194" w:name="_Toc468831604"/>
      <w:bookmarkStart w:id="195" w:name="_Ref467248992"/>
      <w:bookmarkStart w:id="196" w:name="_Ref463918784"/>
      <w:r w:rsidRPr="00A34B4C">
        <w:rPr>
          <w:lang w:val="en-AU"/>
        </w:rPr>
        <w:t>Items for which no concerns were raised</w:t>
      </w:r>
      <w:bookmarkEnd w:id="193"/>
      <w:bookmarkEnd w:id="194"/>
      <w:r w:rsidR="00DF62DF">
        <w:rPr>
          <w:lang w:val="en-AU"/>
        </w:rPr>
        <w:t xml:space="preserve"> </w:t>
      </w:r>
    </w:p>
    <w:p w14:paraId="22C79B53" w14:textId="0BCA8E2D" w:rsidR="00947320" w:rsidRPr="00A34B4C" w:rsidRDefault="00947320" w:rsidP="00947320">
      <w:pPr>
        <w:pStyle w:val="Caption"/>
      </w:pPr>
      <w:bookmarkStart w:id="197" w:name="_Toc468831621"/>
      <w:r w:rsidRPr="00A34B4C">
        <w:t xml:space="preserve">Table </w:t>
      </w:r>
      <w:fldSimple w:instr=" SEQ Table \* ARABIC ">
        <w:r w:rsidR="00A65AE8">
          <w:rPr>
            <w:noProof/>
          </w:rPr>
          <w:t>10</w:t>
        </w:r>
      </w:fldSimple>
      <w:r w:rsidRPr="00A34B4C">
        <w:t>: Item introduction table for items 13818, 13830, 13857</w:t>
      </w:r>
      <w:r w:rsidR="00134C5F">
        <w:t xml:space="preserve"> and</w:t>
      </w:r>
      <w:r w:rsidRPr="00A34B4C">
        <w:t xml:space="preserve"> 13881</w:t>
      </w:r>
      <w:r w:rsidR="00134C5F">
        <w:t>–</w:t>
      </w:r>
      <w:r w:rsidRPr="00A34B4C">
        <w:t>13888</w:t>
      </w:r>
      <w:bookmarkEnd w:id="197"/>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0 shows the item introduction table for items for which no concerns were raised, item numbers 13818, 13830, 13857, 13881-13888. There are 6 columns: Column 1. List of items, Column 2. Descriptor, column 3. Schedule fee, column 4. Volume of ervices for financial year 2014-15, column 5. Total benefits for financial year 2014-15, and column 6. Percentage of the services 5-year average annual growth."/>
      </w:tblPr>
      <w:tblGrid>
        <w:gridCol w:w="714"/>
        <w:gridCol w:w="4080"/>
        <w:gridCol w:w="917"/>
        <w:gridCol w:w="1035"/>
        <w:gridCol w:w="1080"/>
        <w:gridCol w:w="1190"/>
      </w:tblGrid>
      <w:tr w:rsidR="00947320" w:rsidRPr="00A34B4C" w14:paraId="380EC12A" w14:textId="77777777" w:rsidTr="00D53E32">
        <w:trPr>
          <w:tblHeader/>
        </w:trPr>
        <w:tc>
          <w:tcPr>
            <w:tcW w:w="716" w:type="dxa"/>
            <w:shd w:val="clear" w:color="auto" w:fill="F2F2F2" w:themeFill="background1" w:themeFillShade="F2"/>
            <w:vAlign w:val="bottom"/>
          </w:tcPr>
          <w:p w14:paraId="5E9E904C" w14:textId="77777777" w:rsidR="00947320" w:rsidRPr="00A45E74" w:rsidRDefault="00947320" w:rsidP="00D53E32">
            <w:pPr>
              <w:pStyle w:val="02Tabletext"/>
              <w:rPr>
                <w:rFonts w:asciiTheme="minorHAnsi" w:hAnsiTheme="minorHAnsi"/>
                <w:b/>
                <w:sz w:val="22"/>
                <w:szCs w:val="22"/>
                <w:lang w:val="en-AU"/>
              </w:rPr>
            </w:pPr>
            <w:r w:rsidRPr="00A45E74">
              <w:rPr>
                <w:rFonts w:asciiTheme="minorHAnsi" w:hAnsiTheme="minorHAnsi"/>
                <w:b/>
                <w:sz w:val="22"/>
                <w:szCs w:val="22"/>
                <w:lang w:val="en-AU"/>
              </w:rPr>
              <w:t>Item</w:t>
            </w:r>
          </w:p>
        </w:tc>
        <w:tc>
          <w:tcPr>
            <w:tcW w:w="4111" w:type="dxa"/>
            <w:shd w:val="clear" w:color="auto" w:fill="F2F2F2" w:themeFill="background1" w:themeFillShade="F2"/>
            <w:vAlign w:val="bottom"/>
          </w:tcPr>
          <w:p w14:paraId="0412A8F3" w14:textId="77777777" w:rsidR="00947320" w:rsidRPr="00A45E74" w:rsidRDefault="00947320" w:rsidP="00D53E32">
            <w:pPr>
              <w:pStyle w:val="02Tabletext"/>
              <w:rPr>
                <w:rFonts w:asciiTheme="minorHAnsi" w:hAnsiTheme="minorHAnsi"/>
                <w:b/>
                <w:sz w:val="22"/>
                <w:szCs w:val="22"/>
                <w:lang w:val="en-AU"/>
              </w:rPr>
            </w:pPr>
            <w:r w:rsidRPr="00A45E74">
              <w:rPr>
                <w:rFonts w:asciiTheme="minorHAnsi" w:hAnsiTheme="minorHAnsi"/>
                <w:b/>
                <w:sz w:val="22"/>
                <w:szCs w:val="22"/>
                <w:lang w:val="en-AU"/>
              </w:rPr>
              <w:t>Descriptor</w:t>
            </w:r>
          </w:p>
        </w:tc>
        <w:tc>
          <w:tcPr>
            <w:tcW w:w="917" w:type="dxa"/>
            <w:shd w:val="clear" w:color="auto" w:fill="F2F2F2" w:themeFill="background1" w:themeFillShade="F2"/>
            <w:vAlign w:val="bottom"/>
          </w:tcPr>
          <w:p w14:paraId="5AE836FC" w14:textId="77777777" w:rsidR="00947320" w:rsidRPr="00A45E74" w:rsidRDefault="00947320" w:rsidP="00D53E32">
            <w:pPr>
              <w:pStyle w:val="02Tabletext"/>
              <w:rPr>
                <w:rFonts w:asciiTheme="minorHAnsi" w:hAnsiTheme="minorHAnsi"/>
                <w:b/>
                <w:sz w:val="22"/>
                <w:szCs w:val="22"/>
                <w:lang w:val="en-AU"/>
              </w:rPr>
            </w:pPr>
            <w:r w:rsidRPr="00A45E74">
              <w:rPr>
                <w:rFonts w:asciiTheme="minorHAnsi" w:hAnsiTheme="minorHAnsi"/>
                <w:b/>
                <w:sz w:val="22"/>
                <w:szCs w:val="22"/>
                <w:lang w:val="en-AU"/>
              </w:rPr>
              <w:t>Schedule</w:t>
            </w:r>
          </w:p>
          <w:p w14:paraId="1992510B" w14:textId="77777777" w:rsidR="00947320" w:rsidRPr="00A45E74" w:rsidRDefault="00947320" w:rsidP="00D53E32">
            <w:pPr>
              <w:pStyle w:val="02Tabletext"/>
              <w:rPr>
                <w:rFonts w:asciiTheme="minorHAnsi" w:hAnsiTheme="minorHAnsi"/>
                <w:b/>
                <w:sz w:val="22"/>
                <w:szCs w:val="22"/>
                <w:lang w:val="en-AU"/>
              </w:rPr>
            </w:pPr>
            <w:r w:rsidRPr="00A45E74">
              <w:rPr>
                <w:rFonts w:asciiTheme="minorHAnsi" w:hAnsiTheme="minorHAnsi"/>
                <w:b/>
                <w:sz w:val="22"/>
                <w:szCs w:val="22"/>
                <w:lang w:val="en-AU"/>
              </w:rPr>
              <w:t>fee</w:t>
            </w:r>
          </w:p>
        </w:tc>
        <w:tc>
          <w:tcPr>
            <w:tcW w:w="997" w:type="dxa"/>
            <w:shd w:val="clear" w:color="auto" w:fill="F2F2F2" w:themeFill="background1" w:themeFillShade="F2"/>
            <w:vAlign w:val="bottom"/>
          </w:tcPr>
          <w:p w14:paraId="1D3BD144" w14:textId="77777777" w:rsidR="00947320" w:rsidRPr="00A45E74" w:rsidRDefault="00947320" w:rsidP="00D53E32">
            <w:pPr>
              <w:pStyle w:val="02Tabletext"/>
              <w:rPr>
                <w:rFonts w:asciiTheme="minorHAnsi" w:hAnsiTheme="minorHAnsi"/>
                <w:b/>
                <w:sz w:val="22"/>
                <w:szCs w:val="22"/>
                <w:lang w:val="en-AU"/>
              </w:rPr>
            </w:pPr>
            <w:r w:rsidRPr="00A45E74">
              <w:rPr>
                <w:rFonts w:asciiTheme="minorHAnsi" w:hAnsiTheme="minorHAnsi"/>
                <w:b/>
                <w:sz w:val="22"/>
                <w:szCs w:val="22"/>
                <w:lang w:val="en-AU"/>
              </w:rPr>
              <w:t>Volume of services FY2014/15</w:t>
            </w:r>
          </w:p>
        </w:tc>
        <w:tc>
          <w:tcPr>
            <w:tcW w:w="1080" w:type="dxa"/>
            <w:shd w:val="clear" w:color="auto" w:fill="F2F2F2" w:themeFill="background1" w:themeFillShade="F2"/>
            <w:vAlign w:val="bottom"/>
          </w:tcPr>
          <w:p w14:paraId="1AD7CF02" w14:textId="77777777" w:rsidR="00947320" w:rsidRPr="00A45E74" w:rsidRDefault="00947320" w:rsidP="00D53E32">
            <w:pPr>
              <w:pStyle w:val="02Tabletext"/>
              <w:rPr>
                <w:rFonts w:asciiTheme="minorHAnsi" w:hAnsiTheme="minorHAnsi"/>
                <w:b/>
                <w:sz w:val="22"/>
                <w:szCs w:val="22"/>
                <w:lang w:val="en-AU"/>
              </w:rPr>
            </w:pPr>
            <w:r w:rsidRPr="00A45E74">
              <w:rPr>
                <w:rFonts w:asciiTheme="minorHAnsi" w:hAnsiTheme="minorHAnsi"/>
                <w:b/>
                <w:sz w:val="22"/>
                <w:szCs w:val="22"/>
                <w:lang w:val="en-AU"/>
              </w:rPr>
              <w:t>Total benefits FY2014/15</w:t>
            </w:r>
          </w:p>
        </w:tc>
        <w:tc>
          <w:tcPr>
            <w:tcW w:w="1195" w:type="dxa"/>
            <w:shd w:val="clear" w:color="auto" w:fill="F2F2F2" w:themeFill="background1" w:themeFillShade="F2"/>
            <w:vAlign w:val="bottom"/>
          </w:tcPr>
          <w:p w14:paraId="642D4722" w14:textId="77777777" w:rsidR="00947320" w:rsidRPr="00A45E74" w:rsidRDefault="00947320" w:rsidP="00D53E32">
            <w:pPr>
              <w:pStyle w:val="02Tabletext"/>
              <w:rPr>
                <w:rFonts w:asciiTheme="minorHAnsi" w:hAnsiTheme="minorHAnsi"/>
                <w:b/>
                <w:sz w:val="22"/>
                <w:szCs w:val="22"/>
                <w:lang w:val="en-AU"/>
              </w:rPr>
            </w:pPr>
            <w:r w:rsidRPr="00A45E74">
              <w:rPr>
                <w:rFonts w:asciiTheme="minorHAnsi" w:hAnsiTheme="minorHAnsi"/>
                <w:b/>
                <w:sz w:val="22"/>
                <w:szCs w:val="22"/>
                <w:lang w:val="en-AU"/>
              </w:rPr>
              <w:t>Services 5-year-average annual growth</w:t>
            </w:r>
          </w:p>
        </w:tc>
      </w:tr>
      <w:tr w:rsidR="00947320" w:rsidRPr="00A34B4C" w14:paraId="7B469E59" w14:textId="77777777" w:rsidTr="00D53E32">
        <w:tc>
          <w:tcPr>
            <w:tcW w:w="716" w:type="dxa"/>
          </w:tcPr>
          <w:p w14:paraId="29152B9F" w14:textId="77777777"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13818</w:t>
            </w:r>
          </w:p>
        </w:tc>
        <w:tc>
          <w:tcPr>
            <w:tcW w:w="4111" w:type="dxa"/>
          </w:tcPr>
          <w:p w14:paraId="64A20B49" w14:textId="7EB30056" w:rsidR="00D5069B"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Right heart balloon catheter, insertion of, including pulmonary wedge pressure and cardiac output measurement</w:t>
            </w:r>
            <w:r w:rsidR="009D1F50" w:rsidRPr="00A45E74">
              <w:rPr>
                <w:rFonts w:asciiTheme="minorHAnsi" w:hAnsiTheme="minorHAnsi"/>
                <w:sz w:val="22"/>
                <w:szCs w:val="22"/>
                <w:lang w:val="en-AU"/>
              </w:rPr>
              <w:t>.</w:t>
            </w:r>
            <w:r w:rsidRPr="00A45E74">
              <w:rPr>
                <w:rFonts w:asciiTheme="minorHAnsi" w:hAnsiTheme="minorHAnsi"/>
                <w:sz w:val="22"/>
                <w:szCs w:val="22"/>
                <w:lang w:val="en-AU"/>
              </w:rPr>
              <w:t xml:space="preserve"> </w:t>
            </w:r>
          </w:p>
          <w:p w14:paraId="661EC681" w14:textId="2AF083A9" w:rsidR="00D5069B" w:rsidRPr="00A45E74" w:rsidRDefault="00D5069B" w:rsidP="00D53E32">
            <w:pPr>
              <w:pStyle w:val="02Tabletext"/>
              <w:rPr>
                <w:rFonts w:asciiTheme="minorHAnsi" w:hAnsiTheme="minorHAnsi"/>
                <w:sz w:val="22"/>
                <w:szCs w:val="22"/>
                <w:lang w:val="en-AU"/>
              </w:rPr>
            </w:pPr>
          </w:p>
          <w:p w14:paraId="2C37318E" w14:textId="3797EEAD"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w:t>
            </w:r>
            <w:proofErr w:type="spellStart"/>
            <w:r w:rsidRPr="00A45E74">
              <w:rPr>
                <w:rFonts w:asciiTheme="minorHAnsi" w:hAnsiTheme="minorHAnsi"/>
                <w:sz w:val="22"/>
                <w:szCs w:val="22"/>
                <w:lang w:val="en-AU"/>
              </w:rPr>
              <w:t>Anaes</w:t>
            </w:r>
            <w:proofErr w:type="spellEnd"/>
            <w:r w:rsidRPr="00A45E74">
              <w:rPr>
                <w:rFonts w:asciiTheme="minorHAnsi" w:hAnsiTheme="minorHAnsi"/>
                <w:sz w:val="22"/>
                <w:szCs w:val="22"/>
                <w:lang w:val="en-AU"/>
              </w:rPr>
              <w:t>.)</w:t>
            </w:r>
          </w:p>
        </w:tc>
        <w:tc>
          <w:tcPr>
            <w:tcW w:w="917" w:type="dxa"/>
          </w:tcPr>
          <w:p w14:paraId="5C74D04D"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$113.70</w:t>
            </w:r>
          </w:p>
        </w:tc>
        <w:tc>
          <w:tcPr>
            <w:tcW w:w="997" w:type="dxa"/>
          </w:tcPr>
          <w:p w14:paraId="08681143"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338</w:t>
            </w:r>
          </w:p>
        </w:tc>
        <w:tc>
          <w:tcPr>
            <w:tcW w:w="1080" w:type="dxa"/>
          </w:tcPr>
          <w:p w14:paraId="1B6AF169"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$29,020</w:t>
            </w:r>
          </w:p>
        </w:tc>
        <w:tc>
          <w:tcPr>
            <w:tcW w:w="1195" w:type="dxa"/>
          </w:tcPr>
          <w:p w14:paraId="70BC1A37"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-5.9%</w:t>
            </w:r>
          </w:p>
        </w:tc>
      </w:tr>
      <w:tr w:rsidR="00947320" w:rsidRPr="00A34B4C" w14:paraId="6083619F" w14:textId="77777777" w:rsidTr="00D53E32">
        <w:tc>
          <w:tcPr>
            <w:tcW w:w="716" w:type="dxa"/>
          </w:tcPr>
          <w:p w14:paraId="5F35AB99" w14:textId="77777777"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13830</w:t>
            </w:r>
          </w:p>
        </w:tc>
        <w:tc>
          <w:tcPr>
            <w:tcW w:w="4111" w:type="dxa"/>
          </w:tcPr>
          <w:p w14:paraId="290502BF" w14:textId="74BCFAEF"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 xml:space="preserve">Intracranial pressure, monitoring of, by intraventricular or subdural catheter, subarachnoid bolt or similar, by a specialist or consultant physician </w:t>
            </w:r>
            <w:r w:rsidR="009D1F50" w:rsidRPr="00A45E74">
              <w:rPr>
                <w:rFonts w:asciiTheme="minorHAnsi" w:hAnsiTheme="minorHAnsi"/>
                <w:sz w:val="22"/>
                <w:szCs w:val="22"/>
                <w:lang w:val="en-AU"/>
              </w:rPr>
              <w:t>–</w:t>
            </w:r>
            <w:r w:rsidRPr="00A45E74">
              <w:rPr>
                <w:rFonts w:asciiTheme="minorHAnsi" w:hAnsiTheme="minorHAnsi"/>
                <w:sz w:val="22"/>
                <w:szCs w:val="22"/>
                <w:lang w:val="en-AU"/>
              </w:rPr>
              <w:t xml:space="preserve"> each day</w:t>
            </w:r>
            <w:r w:rsidR="009D1F50" w:rsidRPr="00A45E74">
              <w:rPr>
                <w:rFonts w:asciiTheme="minorHAnsi" w:hAnsiTheme="minorHAnsi"/>
                <w:sz w:val="22"/>
                <w:szCs w:val="22"/>
                <w:lang w:val="en-AU"/>
              </w:rPr>
              <w:t>.</w:t>
            </w:r>
          </w:p>
        </w:tc>
        <w:tc>
          <w:tcPr>
            <w:tcW w:w="917" w:type="dxa"/>
          </w:tcPr>
          <w:p w14:paraId="40471E05"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$75.35</w:t>
            </w:r>
          </w:p>
        </w:tc>
        <w:tc>
          <w:tcPr>
            <w:tcW w:w="997" w:type="dxa"/>
          </w:tcPr>
          <w:p w14:paraId="03578E58"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2,208</w:t>
            </w:r>
          </w:p>
        </w:tc>
        <w:tc>
          <w:tcPr>
            <w:tcW w:w="1080" w:type="dxa"/>
          </w:tcPr>
          <w:p w14:paraId="50FC885B"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$124,877</w:t>
            </w:r>
          </w:p>
        </w:tc>
        <w:tc>
          <w:tcPr>
            <w:tcW w:w="1195" w:type="dxa"/>
          </w:tcPr>
          <w:p w14:paraId="0307E25B"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6.7%</w:t>
            </w:r>
          </w:p>
        </w:tc>
      </w:tr>
      <w:tr w:rsidR="00947320" w:rsidRPr="00A34B4C" w14:paraId="0365803A" w14:textId="77777777" w:rsidTr="00D53E32">
        <w:tc>
          <w:tcPr>
            <w:tcW w:w="716" w:type="dxa"/>
          </w:tcPr>
          <w:p w14:paraId="2B45032E" w14:textId="77777777"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13857</w:t>
            </w:r>
          </w:p>
        </w:tc>
        <w:tc>
          <w:tcPr>
            <w:tcW w:w="4111" w:type="dxa"/>
          </w:tcPr>
          <w:p w14:paraId="1197D434" w14:textId="10F39192" w:rsidR="00947320" w:rsidRPr="00A45E74" w:rsidRDefault="00947320" w:rsidP="00522FB1">
            <w:pPr>
              <w:pStyle w:val="02Tabletext"/>
              <w:rPr>
                <w:rFonts w:asciiTheme="minorHAnsi" w:hAnsiTheme="minorHAnsi"/>
                <w:sz w:val="22"/>
                <w:szCs w:val="22"/>
                <w:lang w:val="en-AU"/>
              </w:rPr>
            </w:pPr>
            <w:r w:rsidRPr="00A45E74">
              <w:rPr>
                <w:rFonts w:asciiTheme="minorHAnsi" w:hAnsiTheme="minorHAnsi"/>
                <w:sz w:val="22"/>
                <w:szCs w:val="22"/>
                <w:lang w:val="en-AU"/>
              </w:rPr>
              <w:t>Airway access, establishment of</w:t>
            </w:r>
            <w:r w:rsidR="00CE4743" w:rsidRPr="00A45E74">
              <w:rPr>
                <w:rFonts w:asciiTheme="minorHAnsi" w:hAnsiTheme="minorHAnsi"/>
                <w:sz w:val="22"/>
                <w:szCs w:val="22"/>
                <w:lang w:val="en-AU"/>
              </w:rPr>
              <w:t>;</w:t>
            </w:r>
            <w:r w:rsidRPr="00A45E74">
              <w:rPr>
                <w:rFonts w:asciiTheme="minorHAnsi" w:hAnsiTheme="minorHAnsi"/>
                <w:sz w:val="22"/>
                <w:szCs w:val="22"/>
                <w:lang w:val="en-AU"/>
              </w:rPr>
              <w:t xml:space="preserve"> and initiation of mechanical ventilation (other than in the </w:t>
            </w:r>
            <w:r w:rsidR="00522FB1" w:rsidRPr="00A45E74">
              <w:rPr>
                <w:rFonts w:asciiTheme="minorHAnsi" w:hAnsiTheme="minorHAnsi"/>
                <w:sz w:val="22"/>
                <w:szCs w:val="22"/>
                <w:lang w:val="en-AU"/>
              </w:rPr>
              <w:t xml:space="preserve">context of </w:t>
            </w:r>
            <w:r w:rsidRPr="00A45E74">
              <w:rPr>
                <w:rFonts w:asciiTheme="minorHAnsi" w:hAnsiTheme="minorHAnsi"/>
                <w:sz w:val="22"/>
                <w:szCs w:val="22"/>
                <w:lang w:val="en-AU"/>
              </w:rPr>
              <w:t>an anaesthetic for surgery), outside of an Intensive Care Unit, for the purpose of subsequent ventilatory support in an Intensive Care Unit</w:t>
            </w:r>
            <w:r w:rsidR="00B105A8" w:rsidRPr="00A45E74">
              <w:rPr>
                <w:rFonts w:asciiTheme="minorHAnsi" w:hAnsiTheme="minorHAnsi"/>
                <w:sz w:val="22"/>
                <w:szCs w:val="22"/>
                <w:lang w:val="en-AU"/>
              </w:rPr>
              <w:t>.</w:t>
            </w:r>
          </w:p>
        </w:tc>
        <w:tc>
          <w:tcPr>
            <w:tcW w:w="917" w:type="dxa"/>
          </w:tcPr>
          <w:p w14:paraId="08B4963A"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$146.40</w:t>
            </w:r>
          </w:p>
        </w:tc>
        <w:tc>
          <w:tcPr>
            <w:tcW w:w="997" w:type="dxa"/>
          </w:tcPr>
          <w:p w14:paraId="12F3DF8D"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521</w:t>
            </w:r>
          </w:p>
        </w:tc>
        <w:tc>
          <w:tcPr>
            <w:tcW w:w="1080" w:type="dxa"/>
          </w:tcPr>
          <w:p w14:paraId="30D3EBB5"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$59,356</w:t>
            </w:r>
          </w:p>
        </w:tc>
        <w:tc>
          <w:tcPr>
            <w:tcW w:w="1195" w:type="dxa"/>
          </w:tcPr>
          <w:p w14:paraId="4D063D2B"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3.2%</w:t>
            </w:r>
          </w:p>
        </w:tc>
      </w:tr>
      <w:tr w:rsidR="00947320" w:rsidRPr="00A34B4C" w14:paraId="19D03204" w14:textId="77777777" w:rsidTr="00D53E32">
        <w:tc>
          <w:tcPr>
            <w:tcW w:w="716" w:type="dxa"/>
          </w:tcPr>
          <w:p w14:paraId="67F4F03C" w14:textId="77777777"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13881</w:t>
            </w:r>
          </w:p>
        </w:tc>
        <w:tc>
          <w:tcPr>
            <w:tcW w:w="4111" w:type="dxa"/>
          </w:tcPr>
          <w:p w14:paraId="04975B89" w14:textId="3480F4CA" w:rsidR="00D5069B"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rPr>
              <w:t>Airway access, establishment of</w:t>
            </w:r>
            <w:r w:rsidR="00CE4743" w:rsidRPr="00A45E74">
              <w:rPr>
                <w:rFonts w:asciiTheme="minorHAnsi" w:hAnsiTheme="minorHAnsi"/>
                <w:sz w:val="22"/>
                <w:szCs w:val="22"/>
              </w:rPr>
              <w:t>;</w:t>
            </w:r>
            <w:r w:rsidRPr="00A45E74">
              <w:rPr>
                <w:rFonts w:asciiTheme="minorHAnsi" w:hAnsiTheme="minorHAnsi"/>
                <w:sz w:val="22"/>
                <w:szCs w:val="22"/>
              </w:rPr>
              <w:t xml:space="preserve"> and initiation of mechanical ventilation, in an Intensive Care Unit, not in association with any anaesthetic service, by a specialist or consultant physician for the purpose of subsequent ventilatory support</w:t>
            </w:r>
            <w:r w:rsidR="00B105A8" w:rsidRPr="00A45E74">
              <w:rPr>
                <w:rFonts w:asciiTheme="minorHAnsi" w:hAnsiTheme="minorHAnsi"/>
                <w:sz w:val="22"/>
                <w:szCs w:val="22"/>
              </w:rPr>
              <w:t>.</w:t>
            </w:r>
            <w:r w:rsidRPr="00A45E74">
              <w:rPr>
                <w:rFonts w:asciiTheme="minorHAnsi" w:hAnsiTheme="minorHAnsi"/>
                <w:sz w:val="22"/>
                <w:szCs w:val="22"/>
              </w:rPr>
              <w:t xml:space="preserve"> </w:t>
            </w:r>
          </w:p>
          <w:p w14:paraId="3AB10C5B" w14:textId="5F935993"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(H)</w:t>
            </w:r>
          </w:p>
        </w:tc>
        <w:tc>
          <w:tcPr>
            <w:tcW w:w="917" w:type="dxa"/>
          </w:tcPr>
          <w:p w14:paraId="3533E1BD"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$146.40</w:t>
            </w:r>
          </w:p>
        </w:tc>
        <w:tc>
          <w:tcPr>
            <w:tcW w:w="997" w:type="dxa"/>
          </w:tcPr>
          <w:p w14:paraId="2267F1F8"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4,283</w:t>
            </w:r>
          </w:p>
        </w:tc>
        <w:tc>
          <w:tcPr>
            <w:tcW w:w="1080" w:type="dxa"/>
          </w:tcPr>
          <w:p w14:paraId="08BA7690"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$470,270</w:t>
            </w:r>
          </w:p>
        </w:tc>
        <w:tc>
          <w:tcPr>
            <w:tcW w:w="1195" w:type="dxa"/>
          </w:tcPr>
          <w:p w14:paraId="74632004"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0.7%</w:t>
            </w:r>
          </w:p>
        </w:tc>
      </w:tr>
      <w:tr w:rsidR="00947320" w:rsidRPr="00A34B4C" w14:paraId="08A59A30" w14:textId="77777777" w:rsidTr="00D53E32">
        <w:tc>
          <w:tcPr>
            <w:tcW w:w="716" w:type="dxa"/>
          </w:tcPr>
          <w:p w14:paraId="631B80F8" w14:textId="77777777"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lastRenderedPageBreak/>
              <w:t>13882</w:t>
            </w:r>
          </w:p>
        </w:tc>
        <w:tc>
          <w:tcPr>
            <w:tcW w:w="4111" w:type="dxa"/>
          </w:tcPr>
          <w:p w14:paraId="3D9F54F6" w14:textId="41352ECC" w:rsidR="00D5069B"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Ventilatory support in an Intensive Care Unit, management of, by invasive means, or by non-invasive means where the only alternative to non-invasive ventilatory support would be invasive ventilatory support, by a specialist or consultant physician who is immediately available and exclusively rostered for intensive care, each day</w:t>
            </w:r>
            <w:r w:rsidR="00B105A8" w:rsidRPr="00A45E74">
              <w:rPr>
                <w:rFonts w:asciiTheme="minorHAnsi" w:hAnsiTheme="minorHAnsi"/>
                <w:sz w:val="22"/>
                <w:szCs w:val="22"/>
                <w:lang w:val="en-AU"/>
              </w:rPr>
              <w:t>.</w:t>
            </w:r>
            <w:r w:rsidRPr="00A45E74">
              <w:rPr>
                <w:rFonts w:asciiTheme="minorHAnsi" w:hAnsiTheme="minorHAnsi"/>
                <w:sz w:val="22"/>
                <w:szCs w:val="22"/>
                <w:lang w:val="en-AU"/>
              </w:rPr>
              <w:t xml:space="preserve"> </w:t>
            </w:r>
          </w:p>
          <w:p w14:paraId="312F88CE" w14:textId="30511E94"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(H)</w:t>
            </w:r>
          </w:p>
        </w:tc>
        <w:tc>
          <w:tcPr>
            <w:tcW w:w="917" w:type="dxa"/>
          </w:tcPr>
          <w:p w14:paraId="07A01118"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$115.25</w:t>
            </w:r>
          </w:p>
        </w:tc>
        <w:tc>
          <w:tcPr>
            <w:tcW w:w="997" w:type="dxa"/>
          </w:tcPr>
          <w:p w14:paraId="22BC796C"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80,099</w:t>
            </w:r>
          </w:p>
        </w:tc>
        <w:tc>
          <w:tcPr>
            <w:tcW w:w="1080" w:type="dxa"/>
          </w:tcPr>
          <w:p w14:paraId="338AE473"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$6,924,367</w:t>
            </w:r>
          </w:p>
        </w:tc>
        <w:tc>
          <w:tcPr>
            <w:tcW w:w="1195" w:type="dxa"/>
          </w:tcPr>
          <w:p w14:paraId="726ADCCD"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2.7%</w:t>
            </w:r>
          </w:p>
        </w:tc>
      </w:tr>
      <w:tr w:rsidR="00947320" w:rsidRPr="00A34B4C" w14:paraId="275A4185" w14:textId="77777777" w:rsidTr="00D53E32">
        <w:tc>
          <w:tcPr>
            <w:tcW w:w="716" w:type="dxa"/>
          </w:tcPr>
          <w:p w14:paraId="5418E4B3" w14:textId="77777777"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13885</w:t>
            </w:r>
          </w:p>
        </w:tc>
        <w:tc>
          <w:tcPr>
            <w:tcW w:w="4111" w:type="dxa"/>
          </w:tcPr>
          <w:p w14:paraId="240C8E3B" w14:textId="6B24537F" w:rsidR="00D5069B" w:rsidRPr="00A45E74" w:rsidRDefault="00CE4743" w:rsidP="00D53E32">
            <w:pPr>
              <w:pStyle w:val="02Tabletext"/>
              <w:rPr>
                <w:rFonts w:asciiTheme="minorHAnsi" w:hAnsiTheme="minorHAnsi"/>
                <w:sz w:val="22"/>
                <w:szCs w:val="22"/>
                <w:lang w:val="en-AU"/>
              </w:rPr>
            </w:pPr>
            <w:r w:rsidRPr="00A45E74">
              <w:rPr>
                <w:rFonts w:asciiTheme="minorHAnsi" w:hAnsiTheme="minorHAnsi"/>
                <w:sz w:val="22"/>
                <w:szCs w:val="22"/>
                <w:lang w:val="en-AU"/>
              </w:rPr>
              <w:t xml:space="preserve">Continuous arterio-venous or </w:t>
            </w:r>
            <w:proofErr w:type="spellStart"/>
            <w:r w:rsidRPr="00A45E74">
              <w:rPr>
                <w:rFonts w:asciiTheme="minorHAnsi" w:hAnsiTheme="minorHAnsi"/>
                <w:sz w:val="22"/>
                <w:szCs w:val="22"/>
                <w:lang w:val="en-AU"/>
              </w:rPr>
              <w:t>veno</w:t>
            </w:r>
            <w:proofErr w:type="spellEnd"/>
            <w:r w:rsidRPr="00A45E74">
              <w:rPr>
                <w:rFonts w:asciiTheme="minorHAnsi" w:hAnsiTheme="minorHAnsi"/>
                <w:sz w:val="22"/>
                <w:szCs w:val="22"/>
                <w:lang w:val="en-AU"/>
              </w:rPr>
              <w:t>-</w:t>
            </w:r>
            <w:r w:rsidR="00947320" w:rsidRPr="00A45E74">
              <w:rPr>
                <w:rFonts w:asciiTheme="minorHAnsi" w:hAnsiTheme="minorHAnsi"/>
                <w:sz w:val="22"/>
                <w:szCs w:val="22"/>
                <w:lang w:val="en-AU"/>
              </w:rPr>
              <w:t xml:space="preserve">venous </w:t>
            </w:r>
            <w:proofErr w:type="spellStart"/>
            <w:r w:rsidR="00947320" w:rsidRPr="00A45E74">
              <w:rPr>
                <w:rFonts w:asciiTheme="minorHAnsi" w:hAnsiTheme="minorHAnsi"/>
                <w:sz w:val="22"/>
                <w:szCs w:val="22"/>
                <w:lang w:val="en-AU"/>
              </w:rPr>
              <w:t>haemofiltration</w:t>
            </w:r>
            <w:proofErr w:type="spellEnd"/>
            <w:r w:rsidR="00947320" w:rsidRPr="00A45E74">
              <w:rPr>
                <w:rFonts w:asciiTheme="minorHAnsi" w:hAnsiTheme="minorHAnsi"/>
                <w:sz w:val="22"/>
                <w:szCs w:val="22"/>
                <w:lang w:val="en-AU"/>
              </w:rPr>
              <w:t xml:space="preserve">, in an intensive care unit, management by a specialist or consultant physician who is immediately available and exclusively rostered for intensive care </w:t>
            </w:r>
            <w:r w:rsidR="00B105A8" w:rsidRPr="00A45E74">
              <w:rPr>
                <w:rFonts w:asciiTheme="minorHAnsi" w:hAnsiTheme="minorHAnsi"/>
                <w:sz w:val="22"/>
                <w:szCs w:val="22"/>
                <w:lang w:val="en-AU"/>
              </w:rPr>
              <w:t>–</w:t>
            </w:r>
            <w:r w:rsidR="00947320" w:rsidRPr="00A45E74">
              <w:rPr>
                <w:rFonts w:asciiTheme="minorHAnsi" w:hAnsiTheme="minorHAnsi"/>
                <w:sz w:val="22"/>
                <w:szCs w:val="22"/>
                <w:lang w:val="en-AU"/>
              </w:rPr>
              <w:t xml:space="preserve"> on the first day</w:t>
            </w:r>
            <w:r w:rsidR="00B105A8" w:rsidRPr="00A45E74">
              <w:rPr>
                <w:rFonts w:asciiTheme="minorHAnsi" w:hAnsiTheme="minorHAnsi"/>
                <w:sz w:val="22"/>
                <w:szCs w:val="22"/>
                <w:lang w:val="en-AU"/>
              </w:rPr>
              <w:t>.</w:t>
            </w:r>
          </w:p>
          <w:p w14:paraId="5A0A88E2" w14:textId="551AF822"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(H)</w:t>
            </w:r>
          </w:p>
        </w:tc>
        <w:tc>
          <w:tcPr>
            <w:tcW w:w="917" w:type="dxa"/>
          </w:tcPr>
          <w:p w14:paraId="6132287B"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$153.65</w:t>
            </w:r>
          </w:p>
        </w:tc>
        <w:tc>
          <w:tcPr>
            <w:tcW w:w="997" w:type="dxa"/>
          </w:tcPr>
          <w:p w14:paraId="5C47E37A"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1,301</w:t>
            </w:r>
          </w:p>
        </w:tc>
        <w:tc>
          <w:tcPr>
            <w:tcW w:w="1080" w:type="dxa"/>
          </w:tcPr>
          <w:p w14:paraId="4CEEB5A2"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$149,929</w:t>
            </w:r>
          </w:p>
        </w:tc>
        <w:tc>
          <w:tcPr>
            <w:tcW w:w="1195" w:type="dxa"/>
          </w:tcPr>
          <w:p w14:paraId="7CBADA6B"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5.8%</w:t>
            </w:r>
          </w:p>
        </w:tc>
      </w:tr>
      <w:tr w:rsidR="00947320" w:rsidRPr="00A34B4C" w14:paraId="336D9A61" w14:textId="77777777" w:rsidTr="00D53E32">
        <w:tc>
          <w:tcPr>
            <w:tcW w:w="716" w:type="dxa"/>
          </w:tcPr>
          <w:p w14:paraId="4C904E87" w14:textId="77777777"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13888</w:t>
            </w:r>
          </w:p>
        </w:tc>
        <w:tc>
          <w:tcPr>
            <w:tcW w:w="4111" w:type="dxa"/>
          </w:tcPr>
          <w:p w14:paraId="506C3EF3" w14:textId="6BA41796" w:rsidR="00D5069B" w:rsidRPr="00A45E74" w:rsidRDefault="00CE4743" w:rsidP="00D53E32">
            <w:pPr>
              <w:pStyle w:val="02Tabletext"/>
              <w:rPr>
                <w:rFonts w:asciiTheme="minorHAnsi" w:hAnsiTheme="minorHAnsi"/>
                <w:sz w:val="22"/>
                <w:szCs w:val="22"/>
                <w:lang w:val="en-AU"/>
              </w:rPr>
            </w:pPr>
            <w:r w:rsidRPr="00A45E74">
              <w:rPr>
                <w:rFonts w:asciiTheme="minorHAnsi" w:hAnsiTheme="minorHAnsi"/>
                <w:sz w:val="22"/>
                <w:szCs w:val="22"/>
                <w:lang w:val="en-AU"/>
              </w:rPr>
              <w:t xml:space="preserve">Continuous arterio-venous or </w:t>
            </w:r>
            <w:proofErr w:type="spellStart"/>
            <w:r w:rsidRPr="00A45E74">
              <w:rPr>
                <w:rFonts w:asciiTheme="minorHAnsi" w:hAnsiTheme="minorHAnsi"/>
                <w:sz w:val="22"/>
                <w:szCs w:val="22"/>
                <w:lang w:val="en-AU"/>
              </w:rPr>
              <w:t>veno</w:t>
            </w:r>
            <w:proofErr w:type="spellEnd"/>
            <w:r w:rsidRPr="00A45E74">
              <w:rPr>
                <w:rFonts w:asciiTheme="minorHAnsi" w:hAnsiTheme="minorHAnsi"/>
                <w:sz w:val="22"/>
                <w:szCs w:val="22"/>
                <w:lang w:val="en-AU"/>
              </w:rPr>
              <w:t>-</w:t>
            </w:r>
            <w:r w:rsidR="00947320" w:rsidRPr="00A45E74">
              <w:rPr>
                <w:rFonts w:asciiTheme="minorHAnsi" w:hAnsiTheme="minorHAnsi"/>
                <w:sz w:val="22"/>
                <w:szCs w:val="22"/>
                <w:lang w:val="en-AU"/>
              </w:rPr>
              <w:t xml:space="preserve">venous </w:t>
            </w:r>
            <w:proofErr w:type="spellStart"/>
            <w:r w:rsidR="00947320" w:rsidRPr="00A45E74">
              <w:rPr>
                <w:rFonts w:asciiTheme="minorHAnsi" w:hAnsiTheme="minorHAnsi"/>
                <w:sz w:val="22"/>
                <w:szCs w:val="22"/>
                <w:lang w:val="en-AU"/>
              </w:rPr>
              <w:t>haemofiltration</w:t>
            </w:r>
            <w:proofErr w:type="spellEnd"/>
            <w:r w:rsidR="00947320" w:rsidRPr="00A45E74">
              <w:rPr>
                <w:rFonts w:asciiTheme="minorHAnsi" w:hAnsiTheme="minorHAnsi"/>
                <w:sz w:val="22"/>
                <w:szCs w:val="22"/>
                <w:lang w:val="en-AU"/>
              </w:rPr>
              <w:t xml:space="preserve">, in an intensive care unit, management by a specialist or consultant physician who is immediately available and exclusively rostered for intensive care </w:t>
            </w:r>
            <w:r w:rsidR="009673F2" w:rsidRPr="00A45E74">
              <w:rPr>
                <w:rFonts w:asciiTheme="minorHAnsi" w:hAnsiTheme="minorHAnsi"/>
                <w:sz w:val="22"/>
                <w:szCs w:val="22"/>
                <w:lang w:val="en-AU"/>
              </w:rPr>
              <w:t>–</w:t>
            </w:r>
            <w:r w:rsidR="00947320" w:rsidRPr="00A45E74">
              <w:rPr>
                <w:rFonts w:asciiTheme="minorHAnsi" w:hAnsiTheme="minorHAnsi"/>
                <w:sz w:val="22"/>
                <w:szCs w:val="22"/>
                <w:lang w:val="en-AU"/>
              </w:rPr>
              <w:t xml:space="preserve"> on each day </w:t>
            </w:r>
            <w:proofErr w:type="gramStart"/>
            <w:r w:rsidR="00947320" w:rsidRPr="00A45E74">
              <w:rPr>
                <w:rFonts w:asciiTheme="minorHAnsi" w:hAnsiTheme="minorHAnsi"/>
                <w:sz w:val="22"/>
                <w:szCs w:val="22"/>
                <w:lang w:val="en-AU"/>
              </w:rPr>
              <w:t>subsequent to</w:t>
            </w:r>
            <w:proofErr w:type="gramEnd"/>
            <w:r w:rsidR="00947320" w:rsidRPr="00A45E74">
              <w:rPr>
                <w:rFonts w:asciiTheme="minorHAnsi" w:hAnsiTheme="minorHAnsi"/>
                <w:sz w:val="22"/>
                <w:szCs w:val="22"/>
                <w:lang w:val="en-AU"/>
              </w:rPr>
              <w:t xml:space="preserve"> the first day</w:t>
            </w:r>
            <w:r w:rsidR="009673F2" w:rsidRPr="00A45E74">
              <w:rPr>
                <w:rFonts w:asciiTheme="minorHAnsi" w:hAnsiTheme="minorHAnsi"/>
                <w:sz w:val="22"/>
                <w:szCs w:val="22"/>
                <w:lang w:val="en-AU"/>
              </w:rPr>
              <w:t>.</w:t>
            </w:r>
          </w:p>
          <w:p w14:paraId="57216842" w14:textId="3FC14E59" w:rsidR="00947320" w:rsidRPr="00A45E74" w:rsidRDefault="00947320" w:rsidP="00D53E32">
            <w:pPr>
              <w:pStyle w:val="02Tabletext"/>
              <w:rPr>
                <w:rFonts w:asciiTheme="minorHAnsi" w:hAnsiTheme="minorHAnsi"/>
                <w:sz w:val="22"/>
                <w:szCs w:val="22"/>
                <w:lang w:val="en-AU"/>
              </w:rPr>
            </w:pPr>
            <w:r w:rsidRPr="00A45E74">
              <w:rPr>
                <w:rFonts w:asciiTheme="minorHAnsi" w:hAnsiTheme="minorHAnsi"/>
                <w:sz w:val="22"/>
                <w:szCs w:val="22"/>
                <w:lang w:val="en-AU"/>
              </w:rPr>
              <w:t>(H)</w:t>
            </w:r>
          </w:p>
        </w:tc>
        <w:tc>
          <w:tcPr>
            <w:tcW w:w="917" w:type="dxa"/>
          </w:tcPr>
          <w:p w14:paraId="37A9964D"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$76.90</w:t>
            </w:r>
          </w:p>
        </w:tc>
        <w:tc>
          <w:tcPr>
            <w:tcW w:w="997" w:type="dxa"/>
          </w:tcPr>
          <w:p w14:paraId="7FF7D824"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6,050</w:t>
            </w:r>
          </w:p>
        </w:tc>
        <w:tc>
          <w:tcPr>
            <w:tcW w:w="1080" w:type="dxa"/>
          </w:tcPr>
          <w:p w14:paraId="622BEAEA"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$349,066</w:t>
            </w:r>
          </w:p>
        </w:tc>
        <w:tc>
          <w:tcPr>
            <w:tcW w:w="1195" w:type="dxa"/>
          </w:tcPr>
          <w:p w14:paraId="49E00D5E" w14:textId="77777777" w:rsidR="00947320" w:rsidRPr="00A45E74" w:rsidRDefault="00947320" w:rsidP="00D53E32">
            <w:pPr>
              <w:pStyle w:val="02Tabletext"/>
              <w:jc w:val="center"/>
              <w:rPr>
                <w:rFonts w:asciiTheme="minorHAnsi" w:hAnsiTheme="minorHAnsi"/>
                <w:sz w:val="22"/>
                <w:szCs w:val="22"/>
                <w:lang w:val="en-AU"/>
              </w:rPr>
            </w:pPr>
            <w:r w:rsidRPr="00A45E74">
              <w:rPr>
                <w:rFonts w:asciiTheme="minorHAnsi" w:hAnsiTheme="minorHAnsi"/>
                <w:sz w:val="22"/>
                <w:szCs w:val="22"/>
                <w:lang w:val="en-AU"/>
              </w:rPr>
              <w:t>4.8%</w:t>
            </w:r>
          </w:p>
        </w:tc>
      </w:tr>
    </w:tbl>
    <w:p w14:paraId="60C50A24" w14:textId="1DDC788C" w:rsidR="00036617" w:rsidRDefault="00036617" w:rsidP="00036617">
      <w:pPr>
        <w:pStyle w:val="Boldhdg"/>
      </w:pPr>
      <w:bookmarkStart w:id="198" w:name="_Ref467450762"/>
      <w:bookmarkStart w:id="199" w:name="_Ref463920195"/>
      <w:r>
        <w:t xml:space="preserve">Recommendation </w:t>
      </w:r>
      <w:r>
        <w:fldChar w:fldCharType="begin"/>
      </w:r>
      <w:r>
        <w:instrText xml:space="preserve"> SEQ Recommendation \* ARABIC </w:instrText>
      </w:r>
      <w:r>
        <w:fldChar w:fldCharType="separate"/>
      </w:r>
      <w:r w:rsidR="00A65AE8">
        <w:rPr>
          <w:noProof/>
        </w:rPr>
        <w:t>10</w:t>
      </w:r>
      <w:r>
        <w:fldChar w:fldCharType="end"/>
      </w:r>
      <w:bookmarkEnd w:id="198"/>
    </w:p>
    <w:p w14:paraId="48C20328" w14:textId="086E93AA" w:rsidR="00947320" w:rsidRPr="00A34B4C" w:rsidRDefault="00947320" w:rsidP="00947320">
      <w:pPr>
        <w:pStyle w:val="01squarebullet"/>
        <w:rPr>
          <w:lang w:val="en-AU"/>
        </w:rPr>
      </w:pPr>
      <w:r w:rsidRPr="00A34B4C">
        <w:rPr>
          <w:lang w:val="en-AU"/>
        </w:rPr>
        <w:t>Leave items 13818, 13830, 13857 and 13881</w:t>
      </w:r>
      <w:r w:rsidR="00134E93">
        <w:rPr>
          <w:lang w:val="en-AU"/>
        </w:rPr>
        <w:t>–</w:t>
      </w:r>
      <w:r w:rsidRPr="00A34B4C">
        <w:rPr>
          <w:lang w:val="en-AU"/>
        </w:rPr>
        <w:t>13888 unchanged.</w:t>
      </w:r>
    </w:p>
    <w:p w14:paraId="55FFFFB4" w14:textId="77777777" w:rsidR="00947320" w:rsidRPr="00A34B4C" w:rsidRDefault="00947320" w:rsidP="00947320">
      <w:pPr>
        <w:pStyle w:val="Boldhdg"/>
        <w:rPr>
          <w:lang w:val="en-AU"/>
        </w:rPr>
      </w:pPr>
      <w:r w:rsidRPr="00A34B4C">
        <w:rPr>
          <w:lang w:val="en-AU"/>
        </w:rPr>
        <w:t>Rationale</w:t>
      </w:r>
    </w:p>
    <w:bookmarkEnd w:id="199"/>
    <w:p w14:paraId="590184FD" w14:textId="77777777" w:rsidR="00947320" w:rsidRPr="00A34B4C" w:rsidRDefault="00947320" w:rsidP="00947320">
      <w:r w:rsidRPr="00A34B4C">
        <w:t>This recommendation is based on the following observations.</w:t>
      </w:r>
    </w:p>
    <w:p w14:paraId="2A57CDA1" w14:textId="77777777" w:rsidR="00947320" w:rsidRPr="00A34B4C" w:rsidRDefault="00947320" w:rsidP="00947320">
      <w:pPr>
        <w:pStyle w:val="01squarebullet"/>
        <w:rPr>
          <w:lang w:val="en-AU"/>
        </w:rPr>
      </w:pPr>
      <w:r w:rsidRPr="00A34B4C">
        <w:rPr>
          <w:lang w:val="en-AU"/>
        </w:rPr>
        <w:t>No concerns were raised regarding access to these items or the safety, obsolescence, value or misuse of these items.</w:t>
      </w:r>
    </w:p>
    <w:p w14:paraId="05786CAA" w14:textId="152383AD" w:rsidR="00947320" w:rsidRPr="00A34B4C" w:rsidRDefault="00947320" w:rsidP="00947320">
      <w:pPr>
        <w:pStyle w:val="01squarebullet"/>
        <w:numPr>
          <w:ilvl w:val="1"/>
          <w:numId w:val="17"/>
        </w:numPr>
        <w:rPr>
          <w:lang w:val="en-AU"/>
        </w:rPr>
      </w:pPr>
      <w:r w:rsidRPr="00A34B4C">
        <w:rPr>
          <w:lang w:val="en-AU"/>
        </w:rPr>
        <w:t xml:space="preserve">Right heart balloon catheter insertion (item 13818) was recently the subject of an MSAC review. The low usage pattern reflects specialised use by those with the </w:t>
      </w:r>
      <w:proofErr w:type="gramStart"/>
      <w:r w:rsidRPr="00A34B4C">
        <w:rPr>
          <w:lang w:val="en-AU"/>
        </w:rPr>
        <w:t>particular skill</w:t>
      </w:r>
      <w:proofErr w:type="gramEnd"/>
      <w:r w:rsidRPr="00A34B4C">
        <w:rPr>
          <w:lang w:val="en-AU"/>
        </w:rPr>
        <w:t xml:space="preserve"> (</w:t>
      </w:r>
      <w:r w:rsidR="0016067C">
        <w:rPr>
          <w:lang w:val="en-AU"/>
        </w:rPr>
        <w:t>for example</w:t>
      </w:r>
      <w:r w:rsidRPr="00A34B4C">
        <w:rPr>
          <w:lang w:val="en-AU"/>
        </w:rPr>
        <w:t>, it is used in some post-cardiac surgical patients) and is not an indicator of item obsolescence.</w:t>
      </w:r>
    </w:p>
    <w:p w14:paraId="77ED5AB2" w14:textId="62BF3301" w:rsidR="00947320" w:rsidRPr="00A34B4C" w:rsidRDefault="00947320" w:rsidP="00947320">
      <w:pPr>
        <w:pStyle w:val="01squarebullet"/>
        <w:numPr>
          <w:ilvl w:val="1"/>
          <w:numId w:val="17"/>
        </w:numPr>
        <w:rPr>
          <w:lang w:val="en-AU"/>
        </w:rPr>
      </w:pPr>
      <w:r w:rsidRPr="00A34B4C">
        <w:rPr>
          <w:lang w:val="en-AU"/>
        </w:rPr>
        <w:t>The item for intracranial pressure monitoring (item 13830) is rarely used and is at low risk of misuse. The service is indicated in a specific and well-defined patient population, and providers are typically vigilant in ensuring</w:t>
      </w:r>
      <w:r w:rsidR="002E6330">
        <w:rPr>
          <w:lang w:val="en-AU"/>
        </w:rPr>
        <w:t xml:space="preserve"> that</w:t>
      </w:r>
      <w:r w:rsidRPr="00A34B4C">
        <w:rPr>
          <w:lang w:val="en-AU"/>
        </w:rPr>
        <w:t xml:space="preserve"> intracranial pressure monitoring lines are removed as quickly as possible. </w:t>
      </w:r>
    </w:p>
    <w:p w14:paraId="67BD4D8E" w14:textId="77777777" w:rsidR="00947320" w:rsidRPr="00A34B4C" w:rsidRDefault="00947320" w:rsidP="00947320">
      <w:pPr>
        <w:pStyle w:val="01squarebullet"/>
        <w:numPr>
          <w:ilvl w:val="1"/>
          <w:numId w:val="17"/>
        </w:numPr>
        <w:rPr>
          <w:lang w:val="en-AU"/>
        </w:rPr>
      </w:pPr>
      <w:r w:rsidRPr="00A34B4C">
        <w:rPr>
          <w:lang w:val="en-AU"/>
        </w:rPr>
        <w:lastRenderedPageBreak/>
        <w:t>The distinction between first and subsequent days in items 13885 and 13888 (continuous hemofiltration management in ICU) should be retained as this accurately reflects variation in effort involved (which is greater on the first day).</w:t>
      </w:r>
    </w:p>
    <w:p w14:paraId="3838A7DC" w14:textId="080D535C" w:rsidR="00F80480" w:rsidRPr="00A34B4C" w:rsidRDefault="00932AAD" w:rsidP="00CF0529">
      <w:pPr>
        <w:pStyle w:val="Heading2"/>
        <w:rPr>
          <w:lang w:val="en-AU"/>
        </w:rPr>
      </w:pPr>
      <w:bookmarkStart w:id="200" w:name="_Ref467333124"/>
      <w:bookmarkStart w:id="201" w:name="_Ref467333159"/>
      <w:bookmarkStart w:id="202" w:name="_Toc468831605"/>
      <w:r w:rsidRPr="00A34B4C">
        <w:rPr>
          <w:lang w:val="en-AU"/>
        </w:rPr>
        <w:t>R</w:t>
      </w:r>
      <w:r w:rsidR="00CF0529" w:rsidRPr="00A34B4C">
        <w:rPr>
          <w:lang w:val="en-AU"/>
        </w:rPr>
        <w:t xml:space="preserve">emuneration </w:t>
      </w:r>
      <w:r w:rsidR="0057435D" w:rsidRPr="00A34B4C">
        <w:rPr>
          <w:lang w:val="en-AU"/>
        </w:rPr>
        <w:t>of</w:t>
      </w:r>
      <w:r w:rsidR="00CF0529" w:rsidRPr="00A34B4C">
        <w:rPr>
          <w:lang w:val="en-AU"/>
        </w:rPr>
        <w:t xml:space="preserve"> Emergency Physicians</w:t>
      </w:r>
      <w:bookmarkEnd w:id="195"/>
      <w:bookmarkEnd w:id="200"/>
      <w:bookmarkEnd w:id="201"/>
      <w:bookmarkEnd w:id="202"/>
    </w:p>
    <w:p w14:paraId="4B42B851" w14:textId="77777777" w:rsidR="0005098D" w:rsidRPr="00A34B4C" w:rsidRDefault="0005098D" w:rsidP="00B05109">
      <w:pPr>
        <w:pStyle w:val="01squarebullet"/>
      </w:pPr>
      <w:r w:rsidRPr="00A34B4C">
        <w:t xml:space="preserve">The Committee noted that the overall level of remuneration for Emergency Physicians providing services in private EDs is not commensurate with the professional involvement required. Specifically, it does not </w:t>
      </w:r>
      <w:proofErr w:type="spellStart"/>
      <w:r w:rsidRPr="00A34B4C">
        <w:t>recognise</w:t>
      </w:r>
      <w:proofErr w:type="spellEnd"/>
      <w:r w:rsidRPr="00A34B4C">
        <w:t xml:space="preserve"> that emergency medicine is </w:t>
      </w:r>
      <w:proofErr w:type="spellStart"/>
      <w:r w:rsidRPr="00A34B4C">
        <w:t>characterised</w:t>
      </w:r>
      <w:proofErr w:type="spellEnd"/>
      <w:r w:rsidRPr="00A34B4C">
        <w:t xml:space="preserve"> by:</w:t>
      </w:r>
    </w:p>
    <w:p w14:paraId="59A5CC7F" w14:textId="0E7F500E" w:rsidR="0005098D" w:rsidRPr="00A34B4C" w:rsidRDefault="0005098D" w:rsidP="0005098D">
      <w:pPr>
        <w:numPr>
          <w:ilvl w:val="1"/>
          <w:numId w:val="6"/>
        </w:numPr>
        <w:rPr>
          <w:lang w:eastAsia="en-US"/>
        </w:rPr>
      </w:pPr>
      <w:r w:rsidRPr="00A34B4C">
        <w:rPr>
          <w:lang w:eastAsia="en-US"/>
        </w:rPr>
        <w:t xml:space="preserve">A higher proportion of afterhours / </w:t>
      </w:r>
      <w:proofErr w:type="gramStart"/>
      <w:r w:rsidRPr="00A34B4C">
        <w:rPr>
          <w:lang w:eastAsia="en-US"/>
        </w:rPr>
        <w:t>unsociable</w:t>
      </w:r>
      <w:r w:rsidR="00861C4F">
        <w:rPr>
          <w:lang w:eastAsia="en-US"/>
        </w:rPr>
        <w:t>-</w:t>
      </w:r>
      <w:r w:rsidRPr="00A34B4C">
        <w:rPr>
          <w:lang w:eastAsia="en-US"/>
        </w:rPr>
        <w:t>hours</w:t>
      </w:r>
      <w:proofErr w:type="gramEnd"/>
      <w:r w:rsidRPr="00A34B4C">
        <w:rPr>
          <w:lang w:eastAsia="en-US"/>
        </w:rPr>
        <w:t xml:space="preserve"> work than other medical professionals.</w:t>
      </w:r>
    </w:p>
    <w:p w14:paraId="48A31282" w14:textId="77777777" w:rsidR="0005098D" w:rsidRPr="00A34B4C" w:rsidRDefault="0005098D" w:rsidP="0005098D">
      <w:pPr>
        <w:numPr>
          <w:ilvl w:val="1"/>
          <w:numId w:val="6"/>
        </w:numPr>
        <w:rPr>
          <w:lang w:eastAsia="en-US"/>
        </w:rPr>
      </w:pPr>
      <w:r w:rsidRPr="00A34B4C">
        <w:rPr>
          <w:lang w:eastAsia="en-US"/>
        </w:rPr>
        <w:t>A high-intensity environment.</w:t>
      </w:r>
    </w:p>
    <w:p w14:paraId="3309CE0F" w14:textId="77777777" w:rsidR="0005098D" w:rsidRPr="00A34B4C" w:rsidRDefault="0005098D" w:rsidP="0005098D">
      <w:pPr>
        <w:numPr>
          <w:ilvl w:val="1"/>
          <w:numId w:val="6"/>
        </w:numPr>
        <w:rPr>
          <w:lang w:eastAsia="en-US"/>
        </w:rPr>
      </w:pPr>
      <w:r w:rsidRPr="00A34B4C">
        <w:rPr>
          <w:lang w:eastAsia="en-US"/>
        </w:rPr>
        <w:t>A higher average number of work hours per week (approximately 53 hours) than most other medical specialties.</w:t>
      </w:r>
    </w:p>
    <w:p w14:paraId="08538960" w14:textId="7E80432E" w:rsidR="0005098D" w:rsidRDefault="0005098D" w:rsidP="0005098D">
      <w:pPr>
        <w:numPr>
          <w:ilvl w:val="1"/>
          <w:numId w:val="6"/>
        </w:numPr>
        <w:rPr>
          <w:lang w:eastAsia="en-US"/>
        </w:rPr>
      </w:pPr>
      <w:r w:rsidRPr="00A34B4C">
        <w:rPr>
          <w:lang w:eastAsia="en-US"/>
        </w:rPr>
        <w:t>Resultant high burnout rates.</w:t>
      </w:r>
    </w:p>
    <w:bookmarkEnd w:id="196"/>
    <w:p w14:paraId="6BFA838F" w14:textId="77777777" w:rsidR="00F80480" w:rsidRPr="00A34B4C" w:rsidRDefault="00F80480" w:rsidP="00F80480">
      <w:pPr>
        <w:pStyle w:val="01squarebullet"/>
        <w:numPr>
          <w:ilvl w:val="0"/>
          <w:numId w:val="0"/>
        </w:numPr>
        <w:rPr>
          <w:lang w:val="en-AU"/>
        </w:rPr>
      </w:pPr>
    </w:p>
    <w:p w14:paraId="2F3AF377" w14:textId="77777777" w:rsidR="00FA60CB" w:rsidRPr="00A34B4C" w:rsidRDefault="00FA60CB" w:rsidP="00CD16D1">
      <w:pPr>
        <w:spacing w:before="0" w:after="160" w:line="259" w:lineRule="auto"/>
        <w:rPr>
          <w:szCs w:val="22"/>
        </w:rPr>
      </w:pPr>
    </w:p>
    <w:p w14:paraId="348995AF" w14:textId="77777777" w:rsidR="00670579" w:rsidRPr="00A34B4C" w:rsidRDefault="00670579" w:rsidP="008D208D">
      <w:pPr>
        <w:pStyle w:val="Heading1"/>
        <w:rPr>
          <w:lang w:val="en-AU"/>
        </w:rPr>
      </w:pPr>
      <w:bookmarkStart w:id="203" w:name="_Toc459996819"/>
      <w:bookmarkStart w:id="204" w:name="_Toc458167009"/>
      <w:bookmarkStart w:id="205" w:name="_Toc468831606"/>
      <w:r w:rsidRPr="00A34B4C">
        <w:rPr>
          <w:lang w:val="en-AU"/>
        </w:rPr>
        <w:lastRenderedPageBreak/>
        <w:t>Stakeholder impact statement</w:t>
      </w:r>
      <w:bookmarkEnd w:id="203"/>
      <w:bookmarkEnd w:id="204"/>
      <w:bookmarkEnd w:id="205"/>
      <w:r w:rsidR="00FB22D7" w:rsidRPr="00A34B4C">
        <w:rPr>
          <w:lang w:val="en-AU"/>
        </w:rPr>
        <w:t xml:space="preserve"> </w:t>
      </w:r>
    </w:p>
    <w:p w14:paraId="4E0F2BB7" w14:textId="51E1195D" w:rsidR="00BA7A90" w:rsidRPr="00A34B4C" w:rsidRDefault="00BA7A90" w:rsidP="00082595">
      <w:r w:rsidRPr="00A34B4C">
        <w:t xml:space="preserve">Both patients and providers are expected to benefit from these recommendations as they address concerns regarding patient safety and quality of care, and they take steps to simplify the MBS and make it easier to use and understand. Patient access to services was considered for each recommendation. The Committee also considered each recommendation’s impact on provider groups to ensure that </w:t>
      </w:r>
      <w:r w:rsidR="001616E2" w:rsidRPr="00A34B4C">
        <w:t xml:space="preserve">any </w:t>
      </w:r>
      <w:r w:rsidRPr="00A34B4C">
        <w:t xml:space="preserve">changes </w:t>
      </w:r>
      <w:r w:rsidR="001616E2" w:rsidRPr="00A34B4C">
        <w:t xml:space="preserve">were </w:t>
      </w:r>
      <w:r w:rsidRPr="00A34B4C">
        <w:t>reasonable and fair.</w:t>
      </w:r>
      <w:r w:rsidR="00440C1A" w:rsidRPr="00A34B4C">
        <w:t xml:space="preserve"> </w:t>
      </w:r>
      <w:r w:rsidRPr="00A34B4C">
        <w:t xml:space="preserve">However, if the Committee identified evidence of potential item misuse or safety concerns, recommendations were made to encourage best practice, in line with the overarching purpose of the MBS Review. </w:t>
      </w:r>
    </w:p>
    <w:p w14:paraId="61B3DD53" w14:textId="77777777" w:rsidR="00FA60CB" w:rsidRPr="00A34B4C" w:rsidRDefault="00FA60CB" w:rsidP="00082595">
      <w:pPr>
        <w:rPr>
          <w:highlight w:val="yellow"/>
          <w:lang w:eastAsia="en-US"/>
        </w:rPr>
      </w:pPr>
    </w:p>
    <w:p w14:paraId="731AF60E" w14:textId="77777777" w:rsidR="001136B9" w:rsidRPr="00A34B4C" w:rsidRDefault="001136B9" w:rsidP="00082595">
      <w:pPr>
        <w:rPr>
          <w:rFonts w:eastAsiaTheme="minorHAnsi" w:cs="Arial"/>
          <w:kern w:val="32"/>
          <w:sz w:val="32"/>
          <w:szCs w:val="28"/>
          <w:lang w:eastAsia="en-US"/>
        </w:rPr>
      </w:pPr>
      <w:r w:rsidRPr="00A34B4C">
        <w:br w:type="page"/>
      </w:r>
    </w:p>
    <w:p w14:paraId="6C5E68C0" w14:textId="77777777" w:rsidR="000607EE" w:rsidRPr="00A34B4C" w:rsidRDefault="0059491E" w:rsidP="00D220C9">
      <w:pPr>
        <w:pStyle w:val="Heading1"/>
        <w:rPr>
          <w:lang w:val="en-AU"/>
        </w:rPr>
      </w:pPr>
      <w:bookmarkStart w:id="206" w:name="_Toc459996829"/>
      <w:bookmarkStart w:id="207" w:name="_Toc468831607"/>
      <w:bookmarkStart w:id="208" w:name="_Toc458167022"/>
      <w:r w:rsidRPr="00A34B4C">
        <w:rPr>
          <w:lang w:val="en-AU"/>
        </w:rPr>
        <w:lastRenderedPageBreak/>
        <w:t>References</w:t>
      </w:r>
      <w:bookmarkEnd w:id="206"/>
      <w:bookmarkEnd w:id="207"/>
    </w:p>
    <w:p w14:paraId="33E44BA7" w14:textId="09199578" w:rsidR="005876EE" w:rsidRPr="00A34B4C" w:rsidRDefault="005876EE" w:rsidP="005876EE">
      <w:pPr>
        <w:widowControl w:val="0"/>
        <w:autoSpaceDE w:val="0"/>
        <w:autoSpaceDN w:val="0"/>
        <w:adjustRightInd w:val="0"/>
        <w:ind w:left="640" w:hanging="640"/>
        <w:rPr>
          <w:rFonts w:ascii="Calibri" w:hAnsi="Calibri"/>
        </w:rPr>
      </w:pPr>
      <w:r w:rsidRPr="00A34B4C">
        <w:rPr>
          <w:lang w:eastAsia="en-US"/>
        </w:rPr>
        <w:fldChar w:fldCharType="begin" w:fldLock="1"/>
      </w:r>
      <w:r w:rsidRPr="00A34B4C">
        <w:rPr>
          <w:lang w:eastAsia="en-US"/>
        </w:rPr>
        <w:instrText xml:space="preserve">ADDIN Mendeley Bibliography CSL_BIBLIOGRAPHY </w:instrText>
      </w:r>
      <w:r w:rsidRPr="00A34B4C">
        <w:rPr>
          <w:lang w:eastAsia="en-US"/>
        </w:rPr>
        <w:fldChar w:fldCharType="separate"/>
      </w:r>
      <w:r w:rsidRPr="00A34B4C">
        <w:rPr>
          <w:rFonts w:ascii="Calibri" w:hAnsi="Calibri"/>
        </w:rPr>
        <w:t xml:space="preserve">1. </w:t>
      </w:r>
      <w:r w:rsidRPr="00A34B4C">
        <w:rPr>
          <w:rFonts w:ascii="Calibri" w:hAnsi="Calibri"/>
        </w:rPr>
        <w:tab/>
        <w:t xml:space="preserve">Elshaug A. Appropriate Use Criteria. 2016. </w:t>
      </w:r>
    </w:p>
    <w:p w14:paraId="31A4FB02" w14:textId="01A67FD6" w:rsidR="00397AB8" w:rsidRPr="00A34B4C" w:rsidRDefault="005876EE" w:rsidP="005876EE">
      <w:pPr>
        <w:rPr>
          <w:lang w:eastAsia="en-US"/>
        </w:rPr>
      </w:pPr>
      <w:r w:rsidRPr="00A34B4C">
        <w:rPr>
          <w:lang w:eastAsia="en-US"/>
        </w:rPr>
        <w:fldChar w:fldCharType="end"/>
      </w:r>
      <w:bookmarkStart w:id="209" w:name="_Ref464682172"/>
      <w:bookmarkStart w:id="210" w:name="_Ref464682264"/>
      <w:bookmarkStart w:id="211" w:name="_Ref464682270"/>
      <w:bookmarkEnd w:id="208"/>
      <w:r w:rsidR="00397AB8" w:rsidRPr="00A34B4C">
        <w:br w:type="page"/>
      </w:r>
    </w:p>
    <w:p w14:paraId="79A9E28B" w14:textId="16725D46" w:rsidR="00836FD2" w:rsidRPr="00A34B4C" w:rsidRDefault="00C2212A">
      <w:pPr>
        <w:pStyle w:val="AppendixStyle1"/>
      </w:pPr>
      <w:bookmarkStart w:id="212" w:name="_Ref467371422"/>
      <w:bookmarkStart w:id="213" w:name="_Ref467371429"/>
      <w:bookmarkStart w:id="214" w:name="_Toc468831608"/>
      <w:r>
        <w:lastRenderedPageBreak/>
        <w:t xml:space="preserve">Appendix A - </w:t>
      </w:r>
      <w:r w:rsidR="00134AE6" w:rsidRPr="00C2212A">
        <w:t>Index</w:t>
      </w:r>
      <w:r w:rsidR="00134AE6" w:rsidRPr="00A34B4C">
        <w:t xml:space="preserve"> of items</w:t>
      </w:r>
      <w:bookmarkEnd w:id="209"/>
      <w:bookmarkEnd w:id="210"/>
      <w:bookmarkEnd w:id="211"/>
      <w:bookmarkEnd w:id="212"/>
      <w:bookmarkEnd w:id="213"/>
      <w:bookmarkEnd w:id="214"/>
    </w:p>
    <w:tbl>
      <w:tblPr>
        <w:tblStyle w:val="TableGrid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Appendix A is an index of items. There are 3 columns: column 1. List of items, Column 2. Recommendation, and column 3. Page number"/>
      </w:tblPr>
      <w:tblGrid>
        <w:gridCol w:w="809"/>
        <w:gridCol w:w="2730"/>
        <w:gridCol w:w="851"/>
      </w:tblGrid>
      <w:tr w:rsidR="001B543D" w:rsidRPr="00A34B4C" w14:paraId="4BBA9BD3" w14:textId="77777777" w:rsidTr="00F65FC0">
        <w:trPr>
          <w:cnfStyle w:val="100000000000" w:firstRow="1" w:lastRow="0" w:firstColumn="0" w:lastColumn="0" w:oddVBand="0" w:evenVBand="0" w:oddHBand="0" w:evenHBand="0" w:firstRowFirstColumn="0" w:firstRowLastColumn="0" w:lastRowFirstColumn="0" w:lastRowLastColumn="0"/>
          <w:trHeight w:val="182"/>
          <w:tblHeader/>
        </w:trPr>
        <w:tc>
          <w:tcPr>
            <w:tcW w:w="809" w:type="dxa"/>
            <w:shd w:val="clear" w:color="auto" w:fill="F2F2F2" w:themeFill="background1" w:themeFillShade="F2"/>
            <w:tcMar>
              <w:top w:w="57" w:type="dxa"/>
              <w:left w:w="57" w:type="dxa"/>
              <w:bottom w:w="57" w:type="dxa"/>
            </w:tcMar>
            <w:vAlign w:val="bottom"/>
          </w:tcPr>
          <w:p w14:paraId="0564DC7F" w14:textId="00B8DC9C" w:rsidR="001B543D" w:rsidRPr="00A34B4C" w:rsidRDefault="001B543D" w:rsidP="001B543D">
            <w:pPr>
              <w:pStyle w:val="01Tableheaderrow"/>
              <w:jc w:val="left"/>
              <w:rPr>
                <w:b/>
                <w:lang w:val="en-AU"/>
              </w:rPr>
            </w:pPr>
            <w:r w:rsidRPr="00A34B4C">
              <w:rPr>
                <w:b/>
                <w:lang w:val="en-AU"/>
              </w:rPr>
              <w:t>Item #</w:t>
            </w:r>
          </w:p>
        </w:tc>
        <w:tc>
          <w:tcPr>
            <w:tcW w:w="2730" w:type="dxa"/>
            <w:shd w:val="clear" w:color="auto" w:fill="F2F2F2" w:themeFill="background1" w:themeFillShade="F2"/>
            <w:tcMar>
              <w:top w:w="57" w:type="dxa"/>
              <w:left w:w="57" w:type="dxa"/>
              <w:bottom w:w="57" w:type="dxa"/>
            </w:tcMar>
            <w:vAlign w:val="bottom"/>
          </w:tcPr>
          <w:p w14:paraId="096B9A21" w14:textId="4EF3F150" w:rsidR="001B543D" w:rsidRPr="00A34B4C" w:rsidRDefault="001B543D" w:rsidP="001B543D">
            <w:pPr>
              <w:pStyle w:val="01Tableheaderrow"/>
              <w:jc w:val="left"/>
              <w:rPr>
                <w:b/>
                <w:lang w:val="en-AU"/>
              </w:rPr>
            </w:pPr>
            <w:r w:rsidRPr="00A34B4C">
              <w:rPr>
                <w:b/>
                <w:lang w:val="en-AU"/>
              </w:rPr>
              <w:t>Recommendation</w:t>
            </w:r>
          </w:p>
        </w:tc>
        <w:tc>
          <w:tcPr>
            <w:tcW w:w="851" w:type="dxa"/>
            <w:shd w:val="clear" w:color="auto" w:fill="F2F2F2" w:themeFill="background1" w:themeFillShade="F2"/>
            <w:tcMar>
              <w:top w:w="57" w:type="dxa"/>
              <w:left w:w="57" w:type="dxa"/>
              <w:bottom w:w="57" w:type="dxa"/>
            </w:tcMar>
            <w:vAlign w:val="bottom"/>
          </w:tcPr>
          <w:p w14:paraId="00049AFD" w14:textId="7F7D5D15" w:rsidR="001B543D" w:rsidRPr="00A34B4C" w:rsidRDefault="001B543D" w:rsidP="001B543D">
            <w:pPr>
              <w:pStyle w:val="01Tableheaderrow"/>
              <w:jc w:val="left"/>
              <w:rPr>
                <w:b/>
                <w:lang w:val="en-AU"/>
              </w:rPr>
            </w:pPr>
            <w:r w:rsidRPr="00A34B4C">
              <w:rPr>
                <w:b/>
                <w:lang w:val="en-AU"/>
              </w:rPr>
              <w:t>Page #</w:t>
            </w:r>
          </w:p>
        </w:tc>
      </w:tr>
      <w:tr w:rsidR="001B1A8C" w:rsidRPr="00A34B4C" w14:paraId="1C7E2609" w14:textId="77777777" w:rsidTr="00D6583A">
        <w:tc>
          <w:tcPr>
            <w:tcW w:w="809" w:type="dxa"/>
            <w:tcMar>
              <w:top w:w="57" w:type="dxa"/>
              <w:left w:w="57" w:type="dxa"/>
              <w:bottom w:w="57" w:type="dxa"/>
            </w:tcMar>
          </w:tcPr>
          <w:p w14:paraId="1E385A98" w14:textId="338DF954" w:rsidR="001B1A8C" w:rsidRPr="00A34B4C" w:rsidRDefault="001B1A8C" w:rsidP="001B1A8C">
            <w:pPr>
              <w:pStyle w:val="02Tabletext"/>
              <w:rPr>
                <w:highlight w:val="yellow"/>
                <w:lang w:val="en-AU"/>
              </w:rPr>
            </w:pPr>
            <w:r w:rsidRPr="00A34B4C">
              <w:rPr>
                <w:color w:val="000000"/>
                <w:lang w:val="en-AU"/>
              </w:rPr>
              <w:t>501</w:t>
            </w:r>
          </w:p>
        </w:tc>
        <w:tc>
          <w:tcPr>
            <w:tcW w:w="2730" w:type="dxa"/>
            <w:tcMar>
              <w:top w:w="57" w:type="dxa"/>
              <w:left w:w="57" w:type="dxa"/>
              <w:bottom w:w="57" w:type="dxa"/>
            </w:tcMar>
            <w:vAlign w:val="bottom"/>
          </w:tcPr>
          <w:p w14:paraId="72F832B0" w14:textId="02172523" w:rsidR="001B1A8C" w:rsidRPr="00A34B4C" w:rsidRDefault="001B1A8C" w:rsidP="001B1A8C">
            <w:pPr>
              <w:pStyle w:val="02Tabletext"/>
              <w:rPr>
                <w:shd w:val="clear" w:color="auto" w:fill="FFFFFF"/>
                <w:lang w:val="en-AU"/>
              </w:rPr>
            </w:pPr>
            <w:r w:rsidRPr="00A34B4C">
              <w:rPr>
                <w:color w:val="000000"/>
                <w:lang w:val="en-AU"/>
              </w:rPr>
              <w:t>Change</w:t>
            </w:r>
          </w:p>
        </w:tc>
        <w:tc>
          <w:tcPr>
            <w:tcW w:w="851" w:type="dxa"/>
            <w:tcMar>
              <w:top w:w="57" w:type="dxa"/>
              <w:left w:w="57" w:type="dxa"/>
              <w:bottom w:w="57" w:type="dxa"/>
            </w:tcMar>
          </w:tcPr>
          <w:p w14:paraId="36BD6FFE" w14:textId="06723E57" w:rsidR="001B1A8C" w:rsidRPr="00A34B4C" w:rsidRDefault="00764975" w:rsidP="001B1A8C">
            <w:pPr>
              <w:pStyle w:val="02Tabletext"/>
              <w:rPr>
                <w:shd w:val="clear" w:color="auto" w:fill="FFFFFF"/>
                <w:lang w:val="en-AU"/>
              </w:rPr>
            </w:pPr>
            <w:r w:rsidRPr="00A34B4C">
              <w:rPr>
                <w:shd w:val="clear" w:color="auto" w:fill="FFFFFF"/>
                <w:lang w:val="en-AU"/>
              </w:rPr>
              <w:fldChar w:fldCharType="begin"/>
            </w:r>
            <w:r w:rsidRPr="00A34B4C">
              <w:rPr>
                <w:shd w:val="clear" w:color="auto" w:fill="FFFFFF"/>
                <w:lang w:val="en-AU"/>
              </w:rPr>
              <w:instrText xml:space="preserve"> PAGEREF _Ref467249825 \h </w:instrText>
            </w:r>
            <w:r w:rsidRPr="00A34B4C">
              <w:rPr>
                <w:shd w:val="clear" w:color="auto" w:fill="FFFFFF"/>
                <w:lang w:val="en-AU"/>
              </w:rPr>
            </w:r>
            <w:r w:rsidRPr="00A34B4C">
              <w:rPr>
                <w:shd w:val="clear" w:color="auto" w:fill="FFFFFF"/>
                <w:lang w:val="en-AU"/>
              </w:rPr>
              <w:fldChar w:fldCharType="separate"/>
            </w:r>
            <w:r w:rsidR="00A65AE8">
              <w:rPr>
                <w:noProof/>
                <w:shd w:val="clear" w:color="auto" w:fill="FFFFFF"/>
                <w:lang w:val="en-AU"/>
              </w:rPr>
              <w:t>16</w:t>
            </w:r>
            <w:r w:rsidRPr="00A34B4C">
              <w:rPr>
                <w:shd w:val="clear" w:color="auto" w:fill="FFFFFF"/>
                <w:lang w:val="en-AU"/>
              </w:rPr>
              <w:fldChar w:fldCharType="end"/>
            </w:r>
          </w:p>
        </w:tc>
      </w:tr>
      <w:tr w:rsidR="00764975" w:rsidRPr="00A34B4C" w14:paraId="1E97C0BA" w14:textId="77777777" w:rsidTr="00D6583A">
        <w:tc>
          <w:tcPr>
            <w:tcW w:w="809" w:type="dxa"/>
            <w:tcMar>
              <w:top w:w="57" w:type="dxa"/>
              <w:left w:w="57" w:type="dxa"/>
              <w:bottom w:w="57" w:type="dxa"/>
            </w:tcMar>
          </w:tcPr>
          <w:p w14:paraId="2E85FB0A" w14:textId="68A2D4F1" w:rsidR="00764975" w:rsidRPr="00A34B4C" w:rsidRDefault="00764975" w:rsidP="00764975">
            <w:pPr>
              <w:pStyle w:val="02Tabletext"/>
              <w:rPr>
                <w:highlight w:val="yellow"/>
                <w:lang w:val="en-AU"/>
              </w:rPr>
            </w:pPr>
            <w:r w:rsidRPr="00A34B4C">
              <w:rPr>
                <w:color w:val="000000"/>
                <w:lang w:val="en-AU"/>
              </w:rPr>
              <w:t>503</w:t>
            </w:r>
          </w:p>
        </w:tc>
        <w:tc>
          <w:tcPr>
            <w:tcW w:w="2730" w:type="dxa"/>
            <w:tcMar>
              <w:top w:w="57" w:type="dxa"/>
              <w:left w:w="57" w:type="dxa"/>
              <w:bottom w:w="57" w:type="dxa"/>
            </w:tcMar>
            <w:vAlign w:val="bottom"/>
          </w:tcPr>
          <w:p w14:paraId="64FC8B51" w14:textId="4CF85B53" w:rsidR="00764975" w:rsidRPr="00A34B4C" w:rsidRDefault="00764975" w:rsidP="00764975">
            <w:pPr>
              <w:pStyle w:val="02Tabletext"/>
              <w:rPr>
                <w:lang w:val="en-AU"/>
              </w:rPr>
            </w:pPr>
            <w:r w:rsidRPr="00A34B4C">
              <w:rPr>
                <w:color w:val="000000"/>
                <w:lang w:val="en-AU"/>
              </w:rPr>
              <w:t>Change</w:t>
            </w:r>
          </w:p>
        </w:tc>
        <w:tc>
          <w:tcPr>
            <w:tcW w:w="851" w:type="dxa"/>
            <w:tcMar>
              <w:top w:w="57" w:type="dxa"/>
              <w:left w:w="57" w:type="dxa"/>
              <w:bottom w:w="57" w:type="dxa"/>
            </w:tcMar>
          </w:tcPr>
          <w:p w14:paraId="477996B7" w14:textId="1326ABC0" w:rsidR="00764975" w:rsidRPr="00A34B4C" w:rsidRDefault="00764975" w:rsidP="00764975">
            <w:pPr>
              <w:pStyle w:val="02Tabletext"/>
              <w:rPr>
                <w:lang w:val="en-AU"/>
              </w:rPr>
            </w:pPr>
            <w:r w:rsidRPr="00A34B4C">
              <w:rPr>
                <w:shd w:val="clear" w:color="auto" w:fill="FFFFFF"/>
                <w:lang w:val="en-AU"/>
              </w:rPr>
              <w:fldChar w:fldCharType="begin"/>
            </w:r>
            <w:r w:rsidRPr="00A34B4C">
              <w:rPr>
                <w:shd w:val="clear" w:color="auto" w:fill="FFFFFF"/>
                <w:lang w:val="en-AU"/>
              </w:rPr>
              <w:instrText xml:space="preserve"> PAGEREF _Ref467249825 \h </w:instrText>
            </w:r>
            <w:r w:rsidRPr="00A34B4C">
              <w:rPr>
                <w:shd w:val="clear" w:color="auto" w:fill="FFFFFF"/>
                <w:lang w:val="en-AU"/>
              </w:rPr>
            </w:r>
            <w:r w:rsidRPr="00A34B4C">
              <w:rPr>
                <w:shd w:val="clear" w:color="auto" w:fill="FFFFFF"/>
                <w:lang w:val="en-AU"/>
              </w:rPr>
              <w:fldChar w:fldCharType="separate"/>
            </w:r>
            <w:r w:rsidR="00A65AE8">
              <w:rPr>
                <w:noProof/>
                <w:shd w:val="clear" w:color="auto" w:fill="FFFFFF"/>
                <w:lang w:val="en-AU"/>
              </w:rPr>
              <w:t>16</w:t>
            </w:r>
            <w:r w:rsidRPr="00A34B4C">
              <w:rPr>
                <w:shd w:val="clear" w:color="auto" w:fill="FFFFFF"/>
                <w:lang w:val="en-AU"/>
              </w:rPr>
              <w:fldChar w:fldCharType="end"/>
            </w:r>
          </w:p>
        </w:tc>
      </w:tr>
      <w:tr w:rsidR="00764975" w:rsidRPr="00A34B4C" w14:paraId="4F5031EE" w14:textId="77777777" w:rsidTr="00D6583A">
        <w:tc>
          <w:tcPr>
            <w:tcW w:w="809" w:type="dxa"/>
            <w:tcMar>
              <w:top w:w="57" w:type="dxa"/>
              <w:left w:w="57" w:type="dxa"/>
              <w:bottom w:w="57" w:type="dxa"/>
            </w:tcMar>
          </w:tcPr>
          <w:p w14:paraId="3EC955AB" w14:textId="49D0220D" w:rsidR="00764975" w:rsidRPr="00A34B4C" w:rsidRDefault="00764975" w:rsidP="00764975">
            <w:pPr>
              <w:pStyle w:val="02Tabletext"/>
              <w:rPr>
                <w:highlight w:val="yellow"/>
                <w:lang w:val="en-AU"/>
              </w:rPr>
            </w:pPr>
            <w:r w:rsidRPr="00A34B4C">
              <w:rPr>
                <w:color w:val="000000"/>
                <w:lang w:val="en-AU"/>
              </w:rPr>
              <w:t>507</w:t>
            </w:r>
          </w:p>
        </w:tc>
        <w:tc>
          <w:tcPr>
            <w:tcW w:w="2730" w:type="dxa"/>
            <w:tcMar>
              <w:top w:w="57" w:type="dxa"/>
              <w:left w:w="57" w:type="dxa"/>
              <w:bottom w:w="57" w:type="dxa"/>
            </w:tcMar>
            <w:vAlign w:val="bottom"/>
          </w:tcPr>
          <w:p w14:paraId="4CE86081" w14:textId="6ED44E0D" w:rsidR="00764975" w:rsidRPr="00A34B4C" w:rsidRDefault="00764975" w:rsidP="00764975">
            <w:pPr>
              <w:pStyle w:val="02Tabletext"/>
              <w:rPr>
                <w:lang w:val="en-AU"/>
              </w:rPr>
            </w:pPr>
            <w:r w:rsidRPr="00A34B4C">
              <w:rPr>
                <w:color w:val="000000"/>
                <w:lang w:val="en-AU"/>
              </w:rPr>
              <w:t>Change</w:t>
            </w:r>
          </w:p>
        </w:tc>
        <w:tc>
          <w:tcPr>
            <w:tcW w:w="851" w:type="dxa"/>
            <w:tcMar>
              <w:top w:w="57" w:type="dxa"/>
              <w:left w:w="57" w:type="dxa"/>
              <w:bottom w:w="57" w:type="dxa"/>
            </w:tcMar>
          </w:tcPr>
          <w:p w14:paraId="09CB1779" w14:textId="4D97AA82" w:rsidR="00764975" w:rsidRPr="00A34B4C" w:rsidRDefault="004C7516" w:rsidP="00764975">
            <w:pPr>
              <w:pStyle w:val="02Tabletext"/>
              <w:rPr>
                <w:lang w:val="en-AU"/>
              </w:rPr>
            </w:pPr>
            <w:r>
              <w:rPr>
                <w:shd w:val="clear" w:color="auto" w:fill="FFFFFF"/>
                <w:lang w:val="en-AU"/>
              </w:rPr>
              <w:t>17</w:t>
            </w:r>
          </w:p>
        </w:tc>
      </w:tr>
      <w:tr w:rsidR="00764975" w:rsidRPr="00A34B4C" w14:paraId="563955B3" w14:textId="77777777" w:rsidTr="00D6583A">
        <w:tc>
          <w:tcPr>
            <w:tcW w:w="809" w:type="dxa"/>
            <w:tcMar>
              <w:top w:w="57" w:type="dxa"/>
              <w:left w:w="57" w:type="dxa"/>
              <w:bottom w:w="57" w:type="dxa"/>
            </w:tcMar>
          </w:tcPr>
          <w:p w14:paraId="52986169" w14:textId="50B73A44" w:rsidR="00764975" w:rsidRPr="00A34B4C" w:rsidRDefault="00764975" w:rsidP="00764975">
            <w:pPr>
              <w:pStyle w:val="02Tabletext"/>
              <w:rPr>
                <w:b/>
                <w:highlight w:val="yellow"/>
                <w:lang w:val="en-AU"/>
              </w:rPr>
            </w:pPr>
            <w:r w:rsidRPr="00A34B4C">
              <w:rPr>
                <w:color w:val="000000"/>
                <w:lang w:val="en-AU"/>
              </w:rPr>
              <w:t>511</w:t>
            </w:r>
          </w:p>
        </w:tc>
        <w:tc>
          <w:tcPr>
            <w:tcW w:w="2730" w:type="dxa"/>
            <w:tcMar>
              <w:top w:w="57" w:type="dxa"/>
              <w:left w:w="57" w:type="dxa"/>
              <w:bottom w:w="57" w:type="dxa"/>
            </w:tcMar>
            <w:vAlign w:val="bottom"/>
          </w:tcPr>
          <w:p w14:paraId="3ADDCCD7" w14:textId="61C343D4" w:rsidR="00764975" w:rsidRPr="00A34B4C" w:rsidRDefault="00764975" w:rsidP="00764975">
            <w:pPr>
              <w:pStyle w:val="02Tabletext"/>
              <w:rPr>
                <w:lang w:val="en-AU"/>
              </w:rPr>
            </w:pPr>
            <w:r w:rsidRPr="00A34B4C">
              <w:rPr>
                <w:color w:val="000000"/>
                <w:lang w:val="en-AU"/>
              </w:rPr>
              <w:t>Change</w:t>
            </w:r>
          </w:p>
        </w:tc>
        <w:tc>
          <w:tcPr>
            <w:tcW w:w="851" w:type="dxa"/>
            <w:tcMar>
              <w:top w:w="57" w:type="dxa"/>
              <w:left w:w="57" w:type="dxa"/>
              <w:bottom w:w="57" w:type="dxa"/>
            </w:tcMar>
          </w:tcPr>
          <w:p w14:paraId="6A0829D2" w14:textId="4E751B30" w:rsidR="00764975" w:rsidRPr="00A34B4C" w:rsidRDefault="004C7516" w:rsidP="00764975">
            <w:pPr>
              <w:pStyle w:val="02Tabletext"/>
              <w:rPr>
                <w:lang w:val="en-AU"/>
              </w:rPr>
            </w:pPr>
            <w:r>
              <w:rPr>
                <w:shd w:val="clear" w:color="auto" w:fill="FFFFFF"/>
                <w:lang w:val="en-AU"/>
              </w:rPr>
              <w:t>17</w:t>
            </w:r>
          </w:p>
        </w:tc>
      </w:tr>
      <w:tr w:rsidR="00764975" w:rsidRPr="00A34B4C" w14:paraId="2732B610" w14:textId="77777777" w:rsidTr="00D6583A">
        <w:tc>
          <w:tcPr>
            <w:tcW w:w="809" w:type="dxa"/>
            <w:tcMar>
              <w:top w:w="57" w:type="dxa"/>
              <w:left w:w="57" w:type="dxa"/>
              <w:bottom w:w="57" w:type="dxa"/>
            </w:tcMar>
          </w:tcPr>
          <w:p w14:paraId="709989E4" w14:textId="204331F9" w:rsidR="00764975" w:rsidRPr="00A34B4C" w:rsidRDefault="00764975" w:rsidP="00764975">
            <w:pPr>
              <w:pStyle w:val="02Tabletext"/>
              <w:rPr>
                <w:b/>
                <w:highlight w:val="yellow"/>
                <w:lang w:val="en-AU"/>
              </w:rPr>
            </w:pPr>
            <w:r w:rsidRPr="00A34B4C">
              <w:rPr>
                <w:color w:val="000000"/>
                <w:lang w:val="en-AU"/>
              </w:rPr>
              <w:t>515</w:t>
            </w:r>
          </w:p>
        </w:tc>
        <w:tc>
          <w:tcPr>
            <w:tcW w:w="2730" w:type="dxa"/>
            <w:tcMar>
              <w:top w:w="57" w:type="dxa"/>
              <w:left w:w="57" w:type="dxa"/>
              <w:bottom w:w="57" w:type="dxa"/>
            </w:tcMar>
            <w:vAlign w:val="bottom"/>
          </w:tcPr>
          <w:p w14:paraId="4D4BF62D" w14:textId="1B0E06A4" w:rsidR="00764975" w:rsidRPr="00A34B4C" w:rsidRDefault="00764975" w:rsidP="00764975">
            <w:pPr>
              <w:pStyle w:val="02Tabletext"/>
              <w:rPr>
                <w:shd w:val="clear" w:color="auto" w:fill="FFFFFF"/>
                <w:lang w:val="en-AU"/>
              </w:rPr>
            </w:pPr>
            <w:r w:rsidRPr="00A34B4C">
              <w:rPr>
                <w:color w:val="000000"/>
                <w:lang w:val="en-AU"/>
              </w:rPr>
              <w:t>Change</w:t>
            </w:r>
          </w:p>
        </w:tc>
        <w:tc>
          <w:tcPr>
            <w:tcW w:w="851" w:type="dxa"/>
            <w:tcMar>
              <w:top w:w="57" w:type="dxa"/>
              <w:left w:w="57" w:type="dxa"/>
              <w:bottom w:w="57" w:type="dxa"/>
            </w:tcMar>
          </w:tcPr>
          <w:p w14:paraId="762FEA0C" w14:textId="7DA0D1BB" w:rsidR="00764975" w:rsidRPr="00A34B4C" w:rsidRDefault="004C7516" w:rsidP="00764975">
            <w:pPr>
              <w:pStyle w:val="02Tabletext"/>
              <w:rPr>
                <w:shd w:val="clear" w:color="auto" w:fill="FFFFFF"/>
                <w:lang w:val="en-AU"/>
              </w:rPr>
            </w:pPr>
            <w:r>
              <w:rPr>
                <w:shd w:val="clear" w:color="auto" w:fill="FFFFFF"/>
                <w:lang w:val="en-AU"/>
              </w:rPr>
              <w:t>18</w:t>
            </w:r>
          </w:p>
        </w:tc>
      </w:tr>
      <w:tr w:rsidR="00764975" w:rsidRPr="00A34B4C" w14:paraId="3477C89A" w14:textId="77777777" w:rsidTr="00D6583A">
        <w:tc>
          <w:tcPr>
            <w:tcW w:w="809" w:type="dxa"/>
            <w:tcMar>
              <w:top w:w="57" w:type="dxa"/>
              <w:left w:w="57" w:type="dxa"/>
              <w:bottom w:w="57" w:type="dxa"/>
            </w:tcMar>
          </w:tcPr>
          <w:p w14:paraId="5F7F4646" w14:textId="4CE0ED2E" w:rsidR="00764975" w:rsidRPr="00A34B4C" w:rsidRDefault="00764975" w:rsidP="00764975">
            <w:pPr>
              <w:pStyle w:val="02Tabletext"/>
              <w:rPr>
                <w:b/>
                <w:highlight w:val="yellow"/>
                <w:lang w:val="en-AU"/>
              </w:rPr>
            </w:pPr>
            <w:r w:rsidRPr="00A34B4C">
              <w:rPr>
                <w:color w:val="000000"/>
                <w:lang w:val="en-AU"/>
              </w:rPr>
              <w:t>519</w:t>
            </w:r>
          </w:p>
        </w:tc>
        <w:tc>
          <w:tcPr>
            <w:tcW w:w="2730" w:type="dxa"/>
            <w:tcMar>
              <w:top w:w="57" w:type="dxa"/>
              <w:left w:w="57" w:type="dxa"/>
              <w:bottom w:w="57" w:type="dxa"/>
            </w:tcMar>
            <w:vAlign w:val="bottom"/>
          </w:tcPr>
          <w:p w14:paraId="30B7C9B1" w14:textId="04218744" w:rsidR="00764975" w:rsidRPr="00A34B4C" w:rsidRDefault="00764975" w:rsidP="00764975">
            <w:pPr>
              <w:pStyle w:val="02Tabletext"/>
              <w:rPr>
                <w:lang w:val="en-AU"/>
              </w:rPr>
            </w:pPr>
            <w:r w:rsidRPr="00A34B4C">
              <w:rPr>
                <w:color w:val="000000"/>
                <w:lang w:val="en-AU"/>
              </w:rPr>
              <w:t>Change</w:t>
            </w:r>
          </w:p>
        </w:tc>
        <w:tc>
          <w:tcPr>
            <w:tcW w:w="851" w:type="dxa"/>
            <w:tcMar>
              <w:top w:w="57" w:type="dxa"/>
              <w:left w:w="57" w:type="dxa"/>
              <w:bottom w:w="57" w:type="dxa"/>
            </w:tcMar>
          </w:tcPr>
          <w:p w14:paraId="15C1521C" w14:textId="1D9AF636" w:rsidR="00764975" w:rsidRPr="00A34B4C" w:rsidRDefault="004C7516" w:rsidP="00764975">
            <w:pPr>
              <w:pStyle w:val="02Tabletext"/>
              <w:rPr>
                <w:lang w:val="en-AU"/>
              </w:rPr>
            </w:pPr>
            <w:r>
              <w:rPr>
                <w:shd w:val="clear" w:color="auto" w:fill="FFFFFF"/>
                <w:lang w:val="en-AU"/>
              </w:rPr>
              <w:t>18</w:t>
            </w:r>
          </w:p>
        </w:tc>
      </w:tr>
      <w:tr w:rsidR="00764975" w:rsidRPr="00A34B4C" w14:paraId="14B464D7" w14:textId="77777777" w:rsidTr="00D6583A">
        <w:tc>
          <w:tcPr>
            <w:tcW w:w="809" w:type="dxa"/>
            <w:tcMar>
              <w:top w:w="57" w:type="dxa"/>
              <w:left w:w="57" w:type="dxa"/>
              <w:bottom w:w="57" w:type="dxa"/>
            </w:tcMar>
          </w:tcPr>
          <w:p w14:paraId="725779E9" w14:textId="6BF7E1BD" w:rsidR="00764975" w:rsidRPr="00A34B4C" w:rsidRDefault="00764975" w:rsidP="00764975">
            <w:pPr>
              <w:pStyle w:val="02Tabletext"/>
              <w:rPr>
                <w:b/>
                <w:highlight w:val="yellow"/>
                <w:lang w:val="en-AU"/>
              </w:rPr>
            </w:pPr>
            <w:r w:rsidRPr="00A34B4C">
              <w:rPr>
                <w:color w:val="000000"/>
                <w:lang w:val="en-AU"/>
              </w:rPr>
              <w:t>520</w:t>
            </w:r>
          </w:p>
        </w:tc>
        <w:tc>
          <w:tcPr>
            <w:tcW w:w="2730" w:type="dxa"/>
            <w:tcMar>
              <w:top w:w="57" w:type="dxa"/>
              <w:left w:w="57" w:type="dxa"/>
              <w:bottom w:w="57" w:type="dxa"/>
            </w:tcMar>
            <w:vAlign w:val="bottom"/>
          </w:tcPr>
          <w:p w14:paraId="20ECC1CE" w14:textId="154EEC56" w:rsidR="00764975" w:rsidRPr="00A34B4C" w:rsidRDefault="00764975" w:rsidP="00764975">
            <w:pPr>
              <w:pStyle w:val="02Tabletext"/>
              <w:rPr>
                <w:lang w:val="en-AU"/>
              </w:rPr>
            </w:pPr>
            <w:r w:rsidRPr="00A34B4C">
              <w:rPr>
                <w:color w:val="000000"/>
                <w:lang w:val="en-AU"/>
              </w:rPr>
              <w:t>Change</w:t>
            </w:r>
          </w:p>
        </w:tc>
        <w:tc>
          <w:tcPr>
            <w:tcW w:w="851" w:type="dxa"/>
            <w:tcMar>
              <w:top w:w="57" w:type="dxa"/>
              <w:left w:w="57" w:type="dxa"/>
              <w:bottom w:w="57" w:type="dxa"/>
            </w:tcMar>
          </w:tcPr>
          <w:p w14:paraId="35D3AD84" w14:textId="5CE43215" w:rsidR="00764975" w:rsidRPr="00A34B4C" w:rsidRDefault="004C7516" w:rsidP="00764975">
            <w:pPr>
              <w:pStyle w:val="02Tabletext"/>
              <w:rPr>
                <w:lang w:val="en-AU"/>
              </w:rPr>
            </w:pPr>
            <w:r>
              <w:rPr>
                <w:shd w:val="clear" w:color="auto" w:fill="FFFFFF"/>
                <w:lang w:val="en-AU"/>
              </w:rPr>
              <w:t>19</w:t>
            </w:r>
          </w:p>
        </w:tc>
      </w:tr>
      <w:tr w:rsidR="00764975" w:rsidRPr="00A34B4C" w14:paraId="55DDBC50" w14:textId="77777777" w:rsidTr="00D6583A">
        <w:tc>
          <w:tcPr>
            <w:tcW w:w="809" w:type="dxa"/>
            <w:tcMar>
              <w:top w:w="57" w:type="dxa"/>
              <w:left w:w="57" w:type="dxa"/>
              <w:bottom w:w="57" w:type="dxa"/>
            </w:tcMar>
          </w:tcPr>
          <w:p w14:paraId="678D554F" w14:textId="1F9BFC4F" w:rsidR="00764975" w:rsidRPr="00A34B4C" w:rsidRDefault="00764975" w:rsidP="00764975">
            <w:pPr>
              <w:pStyle w:val="02Tabletext"/>
              <w:rPr>
                <w:b/>
                <w:highlight w:val="yellow"/>
                <w:lang w:val="en-AU"/>
              </w:rPr>
            </w:pPr>
            <w:r w:rsidRPr="00A34B4C">
              <w:rPr>
                <w:color w:val="000000"/>
                <w:lang w:val="en-AU"/>
              </w:rPr>
              <w:t>530</w:t>
            </w:r>
          </w:p>
        </w:tc>
        <w:tc>
          <w:tcPr>
            <w:tcW w:w="2730" w:type="dxa"/>
            <w:tcMar>
              <w:top w:w="57" w:type="dxa"/>
              <w:left w:w="57" w:type="dxa"/>
              <w:bottom w:w="57" w:type="dxa"/>
            </w:tcMar>
            <w:vAlign w:val="bottom"/>
          </w:tcPr>
          <w:p w14:paraId="340EA34C" w14:textId="0FCD4E4D" w:rsidR="00764975" w:rsidRPr="00A34B4C" w:rsidRDefault="00764975" w:rsidP="00764975">
            <w:pPr>
              <w:pStyle w:val="02Tabletext"/>
              <w:rPr>
                <w:lang w:val="en-AU"/>
              </w:rPr>
            </w:pPr>
            <w:r w:rsidRPr="00A34B4C">
              <w:rPr>
                <w:color w:val="000000"/>
                <w:lang w:val="en-AU"/>
              </w:rPr>
              <w:t>Change</w:t>
            </w:r>
          </w:p>
        </w:tc>
        <w:tc>
          <w:tcPr>
            <w:tcW w:w="851" w:type="dxa"/>
            <w:tcMar>
              <w:top w:w="57" w:type="dxa"/>
              <w:left w:w="57" w:type="dxa"/>
              <w:bottom w:w="57" w:type="dxa"/>
            </w:tcMar>
          </w:tcPr>
          <w:p w14:paraId="309B6E28" w14:textId="39623FDF" w:rsidR="00764975" w:rsidRPr="00A34B4C" w:rsidRDefault="004C7516" w:rsidP="00764975">
            <w:pPr>
              <w:pStyle w:val="02Tabletext"/>
              <w:rPr>
                <w:lang w:val="en-AU"/>
              </w:rPr>
            </w:pPr>
            <w:r>
              <w:rPr>
                <w:shd w:val="clear" w:color="auto" w:fill="FFFFFF"/>
                <w:lang w:val="en-AU"/>
              </w:rPr>
              <w:t>19</w:t>
            </w:r>
          </w:p>
        </w:tc>
      </w:tr>
      <w:tr w:rsidR="00764975" w:rsidRPr="00A34B4C" w14:paraId="1E674355" w14:textId="77777777" w:rsidTr="00D6583A">
        <w:tc>
          <w:tcPr>
            <w:tcW w:w="809" w:type="dxa"/>
            <w:tcMar>
              <w:top w:w="57" w:type="dxa"/>
              <w:left w:w="57" w:type="dxa"/>
              <w:bottom w:w="57" w:type="dxa"/>
            </w:tcMar>
          </w:tcPr>
          <w:p w14:paraId="368E235A" w14:textId="3E2B24DD" w:rsidR="00764975" w:rsidRPr="00A34B4C" w:rsidRDefault="00764975" w:rsidP="00764975">
            <w:pPr>
              <w:pStyle w:val="02Tabletext"/>
              <w:rPr>
                <w:highlight w:val="yellow"/>
                <w:lang w:val="en-AU"/>
              </w:rPr>
            </w:pPr>
            <w:r w:rsidRPr="00A34B4C">
              <w:rPr>
                <w:color w:val="000000"/>
                <w:lang w:val="en-AU"/>
              </w:rPr>
              <w:t>532</w:t>
            </w:r>
          </w:p>
        </w:tc>
        <w:tc>
          <w:tcPr>
            <w:tcW w:w="2730" w:type="dxa"/>
            <w:tcMar>
              <w:top w:w="57" w:type="dxa"/>
              <w:left w:w="57" w:type="dxa"/>
              <w:bottom w:w="57" w:type="dxa"/>
            </w:tcMar>
            <w:vAlign w:val="bottom"/>
          </w:tcPr>
          <w:p w14:paraId="05EF08D1" w14:textId="52419625" w:rsidR="00764975" w:rsidRPr="00A34B4C" w:rsidRDefault="00764975" w:rsidP="00764975">
            <w:pPr>
              <w:pStyle w:val="02Tabletext"/>
              <w:rPr>
                <w:lang w:val="en-AU"/>
              </w:rPr>
            </w:pPr>
            <w:r w:rsidRPr="00A34B4C">
              <w:rPr>
                <w:color w:val="000000"/>
                <w:lang w:val="en-AU"/>
              </w:rPr>
              <w:t>Change</w:t>
            </w:r>
          </w:p>
        </w:tc>
        <w:tc>
          <w:tcPr>
            <w:tcW w:w="851" w:type="dxa"/>
            <w:tcMar>
              <w:top w:w="57" w:type="dxa"/>
              <w:left w:w="57" w:type="dxa"/>
              <w:bottom w:w="57" w:type="dxa"/>
            </w:tcMar>
          </w:tcPr>
          <w:p w14:paraId="3E31FA97" w14:textId="09392B9A" w:rsidR="00764975" w:rsidRPr="00A34B4C" w:rsidRDefault="004C7516" w:rsidP="00764975">
            <w:pPr>
              <w:pStyle w:val="02Tabletext"/>
              <w:rPr>
                <w:lang w:val="en-AU"/>
              </w:rPr>
            </w:pPr>
            <w:r>
              <w:rPr>
                <w:shd w:val="clear" w:color="auto" w:fill="FFFFFF"/>
                <w:lang w:val="en-AU"/>
              </w:rPr>
              <w:t>19</w:t>
            </w:r>
          </w:p>
        </w:tc>
      </w:tr>
      <w:tr w:rsidR="00764975" w:rsidRPr="00A34B4C" w14:paraId="653C60E4" w14:textId="77777777" w:rsidTr="00D6583A">
        <w:tc>
          <w:tcPr>
            <w:tcW w:w="809" w:type="dxa"/>
            <w:tcMar>
              <w:top w:w="57" w:type="dxa"/>
              <w:left w:w="57" w:type="dxa"/>
              <w:bottom w:w="57" w:type="dxa"/>
            </w:tcMar>
          </w:tcPr>
          <w:p w14:paraId="7A8ECA80" w14:textId="1831F4AD" w:rsidR="00764975" w:rsidRPr="00A34B4C" w:rsidRDefault="00764975" w:rsidP="00764975">
            <w:pPr>
              <w:pStyle w:val="02Tabletext"/>
              <w:rPr>
                <w:highlight w:val="yellow"/>
                <w:lang w:val="en-AU"/>
              </w:rPr>
            </w:pPr>
            <w:r w:rsidRPr="00A34B4C">
              <w:rPr>
                <w:color w:val="000000"/>
                <w:lang w:val="en-AU"/>
              </w:rPr>
              <w:t>534</w:t>
            </w:r>
          </w:p>
        </w:tc>
        <w:tc>
          <w:tcPr>
            <w:tcW w:w="2730" w:type="dxa"/>
            <w:tcMar>
              <w:top w:w="57" w:type="dxa"/>
              <w:left w:w="57" w:type="dxa"/>
              <w:bottom w:w="57" w:type="dxa"/>
            </w:tcMar>
            <w:vAlign w:val="bottom"/>
          </w:tcPr>
          <w:p w14:paraId="52FB7A4C" w14:textId="3929EFCB" w:rsidR="00764975" w:rsidRPr="00A34B4C" w:rsidRDefault="00764975" w:rsidP="00764975">
            <w:pPr>
              <w:pStyle w:val="02Tabletext"/>
              <w:rPr>
                <w:lang w:val="en-AU"/>
              </w:rPr>
            </w:pPr>
            <w:r w:rsidRPr="00A34B4C">
              <w:rPr>
                <w:color w:val="000000"/>
                <w:lang w:val="en-AU"/>
              </w:rPr>
              <w:t>Change</w:t>
            </w:r>
          </w:p>
        </w:tc>
        <w:tc>
          <w:tcPr>
            <w:tcW w:w="851" w:type="dxa"/>
            <w:tcMar>
              <w:top w:w="57" w:type="dxa"/>
              <w:left w:w="57" w:type="dxa"/>
              <w:bottom w:w="57" w:type="dxa"/>
            </w:tcMar>
          </w:tcPr>
          <w:p w14:paraId="148FA1BC" w14:textId="714A6166" w:rsidR="00764975" w:rsidRPr="00A34B4C" w:rsidRDefault="004C7516" w:rsidP="00764975">
            <w:pPr>
              <w:pStyle w:val="02Tabletext"/>
              <w:rPr>
                <w:lang w:val="en-AU"/>
              </w:rPr>
            </w:pPr>
            <w:r>
              <w:rPr>
                <w:shd w:val="clear" w:color="auto" w:fill="FFFFFF"/>
                <w:lang w:val="en-AU"/>
              </w:rPr>
              <w:t>19</w:t>
            </w:r>
          </w:p>
        </w:tc>
      </w:tr>
      <w:tr w:rsidR="00764975" w:rsidRPr="00A34B4C" w14:paraId="083DFBA5" w14:textId="77777777" w:rsidTr="00D6583A">
        <w:tc>
          <w:tcPr>
            <w:tcW w:w="809" w:type="dxa"/>
            <w:tcMar>
              <w:top w:w="57" w:type="dxa"/>
              <w:left w:w="57" w:type="dxa"/>
              <w:bottom w:w="57" w:type="dxa"/>
            </w:tcMar>
          </w:tcPr>
          <w:p w14:paraId="585E027D" w14:textId="4F8441C6" w:rsidR="00764975" w:rsidRPr="00A34B4C" w:rsidRDefault="00764975" w:rsidP="00764975">
            <w:pPr>
              <w:pStyle w:val="02Tabletext"/>
              <w:rPr>
                <w:highlight w:val="yellow"/>
                <w:lang w:val="en-AU"/>
              </w:rPr>
            </w:pPr>
            <w:r w:rsidRPr="00A34B4C">
              <w:rPr>
                <w:color w:val="000000"/>
                <w:lang w:val="en-AU"/>
              </w:rPr>
              <w:t>536</w:t>
            </w:r>
          </w:p>
        </w:tc>
        <w:tc>
          <w:tcPr>
            <w:tcW w:w="2730" w:type="dxa"/>
            <w:tcMar>
              <w:top w:w="57" w:type="dxa"/>
              <w:left w:w="57" w:type="dxa"/>
              <w:bottom w:w="57" w:type="dxa"/>
            </w:tcMar>
            <w:vAlign w:val="bottom"/>
          </w:tcPr>
          <w:p w14:paraId="29925253" w14:textId="18E11D3C" w:rsidR="00764975" w:rsidRPr="00A34B4C" w:rsidRDefault="00764975" w:rsidP="00764975">
            <w:pPr>
              <w:pStyle w:val="02Tabletext"/>
              <w:rPr>
                <w:shd w:val="clear" w:color="auto" w:fill="FFFFFF"/>
                <w:lang w:val="en-AU"/>
              </w:rPr>
            </w:pPr>
            <w:r w:rsidRPr="00A34B4C">
              <w:rPr>
                <w:color w:val="000000"/>
                <w:lang w:val="en-AU"/>
              </w:rPr>
              <w:t>Change</w:t>
            </w:r>
          </w:p>
        </w:tc>
        <w:tc>
          <w:tcPr>
            <w:tcW w:w="851" w:type="dxa"/>
            <w:tcMar>
              <w:top w:w="57" w:type="dxa"/>
              <w:left w:w="57" w:type="dxa"/>
              <w:bottom w:w="57" w:type="dxa"/>
            </w:tcMar>
          </w:tcPr>
          <w:p w14:paraId="6D6CF69E" w14:textId="4D877792" w:rsidR="00764975" w:rsidRPr="00A34B4C" w:rsidRDefault="004C7516" w:rsidP="00764975">
            <w:pPr>
              <w:pStyle w:val="02Tabletext"/>
              <w:rPr>
                <w:shd w:val="clear" w:color="auto" w:fill="FFFFFF"/>
                <w:lang w:val="en-AU"/>
              </w:rPr>
            </w:pPr>
            <w:r>
              <w:rPr>
                <w:shd w:val="clear" w:color="auto" w:fill="FFFFFF"/>
                <w:lang w:val="en-AU"/>
              </w:rPr>
              <w:t>19</w:t>
            </w:r>
          </w:p>
        </w:tc>
      </w:tr>
      <w:tr w:rsidR="001B1A8C" w:rsidRPr="00A34B4C" w14:paraId="04AC2C3D" w14:textId="77777777" w:rsidTr="00D6583A">
        <w:tc>
          <w:tcPr>
            <w:tcW w:w="809" w:type="dxa"/>
            <w:tcMar>
              <w:top w:w="57" w:type="dxa"/>
              <w:left w:w="57" w:type="dxa"/>
              <w:bottom w:w="57" w:type="dxa"/>
            </w:tcMar>
          </w:tcPr>
          <w:p w14:paraId="4CEBA050" w14:textId="1FDC3A39" w:rsidR="001B1A8C" w:rsidRPr="00A34B4C" w:rsidRDefault="001B1A8C" w:rsidP="001B1A8C">
            <w:pPr>
              <w:pStyle w:val="02Tabletext"/>
              <w:rPr>
                <w:highlight w:val="yellow"/>
                <w:lang w:val="en-AU"/>
              </w:rPr>
            </w:pPr>
            <w:r w:rsidRPr="00A34B4C">
              <w:rPr>
                <w:color w:val="000000"/>
                <w:lang w:val="en-AU"/>
              </w:rPr>
              <w:t>13815</w:t>
            </w:r>
          </w:p>
        </w:tc>
        <w:tc>
          <w:tcPr>
            <w:tcW w:w="2730" w:type="dxa"/>
            <w:tcMar>
              <w:top w:w="57" w:type="dxa"/>
              <w:left w:w="57" w:type="dxa"/>
              <w:bottom w:w="57" w:type="dxa"/>
            </w:tcMar>
            <w:vAlign w:val="bottom"/>
          </w:tcPr>
          <w:p w14:paraId="0671FFD2" w14:textId="0F2B3C26" w:rsidR="001B1A8C" w:rsidRPr="00A34B4C" w:rsidRDefault="001B1A8C" w:rsidP="001B1A8C">
            <w:pPr>
              <w:pStyle w:val="02Tabletext"/>
              <w:rPr>
                <w:lang w:val="en-AU"/>
              </w:rPr>
            </w:pPr>
            <w:r w:rsidRPr="00A34B4C">
              <w:rPr>
                <w:color w:val="000000"/>
                <w:lang w:val="en-AU"/>
              </w:rPr>
              <w:t>Change</w:t>
            </w:r>
          </w:p>
        </w:tc>
        <w:tc>
          <w:tcPr>
            <w:tcW w:w="851" w:type="dxa"/>
            <w:tcMar>
              <w:top w:w="57" w:type="dxa"/>
              <w:left w:w="57" w:type="dxa"/>
              <w:bottom w:w="57" w:type="dxa"/>
            </w:tcMar>
          </w:tcPr>
          <w:p w14:paraId="5E6FDE33" w14:textId="6102FD12" w:rsidR="001B1A8C" w:rsidRPr="00A34B4C" w:rsidRDefault="00E05067" w:rsidP="001B1A8C">
            <w:pPr>
              <w:pStyle w:val="02Tabletext"/>
              <w:rPr>
                <w:lang w:val="en-AU"/>
              </w:rPr>
            </w:pPr>
            <w:r w:rsidRPr="00A34B4C">
              <w:rPr>
                <w:lang w:val="en-AU"/>
              </w:rPr>
              <w:fldChar w:fldCharType="begin"/>
            </w:r>
            <w:r w:rsidRPr="00A34B4C">
              <w:rPr>
                <w:lang w:val="en-AU"/>
              </w:rPr>
              <w:instrText xml:space="preserve"> PAGEREF _Ref467253980 \h </w:instrText>
            </w:r>
            <w:r w:rsidRPr="00A34B4C">
              <w:rPr>
                <w:lang w:val="en-AU"/>
              </w:rPr>
            </w:r>
            <w:r w:rsidRPr="00A34B4C">
              <w:rPr>
                <w:lang w:val="en-AU"/>
              </w:rPr>
              <w:fldChar w:fldCharType="separate"/>
            </w:r>
            <w:r w:rsidR="00A65AE8">
              <w:rPr>
                <w:noProof/>
                <w:lang w:val="en-AU"/>
              </w:rPr>
              <w:t>40</w:t>
            </w:r>
            <w:r w:rsidRPr="00A34B4C">
              <w:rPr>
                <w:lang w:val="en-AU"/>
              </w:rPr>
              <w:fldChar w:fldCharType="end"/>
            </w:r>
          </w:p>
        </w:tc>
      </w:tr>
      <w:tr w:rsidR="001B1A8C" w:rsidRPr="00A34B4C" w14:paraId="7638272E" w14:textId="77777777" w:rsidTr="00D6583A">
        <w:tc>
          <w:tcPr>
            <w:tcW w:w="809" w:type="dxa"/>
            <w:tcMar>
              <w:top w:w="57" w:type="dxa"/>
              <w:left w:w="57" w:type="dxa"/>
              <w:bottom w:w="57" w:type="dxa"/>
            </w:tcMar>
          </w:tcPr>
          <w:p w14:paraId="5C29CE3D" w14:textId="5EB268C2" w:rsidR="001B1A8C" w:rsidRPr="00A34B4C" w:rsidRDefault="001B1A8C" w:rsidP="001B1A8C">
            <w:pPr>
              <w:pStyle w:val="02Tabletext"/>
              <w:rPr>
                <w:highlight w:val="yellow"/>
                <w:lang w:val="en-AU"/>
              </w:rPr>
            </w:pPr>
            <w:r w:rsidRPr="00A34B4C">
              <w:rPr>
                <w:color w:val="000000"/>
                <w:lang w:val="en-AU"/>
              </w:rPr>
              <w:t>13818</w:t>
            </w:r>
          </w:p>
        </w:tc>
        <w:tc>
          <w:tcPr>
            <w:tcW w:w="2730" w:type="dxa"/>
            <w:tcMar>
              <w:top w:w="57" w:type="dxa"/>
              <w:left w:w="57" w:type="dxa"/>
              <w:bottom w:w="57" w:type="dxa"/>
            </w:tcMar>
            <w:vAlign w:val="bottom"/>
          </w:tcPr>
          <w:p w14:paraId="4AD9EF33" w14:textId="0DD9A9D4" w:rsidR="001B1A8C" w:rsidRPr="00A34B4C" w:rsidRDefault="00B05D89" w:rsidP="001B1A8C">
            <w:pPr>
              <w:pStyle w:val="02Tabletext"/>
              <w:rPr>
                <w:lang w:val="en-AU"/>
              </w:rPr>
            </w:pPr>
            <w:r w:rsidRPr="00A34B4C">
              <w:rPr>
                <w:color w:val="000000"/>
                <w:lang w:val="en-AU"/>
              </w:rPr>
              <w:t>Leave unchanged</w:t>
            </w:r>
          </w:p>
        </w:tc>
        <w:tc>
          <w:tcPr>
            <w:tcW w:w="851" w:type="dxa"/>
            <w:tcMar>
              <w:top w:w="57" w:type="dxa"/>
              <w:left w:w="57" w:type="dxa"/>
              <w:bottom w:w="57" w:type="dxa"/>
            </w:tcMar>
          </w:tcPr>
          <w:p w14:paraId="25BA46BA" w14:textId="4AB37DFF" w:rsidR="001B1A8C" w:rsidRPr="00A34B4C" w:rsidRDefault="00E05067" w:rsidP="001B1A8C">
            <w:pPr>
              <w:pStyle w:val="02Tabletext"/>
              <w:rPr>
                <w:lang w:val="en-AU"/>
              </w:rPr>
            </w:pPr>
            <w:r w:rsidRPr="00A34B4C">
              <w:rPr>
                <w:lang w:val="en-AU"/>
              </w:rPr>
              <w:fldChar w:fldCharType="begin"/>
            </w:r>
            <w:r w:rsidRPr="00A34B4C">
              <w:rPr>
                <w:lang w:val="en-AU"/>
              </w:rPr>
              <w:instrText xml:space="preserve"> PAGEREF _Ref467248974 \h </w:instrText>
            </w:r>
            <w:r w:rsidRPr="00A34B4C">
              <w:rPr>
                <w:lang w:val="en-AU"/>
              </w:rPr>
            </w:r>
            <w:r w:rsidRPr="00A34B4C">
              <w:rPr>
                <w:lang w:val="en-AU"/>
              </w:rPr>
              <w:fldChar w:fldCharType="separate"/>
            </w:r>
            <w:r w:rsidR="00A65AE8">
              <w:rPr>
                <w:noProof/>
                <w:lang w:val="en-AU"/>
              </w:rPr>
              <w:t>46</w:t>
            </w:r>
            <w:r w:rsidRPr="00A34B4C">
              <w:rPr>
                <w:lang w:val="en-AU"/>
              </w:rPr>
              <w:fldChar w:fldCharType="end"/>
            </w:r>
          </w:p>
        </w:tc>
      </w:tr>
      <w:tr w:rsidR="001B1A8C" w:rsidRPr="00A34B4C" w14:paraId="100B9E35" w14:textId="77777777" w:rsidTr="00D6583A">
        <w:tc>
          <w:tcPr>
            <w:tcW w:w="809" w:type="dxa"/>
            <w:tcMar>
              <w:top w:w="57" w:type="dxa"/>
              <w:left w:w="57" w:type="dxa"/>
              <w:bottom w:w="57" w:type="dxa"/>
            </w:tcMar>
          </w:tcPr>
          <w:p w14:paraId="63441934" w14:textId="7D69C253" w:rsidR="001B1A8C" w:rsidRPr="00A34B4C" w:rsidRDefault="001B1A8C" w:rsidP="001B1A8C">
            <w:pPr>
              <w:pStyle w:val="02Tabletext"/>
              <w:rPr>
                <w:b/>
                <w:highlight w:val="yellow"/>
                <w:lang w:val="en-AU"/>
              </w:rPr>
            </w:pPr>
            <w:r w:rsidRPr="00A34B4C">
              <w:rPr>
                <w:color w:val="000000"/>
                <w:lang w:val="en-AU"/>
              </w:rPr>
              <w:t>13830</w:t>
            </w:r>
          </w:p>
        </w:tc>
        <w:tc>
          <w:tcPr>
            <w:tcW w:w="2730" w:type="dxa"/>
            <w:tcMar>
              <w:top w:w="57" w:type="dxa"/>
              <w:left w:w="57" w:type="dxa"/>
              <w:bottom w:w="57" w:type="dxa"/>
            </w:tcMar>
            <w:vAlign w:val="bottom"/>
          </w:tcPr>
          <w:p w14:paraId="4687C5B8" w14:textId="1B892A13" w:rsidR="001B1A8C" w:rsidRPr="00A34B4C" w:rsidRDefault="00B05D89" w:rsidP="001B1A8C">
            <w:pPr>
              <w:pStyle w:val="02Tabletext"/>
              <w:rPr>
                <w:lang w:val="en-AU"/>
              </w:rPr>
            </w:pPr>
            <w:r w:rsidRPr="00A34B4C">
              <w:rPr>
                <w:color w:val="000000"/>
                <w:lang w:val="en-AU"/>
              </w:rPr>
              <w:t>Leave unchanged</w:t>
            </w:r>
          </w:p>
        </w:tc>
        <w:tc>
          <w:tcPr>
            <w:tcW w:w="851" w:type="dxa"/>
            <w:tcMar>
              <w:top w:w="57" w:type="dxa"/>
              <w:left w:w="57" w:type="dxa"/>
              <w:bottom w:w="57" w:type="dxa"/>
            </w:tcMar>
          </w:tcPr>
          <w:p w14:paraId="61B8F7E9" w14:textId="62F56D09" w:rsidR="001B1A8C" w:rsidRPr="00A34B4C" w:rsidRDefault="00E05067" w:rsidP="001B1A8C">
            <w:pPr>
              <w:pStyle w:val="02Tabletext"/>
              <w:rPr>
                <w:lang w:val="en-AU"/>
              </w:rPr>
            </w:pPr>
            <w:r w:rsidRPr="00A34B4C">
              <w:rPr>
                <w:lang w:val="en-AU"/>
              </w:rPr>
              <w:fldChar w:fldCharType="begin"/>
            </w:r>
            <w:r w:rsidRPr="00A34B4C">
              <w:rPr>
                <w:lang w:val="en-AU"/>
              </w:rPr>
              <w:instrText xml:space="preserve"> PAGEREF _Ref467248974 \h </w:instrText>
            </w:r>
            <w:r w:rsidRPr="00A34B4C">
              <w:rPr>
                <w:lang w:val="en-AU"/>
              </w:rPr>
            </w:r>
            <w:r w:rsidRPr="00A34B4C">
              <w:rPr>
                <w:lang w:val="en-AU"/>
              </w:rPr>
              <w:fldChar w:fldCharType="separate"/>
            </w:r>
            <w:r w:rsidR="00A65AE8">
              <w:rPr>
                <w:noProof/>
                <w:lang w:val="en-AU"/>
              </w:rPr>
              <w:t>46</w:t>
            </w:r>
            <w:r w:rsidRPr="00A34B4C">
              <w:rPr>
                <w:lang w:val="en-AU"/>
              </w:rPr>
              <w:fldChar w:fldCharType="end"/>
            </w:r>
          </w:p>
        </w:tc>
      </w:tr>
      <w:tr w:rsidR="001B1A8C" w:rsidRPr="00A34B4C" w14:paraId="451B3438" w14:textId="77777777" w:rsidTr="00D6583A">
        <w:tc>
          <w:tcPr>
            <w:tcW w:w="809" w:type="dxa"/>
            <w:tcMar>
              <w:top w:w="57" w:type="dxa"/>
              <w:left w:w="57" w:type="dxa"/>
              <w:bottom w:w="57" w:type="dxa"/>
            </w:tcMar>
          </w:tcPr>
          <w:p w14:paraId="28C114B2" w14:textId="5D50E0EA" w:rsidR="001B1A8C" w:rsidRPr="00A34B4C" w:rsidRDefault="001B1A8C" w:rsidP="001B1A8C">
            <w:pPr>
              <w:pStyle w:val="02Tabletext"/>
              <w:rPr>
                <w:b/>
                <w:highlight w:val="yellow"/>
                <w:lang w:val="en-AU"/>
              </w:rPr>
            </w:pPr>
            <w:r w:rsidRPr="00A34B4C">
              <w:rPr>
                <w:color w:val="000000"/>
                <w:lang w:val="en-AU"/>
              </w:rPr>
              <w:t>13839</w:t>
            </w:r>
          </w:p>
        </w:tc>
        <w:tc>
          <w:tcPr>
            <w:tcW w:w="2730" w:type="dxa"/>
            <w:tcMar>
              <w:top w:w="57" w:type="dxa"/>
              <w:left w:w="57" w:type="dxa"/>
              <w:bottom w:w="57" w:type="dxa"/>
            </w:tcMar>
            <w:vAlign w:val="bottom"/>
          </w:tcPr>
          <w:p w14:paraId="1243C869" w14:textId="7A8A4AE3" w:rsidR="001B1A8C" w:rsidRPr="00A34B4C" w:rsidRDefault="00B05D89" w:rsidP="001B1A8C">
            <w:pPr>
              <w:pStyle w:val="02Tabletext"/>
              <w:rPr>
                <w:shd w:val="clear" w:color="auto" w:fill="FFFFFF"/>
                <w:lang w:val="en-AU"/>
              </w:rPr>
            </w:pPr>
            <w:r w:rsidRPr="00A34B4C">
              <w:rPr>
                <w:color w:val="000000"/>
                <w:lang w:val="en-AU"/>
              </w:rPr>
              <w:t>Leave unchanged</w:t>
            </w:r>
          </w:p>
        </w:tc>
        <w:tc>
          <w:tcPr>
            <w:tcW w:w="851" w:type="dxa"/>
            <w:tcMar>
              <w:top w:w="57" w:type="dxa"/>
              <w:left w:w="57" w:type="dxa"/>
              <w:bottom w:w="57" w:type="dxa"/>
            </w:tcMar>
          </w:tcPr>
          <w:p w14:paraId="4D6C0C28" w14:textId="7C64E475" w:rsidR="001B1A8C" w:rsidRPr="00A34B4C" w:rsidRDefault="00E05067" w:rsidP="001B1A8C">
            <w:pPr>
              <w:pStyle w:val="02Tabletext"/>
              <w:rPr>
                <w:shd w:val="clear" w:color="auto" w:fill="FFFFFF"/>
                <w:lang w:val="en-AU"/>
              </w:rPr>
            </w:pPr>
            <w:r w:rsidRPr="00A34B4C">
              <w:rPr>
                <w:lang w:val="en-AU"/>
              </w:rPr>
              <w:fldChar w:fldCharType="begin"/>
            </w:r>
            <w:r w:rsidRPr="00A34B4C">
              <w:rPr>
                <w:lang w:val="en-AU"/>
              </w:rPr>
              <w:instrText xml:space="preserve"> PAGEREF _Ref467253980 \h </w:instrText>
            </w:r>
            <w:r w:rsidRPr="00A34B4C">
              <w:rPr>
                <w:lang w:val="en-AU"/>
              </w:rPr>
            </w:r>
            <w:r w:rsidRPr="00A34B4C">
              <w:rPr>
                <w:lang w:val="en-AU"/>
              </w:rPr>
              <w:fldChar w:fldCharType="separate"/>
            </w:r>
            <w:r w:rsidR="00A65AE8">
              <w:rPr>
                <w:noProof/>
                <w:lang w:val="en-AU"/>
              </w:rPr>
              <w:t>40</w:t>
            </w:r>
            <w:r w:rsidRPr="00A34B4C">
              <w:rPr>
                <w:lang w:val="en-AU"/>
              </w:rPr>
              <w:fldChar w:fldCharType="end"/>
            </w:r>
          </w:p>
        </w:tc>
      </w:tr>
      <w:tr w:rsidR="001B1A8C" w:rsidRPr="00A34B4C" w14:paraId="13BA9A85" w14:textId="77777777" w:rsidTr="00D6583A">
        <w:tc>
          <w:tcPr>
            <w:tcW w:w="809" w:type="dxa"/>
            <w:tcMar>
              <w:top w:w="57" w:type="dxa"/>
              <w:left w:w="57" w:type="dxa"/>
              <w:bottom w:w="57" w:type="dxa"/>
            </w:tcMar>
          </w:tcPr>
          <w:p w14:paraId="3FAF3271" w14:textId="02D1471B" w:rsidR="001B1A8C" w:rsidRPr="00A34B4C" w:rsidRDefault="001B1A8C" w:rsidP="001B1A8C">
            <w:pPr>
              <w:pStyle w:val="02Tabletext"/>
              <w:rPr>
                <w:b/>
                <w:highlight w:val="yellow"/>
                <w:lang w:val="en-AU"/>
              </w:rPr>
            </w:pPr>
            <w:r w:rsidRPr="00A34B4C">
              <w:rPr>
                <w:color w:val="000000"/>
                <w:lang w:val="en-AU"/>
              </w:rPr>
              <w:t>13842</w:t>
            </w:r>
          </w:p>
        </w:tc>
        <w:tc>
          <w:tcPr>
            <w:tcW w:w="2730" w:type="dxa"/>
            <w:tcMar>
              <w:top w:w="57" w:type="dxa"/>
              <w:left w:w="57" w:type="dxa"/>
              <w:bottom w:w="57" w:type="dxa"/>
            </w:tcMar>
            <w:vAlign w:val="bottom"/>
          </w:tcPr>
          <w:p w14:paraId="3F2EFAAF" w14:textId="306EC24C" w:rsidR="001B1A8C" w:rsidRPr="00A34B4C" w:rsidRDefault="00C649B5" w:rsidP="001B1A8C">
            <w:pPr>
              <w:pStyle w:val="02Tabletext"/>
              <w:rPr>
                <w:lang w:val="en-AU"/>
              </w:rPr>
            </w:pPr>
            <w:r w:rsidRPr="00A34B4C">
              <w:rPr>
                <w:color w:val="000000"/>
                <w:lang w:val="en-AU"/>
              </w:rPr>
              <w:t>Change</w:t>
            </w:r>
          </w:p>
        </w:tc>
        <w:tc>
          <w:tcPr>
            <w:tcW w:w="851" w:type="dxa"/>
            <w:tcMar>
              <w:top w:w="57" w:type="dxa"/>
              <w:left w:w="57" w:type="dxa"/>
              <w:bottom w:w="57" w:type="dxa"/>
            </w:tcMar>
          </w:tcPr>
          <w:p w14:paraId="0853D90E" w14:textId="459D55D0" w:rsidR="001B1A8C" w:rsidRPr="00A34B4C" w:rsidRDefault="00E05067" w:rsidP="001B1A8C">
            <w:pPr>
              <w:pStyle w:val="02Tabletext"/>
              <w:rPr>
                <w:lang w:val="en-AU"/>
              </w:rPr>
            </w:pPr>
            <w:r w:rsidRPr="00A34B4C">
              <w:rPr>
                <w:lang w:val="en-AU"/>
              </w:rPr>
              <w:fldChar w:fldCharType="begin"/>
            </w:r>
            <w:r w:rsidRPr="00A34B4C">
              <w:rPr>
                <w:lang w:val="en-AU"/>
              </w:rPr>
              <w:instrText xml:space="preserve"> PAGEREF _Ref467253980 \h </w:instrText>
            </w:r>
            <w:r w:rsidRPr="00A34B4C">
              <w:rPr>
                <w:lang w:val="en-AU"/>
              </w:rPr>
            </w:r>
            <w:r w:rsidRPr="00A34B4C">
              <w:rPr>
                <w:lang w:val="en-AU"/>
              </w:rPr>
              <w:fldChar w:fldCharType="separate"/>
            </w:r>
            <w:r w:rsidR="00A65AE8">
              <w:rPr>
                <w:noProof/>
                <w:lang w:val="en-AU"/>
              </w:rPr>
              <w:t>40</w:t>
            </w:r>
            <w:r w:rsidRPr="00A34B4C">
              <w:rPr>
                <w:lang w:val="en-AU"/>
              </w:rPr>
              <w:fldChar w:fldCharType="end"/>
            </w:r>
          </w:p>
        </w:tc>
      </w:tr>
      <w:tr w:rsidR="001B1A8C" w:rsidRPr="00A34B4C" w14:paraId="5DA6F085" w14:textId="77777777" w:rsidTr="00D6583A">
        <w:tc>
          <w:tcPr>
            <w:tcW w:w="809" w:type="dxa"/>
            <w:tcMar>
              <w:top w:w="57" w:type="dxa"/>
              <w:left w:w="57" w:type="dxa"/>
              <w:bottom w:w="57" w:type="dxa"/>
            </w:tcMar>
          </w:tcPr>
          <w:p w14:paraId="78C6AF23" w14:textId="31A17EF9" w:rsidR="001B1A8C" w:rsidRPr="00A34B4C" w:rsidRDefault="001B1A8C" w:rsidP="001B1A8C">
            <w:pPr>
              <w:pStyle w:val="02Tabletext"/>
              <w:rPr>
                <w:b/>
                <w:highlight w:val="yellow"/>
                <w:lang w:val="en-AU"/>
              </w:rPr>
            </w:pPr>
            <w:r w:rsidRPr="00A34B4C">
              <w:rPr>
                <w:color w:val="000000"/>
                <w:lang w:val="en-AU"/>
              </w:rPr>
              <w:t>13847</w:t>
            </w:r>
          </w:p>
        </w:tc>
        <w:tc>
          <w:tcPr>
            <w:tcW w:w="2730" w:type="dxa"/>
            <w:tcMar>
              <w:top w:w="57" w:type="dxa"/>
              <w:left w:w="57" w:type="dxa"/>
              <w:bottom w:w="57" w:type="dxa"/>
            </w:tcMar>
            <w:vAlign w:val="bottom"/>
          </w:tcPr>
          <w:p w14:paraId="7939D536" w14:textId="1ABCD879" w:rsidR="001B1A8C" w:rsidRPr="00A34B4C" w:rsidRDefault="001B1A8C" w:rsidP="001B1A8C">
            <w:pPr>
              <w:pStyle w:val="02Tabletext"/>
              <w:rPr>
                <w:lang w:val="en-AU"/>
              </w:rPr>
            </w:pPr>
            <w:r w:rsidRPr="00A34B4C">
              <w:rPr>
                <w:color w:val="000000"/>
                <w:lang w:val="en-AU"/>
              </w:rPr>
              <w:t>Delete</w:t>
            </w:r>
          </w:p>
        </w:tc>
        <w:tc>
          <w:tcPr>
            <w:tcW w:w="851" w:type="dxa"/>
            <w:tcMar>
              <w:top w:w="57" w:type="dxa"/>
              <w:left w:w="57" w:type="dxa"/>
              <w:bottom w:w="57" w:type="dxa"/>
            </w:tcMar>
          </w:tcPr>
          <w:p w14:paraId="3AB5706E" w14:textId="3FF1E966" w:rsidR="001B1A8C" w:rsidRPr="00A34B4C" w:rsidRDefault="00E05067" w:rsidP="001B1A8C">
            <w:pPr>
              <w:pStyle w:val="02Tabletext"/>
              <w:rPr>
                <w:lang w:val="en-AU"/>
              </w:rPr>
            </w:pPr>
            <w:r w:rsidRPr="00A34B4C">
              <w:rPr>
                <w:lang w:val="en-AU"/>
              </w:rPr>
              <w:fldChar w:fldCharType="begin"/>
            </w:r>
            <w:r w:rsidRPr="00A34B4C">
              <w:rPr>
                <w:lang w:val="en-AU"/>
              </w:rPr>
              <w:instrText xml:space="preserve"> PAGEREF _Ref467248985 \h </w:instrText>
            </w:r>
            <w:r w:rsidRPr="00A34B4C">
              <w:rPr>
                <w:lang w:val="en-AU"/>
              </w:rPr>
            </w:r>
            <w:r w:rsidRPr="00A34B4C">
              <w:rPr>
                <w:lang w:val="en-AU"/>
              </w:rPr>
              <w:fldChar w:fldCharType="separate"/>
            </w:r>
            <w:r w:rsidR="00A65AE8">
              <w:rPr>
                <w:noProof/>
                <w:lang w:val="en-AU"/>
              </w:rPr>
              <w:t>36</w:t>
            </w:r>
            <w:r w:rsidRPr="00A34B4C">
              <w:rPr>
                <w:lang w:val="en-AU"/>
              </w:rPr>
              <w:fldChar w:fldCharType="end"/>
            </w:r>
          </w:p>
        </w:tc>
      </w:tr>
      <w:tr w:rsidR="001B1A8C" w:rsidRPr="00A34B4C" w14:paraId="46B69944" w14:textId="77777777" w:rsidTr="00D6583A">
        <w:tc>
          <w:tcPr>
            <w:tcW w:w="809" w:type="dxa"/>
            <w:tcMar>
              <w:top w:w="57" w:type="dxa"/>
              <w:left w:w="57" w:type="dxa"/>
              <w:bottom w:w="57" w:type="dxa"/>
            </w:tcMar>
          </w:tcPr>
          <w:p w14:paraId="6865FFDF" w14:textId="1B90D7B9" w:rsidR="001B1A8C" w:rsidRPr="00A34B4C" w:rsidRDefault="001B1A8C" w:rsidP="001B1A8C">
            <w:pPr>
              <w:pStyle w:val="02Tabletext"/>
              <w:rPr>
                <w:b/>
                <w:highlight w:val="yellow"/>
                <w:lang w:val="en-AU"/>
              </w:rPr>
            </w:pPr>
            <w:r w:rsidRPr="00A34B4C">
              <w:rPr>
                <w:color w:val="000000"/>
                <w:lang w:val="en-AU"/>
              </w:rPr>
              <w:t>13848</w:t>
            </w:r>
          </w:p>
        </w:tc>
        <w:tc>
          <w:tcPr>
            <w:tcW w:w="2730" w:type="dxa"/>
            <w:tcMar>
              <w:top w:w="57" w:type="dxa"/>
              <w:left w:w="57" w:type="dxa"/>
              <w:bottom w:w="57" w:type="dxa"/>
            </w:tcMar>
            <w:vAlign w:val="bottom"/>
          </w:tcPr>
          <w:p w14:paraId="2C15FAE2" w14:textId="59C95CF1" w:rsidR="001B1A8C" w:rsidRPr="00A34B4C" w:rsidRDefault="001B1A8C" w:rsidP="001B1A8C">
            <w:pPr>
              <w:pStyle w:val="02Tabletext"/>
              <w:rPr>
                <w:lang w:val="en-AU"/>
              </w:rPr>
            </w:pPr>
            <w:r w:rsidRPr="00A34B4C">
              <w:rPr>
                <w:color w:val="000000"/>
                <w:lang w:val="en-AU"/>
              </w:rPr>
              <w:t>Change</w:t>
            </w:r>
          </w:p>
        </w:tc>
        <w:tc>
          <w:tcPr>
            <w:tcW w:w="851" w:type="dxa"/>
            <w:tcMar>
              <w:top w:w="57" w:type="dxa"/>
              <w:left w:w="57" w:type="dxa"/>
              <w:bottom w:w="57" w:type="dxa"/>
            </w:tcMar>
          </w:tcPr>
          <w:p w14:paraId="62468704" w14:textId="3E93C9EB" w:rsidR="001B1A8C" w:rsidRPr="00A34B4C" w:rsidRDefault="00E05067" w:rsidP="001B1A8C">
            <w:pPr>
              <w:pStyle w:val="02Tabletext"/>
              <w:rPr>
                <w:lang w:val="en-AU"/>
              </w:rPr>
            </w:pPr>
            <w:r w:rsidRPr="00A34B4C">
              <w:rPr>
                <w:lang w:val="en-AU"/>
              </w:rPr>
              <w:fldChar w:fldCharType="begin"/>
            </w:r>
            <w:r w:rsidRPr="00A34B4C">
              <w:rPr>
                <w:lang w:val="en-AU"/>
              </w:rPr>
              <w:instrText xml:space="preserve"> PAGEREF _Ref467248985 \h </w:instrText>
            </w:r>
            <w:r w:rsidRPr="00A34B4C">
              <w:rPr>
                <w:lang w:val="en-AU"/>
              </w:rPr>
            </w:r>
            <w:r w:rsidRPr="00A34B4C">
              <w:rPr>
                <w:lang w:val="en-AU"/>
              </w:rPr>
              <w:fldChar w:fldCharType="separate"/>
            </w:r>
            <w:r w:rsidR="00A65AE8">
              <w:rPr>
                <w:noProof/>
                <w:lang w:val="en-AU"/>
              </w:rPr>
              <w:t>36</w:t>
            </w:r>
            <w:r w:rsidRPr="00A34B4C">
              <w:rPr>
                <w:lang w:val="en-AU"/>
              </w:rPr>
              <w:fldChar w:fldCharType="end"/>
            </w:r>
          </w:p>
        </w:tc>
      </w:tr>
      <w:tr w:rsidR="001B1A8C" w:rsidRPr="00A34B4C" w14:paraId="113073C5" w14:textId="77777777" w:rsidTr="00D6583A">
        <w:tc>
          <w:tcPr>
            <w:tcW w:w="809" w:type="dxa"/>
            <w:tcMar>
              <w:top w:w="57" w:type="dxa"/>
              <w:left w:w="57" w:type="dxa"/>
              <w:bottom w:w="57" w:type="dxa"/>
            </w:tcMar>
          </w:tcPr>
          <w:p w14:paraId="6622A65C" w14:textId="1EB0A6B5" w:rsidR="001B1A8C" w:rsidRPr="00A34B4C" w:rsidRDefault="001B1A8C" w:rsidP="001B1A8C">
            <w:pPr>
              <w:pStyle w:val="02Tabletext"/>
              <w:rPr>
                <w:highlight w:val="yellow"/>
                <w:lang w:val="en-AU"/>
              </w:rPr>
            </w:pPr>
            <w:r w:rsidRPr="00A34B4C">
              <w:rPr>
                <w:color w:val="000000"/>
                <w:lang w:val="en-AU"/>
              </w:rPr>
              <w:t>13851</w:t>
            </w:r>
          </w:p>
        </w:tc>
        <w:tc>
          <w:tcPr>
            <w:tcW w:w="2730" w:type="dxa"/>
            <w:tcMar>
              <w:top w:w="57" w:type="dxa"/>
              <w:left w:w="57" w:type="dxa"/>
              <w:bottom w:w="57" w:type="dxa"/>
            </w:tcMar>
            <w:vAlign w:val="bottom"/>
          </w:tcPr>
          <w:p w14:paraId="5A54FD66" w14:textId="1CFF723A" w:rsidR="001B1A8C" w:rsidRPr="00A34B4C" w:rsidRDefault="001B1A8C" w:rsidP="001B1A8C">
            <w:pPr>
              <w:pStyle w:val="02Tabletext"/>
              <w:rPr>
                <w:lang w:val="en-AU"/>
              </w:rPr>
            </w:pPr>
            <w:r w:rsidRPr="00A34B4C">
              <w:rPr>
                <w:color w:val="000000"/>
                <w:lang w:val="en-AU"/>
              </w:rPr>
              <w:t>Change</w:t>
            </w:r>
          </w:p>
        </w:tc>
        <w:tc>
          <w:tcPr>
            <w:tcW w:w="851" w:type="dxa"/>
            <w:tcMar>
              <w:top w:w="57" w:type="dxa"/>
              <w:left w:w="57" w:type="dxa"/>
              <w:bottom w:w="57" w:type="dxa"/>
            </w:tcMar>
          </w:tcPr>
          <w:p w14:paraId="098A1411" w14:textId="46B60A5F" w:rsidR="001B1A8C" w:rsidRPr="00A34B4C" w:rsidRDefault="004C7516" w:rsidP="001B1A8C">
            <w:pPr>
              <w:pStyle w:val="02Tabletext"/>
              <w:rPr>
                <w:lang w:val="en-AU"/>
              </w:rPr>
            </w:pPr>
            <w:r>
              <w:rPr>
                <w:lang w:val="en-AU"/>
              </w:rPr>
              <w:t>38</w:t>
            </w:r>
          </w:p>
        </w:tc>
      </w:tr>
      <w:tr w:rsidR="001B1A8C" w:rsidRPr="00A34B4C" w14:paraId="2115A0D0" w14:textId="77777777" w:rsidTr="00D6583A">
        <w:tc>
          <w:tcPr>
            <w:tcW w:w="809" w:type="dxa"/>
            <w:tcMar>
              <w:top w:w="57" w:type="dxa"/>
              <w:left w:w="57" w:type="dxa"/>
              <w:bottom w:w="57" w:type="dxa"/>
            </w:tcMar>
          </w:tcPr>
          <w:p w14:paraId="0AD60AC3" w14:textId="79F820B4" w:rsidR="001B1A8C" w:rsidRPr="00A34B4C" w:rsidRDefault="001B1A8C" w:rsidP="001B1A8C">
            <w:pPr>
              <w:pStyle w:val="02Tabletext"/>
              <w:rPr>
                <w:highlight w:val="yellow"/>
                <w:lang w:val="en-AU"/>
              </w:rPr>
            </w:pPr>
            <w:r w:rsidRPr="00A34B4C">
              <w:rPr>
                <w:color w:val="000000"/>
                <w:lang w:val="en-AU"/>
              </w:rPr>
              <w:t>13854</w:t>
            </w:r>
          </w:p>
        </w:tc>
        <w:tc>
          <w:tcPr>
            <w:tcW w:w="2730" w:type="dxa"/>
            <w:tcMar>
              <w:top w:w="57" w:type="dxa"/>
              <w:left w:w="57" w:type="dxa"/>
              <w:bottom w:w="57" w:type="dxa"/>
            </w:tcMar>
            <w:vAlign w:val="bottom"/>
          </w:tcPr>
          <w:p w14:paraId="5067852C" w14:textId="0ECDEB66" w:rsidR="001B1A8C" w:rsidRPr="00A34B4C" w:rsidRDefault="001B1A8C" w:rsidP="001B1A8C">
            <w:pPr>
              <w:pStyle w:val="02Tabletext"/>
              <w:rPr>
                <w:lang w:val="en-AU"/>
              </w:rPr>
            </w:pPr>
            <w:r w:rsidRPr="00A34B4C">
              <w:rPr>
                <w:color w:val="000000"/>
                <w:lang w:val="en-AU"/>
              </w:rPr>
              <w:t>Change</w:t>
            </w:r>
          </w:p>
        </w:tc>
        <w:tc>
          <w:tcPr>
            <w:tcW w:w="851" w:type="dxa"/>
            <w:tcMar>
              <w:top w:w="57" w:type="dxa"/>
              <w:left w:w="57" w:type="dxa"/>
              <w:bottom w:w="57" w:type="dxa"/>
            </w:tcMar>
          </w:tcPr>
          <w:p w14:paraId="2E6CDAE0" w14:textId="50B8BBB9" w:rsidR="001B1A8C" w:rsidRPr="00A34B4C" w:rsidRDefault="004C7516" w:rsidP="001B1A8C">
            <w:pPr>
              <w:pStyle w:val="02Tabletext"/>
              <w:rPr>
                <w:lang w:val="en-AU"/>
              </w:rPr>
            </w:pPr>
            <w:r>
              <w:rPr>
                <w:lang w:val="en-AU"/>
              </w:rPr>
              <w:t>38</w:t>
            </w:r>
          </w:p>
        </w:tc>
      </w:tr>
      <w:tr w:rsidR="001B1A8C" w:rsidRPr="00A34B4C" w14:paraId="7DC32B4F" w14:textId="77777777" w:rsidTr="00D6583A">
        <w:tc>
          <w:tcPr>
            <w:tcW w:w="809" w:type="dxa"/>
            <w:tcMar>
              <w:top w:w="57" w:type="dxa"/>
              <w:left w:w="57" w:type="dxa"/>
              <w:bottom w:w="57" w:type="dxa"/>
            </w:tcMar>
          </w:tcPr>
          <w:p w14:paraId="55C71272" w14:textId="3F0B8703" w:rsidR="001B1A8C" w:rsidRPr="00A34B4C" w:rsidRDefault="001B1A8C" w:rsidP="001B1A8C">
            <w:pPr>
              <w:pStyle w:val="02Tabletext"/>
              <w:rPr>
                <w:highlight w:val="yellow"/>
                <w:lang w:val="en-AU"/>
              </w:rPr>
            </w:pPr>
            <w:r w:rsidRPr="00A34B4C">
              <w:rPr>
                <w:color w:val="000000"/>
                <w:lang w:val="en-AU"/>
              </w:rPr>
              <w:t>13857</w:t>
            </w:r>
          </w:p>
        </w:tc>
        <w:tc>
          <w:tcPr>
            <w:tcW w:w="2730" w:type="dxa"/>
            <w:tcMar>
              <w:top w:w="57" w:type="dxa"/>
              <w:left w:w="57" w:type="dxa"/>
              <w:bottom w:w="57" w:type="dxa"/>
            </w:tcMar>
            <w:vAlign w:val="bottom"/>
          </w:tcPr>
          <w:p w14:paraId="511B72CF" w14:textId="779F272E" w:rsidR="001B1A8C" w:rsidRPr="00A34B4C" w:rsidRDefault="00B05D89" w:rsidP="001B1A8C">
            <w:pPr>
              <w:pStyle w:val="02Tabletext"/>
              <w:rPr>
                <w:shd w:val="clear" w:color="auto" w:fill="FFFFFF"/>
                <w:lang w:val="en-AU"/>
              </w:rPr>
            </w:pPr>
            <w:r w:rsidRPr="00A34B4C">
              <w:rPr>
                <w:color w:val="000000"/>
                <w:lang w:val="en-AU"/>
              </w:rPr>
              <w:t>Leave unchanged</w:t>
            </w:r>
          </w:p>
        </w:tc>
        <w:tc>
          <w:tcPr>
            <w:tcW w:w="851" w:type="dxa"/>
            <w:tcMar>
              <w:top w:w="57" w:type="dxa"/>
              <w:left w:w="57" w:type="dxa"/>
              <w:bottom w:w="57" w:type="dxa"/>
            </w:tcMar>
          </w:tcPr>
          <w:p w14:paraId="25104F69" w14:textId="5A06808C" w:rsidR="001B1A8C" w:rsidRPr="00A34B4C" w:rsidRDefault="00C649B5" w:rsidP="001B1A8C">
            <w:pPr>
              <w:pStyle w:val="02Tabletext"/>
              <w:rPr>
                <w:shd w:val="clear" w:color="auto" w:fill="FFFFFF"/>
                <w:lang w:val="en-AU"/>
              </w:rPr>
            </w:pPr>
            <w:r w:rsidRPr="00A34B4C">
              <w:rPr>
                <w:shd w:val="clear" w:color="auto" w:fill="FFFFFF"/>
                <w:lang w:val="en-AU"/>
              </w:rPr>
              <w:fldChar w:fldCharType="begin"/>
            </w:r>
            <w:r w:rsidRPr="00A34B4C">
              <w:rPr>
                <w:shd w:val="clear" w:color="auto" w:fill="FFFFFF"/>
                <w:lang w:val="en-AU"/>
              </w:rPr>
              <w:instrText xml:space="preserve"> PAGEREF _Ref467248974 \h </w:instrText>
            </w:r>
            <w:r w:rsidRPr="00A34B4C">
              <w:rPr>
                <w:shd w:val="clear" w:color="auto" w:fill="FFFFFF"/>
                <w:lang w:val="en-AU"/>
              </w:rPr>
            </w:r>
            <w:r w:rsidRPr="00A34B4C">
              <w:rPr>
                <w:shd w:val="clear" w:color="auto" w:fill="FFFFFF"/>
                <w:lang w:val="en-AU"/>
              </w:rPr>
              <w:fldChar w:fldCharType="separate"/>
            </w:r>
            <w:r w:rsidR="00A65AE8">
              <w:rPr>
                <w:noProof/>
                <w:shd w:val="clear" w:color="auto" w:fill="FFFFFF"/>
                <w:lang w:val="en-AU"/>
              </w:rPr>
              <w:t>46</w:t>
            </w:r>
            <w:r w:rsidRPr="00A34B4C">
              <w:rPr>
                <w:shd w:val="clear" w:color="auto" w:fill="FFFFFF"/>
                <w:lang w:val="en-AU"/>
              </w:rPr>
              <w:fldChar w:fldCharType="end"/>
            </w:r>
          </w:p>
        </w:tc>
      </w:tr>
      <w:tr w:rsidR="001B1A8C" w:rsidRPr="00A34B4C" w14:paraId="385FF618" w14:textId="77777777" w:rsidTr="00D6583A">
        <w:tc>
          <w:tcPr>
            <w:tcW w:w="809" w:type="dxa"/>
            <w:tcMar>
              <w:top w:w="57" w:type="dxa"/>
              <w:left w:w="57" w:type="dxa"/>
              <w:bottom w:w="57" w:type="dxa"/>
            </w:tcMar>
          </w:tcPr>
          <w:p w14:paraId="4361706F" w14:textId="38474E0A" w:rsidR="001B1A8C" w:rsidRPr="00A34B4C" w:rsidRDefault="001B1A8C" w:rsidP="001B1A8C">
            <w:pPr>
              <w:pStyle w:val="02Tabletext"/>
              <w:rPr>
                <w:highlight w:val="yellow"/>
                <w:lang w:val="en-AU"/>
              </w:rPr>
            </w:pPr>
            <w:r w:rsidRPr="00A34B4C">
              <w:rPr>
                <w:color w:val="000000"/>
                <w:lang w:val="en-AU"/>
              </w:rPr>
              <w:t>13870</w:t>
            </w:r>
          </w:p>
        </w:tc>
        <w:tc>
          <w:tcPr>
            <w:tcW w:w="2730" w:type="dxa"/>
            <w:tcMar>
              <w:top w:w="57" w:type="dxa"/>
              <w:left w:w="57" w:type="dxa"/>
              <w:bottom w:w="57" w:type="dxa"/>
            </w:tcMar>
            <w:vAlign w:val="bottom"/>
          </w:tcPr>
          <w:p w14:paraId="0C231A2F" w14:textId="69028156" w:rsidR="001B1A8C" w:rsidRPr="00A34B4C" w:rsidRDefault="00B05D89" w:rsidP="001B1A8C">
            <w:pPr>
              <w:pStyle w:val="02Tabletext"/>
              <w:rPr>
                <w:lang w:val="en-AU"/>
              </w:rPr>
            </w:pPr>
            <w:r w:rsidRPr="00A34B4C">
              <w:rPr>
                <w:color w:val="000000"/>
                <w:lang w:val="en-AU"/>
              </w:rPr>
              <w:t>Leave unchanged</w:t>
            </w:r>
          </w:p>
        </w:tc>
        <w:tc>
          <w:tcPr>
            <w:tcW w:w="851" w:type="dxa"/>
            <w:tcMar>
              <w:top w:w="57" w:type="dxa"/>
              <w:left w:w="57" w:type="dxa"/>
              <w:bottom w:w="57" w:type="dxa"/>
            </w:tcMar>
          </w:tcPr>
          <w:p w14:paraId="39B037F8" w14:textId="467E5A9E" w:rsidR="001B1A8C" w:rsidRPr="00A34B4C" w:rsidRDefault="00E05067" w:rsidP="001B1A8C">
            <w:pPr>
              <w:pStyle w:val="02Tabletext"/>
              <w:rPr>
                <w:lang w:val="en-AU"/>
              </w:rPr>
            </w:pPr>
            <w:r w:rsidRPr="00A34B4C">
              <w:rPr>
                <w:lang w:val="en-AU"/>
              </w:rPr>
              <w:fldChar w:fldCharType="begin"/>
            </w:r>
            <w:r w:rsidRPr="00A34B4C">
              <w:rPr>
                <w:lang w:val="en-AU"/>
              </w:rPr>
              <w:instrText xml:space="preserve"> PAGEREF _Ref467255469 \h </w:instrText>
            </w:r>
            <w:r w:rsidRPr="00A34B4C">
              <w:rPr>
                <w:lang w:val="en-AU"/>
              </w:rPr>
            </w:r>
            <w:r w:rsidRPr="00A34B4C">
              <w:rPr>
                <w:lang w:val="en-AU"/>
              </w:rPr>
              <w:fldChar w:fldCharType="separate"/>
            </w:r>
            <w:r w:rsidR="00A65AE8">
              <w:rPr>
                <w:noProof/>
                <w:lang w:val="en-AU"/>
              </w:rPr>
              <w:t>33</w:t>
            </w:r>
            <w:r w:rsidRPr="00A34B4C">
              <w:rPr>
                <w:lang w:val="en-AU"/>
              </w:rPr>
              <w:fldChar w:fldCharType="end"/>
            </w:r>
          </w:p>
        </w:tc>
      </w:tr>
      <w:tr w:rsidR="001B1A8C" w:rsidRPr="00A34B4C" w14:paraId="75825347" w14:textId="77777777" w:rsidTr="00D6583A">
        <w:tc>
          <w:tcPr>
            <w:tcW w:w="809" w:type="dxa"/>
            <w:tcMar>
              <w:top w:w="57" w:type="dxa"/>
              <w:left w:w="57" w:type="dxa"/>
              <w:bottom w:w="57" w:type="dxa"/>
            </w:tcMar>
          </w:tcPr>
          <w:p w14:paraId="5470B7C1" w14:textId="2289A835" w:rsidR="001B1A8C" w:rsidRPr="00A34B4C" w:rsidRDefault="001B1A8C" w:rsidP="001B1A8C">
            <w:pPr>
              <w:pStyle w:val="02Tabletext"/>
              <w:rPr>
                <w:highlight w:val="yellow"/>
                <w:lang w:val="en-AU"/>
              </w:rPr>
            </w:pPr>
            <w:r w:rsidRPr="00A34B4C">
              <w:rPr>
                <w:color w:val="000000"/>
                <w:lang w:val="en-AU"/>
              </w:rPr>
              <w:t>13873</w:t>
            </w:r>
          </w:p>
        </w:tc>
        <w:tc>
          <w:tcPr>
            <w:tcW w:w="2730" w:type="dxa"/>
            <w:tcMar>
              <w:top w:w="57" w:type="dxa"/>
              <w:left w:w="57" w:type="dxa"/>
              <w:bottom w:w="57" w:type="dxa"/>
            </w:tcMar>
            <w:vAlign w:val="bottom"/>
          </w:tcPr>
          <w:p w14:paraId="03465A6F" w14:textId="55EA4CE8" w:rsidR="001B1A8C" w:rsidRPr="00A34B4C" w:rsidRDefault="00B05D89" w:rsidP="001B1A8C">
            <w:pPr>
              <w:pStyle w:val="02Tabletext"/>
              <w:rPr>
                <w:lang w:val="en-AU"/>
              </w:rPr>
            </w:pPr>
            <w:r w:rsidRPr="00A34B4C">
              <w:rPr>
                <w:color w:val="000000"/>
                <w:lang w:val="en-AU"/>
              </w:rPr>
              <w:t>Leave unchanged</w:t>
            </w:r>
          </w:p>
        </w:tc>
        <w:tc>
          <w:tcPr>
            <w:tcW w:w="851" w:type="dxa"/>
            <w:tcMar>
              <w:top w:w="57" w:type="dxa"/>
              <w:left w:w="57" w:type="dxa"/>
              <w:bottom w:w="57" w:type="dxa"/>
            </w:tcMar>
          </w:tcPr>
          <w:p w14:paraId="3D07F658" w14:textId="78673E7B" w:rsidR="001B1A8C" w:rsidRPr="00A34B4C" w:rsidRDefault="00E05067" w:rsidP="001B1A8C">
            <w:pPr>
              <w:pStyle w:val="02Tabletext"/>
              <w:rPr>
                <w:lang w:val="en-AU"/>
              </w:rPr>
            </w:pPr>
            <w:r w:rsidRPr="00A34B4C">
              <w:rPr>
                <w:lang w:val="en-AU"/>
              </w:rPr>
              <w:fldChar w:fldCharType="begin"/>
            </w:r>
            <w:r w:rsidRPr="00A34B4C">
              <w:rPr>
                <w:lang w:val="en-AU"/>
              </w:rPr>
              <w:instrText xml:space="preserve"> PAGEREF _Ref467255469 \h </w:instrText>
            </w:r>
            <w:r w:rsidRPr="00A34B4C">
              <w:rPr>
                <w:lang w:val="en-AU"/>
              </w:rPr>
            </w:r>
            <w:r w:rsidRPr="00A34B4C">
              <w:rPr>
                <w:lang w:val="en-AU"/>
              </w:rPr>
              <w:fldChar w:fldCharType="separate"/>
            </w:r>
            <w:r w:rsidR="00A65AE8">
              <w:rPr>
                <w:noProof/>
                <w:lang w:val="en-AU"/>
              </w:rPr>
              <w:t>33</w:t>
            </w:r>
            <w:r w:rsidRPr="00A34B4C">
              <w:rPr>
                <w:lang w:val="en-AU"/>
              </w:rPr>
              <w:fldChar w:fldCharType="end"/>
            </w:r>
          </w:p>
        </w:tc>
      </w:tr>
      <w:tr w:rsidR="001B1A8C" w:rsidRPr="00A34B4C" w14:paraId="1B936CBB" w14:textId="77777777" w:rsidTr="00D6583A">
        <w:tc>
          <w:tcPr>
            <w:tcW w:w="809" w:type="dxa"/>
            <w:tcMar>
              <w:top w:w="57" w:type="dxa"/>
              <w:left w:w="57" w:type="dxa"/>
              <w:bottom w:w="57" w:type="dxa"/>
            </w:tcMar>
          </w:tcPr>
          <w:p w14:paraId="23C1BC50" w14:textId="1606B32D" w:rsidR="001B1A8C" w:rsidRPr="00A34B4C" w:rsidRDefault="001B1A8C" w:rsidP="001B1A8C">
            <w:pPr>
              <w:pStyle w:val="02Tabletext"/>
              <w:rPr>
                <w:b/>
                <w:highlight w:val="yellow"/>
                <w:lang w:val="en-AU"/>
              </w:rPr>
            </w:pPr>
            <w:r w:rsidRPr="00A34B4C">
              <w:rPr>
                <w:color w:val="000000"/>
                <w:lang w:val="en-AU"/>
              </w:rPr>
              <w:t>13876</w:t>
            </w:r>
          </w:p>
        </w:tc>
        <w:tc>
          <w:tcPr>
            <w:tcW w:w="2730" w:type="dxa"/>
            <w:tcMar>
              <w:top w:w="57" w:type="dxa"/>
              <w:left w:w="57" w:type="dxa"/>
              <w:bottom w:w="57" w:type="dxa"/>
            </w:tcMar>
            <w:vAlign w:val="bottom"/>
          </w:tcPr>
          <w:p w14:paraId="5A6203BB" w14:textId="2EDDF4B4" w:rsidR="001B1A8C" w:rsidRPr="00A34B4C" w:rsidRDefault="00B05D89" w:rsidP="001B1A8C">
            <w:pPr>
              <w:pStyle w:val="02Tabletext"/>
              <w:rPr>
                <w:lang w:val="en-AU"/>
              </w:rPr>
            </w:pPr>
            <w:r w:rsidRPr="00A34B4C">
              <w:rPr>
                <w:color w:val="000000"/>
                <w:lang w:val="en-AU"/>
              </w:rPr>
              <w:t>Leave unchanged</w:t>
            </w:r>
          </w:p>
        </w:tc>
        <w:tc>
          <w:tcPr>
            <w:tcW w:w="851" w:type="dxa"/>
            <w:tcMar>
              <w:top w:w="57" w:type="dxa"/>
              <w:left w:w="57" w:type="dxa"/>
              <w:bottom w:w="57" w:type="dxa"/>
            </w:tcMar>
          </w:tcPr>
          <w:p w14:paraId="7D35FF63" w14:textId="2BD4E1C8" w:rsidR="001B1A8C" w:rsidRPr="00A34B4C" w:rsidRDefault="004C7516" w:rsidP="001B1A8C">
            <w:pPr>
              <w:pStyle w:val="02Tabletext"/>
              <w:rPr>
                <w:lang w:val="en-AU"/>
              </w:rPr>
            </w:pPr>
            <w:r>
              <w:rPr>
                <w:lang w:val="en-AU"/>
              </w:rPr>
              <w:t>35</w:t>
            </w:r>
          </w:p>
        </w:tc>
      </w:tr>
      <w:tr w:rsidR="001B1A8C" w:rsidRPr="00A34B4C" w14:paraId="735B47C1" w14:textId="77777777" w:rsidTr="00D6583A">
        <w:tc>
          <w:tcPr>
            <w:tcW w:w="809" w:type="dxa"/>
            <w:tcMar>
              <w:top w:w="57" w:type="dxa"/>
              <w:left w:w="57" w:type="dxa"/>
              <w:bottom w:w="57" w:type="dxa"/>
            </w:tcMar>
          </w:tcPr>
          <w:p w14:paraId="01BF0DD7" w14:textId="1A14887C" w:rsidR="001B1A8C" w:rsidRPr="00A34B4C" w:rsidRDefault="001B1A8C" w:rsidP="001B1A8C">
            <w:pPr>
              <w:pStyle w:val="02Tabletext"/>
              <w:rPr>
                <w:b/>
                <w:highlight w:val="yellow"/>
                <w:lang w:val="en-AU"/>
              </w:rPr>
            </w:pPr>
            <w:r w:rsidRPr="00A34B4C">
              <w:rPr>
                <w:color w:val="000000"/>
                <w:lang w:val="en-AU"/>
              </w:rPr>
              <w:t>13881</w:t>
            </w:r>
          </w:p>
        </w:tc>
        <w:tc>
          <w:tcPr>
            <w:tcW w:w="2730" w:type="dxa"/>
            <w:tcMar>
              <w:top w:w="57" w:type="dxa"/>
              <w:left w:w="57" w:type="dxa"/>
              <w:bottom w:w="57" w:type="dxa"/>
            </w:tcMar>
            <w:vAlign w:val="bottom"/>
          </w:tcPr>
          <w:p w14:paraId="1982A4A9" w14:textId="15EC13C2" w:rsidR="001B1A8C" w:rsidRPr="00A34B4C" w:rsidRDefault="00B05D89" w:rsidP="001B1A8C">
            <w:pPr>
              <w:pStyle w:val="02Tabletext"/>
              <w:rPr>
                <w:shd w:val="clear" w:color="auto" w:fill="FFFFFF"/>
                <w:lang w:val="en-AU"/>
              </w:rPr>
            </w:pPr>
            <w:r w:rsidRPr="00A34B4C">
              <w:rPr>
                <w:color w:val="000000"/>
                <w:lang w:val="en-AU"/>
              </w:rPr>
              <w:t>Leave unchanged</w:t>
            </w:r>
          </w:p>
        </w:tc>
        <w:tc>
          <w:tcPr>
            <w:tcW w:w="851" w:type="dxa"/>
            <w:tcMar>
              <w:top w:w="57" w:type="dxa"/>
              <w:left w:w="57" w:type="dxa"/>
              <w:bottom w:w="57" w:type="dxa"/>
            </w:tcMar>
          </w:tcPr>
          <w:p w14:paraId="43F399AD" w14:textId="20E67B1E" w:rsidR="001B1A8C" w:rsidRPr="00A34B4C" w:rsidRDefault="00C649B5" w:rsidP="001B1A8C">
            <w:pPr>
              <w:pStyle w:val="02Tabletext"/>
              <w:rPr>
                <w:shd w:val="clear" w:color="auto" w:fill="FFFFFF"/>
                <w:lang w:val="en-AU"/>
              </w:rPr>
            </w:pPr>
            <w:r w:rsidRPr="00A34B4C">
              <w:rPr>
                <w:shd w:val="clear" w:color="auto" w:fill="FFFFFF"/>
                <w:lang w:val="en-AU"/>
              </w:rPr>
              <w:fldChar w:fldCharType="begin"/>
            </w:r>
            <w:r w:rsidRPr="00A34B4C">
              <w:rPr>
                <w:shd w:val="clear" w:color="auto" w:fill="FFFFFF"/>
                <w:lang w:val="en-AU"/>
              </w:rPr>
              <w:instrText xml:space="preserve"> PAGEREF _Ref467248974 \h </w:instrText>
            </w:r>
            <w:r w:rsidRPr="00A34B4C">
              <w:rPr>
                <w:shd w:val="clear" w:color="auto" w:fill="FFFFFF"/>
                <w:lang w:val="en-AU"/>
              </w:rPr>
            </w:r>
            <w:r w:rsidRPr="00A34B4C">
              <w:rPr>
                <w:shd w:val="clear" w:color="auto" w:fill="FFFFFF"/>
                <w:lang w:val="en-AU"/>
              </w:rPr>
              <w:fldChar w:fldCharType="separate"/>
            </w:r>
            <w:r w:rsidR="00A65AE8">
              <w:rPr>
                <w:noProof/>
                <w:shd w:val="clear" w:color="auto" w:fill="FFFFFF"/>
                <w:lang w:val="en-AU"/>
              </w:rPr>
              <w:t>46</w:t>
            </w:r>
            <w:r w:rsidRPr="00A34B4C">
              <w:rPr>
                <w:shd w:val="clear" w:color="auto" w:fill="FFFFFF"/>
                <w:lang w:val="en-AU"/>
              </w:rPr>
              <w:fldChar w:fldCharType="end"/>
            </w:r>
          </w:p>
        </w:tc>
      </w:tr>
      <w:tr w:rsidR="001B1A8C" w:rsidRPr="00A34B4C" w14:paraId="7AAE313B" w14:textId="77777777" w:rsidTr="00D6583A">
        <w:tc>
          <w:tcPr>
            <w:tcW w:w="809" w:type="dxa"/>
            <w:tcMar>
              <w:top w:w="57" w:type="dxa"/>
              <w:left w:w="57" w:type="dxa"/>
              <w:bottom w:w="57" w:type="dxa"/>
            </w:tcMar>
          </w:tcPr>
          <w:p w14:paraId="0FDCA303" w14:textId="20C4CD4C" w:rsidR="001B1A8C" w:rsidRPr="00A34B4C" w:rsidRDefault="001B1A8C" w:rsidP="001B1A8C">
            <w:pPr>
              <w:pStyle w:val="02Tabletext"/>
              <w:rPr>
                <w:b/>
                <w:highlight w:val="yellow"/>
                <w:lang w:val="en-AU"/>
              </w:rPr>
            </w:pPr>
            <w:r w:rsidRPr="00A34B4C">
              <w:rPr>
                <w:color w:val="000000"/>
                <w:lang w:val="en-AU"/>
              </w:rPr>
              <w:t>13882</w:t>
            </w:r>
          </w:p>
        </w:tc>
        <w:tc>
          <w:tcPr>
            <w:tcW w:w="2730" w:type="dxa"/>
            <w:tcMar>
              <w:top w:w="57" w:type="dxa"/>
              <w:left w:w="57" w:type="dxa"/>
              <w:bottom w:w="57" w:type="dxa"/>
            </w:tcMar>
            <w:vAlign w:val="bottom"/>
          </w:tcPr>
          <w:p w14:paraId="1E667326" w14:textId="59E9BF37" w:rsidR="001B1A8C" w:rsidRPr="00A34B4C" w:rsidRDefault="00B05D89" w:rsidP="001B1A8C">
            <w:pPr>
              <w:pStyle w:val="02Tabletext"/>
              <w:rPr>
                <w:lang w:val="en-AU"/>
              </w:rPr>
            </w:pPr>
            <w:r w:rsidRPr="00A34B4C">
              <w:rPr>
                <w:color w:val="000000"/>
                <w:lang w:val="en-AU"/>
              </w:rPr>
              <w:t>Leave unchanged</w:t>
            </w:r>
          </w:p>
        </w:tc>
        <w:tc>
          <w:tcPr>
            <w:tcW w:w="851" w:type="dxa"/>
            <w:tcMar>
              <w:top w:w="57" w:type="dxa"/>
              <w:left w:w="57" w:type="dxa"/>
              <w:bottom w:w="57" w:type="dxa"/>
            </w:tcMar>
          </w:tcPr>
          <w:p w14:paraId="5B5C301A" w14:textId="450DEFFC" w:rsidR="001B1A8C" w:rsidRPr="00A34B4C" w:rsidRDefault="004C7516" w:rsidP="001B1A8C">
            <w:pPr>
              <w:pStyle w:val="02Tabletext"/>
              <w:rPr>
                <w:lang w:val="en-AU"/>
              </w:rPr>
            </w:pPr>
            <w:r>
              <w:rPr>
                <w:shd w:val="clear" w:color="auto" w:fill="FFFFFF"/>
                <w:lang w:val="en-AU"/>
              </w:rPr>
              <w:t>48</w:t>
            </w:r>
          </w:p>
        </w:tc>
      </w:tr>
      <w:tr w:rsidR="001B1A8C" w:rsidRPr="00A34B4C" w14:paraId="6F8527E3" w14:textId="77777777" w:rsidTr="00D6583A">
        <w:tc>
          <w:tcPr>
            <w:tcW w:w="809" w:type="dxa"/>
            <w:tcMar>
              <w:top w:w="57" w:type="dxa"/>
              <w:left w:w="57" w:type="dxa"/>
              <w:bottom w:w="57" w:type="dxa"/>
            </w:tcMar>
          </w:tcPr>
          <w:p w14:paraId="07A391D5" w14:textId="3904A4B1" w:rsidR="001B1A8C" w:rsidRPr="00A34B4C" w:rsidRDefault="001B1A8C" w:rsidP="001B1A8C">
            <w:pPr>
              <w:pStyle w:val="02Tabletext"/>
              <w:rPr>
                <w:b/>
                <w:highlight w:val="yellow"/>
                <w:lang w:val="en-AU"/>
              </w:rPr>
            </w:pPr>
            <w:r w:rsidRPr="00A34B4C">
              <w:rPr>
                <w:color w:val="000000"/>
                <w:lang w:val="en-AU"/>
              </w:rPr>
              <w:t>13885</w:t>
            </w:r>
          </w:p>
        </w:tc>
        <w:tc>
          <w:tcPr>
            <w:tcW w:w="2730" w:type="dxa"/>
            <w:tcMar>
              <w:top w:w="57" w:type="dxa"/>
              <w:left w:w="57" w:type="dxa"/>
              <w:bottom w:w="57" w:type="dxa"/>
            </w:tcMar>
            <w:vAlign w:val="bottom"/>
          </w:tcPr>
          <w:p w14:paraId="291E5359" w14:textId="430B0AF2" w:rsidR="001B1A8C" w:rsidRPr="00A34B4C" w:rsidRDefault="00B05D89" w:rsidP="001B1A8C">
            <w:pPr>
              <w:pStyle w:val="02Tabletext"/>
              <w:rPr>
                <w:lang w:val="en-AU"/>
              </w:rPr>
            </w:pPr>
            <w:r w:rsidRPr="00A34B4C">
              <w:rPr>
                <w:color w:val="000000"/>
                <w:lang w:val="en-AU"/>
              </w:rPr>
              <w:t>Leave unchanged</w:t>
            </w:r>
          </w:p>
        </w:tc>
        <w:tc>
          <w:tcPr>
            <w:tcW w:w="851" w:type="dxa"/>
            <w:tcMar>
              <w:top w:w="57" w:type="dxa"/>
              <w:left w:w="57" w:type="dxa"/>
              <w:bottom w:w="57" w:type="dxa"/>
            </w:tcMar>
          </w:tcPr>
          <w:p w14:paraId="0B70554D" w14:textId="42BC7854" w:rsidR="001B1A8C" w:rsidRPr="00A34B4C" w:rsidRDefault="004C7516" w:rsidP="001B1A8C">
            <w:pPr>
              <w:pStyle w:val="02Tabletext"/>
              <w:rPr>
                <w:lang w:val="en-AU"/>
              </w:rPr>
            </w:pPr>
            <w:r>
              <w:rPr>
                <w:shd w:val="clear" w:color="auto" w:fill="FFFFFF"/>
                <w:lang w:val="en-AU"/>
              </w:rPr>
              <w:t>48</w:t>
            </w:r>
          </w:p>
        </w:tc>
      </w:tr>
      <w:tr w:rsidR="001B1A8C" w:rsidRPr="00A34B4C" w14:paraId="4E4C7014" w14:textId="77777777" w:rsidTr="00D6583A">
        <w:tc>
          <w:tcPr>
            <w:tcW w:w="809" w:type="dxa"/>
            <w:tcMar>
              <w:top w:w="57" w:type="dxa"/>
              <w:left w:w="57" w:type="dxa"/>
              <w:bottom w:w="57" w:type="dxa"/>
            </w:tcMar>
          </w:tcPr>
          <w:p w14:paraId="62582327" w14:textId="022EEA1A" w:rsidR="001B1A8C" w:rsidRPr="00A34B4C" w:rsidRDefault="001B1A8C" w:rsidP="001B1A8C">
            <w:pPr>
              <w:pStyle w:val="02Tabletext"/>
              <w:rPr>
                <w:b/>
                <w:highlight w:val="yellow"/>
                <w:lang w:val="en-AU"/>
              </w:rPr>
            </w:pPr>
            <w:r w:rsidRPr="00A34B4C">
              <w:rPr>
                <w:color w:val="000000"/>
                <w:lang w:val="en-AU"/>
              </w:rPr>
              <w:t>13888</w:t>
            </w:r>
          </w:p>
        </w:tc>
        <w:tc>
          <w:tcPr>
            <w:tcW w:w="2730" w:type="dxa"/>
            <w:tcMar>
              <w:top w:w="57" w:type="dxa"/>
              <w:left w:w="57" w:type="dxa"/>
              <w:bottom w:w="57" w:type="dxa"/>
            </w:tcMar>
            <w:vAlign w:val="bottom"/>
          </w:tcPr>
          <w:p w14:paraId="6A497A63" w14:textId="07F44E6D" w:rsidR="001B1A8C" w:rsidRPr="00A34B4C" w:rsidRDefault="00B05D89" w:rsidP="001B1A8C">
            <w:pPr>
              <w:pStyle w:val="02Tabletext"/>
              <w:rPr>
                <w:lang w:val="en-AU"/>
              </w:rPr>
            </w:pPr>
            <w:r w:rsidRPr="00A34B4C">
              <w:rPr>
                <w:color w:val="000000"/>
                <w:lang w:val="en-AU"/>
              </w:rPr>
              <w:t>Leave unchanged</w:t>
            </w:r>
          </w:p>
        </w:tc>
        <w:tc>
          <w:tcPr>
            <w:tcW w:w="851" w:type="dxa"/>
            <w:tcMar>
              <w:top w:w="57" w:type="dxa"/>
              <w:left w:w="57" w:type="dxa"/>
              <w:bottom w:w="57" w:type="dxa"/>
            </w:tcMar>
          </w:tcPr>
          <w:p w14:paraId="1FE92566" w14:textId="536109ED" w:rsidR="001B1A8C" w:rsidRPr="00A34B4C" w:rsidRDefault="004C7516" w:rsidP="001B1A8C">
            <w:pPr>
              <w:pStyle w:val="02Tabletext"/>
              <w:rPr>
                <w:lang w:val="en-AU"/>
              </w:rPr>
            </w:pPr>
            <w:r>
              <w:rPr>
                <w:shd w:val="clear" w:color="auto" w:fill="FFFFFF"/>
                <w:lang w:val="en-AU"/>
              </w:rPr>
              <w:t>48</w:t>
            </w:r>
          </w:p>
        </w:tc>
      </w:tr>
      <w:tr w:rsidR="001B1A8C" w:rsidRPr="00A34B4C" w14:paraId="63280D46" w14:textId="77777777" w:rsidTr="00D6583A">
        <w:tc>
          <w:tcPr>
            <w:tcW w:w="809" w:type="dxa"/>
            <w:tcMar>
              <w:top w:w="57" w:type="dxa"/>
              <w:left w:w="57" w:type="dxa"/>
              <w:bottom w:w="57" w:type="dxa"/>
            </w:tcMar>
          </w:tcPr>
          <w:p w14:paraId="657487AE" w14:textId="5CD7AC14" w:rsidR="001B1A8C" w:rsidRPr="00A34B4C" w:rsidRDefault="001B1A8C" w:rsidP="001B1A8C">
            <w:pPr>
              <w:pStyle w:val="02Tabletext"/>
              <w:rPr>
                <w:highlight w:val="yellow"/>
                <w:lang w:val="en-AU"/>
              </w:rPr>
            </w:pPr>
            <w:r w:rsidRPr="00A34B4C">
              <w:rPr>
                <w:color w:val="000000"/>
                <w:lang w:val="en-AU"/>
              </w:rPr>
              <w:t>14200</w:t>
            </w:r>
          </w:p>
        </w:tc>
        <w:tc>
          <w:tcPr>
            <w:tcW w:w="2730" w:type="dxa"/>
            <w:tcMar>
              <w:top w:w="57" w:type="dxa"/>
              <w:left w:w="57" w:type="dxa"/>
              <w:bottom w:w="57" w:type="dxa"/>
            </w:tcMar>
            <w:vAlign w:val="bottom"/>
          </w:tcPr>
          <w:p w14:paraId="428604F0" w14:textId="7DD1D211" w:rsidR="001B1A8C" w:rsidRPr="00A34B4C" w:rsidRDefault="001B1A8C" w:rsidP="001B1A8C">
            <w:pPr>
              <w:pStyle w:val="02Tabletext"/>
              <w:rPr>
                <w:lang w:val="en-AU"/>
              </w:rPr>
            </w:pPr>
            <w:r w:rsidRPr="00A34B4C">
              <w:rPr>
                <w:color w:val="000000"/>
                <w:lang w:val="en-AU"/>
              </w:rPr>
              <w:t>Delete</w:t>
            </w:r>
          </w:p>
        </w:tc>
        <w:tc>
          <w:tcPr>
            <w:tcW w:w="851" w:type="dxa"/>
            <w:tcMar>
              <w:top w:w="57" w:type="dxa"/>
              <w:left w:w="57" w:type="dxa"/>
              <w:bottom w:w="57" w:type="dxa"/>
            </w:tcMar>
          </w:tcPr>
          <w:p w14:paraId="2A784627" w14:textId="4CC6BA04" w:rsidR="001B1A8C" w:rsidRPr="00A34B4C" w:rsidRDefault="00E05067" w:rsidP="001B1A8C">
            <w:pPr>
              <w:pStyle w:val="02Tabletext"/>
              <w:rPr>
                <w:lang w:val="en-AU"/>
              </w:rPr>
            </w:pPr>
            <w:r w:rsidRPr="00A34B4C">
              <w:rPr>
                <w:lang w:val="en-AU"/>
              </w:rPr>
              <w:fldChar w:fldCharType="begin"/>
            </w:r>
            <w:r w:rsidRPr="00A34B4C">
              <w:rPr>
                <w:lang w:val="en-AU"/>
              </w:rPr>
              <w:instrText xml:space="preserve"> PAGEREF _Ref467248981 \h </w:instrText>
            </w:r>
            <w:r w:rsidRPr="00A34B4C">
              <w:rPr>
                <w:lang w:val="en-AU"/>
              </w:rPr>
            </w:r>
            <w:r w:rsidRPr="00A34B4C">
              <w:rPr>
                <w:lang w:val="en-AU"/>
              </w:rPr>
              <w:fldChar w:fldCharType="separate"/>
            </w:r>
            <w:r w:rsidR="00A65AE8">
              <w:rPr>
                <w:noProof/>
                <w:lang w:val="en-AU"/>
              </w:rPr>
              <w:t>45</w:t>
            </w:r>
            <w:r w:rsidRPr="00A34B4C">
              <w:rPr>
                <w:lang w:val="en-AU"/>
              </w:rPr>
              <w:fldChar w:fldCharType="end"/>
            </w:r>
          </w:p>
        </w:tc>
      </w:tr>
    </w:tbl>
    <w:p w14:paraId="216C1E32" w14:textId="77777777" w:rsidR="00B73230" w:rsidRPr="00A34B4C" w:rsidRDefault="00B73230" w:rsidP="00B73230">
      <w:pPr>
        <w:sectPr w:rsidR="00B73230" w:rsidRPr="00A34B4C" w:rsidSect="00F15C92">
          <w:type w:val="continuous"/>
          <w:pgSz w:w="11906" w:h="16838" w:code="9"/>
          <w:pgMar w:top="1440" w:right="1440" w:bottom="1276" w:left="1440" w:header="720" w:footer="720" w:gutter="0"/>
          <w:paperSrc w:first="2" w:other="2"/>
          <w:pgNumType w:start="1"/>
          <w:cols w:space="720"/>
          <w:docGrid w:linePitch="326"/>
        </w:sectPr>
      </w:pPr>
      <w:bookmarkStart w:id="215" w:name="_Toc456045470"/>
    </w:p>
    <w:p w14:paraId="4BCF33BD" w14:textId="7AF28883" w:rsidR="0013441A" w:rsidRPr="00C2212A" w:rsidRDefault="00C2212A">
      <w:pPr>
        <w:pStyle w:val="AppendixStyle1"/>
      </w:pPr>
      <w:bookmarkStart w:id="216" w:name="_Toc459707287"/>
      <w:bookmarkStart w:id="217" w:name="_Toc459996833"/>
      <w:bookmarkStart w:id="218" w:name="_Ref462783356"/>
      <w:bookmarkStart w:id="219" w:name="_Ref462783365"/>
      <w:bookmarkStart w:id="220" w:name="_Toc468831609"/>
      <w:bookmarkEnd w:id="215"/>
      <w:r>
        <w:lastRenderedPageBreak/>
        <w:t xml:space="preserve">Appendix B - </w:t>
      </w:r>
      <w:r w:rsidR="0013441A" w:rsidRPr="00C2212A">
        <w:t xml:space="preserve">Summary for </w:t>
      </w:r>
      <w:r w:rsidR="001F7D9B" w:rsidRPr="00C2212A">
        <w:t>c</w:t>
      </w:r>
      <w:r w:rsidR="0013441A" w:rsidRPr="00C2212A">
        <w:t>onsumers</w:t>
      </w:r>
      <w:bookmarkEnd w:id="216"/>
      <w:bookmarkEnd w:id="217"/>
      <w:bookmarkEnd w:id="218"/>
      <w:bookmarkEnd w:id="219"/>
      <w:bookmarkEnd w:id="220"/>
    </w:p>
    <w:p w14:paraId="6700AFC0" w14:textId="77777777" w:rsidR="0013441A" w:rsidRPr="00A34B4C" w:rsidRDefault="0013441A" w:rsidP="00082595">
      <w:r w:rsidRPr="00A34B4C">
        <w:t>This table describes the medical service,</w:t>
      </w:r>
      <w:r w:rsidR="001E7E30" w:rsidRPr="00A34B4C">
        <w:t xml:space="preserve"> the</w:t>
      </w:r>
      <w:r w:rsidRPr="00A34B4C">
        <w:t xml:space="preserve"> recommendation</w:t>
      </w:r>
      <w:r w:rsidR="00395F78" w:rsidRPr="00A34B4C">
        <w:t>(</w:t>
      </w:r>
      <w:r w:rsidRPr="00A34B4C">
        <w:t>s</w:t>
      </w:r>
      <w:r w:rsidR="00395F78" w:rsidRPr="00A34B4C">
        <w:t>)</w:t>
      </w:r>
      <w:r w:rsidRPr="00A34B4C">
        <w:t xml:space="preserve"> of the </w:t>
      </w:r>
      <w:r w:rsidR="001E7E30" w:rsidRPr="00A34B4C">
        <w:t>c</w:t>
      </w:r>
      <w:r w:rsidRPr="00A34B4C">
        <w:t xml:space="preserve">linical </w:t>
      </w:r>
      <w:r w:rsidR="001E7E30" w:rsidRPr="00A34B4C">
        <w:t>e</w:t>
      </w:r>
      <w:r w:rsidRPr="00A34B4C">
        <w:t>xperts and why the recommendation</w:t>
      </w:r>
      <w:r w:rsidR="00395F78" w:rsidRPr="00A34B4C">
        <w:t>(s)</w:t>
      </w:r>
      <w:r w:rsidRPr="00A34B4C">
        <w:t xml:space="preserve"> has been made.</w:t>
      </w:r>
    </w:p>
    <w:p w14:paraId="6F62E005" w14:textId="2E8CCB89" w:rsidR="006F042B" w:rsidRPr="00A34B4C" w:rsidRDefault="006F042B" w:rsidP="00C870E9">
      <w:pPr>
        <w:pStyle w:val="Boldhdg"/>
        <w:rPr>
          <w:lang w:val="en-AU"/>
        </w:rPr>
      </w:pPr>
      <w:r w:rsidRPr="00A34B4C">
        <w:rPr>
          <w:lang w:val="en-AU"/>
        </w:rPr>
        <w:t>Section</w:t>
      </w:r>
      <w:r w:rsidR="0039305A" w:rsidRPr="00A34B4C">
        <w:rPr>
          <w:lang w:val="en-AU"/>
        </w:rPr>
        <w:t xml:space="preserve"> </w:t>
      </w:r>
      <w:r w:rsidR="004D042B" w:rsidRPr="00A34B4C">
        <w:rPr>
          <w:lang w:val="en-AU"/>
        </w:rPr>
        <w:fldChar w:fldCharType="begin"/>
      </w:r>
      <w:r w:rsidR="004D042B" w:rsidRPr="00A34B4C">
        <w:rPr>
          <w:lang w:val="en-AU"/>
        </w:rPr>
        <w:instrText xml:space="preserve"> REF _Ref467248733 \r \h </w:instrText>
      </w:r>
      <w:r w:rsidR="004D042B" w:rsidRPr="00A34B4C">
        <w:rPr>
          <w:lang w:val="en-AU"/>
        </w:rPr>
      </w:r>
      <w:r w:rsidR="004D042B" w:rsidRPr="00A34B4C">
        <w:rPr>
          <w:lang w:val="en-AU"/>
        </w:rPr>
        <w:fldChar w:fldCharType="separate"/>
      </w:r>
      <w:r w:rsidR="00A65AE8">
        <w:rPr>
          <w:lang w:val="en-AU"/>
        </w:rPr>
        <w:t>4</w:t>
      </w:r>
      <w:r w:rsidR="004D042B" w:rsidRPr="00A34B4C">
        <w:rPr>
          <w:lang w:val="en-AU"/>
        </w:rPr>
        <w:fldChar w:fldCharType="end"/>
      </w:r>
      <w:r w:rsidR="004D042B" w:rsidRPr="00A34B4C">
        <w:rPr>
          <w:lang w:val="en-AU"/>
        </w:rPr>
        <w:t xml:space="preserve">: </w:t>
      </w:r>
      <w:r w:rsidR="004D042B" w:rsidRPr="00A34B4C">
        <w:rPr>
          <w:lang w:val="en-AU"/>
        </w:rPr>
        <w:fldChar w:fldCharType="begin"/>
      </w:r>
      <w:r w:rsidR="004D042B" w:rsidRPr="00A34B4C">
        <w:rPr>
          <w:lang w:val="en-AU"/>
        </w:rPr>
        <w:instrText xml:space="preserve"> REF _Ref467248733 \h </w:instrText>
      </w:r>
      <w:r w:rsidR="004D042B" w:rsidRPr="00A34B4C">
        <w:rPr>
          <w:lang w:val="en-AU"/>
        </w:rPr>
      </w:r>
      <w:r w:rsidR="004D042B" w:rsidRPr="00A34B4C">
        <w:rPr>
          <w:lang w:val="en-AU"/>
        </w:rPr>
        <w:fldChar w:fldCharType="separate"/>
      </w:r>
      <w:r w:rsidR="00A65AE8" w:rsidRPr="00A34B4C">
        <w:rPr>
          <w:lang w:val="en-AU"/>
        </w:rPr>
        <w:t>Emergency medicine recommendations</w:t>
      </w:r>
      <w:r w:rsidR="004D042B" w:rsidRPr="00A34B4C">
        <w:rPr>
          <w:lang w:val="en-AU"/>
        </w:rPr>
        <w:fldChar w:fldCharType="end"/>
      </w:r>
      <w:r w:rsidR="00B85384">
        <w:rPr>
          <w:lang w:val="en-AU"/>
        </w:rPr>
        <w:t xml:space="preserve">: </w:t>
      </w:r>
      <w:r w:rsidR="00B85384">
        <w:rPr>
          <w:lang w:val="en-AU"/>
        </w:rPr>
        <w:fldChar w:fldCharType="begin"/>
      </w:r>
      <w:r w:rsidR="00B85384">
        <w:rPr>
          <w:lang w:val="en-AU"/>
        </w:rPr>
        <w:instrText xml:space="preserve"> REF _Ref467450613 \h </w:instrText>
      </w:r>
      <w:r w:rsidR="00B85384">
        <w:rPr>
          <w:lang w:val="en-AU"/>
        </w:rPr>
      </w:r>
      <w:r w:rsidR="00B85384">
        <w:rPr>
          <w:lang w:val="en-AU"/>
        </w:rPr>
        <w:fldChar w:fldCharType="separate"/>
      </w:r>
      <w:r w:rsidR="00A65AE8">
        <w:t xml:space="preserve">Recommendation </w:t>
      </w:r>
      <w:r w:rsidR="00A65AE8">
        <w:rPr>
          <w:noProof/>
        </w:rPr>
        <w:t>1</w:t>
      </w:r>
      <w:r w:rsidR="00B85384">
        <w:rPr>
          <w:lang w:val="en-AU"/>
        </w:rPr>
        <w:fldChar w:fldCharType="end"/>
      </w:r>
      <w:r w:rsidR="006F3273">
        <w:rPr>
          <w:lang w:val="en-AU"/>
        </w:rPr>
        <w:t>,</w:t>
      </w:r>
      <w:r w:rsidR="00B85384">
        <w:rPr>
          <w:lang w:val="en-AU"/>
        </w:rPr>
        <w:t xml:space="preserve"> </w:t>
      </w:r>
      <w:r w:rsidR="00B85384">
        <w:rPr>
          <w:lang w:val="en-AU"/>
        </w:rPr>
        <w:fldChar w:fldCharType="begin"/>
      </w:r>
      <w:r w:rsidR="00B85384">
        <w:rPr>
          <w:lang w:val="en-AU"/>
        </w:rPr>
        <w:instrText xml:space="preserve"> REF _Ref467450620 \h </w:instrText>
      </w:r>
      <w:r w:rsidR="00B85384">
        <w:rPr>
          <w:lang w:val="en-AU"/>
        </w:rPr>
      </w:r>
      <w:r w:rsidR="00B85384">
        <w:rPr>
          <w:lang w:val="en-AU"/>
        </w:rPr>
        <w:fldChar w:fldCharType="separate"/>
      </w:r>
      <w:r w:rsidR="00A65AE8">
        <w:t xml:space="preserve">Recommendation </w:t>
      </w:r>
      <w:r w:rsidR="00A65AE8">
        <w:rPr>
          <w:noProof/>
        </w:rPr>
        <w:t>2</w:t>
      </w:r>
      <w:r w:rsidR="00B85384">
        <w:rPr>
          <w:lang w:val="en-AU"/>
        </w:rPr>
        <w:fldChar w:fldCharType="end"/>
      </w:r>
      <w:r w:rsidR="00B85384">
        <w:rPr>
          <w:lang w:val="en-AU"/>
        </w:rPr>
        <w:t xml:space="preserve"> and </w:t>
      </w:r>
      <w:r w:rsidR="00810F17">
        <w:rPr>
          <w:lang w:val="en-AU"/>
        </w:rPr>
        <w:t>Recommendation 2.1</w:t>
      </w:r>
    </w:p>
    <w:tbl>
      <w:tblPr>
        <w:tblStyle w:val="TableGrid"/>
        <w:tblW w:w="0" w:type="auto"/>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is a summary table for consumers. This table is section 4 which is for Emergency medicine recommendations. There are 5 heading columns: column 1. Item number, column 2. What it does, column 3. Committee recommendation, column 4. What would be different, column 5. Why"/>
      </w:tblPr>
      <w:tblGrid>
        <w:gridCol w:w="873"/>
        <w:gridCol w:w="2876"/>
        <w:gridCol w:w="3691"/>
        <w:gridCol w:w="3029"/>
        <w:gridCol w:w="3545"/>
      </w:tblGrid>
      <w:tr w:rsidR="00FC6AC5" w:rsidRPr="00A34B4C" w14:paraId="6881A207" w14:textId="77777777" w:rsidTr="00F46407">
        <w:trPr>
          <w:tblHeader/>
        </w:trPr>
        <w:tc>
          <w:tcPr>
            <w:tcW w:w="0" w:type="auto"/>
            <w:shd w:val="clear" w:color="auto" w:fill="D9D9D9" w:themeFill="background1" w:themeFillShade="D9"/>
          </w:tcPr>
          <w:p w14:paraId="0C4D7E2F" w14:textId="22C04FD1" w:rsidR="00846818" w:rsidRPr="00A45E74" w:rsidRDefault="00846818" w:rsidP="00846818">
            <w:pPr>
              <w:pStyle w:val="02Tabletext"/>
              <w:rPr>
                <w:rFonts w:asciiTheme="minorHAnsi" w:hAnsiTheme="minorHAnsi"/>
                <w:b/>
                <w:sz w:val="22"/>
                <w:szCs w:val="22"/>
                <w:lang w:val="en-AU"/>
              </w:rPr>
            </w:pPr>
            <w:r w:rsidRPr="00A45E74">
              <w:rPr>
                <w:rFonts w:asciiTheme="minorHAnsi" w:hAnsiTheme="minorHAnsi"/>
                <w:b/>
                <w:sz w:val="22"/>
                <w:szCs w:val="22"/>
                <w:lang w:val="en-AU"/>
              </w:rPr>
              <w:t>Item(s)</w:t>
            </w:r>
          </w:p>
        </w:tc>
        <w:tc>
          <w:tcPr>
            <w:tcW w:w="0" w:type="auto"/>
            <w:shd w:val="clear" w:color="auto" w:fill="D9D9D9" w:themeFill="background1" w:themeFillShade="D9"/>
          </w:tcPr>
          <w:p w14:paraId="13EE7EB5" w14:textId="46C2BB19" w:rsidR="00846818" w:rsidRPr="00A45E74" w:rsidRDefault="00846818" w:rsidP="00846818">
            <w:pPr>
              <w:pStyle w:val="02Tabletext"/>
              <w:rPr>
                <w:rFonts w:asciiTheme="minorHAnsi" w:hAnsiTheme="minorHAnsi"/>
                <w:b/>
                <w:sz w:val="22"/>
                <w:szCs w:val="22"/>
                <w:lang w:val="en-AU"/>
              </w:rPr>
            </w:pPr>
            <w:r w:rsidRPr="00A45E74">
              <w:rPr>
                <w:rFonts w:asciiTheme="minorHAnsi" w:hAnsiTheme="minorHAnsi"/>
                <w:b/>
                <w:sz w:val="22"/>
                <w:szCs w:val="22"/>
                <w:lang w:val="en-AU"/>
              </w:rPr>
              <w:t xml:space="preserve">What it does </w:t>
            </w:r>
          </w:p>
        </w:tc>
        <w:tc>
          <w:tcPr>
            <w:tcW w:w="0" w:type="auto"/>
            <w:shd w:val="clear" w:color="auto" w:fill="D9D9D9" w:themeFill="background1" w:themeFillShade="D9"/>
          </w:tcPr>
          <w:p w14:paraId="3F7FB0FB" w14:textId="3790946F" w:rsidR="00846818" w:rsidRPr="00A45E74" w:rsidRDefault="00846818" w:rsidP="00846818">
            <w:pPr>
              <w:pStyle w:val="02Tabletext"/>
              <w:rPr>
                <w:rFonts w:asciiTheme="minorHAnsi" w:hAnsiTheme="minorHAnsi"/>
                <w:b/>
                <w:sz w:val="22"/>
                <w:szCs w:val="22"/>
                <w:lang w:val="en-AU"/>
              </w:rPr>
            </w:pPr>
            <w:r w:rsidRPr="00A45E74">
              <w:rPr>
                <w:rFonts w:asciiTheme="minorHAnsi" w:hAnsiTheme="minorHAnsi"/>
                <w:b/>
                <w:sz w:val="22"/>
                <w:szCs w:val="22"/>
                <w:lang w:val="en-AU"/>
              </w:rPr>
              <w:t>Committee recommendation</w:t>
            </w:r>
          </w:p>
        </w:tc>
        <w:tc>
          <w:tcPr>
            <w:tcW w:w="0" w:type="auto"/>
            <w:shd w:val="clear" w:color="auto" w:fill="D9D9D9" w:themeFill="background1" w:themeFillShade="D9"/>
          </w:tcPr>
          <w:p w14:paraId="20B5751D" w14:textId="409B44CF" w:rsidR="00846818" w:rsidRPr="00A45E74" w:rsidRDefault="00846818" w:rsidP="00846818">
            <w:pPr>
              <w:pStyle w:val="02Tabletext"/>
              <w:rPr>
                <w:rFonts w:asciiTheme="minorHAnsi" w:hAnsiTheme="minorHAnsi"/>
                <w:b/>
                <w:sz w:val="22"/>
                <w:szCs w:val="22"/>
                <w:lang w:val="en-AU"/>
              </w:rPr>
            </w:pPr>
            <w:r w:rsidRPr="00A45E74">
              <w:rPr>
                <w:rFonts w:asciiTheme="minorHAnsi" w:hAnsiTheme="minorHAnsi"/>
                <w:b/>
                <w:sz w:val="22"/>
                <w:szCs w:val="22"/>
                <w:lang w:val="en-AU"/>
              </w:rPr>
              <w:t>What would be different</w:t>
            </w:r>
          </w:p>
        </w:tc>
        <w:tc>
          <w:tcPr>
            <w:tcW w:w="0" w:type="auto"/>
            <w:shd w:val="clear" w:color="auto" w:fill="D9D9D9" w:themeFill="background1" w:themeFillShade="D9"/>
          </w:tcPr>
          <w:p w14:paraId="6C5A8A89" w14:textId="1FAB94EA" w:rsidR="00846818" w:rsidRPr="00A45E74" w:rsidRDefault="00846818" w:rsidP="00846818">
            <w:pPr>
              <w:pStyle w:val="02Tabletext"/>
              <w:rPr>
                <w:rFonts w:asciiTheme="minorHAnsi" w:hAnsiTheme="minorHAnsi"/>
                <w:b/>
                <w:sz w:val="22"/>
                <w:szCs w:val="22"/>
                <w:lang w:val="en-AU"/>
              </w:rPr>
            </w:pPr>
            <w:r w:rsidRPr="00A45E74">
              <w:rPr>
                <w:rFonts w:asciiTheme="minorHAnsi" w:hAnsiTheme="minorHAnsi"/>
                <w:b/>
                <w:sz w:val="22"/>
                <w:szCs w:val="22"/>
                <w:lang w:val="en-AU"/>
              </w:rPr>
              <w:t>Why</w:t>
            </w:r>
          </w:p>
        </w:tc>
      </w:tr>
      <w:tr w:rsidR="00FC6AC5" w:rsidRPr="00A34B4C" w14:paraId="039F663A" w14:textId="77777777" w:rsidTr="00F46407">
        <w:tc>
          <w:tcPr>
            <w:tcW w:w="0" w:type="auto"/>
          </w:tcPr>
          <w:p w14:paraId="6A45768A" w14:textId="293DE230" w:rsidR="00E410A3" w:rsidRPr="00A45E74" w:rsidRDefault="006150A9" w:rsidP="006F3273">
            <w:pPr>
              <w:pStyle w:val="02Tabletext"/>
              <w:rPr>
                <w:rFonts w:asciiTheme="minorHAnsi" w:hAnsiTheme="minorHAnsi"/>
                <w:sz w:val="22"/>
                <w:szCs w:val="22"/>
                <w:lang w:val="en-AU"/>
              </w:rPr>
            </w:pPr>
            <w:r w:rsidRPr="00A45E74">
              <w:rPr>
                <w:rFonts w:asciiTheme="minorHAnsi" w:hAnsiTheme="minorHAnsi"/>
                <w:sz w:val="22"/>
                <w:szCs w:val="22"/>
                <w:lang w:val="en-AU"/>
              </w:rPr>
              <w:t>501</w:t>
            </w:r>
            <w:r w:rsidR="006F3273" w:rsidRPr="00A45E74">
              <w:rPr>
                <w:rFonts w:asciiTheme="minorHAnsi" w:hAnsiTheme="minorHAnsi"/>
                <w:sz w:val="22"/>
                <w:szCs w:val="22"/>
                <w:lang w:val="en-AU"/>
              </w:rPr>
              <w:t>–</w:t>
            </w:r>
            <w:r w:rsidRPr="00A45E74">
              <w:rPr>
                <w:rFonts w:asciiTheme="minorHAnsi" w:hAnsiTheme="minorHAnsi"/>
                <w:sz w:val="22"/>
                <w:szCs w:val="22"/>
                <w:lang w:val="en-AU"/>
              </w:rPr>
              <w:t>536</w:t>
            </w:r>
          </w:p>
        </w:tc>
        <w:tc>
          <w:tcPr>
            <w:tcW w:w="0" w:type="auto"/>
          </w:tcPr>
          <w:p w14:paraId="4A25FD22" w14:textId="369928E9" w:rsidR="008A4F98" w:rsidRPr="00A45E74" w:rsidRDefault="00017D61" w:rsidP="008A4F98">
            <w:pPr>
              <w:pStyle w:val="02Tabletext"/>
              <w:rPr>
                <w:rFonts w:asciiTheme="minorHAnsi" w:hAnsiTheme="minorHAnsi"/>
                <w:sz w:val="22"/>
                <w:szCs w:val="22"/>
                <w:lang w:val="en-AU"/>
              </w:rPr>
            </w:pPr>
            <w:r w:rsidRPr="00A45E74">
              <w:rPr>
                <w:rFonts w:asciiTheme="minorHAnsi" w:hAnsiTheme="minorHAnsi"/>
                <w:sz w:val="22"/>
                <w:szCs w:val="22"/>
                <w:lang w:val="en-AU"/>
              </w:rPr>
              <w:t>These items cover instances where a</w:t>
            </w:r>
            <w:r w:rsidR="00242B0A" w:rsidRPr="00A45E74">
              <w:rPr>
                <w:rFonts w:asciiTheme="minorHAnsi" w:hAnsiTheme="minorHAnsi"/>
                <w:sz w:val="22"/>
                <w:szCs w:val="22"/>
                <w:lang w:val="en-AU"/>
              </w:rPr>
              <w:t>n</w:t>
            </w:r>
            <w:r w:rsidR="0090192F" w:rsidRPr="00A45E74">
              <w:rPr>
                <w:rFonts w:asciiTheme="minorHAnsi" w:hAnsiTheme="minorHAnsi"/>
                <w:sz w:val="22"/>
                <w:szCs w:val="22"/>
                <w:lang w:val="en-AU"/>
              </w:rPr>
              <w:t xml:space="preserve"> </w:t>
            </w:r>
            <w:r w:rsidR="00DA3DA1" w:rsidRPr="00A45E74">
              <w:rPr>
                <w:rFonts w:asciiTheme="minorHAnsi" w:hAnsiTheme="minorHAnsi"/>
                <w:sz w:val="22"/>
                <w:szCs w:val="22"/>
                <w:lang w:val="en-AU"/>
              </w:rPr>
              <w:t>Emergency Physician</w:t>
            </w:r>
            <w:r w:rsidR="005A6B33" w:rsidRPr="00A45E74">
              <w:rPr>
                <w:rFonts w:asciiTheme="minorHAnsi" w:hAnsiTheme="minorHAnsi"/>
                <w:sz w:val="22"/>
                <w:szCs w:val="22"/>
                <w:lang w:val="en-AU"/>
              </w:rPr>
              <w:t xml:space="preserve"> </w:t>
            </w:r>
            <w:r w:rsidR="00F83269" w:rsidRPr="00A45E74">
              <w:rPr>
                <w:rFonts w:asciiTheme="minorHAnsi" w:hAnsiTheme="minorHAnsi"/>
                <w:sz w:val="22"/>
                <w:szCs w:val="22"/>
                <w:lang w:val="en-AU"/>
              </w:rPr>
              <w:t xml:space="preserve">attends to a patient </w:t>
            </w:r>
            <w:r w:rsidR="00A17E98" w:rsidRPr="00A45E74">
              <w:rPr>
                <w:rFonts w:asciiTheme="minorHAnsi" w:hAnsiTheme="minorHAnsi"/>
                <w:sz w:val="22"/>
                <w:szCs w:val="22"/>
                <w:lang w:val="en-AU"/>
              </w:rPr>
              <w:t>in</w:t>
            </w:r>
            <w:r w:rsidR="0090192F" w:rsidRPr="00A45E74">
              <w:rPr>
                <w:rFonts w:asciiTheme="minorHAnsi" w:hAnsiTheme="minorHAnsi"/>
                <w:sz w:val="22"/>
                <w:szCs w:val="22"/>
                <w:lang w:val="en-AU"/>
              </w:rPr>
              <w:t xml:space="preserve"> a recognised </w:t>
            </w:r>
            <w:r w:rsidR="00733435" w:rsidRPr="00A45E74">
              <w:rPr>
                <w:rFonts w:asciiTheme="minorHAnsi" w:hAnsiTheme="minorHAnsi"/>
                <w:sz w:val="22"/>
                <w:szCs w:val="22"/>
                <w:lang w:val="en-AU"/>
              </w:rPr>
              <w:t>ED</w:t>
            </w:r>
            <w:r w:rsidR="0090192F" w:rsidRPr="00A45E74">
              <w:rPr>
                <w:rFonts w:asciiTheme="minorHAnsi" w:hAnsiTheme="minorHAnsi"/>
                <w:sz w:val="22"/>
                <w:szCs w:val="22"/>
                <w:lang w:val="en-AU"/>
              </w:rPr>
              <w:t xml:space="preserve"> </w:t>
            </w:r>
            <w:r w:rsidR="00B22FD7" w:rsidRPr="00A45E74">
              <w:rPr>
                <w:rFonts w:asciiTheme="minorHAnsi" w:hAnsiTheme="minorHAnsi"/>
                <w:sz w:val="22"/>
                <w:szCs w:val="22"/>
                <w:lang w:val="en-AU"/>
              </w:rPr>
              <w:t xml:space="preserve">at </w:t>
            </w:r>
            <w:r w:rsidR="0090192F" w:rsidRPr="00A45E74">
              <w:rPr>
                <w:rFonts w:asciiTheme="minorHAnsi" w:hAnsiTheme="minorHAnsi"/>
                <w:sz w:val="22"/>
                <w:szCs w:val="22"/>
                <w:lang w:val="en-AU"/>
              </w:rPr>
              <w:t>a private hospital</w:t>
            </w:r>
            <w:r w:rsidR="0067646E" w:rsidRPr="00A45E74">
              <w:rPr>
                <w:rFonts w:asciiTheme="minorHAnsi" w:hAnsiTheme="minorHAnsi"/>
                <w:sz w:val="22"/>
                <w:szCs w:val="22"/>
                <w:lang w:val="en-AU"/>
              </w:rPr>
              <w:t>. These attendances</w:t>
            </w:r>
            <w:r w:rsidR="00EB20D4" w:rsidRPr="00A45E74">
              <w:rPr>
                <w:rFonts w:asciiTheme="minorHAnsi" w:hAnsiTheme="minorHAnsi"/>
                <w:sz w:val="22"/>
                <w:szCs w:val="22"/>
                <w:lang w:val="en-AU"/>
              </w:rPr>
              <w:t xml:space="preserve"> involve</w:t>
            </w:r>
            <w:r w:rsidR="0090192F" w:rsidRPr="00A45E74">
              <w:rPr>
                <w:rFonts w:asciiTheme="minorHAnsi" w:hAnsiTheme="minorHAnsi"/>
                <w:sz w:val="22"/>
                <w:szCs w:val="22"/>
                <w:lang w:val="en-AU"/>
              </w:rPr>
              <w:t xml:space="preserve"> </w:t>
            </w:r>
            <w:r w:rsidR="0016371C" w:rsidRPr="00A45E74">
              <w:rPr>
                <w:rFonts w:asciiTheme="minorHAnsi" w:hAnsiTheme="minorHAnsi"/>
                <w:sz w:val="22"/>
                <w:szCs w:val="22"/>
                <w:lang w:val="en-AU"/>
              </w:rPr>
              <w:t xml:space="preserve">the </w:t>
            </w:r>
            <w:r w:rsidR="005E699F" w:rsidRPr="00A45E74">
              <w:rPr>
                <w:rFonts w:asciiTheme="minorHAnsi" w:hAnsiTheme="minorHAnsi"/>
                <w:sz w:val="22"/>
                <w:szCs w:val="22"/>
                <w:lang w:val="en-AU"/>
              </w:rPr>
              <w:t xml:space="preserve">unscheduled evaluation and management of a patient </w:t>
            </w:r>
            <w:r w:rsidR="004A7AE4" w:rsidRPr="00A45E74">
              <w:rPr>
                <w:rFonts w:asciiTheme="minorHAnsi" w:hAnsiTheme="minorHAnsi"/>
                <w:sz w:val="22"/>
                <w:szCs w:val="22"/>
                <w:lang w:val="en-AU"/>
              </w:rPr>
              <w:t>with an unknown diagnosis</w:t>
            </w:r>
            <w:r w:rsidR="00242B0A" w:rsidRPr="00A45E74">
              <w:rPr>
                <w:rFonts w:asciiTheme="minorHAnsi" w:hAnsiTheme="minorHAnsi"/>
                <w:sz w:val="22"/>
                <w:szCs w:val="22"/>
                <w:lang w:val="en-AU"/>
              </w:rPr>
              <w:t>. The</w:t>
            </w:r>
            <w:r w:rsidR="00D177B7" w:rsidRPr="00A45E74">
              <w:rPr>
                <w:rFonts w:asciiTheme="minorHAnsi" w:hAnsiTheme="minorHAnsi"/>
                <w:sz w:val="22"/>
                <w:szCs w:val="22"/>
                <w:lang w:val="en-AU"/>
              </w:rPr>
              <w:t xml:space="preserve"> Emergency Physician </w:t>
            </w:r>
            <w:r w:rsidR="005E699F" w:rsidRPr="00A45E74">
              <w:rPr>
                <w:rFonts w:asciiTheme="minorHAnsi" w:hAnsiTheme="minorHAnsi"/>
                <w:sz w:val="22"/>
                <w:szCs w:val="22"/>
                <w:lang w:val="en-AU"/>
              </w:rPr>
              <w:t xml:space="preserve">typically </w:t>
            </w:r>
            <w:r w:rsidR="00F06F7F" w:rsidRPr="00A45E74">
              <w:rPr>
                <w:rFonts w:asciiTheme="minorHAnsi" w:hAnsiTheme="minorHAnsi"/>
                <w:sz w:val="22"/>
                <w:szCs w:val="22"/>
                <w:lang w:val="en-AU"/>
              </w:rPr>
              <w:t>does not know</w:t>
            </w:r>
            <w:r w:rsidR="00FB23AB" w:rsidRPr="00A45E74">
              <w:rPr>
                <w:rFonts w:asciiTheme="minorHAnsi" w:hAnsiTheme="minorHAnsi"/>
                <w:sz w:val="22"/>
                <w:szCs w:val="22"/>
                <w:lang w:val="en-AU"/>
              </w:rPr>
              <w:t xml:space="preserve"> the patient</w:t>
            </w:r>
            <w:r w:rsidR="005E699F" w:rsidRPr="00A45E74">
              <w:rPr>
                <w:rFonts w:asciiTheme="minorHAnsi" w:hAnsiTheme="minorHAnsi"/>
                <w:sz w:val="22"/>
                <w:szCs w:val="22"/>
                <w:lang w:val="en-AU"/>
              </w:rPr>
              <w:t>.</w:t>
            </w:r>
          </w:p>
          <w:p w14:paraId="300F9D15" w14:textId="69E65DB4" w:rsidR="008A4F98" w:rsidRPr="00A45E74" w:rsidRDefault="008A4F98" w:rsidP="006679F7">
            <w:pPr>
              <w:rPr>
                <w:rFonts w:cs="Arial"/>
                <w:szCs w:val="22"/>
                <w:lang w:eastAsia="en-US"/>
              </w:rPr>
            </w:pPr>
            <w:r w:rsidRPr="00A45E74">
              <w:rPr>
                <w:rFonts w:cs="Arial"/>
                <w:szCs w:val="22"/>
                <w:lang w:eastAsia="en-US"/>
              </w:rPr>
              <w:t>The first five items (501</w:t>
            </w:r>
            <w:r w:rsidR="00433FAB" w:rsidRPr="00A45E74">
              <w:rPr>
                <w:rFonts w:cs="Arial"/>
                <w:szCs w:val="22"/>
                <w:lang w:eastAsia="en-US"/>
              </w:rPr>
              <w:t>–</w:t>
            </w:r>
            <w:r w:rsidRPr="00A45E74">
              <w:rPr>
                <w:rFonts w:cs="Arial"/>
                <w:szCs w:val="22"/>
                <w:lang w:eastAsia="en-US"/>
              </w:rPr>
              <w:t xml:space="preserve">515) </w:t>
            </w:r>
            <w:r w:rsidR="00C5120C" w:rsidRPr="00A45E74">
              <w:rPr>
                <w:rFonts w:cs="Arial"/>
                <w:szCs w:val="22"/>
                <w:lang w:eastAsia="en-US"/>
              </w:rPr>
              <w:t>cover</w:t>
            </w:r>
            <w:r w:rsidRPr="00A45E74">
              <w:rPr>
                <w:rFonts w:cs="Arial"/>
                <w:szCs w:val="22"/>
                <w:lang w:eastAsia="en-US"/>
              </w:rPr>
              <w:t xml:space="preserve"> attendances </w:t>
            </w:r>
            <w:r w:rsidR="00776FCE" w:rsidRPr="00A45E74">
              <w:rPr>
                <w:rFonts w:cs="Arial"/>
                <w:szCs w:val="22"/>
                <w:lang w:eastAsia="en-US"/>
              </w:rPr>
              <w:t>with different</w:t>
            </w:r>
            <w:r w:rsidR="00F50978" w:rsidRPr="00A45E74">
              <w:rPr>
                <w:rFonts w:cs="Arial"/>
                <w:szCs w:val="22"/>
                <w:lang w:eastAsia="en-US"/>
              </w:rPr>
              <w:t xml:space="preserve"> </w:t>
            </w:r>
            <w:r w:rsidR="006679F7" w:rsidRPr="00A45E74">
              <w:rPr>
                <w:rFonts w:cs="Arial"/>
                <w:szCs w:val="22"/>
                <w:lang w:eastAsia="en-US"/>
              </w:rPr>
              <w:t>level</w:t>
            </w:r>
            <w:r w:rsidR="00776FCE" w:rsidRPr="00A45E74">
              <w:rPr>
                <w:rFonts w:cs="Arial"/>
                <w:szCs w:val="22"/>
                <w:lang w:eastAsia="en-US"/>
              </w:rPr>
              <w:t>s</w:t>
            </w:r>
            <w:r w:rsidR="006679F7" w:rsidRPr="00A45E74">
              <w:rPr>
                <w:rFonts w:cs="Arial"/>
                <w:szCs w:val="22"/>
                <w:lang w:eastAsia="en-US"/>
              </w:rPr>
              <w:t xml:space="preserve"> of </w:t>
            </w:r>
            <w:r w:rsidRPr="00A45E74">
              <w:rPr>
                <w:rFonts w:cs="Arial"/>
                <w:szCs w:val="22"/>
                <w:lang w:eastAsia="en-US"/>
              </w:rPr>
              <w:t>complexity</w:t>
            </w:r>
            <w:r w:rsidR="006679F7" w:rsidRPr="00A45E74">
              <w:rPr>
                <w:rFonts w:cs="Arial"/>
                <w:szCs w:val="22"/>
                <w:lang w:eastAsia="en-US"/>
              </w:rPr>
              <w:t xml:space="preserve"> (Levels 1</w:t>
            </w:r>
            <w:r w:rsidR="00F2179E" w:rsidRPr="00A45E74">
              <w:rPr>
                <w:rFonts w:cs="Arial"/>
                <w:szCs w:val="22"/>
                <w:lang w:eastAsia="en-US"/>
              </w:rPr>
              <w:t xml:space="preserve"> to </w:t>
            </w:r>
            <w:r w:rsidR="000C4521" w:rsidRPr="00A45E74">
              <w:rPr>
                <w:rFonts w:cs="Arial"/>
                <w:szCs w:val="22"/>
                <w:lang w:eastAsia="en-US"/>
              </w:rPr>
              <w:t>5).</w:t>
            </w:r>
          </w:p>
          <w:p w14:paraId="05E1854C" w14:textId="0DEAD482" w:rsidR="006679F7" w:rsidRPr="00B538EB" w:rsidRDefault="006679F7">
            <w:pPr>
              <w:rPr>
                <w:szCs w:val="22"/>
                <w:lang w:eastAsia="en-US"/>
              </w:rPr>
            </w:pPr>
            <w:r w:rsidRPr="00A45E74">
              <w:rPr>
                <w:rFonts w:cs="Arial"/>
                <w:szCs w:val="22"/>
                <w:lang w:eastAsia="en-US"/>
              </w:rPr>
              <w:t xml:space="preserve">The remaining </w:t>
            </w:r>
            <w:r w:rsidR="003A5635" w:rsidRPr="00A45E74">
              <w:rPr>
                <w:rFonts w:cs="Arial"/>
                <w:szCs w:val="22"/>
                <w:lang w:eastAsia="en-US"/>
              </w:rPr>
              <w:t>six</w:t>
            </w:r>
            <w:r w:rsidRPr="00A45E74">
              <w:rPr>
                <w:rFonts w:cs="Arial"/>
                <w:szCs w:val="22"/>
                <w:lang w:eastAsia="en-US"/>
              </w:rPr>
              <w:t xml:space="preserve"> items (519</w:t>
            </w:r>
            <w:r w:rsidR="0085344E" w:rsidRPr="00A45E74">
              <w:rPr>
                <w:rFonts w:cs="Arial"/>
                <w:szCs w:val="22"/>
                <w:lang w:eastAsia="en-US"/>
              </w:rPr>
              <w:t>–</w:t>
            </w:r>
            <w:r w:rsidRPr="00A45E74">
              <w:rPr>
                <w:rFonts w:cs="Arial"/>
                <w:szCs w:val="22"/>
                <w:lang w:eastAsia="en-US"/>
              </w:rPr>
              <w:t>536</w:t>
            </w:r>
            <w:r w:rsidR="003A5635" w:rsidRPr="00A45E74">
              <w:rPr>
                <w:rFonts w:cs="Arial"/>
                <w:szCs w:val="22"/>
                <w:lang w:eastAsia="en-US"/>
              </w:rPr>
              <w:t>)</w:t>
            </w:r>
            <w:r w:rsidR="006D78F2" w:rsidRPr="00A45E74">
              <w:rPr>
                <w:rFonts w:cs="Arial"/>
                <w:szCs w:val="22"/>
                <w:lang w:eastAsia="en-US"/>
              </w:rPr>
              <w:t xml:space="preserve"> </w:t>
            </w:r>
            <w:r w:rsidR="00C54B9D" w:rsidRPr="00A45E74">
              <w:rPr>
                <w:rFonts w:cs="Arial"/>
                <w:szCs w:val="22"/>
                <w:lang w:eastAsia="en-US"/>
              </w:rPr>
              <w:t>cover</w:t>
            </w:r>
            <w:r w:rsidR="00237AC7" w:rsidRPr="00A45E74">
              <w:rPr>
                <w:rFonts w:cs="Arial"/>
                <w:szCs w:val="22"/>
                <w:lang w:eastAsia="en-US"/>
              </w:rPr>
              <w:t xml:space="preserve"> prolonged attendances for critically ill patients with immediately life</w:t>
            </w:r>
            <w:r w:rsidR="00D440C0" w:rsidRPr="00A45E74">
              <w:rPr>
                <w:rFonts w:cs="Arial"/>
                <w:szCs w:val="22"/>
                <w:lang w:eastAsia="en-US"/>
              </w:rPr>
              <w:t>-</w:t>
            </w:r>
            <w:r w:rsidR="00237AC7" w:rsidRPr="00A45E74">
              <w:rPr>
                <w:rFonts w:cs="Arial"/>
                <w:szCs w:val="22"/>
                <w:lang w:eastAsia="en-US"/>
              </w:rPr>
              <w:t>threatening problems (requiring resuscitation)</w:t>
            </w:r>
            <w:r w:rsidR="005F020A" w:rsidRPr="00A45E74">
              <w:rPr>
                <w:rFonts w:cs="Arial"/>
                <w:szCs w:val="22"/>
                <w:lang w:eastAsia="en-US"/>
              </w:rPr>
              <w:t>.</w:t>
            </w:r>
            <w:r w:rsidR="00237AC7" w:rsidRPr="00A45E74">
              <w:rPr>
                <w:rFonts w:cs="Arial"/>
                <w:szCs w:val="22"/>
                <w:lang w:eastAsia="en-US"/>
              </w:rPr>
              <w:t xml:space="preserve"> </w:t>
            </w:r>
            <w:r w:rsidR="005F020A" w:rsidRPr="00A45E74">
              <w:rPr>
                <w:rFonts w:cs="Arial"/>
                <w:szCs w:val="22"/>
                <w:lang w:eastAsia="en-US"/>
              </w:rPr>
              <w:t>They</w:t>
            </w:r>
            <w:r w:rsidR="00237AC7" w:rsidRPr="00A45E74">
              <w:rPr>
                <w:rFonts w:cs="Arial"/>
                <w:szCs w:val="22"/>
                <w:lang w:eastAsia="en-US"/>
              </w:rPr>
              <w:t xml:space="preserve"> are tiered by time into six categories</w:t>
            </w:r>
            <w:r w:rsidR="00535515" w:rsidRPr="00A45E74">
              <w:rPr>
                <w:rFonts w:cs="Arial"/>
                <w:szCs w:val="22"/>
                <w:lang w:eastAsia="en-US"/>
              </w:rPr>
              <w:t xml:space="preserve">: </w:t>
            </w:r>
            <w:r w:rsidR="00237AC7" w:rsidRPr="00A45E74">
              <w:rPr>
                <w:rFonts w:cs="Arial"/>
                <w:szCs w:val="22"/>
                <w:lang w:eastAsia="en-US"/>
              </w:rPr>
              <w:t xml:space="preserve">up to </w:t>
            </w:r>
            <w:r w:rsidR="00535515" w:rsidRPr="00A45E74">
              <w:rPr>
                <w:rFonts w:cs="Arial"/>
                <w:szCs w:val="22"/>
                <w:lang w:eastAsia="en-US"/>
              </w:rPr>
              <w:t>one</w:t>
            </w:r>
            <w:r w:rsidR="00B91D1E" w:rsidRPr="00A45E74">
              <w:rPr>
                <w:rFonts w:cs="Arial"/>
                <w:szCs w:val="22"/>
                <w:lang w:eastAsia="en-US"/>
              </w:rPr>
              <w:t xml:space="preserve"> hour</w:t>
            </w:r>
            <w:r w:rsidR="00237AC7" w:rsidRPr="00A45E74">
              <w:rPr>
                <w:rFonts w:cs="Arial"/>
                <w:szCs w:val="22"/>
                <w:lang w:eastAsia="en-US"/>
              </w:rPr>
              <w:t xml:space="preserve">, </w:t>
            </w:r>
            <w:r w:rsidR="00535515" w:rsidRPr="00A45E74">
              <w:rPr>
                <w:rFonts w:cs="Arial"/>
                <w:szCs w:val="22"/>
                <w:lang w:eastAsia="en-US"/>
              </w:rPr>
              <w:t>two</w:t>
            </w:r>
            <w:r w:rsidR="00B91D1E" w:rsidRPr="00A45E74">
              <w:rPr>
                <w:rFonts w:cs="Arial"/>
                <w:szCs w:val="22"/>
                <w:lang w:eastAsia="en-US"/>
              </w:rPr>
              <w:t xml:space="preserve"> hours</w:t>
            </w:r>
            <w:r w:rsidR="00237AC7" w:rsidRPr="00A45E74">
              <w:rPr>
                <w:rFonts w:cs="Arial"/>
                <w:szCs w:val="22"/>
                <w:lang w:eastAsia="en-US"/>
              </w:rPr>
              <w:t xml:space="preserve">, </w:t>
            </w:r>
            <w:r w:rsidR="00535515" w:rsidRPr="00A45E74">
              <w:rPr>
                <w:rFonts w:cs="Arial"/>
                <w:szCs w:val="22"/>
                <w:lang w:eastAsia="en-US"/>
              </w:rPr>
              <w:t>three</w:t>
            </w:r>
            <w:r w:rsidR="00B91D1E" w:rsidRPr="00A45E74">
              <w:rPr>
                <w:rFonts w:cs="Arial"/>
                <w:szCs w:val="22"/>
                <w:lang w:eastAsia="en-US"/>
              </w:rPr>
              <w:t xml:space="preserve"> hours</w:t>
            </w:r>
            <w:r w:rsidR="00237AC7" w:rsidRPr="00A45E74">
              <w:rPr>
                <w:rFonts w:cs="Arial"/>
                <w:szCs w:val="22"/>
                <w:lang w:eastAsia="en-US"/>
              </w:rPr>
              <w:t xml:space="preserve">, </w:t>
            </w:r>
            <w:r w:rsidR="00535515" w:rsidRPr="00A45E74">
              <w:rPr>
                <w:rFonts w:cs="Arial"/>
                <w:szCs w:val="22"/>
                <w:lang w:eastAsia="en-US"/>
              </w:rPr>
              <w:t>four</w:t>
            </w:r>
            <w:r w:rsidR="00B91D1E" w:rsidRPr="00A45E74">
              <w:rPr>
                <w:rFonts w:cs="Arial"/>
                <w:szCs w:val="22"/>
                <w:lang w:eastAsia="en-US"/>
              </w:rPr>
              <w:t xml:space="preserve"> hours</w:t>
            </w:r>
            <w:r w:rsidR="00237AC7" w:rsidRPr="00A45E74">
              <w:rPr>
                <w:rFonts w:cs="Arial"/>
                <w:szCs w:val="22"/>
                <w:lang w:eastAsia="en-US"/>
              </w:rPr>
              <w:t xml:space="preserve"> or </w:t>
            </w:r>
            <w:r w:rsidR="00535515" w:rsidRPr="00A45E74">
              <w:rPr>
                <w:rFonts w:cs="Arial"/>
                <w:szCs w:val="22"/>
                <w:lang w:eastAsia="en-US"/>
              </w:rPr>
              <w:t>five</w:t>
            </w:r>
            <w:r w:rsidR="00237AC7" w:rsidRPr="00A45E74">
              <w:rPr>
                <w:rFonts w:cs="Arial"/>
                <w:szCs w:val="22"/>
                <w:lang w:eastAsia="en-US"/>
              </w:rPr>
              <w:t xml:space="preserve"> hours, </w:t>
            </w:r>
            <w:r w:rsidR="00535515" w:rsidRPr="00A45E74">
              <w:rPr>
                <w:rFonts w:cs="Arial"/>
                <w:szCs w:val="22"/>
                <w:lang w:eastAsia="en-US"/>
              </w:rPr>
              <w:t>and five or more hours</w:t>
            </w:r>
            <w:r w:rsidR="00237AC7" w:rsidRPr="00A45E74">
              <w:rPr>
                <w:rFonts w:cs="Arial"/>
                <w:szCs w:val="22"/>
                <w:lang w:eastAsia="en-US"/>
              </w:rPr>
              <w:t>.</w:t>
            </w:r>
          </w:p>
        </w:tc>
        <w:tc>
          <w:tcPr>
            <w:tcW w:w="0" w:type="auto"/>
          </w:tcPr>
          <w:p w14:paraId="23F4ED60" w14:textId="379F5E89" w:rsidR="00E410A3" w:rsidRPr="00A45E74" w:rsidRDefault="00E410A3" w:rsidP="00074FBD">
            <w:pPr>
              <w:pStyle w:val="01squarebullet"/>
              <w:numPr>
                <w:ilvl w:val="0"/>
                <w:numId w:val="0"/>
              </w:numPr>
              <w:spacing w:before="0"/>
              <w:ind w:left="357"/>
              <w:rPr>
                <w:rFonts w:cs="Arial"/>
                <w:szCs w:val="22"/>
                <w:lang w:val="en-AU"/>
              </w:rPr>
            </w:pPr>
            <w:r w:rsidRPr="00A45E74">
              <w:rPr>
                <w:rFonts w:cs="Arial"/>
                <w:szCs w:val="22"/>
                <w:lang w:val="en-AU"/>
              </w:rPr>
              <w:t>Restructure ED attendance items into three tiered base items with add-on items. The three base items reflect the differing levels of professional involvement required</w:t>
            </w:r>
            <w:r w:rsidR="00F15240" w:rsidRPr="00A45E74">
              <w:rPr>
                <w:rFonts w:cs="Arial"/>
                <w:szCs w:val="22"/>
                <w:lang w:val="en-AU"/>
              </w:rPr>
              <w:t xml:space="preserve"> in ED atte</w:t>
            </w:r>
            <w:r w:rsidR="008134FC" w:rsidRPr="00A45E74">
              <w:rPr>
                <w:rFonts w:cs="Arial"/>
                <w:szCs w:val="22"/>
                <w:lang w:val="en-AU"/>
              </w:rPr>
              <w:t>n</w:t>
            </w:r>
            <w:r w:rsidR="00F15240" w:rsidRPr="00A45E74">
              <w:rPr>
                <w:rFonts w:cs="Arial"/>
                <w:szCs w:val="22"/>
                <w:lang w:val="en-AU"/>
              </w:rPr>
              <w:t>dances</w:t>
            </w:r>
            <w:r w:rsidRPr="00A45E74">
              <w:rPr>
                <w:rFonts w:cs="Arial"/>
                <w:szCs w:val="22"/>
                <w:lang w:val="en-AU"/>
              </w:rPr>
              <w:t xml:space="preserve">, </w:t>
            </w:r>
            <w:r w:rsidR="00FF3B56" w:rsidRPr="00A45E74">
              <w:rPr>
                <w:rFonts w:cs="Arial"/>
                <w:szCs w:val="22"/>
                <w:lang w:val="en-AU"/>
              </w:rPr>
              <w:t>including</w:t>
            </w:r>
            <w:r w:rsidRPr="00A45E74">
              <w:rPr>
                <w:rFonts w:cs="Arial"/>
                <w:szCs w:val="22"/>
                <w:lang w:val="en-AU"/>
              </w:rPr>
              <w:t xml:space="preserve"> the </w:t>
            </w:r>
            <w:r w:rsidR="00FC54B1" w:rsidRPr="00A45E74">
              <w:rPr>
                <w:rFonts w:cs="Arial"/>
                <w:szCs w:val="22"/>
                <w:lang w:val="en-AU"/>
              </w:rPr>
              <w:t xml:space="preserve">amount of </w:t>
            </w:r>
            <w:r w:rsidRPr="00A45E74">
              <w:rPr>
                <w:rFonts w:cs="Arial"/>
                <w:szCs w:val="22"/>
                <w:lang w:val="en-AU"/>
              </w:rPr>
              <w:t xml:space="preserve">time required and </w:t>
            </w:r>
            <w:r w:rsidR="001F0E16" w:rsidRPr="00A45E74">
              <w:rPr>
                <w:rFonts w:cs="Arial"/>
                <w:szCs w:val="22"/>
                <w:lang w:val="en-AU"/>
              </w:rPr>
              <w:t xml:space="preserve">the </w:t>
            </w:r>
            <w:r w:rsidRPr="00A45E74">
              <w:rPr>
                <w:rFonts w:cs="Arial"/>
                <w:szCs w:val="22"/>
                <w:lang w:val="en-AU"/>
              </w:rPr>
              <w:t xml:space="preserve">complexity of the </w:t>
            </w:r>
            <w:r w:rsidR="005119A4" w:rsidRPr="00A45E74">
              <w:rPr>
                <w:rFonts w:cs="Arial"/>
                <w:szCs w:val="22"/>
                <w:lang w:val="en-AU"/>
              </w:rPr>
              <w:t xml:space="preserve">medical problem </w:t>
            </w:r>
            <w:r w:rsidRPr="00A45E74">
              <w:rPr>
                <w:rFonts w:cs="Arial"/>
                <w:szCs w:val="22"/>
                <w:lang w:val="en-AU"/>
              </w:rPr>
              <w:t xml:space="preserve">(based on the number of diagnoses and </w:t>
            </w:r>
            <w:r w:rsidR="00EC53ED" w:rsidRPr="00A45E74">
              <w:rPr>
                <w:rFonts w:cs="Arial"/>
                <w:szCs w:val="22"/>
                <w:lang w:val="en-AU"/>
              </w:rPr>
              <w:t xml:space="preserve">medical problems </w:t>
            </w:r>
            <w:r w:rsidRPr="00A45E74">
              <w:rPr>
                <w:rFonts w:cs="Arial"/>
                <w:szCs w:val="22"/>
                <w:lang w:val="en-AU"/>
              </w:rPr>
              <w:t>that require consideration). The add-on items reflect</w:t>
            </w:r>
            <w:r w:rsidR="002910BC" w:rsidRPr="00A45E74">
              <w:rPr>
                <w:rFonts w:cs="Arial"/>
                <w:szCs w:val="22"/>
                <w:lang w:val="en-AU"/>
              </w:rPr>
              <w:t xml:space="preserve"> the</w:t>
            </w:r>
            <w:r w:rsidRPr="00A45E74">
              <w:rPr>
                <w:rFonts w:cs="Arial"/>
                <w:szCs w:val="22"/>
                <w:lang w:val="en-AU"/>
              </w:rPr>
              <w:t xml:space="preserve"> significant additional professional involvement </w:t>
            </w:r>
            <w:r w:rsidR="00A930F2" w:rsidRPr="00A45E74">
              <w:rPr>
                <w:rFonts w:cs="Arial"/>
                <w:szCs w:val="22"/>
                <w:lang w:val="en-AU"/>
              </w:rPr>
              <w:t xml:space="preserve">needed for </w:t>
            </w:r>
            <w:r w:rsidRPr="00A45E74">
              <w:rPr>
                <w:rFonts w:cs="Arial"/>
                <w:szCs w:val="22"/>
                <w:lang w:val="en-AU"/>
              </w:rPr>
              <w:t>additional issues or tasks</w:t>
            </w:r>
            <w:r w:rsidR="001A7ED4" w:rsidRPr="00A45E74">
              <w:rPr>
                <w:rFonts w:cs="Arial"/>
                <w:szCs w:val="22"/>
                <w:lang w:val="en-AU"/>
              </w:rPr>
              <w:t>,</w:t>
            </w:r>
            <w:r w:rsidRPr="00A45E74">
              <w:rPr>
                <w:rFonts w:cs="Arial"/>
                <w:szCs w:val="22"/>
                <w:lang w:val="en-AU"/>
              </w:rPr>
              <w:t xml:space="preserve"> such as </w:t>
            </w:r>
            <w:r w:rsidR="001920A4" w:rsidRPr="00A45E74">
              <w:rPr>
                <w:rFonts w:cs="Arial"/>
                <w:szCs w:val="22"/>
                <w:lang w:val="en-AU"/>
              </w:rPr>
              <w:t>managing</w:t>
            </w:r>
            <w:r w:rsidRPr="00A45E74">
              <w:rPr>
                <w:rFonts w:cs="Arial"/>
                <w:szCs w:val="22"/>
                <w:lang w:val="en-AU"/>
              </w:rPr>
              <w:t xml:space="preserve"> a fracture or </w:t>
            </w:r>
            <w:r w:rsidR="00675404" w:rsidRPr="00A45E74">
              <w:rPr>
                <w:rFonts w:cs="Arial"/>
                <w:szCs w:val="22"/>
                <w:lang w:val="en-AU"/>
              </w:rPr>
              <w:t>helping to</w:t>
            </w:r>
            <w:r w:rsidRPr="00A45E74">
              <w:rPr>
                <w:rFonts w:cs="Arial"/>
                <w:szCs w:val="22"/>
                <w:lang w:val="en-AU"/>
              </w:rPr>
              <w:t xml:space="preserve"> define goals of care for a patient </w:t>
            </w:r>
            <w:r w:rsidR="002D1676" w:rsidRPr="00A45E74">
              <w:rPr>
                <w:rFonts w:cs="Arial"/>
                <w:szCs w:val="22"/>
                <w:lang w:val="en-AU"/>
              </w:rPr>
              <w:t xml:space="preserve">potentially nearing </w:t>
            </w:r>
            <w:r w:rsidR="0095331C" w:rsidRPr="00A45E74">
              <w:rPr>
                <w:rFonts w:cs="Arial"/>
                <w:szCs w:val="22"/>
                <w:lang w:val="en-AU"/>
              </w:rPr>
              <w:t xml:space="preserve">the </w:t>
            </w:r>
            <w:r w:rsidRPr="00A45E74">
              <w:rPr>
                <w:rFonts w:cs="Arial"/>
                <w:szCs w:val="22"/>
                <w:lang w:val="en-AU"/>
              </w:rPr>
              <w:t>end</w:t>
            </w:r>
            <w:r w:rsidR="0095331C" w:rsidRPr="00A45E74">
              <w:rPr>
                <w:rFonts w:cs="Arial"/>
                <w:szCs w:val="22"/>
                <w:lang w:val="en-AU"/>
              </w:rPr>
              <w:t xml:space="preserve"> </w:t>
            </w:r>
            <w:r w:rsidRPr="00A45E74">
              <w:rPr>
                <w:rFonts w:cs="Arial"/>
                <w:szCs w:val="22"/>
                <w:lang w:val="en-AU"/>
              </w:rPr>
              <w:t>o</w:t>
            </w:r>
            <w:r w:rsidR="0095331C" w:rsidRPr="00A45E74">
              <w:rPr>
                <w:rFonts w:cs="Arial"/>
                <w:szCs w:val="22"/>
                <w:lang w:val="en-AU"/>
              </w:rPr>
              <w:t xml:space="preserve">f his or her </w:t>
            </w:r>
            <w:r w:rsidRPr="00A45E74">
              <w:rPr>
                <w:rFonts w:cs="Arial"/>
                <w:szCs w:val="22"/>
                <w:lang w:val="en-AU"/>
              </w:rPr>
              <w:t>life</w:t>
            </w:r>
            <w:r w:rsidR="0088442D" w:rsidRPr="00A45E74">
              <w:rPr>
                <w:rFonts w:cs="Arial"/>
                <w:szCs w:val="22"/>
                <w:lang w:val="en-AU"/>
              </w:rPr>
              <w:t>. These add-on items</w:t>
            </w:r>
            <w:r w:rsidR="0077775A" w:rsidRPr="00A45E74">
              <w:rPr>
                <w:rFonts w:cs="Arial"/>
                <w:szCs w:val="22"/>
                <w:lang w:val="en-AU"/>
              </w:rPr>
              <w:t xml:space="preserve"> are to be used instead of</w:t>
            </w:r>
            <w:r w:rsidRPr="00A45E74">
              <w:rPr>
                <w:rFonts w:cs="Arial"/>
                <w:szCs w:val="22"/>
                <w:lang w:val="en-AU"/>
              </w:rPr>
              <w:t xml:space="preserve"> other MBS items.</w:t>
            </w:r>
          </w:p>
          <w:p w14:paraId="4ECEB15C" w14:textId="614DFC0C" w:rsidR="00E410A3" w:rsidRPr="00A45E74" w:rsidRDefault="00E410A3" w:rsidP="00074FBD">
            <w:pPr>
              <w:pStyle w:val="01squarebullet"/>
              <w:numPr>
                <w:ilvl w:val="0"/>
                <w:numId w:val="0"/>
              </w:numPr>
              <w:ind w:left="360"/>
              <w:rPr>
                <w:rFonts w:cs="Arial"/>
                <w:szCs w:val="22"/>
                <w:lang w:val="en-AU"/>
              </w:rPr>
            </w:pPr>
            <w:r w:rsidRPr="00A45E74">
              <w:rPr>
                <w:rFonts w:cs="Arial"/>
                <w:szCs w:val="22"/>
                <w:lang w:val="en-AU"/>
              </w:rPr>
              <w:t xml:space="preserve">Use a consistent item framework for all emergency attendances, regardless of </w:t>
            </w:r>
            <w:r w:rsidR="00684C0F" w:rsidRPr="00A45E74">
              <w:rPr>
                <w:rFonts w:cs="Arial"/>
                <w:szCs w:val="22"/>
                <w:lang w:val="en-AU"/>
              </w:rPr>
              <w:t>what</w:t>
            </w:r>
            <w:r w:rsidRPr="00A45E74">
              <w:rPr>
                <w:rFonts w:cs="Arial"/>
                <w:szCs w:val="22"/>
                <w:lang w:val="en-AU"/>
              </w:rPr>
              <w:t xml:space="preserve"> type</w:t>
            </w:r>
            <w:r w:rsidR="00684C0F" w:rsidRPr="00A45E74">
              <w:rPr>
                <w:rFonts w:cs="Arial"/>
                <w:szCs w:val="22"/>
                <w:lang w:val="en-AU"/>
              </w:rPr>
              <w:t xml:space="preserve"> of medical </w:t>
            </w:r>
            <w:r w:rsidR="00F20D38" w:rsidRPr="00A45E74">
              <w:rPr>
                <w:rFonts w:cs="Arial"/>
                <w:szCs w:val="22"/>
                <w:lang w:val="en-AU"/>
              </w:rPr>
              <w:t>provider</w:t>
            </w:r>
            <w:r w:rsidR="00684C0F" w:rsidRPr="00A45E74">
              <w:rPr>
                <w:rFonts w:cs="Arial"/>
                <w:szCs w:val="22"/>
                <w:lang w:val="en-AU"/>
              </w:rPr>
              <w:t xml:space="preserve"> attends to the patient</w:t>
            </w:r>
            <w:r w:rsidRPr="00A45E74">
              <w:rPr>
                <w:rFonts w:cs="Arial"/>
                <w:szCs w:val="22"/>
                <w:lang w:val="en-AU"/>
              </w:rPr>
              <w:t xml:space="preserve">. Item descriptions for </w:t>
            </w:r>
            <w:r w:rsidR="00F00689" w:rsidRPr="00A45E74">
              <w:rPr>
                <w:rFonts w:cs="Arial"/>
                <w:szCs w:val="22"/>
                <w:lang w:val="en-AU"/>
              </w:rPr>
              <w:t xml:space="preserve">ED </w:t>
            </w:r>
            <w:r w:rsidRPr="00A45E74">
              <w:rPr>
                <w:rFonts w:cs="Arial"/>
                <w:szCs w:val="22"/>
                <w:lang w:val="en-AU"/>
              </w:rPr>
              <w:t xml:space="preserve">attendances in accredited </w:t>
            </w:r>
            <w:r w:rsidRPr="00A45E74">
              <w:rPr>
                <w:rFonts w:cs="Arial"/>
                <w:szCs w:val="22"/>
                <w:lang w:val="en-AU"/>
              </w:rPr>
              <w:lastRenderedPageBreak/>
              <w:t>private EDs should specify the provider type and applicable schedule fee but should otherwise be the same.</w:t>
            </w:r>
          </w:p>
          <w:p w14:paraId="37C35D12" w14:textId="38B0A8A4" w:rsidR="00087312" w:rsidRPr="00A45E74" w:rsidRDefault="002673B3" w:rsidP="007A74FC">
            <w:pPr>
              <w:numPr>
                <w:ilvl w:val="1"/>
                <w:numId w:val="17"/>
              </w:numPr>
              <w:rPr>
                <w:rFonts w:cs="Arial"/>
                <w:szCs w:val="22"/>
              </w:rPr>
            </w:pPr>
            <w:r w:rsidRPr="00A45E74">
              <w:rPr>
                <w:rFonts w:cs="Arial"/>
                <w:szCs w:val="22"/>
              </w:rPr>
              <w:t>The</w:t>
            </w:r>
            <w:r w:rsidR="00087312" w:rsidRPr="00A45E74">
              <w:rPr>
                <w:rFonts w:cs="Arial"/>
                <w:szCs w:val="22"/>
              </w:rPr>
              <w:t xml:space="preserve"> MBS benefit should </w:t>
            </w:r>
            <w:r w:rsidR="00EF6EEF" w:rsidRPr="00A45E74">
              <w:rPr>
                <w:rFonts w:cs="Arial"/>
                <w:szCs w:val="22"/>
              </w:rPr>
              <w:t xml:space="preserve">be lower </w:t>
            </w:r>
            <w:r w:rsidR="00087312" w:rsidRPr="00A45E74">
              <w:rPr>
                <w:rFonts w:cs="Arial"/>
                <w:szCs w:val="22"/>
              </w:rPr>
              <w:t>if the provider is not an Emergency Medicine Specialist. Th</w:t>
            </w:r>
            <w:r w:rsidR="009B4179" w:rsidRPr="00A45E74">
              <w:rPr>
                <w:rFonts w:cs="Arial"/>
                <w:szCs w:val="22"/>
              </w:rPr>
              <w:t>e benefit</w:t>
            </w:r>
            <w:r w:rsidR="00087312" w:rsidRPr="00A45E74">
              <w:rPr>
                <w:rFonts w:cs="Arial"/>
                <w:szCs w:val="22"/>
              </w:rPr>
              <w:t xml:space="preserve"> </w:t>
            </w:r>
            <w:r w:rsidR="008E6F53" w:rsidRPr="00A45E74">
              <w:rPr>
                <w:rFonts w:cs="Arial"/>
                <w:szCs w:val="22"/>
              </w:rPr>
              <w:t>amount</w:t>
            </w:r>
            <w:r w:rsidR="00087312" w:rsidRPr="00A45E74">
              <w:rPr>
                <w:rFonts w:cs="Arial"/>
                <w:szCs w:val="22"/>
              </w:rPr>
              <w:t xml:space="preserve"> should be a fixed proportion of the benefit available for services provided by Emergency Medicine Specialists. </w:t>
            </w:r>
          </w:p>
        </w:tc>
        <w:tc>
          <w:tcPr>
            <w:tcW w:w="0" w:type="auto"/>
          </w:tcPr>
          <w:p w14:paraId="5CD658AC" w14:textId="7CBCC960" w:rsidR="00FC6AC5" w:rsidRPr="00A45E74" w:rsidRDefault="00C0111B" w:rsidP="00FC6AC5">
            <w:pPr>
              <w:pStyle w:val="02Tabletext"/>
              <w:rPr>
                <w:rFonts w:asciiTheme="minorHAnsi" w:hAnsiTheme="minorHAnsi"/>
                <w:sz w:val="22"/>
                <w:szCs w:val="22"/>
                <w:lang w:val="en-AU"/>
              </w:rPr>
            </w:pPr>
            <w:r w:rsidRPr="00A45E74">
              <w:rPr>
                <w:rFonts w:asciiTheme="minorHAnsi" w:hAnsiTheme="minorHAnsi"/>
                <w:sz w:val="22"/>
                <w:szCs w:val="22"/>
                <w:lang w:val="en-AU"/>
              </w:rPr>
              <w:lastRenderedPageBreak/>
              <w:t xml:space="preserve">Patients </w:t>
            </w:r>
            <w:r w:rsidR="00CF74AA" w:rsidRPr="00A45E74">
              <w:rPr>
                <w:rFonts w:asciiTheme="minorHAnsi" w:hAnsiTheme="minorHAnsi"/>
                <w:sz w:val="22"/>
                <w:szCs w:val="22"/>
                <w:lang w:val="en-AU"/>
              </w:rPr>
              <w:t xml:space="preserve">would </w:t>
            </w:r>
            <w:r w:rsidRPr="00A45E74">
              <w:rPr>
                <w:rFonts w:asciiTheme="minorHAnsi" w:hAnsiTheme="minorHAnsi"/>
                <w:sz w:val="22"/>
                <w:szCs w:val="22"/>
                <w:lang w:val="en-AU"/>
              </w:rPr>
              <w:t>receive similar MBS benefits for similar service</w:t>
            </w:r>
            <w:r w:rsidR="00C5744D" w:rsidRPr="00A45E74">
              <w:rPr>
                <w:rFonts w:asciiTheme="minorHAnsi" w:hAnsiTheme="minorHAnsi"/>
                <w:sz w:val="22"/>
                <w:szCs w:val="22"/>
                <w:lang w:val="en-AU"/>
              </w:rPr>
              <w:t>s</w:t>
            </w:r>
            <w:r w:rsidR="00E862FD" w:rsidRPr="00A45E74">
              <w:rPr>
                <w:rFonts w:asciiTheme="minorHAnsi" w:hAnsiTheme="minorHAnsi"/>
                <w:sz w:val="22"/>
                <w:szCs w:val="22"/>
                <w:lang w:val="en-AU"/>
              </w:rPr>
              <w:t xml:space="preserve">, rather than benefits </w:t>
            </w:r>
            <w:r w:rsidR="00A53035" w:rsidRPr="00A45E74">
              <w:rPr>
                <w:rFonts w:asciiTheme="minorHAnsi" w:hAnsiTheme="minorHAnsi"/>
                <w:sz w:val="22"/>
                <w:szCs w:val="22"/>
                <w:lang w:val="en-AU"/>
              </w:rPr>
              <w:t xml:space="preserve">that </w:t>
            </w:r>
            <w:r w:rsidR="00E862FD" w:rsidRPr="00A45E74">
              <w:rPr>
                <w:rFonts w:asciiTheme="minorHAnsi" w:hAnsiTheme="minorHAnsi"/>
                <w:sz w:val="22"/>
                <w:szCs w:val="22"/>
                <w:lang w:val="en-AU"/>
              </w:rPr>
              <w:t xml:space="preserve">differ </w:t>
            </w:r>
            <w:r w:rsidR="00D06E32" w:rsidRPr="00A45E74">
              <w:rPr>
                <w:rFonts w:asciiTheme="minorHAnsi" w:hAnsiTheme="minorHAnsi"/>
                <w:sz w:val="22"/>
                <w:szCs w:val="22"/>
                <w:lang w:val="en-AU"/>
              </w:rPr>
              <w:t>based on how providers interpret</w:t>
            </w:r>
            <w:r w:rsidR="00E862FD" w:rsidRPr="00A45E74">
              <w:rPr>
                <w:rFonts w:asciiTheme="minorHAnsi" w:hAnsiTheme="minorHAnsi"/>
                <w:sz w:val="22"/>
                <w:szCs w:val="22"/>
                <w:lang w:val="en-AU"/>
              </w:rPr>
              <w:t xml:space="preserve"> MBS item</w:t>
            </w:r>
            <w:r w:rsidR="00644924" w:rsidRPr="00A45E74">
              <w:rPr>
                <w:rFonts w:asciiTheme="minorHAnsi" w:hAnsiTheme="minorHAnsi"/>
                <w:sz w:val="22"/>
                <w:szCs w:val="22"/>
                <w:lang w:val="en-AU"/>
              </w:rPr>
              <w:t xml:space="preserve"> </w:t>
            </w:r>
            <w:r w:rsidR="00FC6AC5" w:rsidRPr="00A45E74">
              <w:rPr>
                <w:rFonts w:asciiTheme="minorHAnsi" w:hAnsiTheme="minorHAnsi"/>
                <w:sz w:val="22"/>
                <w:szCs w:val="22"/>
                <w:lang w:val="en-AU"/>
              </w:rPr>
              <w:t>descriptions. Patients receiving ED attendance services will consistently be billed using ED attendance items, rather than a different set of items depending on whether the medical practitioner is an Emergency Medicine Specialist or otherwise.</w:t>
            </w:r>
          </w:p>
        </w:tc>
        <w:tc>
          <w:tcPr>
            <w:tcW w:w="0" w:type="auto"/>
          </w:tcPr>
          <w:p w14:paraId="3D7829CE" w14:textId="062DAD01" w:rsidR="005615B4" w:rsidRPr="00A45E74" w:rsidRDefault="00E410A3" w:rsidP="00F4281B">
            <w:pPr>
              <w:pStyle w:val="01squarebullet"/>
              <w:numPr>
                <w:ilvl w:val="0"/>
                <w:numId w:val="0"/>
              </w:numPr>
              <w:spacing w:before="0"/>
              <w:rPr>
                <w:rFonts w:cs="Arial"/>
                <w:szCs w:val="22"/>
                <w:lang w:val="en-AU"/>
              </w:rPr>
            </w:pPr>
            <w:r w:rsidRPr="00A45E74">
              <w:rPr>
                <w:rFonts w:cs="Arial"/>
                <w:szCs w:val="22"/>
                <w:lang w:val="en-AU"/>
              </w:rPr>
              <w:t xml:space="preserve">This recommendation </w:t>
            </w:r>
            <w:r w:rsidR="00A22B84" w:rsidRPr="00A45E74">
              <w:rPr>
                <w:rFonts w:cs="Arial"/>
                <w:szCs w:val="22"/>
                <w:lang w:val="en-AU"/>
              </w:rPr>
              <w:t>is intended to ensure that the</w:t>
            </w:r>
            <w:r w:rsidRPr="00A45E74">
              <w:rPr>
                <w:rFonts w:cs="Arial"/>
                <w:szCs w:val="22"/>
                <w:lang w:val="en-AU"/>
              </w:rPr>
              <w:t xml:space="preserve"> ED attendance items </w:t>
            </w:r>
            <w:r w:rsidR="008C4002" w:rsidRPr="00A45E74">
              <w:rPr>
                <w:rFonts w:cs="Arial"/>
                <w:szCs w:val="22"/>
                <w:lang w:val="en-AU"/>
              </w:rPr>
              <w:t xml:space="preserve">accurately </w:t>
            </w:r>
            <w:r w:rsidRPr="00A45E74">
              <w:rPr>
                <w:rFonts w:cs="Arial"/>
                <w:szCs w:val="22"/>
                <w:lang w:val="en-AU"/>
              </w:rPr>
              <w:t xml:space="preserve">reflect the key factors that determine </w:t>
            </w:r>
            <w:r w:rsidR="006B4F59" w:rsidRPr="00A45E74">
              <w:rPr>
                <w:rFonts w:cs="Arial"/>
                <w:szCs w:val="22"/>
                <w:lang w:val="en-AU"/>
              </w:rPr>
              <w:t xml:space="preserve">the amount of </w:t>
            </w:r>
            <w:r w:rsidRPr="00A45E74">
              <w:rPr>
                <w:rFonts w:cs="Arial"/>
                <w:szCs w:val="22"/>
                <w:lang w:val="en-AU"/>
              </w:rPr>
              <w:t xml:space="preserve">provider skill, time and risk involved. </w:t>
            </w:r>
            <w:r w:rsidR="000E0ECD" w:rsidRPr="00A45E74">
              <w:rPr>
                <w:rFonts w:cs="Arial"/>
                <w:szCs w:val="22"/>
                <w:lang w:val="en-AU"/>
              </w:rPr>
              <w:t>It does</w:t>
            </w:r>
            <w:r w:rsidRPr="00A45E74">
              <w:rPr>
                <w:rFonts w:cs="Arial"/>
                <w:szCs w:val="22"/>
                <w:lang w:val="en-AU"/>
              </w:rPr>
              <w:t xml:space="preserve"> so </w:t>
            </w:r>
            <w:r w:rsidR="000E0ECD" w:rsidRPr="00A45E74">
              <w:rPr>
                <w:rFonts w:cs="Arial"/>
                <w:szCs w:val="22"/>
                <w:lang w:val="en-AU"/>
              </w:rPr>
              <w:t>by making the</w:t>
            </w:r>
            <w:r w:rsidRPr="00A45E74">
              <w:rPr>
                <w:rFonts w:cs="Arial"/>
                <w:szCs w:val="22"/>
                <w:lang w:val="en-AU"/>
              </w:rPr>
              <w:t xml:space="preserve"> item descriptors</w:t>
            </w:r>
            <w:r w:rsidR="00AD259B" w:rsidRPr="00A45E74">
              <w:rPr>
                <w:rFonts w:cs="Arial"/>
                <w:szCs w:val="22"/>
                <w:lang w:val="en-AU"/>
              </w:rPr>
              <w:t xml:space="preserve"> clearer, which</w:t>
            </w:r>
            <w:r w:rsidRPr="00A45E74">
              <w:rPr>
                <w:rFonts w:cs="Arial"/>
                <w:szCs w:val="22"/>
                <w:lang w:val="en-AU"/>
              </w:rPr>
              <w:t xml:space="preserve"> provides patients with </w:t>
            </w:r>
            <w:r w:rsidR="0083363C" w:rsidRPr="00A45E74">
              <w:rPr>
                <w:rFonts w:cs="Arial"/>
                <w:szCs w:val="22"/>
                <w:lang w:val="en-AU"/>
              </w:rPr>
              <w:t xml:space="preserve">greater </w:t>
            </w:r>
            <w:r w:rsidRPr="00A45E74">
              <w:rPr>
                <w:rFonts w:cs="Arial"/>
                <w:szCs w:val="22"/>
                <w:lang w:val="en-AU"/>
              </w:rPr>
              <w:t>billing transparency, reduces variability in item use for similar services and supports ease of auditing.</w:t>
            </w:r>
          </w:p>
          <w:p w14:paraId="2614B639" w14:textId="45A5A452" w:rsidR="000C4521" w:rsidRPr="00A45E74" w:rsidRDefault="005615B4" w:rsidP="00F4281B">
            <w:pPr>
              <w:pStyle w:val="01squarebullet"/>
              <w:numPr>
                <w:ilvl w:val="0"/>
                <w:numId w:val="0"/>
              </w:numPr>
              <w:rPr>
                <w:rFonts w:cs="Arial"/>
                <w:szCs w:val="22"/>
                <w:lang w:val="en-AU"/>
              </w:rPr>
            </w:pPr>
            <w:r w:rsidRPr="00A45E74">
              <w:rPr>
                <w:rFonts w:cs="Arial"/>
                <w:szCs w:val="22"/>
                <w:lang w:val="en-AU"/>
              </w:rPr>
              <w:t xml:space="preserve">This recommendation focuses on </w:t>
            </w:r>
            <w:r w:rsidR="00DD5526" w:rsidRPr="00A45E74">
              <w:rPr>
                <w:rFonts w:cs="Arial"/>
                <w:szCs w:val="22"/>
                <w:lang w:val="en-AU"/>
              </w:rPr>
              <w:t xml:space="preserve">making </w:t>
            </w:r>
            <w:r w:rsidR="009F042B" w:rsidRPr="00A45E74">
              <w:rPr>
                <w:rFonts w:cs="Arial"/>
                <w:szCs w:val="22"/>
                <w:lang w:val="en-AU"/>
              </w:rPr>
              <w:t xml:space="preserve">billing </w:t>
            </w:r>
            <w:r w:rsidR="00DF657E" w:rsidRPr="00A45E74">
              <w:rPr>
                <w:rFonts w:cs="Arial"/>
                <w:szCs w:val="22"/>
                <w:lang w:val="en-AU"/>
              </w:rPr>
              <w:t xml:space="preserve">more </w:t>
            </w:r>
            <w:r w:rsidRPr="00A45E74">
              <w:rPr>
                <w:rFonts w:cs="Arial"/>
                <w:szCs w:val="22"/>
                <w:lang w:val="en-AU"/>
              </w:rPr>
              <w:t>transparen</w:t>
            </w:r>
            <w:r w:rsidR="00A30192" w:rsidRPr="00A45E74">
              <w:rPr>
                <w:rFonts w:cs="Arial"/>
                <w:szCs w:val="22"/>
                <w:lang w:val="en-AU"/>
              </w:rPr>
              <w:t>t</w:t>
            </w:r>
            <w:r w:rsidRPr="00A45E74">
              <w:rPr>
                <w:rFonts w:cs="Arial"/>
                <w:szCs w:val="22"/>
                <w:lang w:val="en-AU"/>
              </w:rPr>
              <w:t xml:space="preserve"> for patients and </w:t>
            </w:r>
            <w:proofErr w:type="gramStart"/>
            <w:r w:rsidRPr="00A45E74">
              <w:rPr>
                <w:rFonts w:cs="Arial"/>
                <w:szCs w:val="22"/>
                <w:lang w:val="en-AU"/>
              </w:rPr>
              <w:t>providers, and</w:t>
            </w:r>
            <w:proofErr w:type="gramEnd"/>
            <w:r w:rsidRPr="00A45E74">
              <w:rPr>
                <w:rFonts w:cs="Arial"/>
                <w:szCs w:val="22"/>
                <w:lang w:val="en-AU"/>
              </w:rPr>
              <w:t xml:space="preserve"> ensuring </w:t>
            </w:r>
            <w:r w:rsidR="00A30192" w:rsidRPr="00A45E74">
              <w:rPr>
                <w:rFonts w:cs="Arial"/>
                <w:szCs w:val="22"/>
                <w:lang w:val="en-AU"/>
              </w:rPr>
              <w:t xml:space="preserve">that </w:t>
            </w:r>
            <w:r w:rsidRPr="00A45E74">
              <w:rPr>
                <w:rFonts w:cs="Arial"/>
                <w:szCs w:val="22"/>
                <w:lang w:val="en-AU"/>
              </w:rPr>
              <w:t>patient</w:t>
            </w:r>
            <w:r w:rsidR="00A30192" w:rsidRPr="00A45E74">
              <w:rPr>
                <w:rFonts w:cs="Arial"/>
                <w:szCs w:val="22"/>
                <w:lang w:val="en-AU"/>
              </w:rPr>
              <w:t>s</w:t>
            </w:r>
            <w:r w:rsidR="001C7DA0" w:rsidRPr="00A45E74">
              <w:rPr>
                <w:rFonts w:cs="Arial"/>
                <w:szCs w:val="22"/>
                <w:lang w:val="en-AU"/>
              </w:rPr>
              <w:t xml:space="preserve"> have</w:t>
            </w:r>
            <w:r w:rsidRPr="00A45E74">
              <w:rPr>
                <w:rFonts w:cs="Arial"/>
                <w:szCs w:val="22"/>
                <w:lang w:val="en-AU"/>
              </w:rPr>
              <w:t xml:space="preserve"> </w:t>
            </w:r>
            <w:r w:rsidR="00B9271F" w:rsidRPr="00A45E74">
              <w:rPr>
                <w:rFonts w:cs="Arial"/>
                <w:szCs w:val="22"/>
                <w:lang w:val="en-AU"/>
              </w:rPr>
              <w:t xml:space="preserve">equal </w:t>
            </w:r>
            <w:r w:rsidRPr="00A45E74">
              <w:rPr>
                <w:rFonts w:cs="Arial"/>
                <w:szCs w:val="22"/>
                <w:lang w:val="en-AU"/>
              </w:rPr>
              <w:t>access to</w:t>
            </w:r>
            <w:r w:rsidR="001C7DA0" w:rsidRPr="00A45E74">
              <w:rPr>
                <w:rFonts w:cs="Arial"/>
                <w:szCs w:val="22"/>
                <w:lang w:val="en-AU"/>
              </w:rPr>
              <w:t xml:space="preserve"> the same</w:t>
            </w:r>
            <w:r w:rsidRPr="00A45E74">
              <w:rPr>
                <w:rFonts w:cs="Arial"/>
                <w:szCs w:val="22"/>
                <w:lang w:val="en-AU"/>
              </w:rPr>
              <w:t xml:space="preserve"> MBS benefits for ED attendances</w:t>
            </w:r>
            <w:r w:rsidR="00C47D9E" w:rsidRPr="00A45E74">
              <w:rPr>
                <w:rFonts w:cs="Arial"/>
                <w:szCs w:val="22"/>
                <w:lang w:val="en-AU"/>
              </w:rPr>
              <w:t xml:space="preserve"> if they receive the same services</w:t>
            </w:r>
            <w:r w:rsidRPr="00A45E74">
              <w:rPr>
                <w:rFonts w:cs="Arial"/>
                <w:szCs w:val="22"/>
                <w:lang w:val="en-AU"/>
              </w:rPr>
              <w:t xml:space="preserve">. </w:t>
            </w:r>
          </w:p>
          <w:p w14:paraId="7E9DC722" w14:textId="05ED7265" w:rsidR="000C4521" w:rsidRPr="00B538EB" w:rsidRDefault="000C4521" w:rsidP="000C4521">
            <w:pPr>
              <w:rPr>
                <w:szCs w:val="22"/>
                <w:lang w:eastAsia="en-US"/>
              </w:rPr>
            </w:pPr>
          </w:p>
          <w:p w14:paraId="014A36BB" w14:textId="77777777" w:rsidR="005615B4" w:rsidRPr="00B538EB" w:rsidRDefault="005615B4" w:rsidP="000C4521">
            <w:pPr>
              <w:jc w:val="right"/>
              <w:rPr>
                <w:szCs w:val="22"/>
                <w:lang w:eastAsia="en-US"/>
              </w:rPr>
            </w:pPr>
          </w:p>
        </w:tc>
      </w:tr>
    </w:tbl>
    <w:p w14:paraId="6F33227A" w14:textId="220E3007" w:rsidR="006F042B" w:rsidRPr="00A34B4C" w:rsidRDefault="006F042B" w:rsidP="00CA7D48">
      <w:pPr>
        <w:pStyle w:val="Boldhdg"/>
        <w:rPr>
          <w:lang w:val="en-AU"/>
        </w:rPr>
      </w:pPr>
      <w:r w:rsidRPr="00A34B4C">
        <w:rPr>
          <w:lang w:val="en-AU"/>
        </w:rPr>
        <w:t>Sectio</w:t>
      </w:r>
      <w:r w:rsidR="0046249A" w:rsidRPr="00A34B4C">
        <w:rPr>
          <w:lang w:val="en-AU"/>
        </w:rPr>
        <w:t xml:space="preserve">n </w:t>
      </w:r>
      <w:r w:rsidR="0046249A" w:rsidRPr="00A34B4C">
        <w:rPr>
          <w:lang w:val="en-AU"/>
        </w:rPr>
        <w:fldChar w:fldCharType="begin"/>
      </w:r>
      <w:r w:rsidR="0046249A" w:rsidRPr="00A34B4C">
        <w:rPr>
          <w:lang w:val="en-AU"/>
        </w:rPr>
        <w:instrText xml:space="preserve"> REF _Ref463916501 \r \h </w:instrText>
      </w:r>
      <w:r w:rsidR="00B5073C" w:rsidRPr="00A34B4C">
        <w:rPr>
          <w:lang w:val="en-AU"/>
        </w:rPr>
        <w:instrText xml:space="preserve"> \* MERGEFORMAT </w:instrText>
      </w:r>
      <w:r w:rsidR="0046249A" w:rsidRPr="00A34B4C">
        <w:rPr>
          <w:lang w:val="en-AU"/>
        </w:rPr>
      </w:r>
      <w:r w:rsidR="0046249A" w:rsidRPr="00A34B4C">
        <w:rPr>
          <w:lang w:val="en-AU"/>
        </w:rPr>
        <w:fldChar w:fldCharType="separate"/>
      </w:r>
      <w:r w:rsidR="00A65AE8">
        <w:rPr>
          <w:lang w:val="en-AU"/>
        </w:rPr>
        <w:t>5</w:t>
      </w:r>
      <w:r w:rsidR="0046249A" w:rsidRPr="00A34B4C">
        <w:rPr>
          <w:lang w:val="en-AU"/>
        </w:rPr>
        <w:fldChar w:fldCharType="end"/>
      </w:r>
      <w:r w:rsidRPr="00A34B4C">
        <w:rPr>
          <w:lang w:val="en-AU"/>
        </w:rPr>
        <w:t xml:space="preserve">: </w:t>
      </w:r>
      <w:r w:rsidR="00F519FC" w:rsidRPr="00A34B4C">
        <w:rPr>
          <w:lang w:val="en-AU"/>
        </w:rPr>
        <w:fldChar w:fldCharType="begin"/>
      </w:r>
      <w:r w:rsidR="00F519FC" w:rsidRPr="00A34B4C">
        <w:rPr>
          <w:lang w:val="en-AU"/>
        </w:rPr>
        <w:instrText xml:space="preserve"> REF _Ref463916501 \h </w:instrText>
      </w:r>
      <w:r w:rsidR="00B5073C" w:rsidRPr="00A34B4C">
        <w:rPr>
          <w:lang w:val="en-AU"/>
        </w:rPr>
        <w:instrText xml:space="preserve"> \* MERGEFORMAT </w:instrText>
      </w:r>
      <w:r w:rsidR="00F519FC" w:rsidRPr="00A34B4C">
        <w:rPr>
          <w:lang w:val="en-AU"/>
        </w:rPr>
      </w:r>
      <w:r w:rsidR="00F519FC" w:rsidRPr="00A34B4C">
        <w:rPr>
          <w:lang w:val="en-AU"/>
        </w:rPr>
        <w:fldChar w:fldCharType="separate"/>
      </w:r>
      <w:r w:rsidR="00A65AE8" w:rsidRPr="00A34B4C">
        <w:rPr>
          <w:lang w:val="en-AU"/>
        </w:rPr>
        <w:t>Intensive care recommendations</w:t>
      </w:r>
      <w:r w:rsidR="00F519FC" w:rsidRPr="00A34B4C">
        <w:rPr>
          <w:lang w:val="en-AU"/>
        </w:rPr>
        <w:fldChar w:fldCharType="end"/>
      </w:r>
      <w:r w:rsidR="00B85384">
        <w:rPr>
          <w:lang w:val="en-AU"/>
        </w:rPr>
        <w:t xml:space="preserve">: </w:t>
      </w:r>
      <w:r w:rsidR="00B85384">
        <w:rPr>
          <w:lang w:val="en-AU"/>
        </w:rPr>
        <w:fldChar w:fldCharType="begin"/>
      </w:r>
      <w:r w:rsidR="00B85384">
        <w:rPr>
          <w:lang w:val="en-AU"/>
        </w:rPr>
        <w:instrText xml:space="preserve"> REF _Ref467450635 \h </w:instrText>
      </w:r>
      <w:r w:rsidR="00B85384">
        <w:rPr>
          <w:lang w:val="en-AU"/>
        </w:rPr>
      </w:r>
      <w:r w:rsidR="00B85384">
        <w:rPr>
          <w:lang w:val="en-AU"/>
        </w:rPr>
        <w:fldChar w:fldCharType="separate"/>
      </w:r>
      <w:r w:rsidR="00A65AE8">
        <w:t xml:space="preserve">Recommendation </w:t>
      </w:r>
      <w:r w:rsidR="00A65AE8">
        <w:rPr>
          <w:noProof/>
        </w:rPr>
        <w:t>3</w:t>
      </w:r>
      <w:r w:rsidR="00B85384">
        <w:rPr>
          <w:lang w:val="en-AU"/>
        </w:rPr>
        <w:fldChar w:fldCharType="end"/>
      </w:r>
      <w:r w:rsidR="00B85384">
        <w:rPr>
          <w:lang w:val="en-AU"/>
        </w:rPr>
        <w:t xml:space="preserve"> </w:t>
      </w:r>
      <w:r w:rsidR="00EB7D9A">
        <w:rPr>
          <w:lang w:val="en-AU"/>
        </w:rPr>
        <w:t>to</w:t>
      </w:r>
      <w:r w:rsidR="00B85384">
        <w:rPr>
          <w:lang w:val="en-AU"/>
        </w:rPr>
        <w:t xml:space="preserve"> </w:t>
      </w:r>
      <w:r w:rsidR="00B85384">
        <w:rPr>
          <w:lang w:val="en-AU"/>
        </w:rPr>
        <w:fldChar w:fldCharType="begin"/>
      </w:r>
      <w:r w:rsidR="00B85384">
        <w:rPr>
          <w:lang w:val="en-AU"/>
        </w:rPr>
        <w:instrText xml:space="preserve"> REF _Ref467450681 \h </w:instrText>
      </w:r>
      <w:r w:rsidR="00B85384">
        <w:rPr>
          <w:lang w:val="en-AU"/>
        </w:rPr>
      </w:r>
      <w:r w:rsidR="00B85384">
        <w:rPr>
          <w:lang w:val="en-AU"/>
        </w:rPr>
        <w:fldChar w:fldCharType="separate"/>
      </w:r>
      <w:r w:rsidR="00A65AE8">
        <w:t xml:space="preserve">Recommendation </w:t>
      </w:r>
      <w:r w:rsidR="00A65AE8">
        <w:rPr>
          <w:noProof/>
        </w:rPr>
        <w:t>7</w:t>
      </w:r>
      <w:r w:rsidR="00B85384">
        <w:rPr>
          <w:lang w:val="en-AU"/>
        </w:rPr>
        <w:fldChar w:fldCharType="end"/>
      </w:r>
    </w:p>
    <w:tbl>
      <w:tblPr>
        <w:tblStyle w:val="TableGrid"/>
        <w:tblW w:w="0" w:type="auto"/>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is a summary table for consumers. This table is section 5 which is for Intensive care recommendations. There are 5 heading columns: column 1. Item number, column 2. What it does, column 3. Committee recommendation, column 4. What would be different, column 5. Why"/>
      </w:tblPr>
      <w:tblGrid>
        <w:gridCol w:w="932"/>
        <w:gridCol w:w="3659"/>
        <w:gridCol w:w="3350"/>
        <w:gridCol w:w="2631"/>
        <w:gridCol w:w="3442"/>
      </w:tblGrid>
      <w:tr w:rsidR="00606AA1" w:rsidRPr="00A34B4C" w14:paraId="192A6CFA" w14:textId="77777777" w:rsidTr="00E62177">
        <w:trPr>
          <w:cantSplit/>
          <w:tblHeader/>
        </w:trPr>
        <w:tc>
          <w:tcPr>
            <w:tcW w:w="0" w:type="auto"/>
            <w:shd w:val="clear" w:color="auto" w:fill="D9D9D9" w:themeFill="background1" w:themeFillShade="D9"/>
          </w:tcPr>
          <w:p w14:paraId="24B1F7D6" w14:textId="6CE1CA17" w:rsidR="00FD3A38" w:rsidRPr="00A45E74" w:rsidRDefault="00FD3A38" w:rsidP="003D0E02">
            <w:pPr>
              <w:pStyle w:val="01Tableheaderrow"/>
              <w:rPr>
                <w:rFonts w:asciiTheme="minorHAnsi" w:hAnsiTheme="minorHAnsi"/>
                <w:sz w:val="22"/>
                <w:szCs w:val="22"/>
                <w:lang w:val="en-AU"/>
              </w:rPr>
            </w:pPr>
            <w:r w:rsidRPr="00A45E74">
              <w:rPr>
                <w:rFonts w:asciiTheme="minorHAnsi" w:hAnsiTheme="minorHAnsi"/>
                <w:sz w:val="22"/>
                <w:szCs w:val="22"/>
                <w:lang w:val="en-AU"/>
              </w:rPr>
              <w:t>Item</w:t>
            </w:r>
            <w:r w:rsidR="0014637C" w:rsidRPr="00A45E74">
              <w:rPr>
                <w:rFonts w:asciiTheme="minorHAnsi" w:hAnsiTheme="minorHAnsi"/>
                <w:sz w:val="22"/>
                <w:szCs w:val="22"/>
                <w:lang w:val="en-AU"/>
              </w:rPr>
              <w:t>(s)</w:t>
            </w:r>
          </w:p>
        </w:tc>
        <w:tc>
          <w:tcPr>
            <w:tcW w:w="0" w:type="auto"/>
            <w:shd w:val="clear" w:color="auto" w:fill="D9D9D9" w:themeFill="background1" w:themeFillShade="D9"/>
          </w:tcPr>
          <w:p w14:paraId="5A7D9233" w14:textId="77777777" w:rsidR="00FD3A38" w:rsidRPr="00A45E74" w:rsidRDefault="00FD3A38" w:rsidP="003D0E02">
            <w:pPr>
              <w:pStyle w:val="01Tableheaderrow"/>
              <w:rPr>
                <w:rFonts w:asciiTheme="minorHAnsi" w:hAnsiTheme="minorHAnsi"/>
                <w:sz w:val="22"/>
                <w:szCs w:val="22"/>
                <w:lang w:val="en-AU"/>
              </w:rPr>
            </w:pPr>
            <w:r w:rsidRPr="00A45E74">
              <w:rPr>
                <w:rFonts w:asciiTheme="minorHAnsi" w:hAnsiTheme="minorHAnsi"/>
                <w:sz w:val="22"/>
                <w:szCs w:val="22"/>
                <w:lang w:val="en-AU"/>
              </w:rPr>
              <w:t xml:space="preserve">What it does </w:t>
            </w:r>
          </w:p>
        </w:tc>
        <w:tc>
          <w:tcPr>
            <w:tcW w:w="0" w:type="auto"/>
            <w:shd w:val="clear" w:color="auto" w:fill="D9D9D9" w:themeFill="background1" w:themeFillShade="D9"/>
          </w:tcPr>
          <w:p w14:paraId="1E5E96FB" w14:textId="77777777" w:rsidR="00FD3A38" w:rsidRPr="00A45E74" w:rsidRDefault="00FD3A38" w:rsidP="003D0E02">
            <w:pPr>
              <w:pStyle w:val="01Tableheaderrow"/>
              <w:rPr>
                <w:rFonts w:asciiTheme="minorHAnsi" w:hAnsiTheme="minorHAnsi"/>
                <w:sz w:val="22"/>
                <w:szCs w:val="22"/>
                <w:lang w:val="en-AU"/>
              </w:rPr>
            </w:pPr>
            <w:r w:rsidRPr="00A45E74">
              <w:rPr>
                <w:rFonts w:asciiTheme="minorHAnsi" w:hAnsiTheme="minorHAnsi"/>
                <w:sz w:val="22"/>
                <w:szCs w:val="22"/>
                <w:lang w:val="en-AU"/>
              </w:rPr>
              <w:t>Committee recommendation</w:t>
            </w:r>
          </w:p>
        </w:tc>
        <w:tc>
          <w:tcPr>
            <w:tcW w:w="0" w:type="auto"/>
            <w:shd w:val="clear" w:color="auto" w:fill="D9D9D9" w:themeFill="background1" w:themeFillShade="D9"/>
          </w:tcPr>
          <w:p w14:paraId="2DD2D69A" w14:textId="77777777" w:rsidR="00FD3A38" w:rsidRPr="00A45E74" w:rsidRDefault="00FD3A38" w:rsidP="003D0E02">
            <w:pPr>
              <w:pStyle w:val="01Tableheaderrow"/>
              <w:rPr>
                <w:rFonts w:asciiTheme="minorHAnsi" w:hAnsiTheme="minorHAnsi"/>
                <w:sz w:val="22"/>
                <w:szCs w:val="22"/>
                <w:lang w:val="en-AU"/>
              </w:rPr>
            </w:pPr>
            <w:r w:rsidRPr="00A45E74">
              <w:rPr>
                <w:rFonts w:asciiTheme="minorHAnsi" w:hAnsiTheme="minorHAnsi"/>
                <w:sz w:val="22"/>
                <w:szCs w:val="22"/>
                <w:lang w:val="en-AU"/>
              </w:rPr>
              <w:t>What would be different</w:t>
            </w:r>
          </w:p>
        </w:tc>
        <w:tc>
          <w:tcPr>
            <w:tcW w:w="0" w:type="auto"/>
            <w:shd w:val="clear" w:color="auto" w:fill="D9D9D9" w:themeFill="background1" w:themeFillShade="D9"/>
          </w:tcPr>
          <w:p w14:paraId="0C7FAD5C" w14:textId="77777777" w:rsidR="00FD3A38" w:rsidRPr="00A45E74" w:rsidRDefault="00FD3A38" w:rsidP="003D0E02">
            <w:pPr>
              <w:pStyle w:val="01Tableheaderrow"/>
              <w:rPr>
                <w:rFonts w:asciiTheme="minorHAnsi" w:hAnsiTheme="minorHAnsi"/>
                <w:sz w:val="22"/>
                <w:szCs w:val="22"/>
                <w:lang w:val="en-AU"/>
              </w:rPr>
            </w:pPr>
            <w:r w:rsidRPr="00A45E74">
              <w:rPr>
                <w:rFonts w:asciiTheme="minorHAnsi" w:hAnsiTheme="minorHAnsi"/>
                <w:sz w:val="22"/>
                <w:szCs w:val="22"/>
                <w:lang w:val="en-AU"/>
              </w:rPr>
              <w:t>Why</w:t>
            </w:r>
          </w:p>
        </w:tc>
      </w:tr>
      <w:tr w:rsidR="00606AA1" w:rsidRPr="00A34B4C" w14:paraId="73A765FD" w14:textId="77777777" w:rsidTr="00E62177">
        <w:tc>
          <w:tcPr>
            <w:tcW w:w="0" w:type="auto"/>
          </w:tcPr>
          <w:p w14:paraId="3C89DD91" w14:textId="4298F9D5" w:rsidR="00830527" w:rsidRPr="007B09B8" w:rsidRDefault="00830527">
            <w:pPr>
              <w:pStyle w:val="02Tabletext"/>
              <w:rPr>
                <w:rFonts w:asciiTheme="minorHAnsi" w:hAnsiTheme="minorHAnsi"/>
                <w:sz w:val="22"/>
                <w:szCs w:val="22"/>
                <w:lang w:val="en-AU"/>
              </w:rPr>
            </w:pPr>
            <w:r w:rsidRPr="007B09B8">
              <w:rPr>
                <w:rFonts w:asciiTheme="minorHAnsi" w:hAnsiTheme="minorHAnsi"/>
                <w:sz w:val="22"/>
                <w:szCs w:val="22"/>
                <w:lang w:val="en-AU"/>
              </w:rPr>
              <w:t>13870</w:t>
            </w:r>
            <w:r w:rsidR="00DD39D3" w:rsidRPr="007B09B8">
              <w:rPr>
                <w:rFonts w:asciiTheme="minorHAnsi" w:hAnsiTheme="minorHAnsi"/>
                <w:sz w:val="22"/>
                <w:szCs w:val="22"/>
                <w:lang w:val="en-AU"/>
              </w:rPr>
              <w:t>,</w:t>
            </w:r>
            <w:r w:rsidRPr="007B09B8">
              <w:rPr>
                <w:rFonts w:asciiTheme="minorHAnsi" w:hAnsiTheme="minorHAnsi"/>
                <w:sz w:val="22"/>
                <w:szCs w:val="22"/>
                <w:lang w:val="en-AU"/>
              </w:rPr>
              <w:t xml:space="preserve"> 13873</w:t>
            </w:r>
            <w:r w:rsidR="00DD39D3" w:rsidRPr="007B09B8">
              <w:rPr>
                <w:rFonts w:asciiTheme="minorHAnsi" w:hAnsiTheme="minorHAnsi"/>
                <w:sz w:val="22"/>
                <w:szCs w:val="22"/>
                <w:lang w:val="en-AU"/>
              </w:rPr>
              <w:t>,</w:t>
            </w:r>
            <w:r w:rsidR="00F749B9" w:rsidRPr="007B09B8">
              <w:rPr>
                <w:rFonts w:asciiTheme="minorHAnsi" w:hAnsiTheme="minorHAnsi"/>
                <w:sz w:val="22"/>
                <w:szCs w:val="22"/>
                <w:lang w:val="en-AU"/>
              </w:rPr>
              <w:t xml:space="preserve"> </w:t>
            </w:r>
            <w:r w:rsidRPr="007B09B8">
              <w:rPr>
                <w:rFonts w:asciiTheme="minorHAnsi" w:hAnsiTheme="minorHAnsi"/>
                <w:sz w:val="22"/>
                <w:szCs w:val="22"/>
                <w:lang w:val="en-AU"/>
              </w:rPr>
              <w:t>13876</w:t>
            </w:r>
          </w:p>
        </w:tc>
        <w:tc>
          <w:tcPr>
            <w:tcW w:w="0" w:type="auto"/>
          </w:tcPr>
          <w:p w14:paraId="09B5C25D" w14:textId="0A27ED64" w:rsidR="00342C30" w:rsidRPr="007B09B8" w:rsidRDefault="004C25E8" w:rsidP="00EA181F">
            <w:pPr>
              <w:pStyle w:val="02Tabletext"/>
              <w:rPr>
                <w:rFonts w:asciiTheme="minorHAnsi" w:hAnsiTheme="minorHAnsi"/>
                <w:sz w:val="22"/>
                <w:szCs w:val="22"/>
                <w:lang w:val="en-AU"/>
              </w:rPr>
            </w:pPr>
            <w:r w:rsidRPr="007B09B8">
              <w:rPr>
                <w:rFonts w:asciiTheme="minorHAnsi" w:hAnsiTheme="minorHAnsi"/>
                <w:sz w:val="22"/>
                <w:szCs w:val="22"/>
                <w:lang w:val="en-AU"/>
              </w:rPr>
              <w:t>These items cover the p</w:t>
            </w:r>
            <w:r w:rsidR="002D37BA" w:rsidRPr="007B09B8">
              <w:rPr>
                <w:rFonts w:asciiTheme="minorHAnsi" w:hAnsiTheme="minorHAnsi"/>
                <w:sz w:val="22"/>
                <w:szCs w:val="22"/>
                <w:lang w:val="en-AU"/>
              </w:rPr>
              <w:t xml:space="preserve">rovision of intensive care to a patient in an </w:t>
            </w:r>
            <w:r w:rsidR="00E8759D" w:rsidRPr="007B09B8">
              <w:rPr>
                <w:rFonts w:asciiTheme="minorHAnsi" w:hAnsiTheme="minorHAnsi"/>
                <w:sz w:val="22"/>
                <w:szCs w:val="22"/>
                <w:lang w:val="en-AU"/>
              </w:rPr>
              <w:t>ICU.</w:t>
            </w:r>
            <w:r w:rsidR="002D37BA" w:rsidRPr="007B09B8">
              <w:rPr>
                <w:rFonts w:asciiTheme="minorHAnsi" w:hAnsiTheme="minorHAnsi"/>
                <w:sz w:val="22"/>
                <w:szCs w:val="22"/>
                <w:lang w:val="en-AU"/>
              </w:rPr>
              <w:t xml:space="preserve"> </w:t>
            </w:r>
            <w:r w:rsidR="00E8759D" w:rsidRPr="007B09B8">
              <w:rPr>
                <w:rFonts w:asciiTheme="minorHAnsi" w:hAnsiTheme="minorHAnsi"/>
                <w:sz w:val="22"/>
                <w:szCs w:val="22"/>
                <w:lang w:val="en-AU"/>
              </w:rPr>
              <w:t xml:space="preserve">This includes </w:t>
            </w:r>
            <w:r w:rsidR="002D37BA" w:rsidRPr="007B09B8">
              <w:rPr>
                <w:rFonts w:asciiTheme="minorHAnsi" w:hAnsiTheme="minorHAnsi"/>
                <w:sz w:val="22"/>
                <w:szCs w:val="22"/>
                <w:lang w:val="en-AU"/>
              </w:rPr>
              <w:t>both professional attendances</w:t>
            </w:r>
            <w:r w:rsidR="0044694C" w:rsidRPr="007B09B8">
              <w:rPr>
                <w:rFonts w:asciiTheme="minorHAnsi" w:hAnsiTheme="minorHAnsi"/>
                <w:sz w:val="22"/>
                <w:szCs w:val="22"/>
                <w:lang w:val="en-AU"/>
              </w:rPr>
              <w:t xml:space="preserve"> by medical providers</w:t>
            </w:r>
            <w:r w:rsidR="002D37BA" w:rsidRPr="007B09B8">
              <w:rPr>
                <w:rFonts w:asciiTheme="minorHAnsi" w:hAnsiTheme="minorHAnsi"/>
                <w:sz w:val="22"/>
                <w:szCs w:val="22"/>
                <w:lang w:val="en-AU"/>
              </w:rPr>
              <w:t xml:space="preserve"> and routine procedures such as electrocardiographic (ECG) monitoring, sampling blood from arteries for testing and </w:t>
            </w:r>
            <w:r w:rsidR="001B1E97" w:rsidRPr="007B09B8">
              <w:rPr>
                <w:rFonts w:asciiTheme="minorHAnsi" w:hAnsiTheme="minorHAnsi"/>
                <w:sz w:val="22"/>
                <w:szCs w:val="22"/>
                <w:lang w:val="en-AU"/>
              </w:rPr>
              <w:t xml:space="preserve">inserting </w:t>
            </w:r>
            <w:r w:rsidR="002D37BA" w:rsidRPr="007B09B8">
              <w:rPr>
                <w:rFonts w:asciiTheme="minorHAnsi" w:hAnsiTheme="minorHAnsi"/>
                <w:sz w:val="22"/>
                <w:szCs w:val="22"/>
                <w:lang w:val="en-AU"/>
              </w:rPr>
              <w:t>a bladder catheter to drain urine</w:t>
            </w:r>
            <w:r w:rsidR="00F1423D" w:rsidRPr="007B09B8">
              <w:rPr>
                <w:rFonts w:asciiTheme="minorHAnsi" w:hAnsiTheme="minorHAnsi"/>
                <w:sz w:val="22"/>
                <w:szCs w:val="22"/>
                <w:lang w:val="en-AU"/>
              </w:rPr>
              <w:t>, whether</w:t>
            </w:r>
            <w:r w:rsidR="002D37BA" w:rsidRPr="007B09B8">
              <w:rPr>
                <w:rFonts w:asciiTheme="minorHAnsi" w:hAnsiTheme="minorHAnsi"/>
                <w:sz w:val="22"/>
                <w:szCs w:val="22"/>
                <w:lang w:val="en-AU"/>
              </w:rPr>
              <w:t xml:space="preserve"> on the</w:t>
            </w:r>
            <w:r w:rsidR="00BD1F45" w:rsidRPr="007B09B8">
              <w:rPr>
                <w:rFonts w:asciiTheme="minorHAnsi" w:hAnsiTheme="minorHAnsi"/>
                <w:sz w:val="22"/>
                <w:szCs w:val="22"/>
                <w:lang w:val="en-AU"/>
              </w:rPr>
              <w:t xml:space="preserve"> patient’s</w:t>
            </w:r>
            <w:r w:rsidR="002D37BA" w:rsidRPr="007B09B8">
              <w:rPr>
                <w:rFonts w:asciiTheme="minorHAnsi" w:hAnsiTheme="minorHAnsi"/>
                <w:sz w:val="22"/>
                <w:szCs w:val="22"/>
                <w:lang w:val="en-AU"/>
              </w:rPr>
              <w:t xml:space="preserve"> first day</w:t>
            </w:r>
            <w:r w:rsidR="009E66F7" w:rsidRPr="007B09B8">
              <w:rPr>
                <w:rFonts w:asciiTheme="minorHAnsi" w:hAnsiTheme="minorHAnsi"/>
                <w:sz w:val="22"/>
                <w:szCs w:val="22"/>
                <w:lang w:val="en-AU"/>
              </w:rPr>
              <w:t xml:space="preserve"> in an ICU</w:t>
            </w:r>
            <w:r w:rsidR="002D37BA" w:rsidRPr="007B09B8">
              <w:rPr>
                <w:rFonts w:asciiTheme="minorHAnsi" w:hAnsiTheme="minorHAnsi"/>
                <w:sz w:val="22"/>
                <w:szCs w:val="22"/>
                <w:lang w:val="en-AU"/>
              </w:rPr>
              <w:t xml:space="preserve"> (13870) or on subsequent days (13873). </w:t>
            </w:r>
          </w:p>
          <w:p w14:paraId="1005E683" w14:textId="636027F6" w:rsidR="00EA181F" w:rsidRPr="00B538EB" w:rsidRDefault="00EA181F" w:rsidP="00100726">
            <w:pPr>
              <w:rPr>
                <w:szCs w:val="22"/>
                <w:lang w:eastAsia="en-US"/>
              </w:rPr>
            </w:pPr>
            <w:r w:rsidRPr="007B09B8">
              <w:rPr>
                <w:rFonts w:cs="Arial"/>
                <w:szCs w:val="22"/>
                <w:lang w:eastAsia="en-US"/>
              </w:rPr>
              <w:t>The</w:t>
            </w:r>
            <w:r w:rsidR="00D115E6" w:rsidRPr="007B09B8">
              <w:rPr>
                <w:rFonts w:cs="Arial"/>
                <w:szCs w:val="22"/>
                <w:lang w:eastAsia="en-US"/>
              </w:rPr>
              <w:t>re is a separate item that covers</w:t>
            </w:r>
            <w:r w:rsidR="00095B3D" w:rsidRPr="007B09B8">
              <w:rPr>
                <w:rFonts w:cs="Arial"/>
                <w:szCs w:val="22"/>
                <w:lang w:eastAsia="en-US"/>
              </w:rPr>
              <w:t xml:space="preserve"> the</w:t>
            </w:r>
            <w:r w:rsidRPr="007B09B8">
              <w:rPr>
                <w:rFonts w:cs="Arial"/>
                <w:szCs w:val="22"/>
                <w:lang w:eastAsia="en-US"/>
              </w:rPr>
              <w:t xml:space="preserve"> management of invasive blood pressure monitoring by devices </w:t>
            </w:r>
            <w:r w:rsidR="00922F11" w:rsidRPr="007B09B8">
              <w:rPr>
                <w:rFonts w:cs="Arial"/>
                <w:szCs w:val="22"/>
                <w:lang w:eastAsia="en-US"/>
              </w:rPr>
              <w:t xml:space="preserve">(‘catheters’ known also as ‘lines’) </w:t>
            </w:r>
            <w:r w:rsidRPr="007B09B8">
              <w:rPr>
                <w:rFonts w:cs="Arial"/>
                <w:szCs w:val="22"/>
                <w:lang w:eastAsia="en-US"/>
              </w:rPr>
              <w:t>inserted</w:t>
            </w:r>
            <w:r w:rsidR="00922F11" w:rsidRPr="007B09B8">
              <w:rPr>
                <w:rFonts w:cs="Arial"/>
                <w:szCs w:val="22"/>
                <w:lang w:eastAsia="en-US"/>
              </w:rPr>
              <w:t xml:space="preserve"> into arteries and / or veins </w:t>
            </w:r>
            <w:r w:rsidR="00332936" w:rsidRPr="007B09B8">
              <w:rPr>
                <w:rFonts w:cs="Arial"/>
                <w:szCs w:val="22"/>
                <w:lang w:eastAsia="en-US"/>
              </w:rPr>
              <w:t xml:space="preserve">in </w:t>
            </w:r>
            <w:r w:rsidR="00332936" w:rsidRPr="007B09B8">
              <w:rPr>
                <w:rFonts w:cs="Arial"/>
                <w:szCs w:val="22"/>
                <w:lang w:eastAsia="en-US"/>
              </w:rPr>
              <w:lastRenderedPageBreak/>
              <w:t xml:space="preserve">or </w:t>
            </w:r>
            <w:r w:rsidR="00922F11" w:rsidRPr="007B09B8">
              <w:rPr>
                <w:rFonts w:cs="Arial"/>
                <w:szCs w:val="22"/>
                <w:lang w:eastAsia="en-US"/>
              </w:rPr>
              <w:t>near the heart and lungs</w:t>
            </w:r>
            <w:r w:rsidR="00332936" w:rsidRPr="007B09B8">
              <w:rPr>
                <w:rFonts w:cs="Arial"/>
                <w:szCs w:val="22"/>
                <w:lang w:eastAsia="en-US"/>
              </w:rPr>
              <w:t xml:space="preserve"> (13876), for each type of pressure monitored up to a </w:t>
            </w:r>
            <w:r w:rsidR="00865597" w:rsidRPr="007B09B8">
              <w:rPr>
                <w:rFonts w:cs="Arial"/>
                <w:szCs w:val="22"/>
                <w:lang w:eastAsia="en-US"/>
              </w:rPr>
              <w:t>maximum</w:t>
            </w:r>
            <w:r w:rsidR="00332936" w:rsidRPr="007B09B8">
              <w:rPr>
                <w:rFonts w:cs="Arial"/>
                <w:szCs w:val="22"/>
                <w:lang w:eastAsia="en-US"/>
              </w:rPr>
              <w:t xml:space="preserve"> of four pressures in a day.</w:t>
            </w:r>
            <w:r w:rsidR="00D702B2" w:rsidRPr="007B09B8">
              <w:rPr>
                <w:rFonts w:cs="Arial"/>
                <w:szCs w:val="22"/>
                <w:lang w:eastAsia="en-US"/>
              </w:rPr>
              <w:t xml:space="preserve"> Intensive care patients who are less well </w:t>
            </w:r>
            <w:r w:rsidR="005F205A" w:rsidRPr="007B09B8">
              <w:rPr>
                <w:rFonts w:cs="Arial"/>
                <w:szCs w:val="22"/>
                <w:lang w:eastAsia="en-US"/>
              </w:rPr>
              <w:t>or</w:t>
            </w:r>
            <w:r w:rsidR="00D702B2" w:rsidRPr="007B09B8">
              <w:rPr>
                <w:rFonts w:cs="Arial"/>
                <w:szCs w:val="22"/>
                <w:lang w:eastAsia="en-US"/>
              </w:rPr>
              <w:t xml:space="preserve"> </w:t>
            </w:r>
            <w:r w:rsidR="00C93D66" w:rsidRPr="007B09B8">
              <w:rPr>
                <w:rFonts w:cs="Arial"/>
                <w:szCs w:val="22"/>
                <w:lang w:eastAsia="en-US"/>
              </w:rPr>
              <w:t xml:space="preserve">have </w:t>
            </w:r>
            <w:r w:rsidR="00D702B2" w:rsidRPr="007B09B8">
              <w:rPr>
                <w:rFonts w:cs="Arial"/>
                <w:szCs w:val="22"/>
                <w:lang w:eastAsia="en-US"/>
              </w:rPr>
              <w:t>more complex</w:t>
            </w:r>
            <w:r w:rsidR="00C93D66" w:rsidRPr="007B09B8">
              <w:rPr>
                <w:rFonts w:cs="Arial"/>
                <w:szCs w:val="22"/>
                <w:lang w:eastAsia="en-US"/>
              </w:rPr>
              <w:t xml:space="preserve"> needs</w:t>
            </w:r>
            <w:r w:rsidR="00D702B2" w:rsidRPr="007B09B8">
              <w:rPr>
                <w:rFonts w:cs="Arial"/>
                <w:szCs w:val="22"/>
                <w:lang w:eastAsia="en-US"/>
              </w:rPr>
              <w:t xml:space="preserve"> typically </w:t>
            </w:r>
            <w:r w:rsidR="00376B14" w:rsidRPr="007B09B8">
              <w:rPr>
                <w:rFonts w:cs="Arial"/>
                <w:szCs w:val="22"/>
                <w:lang w:eastAsia="en-US"/>
              </w:rPr>
              <w:t xml:space="preserve">require </w:t>
            </w:r>
            <w:r w:rsidR="00C05C40" w:rsidRPr="007B09B8">
              <w:rPr>
                <w:rFonts w:cs="Arial"/>
                <w:szCs w:val="22"/>
                <w:lang w:eastAsia="en-US"/>
              </w:rPr>
              <w:t xml:space="preserve">more </w:t>
            </w:r>
            <w:r w:rsidR="00D702B2" w:rsidRPr="007B09B8">
              <w:rPr>
                <w:rFonts w:cs="Arial"/>
                <w:szCs w:val="22"/>
                <w:lang w:eastAsia="en-US"/>
              </w:rPr>
              <w:t xml:space="preserve">monitoring due </w:t>
            </w:r>
            <w:r w:rsidR="00601D80" w:rsidRPr="007B09B8">
              <w:rPr>
                <w:rFonts w:cs="Arial"/>
                <w:szCs w:val="22"/>
                <w:lang w:eastAsia="en-US"/>
              </w:rPr>
              <w:t>to unstable</w:t>
            </w:r>
            <w:r w:rsidR="004202EC" w:rsidRPr="007B09B8">
              <w:rPr>
                <w:rFonts w:cs="Arial"/>
                <w:szCs w:val="22"/>
                <w:lang w:eastAsia="en-US"/>
              </w:rPr>
              <w:t xml:space="preserve"> blood</w:t>
            </w:r>
            <w:r w:rsidR="00601D80" w:rsidRPr="007B09B8">
              <w:rPr>
                <w:rFonts w:cs="Arial"/>
                <w:szCs w:val="22"/>
                <w:lang w:eastAsia="en-US"/>
              </w:rPr>
              <w:t xml:space="preserve"> circulation.</w:t>
            </w:r>
          </w:p>
        </w:tc>
        <w:tc>
          <w:tcPr>
            <w:tcW w:w="0" w:type="auto"/>
          </w:tcPr>
          <w:p w14:paraId="4D68EA1C" w14:textId="11980062" w:rsidR="00830527" w:rsidRPr="007B09B8" w:rsidRDefault="006B6DBE" w:rsidP="00B638FD">
            <w:pPr>
              <w:pStyle w:val="02Tabletext"/>
              <w:rPr>
                <w:rFonts w:asciiTheme="minorHAnsi" w:hAnsiTheme="minorHAnsi"/>
                <w:sz w:val="22"/>
                <w:szCs w:val="22"/>
                <w:lang w:val="en-AU"/>
              </w:rPr>
            </w:pPr>
            <w:r w:rsidRPr="007B09B8">
              <w:rPr>
                <w:rFonts w:asciiTheme="minorHAnsi" w:hAnsiTheme="minorHAnsi"/>
                <w:sz w:val="22"/>
                <w:szCs w:val="22"/>
                <w:lang w:val="en-AU"/>
              </w:rPr>
              <w:lastRenderedPageBreak/>
              <w:t>L</w:t>
            </w:r>
            <w:r w:rsidR="00164D1F" w:rsidRPr="007B09B8">
              <w:rPr>
                <w:rFonts w:asciiTheme="minorHAnsi" w:hAnsiTheme="minorHAnsi"/>
                <w:sz w:val="22"/>
                <w:szCs w:val="22"/>
                <w:lang w:val="en-AU"/>
              </w:rPr>
              <w:t>eave these items unchanged.</w:t>
            </w:r>
          </w:p>
        </w:tc>
        <w:tc>
          <w:tcPr>
            <w:tcW w:w="0" w:type="auto"/>
          </w:tcPr>
          <w:p w14:paraId="4CEA08B1" w14:textId="4E38D696" w:rsidR="00830527" w:rsidRPr="007B09B8" w:rsidRDefault="007C3E13" w:rsidP="00CB5D48">
            <w:pPr>
              <w:pStyle w:val="02Tabletext"/>
              <w:rPr>
                <w:rFonts w:asciiTheme="minorHAnsi" w:hAnsiTheme="minorHAnsi"/>
                <w:sz w:val="22"/>
                <w:szCs w:val="22"/>
                <w:lang w:val="en-AU"/>
              </w:rPr>
            </w:pPr>
            <w:r w:rsidRPr="007B09B8">
              <w:rPr>
                <w:rFonts w:asciiTheme="minorHAnsi" w:hAnsiTheme="minorHAnsi"/>
                <w:sz w:val="22"/>
                <w:szCs w:val="22"/>
                <w:lang w:val="en-AU"/>
              </w:rPr>
              <w:t>No changes.</w:t>
            </w:r>
          </w:p>
        </w:tc>
        <w:tc>
          <w:tcPr>
            <w:tcW w:w="0" w:type="auto"/>
          </w:tcPr>
          <w:p w14:paraId="15D038A4" w14:textId="198C8FBF" w:rsidR="007D17A9" w:rsidRPr="007B09B8" w:rsidRDefault="00813F4F" w:rsidP="00857D7C">
            <w:pPr>
              <w:pStyle w:val="02Tabletext"/>
              <w:rPr>
                <w:rFonts w:asciiTheme="minorHAnsi" w:hAnsiTheme="minorHAnsi"/>
                <w:sz w:val="22"/>
                <w:szCs w:val="22"/>
                <w:lang w:val="en-AU"/>
              </w:rPr>
            </w:pPr>
            <w:r w:rsidRPr="007B09B8">
              <w:rPr>
                <w:rFonts w:asciiTheme="minorHAnsi" w:hAnsiTheme="minorHAnsi"/>
                <w:sz w:val="22"/>
                <w:szCs w:val="22"/>
                <w:lang w:val="en-AU"/>
              </w:rPr>
              <w:t xml:space="preserve">There is no evidence </w:t>
            </w:r>
            <w:r w:rsidR="00B67AFE" w:rsidRPr="007B09B8">
              <w:rPr>
                <w:rFonts w:asciiTheme="minorHAnsi" w:hAnsiTheme="minorHAnsi"/>
                <w:sz w:val="22"/>
                <w:szCs w:val="22"/>
                <w:lang w:val="en-AU"/>
              </w:rPr>
              <w:t>that</w:t>
            </w:r>
            <w:r w:rsidRPr="007B09B8">
              <w:rPr>
                <w:rFonts w:asciiTheme="minorHAnsi" w:hAnsiTheme="minorHAnsi"/>
                <w:sz w:val="22"/>
                <w:szCs w:val="22"/>
                <w:lang w:val="en-AU"/>
              </w:rPr>
              <w:t xml:space="preserve"> these items or services</w:t>
            </w:r>
            <w:r w:rsidR="00AB22F5" w:rsidRPr="007B09B8">
              <w:rPr>
                <w:rFonts w:asciiTheme="minorHAnsi" w:hAnsiTheme="minorHAnsi"/>
                <w:sz w:val="22"/>
                <w:szCs w:val="22"/>
                <w:lang w:val="en-AU"/>
              </w:rPr>
              <w:t xml:space="preserve"> are being misused</w:t>
            </w:r>
            <w:r w:rsidRPr="007B09B8">
              <w:rPr>
                <w:rFonts w:asciiTheme="minorHAnsi" w:hAnsiTheme="minorHAnsi"/>
                <w:sz w:val="22"/>
                <w:szCs w:val="22"/>
                <w:lang w:val="en-AU"/>
              </w:rPr>
              <w:t>, and they</w:t>
            </w:r>
            <w:r w:rsidR="00797E5F" w:rsidRPr="007B09B8">
              <w:rPr>
                <w:rFonts w:asciiTheme="minorHAnsi" w:hAnsiTheme="minorHAnsi"/>
                <w:sz w:val="22"/>
                <w:szCs w:val="22"/>
                <w:lang w:val="en-AU"/>
              </w:rPr>
              <w:t xml:space="preserve"> accurately reflect </w:t>
            </w:r>
            <w:r w:rsidRPr="007B09B8">
              <w:rPr>
                <w:rFonts w:asciiTheme="minorHAnsi" w:hAnsiTheme="minorHAnsi"/>
                <w:sz w:val="22"/>
                <w:szCs w:val="22"/>
                <w:lang w:val="en-AU"/>
              </w:rPr>
              <w:t>modern intensive care</w:t>
            </w:r>
            <w:r w:rsidR="00797E5F" w:rsidRPr="007B09B8">
              <w:rPr>
                <w:rFonts w:asciiTheme="minorHAnsi" w:hAnsiTheme="minorHAnsi"/>
                <w:sz w:val="22"/>
                <w:szCs w:val="22"/>
                <w:lang w:val="en-AU"/>
              </w:rPr>
              <w:t xml:space="preserve"> practices</w:t>
            </w:r>
            <w:r w:rsidRPr="007B09B8">
              <w:rPr>
                <w:rFonts w:asciiTheme="minorHAnsi" w:hAnsiTheme="minorHAnsi"/>
                <w:sz w:val="22"/>
                <w:szCs w:val="22"/>
                <w:lang w:val="en-AU"/>
              </w:rPr>
              <w:t xml:space="preserve">. </w:t>
            </w:r>
            <w:r w:rsidR="00F4583F" w:rsidRPr="007B09B8">
              <w:rPr>
                <w:rFonts w:asciiTheme="minorHAnsi" w:hAnsiTheme="minorHAnsi"/>
                <w:sz w:val="22"/>
                <w:szCs w:val="22"/>
                <w:lang w:val="en-AU"/>
              </w:rPr>
              <w:t>In particular, t</w:t>
            </w:r>
            <w:r w:rsidR="006D717C" w:rsidRPr="007B09B8">
              <w:rPr>
                <w:rFonts w:asciiTheme="minorHAnsi" w:hAnsiTheme="minorHAnsi"/>
                <w:sz w:val="22"/>
                <w:szCs w:val="22"/>
                <w:lang w:val="en-AU"/>
              </w:rPr>
              <w:t xml:space="preserve">he Committee believes that the need for invasive blood pressure monitoring remains the most appropriate way of accounting for </w:t>
            </w:r>
            <w:r w:rsidR="007C4C23" w:rsidRPr="007B09B8">
              <w:rPr>
                <w:rFonts w:asciiTheme="minorHAnsi" w:hAnsiTheme="minorHAnsi"/>
                <w:sz w:val="22"/>
                <w:szCs w:val="22"/>
                <w:lang w:val="en-AU"/>
              </w:rPr>
              <w:t xml:space="preserve">different levels of </w:t>
            </w:r>
            <w:r w:rsidR="006D717C" w:rsidRPr="007B09B8">
              <w:rPr>
                <w:rFonts w:asciiTheme="minorHAnsi" w:hAnsiTheme="minorHAnsi"/>
                <w:sz w:val="22"/>
                <w:szCs w:val="22"/>
                <w:lang w:val="en-AU"/>
              </w:rPr>
              <w:t>patient</w:t>
            </w:r>
            <w:r w:rsidR="00857D7C" w:rsidRPr="007B09B8">
              <w:rPr>
                <w:rFonts w:asciiTheme="minorHAnsi" w:hAnsiTheme="minorHAnsi"/>
                <w:sz w:val="22"/>
                <w:szCs w:val="22"/>
                <w:lang w:val="en-AU"/>
              </w:rPr>
              <w:t xml:space="preserve"> complexity in an </w:t>
            </w:r>
            <w:r w:rsidR="000F670C" w:rsidRPr="007B09B8">
              <w:rPr>
                <w:rFonts w:asciiTheme="minorHAnsi" w:hAnsiTheme="minorHAnsi"/>
                <w:sz w:val="22"/>
                <w:szCs w:val="22"/>
                <w:lang w:val="en-AU"/>
              </w:rPr>
              <w:t>ICU</w:t>
            </w:r>
            <w:r w:rsidR="00701208" w:rsidRPr="007B09B8">
              <w:rPr>
                <w:rFonts w:asciiTheme="minorHAnsi" w:hAnsiTheme="minorHAnsi"/>
                <w:sz w:val="22"/>
                <w:szCs w:val="22"/>
                <w:lang w:val="en-AU"/>
              </w:rPr>
              <w:t xml:space="preserve"> for the following reasons:</w:t>
            </w:r>
          </w:p>
          <w:p w14:paraId="619898C0" w14:textId="10AAC4C5" w:rsidR="007D17A9" w:rsidRPr="007B09B8" w:rsidRDefault="00857D7C" w:rsidP="007D17A9">
            <w:pPr>
              <w:pStyle w:val="01squarebullet"/>
              <w:rPr>
                <w:rFonts w:cs="Arial"/>
                <w:szCs w:val="22"/>
                <w:lang w:val="en-AU"/>
              </w:rPr>
            </w:pPr>
            <w:r w:rsidRPr="007B09B8">
              <w:rPr>
                <w:rFonts w:cs="Arial"/>
                <w:szCs w:val="22"/>
                <w:lang w:val="en-AU"/>
              </w:rPr>
              <w:t xml:space="preserve">It is scalable (from no invasive pressure monitoring up to </w:t>
            </w:r>
            <w:r w:rsidR="00DA6D3A" w:rsidRPr="007B09B8">
              <w:rPr>
                <w:rFonts w:cs="Arial"/>
                <w:szCs w:val="22"/>
                <w:lang w:val="en-AU"/>
              </w:rPr>
              <w:t>four</w:t>
            </w:r>
            <w:r w:rsidRPr="007B09B8">
              <w:rPr>
                <w:rFonts w:cs="Arial"/>
                <w:szCs w:val="22"/>
                <w:lang w:val="en-AU"/>
              </w:rPr>
              <w:t xml:space="preserve"> types of monitoring), simple</w:t>
            </w:r>
            <w:r w:rsidR="00836DD9" w:rsidRPr="007B09B8">
              <w:rPr>
                <w:rFonts w:cs="Arial"/>
                <w:szCs w:val="22"/>
                <w:lang w:val="en-AU"/>
              </w:rPr>
              <w:t xml:space="preserve"> and</w:t>
            </w:r>
            <w:r w:rsidRPr="007B09B8">
              <w:rPr>
                <w:rFonts w:cs="Arial"/>
                <w:szCs w:val="22"/>
                <w:lang w:val="en-AU"/>
              </w:rPr>
              <w:t xml:space="preserve"> auditable, and </w:t>
            </w:r>
            <w:r w:rsidR="00AC28CC" w:rsidRPr="007B09B8">
              <w:rPr>
                <w:rFonts w:cs="Arial"/>
                <w:szCs w:val="22"/>
                <w:lang w:val="en-AU"/>
              </w:rPr>
              <w:t xml:space="preserve">it </w:t>
            </w:r>
            <w:r w:rsidRPr="007B09B8">
              <w:rPr>
                <w:rFonts w:cs="Arial"/>
                <w:szCs w:val="22"/>
                <w:lang w:val="en-AU"/>
              </w:rPr>
              <w:t xml:space="preserve">accurately reflects the overall </w:t>
            </w:r>
            <w:r w:rsidRPr="007B09B8">
              <w:rPr>
                <w:rFonts w:cs="Arial"/>
                <w:szCs w:val="22"/>
                <w:lang w:val="en-AU"/>
              </w:rPr>
              <w:lastRenderedPageBreak/>
              <w:t>level of professional involvement required.</w:t>
            </w:r>
            <w:r w:rsidR="007D17A9" w:rsidRPr="007B09B8">
              <w:rPr>
                <w:rFonts w:cs="Arial"/>
                <w:szCs w:val="22"/>
                <w:lang w:val="en-AU"/>
              </w:rPr>
              <w:t xml:space="preserve"> </w:t>
            </w:r>
          </w:p>
          <w:p w14:paraId="495C43F2" w14:textId="3DC49AFC" w:rsidR="007D17A9" w:rsidRPr="00B538EB" w:rsidRDefault="00696455" w:rsidP="0071425A">
            <w:pPr>
              <w:pStyle w:val="01squarebullet"/>
              <w:rPr>
                <w:lang w:val="en-AU"/>
              </w:rPr>
            </w:pPr>
            <w:r w:rsidRPr="007B09B8">
              <w:rPr>
                <w:lang w:val="en-AU"/>
              </w:rPr>
              <w:t xml:space="preserve">There are no appropriate alternatives, and invasive pressure monitoring </w:t>
            </w:r>
            <w:r w:rsidR="007D17A9" w:rsidRPr="007B09B8">
              <w:rPr>
                <w:lang w:val="en-AU"/>
              </w:rPr>
              <w:t xml:space="preserve">is likely to be less ambiguous than </w:t>
            </w:r>
            <w:r w:rsidR="007D17A9" w:rsidRPr="0071425A">
              <w:t>alternative</w:t>
            </w:r>
            <w:r w:rsidR="007D17A9" w:rsidRPr="007B09B8">
              <w:rPr>
                <w:lang w:val="en-AU"/>
              </w:rPr>
              <w:t xml:space="preserve"> ways of accounting for complexity</w:t>
            </w:r>
            <w:r w:rsidR="003E5446" w:rsidRPr="007B09B8">
              <w:rPr>
                <w:lang w:val="en-AU"/>
              </w:rPr>
              <w:t xml:space="preserve">. This means that there is </w:t>
            </w:r>
            <w:r w:rsidR="007D17A9" w:rsidRPr="007B09B8">
              <w:rPr>
                <w:lang w:val="en-AU"/>
              </w:rPr>
              <w:t>less risk of item misuse.</w:t>
            </w:r>
          </w:p>
        </w:tc>
      </w:tr>
      <w:tr w:rsidR="00606AA1" w:rsidRPr="00A34B4C" w14:paraId="4E530B38" w14:textId="77777777" w:rsidTr="004A12E7">
        <w:tc>
          <w:tcPr>
            <w:tcW w:w="0" w:type="auto"/>
          </w:tcPr>
          <w:p w14:paraId="16E949ED" w14:textId="03531CAE" w:rsidR="004F1C50" w:rsidRPr="007B09B8" w:rsidRDefault="004F1C50" w:rsidP="004A12E7">
            <w:pPr>
              <w:pStyle w:val="02Tabletext"/>
              <w:rPr>
                <w:rFonts w:asciiTheme="minorHAnsi" w:hAnsiTheme="minorHAnsi"/>
                <w:sz w:val="22"/>
                <w:szCs w:val="22"/>
                <w:lang w:val="en-AU"/>
              </w:rPr>
            </w:pPr>
            <w:r w:rsidRPr="007B09B8">
              <w:rPr>
                <w:rFonts w:asciiTheme="minorHAnsi" w:hAnsiTheme="minorHAnsi"/>
                <w:sz w:val="22"/>
                <w:szCs w:val="22"/>
                <w:lang w:val="en-AU"/>
              </w:rPr>
              <w:lastRenderedPageBreak/>
              <w:t>13847, 13848</w:t>
            </w:r>
          </w:p>
        </w:tc>
        <w:tc>
          <w:tcPr>
            <w:tcW w:w="0" w:type="auto"/>
          </w:tcPr>
          <w:p w14:paraId="0EC5CF29" w14:textId="47695624" w:rsidR="004F1C50" w:rsidRPr="007B09B8" w:rsidRDefault="00805732" w:rsidP="00346065">
            <w:pPr>
              <w:pStyle w:val="02Tabletext"/>
              <w:rPr>
                <w:rFonts w:asciiTheme="minorHAnsi" w:hAnsiTheme="minorHAnsi"/>
                <w:sz w:val="22"/>
                <w:szCs w:val="22"/>
                <w:lang w:val="en-AU"/>
              </w:rPr>
            </w:pPr>
            <w:r w:rsidRPr="007B09B8">
              <w:rPr>
                <w:rFonts w:asciiTheme="minorHAnsi" w:hAnsiTheme="minorHAnsi"/>
                <w:sz w:val="22"/>
                <w:szCs w:val="22"/>
                <w:lang w:val="en-AU"/>
              </w:rPr>
              <w:t>‘</w:t>
            </w:r>
            <w:proofErr w:type="spellStart"/>
            <w:r w:rsidRPr="007B09B8">
              <w:rPr>
                <w:rFonts w:asciiTheme="minorHAnsi" w:hAnsiTheme="minorHAnsi"/>
                <w:sz w:val="22"/>
                <w:szCs w:val="22"/>
                <w:lang w:val="en-AU"/>
              </w:rPr>
              <w:t>Counterpulsation</w:t>
            </w:r>
            <w:proofErr w:type="spellEnd"/>
            <w:r w:rsidRPr="007B09B8">
              <w:rPr>
                <w:rFonts w:asciiTheme="minorHAnsi" w:hAnsiTheme="minorHAnsi"/>
                <w:sz w:val="22"/>
                <w:szCs w:val="22"/>
                <w:lang w:val="en-AU"/>
              </w:rPr>
              <w:t xml:space="preserve"> by </w:t>
            </w:r>
            <w:proofErr w:type="spellStart"/>
            <w:r w:rsidRPr="007B09B8">
              <w:rPr>
                <w:rFonts w:asciiTheme="minorHAnsi" w:hAnsiTheme="minorHAnsi"/>
                <w:sz w:val="22"/>
                <w:szCs w:val="22"/>
                <w:lang w:val="en-AU"/>
              </w:rPr>
              <w:t>intraaortic</w:t>
            </w:r>
            <w:proofErr w:type="spellEnd"/>
            <w:r w:rsidRPr="007B09B8">
              <w:rPr>
                <w:rFonts w:asciiTheme="minorHAnsi" w:hAnsiTheme="minorHAnsi"/>
                <w:sz w:val="22"/>
                <w:szCs w:val="22"/>
                <w:lang w:val="en-AU"/>
              </w:rPr>
              <w:t xml:space="preserve"> balloon’ </w:t>
            </w:r>
            <w:r w:rsidR="00642185" w:rsidRPr="007B09B8">
              <w:rPr>
                <w:rFonts w:asciiTheme="minorHAnsi" w:hAnsiTheme="minorHAnsi"/>
                <w:sz w:val="22"/>
                <w:szCs w:val="22"/>
                <w:lang w:val="en-AU"/>
              </w:rPr>
              <w:t>uses</w:t>
            </w:r>
            <w:r w:rsidR="0050101B" w:rsidRPr="007B09B8">
              <w:rPr>
                <w:rFonts w:asciiTheme="minorHAnsi" w:hAnsiTheme="minorHAnsi"/>
                <w:sz w:val="22"/>
                <w:szCs w:val="22"/>
                <w:lang w:val="en-AU"/>
              </w:rPr>
              <w:t xml:space="preserve"> </w:t>
            </w:r>
            <w:r w:rsidRPr="007B09B8">
              <w:rPr>
                <w:rFonts w:asciiTheme="minorHAnsi" w:hAnsiTheme="minorHAnsi"/>
                <w:sz w:val="22"/>
                <w:szCs w:val="22"/>
                <w:lang w:val="en-AU"/>
              </w:rPr>
              <w:t xml:space="preserve">a therapeutic </w:t>
            </w:r>
            <w:r w:rsidR="0050101B" w:rsidRPr="007B09B8">
              <w:rPr>
                <w:rFonts w:asciiTheme="minorHAnsi" w:hAnsiTheme="minorHAnsi"/>
                <w:sz w:val="22"/>
                <w:szCs w:val="22"/>
                <w:lang w:val="en-AU"/>
              </w:rPr>
              <w:t>device to support the function of the heart</w:t>
            </w:r>
            <w:r w:rsidR="00EA67E6" w:rsidRPr="007B09B8">
              <w:rPr>
                <w:rFonts w:asciiTheme="minorHAnsi" w:hAnsiTheme="minorHAnsi"/>
                <w:sz w:val="22"/>
                <w:szCs w:val="22"/>
                <w:lang w:val="en-AU"/>
              </w:rPr>
              <w:t>. The device</w:t>
            </w:r>
            <w:r w:rsidR="0050101B" w:rsidRPr="007B09B8">
              <w:rPr>
                <w:rFonts w:asciiTheme="minorHAnsi" w:hAnsiTheme="minorHAnsi"/>
                <w:sz w:val="22"/>
                <w:szCs w:val="22"/>
                <w:lang w:val="en-AU"/>
              </w:rPr>
              <w:t xml:space="preserve"> </w:t>
            </w:r>
            <w:r w:rsidR="00BB4FC5" w:rsidRPr="007B09B8">
              <w:rPr>
                <w:rFonts w:asciiTheme="minorHAnsi" w:hAnsiTheme="minorHAnsi"/>
                <w:sz w:val="22"/>
                <w:szCs w:val="22"/>
                <w:lang w:val="en-AU"/>
              </w:rPr>
              <w:t>alternat</w:t>
            </w:r>
            <w:r w:rsidR="00EA67E6" w:rsidRPr="007B09B8">
              <w:rPr>
                <w:rFonts w:asciiTheme="minorHAnsi" w:hAnsiTheme="minorHAnsi"/>
                <w:sz w:val="22"/>
                <w:szCs w:val="22"/>
                <w:lang w:val="en-AU"/>
              </w:rPr>
              <w:t>es</w:t>
            </w:r>
            <w:r w:rsidR="00BB4FC5" w:rsidRPr="007B09B8">
              <w:rPr>
                <w:rFonts w:asciiTheme="minorHAnsi" w:hAnsiTheme="minorHAnsi"/>
                <w:sz w:val="22"/>
                <w:szCs w:val="22"/>
                <w:lang w:val="en-AU"/>
              </w:rPr>
              <w:t xml:space="preserve"> between</w:t>
            </w:r>
            <w:r w:rsidR="00940070" w:rsidRPr="007B09B8">
              <w:rPr>
                <w:rFonts w:asciiTheme="minorHAnsi" w:hAnsiTheme="minorHAnsi"/>
                <w:sz w:val="22"/>
                <w:szCs w:val="22"/>
                <w:lang w:val="en-AU"/>
              </w:rPr>
              <w:t>:</w:t>
            </w:r>
            <w:r w:rsidR="00BB4FC5" w:rsidRPr="007B09B8">
              <w:rPr>
                <w:rFonts w:asciiTheme="minorHAnsi" w:hAnsiTheme="minorHAnsi"/>
                <w:sz w:val="22"/>
                <w:szCs w:val="22"/>
                <w:lang w:val="en-AU"/>
              </w:rPr>
              <w:t xml:space="preserve"> </w:t>
            </w:r>
            <w:r w:rsidR="00116AC4" w:rsidRPr="007B09B8">
              <w:rPr>
                <w:rFonts w:asciiTheme="minorHAnsi" w:hAnsiTheme="minorHAnsi"/>
                <w:sz w:val="22"/>
                <w:szCs w:val="22"/>
                <w:lang w:val="en-AU"/>
              </w:rPr>
              <w:t>(</w:t>
            </w:r>
            <w:proofErr w:type="spellStart"/>
            <w:r w:rsidR="00116AC4" w:rsidRPr="007B09B8">
              <w:rPr>
                <w:rFonts w:asciiTheme="minorHAnsi" w:hAnsiTheme="minorHAnsi"/>
                <w:sz w:val="22"/>
                <w:szCs w:val="22"/>
                <w:lang w:val="en-AU"/>
              </w:rPr>
              <w:t>i</w:t>
            </w:r>
            <w:proofErr w:type="spellEnd"/>
            <w:r w:rsidR="00116AC4" w:rsidRPr="007B09B8">
              <w:rPr>
                <w:rFonts w:asciiTheme="minorHAnsi" w:hAnsiTheme="minorHAnsi"/>
                <w:sz w:val="22"/>
                <w:szCs w:val="22"/>
                <w:lang w:val="en-AU"/>
              </w:rPr>
              <w:t xml:space="preserve">) </w:t>
            </w:r>
            <w:r w:rsidR="00A96485" w:rsidRPr="007B09B8">
              <w:rPr>
                <w:rFonts w:asciiTheme="minorHAnsi" w:hAnsiTheme="minorHAnsi"/>
                <w:sz w:val="22"/>
                <w:szCs w:val="22"/>
                <w:lang w:val="en-AU"/>
              </w:rPr>
              <w:t>creating</w:t>
            </w:r>
            <w:r w:rsidR="00BB4FC5" w:rsidRPr="007B09B8">
              <w:rPr>
                <w:rFonts w:asciiTheme="minorHAnsi" w:hAnsiTheme="minorHAnsi"/>
                <w:sz w:val="22"/>
                <w:szCs w:val="22"/>
                <w:lang w:val="en-AU"/>
              </w:rPr>
              <w:t xml:space="preserve"> a vacuum effect (by rapid</w:t>
            </w:r>
            <w:r w:rsidR="007E711E" w:rsidRPr="007B09B8">
              <w:rPr>
                <w:rFonts w:asciiTheme="minorHAnsi" w:hAnsiTheme="minorHAnsi"/>
                <w:sz w:val="22"/>
                <w:szCs w:val="22"/>
                <w:lang w:val="en-AU"/>
              </w:rPr>
              <w:t>ly deflating the</w:t>
            </w:r>
            <w:r w:rsidR="00BB4FC5" w:rsidRPr="007B09B8">
              <w:rPr>
                <w:rFonts w:asciiTheme="minorHAnsi" w:hAnsiTheme="minorHAnsi"/>
                <w:sz w:val="22"/>
                <w:szCs w:val="22"/>
                <w:lang w:val="en-AU"/>
              </w:rPr>
              <w:t xml:space="preserve"> balloon) that pulls blood forward during contraction of the heart</w:t>
            </w:r>
            <w:r w:rsidR="00940070" w:rsidRPr="007B09B8">
              <w:rPr>
                <w:rFonts w:asciiTheme="minorHAnsi" w:hAnsiTheme="minorHAnsi"/>
                <w:sz w:val="22"/>
                <w:szCs w:val="22"/>
                <w:lang w:val="en-AU"/>
              </w:rPr>
              <w:t>;</w:t>
            </w:r>
            <w:r w:rsidR="00BB4FC5" w:rsidRPr="007B09B8">
              <w:rPr>
                <w:rFonts w:asciiTheme="minorHAnsi" w:hAnsiTheme="minorHAnsi"/>
                <w:sz w:val="22"/>
                <w:szCs w:val="22"/>
                <w:lang w:val="en-AU"/>
              </w:rPr>
              <w:t xml:space="preserve"> and</w:t>
            </w:r>
            <w:r w:rsidR="007F0ECB" w:rsidRPr="007B09B8">
              <w:rPr>
                <w:rFonts w:asciiTheme="minorHAnsi" w:hAnsiTheme="minorHAnsi"/>
                <w:sz w:val="22"/>
                <w:szCs w:val="22"/>
                <w:lang w:val="en-AU"/>
              </w:rPr>
              <w:t xml:space="preserve"> (ii)</w:t>
            </w:r>
            <w:r w:rsidR="00BB4FC5" w:rsidRPr="007B09B8">
              <w:rPr>
                <w:rFonts w:asciiTheme="minorHAnsi" w:hAnsiTheme="minorHAnsi"/>
                <w:sz w:val="22"/>
                <w:szCs w:val="22"/>
                <w:lang w:val="en-AU"/>
              </w:rPr>
              <w:t xml:space="preserve"> maintaining blood pressure (by </w:t>
            </w:r>
            <w:r w:rsidR="009B7626" w:rsidRPr="007B09B8">
              <w:rPr>
                <w:rFonts w:asciiTheme="minorHAnsi" w:hAnsiTheme="minorHAnsi"/>
                <w:sz w:val="22"/>
                <w:szCs w:val="22"/>
                <w:lang w:val="en-AU"/>
              </w:rPr>
              <w:t xml:space="preserve">inflating the </w:t>
            </w:r>
            <w:r w:rsidR="00BB4FC5" w:rsidRPr="007B09B8">
              <w:rPr>
                <w:rFonts w:asciiTheme="minorHAnsi" w:hAnsiTheme="minorHAnsi"/>
                <w:sz w:val="22"/>
                <w:szCs w:val="22"/>
                <w:lang w:val="en-AU"/>
              </w:rPr>
              <w:t xml:space="preserve">balloon) in between contractions of the heart. </w:t>
            </w:r>
          </w:p>
        </w:tc>
        <w:tc>
          <w:tcPr>
            <w:tcW w:w="0" w:type="auto"/>
          </w:tcPr>
          <w:p w14:paraId="55A90500" w14:textId="78B10913" w:rsidR="004F1C50" w:rsidRPr="007B09B8" w:rsidRDefault="004F1C50">
            <w:pPr>
              <w:pStyle w:val="02Tabletext"/>
              <w:rPr>
                <w:rFonts w:asciiTheme="minorHAnsi" w:hAnsiTheme="minorHAnsi"/>
                <w:sz w:val="22"/>
                <w:szCs w:val="22"/>
                <w:lang w:val="en-AU"/>
              </w:rPr>
            </w:pPr>
            <w:r w:rsidRPr="007B09B8">
              <w:rPr>
                <w:rFonts w:asciiTheme="minorHAnsi" w:hAnsiTheme="minorHAnsi"/>
                <w:sz w:val="22"/>
                <w:szCs w:val="22"/>
                <w:lang w:val="en-AU"/>
              </w:rPr>
              <w:t xml:space="preserve">Remove the </w:t>
            </w:r>
            <w:r w:rsidR="004714BA" w:rsidRPr="007B09B8">
              <w:rPr>
                <w:rFonts w:asciiTheme="minorHAnsi" w:hAnsiTheme="minorHAnsi"/>
                <w:sz w:val="22"/>
                <w:szCs w:val="22"/>
                <w:lang w:val="en-AU"/>
              </w:rPr>
              <w:t xml:space="preserve">different fees </w:t>
            </w:r>
            <w:r w:rsidRPr="007B09B8">
              <w:rPr>
                <w:rFonts w:asciiTheme="minorHAnsi" w:hAnsiTheme="minorHAnsi"/>
                <w:sz w:val="22"/>
                <w:szCs w:val="22"/>
                <w:lang w:val="en-AU"/>
              </w:rPr>
              <w:t>for</w:t>
            </w:r>
            <w:r w:rsidR="00840847" w:rsidRPr="007B09B8">
              <w:rPr>
                <w:rFonts w:asciiTheme="minorHAnsi" w:hAnsiTheme="minorHAnsi"/>
                <w:sz w:val="22"/>
                <w:szCs w:val="22"/>
                <w:lang w:val="en-AU"/>
              </w:rPr>
              <w:t xml:space="preserve"> </w:t>
            </w:r>
            <w:r w:rsidR="004F39AA" w:rsidRPr="007B09B8">
              <w:rPr>
                <w:rFonts w:asciiTheme="minorHAnsi" w:hAnsiTheme="minorHAnsi"/>
                <w:sz w:val="22"/>
                <w:szCs w:val="22"/>
                <w:lang w:val="en-AU"/>
              </w:rPr>
              <w:t xml:space="preserve">managing </w:t>
            </w:r>
            <w:proofErr w:type="spellStart"/>
            <w:r w:rsidR="00CB625E" w:rsidRPr="007B09B8">
              <w:rPr>
                <w:rFonts w:asciiTheme="minorHAnsi" w:hAnsiTheme="minorHAnsi"/>
                <w:sz w:val="22"/>
                <w:szCs w:val="22"/>
                <w:lang w:val="en-AU"/>
              </w:rPr>
              <w:t>counterpulsation</w:t>
            </w:r>
            <w:proofErr w:type="spellEnd"/>
            <w:r w:rsidR="00840847" w:rsidRPr="007B09B8">
              <w:rPr>
                <w:rFonts w:asciiTheme="minorHAnsi" w:hAnsiTheme="minorHAnsi"/>
                <w:sz w:val="22"/>
                <w:szCs w:val="22"/>
                <w:lang w:val="en-AU"/>
              </w:rPr>
              <w:t xml:space="preserve"> </w:t>
            </w:r>
            <w:r w:rsidR="00863886" w:rsidRPr="007B09B8">
              <w:rPr>
                <w:rFonts w:asciiTheme="minorHAnsi" w:hAnsiTheme="minorHAnsi"/>
                <w:sz w:val="22"/>
                <w:szCs w:val="22"/>
                <w:lang w:val="en-AU"/>
              </w:rPr>
              <w:t xml:space="preserve">by </w:t>
            </w:r>
            <w:proofErr w:type="spellStart"/>
            <w:r w:rsidR="00863886" w:rsidRPr="007B09B8">
              <w:rPr>
                <w:rFonts w:asciiTheme="minorHAnsi" w:hAnsiTheme="minorHAnsi"/>
                <w:sz w:val="22"/>
                <w:szCs w:val="22"/>
                <w:lang w:val="en-AU"/>
              </w:rPr>
              <w:t>intraaortic</w:t>
            </w:r>
            <w:proofErr w:type="spellEnd"/>
            <w:r w:rsidR="00863886" w:rsidRPr="007B09B8">
              <w:rPr>
                <w:rFonts w:asciiTheme="minorHAnsi" w:hAnsiTheme="minorHAnsi"/>
                <w:sz w:val="22"/>
                <w:szCs w:val="22"/>
                <w:lang w:val="en-AU"/>
              </w:rPr>
              <w:t xml:space="preserve"> balloon </w:t>
            </w:r>
            <w:r w:rsidR="00840847" w:rsidRPr="007B09B8">
              <w:rPr>
                <w:rFonts w:asciiTheme="minorHAnsi" w:hAnsiTheme="minorHAnsi"/>
                <w:sz w:val="22"/>
                <w:szCs w:val="22"/>
                <w:lang w:val="en-AU"/>
              </w:rPr>
              <w:t>on</w:t>
            </w:r>
            <w:r w:rsidRPr="007B09B8">
              <w:rPr>
                <w:rFonts w:asciiTheme="minorHAnsi" w:hAnsiTheme="minorHAnsi"/>
                <w:sz w:val="22"/>
                <w:szCs w:val="22"/>
                <w:lang w:val="en-AU"/>
              </w:rPr>
              <w:t xml:space="preserve"> the first day (13847) and </w:t>
            </w:r>
            <w:r w:rsidR="00E46EE9" w:rsidRPr="007B09B8">
              <w:rPr>
                <w:rFonts w:asciiTheme="minorHAnsi" w:hAnsiTheme="minorHAnsi"/>
                <w:sz w:val="22"/>
                <w:szCs w:val="22"/>
                <w:lang w:val="en-AU"/>
              </w:rPr>
              <w:t xml:space="preserve">on </w:t>
            </w:r>
            <w:r w:rsidRPr="007B09B8">
              <w:rPr>
                <w:rFonts w:asciiTheme="minorHAnsi" w:hAnsiTheme="minorHAnsi"/>
                <w:sz w:val="22"/>
                <w:szCs w:val="22"/>
                <w:lang w:val="en-AU"/>
              </w:rPr>
              <w:t>subsequent days (13848).</w:t>
            </w:r>
          </w:p>
        </w:tc>
        <w:tc>
          <w:tcPr>
            <w:tcW w:w="0" w:type="auto"/>
          </w:tcPr>
          <w:p w14:paraId="5031B82D" w14:textId="1744C578" w:rsidR="004F1C50" w:rsidRPr="007B09B8" w:rsidRDefault="00E740AC" w:rsidP="000A50A8">
            <w:pPr>
              <w:pStyle w:val="02Tabletext"/>
              <w:rPr>
                <w:rFonts w:asciiTheme="minorHAnsi" w:hAnsiTheme="minorHAnsi"/>
                <w:sz w:val="22"/>
                <w:szCs w:val="22"/>
                <w:lang w:val="en-AU"/>
              </w:rPr>
            </w:pPr>
            <w:r w:rsidRPr="007B09B8">
              <w:rPr>
                <w:rFonts w:asciiTheme="minorHAnsi" w:hAnsiTheme="minorHAnsi"/>
                <w:sz w:val="22"/>
                <w:szCs w:val="22"/>
                <w:lang w:val="en-AU"/>
              </w:rPr>
              <w:t xml:space="preserve">The same MBS benefit would </w:t>
            </w:r>
            <w:r w:rsidR="00613A27" w:rsidRPr="007B09B8">
              <w:rPr>
                <w:rFonts w:asciiTheme="minorHAnsi" w:hAnsiTheme="minorHAnsi"/>
                <w:sz w:val="22"/>
                <w:szCs w:val="22"/>
                <w:lang w:val="en-AU"/>
              </w:rPr>
              <w:t xml:space="preserve">be provided </w:t>
            </w:r>
            <w:r w:rsidRPr="007B09B8">
              <w:rPr>
                <w:rFonts w:asciiTheme="minorHAnsi" w:hAnsiTheme="minorHAnsi"/>
                <w:sz w:val="22"/>
                <w:szCs w:val="22"/>
                <w:lang w:val="en-AU"/>
              </w:rPr>
              <w:t xml:space="preserve">on the </w:t>
            </w:r>
            <w:r w:rsidR="000A50A8" w:rsidRPr="007B09B8">
              <w:rPr>
                <w:rFonts w:asciiTheme="minorHAnsi" w:hAnsiTheme="minorHAnsi"/>
                <w:sz w:val="22"/>
                <w:szCs w:val="22"/>
                <w:lang w:val="en-AU"/>
              </w:rPr>
              <w:t xml:space="preserve">first day </w:t>
            </w:r>
            <w:r w:rsidRPr="007B09B8">
              <w:rPr>
                <w:rFonts w:asciiTheme="minorHAnsi" w:hAnsiTheme="minorHAnsi"/>
                <w:sz w:val="22"/>
                <w:szCs w:val="22"/>
                <w:lang w:val="en-AU"/>
              </w:rPr>
              <w:t xml:space="preserve">and subsequent days of managing </w:t>
            </w:r>
            <w:proofErr w:type="spellStart"/>
            <w:r w:rsidRPr="007B09B8">
              <w:rPr>
                <w:rFonts w:asciiTheme="minorHAnsi" w:hAnsiTheme="minorHAnsi"/>
                <w:sz w:val="22"/>
                <w:szCs w:val="22"/>
                <w:lang w:val="en-AU"/>
              </w:rPr>
              <w:t>counterpulsation</w:t>
            </w:r>
            <w:proofErr w:type="spellEnd"/>
            <w:r w:rsidRPr="007B09B8">
              <w:rPr>
                <w:rFonts w:asciiTheme="minorHAnsi" w:hAnsiTheme="minorHAnsi"/>
                <w:sz w:val="22"/>
                <w:szCs w:val="22"/>
                <w:lang w:val="en-AU"/>
              </w:rPr>
              <w:t xml:space="preserve"> by </w:t>
            </w:r>
            <w:proofErr w:type="spellStart"/>
            <w:r w:rsidRPr="007B09B8">
              <w:rPr>
                <w:rFonts w:asciiTheme="minorHAnsi" w:hAnsiTheme="minorHAnsi"/>
                <w:sz w:val="22"/>
                <w:szCs w:val="22"/>
                <w:lang w:val="en-AU"/>
              </w:rPr>
              <w:t>intraaortic</w:t>
            </w:r>
            <w:proofErr w:type="spellEnd"/>
            <w:r w:rsidRPr="007B09B8">
              <w:rPr>
                <w:rFonts w:asciiTheme="minorHAnsi" w:hAnsiTheme="minorHAnsi"/>
                <w:sz w:val="22"/>
                <w:szCs w:val="22"/>
                <w:lang w:val="en-AU"/>
              </w:rPr>
              <w:t xml:space="preserve"> balloon.</w:t>
            </w:r>
          </w:p>
        </w:tc>
        <w:tc>
          <w:tcPr>
            <w:tcW w:w="0" w:type="auto"/>
          </w:tcPr>
          <w:p w14:paraId="1E7374C2" w14:textId="6C5E4E62" w:rsidR="004F1C50" w:rsidRPr="007B09B8" w:rsidRDefault="004F1C50" w:rsidP="000D64F9">
            <w:pPr>
              <w:pStyle w:val="02Tabletext"/>
              <w:rPr>
                <w:rFonts w:asciiTheme="minorHAnsi" w:hAnsiTheme="minorHAnsi"/>
                <w:sz w:val="22"/>
                <w:szCs w:val="22"/>
                <w:lang w:val="en-AU"/>
              </w:rPr>
            </w:pPr>
            <w:r w:rsidRPr="007B09B8">
              <w:rPr>
                <w:rFonts w:asciiTheme="minorHAnsi" w:hAnsiTheme="minorHAnsi"/>
                <w:sz w:val="22"/>
                <w:szCs w:val="22"/>
                <w:lang w:val="en-AU"/>
              </w:rPr>
              <w:t xml:space="preserve">This recommendation simplifies the MBS and </w:t>
            </w:r>
            <w:r w:rsidR="00EC5C41" w:rsidRPr="007B09B8">
              <w:rPr>
                <w:rFonts w:asciiTheme="minorHAnsi" w:hAnsiTheme="minorHAnsi"/>
                <w:sz w:val="22"/>
                <w:szCs w:val="22"/>
                <w:lang w:val="en-AU"/>
              </w:rPr>
              <w:t xml:space="preserve">enhances </w:t>
            </w:r>
            <w:r w:rsidRPr="007B09B8">
              <w:rPr>
                <w:rFonts w:asciiTheme="minorHAnsi" w:hAnsiTheme="minorHAnsi"/>
                <w:sz w:val="22"/>
                <w:szCs w:val="22"/>
                <w:lang w:val="en-AU"/>
              </w:rPr>
              <w:t xml:space="preserve">value </w:t>
            </w:r>
            <w:r w:rsidR="00AD1BFF" w:rsidRPr="007B09B8">
              <w:rPr>
                <w:rFonts w:asciiTheme="minorHAnsi" w:hAnsiTheme="minorHAnsi"/>
                <w:sz w:val="22"/>
                <w:szCs w:val="22"/>
                <w:lang w:val="en-AU"/>
              </w:rPr>
              <w:t xml:space="preserve">for </w:t>
            </w:r>
            <w:r w:rsidRPr="007B09B8">
              <w:rPr>
                <w:rFonts w:asciiTheme="minorHAnsi" w:hAnsiTheme="minorHAnsi"/>
                <w:sz w:val="22"/>
                <w:szCs w:val="22"/>
                <w:lang w:val="en-AU"/>
              </w:rPr>
              <w:t xml:space="preserve">the patient and </w:t>
            </w:r>
            <w:r w:rsidR="007C34FA" w:rsidRPr="007B09B8">
              <w:rPr>
                <w:rFonts w:asciiTheme="minorHAnsi" w:hAnsiTheme="minorHAnsi"/>
                <w:sz w:val="22"/>
                <w:szCs w:val="22"/>
                <w:lang w:val="en-AU"/>
              </w:rPr>
              <w:t xml:space="preserve">the </w:t>
            </w:r>
            <w:r w:rsidRPr="007B09B8">
              <w:rPr>
                <w:rFonts w:asciiTheme="minorHAnsi" w:hAnsiTheme="minorHAnsi"/>
                <w:sz w:val="22"/>
                <w:szCs w:val="22"/>
                <w:lang w:val="en-AU"/>
              </w:rPr>
              <w:t>health system</w:t>
            </w:r>
            <w:r w:rsidR="000D64F9" w:rsidRPr="007B09B8">
              <w:rPr>
                <w:rFonts w:asciiTheme="minorHAnsi" w:hAnsiTheme="minorHAnsi"/>
                <w:sz w:val="22"/>
                <w:szCs w:val="22"/>
                <w:lang w:val="en-AU"/>
              </w:rPr>
              <w:t xml:space="preserve"> because it recognises that </w:t>
            </w:r>
            <w:r w:rsidRPr="007B09B8">
              <w:rPr>
                <w:rFonts w:asciiTheme="minorHAnsi" w:hAnsiTheme="minorHAnsi"/>
                <w:sz w:val="22"/>
                <w:szCs w:val="22"/>
                <w:lang w:val="en-AU"/>
              </w:rPr>
              <w:t>there is no significant difference in the professional involvement required between first and subsequent days.</w:t>
            </w:r>
          </w:p>
        </w:tc>
      </w:tr>
      <w:tr w:rsidR="00606AA1" w:rsidRPr="00A34B4C" w14:paraId="1A94CDE6" w14:textId="77777777" w:rsidTr="004A12E7">
        <w:tc>
          <w:tcPr>
            <w:tcW w:w="0" w:type="auto"/>
          </w:tcPr>
          <w:p w14:paraId="1A1F9448" w14:textId="158BF708" w:rsidR="004F1C50" w:rsidRPr="007B09B8" w:rsidRDefault="004F1C50" w:rsidP="004A12E7">
            <w:pPr>
              <w:pStyle w:val="02Tabletext"/>
              <w:rPr>
                <w:rFonts w:asciiTheme="minorHAnsi" w:hAnsiTheme="minorHAnsi"/>
                <w:sz w:val="22"/>
                <w:szCs w:val="22"/>
                <w:lang w:val="en-AU"/>
              </w:rPr>
            </w:pPr>
            <w:r w:rsidRPr="007B09B8">
              <w:rPr>
                <w:rFonts w:asciiTheme="minorHAnsi" w:hAnsiTheme="minorHAnsi"/>
                <w:sz w:val="22"/>
                <w:szCs w:val="22"/>
                <w:lang w:val="en-AU"/>
              </w:rPr>
              <w:t>13851, 13854</w:t>
            </w:r>
          </w:p>
        </w:tc>
        <w:tc>
          <w:tcPr>
            <w:tcW w:w="0" w:type="auto"/>
          </w:tcPr>
          <w:p w14:paraId="1ADE65B7" w14:textId="0C869043" w:rsidR="000E47AA" w:rsidRPr="007B09B8" w:rsidRDefault="00D92FAB" w:rsidP="00092EAD">
            <w:pPr>
              <w:pStyle w:val="02Tabletext"/>
              <w:rPr>
                <w:rFonts w:asciiTheme="minorHAnsi" w:hAnsiTheme="minorHAnsi"/>
                <w:sz w:val="22"/>
                <w:szCs w:val="22"/>
                <w:lang w:val="en-AU"/>
              </w:rPr>
            </w:pPr>
            <w:r w:rsidRPr="007B09B8">
              <w:rPr>
                <w:rFonts w:asciiTheme="minorHAnsi" w:hAnsiTheme="minorHAnsi"/>
                <w:sz w:val="22"/>
                <w:szCs w:val="22"/>
                <w:lang w:val="en-AU"/>
              </w:rPr>
              <w:t>These items cover m</w:t>
            </w:r>
            <w:r w:rsidR="004667AB" w:rsidRPr="007B09B8">
              <w:rPr>
                <w:rFonts w:asciiTheme="minorHAnsi" w:hAnsiTheme="minorHAnsi"/>
                <w:sz w:val="22"/>
                <w:szCs w:val="22"/>
                <w:lang w:val="en-AU"/>
              </w:rPr>
              <w:t xml:space="preserve">anagement of a therapeutic device that </w:t>
            </w:r>
            <w:r w:rsidR="004E45BC" w:rsidRPr="007B09B8">
              <w:rPr>
                <w:rFonts w:asciiTheme="minorHAnsi" w:hAnsiTheme="minorHAnsi"/>
                <w:sz w:val="22"/>
                <w:szCs w:val="22"/>
                <w:lang w:val="en-AU"/>
              </w:rPr>
              <w:t xml:space="preserve">helps </w:t>
            </w:r>
            <w:r w:rsidR="004667AB" w:rsidRPr="007B09B8">
              <w:rPr>
                <w:rFonts w:asciiTheme="minorHAnsi" w:hAnsiTheme="minorHAnsi"/>
                <w:sz w:val="22"/>
                <w:szCs w:val="22"/>
                <w:lang w:val="en-AU"/>
              </w:rPr>
              <w:t xml:space="preserve">the heart </w:t>
            </w:r>
            <w:r w:rsidR="005C5571" w:rsidRPr="007B09B8">
              <w:rPr>
                <w:rFonts w:asciiTheme="minorHAnsi" w:hAnsiTheme="minorHAnsi"/>
                <w:sz w:val="22"/>
                <w:szCs w:val="22"/>
                <w:lang w:val="en-AU"/>
              </w:rPr>
              <w:t>to</w:t>
            </w:r>
            <w:r w:rsidR="004667AB" w:rsidRPr="007B09B8">
              <w:rPr>
                <w:rFonts w:asciiTheme="minorHAnsi" w:hAnsiTheme="minorHAnsi"/>
                <w:sz w:val="22"/>
                <w:szCs w:val="22"/>
                <w:lang w:val="en-AU"/>
              </w:rPr>
              <w:t xml:space="preserve"> circulat</w:t>
            </w:r>
            <w:r w:rsidR="005C5571" w:rsidRPr="007B09B8">
              <w:rPr>
                <w:rFonts w:asciiTheme="minorHAnsi" w:hAnsiTheme="minorHAnsi"/>
                <w:sz w:val="22"/>
                <w:szCs w:val="22"/>
                <w:lang w:val="en-AU"/>
              </w:rPr>
              <w:t>e</w:t>
            </w:r>
            <w:r w:rsidR="004667AB" w:rsidRPr="007B09B8">
              <w:rPr>
                <w:rFonts w:asciiTheme="minorHAnsi" w:hAnsiTheme="minorHAnsi"/>
                <w:sz w:val="22"/>
                <w:szCs w:val="22"/>
                <w:lang w:val="en-AU"/>
              </w:rPr>
              <w:t xml:space="preserve"> blood around the body</w:t>
            </w:r>
            <w:r w:rsidR="00110DB6" w:rsidRPr="007B09B8">
              <w:rPr>
                <w:rFonts w:asciiTheme="minorHAnsi" w:hAnsiTheme="minorHAnsi"/>
                <w:sz w:val="22"/>
                <w:szCs w:val="22"/>
                <w:lang w:val="en-AU"/>
              </w:rPr>
              <w:t>, either on the first day</w:t>
            </w:r>
            <w:r w:rsidR="00AB744B" w:rsidRPr="007B09B8">
              <w:rPr>
                <w:rFonts w:asciiTheme="minorHAnsi" w:hAnsiTheme="minorHAnsi"/>
                <w:sz w:val="22"/>
                <w:szCs w:val="22"/>
                <w:lang w:val="en-AU"/>
              </w:rPr>
              <w:t xml:space="preserve"> of care</w:t>
            </w:r>
            <w:r w:rsidR="00110DB6" w:rsidRPr="007B09B8">
              <w:rPr>
                <w:rFonts w:asciiTheme="minorHAnsi" w:hAnsiTheme="minorHAnsi"/>
                <w:sz w:val="22"/>
                <w:szCs w:val="22"/>
                <w:lang w:val="en-AU"/>
              </w:rPr>
              <w:t xml:space="preserve"> (13851) or on subsequent days (13854).</w:t>
            </w:r>
            <w:r w:rsidR="00FD7BB6" w:rsidRPr="007B09B8">
              <w:rPr>
                <w:rFonts w:asciiTheme="minorHAnsi" w:hAnsiTheme="minorHAnsi"/>
                <w:sz w:val="22"/>
                <w:szCs w:val="22"/>
                <w:lang w:val="en-AU"/>
              </w:rPr>
              <w:t xml:space="preserve"> </w:t>
            </w:r>
            <w:r w:rsidR="00FE76F2" w:rsidRPr="007B09B8">
              <w:rPr>
                <w:rFonts w:asciiTheme="minorHAnsi" w:hAnsiTheme="minorHAnsi"/>
                <w:sz w:val="22"/>
                <w:szCs w:val="22"/>
                <w:lang w:val="en-AU"/>
              </w:rPr>
              <w:t xml:space="preserve">It </w:t>
            </w:r>
            <w:r w:rsidR="00FD7BB6" w:rsidRPr="007B09B8">
              <w:rPr>
                <w:rFonts w:asciiTheme="minorHAnsi" w:hAnsiTheme="minorHAnsi"/>
                <w:sz w:val="22"/>
                <w:szCs w:val="22"/>
                <w:lang w:val="en-AU"/>
              </w:rPr>
              <w:t xml:space="preserve">may be used </w:t>
            </w:r>
            <w:r w:rsidR="003E2D0B" w:rsidRPr="007B09B8">
              <w:rPr>
                <w:rFonts w:asciiTheme="minorHAnsi" w:hAnsiTheme="minorHAnsi"/>
                <w:sz w:val="22"/>
                <w:szCs w:val="22"/>
                <w:lang w:val="en-AU"/>
              </w:rPr>
              <w:t xml:space="preserve">if </w:t>
            </w:r>
            <w:r w:rsidR="00FD7BB6" w:rsidRPr="007B09B8">
              <w:rPr>
                <w:rFonts w:asciiTheme="minorHAnsi" w:hAnsiTheme="minorHAnsi"/>
                <w:sz w:val="22"/>
                <w:szCs w:val="22"/>
                <w:lang w:val="en-AU"/>
              </w:rPr>
              <w:t>the heart is injured</w:t>
            </w:r>
            <w:r w:rsidR="0024057F" w:rsidRPr="007B09B8">
              <w:rPr>
                <w:rFonts w:asciiTheme="minorHAnsi" w:hAnsiTheme="minorHAnsi"/>
                <w:sz w:val="22"/>
                <w:szCs w:val="22"/>
                <w:lang w:val="en-AU"/>
              </w:rPr>
              <w:t xml:space="preserve"> and unable to adequately supply the body with blood</w:t>
            </w:r>
            <w:r w:rsidR="00E71065" w:rsidRPr="007B09B8">
              <w:rPr>
                <w:rFonts w:asciiTheme="minorHAnsi" w:hAnsiTheme="minorHAnsi"/>
                <w:sz w:val="22"/>
                <w:szCs w:val="22"/>
                <w:lang w:val="en-AU"/>
              </w:rPr>
              <w:t xml:space="preserve"> (for example</w:t>
            </w:r>
            <w:r w:rsidR="00FA136E" w:rsidRPr="007B09B8">
              <w:rPr>
                <w:rFonts w:asciiTheme="minorHAnsi" w:hAnsiTheme="minorHAnsi"/>
                <w:sz w:val="22"/>
                <w:szCs w:val="22"/>
                <w:lang w:val="en-AU"/>
              </w:rPr>
              <w:t>,</w:t>
            </w:r>
            <w:r w:rsidR="00FD7BB6" w:rsidRPr="007B09B8">
              <w:rPr>
                <w:rFonts w:asciiTheme="minorHAnsi" w:hAnsiTheme="minorHAnsi"/>
                <w:sz w:val="22"/>
                <w:szCs w:val="22"/>
                <w:lang w:val="en-AU"/>
              </w:rPr>
              <w:t xml:space="preserve"> </w:t>
            </w:r>
            <w:r w:rsidR="00B73DC3" w:rsidRPr="007B09B8">
              <w:rPr>
                <w:rFonts w:asciiTheme="minorHAnsi" w:hAnsiTheme="minorHAnsi"/>
                <w:sz w:val="22"/>
                <w:szCs w:val="22"/>
                <w:lang w:val="en-AU"/>
              </w:rPr>
              <w:t xml:space="preserve">during </w:t>
            </w:r>
            <w:r w:rsidR="00FD7BB6" w:rsidRPr="007B09B8">
              <w:rPr>
                <w:rFonts w:asciiTheme="minorHAnsi" w:hAnsiTheme="minorHAnsi"/>
                <w:sz w:val="22"/>
                <w:szCs w:val="22"/>
                <w:lang w:val="en-AU"/>
              </w:rPr>
              <w:t>a severe heart attack</w:t>
            </w:r>
            <w:r w:rsidR="00FA136E" w:rsidRPr="007B09B8">
              <w:rPr>
                <w:rFonts w:asciiTheme="minorHAnsi" w:hAnsiTheme="minorHAnsi"/>
                <w:sz w:val="22"/>
                <w:szCs w:val="22"/>
                <w:lang w:val="en-AU"/>
              </w:rPr>
              <w:t>)</w:t>
            </w:r>
            <w:r w:rsidR="0024057F" w:rsidRPr="007B09B8">
              <w:rPr>
                <w:rFonts w:asciiTheme="minorHAnsi" w:hAnsiTheme="minorHAnsi"/>
                <w:sz w:val="22"/>
                <w:szCs w:val="22"/>
                <w:lang w:val="en-AU"/>
              </w:rPr>
              <w:t>.</w:t>
            </w:r>
          </w:p>
          <w:p w14:paraId="4888551D" w14:textId="12D84662" w:rsidR="00092EAD" w:rsidRPr="00B538EB" w:rsidRDefault="00092EAD">
            <w:pPr>
              <w:rPr>
                <w:szCs w:val="22"/>
                <w:lang w:eastAsia="en-US"/>
              </w:rPr>
            </w:pPr>
            <w:r w:rsidRPr="007B09B8">
              <w:rPr>
                <w:rFonts w:cs="Arial"/>
                <w:szCs w:val="22"/>
                <w:lang w:eastAsia="en-US"/>
              </w:rPr>
              <w:t>Different types of device are available, including intra-aortic balloon pumps (IABP</w:t>
            </w:r>
            <w:r w:rsidR="00307B73" w:rsidRPr="007B09B8">
              <w:rPr>
                <w:rFonts w:cs="Arial"/>
                <w:szCs w:val="22"/>
                <w:lang w:eastAsia="en-US"/>
              </w:rPr>
              <w:t xml:space="preserve">; which </w:t>
            </w:r>
            <w:r w:rsidR="00580BEA" w:rsidRPr="007B09B8">
              <w:rPr>
                <w:rFonts w:cs="Arial"/>
                <w:szCs w:val="22"/>
                <w:lang w:eastAsia="en-US"/>
              </w:rPr>
              <w:t xml:space="preserve">are </w:t>
            </w:r>
            <w:r w:rsidR="00307B73" w:rsidRPr="007B09B8">
              <w:rPr>
                <w:rFonts w:cs="Arial"/>
                <w:szCs w:val="22"/>
                <w:lang w:eastAsia="en-US"/>
              </w:rPr>
              <w:t xml:space="preserve">also covered under </w:t>
            </w:r>
            <w:r w:rsidR="00307B73" w:rsidRPr="007B09B8">
              <w:rPr>
                <w:rFonts w:cs="Arial"/>
                <w:szCs w:val="22"/>
                <w:lang w:eastAsia="en-US"/>
              </w:rPr>
              <w:lastRenderedPageBreak/>
              <w:t>items 13847 and 13848)</w:t>
            </w:r>
            <w:r w:rsidR="006A03FC" w:rsidRPr="007B09B8">
              <w:rPr>
                <w:rFonts w:cs="Arial"/>
                <w:szCs w:val="22"/>
                <w:lang w:eastAsia="en-US"/>
              </w:rPr>
              <w:t>;</w:t>
            </w:r>
            <w:r w:rsidR="00307B73" w:rsidRPr="007B09B8">
              <w:rPr>
                <w:rFonts w:cs="Arial"/>
                <w:szCs w:val="22"/>
                <w:lang w:eastAsia="en-US"/>
              </w:rPr>
              <w:t xml:space="preserve"> ventricular assist devices (which </w:t>
            </w:r>
            <w:r w:rsidR="00644B8C" w:rsidRPr="007B09B8">
              <w:rPr>
                <w:rFonts w:cs="Arial"/>
                <w:szCs w:val="22"/>
                <w:lang w:eastAsia="en-US"/>
              </w:rPr>
              <w:t>are</w:t>
            </w:r>
            <w:r w:rsidR="004E17BE" w:rsidRPr="007B09B8">
              <w:rPr>
                <w:rFonts w:cs="Arial"/>
                <w:szCs w:val="22"/>
                <w:lang w:eastAsia="en-US"/>
              </w:rPr>
              <w:t xml:space="preserve"> </w:t>
            </w:r>
            <w:r w:rsidR="00307B73" w:rsidRPr="007B09B8">
              <w:rPr>
                <w:rFonts w:cs="Arial"/>
                <w:szCs w:val="22"/>
                <w:lang w:eastAsia="en-US"/>
              </w:rPr>
              <w:t>the intended device covered under items 13851 and 13854</w:t>
            </w:r>
            <w:r w:rsidR="00280689" w:rsidRPr="007B09B8">
              <w:rPr>
                <w:rFonts w:cs="Arial"/>
                <w:szCs w:val="22"/>
                <w:lang w:eastAsia="en-US"/>
              </w:rPr>
              <w:t xml:space="preserve">); </w:t>
            </w:r>
            <w:r w:rsidR="00307B73" w:rsidRPr="007B09B8">
              <w:rPr>
                <w:rFonts w:cs="Arial"/>
                <w:szCs w:val="22"/>
                <w:lang w:eastAsia="en-US"/>
              </w:rPr>
              <w:t>and extracorporeal membrane oxygenation (ECMO; a more recently developed device that supports the functions of the lungs in addition to the functions of the heart).</w:t>
            </w:r>
          </w:p>
        </w:tc>
        <w:tc>
          <w:tcPr>
            <w:tcW w:w="0" w:type="auto"/>
          </w:tcPr>
          <w:p w14:paraId="313613E6" w14:textId="0E10DE91" w:rsidR="004F1C50" w:rsidRPr="007B09B8" w:rsidRDefault="004F1C50" w:rsidP="00461C16">
            <w:pPr>
              <w:pStyle w:val="02Tabletext"/>
              <w:rPr>
                <w:rFonts w:asciiTheme="minorHAnsi" w:hAnsiTheme="minorHAnsi"/>
                <w:sz w:val="22"/>
                <w:szCs w:val="22"/>
                <w:lang w:val="en-AU"/>
              </w:rPr>
            </w:pPr>
            <w:r w:rsidRPr="007B09B8">
              <w:rPr>
                <w:rFonts w:asciiTheme="minorHAnsi" w:hAnsiTheme="minorHAnsi"/>
                <w:sz w:val="22"/>
                <w:szCs w:val="22"/>
                <w:lang w:val="en-AU"/>
              </w:rPr>
              <w:lastRenderedPageBreak/>
              <w:t xml:space="preserve">Consider an expedited MSAC assessment </w:t>
            </w:r>
            <w:r w:rsidR="00461C16" w:rsidRPr="007B09B8">
              <w:rPr>
                <w:rFonts w:asciiTheme="minorHAnsi" w:hAnsiTheme="minorHAnsi"/>
                <w:sz w:val="22"/>
                <w:szCs w:val="22"/>
                <w:lang w:val="en-AU"/>
              </w:rPr>
              <w:t xml:space="preserve">for </w:t>
            </w:r>
            <w:r w:rsidRPr="007B09B8">
              <w:rPr>
                <w:rFonts w:asciiTheme="minorHAnsi" w:hAnsiTheme="minorHAnsi"/>
                <w:sz w:val="22"/>
                <w:szCs w:val="22"/>
                <w:lang w:val="en-AU"/>
              </w:rPr>
              <w:t>list</w:t>
            </w:r>
            <w:r w:rsidR="00461C16" w:rsidRPr="007B09B8">
              <w:rPr>
                <w:rFonts w:asciiTheme="minorHAnsi" w:hAnsiTheme="minorHAnsi"/>
                <w:sz w:val="22"/>
                <w:szCs w:val="22"/>
                <w:lang w:val="en-AU"/>
              </w:rPr>
              <w:t>ing</w:t>
            </w:r>
            <w:r w:rsidR="00017919" w:rsidRPr="007B09B8">
              <w:rPr>
                <w:rFonts w:asciiTheme="minorHAnsi" w:hAnsiTheme="minorHAnsi"/>
                <w:sz w:val="22"/>
                <w:szCs w:val="22"/>
                <w:lang w:val="en-AU"/>
              </w:rPr>
              <w:t xml:space="preserve"> new</w:t>
            </w:r>
            <w:r w:rsidRPr="007B09B8">
              <w:rPr>
                <w:rFonts w:asciiTheme="minorHAnsi" w:hAnsiTheme="minorHAnsi"/>
                <w:sz w:val="22"/>
                <w:szCs w:val="22"/>
                <w:lang w:val="en-AU"/>
              </w:rPr>
              <w:t xml:space="preserve"> MBS items for extracorporeal life support, and revise items 13851 and 13854 to clarify that they are intended to cover ventricular assist devices (VADs).</w:t>
            </w:r>
          </w:p>
        </w:tc>
        <w:tc>
          <w:tcPr>
            <w:tcW w:w="0" w:type="auto"/>
          </w:tcPr>
          <w:p w14:paraId="566CEA5F" w14:textId="383726A9" w:rsidR="000B7175" w:rsidRPr="007B09B8" w:rsidRDefault="00D06CB3" w:rsidP="00E23EB9">
            <w:pPr>
              <w:pStyle w:val="02Tabletext"/>
              <w:rPr>
                <w:rFonts w:asciiTheme="minorHAnsi" w:hAnsiTheme="minorHAnsi"/>
                <w:sz w:val="22"/>
                <w:szCs w:val="22"/>
                <w:lang w:val="en-AU"/>
              </w:rPr>
            </w:pPr>
            <w:r w:rsidRPr="007B09B8">
              <w:rPr>
                <w:rFonts w:asciiTheme="minorHAnsi" w:hAnsiTheme="minorHAnsi"/>
                <w:sz w:val="22"/>
                <w:szCs w:val="22"/>
                <w:lang w:val="en-AU"/>
              </w:rPr>
              <w:t xml:space="preserve">The currently item descriptors </w:t>
            </w:r>
            <w:r w:rsidR="006A5B28" w:rsidRPr="007B09B8">
              <w:rPr>
                <w:rFonts w:asciiTheme="minorHAnsi" w:hAnsiTheme="minorHAnsi"/>
                <w:sz w:val="22"/>
                <w:szCs w:val="22"/>
                <w:lang w:val="en-AU"/>
              </w:rPr>
              <w:t xml:space="preserve">are ambiguous. The new descriptors </w:t>
            </w:r>
            <w:r w:rsidRPr="007B09B8">
              <w:rPr>
                <w:rFonts w:asciiTheme="minorHAnsi" w:hAnsiTheme="minorHAnsi"/>
                <w:sz w:val="22"/>
                <w:szCs w:val="22"/>
                <w:lang w:val="en-AU"/>
              </w:rPr>
              <w:t>will clearly refer to the intended service of managing ventricular assist devices</w:t>
            </w:r>
            <w:r w:rsidR="000B7175" w:rsidRPr="007B09B8">
              <w:rPr>
                <w:rFonts w:asciiTheme="minorHAnsi" w:hAnsiTheme="minorHAnsi"/>
                <w:sz w:val="22"/>
                <w:szCs w:val="22"/>
                <w:lang w:val="en-AU"/>
              </w:rPr>
              <w:t>.</w:t>
            </w:r>
          </w:p>
          <w:p w14:paraId="4AA124CA" w14:textId="77777777" w:rsidR="002E11AD" w:rsidRPr="007B09B8" w:rsidRDefault="002E11AD" w:rsidP="00E32849">
            <w:pPr>
              <w:pStyle w:val="02Tabletext"/>
              <w:rPr>
                <w:rFonts w:asciiTheme="minorHAnsi" w:hAnsiTheme="minorHAnsi"/>
                <w:sz w:val="22"/>
                <w:szCs w:val="22"/>
                <w:lang w:val="en-AU"/>
              </w:rPr>
            </w:pPr>
          </w:p>
          <w:p w14:paraId="02A63AA5" w14:textId="344CB59D" w:rsidR="004F1C50" w:rsidRPr="007B09B8" w:rsidRDefault="0003707B">
            <w:pPr>
              <w:pStyle w:val="02Tabletext"/>
              <w:rPr>
                <w:rFonts w:asciiTheme="minorHAnsi" w:hAnsiTheme="minorHAnsi"/>
                <w:sz w:val="22"/>
                <w:szCs w:val="22"/>
                <w:lang w:val="en-AU"/>
              </w:rPr>
            </w:pPr>
            <w:r w:rsidRPr="007B09B8">
              <w:rPr>
                <w:rFonts w:asciiTheme="minorHAnsi" w:hAnsiTheme="minorHAnsi"/>
                <w:sz w:val="22"/>
                <w:szCs w:val="22"/>
                <w:lang w:val="en-AU"/>
              </w:rPr>
              <w:t xml:space="preserve">The </w:t>
            </w:r>
            <w:r w:rsidR="00B85884" w:rsidRPr="007B09B8">
              <w:rPr>
                <w:rFonts w:asciiTheme="minorHAnsi" w:hAnsiTheme="minorHAnsi"/>
                <w:sz w:val="22"/>
                <w:szCs w:val="22"/>
                <w:lang w:val="en-AU"/>
              </w:rPr>
              <w:t xml:space="preserve">MSAC will consider </w:t>
            </w:r>
            <w:r w:rsidR="00412670" w:rsidRPr="007B09B8">
              <w:rPr>
                <w:rFonts w:asciiTheme="minorHAnsi" w:hAnsiTheme="minorHAnsi"/>
                <w:sz w:val="22"/>
                <w:szCs w:val="22"/>
                <w:lang w:val="en-AU"/>
              </w:rPr>
              <w:t>listing</w:t>
            </w:r>
            <w:r w:rsidR="00B85884" w:rsidRPr="007B09B8">
              <w:rPr>
                <w:rFonts w:asciiTheme="minorHAnsi" w:hAnsiTheme="minorHAnsi"/>
                <w:sz w:val="22"/>
                <w:szCs w:val="22"/>
                <w:lang w:val="en-AU"/>
              </w:rPr>
              <w:t xml:space="preserve"> </w:t>
            </w:r>
            <w:r w:rsidR="00D06CB3" w:rsidRPr="007B09B8">
              <w:rPr>
                <w:rFonts w:asciiTheme="minorHAnsi" w:hAnsiTheme="minorHAnsi"/>
                <w:sz w:val="22"/>
                <w:szCs w:val="22"/>
                <w:lang w:val="en-AU"/>
              </w:rPr>
              <w:t xml:space="preserve">ECMO </w:t>
            </w:r>
            <w:r w:rsidR="00C42F44" w:rsidRPr="007B09B8">
              <w:rPr>
                <w:rFonts w:asciiTheme="minorHAnsi" w:hAnsiTheme="minorHAnsi"/>
                <w:sz w:val="22"/>
                <w:szCs w:val="22"/>
                <w:lang w:val="en-AU"/>
              </w:rPr>
              <w:t>on the MBS.</w:t>
            </w:r>
            <w:r w:rsidR="00D06CB3" w:rsidRPr="007B09B8">
              <w:rPr>
                <w:rFonts w:asciiTheme="minorHAnsi" w:hAnsiTheme="minorHAnsi"/>
                <w:sz w:val="22"/>
                <w:szCs w:val="22"/>
                <w:lang w:val="en-AU"/>
              </w:rPr>
              <w:t xml:space="preserve"> </w:t>
            </w:r>
            <w:r w:rsidR="00C42F44" w:rsidRPr="007B09B8">
              <w:rPr>
                <w:rFonts w:asciiTheme="minorHAnsi" w:hAnsiTheme="minorHAnsi"/>
                <w:sz w:val="22"/>
                <w:szCs w:val="22"/>
                <w:lang w:val="en-AU"/>
              </w:rPr>
              <w:t>I</w:t>
            </w:r>
            <w:r w:rsidR="00D06CB3" w:rsidRPr="007B09B8">
              <w:rPr>
                <w:rFonts w:asciiTheme="minorHAnsi" w:hAnsiTheme="minorHAnsi"/>
                <w:sz w:val="22"/>
                <w:szCs w:val="22"/>
                <w:lang w:val="en-AU"/>
              </w:rPr>
              <w:t>f</w:t>
            </w:r>
            <w:r w:rsidR="00C42F44" w:rsidRPr="007B09B8">
              <w:rPr>
                <w:rFonts w:asciiTheme="minorHAnsi" w:hAnsiTheme="minorHAnsi"/>
                <w:sz w:val="22"/>
                <w:szCs w:val="22"/>
                <w:lang w:val="en-AU"/>
              </w:rPr>
              <w:t xml:space="preserve"> it decides to list ECMO,</w:t>
            </w:r>
            <w:r w:rsidR="00D06CB3" w:rsidRPr="007B09B8">
              <w:rPr>
                <w:rFonts w:asciiTheme="minorHAnsi" w:hAnsiTheme="minorHAnsi"/>
                <w:sz w:val="22"/>
                <w:szCs w:val="22"/>
                <w:lang w:val="en-AU"/>
              </w:rPr>
              <w:t xml:space="preserve"> MBS benefits </w:t>
            </w:r>
            <w:r w:rsidR="00E32849" w:rsidRPr="007B09B8">
              <w:rPr>
                <w:rFonts w:asciiTheme="minorHAnsi" w:hAnsiTheme="minorHAnsi"/>
                <w:sz w:val="22"/>
                <w:szCs w:val="22"/>
                <w:lang w:val="en-AU"/>
              </w:rPr>
              <w:t>will be available</w:t>
            </w:r>
            <w:r w:rsidR="00D06CB3" w:rsidRPr="007B09B8">
              <w:rPr>
                <w:rFonts w:asciiTheme="minorHAnsi" w:hAnsiTheme="minorHAnsi"/>
                <w:sz w:val="22"/>
                <w:szCs w:val="22"/>
                <w:lang w:val="en-AU"/>
              </w:rPr>
              <w:t xml:space="preserve"> for </w:t>
            </w:r>
            <w:r w:rsidR="00D07C66" w:rsidRPr="007B09B8">
              <w:rPr>
                <w:rFonts w:asciiTheme="minorHAnsi" w:hAnsiTheme="minorHAnsi"/>
                <w:sz w:val="22"/>
                <w:szCs w:val="22"/>
                <w:lang w:val="en-AU"/>
              </w:rPr>
              <w:t xml:space="preserve">ECMO and </w:t>
            </w:r>
            <w:r w:rsidR="00D07C66" w:rsidRPr="007B09B8">
              <w:rPr>
                <w:rFonts w:asciiTheme="minorHAnsi" w:hAnsiTheme="minorHAnsi"/>
                <w:sz w:val="22"/>
                <w:szCs w:val="22"/>
                <w:lang w:val="en-AU"/>
              </w:rPr>
              <w:lastRenderedPageBreak/>
              <w:t>other extracorporeal life support</w:t>
            </w:r>
            <w:r w:rsidR="00D06CB3" w:rsidRPr="007B09B8">
              <w:rPr>
                <w:rFonts w:asciiTheme="minorHAnsi" w:hAnsiTheme="minorHAnsi"/>
                <w:sz w:val="22"/>
                <w:szCs w:val="22"/>
                <w:lang w:val="en-AU"/>
              </w:rPr>
              <w:t xml:space="preserve"> service</w:t>
            </w:r>
            <w:r w:rsidR="00D07C66" w:rsidRPr="007B09B8">
              <w:rPr>
                <w:rFonts w:asciiTheme="minorHAnsi" w:hAnsiTheme="minorHAnsi"/>
                <w:sz w:val="22"/>
                <w:szCs w:val="22"/>
                <w:lang w:val="en-AU"/>
              </w:rPr>
              <w:t>s</w:t>
            </w:r>
            <w:r w:rsidR="00D06CB3" w:rsidRPr="007B09B8">
              <w:rPr>
                <w:rFonts w:asciiTheme="minorHAnsi" w:hAnsiTheme="minorHAnsi"/>
                <w:sz w:val="22"/>
                <w:szCs w:val="22"/>
                <w:lang w:val="en-AU"/>
              </w:rPr>
              <w:t xml:space="preserve"> under a specific item. </w:t>
            </w:r>
          </w:p>
        </w:tc>
        <w:tc>
          <w:tcPr>
            <w:tcW w:w="0" w:type="auto"/>
          </w:tcPr>
          <w:p w14:paraId="3E24887C" w14:textId="6B954739" w:rsidR="00C710E1" w:rsidRPr="007B09B8" w:rsidRDefault="004F1C50" w:rsidP="00EA640F">
            <w:pPr>
              <w:pStyle w:val="02Tabletext"/>
              <w:rPr>
                <w:rFonts w:asciiTheme="minorHAnsi" w:hAnsiTheme="minorHAnsi"/>
                <w:sz w:val="22"/>
                <w:szCs w:val="22"/>
                <w:lang w:val="en-AU"/>
              </w:rPr>
            </w:pPr>
            <w:r w:rsidRPr="007B09B8">
              <w:rPr>
                <w:rFonts w:asciiTheme="minorHAnsi" w:hAnsiTheme="minorHAnsi"/>
                <w:sz w:val="22"/>
                <w:szCs w:val="22"/>
                <w:lang w:val="en-AU"/>
              </w:rPr>
              <w:lastRenderedPageBreak/>
              <w:t xml:space="preserve">This recommendation focuses </w:t>
            </w:r>
            <w:r w:rsidR="00F363F3" w:rsidRPr="007B09B8">
              <w:rPr>
                <w:rFonts w:asciiTheme="minorHAnsi" w:hAnsiTheme="minorHAnsi"/>
                <w:sz w:val="22"/>
                <w:szCs w:val="22"/>
                <w:lang w:val="en-AU"/>
              </w:rPr>
              <w:t xml:space="preserve">on </w:t>
            </w:r>
            <w:r w:rsidR="00ED4CC4" w:rsidRPr="007B09B8">
              <w:rPr>
                <w:rFonts w:asciiTheme="minorHAnsi" w:hAnsiTheme="minorHAnsi"/>
                <w:sz w:val="22"/>
                <w:szCs w:val="22"/>
                <w:lang w:val="en-AU"/>
              </w:rPr>
              <w:t xml:space="preserve">making </w:t>
            </w:r>
            <w:r w:rsidRPr="007B09B8">
              <w:rPr>
                <w:rFonts w:asciiTheme="minorHAnsi" w:hAnsiTheme="minorHAnsi"/>
                <w:sz w:val="22"/>
                <w:szCs w:val="22"/>
                <w:lang w:val="en-AU"/>
              </w:rPr>
              <w:t>the currently ambiguous item descriptors for items 13851 and 13854</w:t>
            </w:r>
            <w:r w:rsidR="005E5450" w:rsidRPr="007B09B8">
              <w:rPr>
                <w:rFonts w:asciiTheme="minorHAnsi" w:hAnsiTheme="minorHAnsi"/>
                <w:sz w:val="22"/>
                <w:szCs w:val="22"/>
                <w:lang w:val="en-AU"/>
              </w:rPr>
              <w:t xml:space="preserve"> </w:t>
            </w:r>
            <w:proofErr w:type="gramStart"/>
            <w:r w:rsidR="005E5450" w:rsidRPr="007B09B8">
              <w:rPr>
                <w:rFonts w:asciiTheme="minorHAnsi" w:hAnsiTheme="minorHAnsi"/>
                <w:sz w:val="22"/>
                <w:szCs w:val="22"/>
                <w:lang w:val="en-AU"/>
              </w:rPr>
              <w:t>clearer</w:t>
            </w:r>
            <w:proofErr w:type="gramEnd"/>
            <w:r w:rsidR="00EA640F" w:rsidRPr="007B09B8">
              <w:rPr>
                <w:rFonts w:asciiTheme="minorHAnsi" w:hAnsiTheme="minorHAnsi"/>
                <w:sz w:val="22"/>
                <w:szCs w:val="22"/>
                <w:lang w:val="en-AU"/>
              </w:rPr>
              <w:t>. It will also</w:t>
            </w:r>
            <w:r w:rsidR="00C710E1" w:rsidRPr="007B09B8">
              <w:rPr>
                <w:rFonts w:asciiTheme="minorHAnsi" w:hAnsiTheme="minorHAnsi"/>
                <w:sz w:val="22"/>
                <w:szCs w:val="22"/>
                <w:lang w:val="en-AU"/>
              </w:rPr>
              <w:t xml:space="preserve"> ensur</w:t>
            </w:r>
            <w:r w:rsidR="00EA640F" w:rsidRPr="007B09B8">
              <w:rPr>
                <w:rFonts w:asciiTheme="minorHAnsi" w:hAnsiTheme="minorHAnsi"/>
                <w:sz w:val="22"/>
                <w:szCs w:val="22"/>
                <w:lang w:val="en-AU"/>
              </w:rPr>
              <w:t>e</w:t>
            </w:r>
            <w:r w:rsidR="00C710E1" w:rsidRPr="007B09B8">
              <w:rPr>
                <w:rFonts w:asciiTheme="minorHAnsi" w:hAnsiTheme="minorHAnsi"/>
                <w:sz w:val="22"/>
                <w:szCs w:val="22"/>
                <w:lang w:val="en-AU"/>
              </w:rPr>
              <w:t xml:space="preserve"> that substantively different technologies (such as ECMO) are appropriately evaluated by </w:t>
            </w:r>
            <w:r w:rsidR="006A5574" w:rsidRPr="007B09B8">
              <w:rPr>
                <w:rFonts w:asciiTheme="minorHAnsi" w:hAnsiTheme="minorHAnsi"/>
                <w:sz w:val="22"/>
                <w:szCs w:val="22"/>
                <w:lang w:val="en-AU"/>
              </w:rPr>
              <w:t xml:space="preserve">the </w:t>
            </w:r>
            <w:r w:rsidR="00C710E1" w:rsidRPr="007B09B8">
              <w:rPr>
                <w:rFonts w:asciiTheme="minorHAnsi" w:hAnsiTheme="minorHAnsi"/>
                <w:sz w:val="22"/>
                <w:szCs w:val="22"/>
                <w:lang w:val="en-AU"/>
              </w:rPr>
              <w:t>MSAC before being listed as a distinct service (item) on the MBS.</w:t>
            </w:r>
          </w:p>
        </w:tc>
      </w:tr>
      <w:tr w:rsidR="00606AA1" w:rsidRPr="00A34B4C" w14:paraId="1E778784" w14:textId="77777777" w:rsidTr="00E62177">
        <w:tc>
          <w:tcPr>
            <w:tcW w:w="0" w:type="auto"/>
          </w:tcPr>
          <w:p w14:paraId="14FE8EBD" w14:textId="2B681BF3" w:rsidR="00A54F53" w:rsidRPr="007B09B8" w:rsidRDefault="00952F9D" w:rsidP="00272372">
            <w:pPr>
              <w:pStyle w:val="02Tabletext"/>
              <w:rPr>
                <w:rFonts w:asciiTheme="minorHAnsi" w:hAnsiTheme="minorHAnsi"/>
                <w:sz w:val="22"/>
                <w:szCs w:val="22"/>
                <w:lang w:val="en-AU"/>
              </w:rPr>
            </w:pPr>
            <w:r w:rsidRPr="007B09B8">
              <w:rPr>
                <w:rFonts w:asciiTheme="minorHAnsi" w:hAnsiTheme="minorHAnsi"/>
                <w:sz w:val="22"/>
                <w:szCs w:val="22"/>
                <w:lang w:val="en-AU"/>
              </w:rPr>
              <w:t>13815, 13842</w:t>
            </w:r>
          </w:p>
        </w:tc>
        <w:tc>
          <w:tcPr>
            <w:tcW w:w="0" w:type="auto"/>
          </w:tcPr>
          <w:p w14:paraId="473CEA4F" w14:textId="72B2785F" w:rsidR="003B7F31" w:rsidRPr="007B09B8" w:rsidRDefault="00E77BA1" w:rsidP="00B638FD">
            <w:pPr>
              <w:pStyle w:val="02Tabletext"/>
              <w:rPr>
                <w:rFonts w:asciiTheme="minorHAnsi" w:hAnsiTheme="minorHAnsi"/>
                <w:sz w:val="22"/>
                <w:szCs w:val="22"/>
                <w:lang w:val="en-AU"/>
              </w:rPr>
            </w:pPr>
            <w:r w:rsidRPr="007B09B8">
              <w:rPr>
                <w:rFonts w:asciiTheme="minorHAnsi" w:hAnsiTheme="minorHAnsi"/>
                <w:sz w:val="22"/>
                <w:szCs w:val="22"/>
                <w:lang w:val="en-AU"/>
              </w:rPr>
              <w:t xml:space="preserve">Cannulation and </w:t>
            </w:r>
            <w:r w:rsidR="0004520B" w:rsidRPr="007B09B8">
              <w:rPr>
                <w:rFonts w:asciiTheme="minorHAnsi" w:hAnsiTheme="minorHAnsi"/>
                <w:sz w:val="22"/>
                <w:szCs w:val="22"/>
                <w:lang w:val="en-AU"/>
              </w:rPr>
              <w:t>catheterisation</w:t>
            </w:r>
            <w:r w:rsidRPr="007B09B8">
              <w:rPr>
                <w:rFonts w:asciiTheme="minorHAnsi" w:hAnsiTheme="minorHAnsi"/>
                <w:sz w:val="22"/>
                <w:szCs w:val="22"/>
                <w:lang w:val="en-AU"/>
              </w:rPr>
              <w:t xml:space="preserve"> of arteries </w:t>
            </w:r>
            <w:r w:rsidR="00F47077" w:rsidRPr="007B09B8">
              <w:rPr>
                <w:rFonts w:asciiTheme="minorHAnsi" w:hAnsiTheme="minorHAnsi"/>
                <w:sz w:val="22"/>
                <w:szCs w:val="22"/>
                <w:lang w:val="en-AU"/>
              </w:rPr>
              <w:t xml:space="preserve">(13842) </w:t>
            </w:r>
            <w:r w:rsidRPr="007B09B8">
              <w:rPr>
                <w:rFonts w:asciiTheme="minorHAnsi" w:hAnsiTheme="minorHAnsi"/>
                <w:sz w:val="22"/>
                <w:szCs w:val="22"/>
                <w:lang w:val="en-AU"/>
              </w:rPr>
              <w:t xml:space="preserve">or veins </w:t>
            </w:r>
            <w:r w:rsidR="00F47077" w:rsidRPr="007B09B8">
              <w:rPr>
                <w:rFonts w:asciiTheme="minorHAnsi" w:hAnsiTheme="minorHAnsi"/>
                <w:sz w:val="22"/>
                <w:szCs w:val="22"/>
                <w:lang w:val="en-AU"/>
              </w:rPr>
              <w:t xml:space="preserve">(13815) </w:t>
            </w:r>
            <w:r w:rsidRPr="007B09B8">
              <w:rPr>
                <w:rFonts w:asciiTheme="minorHAnsi" w:hAnsiTheme="minorHAnsi"/>
                <w:sz w:val="22"/>
                <w:szCs w:val="22"/>
                <w:lang w:val="en-AU"/>
              </w:rPr>
              <w:t>is a procedure</w:t>
            </w:r>
            <w:r w:rsidR="00585BE4" w:rsidRPr="007B09B8">
              <w:rPr>
                <w:rFonts w:asciiTheme="minorHAnsi" w:hAnsiTheme="minorHAnsi"/>
                <w:sz w:val="22"/>
                <w:szCs w:val="22"/>
                <w:lang w:val="en-AU"/>
              </w:rPr>
              <w:t xml:space="preserve"> that</w:t>
            </w:r>
            <w:r w:rsidRPr="007B09B8">
              <w:rPr>
                <w:rFonts w:asciiTheme="minorHAnsi" w:hAnsiTheme="minorHAnsi"/>
                <w:sz w:val="22"/>
                <w:szCs w:val="22"/>
                <w:lang w:val="en-AU"/>
              </w:rPr>
              <w:t xml:space="preserve"> involv</w:t>
            </w:r>
            <w:r w:rsidR="00585BE4" w:rsidRPr="007B09B8">
              <w:rPr>
                <w:rFonts w:asciiTheme="minorHAnsi" w:hAnsiTheme="minorHAnsi"/>
                <w:sz w:val="22"/>
                <w:szCs w:val="22"/>
                <w:lang w:val="en-AU"/>
              </w:rPr>
              <w:t>es</w:t>
            </w:r>
            <w:r w:rsidRPr="007B09B8">
              <w:rPr>
                <w:rFonts w:asciiTheme="minorHAnsi" w:hAnsiTheme="minorHAnsi"/>
                <w:sz w:val="22"/>
                <w:szCs w:val="22"/>
                <w:lang w:val="en-AU"/>
              </w:rPr>
              <w:t xml:space="preserve"> insertin</w:t>
            </w:r>
            <w:r w:rsidR="00585BE4" w:rsidRPr="007B09B8">
              <w:rPr>
                <w:rFonts w:asciiTheme="minorHAnsi" w:hAnsiTheme="minorHAnsi"/>
                <w:sz w:val="22"/>
                <w:szCs w:val="22"/>
                <w:lang w:val="en-AU"/>
              </w:rPr>
              <w:t>g</w:t>
            </w:r>
            <w:r w:rsidRPr="007B09B8">
              <w:rPr>
                <w:rFonts w:asciiTheme="minorHAnsi" w:hAnsiTheme="minorHAnsi"/>
                <w:sz w:val="22"/>
                <w:szCs w:val="22"/>
                <w:lang w:val="en-AU"/>
              </w:rPr>
              <w:t xml:space="preserve"> a tube (‘catheter’ or ‘cannula’) into a blood vessel</w:t>
            </w:r>
            <w:r w:rsidR="00C55EBE" w:rsidRPr="007B09B8">
              <w:rPr>
                <w:rFonts w:asciiTheme="minorHAnsi" w:hAnsiTheme="minorHAnsi"/>
                <w:sz w:val="22"/>
                <w:szCs w:val="22"/>
                <w:lang w:val="en-AU"/>
              </w:rPr>
              <w:t>.</w:t>
            </w:r>
            <w:r w:rsidRPr="007B09B8">
              <w:rPr>
                <w:rFonts w:asciiTheme="minorHAnsi" w:hAnsiTheme="minorHAnsi"/>
                <w:sz w:val="22"/>
                <w:szCs w:val="22"/>
                <w:lang w:val="en-AU"/>
              </w:rPr>
              <w:t xml:space="preserve"> </w:t>
            </w:r>
            <w:r w:rsidR="00C55EBE" w:rsidRPr="007B09B8">
              <w:rPr>
                <w:rFonts w:asciiTheme="minorHAnsi" w:hAnsiTheme="minorHAnsi"/>
                <w:sz w:val="22"/>
                <w:szCs w:val="22"/>
                <w:lang w:val="en-AU"/>
              </w:rPr>
              <w:t xml:space="preserve">This tube allows </w:t>
            </w:r>
            <w:r w:rsidRPr="007B09B8">
              <w:rPr>
                <w:rFonts w:asciiTheme="minorHAnsi" w:hAnsiTheme="minorHAnsi"/>
                <w:sz w:val="22"/>
                <w:szCs w:val="22"/>
                <w:lang w:val="en-AU"/>
              </w:rPr>
              <w:t xml:space="preserve">fluids </w:t>
            </w:r>
            <w:r w:rsidR="00C55EBE" w:rsidRPr="007B09B8">
              <w:rPr>
                <w:rFonts w:asciiTheme="minorHAnsi" w:hAnsiTheme="minorHAnsi"/>
                <w:sz w:val="22"/>
                <w:szCs w:val="22"/>
                <w:lang w:val="en-AU"/>
              </w:rPr>
              <w:t>to</w:t>
            </w:r>
            <w:r w:rsidRPr="007B09B8">
              <w:rPr>
                <w:rFonts w:asciiTheme="minorHAnsi" w:hAnsiTheme="minorHAnsi"/>
                <w:sz w:val="22"/>
                <w:szCs w:val="22"/>
                <w:lang w:val="en-AU"/>
              </w:rPr>
              <w:t xml:space="preserve"> be delivered, blood </w:t>
            </w:r>
            <w:r w:rsidR="001F7E3B" w:rsidRPr="007B09B8">
              <w:rPr>
                <w:rFonts w:asciiTheme="minorHAnsi" w:hAnsiTheme="minorHAnsi"/>
                <w:sz w:val="22"/>
                <w:szCs w:val="22"/>
                <w:lang w:val="en-AU"/>
              </w:rPr>
              <w:t xml:space="preserve">to </w:t>
            </w:r>
            <w:r w:rsidRPr="007B09B8">
              <w:rPr>
                <w:rFonts w:asciiTheme="minorHAnsi" w:hAnsiTheme="minorHAnsi"/>
                <w:sz w:val="22"/>
                <w:szCs w:val="22"/>
                <w:lang w:val="en-AU"/>
              </w:rPr>
              <w:t xml:space="preserve">be </w:t>
            </w:r>
            <w:r w:rsidR="001F7E3B" w:rsidRPr="007B09B8">
              <w:rPr>
                <w:rFonts w:asciiTheme="minorHAnsi" w:hAnsiTheme="minorHAnsi"/>
                <w:sz w:val="22"/>
                <w:szCs w:val="22"/>
                <w:lang w:val="en-AU"/>
              </w:rPr>
              <w:t>drawn</w:t>
            </w:r>
            <w:r w:rsidRPr="007B09B8">
              <w:rPr>
                <w:rFonts w:asciiTheme="minorHAnsi" w:hAnsiTheme="minorHAnsi"/>
                <w:sz w:val="22"/>
                <w:szCs w:val="22"/>
                <w:lang w:val="en-AU"/>
              </w:rPr>
              <w:t xml:space="preserve"> or blood pressure </w:t>
            </w:r>
            <w:r w:rsidR="00B66D09" w:rsidRPr="007B09B8">
              <w:rPr>
                <w:rFonts w:asciiTheme="minorHAnsi" w:hAnsiTheme="minorHAnsi"/>
                <w:sz w:val="22"/>
                <w:szCs w:val="22"/>
                <w:lang w:val="en-AU"/>
              </w:rPr>
              <w:t xml:space="preserve">to </w:t>
            </w:r>
            <w:r w:rsidRPr="007B09B8">
              <w:rPr>
                <w:rFonts w:asciiTheme="minorHAnsi" w:hAnsiTheme="minorHAnsi"/>
                <w:sz w:val="22"/>
                <w:szCs w:val="22"/>
                <w:lang w:val="en-AU"/>
              </w:rPr>
              <w:t xml:space="preserve">be measured. </w:t>
            </w:r>
          </w:p>
          <w:p w14:paraId="1CDA5245" w14:textId="1489A4A0" w:rsidR="003B7F31" w:rsidRPr="007B09B8" w:rsidRDefault="00810A21" w:rsidP="003B7F31">
            <w:pPr>
              <w:rPr>
                <w:rFonts w:cs="Arial"/>
                <w:szCs w:val="22"/>
                <w:lang w:eastAsia="en-US"/>
              </w:rPr>
            </w:pPr>
            <w:r w:rsidRPr="007B09B8">
              <w:rPr>
                <w:rFonts w:cs="Arial"/>
                <w:szCs w:val="22"/>
                <w:lang w:eastAsia="en-US"/>
              </w:rPr>
              <w:t xml:space="preserve">The tube can </w:t>
            </w:r>
            <w:r w:rsidR="003B7F31" w:rsidRPr="007B09B8">
              <w:rPr>
                <w:rFonts w:cs="Arial"/>
                <w:szCs w:val="22"/>
                <w:lang w:eastAsia="en-US"/>
              </w:rPr>
              <w:t xml:space="preserve">be </w:t>
            </w:r>
            <w:r w:rsidRPr="007B09B8">
              <w:rPr>
                <w:rFonts w:cs="Arial"/>
                <w:szCs w:val="22"/>
                <w:lang w:eastAsia="en-US"/>
              </w:rPr>
              <w:t xml:space="preserve">inserted </w:t>
            </w:r>
            <w:r w:rsidR="003B7F31" w:rsidRPr="007B09B8">
              <w:rPr>
                <w:rFonts w:cs="Arial"/>
                <w:szCs w:val="22"/>
                <w:lang w:eastAsia="en-US"/>
              </w:rPr>
              <w:t>with or without ultrasound guidance.</w:t>
            </w:r>
          </w:p>
          <w:p w14:paraId="04B6A728" w14:textId="28FDA863" w:rsidR="00A54F53" w:rsidRPr="007B09B8" w:rsidRDefault="00E77BA1" w:rsidP="009604F6">
            <w:pPr>
              <w:pStyle w:val="02Tabletext"/>
              <w:rPr>
                <w:rFonts w:asciiTheme="minorHAnsi" w:hAnsiTheme="minorHAnsi"/>
                <w:sz w:val="22"/>
                <w:szCs w:val="22"/>
                <w:lang w:val="en-AU"/>
              </w:rPr>
            </w:pPr>
            <w:r w:rsidRPr="007B09B8">
              <w:rPr>
                <w:rFonts w:asciiTheme="minorHAnsi" w:hAnsiTheme="minorHAnsi"/>
                <w:sz w:val="22"/>
                <w:szCs w:val="22"/>
                <w:lang w:val="en-AU"/>
              </w:rPr>
              <w:t xml:space="preserve">Ultrasound guidance allows </w:t>
            </w:r>
            <w:r w:rsidR="009604F6" w:rsidRPr="007B09B8">
              <w:rPr>
                <w:rFonts w:asciiTheme="minorHAnsi" w:hAnsiTheme="minorHAnsi"/>
                <w:sz w:val="22"/>
                <w:szCs w:val="22"/>
                <w:lang w:val="en-AU"/>
              </w:rPr>
              <w:t xml:space="preserve">the provider to </w:t>
            </w:r>
            <w:r w:rsidRPr="007B09B8">
              <w:rPr>
                <w:rFonts w:asciiTheme="minorHAnsi" w:hAnsiTheme="minorHAnsi"/>
                <w:sz w:val="22"/>
                <w:szCs w:val="22"/>
                <w:lang w:val="en-AU"/>
              </w:rPr>
              <w:t>visuali</w:t>
            </w:r>
            <w:r w:rsidR="009604F6" w:rsidRPr="007B09B8">
              <w:rPr>
                <w:rFonts w:asciiTheme="minorHAnsi" w:hAnsiTheme="minorHAnsi"/>
                <w:sz w:val="22"/>
                <w:szCs w:val="22"/>
                <w:lang w:val="en-AU"/>
              </w:rPr>
              <w:t>se</w:t>
            </w:r>
            <w:r w:rsidRPr="007B09B8">
              <w:rPr>
                <w:rFonts w:asciiTheme="minorHAnsi" w:hAnsiTheme="minorHAnsi"/>
                <w:sz w:val="22"/>
                <w:szCs w:val="22"/>
                <w:lang w:val="en-AU"/>
              </w:rPr>
              <w:t xml:space="preserve"> the structures beneath the skin (such as blood vessels, nerves and muscles)</w:t>
            </w:r>
            <w:r w:rsidR="00EF1E35" w:rsidRPr="007B09B8">
              <w:rPr>
                <w:rFonts w:asciiTheme="minorHAnsi" w:hAnsiTheme="minorHAnsi"/>
                <w:sz w:val="22"/>
                <w:szCs w:val="22"/>
                <w:lang w:val="en-AU"/>
              </w:rPr>
              <w:t>.</w:t>
            </w:r>
            <w:r w:rsidR="00CF0C6A" w:rsidRPr="007B09B8">
              <w:rPr>
                <w:rFonts w:asciiTheme="minorHAnsi" w:hAnsiTheme="minorHAnsi"/>
                <w:sz w:val="22"/>
                <w:szCs w:val="22"/>
                <w:lang w:val="en-AU"/>
              </w:rPr>
              <w:t xml:space="preserve"> This helps the provider to guide the tube into position.</w:t>
            </w:r>
          </w:p>
        </w:tc>
        <w:tc>
          <w:tcPr>
            <w:tcW w:w="0" w:type="auto"/>
          </w:tcPr>
          <w:p w14:paraId="6E374960" w14:textId="59B06AAD" w:rsidR="00A54F53" w:rsidRPr="007B09B8" w:rsidRDefault="00E77BA1" w:rsidP="002A20AF">
            <w:pPr>
              <w:pStyle w:val="02Tabletext"/>
              <w:rPr>
                <w:rFonts w:asciiTheme="minorHAnsi" w:hAnsiTheme="minorHAnsi"/>
                <w:sz w:val="22"/>
                <w:szCs w:val="22"/>
                <w:lang w:val="en-AU"/>
              </w:rPr>
            </w:pPr>
            <w:r w:rsidRPr="007B09B8">
              <w:rPr>
                <w:rFonts w:asciiTheme="minorHAnsi" w:hAnsiTheme="minorHAnsi"/>
                <w:sz w:val="22"/>
                <w:szCs w:val="22"/>
                <w:lang w:val="en-AU"/>
              </w:rPr>
              <w:t xml:space="preserve">Revise </w:t>
            </w:r>
            <w:r w:rsidR="007439BA" w:rsidRPr="007B09B8">
              <w:rPr>
                <w:rFonts w:asciiTheme="minorHAnsi" w:hAnsiTheme="minorHAnsi"/>
                <w:sz w:val="22"/>
                <w:szCs w:val="22"/>
                <w:lang w:val="en-AU"/>
              </w:rPr>
              <w:t xml:space="preserve">the </w:t>
            </w:r>
            <w:r w:rsidR="00E30683" w:rsidRPr="007B09B8">
              <w:rPr>
                <w:rFonts w:asciiTheme="minorHAnsi" w:hAnsiTheme="minorHAnsi"/>
                <w:sz w:val="22"/>
                <w:szCs w:val="22"/>
                <w:lang w:val="en-AU"/>
              </w:rPr>
              <w:t xml:space="preserve">item </w:t>
            </w:r>
            <w:r w:rsidRPr="007B09B8">
              <w:rPr>
                <w:rFonts w:asciiTheme="minorHAnsi" w:hAnsiTheme="minorHAnsi"/>
                <w:sz w:val="22"/>
                <w:szCs w:val="22"/>
                <w:lang w:val="en-AU"/>
              </w:rPr>
              <w:t>descriptions for intra-arterial cannulation (13842) and central vein catheterisation (13815) to encourage</w:t>
            </w:r>
            <w:r w:rsidR="00FE0B79" w:rsidRPr="007B09B8">
              <w:rPr>
                <w:rFonts w:asciiTheme="minorHAnsi" w:hAnsiTheme="minorHAnsi"/>
                <w:sz w:val="22"/>
                <w:szCs w:val="22"/>
                <w:lang w:val="en-AU"/>
              </w:rPr>
              <w:t xml:space="preserve"> providers to</w:t>
            </w:r>
            <w:r w:rsidRPr="007B09B8">
              <w:rPr>
                <w:rFonts w:asciiTheme="minorHAnsi" w:hAnsiTheme="minorHAnsi"/>
                <w:sz w:val="22"/>
                <w:szCs w:val="22"/>
                <w:lang w:val="en-AU"/>
              </w:rPr>
              <w:t xml:space="preserve"> use ultrasound guidance.</w:t>
            </w:r>
          </w:p>
        </w:tc>
        <w:tc>
          <w:tcPr>
            <w:tcW w:w="0" w:type="auto"/>
          </w:tcPr>
          <w:p w14:paraId="5A06C948" w14:textId="501D6A6A" w:rsidR="00A54F53" w:rsidRPr="007B09B8" w:rsidRDefault="00706DFF">
            <w:pPr>
              <w:pStyle w:val="02Tabletext"/>
              <w:rPr>
                <w:rFonts w:asciiTheme="minorHAnsi" w:hAnsiTheme="minorHAnsi"/>
                <w:sz w:val="22"/>
                <w:szCs w:val="22"/>
                <w:lang w:val="en-AU"/>
              </w:rPr>
            </w:pPr>
            <w:r w:rsidRPr="007B09B8">
              <w:rPr>
                <w:rFonts w:asciiTheme="minorHAnsi" w:hAnsiTheme="minorHAnsi"/>
                <w:sz w:val="22"/>
                <w:szCs w:val="22"/>
                <w:lang w:val="en-AU"/>
              </w:rPr>
              <w:t xml:space="preserve">Item descriptors </w:t>
            </w:r>
            <w:r w:rsidR="00646F06" w:rsidRPr="007B09B8">
              <w:rPr>
                <w:rFonts w:asciiTheme="minorHAnsi" w:hAnsiTheme="minorHAnsi"/>
                <w:sz w:val="22"/>
                <w:szCs w:val="22"/>
                <w:lang w:val="en-AU"/>
              </w:rPr>
              <w:t xml:space="preserve">would </w:t>
            </w:r>
            <w:r w:rsidRPr="007B09B8">
              <w:rPr>
                <w:rFonts w:asciiTheme="minorHAnsi" w:hAnsiTheme="minorHAnsi"/>
                <w:sz w:val="22"/>
                <w:szCs w:val="22"/>
                <w:lang w:val="en-AU"/>
              </w:rPr>
              <w:t xml:space="preserve">clearly convey the expectation that ultrasound guidance </w:t>
            </w:r>
            <w:r w:rsidR="00BA6125" w:rsidRPr="007B09B8">
              <w:rPr>
                <w:rFonts w:asciiTheme="minorHAnsi" w:hAnsiTheme="minorHAnsi"/>
                <w:sz w:val="22"/>
                <w:szCs w:val="22"/>
                <w:lang w:val="en-AU"/>
              </w:rPr>
              <w:t xml:space="preserve">should be </w:t>
            </w:r>
            <w:r w:rsidRPr="007B09B8">
              <w:rPr>
                <w:rFonts w:asciiTheme="minorHAnsi" w:hAnsiTheme="minorHAnsi"/>
                <w:sz w:val="22"/>
                <w:szCs w:val="22"/>
                <w:lang w:val="en-AU"/>
              </w:rPr>
              <w:t>used where clinically appropriate</w:t>
            </w:r>
            <w:r w:rsidR="002B5FC7" w:rsidRPr="007B09B8">
              <w:rPr>
                <w:rFonts w:asciiTheme="minorHAnsi" w:hAnsiTheme="minorHAnsi"/>
                <w:sz w:val="22"/>
                <w:szCs w:val="22"/>
                <w:lang w:val="en-AU"/>
              </w:rPr>
              <w:t xml:space="preserve">. This </w:t>
            </w:r>
            <w:r w:rsidR="006F724C" w:rsidRPr="007B09B8">
              <w:rPr>
                <w:rFonts w:asciiTheme="minorHAnsi" w:hAnsiTheme="minorHAnsi"/>
                <w:sz w:val="22"/>
                <w:szCs w:val="22"/>
                <w:lang w:val="en-AU"/>
              </w:rPr>
              <w:t>would</w:t>
            </w:r>
            <w:r w:rsidR="0034620A" w:rsidRPr="007B09B8">
              <w:rPr>
                <w:rFonts w:asciiTheme="minorHAnsi" w:hAnsiTheme="minorHAnsi"/>
                <w:sz w:val="22"/>
                <w:szCs w:val="22"/>
                <w:lang w:val="en-AU"/>
              </w:rPr>
              <w:t xml:space="preserve"> encourag</w:t>
            </w:r>
            <w:r w:rsidR="002B5FC7" w:rsidRPr="007B09B8">
              <w:rPr>
                <w:rFonts w:asciiTheme="minorHAnsi" w:hAnsiTheme="minorHAnsi"/>
                <w:sz w:val="22"/>
                <w:szCs w:val="22"/>
                <w:lang w:val="en-AU"/>
              </w:rPr>
              <w:t>e</w:t>
            </w:r>
            <w:r w:rsidR="0034620A" w:rsidRPr="007B09B8">
              <w:rPr>
                <w:rFonts w:asciiTheme="minorHAnsi" w:hAnsiTheme="minorHAnsi"/>
                <w:sz w:val="22"/>
                <w:szCs w:val="22"/>
                <w:lang w:val="en-AU"/>
              </w:rPr>
              <w:t xml:space="preserve"> providers to deliver this service safely and effectively.</w:t>
            </w:r>
          </w:p>
        </w:tc>
        <w:tc>
          <w:tcPr>
            <w:tcW w:w="0" w:type="auto"/>
          </w:tcPr>
          <w:p w14:paraId="0A5D6367" w14:textId="6B87DC9E" w:rsidR="00A54F53" w:rsidRPr="007B09B8" w:rsidRDefault="00E77BA1" w:rsidP="00B638FD">
            <w:pPr>
              <w:pStyle w:val="02Tabletext"/>
              <w:rPr>
                <w:rFonts w:asciiTheme="minorHAnsi" w:hAnsiTheme="minorHAnsi"/>
                <w:sz w:val="22"/>
                <w:szCs w:val="22"/>
                <w:lang w:val="en-AU"/>
              </w:rPr>
            </w:pPr>
            <w:r w:rsidRPr="007B09B8">
              <w:rPr>
                <w:rFonts w:asciiTheme="minorHAnsi" w:hAnsiTheme="minorHAnsi"/>
                <w:sz w:val="22"/>
                <w:szCs w:val="22"/>
                <w:lang w:val="en-AU"/>
              </w:rPr>
              <w:t xml:space="preserve">This recommendation supports </w:t>
            </w:r>
            <w:r w:rsidR="00C81B15" w:rsidRPr="007B09B8">
              <w:rPr>
                <w:rFonts w:asciiTheme="minorHAnsi" w:hAnsiTheme="minorHAnsi"/>
                <w:sz w:val="22"/>
                <w:szCs w:val="22"/>
                <w:lang w:val="en-AU"/>
              </w:rPr>
              <w:t xml:space="preserve">the </w:t>
            </w:r>
            <w:r w:rsidRPr="007B09B8">
              <w:rPr>
                <w:rFonts w:asciiTheme="minorHAnsi" w:hAnsiTheme="minorHAnsi"/>
                <w:sz w:val="22"/>
                <w:szCs w:val="22"/>
                <w:lang w:val="en-AU"/>
              </w:rPr>
              <w:t xml:space="preserve">safe and effective delivery of health services and </w:t>
            </w:r>
            <w:r w:rsidR="0025102C" w:rsidRPr="007B09B8">
              <w:rPr>
                <w:rFonts w:asciiTheme="minorHAnsi" w:hAnsiTheme="minorHAnsi"/>
                <w:sz w:val="22"/>
                <w:szCs w:val="22"/>
                <w:lang w:val="en-AU"/>
              </w:rPr>
              <w:t xml:space="preserve">enhances </w:t>
            </w:r>
            <w:r w:rsidRPr="007B09B8">
              <w:rPr>
                <w:rFonts w:asciiTheme="minorHAnsi" w:hAnsiTheme="minorHAnsi"/>
                <w:sz w:val="22"/>
                <w:szCs w:val="22"/>
                <w:lang w:val="en-AU"/>
              </w:rPr>
              <w:t xml:space="preserve">value </w:t>
            </w:r>
            <w:r w:rsidR="009276E3" w:rsidRPr="007B09B8">
              <w:rPr>
                <w:rFonts w:asciiTheme="minorHAnsi" w:hAnsiTheme="minorHAnsi"/>
                <w:sz w:val="22"/>
                <w:szCs w:val="22"/>
                <w:lang w:val="en-AU"/>
              </w:rPr>
              <w:t xml:space="preserve">for </w:t>
            </w:r>
            <w:r w:rsidRPr="007B09B8">
              <w:rPr>
                <w:rFonts w:asciiTheme="minorHAnsi" w:hAnsiTheme="minorHAnsi"/>
                <w:sz w:val="22"/>
                <w:szCs w:val="22"/>
                <w:lang w:val="en-AU"/>
              </w:rPr>
              <w:t>patients and the community.</w:t>
            </w:r>
          </w:p>
          <w:p w14:paraId="212BB2E2" w14:textId="04A180FA" w:rsidR="00EF1E35" w:rsidRPr="007B09B8" w:rsidRDefault="00EF1E35" w:rsidP="00706DFF">
            <w:pPr>
              <w:rPr>
                <w:rFonts w:cs="Arial"/>
                <w:szCs w:val="22"/>
              </w:rPr>
            </w:pPr>
            <w:r w:rsidRPr="007B09B8">
              <w:rPr>
                <w:rFonts w:cs="Arial"/>
                <w:szCs w:val="22"/>
              </w:rPr>
              <w:t xml:space="preserve">Ultrasound guidance </w:t>
            </w:r>
            <w:r w:rsidR="00A36DB6" w:rsidRPr="007B09B8">
              <w:rPr>
                <w:rFonts w:cs="Arial"/>
                <w:szCs w:val="22"/>
              </w:rPr>
              <w:t xml:space="preserve">helps providers to </w:t>
            </w:r>
            <w:r w:rsidRPr="007B09B8">
              <w:rPr>
                <w:rFonts w:cs="Arial"/>
                <w:szCs w:val="22"/>
              </w:rPr>
              <w:t>accurate</w:t>
            </w:r>
            <w:r w:rsidR="00A36DB6" w:rsidRPr="007B09B8">
              <w:rPr>
                <w:rFonts w:cs="Arial"/>
                <w:szCs w:val="22"/>
              </w:rPr>
              <w:t>ly</w:t>
            </w:r>
            <w:r w:rsidRPr="007B09B8">
              <w:rPr>
                <w:rFonts w:cs="Arial"/>
                <w:szCs w:val="22"/>
              </w:rPr>
              <w:t xml:space="preserve"> inser</w:t>
            </w:r>
            <w:r w:rsidR="00A36DB6" w:rsidRPr="007B09B8">
              <w:rPr>
                <w:rFonts w:cs="Arial"/>
                <w:szCs w:val="22"/>
              </w:rPr>
              <w:t>t</w:t>
            </w:r>
            <w:r w:rsidRPr="007B09B8">
              <w:rPr>
                <w:rFonts w:cs="Arial"/>
                <w:szCs w:val="22"/>
              </w:rPr>
              <w:t xml:space="preserve"> catheters or </w:t>
            </w:r>
            <w:proofErr w:type="spellStart"/>
            <w:r w:rsidR="002F603D" w:rsidRPr="007B09B8">
              <w:rPr>
                <w:rFonts w:cs="Arial"/>
                <w:szCs w:val="22"/>
              </w:rPr>
              <w:t>cannulae</w:t>
            </w:r>
            <w:proofErr w:type="spellEnd"/>
            <w:r w:rsidRPr="007B09B8">
              <w:rPr>
                <w:rFonts w:cs="Arial"/>
                <w:szCs w:val="22"/>
              </w:rPr>
              <w:t xml:space="preserve"> into blood vessels without damaging</w:t>
            </w:r>
            <w:r w:rsidR="00EE0FBD" w:rsidRPr="007B09B8">
              <w:rPr>
                <w:rFonts w:cs="Arial"/>
                <w:szCs w:val="22"/>
              </w:rPr>
              <w:t xml:space="preserve"> the</w:t>
            </w:r>
            <w:r w:rsidRPr="007B09B8">
              <w:rPr>
                <w:rFonts w:cs="Arial"/>
                <w:szCs w:val="22"/>
              </w:rPr>
              <w:t xml:space="preserve"> surrounding </w:t>
            </w:r>
            <w:r w:rsidR="00A43A12" w:rsidRPr="007B09B8">
              <w:rPr>
                <w:rFonts w:cs="Arial"/>
                <w:szCs w:val="22"/>
              </w:rPr>
              <w:t>areas</w:t>
            </w:r>
            <w:r w:rsidRPr="007B09B8">
              <w:rPr>
                <w:rFonts w:cs="Arial"/>
                <w:szCs w:val="22"/>
              </w:rPr>
              <w:t>.</w:t>
            </w:r>
          </w:p>
          <w:p w14:paraId="5164AE17" w14:textId="6B5B433B" w:rsidR="00706DFF" w:rsidRPr="00B538EB" w:rsidRDefault="00706DFF">
            <w:pPr>
              <w:rPr>
                <w:szCs w:val="22"/>
                <w:lang w:eastAsia="en-US"/>
              </w:rPr>
            </w:pPr>
            <w:r w:rsidRPr="007B09B8">
              <w:rPr>
                <w:rFonts w:cs="Arial"/>
                <w:szCs w:val="22"/>
              </w:rPr>
              <w:t xml:space="preserve">In modern practice, the use of ultrasound guidance is considered best practice, and </w:t>
            </w:r>
            <w:r w:rsidR="002E0378" w:rsidRPr="007B09B8">
              <w:rPr>
                <w:rFonts w:cs="Arial"/>
                <w:szCs w:val="22"/>
              </w:rPr>
              <w:t xml:space="preserve">it is </w:t>
            </w:r>
            <w:r w:rsidRPr="007B09B8">
              <w:rPr>
                <w:rFonts w:cs="Arial"/>
                <w:szCs w:val="22"/>
              </w:rPr>
              <w:t xml:space="preserve">therefore an integral component of cannulation </w:t>
            </w:r>
            <w:r w:rsidR="00697EB5" w:rsidRPr="007B09B8">
              <w:rPr>
                <w:rFonts w:cs="Arial"/>
                <w:szCs w:val="22"/>
              </w:rPr>
              <w:t>and</w:t>
            </w:r>
            <w:r w:rsidRPr="007B09B8">
              <w:rPr>
                <w:rFonts w:cs="Arial"/>
                <w:szCs w:val="22"/>
              </w:rPr>
              <w:t xml:space="preserve"> catheterisation</w:t>
            </w:r>
            <w:r w:rsidR="008717AD" w:rsidRPr="007B09B8">
              <w:rPr>
                <w:rFonts w:cs="Arial"/>
                <w:szCs w:val="22"/>
              </w:rPr>
              <w:t>. For this reason, it</w:t>
            </w:r>
            <w:r w:rsidRPr="007B09B8">
              <w:rPr>
                <w:rFonts w:cs="Arial"/>
                <w:szCs w:val="22"/>
              </w:rPr>
              <w:t xml:space="preserve"> should not attract separate MBS benefits. However, a blanket requirement for ultrasound guidance is not appropriate, </w:t>
            </w:r>
            <w:r w:rsidR="00DD543A" w:rsidRPr="007B09B8">
              <w:rPr>
                <w:rFonts w:cs="Arial"/>
                <w:szCs w:val="22"/>
              </w:rPr>
              <w:t xml:space="preserve">because </w:t>
            </w:r>
            <w:r w:rsidRPr="007B09B8">
              <w:rPr>
                <w:rFonts w:cs="Arial"/>
                <w:szCs w:val="22"/>
              </w:rPr>
              <w:t xml:space="preserve">there are circumstances where </w:t>
            </w:r>
            <w:r w:rsidR="00E10981" w:rsidRPr="007B09B8">
              <w:rPr>
                <w:rFonts w:cs="Arial"/>
                <w:szCs w:val="22"/>
              </w:rPr>
              <w:t>ultrasound guidance</w:t>
            </w:r>
            <w:r w:rsidR="004C1D64" w:rsidRPr="007B09B8">
              <w:rPr>
                <w:rFonts w:cs="Arial"/>
                <w:szCs w:val="22"/>
              </w:rPr>
              <w:t xml:space="preserve"> is</w:t>
            </w:r>
            <w:r w:rsidRPr="007B09B8">
              <w:rPr>
                <w:rFonts w:cs="Arial"/>
                <w:szCs w:val="22"/>
              </w:rPr>
              <w:t xml:space="preserve"> not appropriate or necessary</w:t>
            </w:r>
            <w:r w:rsidR="00316099" w:rsidRPr="007B09B8">
              <w:rPr>
                <w:rFonts w:cs="Arial"/>
                <w:szCs w:val="22"/>
              </w:rPr>
              <w:t>. For example,</w:t>
            </w:r>
            <w:r w:rsidRPr="007B09B8">
              <w:rPr>
                <w:rFonts w:cs="Arial"/>
                <w:szCs w:val="22"/>
              </w:rPr>
              <w:t xml:space="preserve"> experienced providers</w:t>
            </w:r>
            <w:r w:rsidR="00273399" w:rsidRPr="007B09B8">
              <w:rPr>
                <w:rFonts w:cs="Arial"/>
                <w:szCs w:val="22"/>
              </w:rPr>
              <w:t xml:space="preserve"> may not need it, </w:t>
            </w:r>
            <w:r w:rsidR="00316099" w:rsidRPr="007B09B8">
              <w:rPr>
                <w:rFonts w:cs="Arial"/>
                <w:szCs w:val="22"/>
              </w:rPr>
              <w:t xml:space="preserve">especially </w:t>
            </w:r>
            <w:r w:rsidR="002A554A" w:rsidRPr="007B09B8">
              <w:rPr>
                <w:rFonts w:cs="Arial"/>
                <w:szCs w:val="22"/>
              </w:rPr>
              <w:t>if they were</w:t>
            </w:r>
            <w:r w:rsidRPr="007B09B8">
              <w:rPr>
                <w:rFonts w:cs="Arial"/>
                <w:szCs w:val="22"/>
              </w:rPr>
              <w:t xml:space="preserve"> trained </w:t>
            </w:r>
            <w:r w:rsidR="00E038ED" w:rsidRPr="007B09B8">
              <w:rPr>
                <w:rFonts w:cs="Arial"/>
                <w:szCs w:val="22"/>
              </w:rPr>
              <w:t>before</w:t>
            </w:r>
            <w:r w:rsidRPr="007B09B8">
              <w:rPr>
                <w:rFonts w:cs="Arial"/>
                <w:szCs w:val="22"/>
              </w:rPr>
              <w:t xml:space="preserve"> ultrasound </w:t>
            </w:r>
            <w:r w:rsidR="009C3D9B" w:rsidRPr="007B09B8">
              <w:rPr>
                <w:rFonts w:cs="Arial"/>
                <w:szCs w:val="22"/>
              </w:rPr>
              <w:lastRenderedPageBreak/>
              <w:t xml:space="preserve">became </w:t>
            </w:r>
            <w:r w:rsidR="00273399" w:rsidRPr="007B09B8">
              <w:rPr>
                <w:rFonts w:cs="Arial"/>
                <w:szCs w:val="22"/>
              </w:rPr>
              <w:t>part of the</w:t>
            </w:r>
            <w:r w:rsidRPr="007B09B8">
              <w:rPr>
                <w:rFonts w:cs="Arial"/>
                <w:szCs w:val="22"/>
              </w:rPr>
              <w:t xml:space="preserve"> standard of care.</w:t>
            </w:r>
          </w:p>
        </w:tc>
      </w:tr>
      <w:tr w:rsidR="00606AA1" w:rsidRPr="00A34B4C" w14:paraId="2688FDBC" w14:textId="77777777" w:rsidTr="00E62177">
        <w:tc>
          <w:tcPr>
            <w:tcW w:w="0" w:type="auto"/>
          </w:tcPr>
          <w:p w14:paraId="00273316" w14:textId="51A93ABA" w:rsidR="00A54F53" w:rsidRPr="007B09B8" w:rsidRDefault="008F4B9B" w:rsidP="00B638FD">
            <w:pPr>
              <w:pStyle w:val="02Tabletext"/>
              <w:rPr>
                <w:rFonts w:asciiTheme="minorHAnsi" w:hAnsiTheme="minorHAnsi"/>
                <w:sz w:val="22"/>
                <w:szCs w:val="22"/>
                <w:lang w:val="en-AU"/>
              </w:rPr>
            </w:pPr>
            <w:r w:rsidRPr="007B09B8">
              <w:rPr>
                <w:rFonts w:asciiTheme="minorHAnsi" w:hAnsiTheme="minorHAnsi"/>
                <w:sz w:val="22"/>
                <w:szCs w:val="22"/>
                <w:lang w:val="en-AU"/>
              </w:rPr>
              <w:lastRenderedPageBreak/>
              <w:t>TBD</w:t>
            </w:r>
          </w:p>
        </w:tc>
        <w:tc>
          <w:tcPr>
            <w:tcW w:w="0" w:type="auto"/>
          </w:tcPr>
          <w:p w14:paraId="7ADF7335" w14:textId="703DE268" w:rsidR="00A54F53" w:rsidRPr="007B09B8" w:rsidRDefault="00E77BA1">
            <w:pPr>
              <w:pStyle w:val="02Tabletext"/>
              <w:rPr>
                <w:rFonts w:asciiTheme="minorHAnsi" w:hAnsiTheme="minorHAnsi"/>
                <w:sz w:val="22"/>
                <w:szCs w:val="22"/>
                <w:lang w:val="en-AU"/>
              </w:rPr>
            </w:pPr>
            <w:r w:rsidRPr="007B09B8">
              <w:rPr>
                <w:rFonts w:asciiTheme="minorHAnsi" w:hAnsiTheme="minorHAnsi"/>
                <w:sz w:val="22"/>
                <w:szCs w:val="22"/>
                <w:lang w:val="en-AU"/>
              </w:rPr>
              <w:t xml:space="preserve">Defining goals of care is a </w:t>
            </w:r>
            <w:r w:rsidR="00504B5F" w:rsidRPr="007B09B8">
              <w:rPr>
                <w:rFonts w:asciiTheme="minorHAnsi" w:hAnsiTheme="minorHAnsi"/>
                <w:sz w:val="22"/>
                <w:szCs w:val="22"/>
                <w:lang w:val="en-AU"/>
              </w:rPr>
              <w:t xml:space="preserve">medical professional attendance </w:t>
            </w:r>
            <w:r w:rsidRPr="007B09B8">
              <w:rPr>
                <w:rFonts w:asciiTheme="minorHAnsi" w:hAnsiTheme="minorHAnsi"/>
                <w:sz w:val="22"/>
                <w:szCs w:val="22"/>
                <w:lang w:val="en-AU"/>
              </w:rPr>
              <w:t>service</w:t>
            </w:r>
            <w:r w:rsidR="00504B5F" w:rsidRPr="007B09B8">
              <w:rPr>
                <w:rFonts w:asciiTheme="minorHAnsi" w:hAnsiTheme="minorHAnsi"/>
                <w:sz w:val="22"/>
                <w:szCs w:val="22"/>
                <w:lang w:val="en-AU"/>
              </w:rPr>
              <w:t>. It involves</w:t>
            </w:r>
            <w:r w:rsidRPr="007B09B8">
              <w:rPr>
                <w:rFonts w:asciiTheme="minorHAnsi" w:hAnsiTheme="minorHAnsi"/>
                <w:sz w:val="22"/>
                <w:szCs w:val="22"/>
                <w:lang w:val="en-AU"/>
              </w:rPr>
              <w:t xml:space="preserve"> </w:t>
            </w:r>
            <w:r w:rsidR="000851A4" w:rsidRPr="007B09B8">
              <w:rPr>
                <w:rFonts w:asciiTheme="minorHAnsi" w:hAnsiTheme="minorHAnsi"/>
                <w:sz w:val="22"/>
                <w:szCs w:val="22"/>
                <w:lang w:val="en-AU"/>
              </w:rPr>
              <w:t xml:space="preserve">a </w:t>
            </w:r>
            <w:r w:rsidRPr="007B09B8">
              <w:rPr>
                <w:rFonts w:asciiTheme="minorHAnsi" w:hAnsiTheme="minorHAnsi"/>
                <w:sz w:val="22"/>
                <w:szCs w:val="22"/>
                <w:lang w:val="en-AU"/>
              </w:rPr>
              <w:t>comprehensive evaluation of the patient’s issues (medical</w:t>
            </w:r>
            <w:r w:rsidR="00EC5F4C" w:rsidRPr="007B09B8">
              <w:rPr>
                <w:rFonts w:asciiTheme="minorHAnsi" w:hAnsiTheme="minorHAnsi"/>
                <w:sz w:val="22"/>
                <w:szCs w:val="22"/>
                <w:lang w:val="en-AU"/>
              </w:rPr>
              <w:t>,</w:t>
            </w:r>
            <w:r w:rsidRPr="007B09B8">
              <w:rPr>
                <w:rFonts w:asciiTheme="minorHAnsi" w:hAnsiTheme="minorHAnsi"/>
                <w:sz w:val="22"/>
                <w:szCs w:val="22"/>
                <w:lang w:val="en-AU"/>
              </w:rPr>
              <w:t xml:space="preserve"> psychological, social</w:t>
            </w:r>
            <w:r w:rsidR="00EC5F4C" w:rsidRPr="007B09B8">
              <w:rPr>
                <w:rFonts w:asciiTheme="minorHAnsi" w:hAnsiTheme="minorHAnsi"/>
                <w:sz w:val="22"/>
                <w:szCs w:val="22"/>
                <w:lang w:val="en-AU"/>
              </w:rPr>
              <w:t xml:space="preserve"> and</w:t>
            </w:r>
            <w:r w:rsidRPr="007B09B8">
              <w:rPr>
                <w:rFonts w:asciiTheme="minorHAnsi" w:hAnsiTheme="minorHAnsi"/>
                <w:sz w:val="22"/>
                <w:szCs w:val="22"/>
                <w:lang w:val="en-AU"/>
              </w:rPr>
              <w:t xml:space="preserve"> other)</w:t>
            </w:r>
            <w:r w:rsidR="000B3BD9" w:rsidRPr="007B09B8">
              <w:rPr>
                <w:rFonts w:asciiTheme="minorHAnsi" w:hAnsiTheme="minorHAnsi"/>
                <w:sz w:val="22"/>
                <w:szCs w:val="22"/>
                <w:lang w:val="en-AU"/>
              </w:rPr>
              <w:t>;</w:t>
            </w:r>
            <w:r w:rsidRPr="007B09B8">
              <w:rPr>
                <w:rFonts w:asciiTheme="minorHAnsi" w:hAnsiTheme="minorHAnsi"/>
                <w:sz w:val="22"/>
                <w:szCs w:val="22"/>
                <w:lang w:val="en-AU"/>
              </w:rPr>
              <w:t xml:space="preserve"> proactive offering of treatment alternatives (including alternatives to intensive or escalated care)</w:t>
            </w:r>
            <w:r w:rsidR="00AC213D" w:rsidRPr="007B09B8">
              <w:rPr>
                <w:rFonts w:asciiTheme="minorHAnsi" w:hAnsiTheme="minorHAnsi"/>
                <w:sz w:val="22"/>
                <w:szCs w:val="22"/>
                <w:lang w:val="en-AU"/>
              </w:rPr>
              <w:t>;</w:t>
            </w:r>
            <w:r w:rsidRPr="007B09B8">
              <w:rPr>
                <w:rFonts w:asciiTheme="minorHAnsi" w:hAnsiTheme="minorHAnsi"/>
                <w:sz w:val="22"/>
                <w:szCs w:val="22"/>
                <w:lang w:val="en-AU"/>
              </w:rPr>
              <w:t xml:space="preserve"> and discussion of these alternatives with the patient (or surrogate decision maker), and the patient’s family, carers and other health practitioners</w:t>
            </w:r>
            <w:r w:rsidR="009F54A6" w:rsidRPr="007B09B8">
              <w:rPr>
                <w:rFonts w:asciiTheme="minorHAnsi" w:hAnsiTheme="minorHAnsi"/>
                <w:sz w:val="22"/>
                <w:szCs w:val="22"/>
                <w:lang w:val="en-AU"/>
              </w:rPr>
              <w:t xml:space="preserve"> (where appropriate)</w:t>
            </w:r>
            <w:r w:rsidRPr="007B09B8">
              <w:rPr>
                <w:rFonts w:asciiTheme="minorHAnsi" w:hAnsiTheme="minorHAnsi"/>
                <w:sz w:val="22"/>
                <w:szCs w:val="22"/>
                <w:lang w:val="en-AU"/>
              </w:rPr>
              <w:t>.</w:t>
            </w:r>
          </w:p>
        </w:tc>
        <w:tc>
          <w:tcPr>
            <w:tcW w:w="0" w:type="auto"/>
          </w:tcPr>
          <w:p w14:paraId="6953BC80" w14:textId="3E2EACD5" w:rsidR="00A54F53" w:rsidRPr="007B09B8" w:rsidRDefault="00E77BA1">
            <w:pPr>
              <w:pStyle w:val="02Tabletext"/>
              <w:rPr>
                <w:rFonts w:asciiTheme="minorHAnsi" w:hAnsiTheme="minorHAnsi"/>
                <w:sz w:val="22"/>
                <w:szCs w:val="22"/>
                <w:lang w:val="en-AU"/>
              </w:rPr>
            </w:pPr>
            <w:r w:rsidRPr="007B09B8">
              <w:rPr>
                <w:rFonts w:asciiTheme="minorHAnsi" w:hAnsiTheme="minorHAnsi"/>
                <w:sz w:val="22"/>
                <w:szCs w:val="22"/>
                <w:lang w:val="en-AU"/>
              </w:rPr>
              <w:t>Introduce an M</w:t>
            </w:r>
            <w:r w:rsidR="00970603" w:rsidRPr="007B09B8">
              <w:rPr>
                <w:rFonts w:asciiTheme="minorHAnsi" w:hAnsiTheme="minorHAnsi"/>
                <w:sz w:val="22"/>
                <w:szCs w:val="22"/>
                <w:lang w:val="en-AU"/>
              </w:rPr>
              <w:t>BS item</w:t>
            </w:r>
            <w:r w:rsidRPr="007B09B8">
              <w:rPr>
                <w:rFonts w:asciiTheme="minorHAnsi" w:hAnsiTheme="minorHAnsi"/>
                <w:sz w:val="22"/>
                <w:szCs w:val="22"/>
                <w:lang w:val="en-AU"/>
              </w:rPr>
              <w:t xml:space="preserve"> </w:t>
            </w:r>
            <w:r w:rsidR="005149C2" w:rsidRPr="007B09B8">
              <w:rPr>
                <w:rFonts w:asciiTheme="minorHAnsi" w:hAnsiTheme="minorHAnsi"/>
                <w:sz w:val="22"/>
                <w:szCs w:val="22"/>
                <w:lang w:val="en-AU"/>
              </w:rPr>
              <w:t>that covers</w:t>
            </w:r>
            <w:r w:rsidRPr="007B09B8">
              <w:rPr>
                <w:rFonts w:asciiTheme="minorHAnsi" w:hAnsiTheme="minorHAnsi"/>
                <w:sz w:val="22"/>
                <w:szCs w:val="22"/>
                <w:lang w:val="en-AU"/>
              </w:rPr>
              <w:t xml:space="preserve"> discussion and documentation of goals of care by an Emergency Physician or Intensive Care Specialist for patients who are potentially </w:t>
            </w:r>
            <w:r w:rsidR="004C0947" w:rsidRPr="007B09B8">
              <w:rPr>
                <w:rFonts w:asciiTheme="minorHAnsi" w:hAnsiTheme="minorHAnsi"/>
                <w:sz w:val="22"/>
                <w:szCs w:val="22"/>
                <w:lang w:val="en-AU"/>
              </w:rPr>
              <w:t xml:space="preserve">nearing the </w:t>
            </w:r>
            <w:r w:rsidRPr="007B09B8">
              <w:rPr>
                <w:rFonts w:asciiTheme="minorHAnsi" w:hAnsiTheme="minorHAnsi"/>
                <w:sz w:val="22"/>
                <w:szCs w:val="22"/>
                <w:lang w:val="en-AU"/>
              </w:rPr>
              <w:t>end</w:t>
            </w:r>
            <w:r w:rsidR="004C0947" w:rsidRPr="007B09B8">
              <w:rPr>
                <w:rFonts w:asciiTheme="minorHAnsi" w:hAnsiTheme="minorHAnsi"/>
                <w:sz w:val="22"/>
                <w:szCs w:val="22"/>
                <w:lang w:val="en-AU"/>
              </w:rPr>
              <w:t xml:space="preserve"> </w:t>
            </w:r>
            <w:r w:rsidRPr="007B09B8">
              <w:rPr>
                <w:rFonts w:asciiTheme="minorHAnsi" w:hAnsiTheme="minorHAnsi"/>
                <w:sz w:val="22"/>
                <w:szCs w:val="22"/>
                <w:lang w:val="en-AU"/>
              </w:rPr>
              <w:t>of</w:t>
            </w:r>
            <w:r w:rsidR="00606AA1" w:rsidRPr="007B09B8">
              <w:rPr>
                <w:rFonts w:asciiTheme="minorHAnsi" w:hAnsiTheme="minorHAnsi"/>
                <w:sz w:val="22"/>
                <w:szCs w:val="22"/>
                <w:lang w:val="en-AU"/>
              </w:rPr>
              <w:t xml:space="preserve"> their</w:t>
            </w:r>
            <w:r w:rsidR="004C0947" w:rsidRPr="007B09B8">
              <w:rPr>
                <w:rFonts w:asciiTheme="minorHAnsi" w:hAnsiTheme="minorHAnsi"/>
                <w:sz w:val="22"/>
                <w:szCs w:val="22"/>
                <w:lang w:val="en-AU"/>
              </w:rPr>
              <w:t xml:space="preserve"> </w:t>
            </w:r>
            <w:r w:rsidRPr="007B09B8">
              <w:rPr>
                <w:rFonts w:asciiTheme="minorHAnsi" w:hAnsiTheme="minorHAnsi"/>
                <w:sz w:val="22"/>
                <w:szCs w:val="22"/>
                <w:lang w:val="en-AU"/>
              </w:rPr>
              <w:t>li</w:t>
            </w:r>
            <w:r w:rsidR="00606AA1" w:rsidRPr="007B09B8">
              <w:rPr>
                <w:rFonts w:asciiTheme="minorHAnsi" w:hAnsiTheme="minorHAnsi"/>
                <w:sz w:val="22"/>
                <w:szCs w:val="22"/>
                <w:lang w:val="en-AU"/>
              </w:rPr>
              <w:t>ves</w:t>
            </w:r>
            <w:r w:rsidRPr="007B09B8">
              <w:rPr>
                <w:rFonts w:asciiTheme="minorHAnsi" w:hAnsiTheme="minorHAnsi"/>
                <w:sz w:val="22"/>
                <w:szCs w:val="22"/>
                <w:lang w:val="en-AU"/>
              </w:rPr>
              <w:t xml:space="preserve">, where alternatives to active management may be an appropriate clinical choice, and where relevant goals of care </w:t>
            </w:r>
            <w:r w:rsidR="00B06CE9" w:rsidRPr="007B09B8">
              <w:rPr>
                <w:rFonts w:asciiTheme="minorHAnsi" w:hAnsiTheme="minorHAnsi"/>
                <w:sz w:val="22"/>
                <w:szCs w:val="22"/>
                <w:lang w:val="en-AU"/>
              </w:rPr>
              <w:t>have not yet been decided</w:t>
            </w:r>
            <w:r w:rsidRPr="007B09B8">
              <w:rPr>
                <w:rFonts w:asciiTheme="minorHAnsi" w:hAnsiTheme="minorHAnsi"/>
                <w:sz w:val="22"/>
                <w:szCs w:val="22"/>
                <w:lang w:val="en-AU"/>
              </w:rPr>
              <w:t>.</w:t>
            </w:r>
          </w:p>
        </w:tc>
        <w:tc>
          <w:tcPr>
            <w:tcW w:w="0" w:type="auto"/>
          </w:tcPr>
          <w:p w14:paraId="4C7379A7" w14:textId="1FA940C5" w:rsidR="00A54F53" w:rsidRPr="007B09B8" w:rsidRDefault="00EE67AF">
            <w:pPr>
              <w:pStyle w:val="02Tabletext"/>
              <w:rPr>
                <w:rFonts w:asciiTheme="minorHAnsi" w:hAnsiTheme="minorHAnsi"/>
                <w:sz w:val="22"/>
                <w:szCs w:val="22"/>
                <w:lang w:val="en-AU"/>
              </w:rPr>
            </w:pPr>
            <w:r w:rsidRPr="007B09B8">
              <w:rPr>
                <w:rFonts w:asciiTheme="minorHAnsi" w:hAnsiTheme="minorHAnsi"/>
                <w:sz w:val="22"/>
                <w:szCs w:val="22"/>
                <w:lang w:val="en-AU"/>
              </w:rPr>
              <w:t xml:space="preserve">MBS benefits </w:t>
            </w:r>
            <w:r w:rsidR="00A7739B" w:rsidRPr="007B09B8">
              <w:rPr>
                <w:rFonts w:asciiTheme="minorHAnsi" w:hAnsiTheme="minorHAnsi"/>
                <w:sz w:val="22"/>
                <w:szCs w:val="22"/>
                <w:lang w:val="en-AU"/>
              </w:rPr>
              <w:t xml:space="preserve">would </w:t>
            </w:r>
            <w:r w:rsidRPr="007B09B8">
              <w:rPr>
                <w:rFonts w:asciiTheme="minorHAnsi" w:hAnsiTheme="minorHAnsi"/>
                <w:sz w:val="22"/>
                <w:szCs w:val="22"/>
                <w:lang w:val="en-AU"/>
              </w:rPr>
              <w:t>be payable for this service, under a specific item.</w:t>
            </w:r>
          </w:p>
        </w:tc>
        <w:tc>
          <w:tcPr>
            <w:tcW w:w="0" w:type="auto"/>
          </w:tcPr>
          <w:p w14:paraId="050EDEE0" w14:textId="0281E68B" w:rsidR="00A54F53" w:rsidRPr="007B09B8" w:rsidRDefault="00E77BA1">
            <w:pPr>
              <w:pStyle w:val="02Tabletext"/>
              <w:rPr>
                <w:rFonts w:asciiTheme="minorHAnsi" w:hAnsiTheme="minorHAnsi"/>
                <w:sz w:val="22"/>
                <w:szCs w:val="22"/>
                <w:lang w:val="en-AU"/>
              </w:rPr>
            </w:pPr>
            <w:r w:rsidRPr="007B09B8">
              <w:rPr>
                <w:rFonts w:asciiTheme="minorHAnsi" w:hAnsiTheme="minorHAnsi"/>
                <w:sz w:val="22"/>
                <w:szCs w:val="22"/>
                <w:lang w:val="en-AU"/>
              </w:rPr>
              <w:t xml:space="preserve">This recommendation focuses on improving the quality of </w:t>
            </w:r>
            <w:r w:rsidR="00901A84" w:rsidRPr="007B09B8">
              <w:rPr>
                <w:rFonts w:asciiTheme="minorHAnsi" w:hAnsiTheme="minorHAnsi"/>
                <w:sz w:val="22"/>
                <w:szCs w:val="22"/>
                <w:lang w:val="en-AU"/>
              </w:rPr>
              <w:t xml:space="preserve">end-of-life </w:t>
            </w:r>
            <w:r w:rsidRPr="007B09B8">
              <w:rPr>
                <w:rFonts w:asciiTheme="minorHAnsi" w:hAnsiTheme="minorHAnsi"/>
                <w:sz w:val="22"/>
                <w:szCs w:val="22"/>
                <w:lang w:val="en-AU"/>
              </w:rPr>
              <w:t xml:space="preserve">decision-making, </w:t>
            </w:r>
            <w:r w:rsidR="00330F12" w:rsidRPr="007B09B8">
              <w:rPr>
                <w:rFonts w:asciiTheme="minorHAnsi" w:hAnsiTheme="minorHAnsi"/>
                <w:sz w:val="22"/>
                <w:szCs w:val="22"/>
                <w:lang w:val="en-AU"/>
              </w:rPr>
              <w:t>with the aim of</w:t>
            </w:r>
            <w:r w:rsidRPr="007B09B8">
              <w:rPr>
                <w:rFonts w:asciiTheme="minorHAnsi" w:hAnsiTheme="minorHAnsi"/>
                <w:sz w:val="22"/>
                <w:szCs w:val="22"/>
                <w:lang w:val="en-AU"/>
              </w:rPr>
              <w:t xml:space="preserve"> improv</w:t>
            </w:r>
            <w:r w:rsidR="00330F12" w:rsidRPr="007B09B8">
              <w:rPr>
                <w:rFonts w:asciiTheme="minorHAnsi" w:hAnsiTheme="minorHAnsi"/>
                <w:sz w:val="22"/>
                <w:szCs w:val="22"/>
                <w:lang w:val="en-AU"/>
              </w:rPr>
              <w:t>ing</w:t>
            </w:r>
            <w:r w:rsidRPr="007B09B8">
              <w:rPr>
                <w:rFonts w:asciiTheme="minorHAnsi" w:hAnsiTheme="minorHAnsi"/>
                <w:sz w:val="22"/>
                <w:szCs w:val="22"/>
                <w:lang w:val="en-AU"/>
              </w:rPr>
              <w:t xml:space="preserve"> patient experience</w:t>
            </w:r>
            <w:r w:rsidR="009C15CE" w:rsidRPr="007B09B8">
              <w:rPr>
                <w:rFonts w:asciiTheme="minorHAnsi" w:hAnsiTheme="minorHAnsi"/>
                <w:sz w:val="22"/>
                <w:szCs w:val="22"/>
                <w:lang w:val="en-AU"/>
              </w:rPr>
              <w:t xml:space="preserve"> and enhancing </w:t>
            </w:r>
            <w:r w:rsidRPr="007B09B8">
              <w:rPr>
                <w:rFonts w:asciiTheme="minorHAnsi" w:hAnsiTheme="minorHAnsi"/>
                <w:sz w:val="22"/>
                <w:szCs w:val="22"/>
                <w:lang w:val="en-AU"/>
              </w:rPr>
              <w:t xml:space="preserve">value </w:t>
            </w:r>
            <w:r w:rsidR="009C15CE" w:rsidRPr="007B09B8">
              <w:rPr>
                <w:rFonts w:asciiTheme="minorHAnsi" w:hAnsiTheme="minorHAnsi"/>
                <w:sz w:val="22"/>
                <w:szCs w:val="22"/>
                <w:lang w:val="en-AU"/>
              </w:rPr>
              <w:t>for</w:t>
            </w:r>
            <w:r w:rsidRPr="007B09B8">
              <w:rPr>
                <w:rFonts w:asciiTheme="minorHAnsi" w:hAnsiTheme="minorHAnsi"/>
                <w:sz w:val="22"/>
                <w:szCs w:val="22"/>
                <w:lang w:val="en-AU"/>
              </w:rPr>
              <w:t xml:space="preserve"> the patient an</w:t>
            </w:r>
            <w:r w:rsidR="0043402E" w:rsidRPr="007B09B8">
              <w:rPr>
                <w:rFonts w:asciiTheme="minorHAnsi" w:hAnsiTheme="minorHAnsi"/>
                <w:sz w:val="22"/>
                <w:szCs w:val="22"/>
                <w:lang w:val="en-AU"/>
              </w:rPr>
              <w:t xml:space="preserve">d </w:t>
            </w:r>
            <w:r w:rsidR="001555E8" w:rsidRPr="007B09B8">
              <w:rPr>
                <w:rFonts w:asciiTheme="minorHAnsi" w:hAnsiTheme="minorHAnsi"/>
                <w:sz w:val="22"/>
                <w:szCs w:val="22"/>
                <w:lang w:val="en-AU"/>
              </w:rPr>
              <w:t xml:space="preserve">the </w:t>
            </w:r>
            <w:r w:rsidR="0043402E" w:rsidRPr="007B09B8">
              <w:rPr>
                <w:rFonts w:asciiTheme="minorHAnsi" w:hAnsiTheme="minorHAnsi"/>
                <w:sz w:val="22"/>
                <w:szCs w:val="22"/>
                <w:lang w:val="en-AU"/>
              </w:rPr>
              <w:t>community. The Committee noted</w:t>
            </w:r>
            <w:r w:rsidR="001F43F3" w:rsidRPr="007B09B8">
              <w:rPr>
                <w:rFonts w:asciiTheme="minorHAnsi" w:hAnsiTheme="minorHAnsi"/>
                <w:sz w:val="22"/>
                <w:szCs w:val="22"/>
                <w:lang w:val="en-AU"/>
              </w:rPr>
              <w:t xml:space="preserve"> </w:t>
            </w:r>
            <w:r w:rsidRPr="007B09B8">
              <w:rPr>
                <w:rFonts w:asciiTheme="minorHAnsi" w:hAnsiTheme="minorHAnsi"/>
                <w:sz w:val="22"/>
                <w:szCs w:val="22"/>
                <w:lang w:val="en-AU"/>
              </w:rPr>
              <w:t xml:space="preserve">consumer feedback that </w:t>
            </w:r>
            <w:r w:rsidR="00233D3A" w:rsidRPr="007B09B8">
              <w:rPr>
                <w:rFonts w:asciiTheme="minorHAnsi" w:hAnsiTheme="minorHAnsi"/>
                <w:sz w:val="22"/>
                <w:szCs w:val="22"/>
                <w:lang w:val="en-AU"/>
              </w:rPr>
              <w:t xml:space="preserve">end-of-life </w:t>
            </w:r>
            <w:r w:rsidRPr="007B09B8">
              <w:rPr>
                <w:rFonts w:asciiTheme="minorHAnsi" w:hAnsiTheme="minorHAnsi"/>
                <w:sz w:val="22"/>
                <w:szCs w:val="22"/>
                <w:lang w:val="en-AU"/>
              </w:rPr>
              <w:t>decisions are often made without</w:t>
            </w:r>
            <w:r w:rsidR="00BB5BBC" w:rsidRPr="007B09B8">
              <w:rPr>
                <w:rFonts w:asciiTheme="minorHAnsi" w:hAnsiTheme="minorHAnsi"/>
                <w:sz w:val="22"/>
                <w:szCs w:val="22"/>
                <w:lang w:val="en-AU"/>
              </w:rPr>
              <w:t xml:space="preserve"> providing</w:t>
            </w:r>
            <w:r w:rsidRPr="007B09B8">
              <w:rPr>
                <w:rFonts w:asciiTheme="minorHAnsi" w:hAnsiTheme="minorHAnsi"/>
                <w:sz w:val="22"/>
                <w:szCs w:val="22"/>
                <w:lang w:val="en-AU"/>
              </w:rPr>
              <w:t xml:space="preserve"> sufficient information to patients and their families on the alternatives available to them. </w:t>
            </w:r>
            <w:r w:rsidR="00B42171" w:rsidRPr="007B09B8">
              <w:rPr>
                <w:rFonts w:asciiTheme="minorHAnsi" w:hAnsiTheme="minorHAnsi"/>
                <w:sz w:val="22"/>
                <w:szCs w:val="22"/>
                <w:lang w:val="en-AU"/>
              </w:rPr>
              <w:t>Patients may not realise they have alternative options</w:t>
            </w:r>
            <w:r w:rsidR="00CA511D" w:rsidRPr="007B09B8">
              <w:rPr>
                <w:rFonts w:asciiTheme="minorHAnsi" w:hAnsiTheme="minorHAnsi"/>
                <w:sz w:val="22"/>
                <w:szCs w:val="22"/>
                <w:lang w:val="en-AU"/>
              </w:rPr>
              <w:t>, which may result in them</w:t>
            </w:r>
            <w:r w:rsidR="00B42171" w:rsidRPr="007B09B8">
              <w:rPr>
                <w:rFonts w:asciiTheme="minorHAnsi" w:hAnsiTheme="minorHAnsi"/>
                <w:sz w:val="22"/>
                <w:szCs w:val="22"/>
                <w:lang w:val="en-AU"/>
              </w:rPr>
              <w:t xml:space="preserve"> receiving </w:t>
            </w:r>
            <w:r w:rsidRPr="007B09B8">
              <w:rPr>
                <w:rFonts w:asciiTheme="minorHAnsi" w:hAnsiTheme="minorHAnsi"/>
                <w:sz w:val="22"/>
                <w:szCs w:val="22"/>
                <w:lang w:val="en-AU"/>
              </w:rPr>
              <w:t>prolonged and futile treatment</w:t>
            </w:r>
            <w:r w:rsidR="00B42171" w:rsidRPr="007B09B8">
              <w:rPr>
                <w:rFonts w:asciiTheme="minorHAnsi" w:hAnsiTheme="minorHAnsi"/>
                <w:sz w:val="22"/>
                <w:szCs w:val="22"/>
                <w:lang w:val="en-AU"/>
              </w:rPr>
              <w:t xml:space="preserve"> that they do not want.</w:t>
            </w:r>
            <w:r w:rsidRPr="007B09B8">
              <w:rPr>
                <w:rFonts w:asciiTheme="minorHAnsi" w:hAnsiTheme="minorHAnsi"/>
                <w:sz w:val="22"/>
                <w:szCs w:val="22"/>
                <w:lang w:val="en-AU"/>
              </w:rPr>
              <w:t xml:space="preserve"> The Committee note</w:t>
            </w:r>
            <w:r w:rsidR="00AD27DE" w:rsidRPr="007B09B8">
              <w:rPr>
                <w:rFonts w:asciiTheme="minorHAnsi" w:hAnsiTheme="minorHAnsi"/>
                <w:sz w:val="22"/>
                <w:szCs w:val="22"/>
                <w:lang w:val="en-AU"/>
              </w:rPr>
              <w:t>d</w:t>
            </w:r>
            <w:r w:rsidRPr="007B09B8">
              <w:rPr>
                <w:rFonts w:asciiTheme="minorHAnsi" w:hAnsiTheme="minorHAnsi"/>
                <w:sz w:val="22"/>
                <w:szCs w:val="22"/>
                <w:lang w:val="en-AU"/>
              </w:rPr>
              <w:t xml:space="preserve"> that in ideal circumstances, goals of care are defined with a </w:t>
            </w:r>
            <w:r w:rsidR="00D41B8F" w:rsidRPr="007B09B8">
              <w:rPr>
                <w:rFonts w:asciiTheme="minorHAnsi" w:hAnsiTheme="minorHAnsi"/>
                <w:sz w:val="22"/>
                <w:szCs w:val="22"/>
                <w:lang w:val="en-AU"/>
              </w:rPr>
              <w:t xml:space="preserve">provider who is </w:t>
            </w:r>
            <w:r w:rsidRPr="007B09B8">
              <w:rPr>
                <w:rFonts w:asciiTheme="minorHAnsi" w:hAnsiTheme="minorHAnsi"/>
                <w:sz w:val="22"/>
                <w:szCs w:val="22"/>
                <w:lang w:val="en-AU"/>
              </w:rPr>
              <w:t>familiar with the patient</w:t>
            </w:r>
            <w:r w:rsidR="00CB182C" w:rsidRPr="007B09B8">
              <w:rPr>
                <w:rFonts w:asciiTheme="minorHAnsi" w:hAnsiTheme="minorHAnsi"/>
                <w:sz w:val="22"/>
                <w:szCs w:val="22"/>
                <w:lang w:val="en-AU"/>
              </w:rPr>
              <w:t>,</w:t>
            </w:r>
            <w:r w:rsidRPr="007B09B8">
              <w:rPr>
                <w:rFonts w:asciiTheme="minorHAnsi" w:hAnsiTheme="minorHAnsi"/>
                <w:sz w:val="22"/>
                <w:szCs w:val="22"/>
                <w:lang w:val="en-AU"/>
              </w:rPr>
              <w:t xml:space="preserve"> prior to admission to hospital or an </w:t>
            </w:r>
            <w:r w:rsidR="006924E7" w:rsidRPr="007B09B8">
              <w:rPr>
                <w:rFonts w:asciiTheme="minorHAnsi" w:hAnsiTheme="minorHAnsi"/>
                <w:sz w:val="22"/>
                <w:szCs w:val="22"/>
                <w:lang w:val="en-AU"/>
              </w:rPr>
              <w:t>ICU</w:t>
            </w:r>
            <w:r w:rsidRPr="007B09B8">
              <w:rPr>
                <w:rFonts w:asciiTheme="minorHAnsi" w:hAnsiTheme="minorHAnsi"/>
                <w:sz w:val="22"/>
                <w:szCs w:val="22"/>
                <w:lang w:val="en-AU"/>
              </w:rPr>
              <w:t xml:space="preserve">. However, </w:t>
            </w:r>
            <w:r w:rsidR="008B1E2E" w:rsidRPr="007B09B8">
              <w:rPr>
                <w:rFonts w:asciiTheme="minorHAnsi" w:hAnsiTheme="minorHAnsi"/>
                <w:sz w:val="22"/>
                <w:szCs w:val="22"/>
                <w:lang w:val="en-AU"/>
              </w:rPr>
              <w:t xml:space="preserve">if </w:t>
            </w:r>
            <w:r w:rsidRPr="007B09B8">
              <w:rPr>
                <w:rFonts w:asciiTheme="minorHAnsi" w:hAnsiTheme="minorHAnsi"/>
                <w:sz w:val="22"/>
                <w:szCs w:val="22"/>
                <w:lang w:val="en-AU"/>
              </w:rPr>
              <w:t xml:space="preserve">this has not </w:t>
            </w:r>
            <w:r w:rsidR="00AA223A" w:rsidRPr="007B09B8">
              <w:rPr>
                <w:rFonts w:asciiTheme="minorHAnsi" w:hAnsiTheme="minorHAnsi"/>
                <w:sz w:val="22"/>
                <w:szCs w:val="22"/>
                <w:lang w:val="en-AU"/>
              </w:rPr>
              <w:t>happened</w:t>
            </w:r>
            <w:r w:rsidRPr="007B09B8">
              <w:rPr>
                <w:rFonts w:asciiTheme="minorHAnsi" w:hAnsiTheme="minorHAnsi"/>
                <w:sz w:val="22"/>
                <w:szCs w:val="22"/>
                <w:lang w:val="en-AU"/>
              </w:rPr>
              <w:t xml:space="preserve">, it is important </w:t>
            </w:r>
            <w:r w:rsidR="00651204" w:rsidRPr="007B09B8">
              <w:rPr>
                <w:rFonts w:asciiTheme="minorHAnsi" w:hAnsiTheme="minorHAnsi"/>
                <w:sz w:val="22"/>
                <w:szCs w:val="22"/>
                <w:lang w:val="en-AU"/>
              </w:rPr>
              <w:t xml:space="preserve">that providers </w:t>
            </w:r>
            <w:r w:rsidRPr="007B09B8">
              <w:rPr>
                <w:rFonts w:asciiTheme="minorHAnsi" w:hAnsiTheme="minorHAnsi"/>
                <w:sz w:val="22"/>
                <w:szCs w:val="22"/>
                <w:lang w:val="en-AU"/>
              </w:rPr>
              <w:t xml:space="preserve">support </w:t>
            </w:r>
            <w:r w:rsidR="009F7017" w:rsidRPr="007B09B8">
              <w:rPr>
                <w:rFonts w:asciiTheme="minorHAnsi" w:hAnsiTheme="minorHAnsi"/>
                <w:sz w:val="22"/>
                <w:szCs w:val="22"/>
                <w:lang w:val="en-AU"/>
              </w:rPr>
              <w:t xml:space="preserve">patients and their families in making </w:t>
            </w:r>
            <w:r w:rsidRPr="007B09B8">
              <w:rPr>
                <w:rFonts w:asciiTheme="minorHAnsi" w:hAnsiTheme="minorHAnsi"/>
                <w:sz w:val="22"/>
                <w:szCs w:val="22"/>
                <w:lang w:val="en-AU"/>
              </w:rPr>
              <w:t xml:space="preserve">informed choices </w:t>
            </w:r>
            <w:r w:rsidR="00515672" w:rsidRPr="007B09B8">
              <w:rPr>
                <w:rFonts w:asciiTheme="minorHAnsi" w:hAnsiTheme="minorHAnsi"/>
                <w:sz w:val="22"/>
                <w:szCs w:val="22"/>
                <w:lang w:val="en-AU"/>
              </w:rPr>
              <w:t>before beginning</w:t>
            </w:r>
            <w:r w:rsidRPr="007B09B8">
              <w:rPr>
                <w:rFonts w:asciiTheme="minorHAnsi" w:hAnsiTheme="minorHAnsi"/>
                <w:sz w:val="22"/>
                <w:szCs w:val="22"/>
                <w:lang w:val="en-AU"/>
              </w:rPr>
              <w:t xml:space="preserve"> intensive and potentially prolonged treatment.</w:t>
            </w:r>
          </w:p>
        </w:tc>
      </w:tr>
    </w:tbl>
    <w:p w14:paraId="5E22E763" w14:textId="77777777" w:rsidR="00EC145E" w:rsidRPr="00A34B4C" w:rsidRDefault="00EC145E">
      <w:pPr>
        <w:spacing w:before="0" w:after="0"/>
      </w:pPr>
      <w:r w:rsidRPr="00A34B4C">
        <w:br w:type="page"/>
      </w:r>
    </w:p>
    <w:p w14:paraId="17C6B3FB" w14:textId="2451C52C" w:rsidR="00F80480" w:rsidRPr="00A34B4C" w:rsidRDefault="00F80480" w:rsidP="00F80480">
      <w:pPr>
        <w:pStyle w:val="Boldhdg"/>
        <w:rPr>
          <w:lang w:val="en-AU"/>
        </w:rPr>
      </w:pPr>
      <w:r w:rsidRPr="00A34B4C">
        <w:rPr>
          <w:lang w:val="en-AU"/>
        </w:rPr>
        <w:lastRenderedPageBreak/>
        <w:t xml:space="preserve">Section </w:t>
      </w:r>
      <w:r w:rsidRPr="00A34B4C">
        <w:rPr>
          <w:lang w:val="en-AU"/>
        </w:rPr>
        <w:fldChar w:fldCharType="begin"/>
      </w:r>
      <w:r w:rsidRPr="00A34B4C">
        <w:rPr>
          <w:lang w:val="en-AU"/>
        </w:rPr>
        <w:instrText xml:space="preserve"> REF _Ref464165464 \r \h  \* MERGEFORMAT </w:instrText>
      </w:r>
      <w:r w:rsidRPr="00A34B4C">
        <w:rPr>
          <w:lang w:val="en-AU"/>
        </w:rPr>
      </w:r>
      <w:r w:rsidRPr="00A34B4C">
        <w:rPr>
          <w:lang w:val="en-AU"/>
        </w:rPr>
        <w:fldChar w:fldCharType="separate"/>
      </w:r>
      <w:r w:rsidR="00A65AE8">
        <w:rPr>
          <w:lang w:val="en-AU"/>
        </w:rPr>
        <w:t>6</w:t>
      </w:r>
      <w:r w:rsidRPr="00A34B4C">
        <w:rPr>
          <w:lang w:val="en-AU"/>
        </w:rPr>
        <w:fldChar w:fldCharType="end"/>
      </w:r>
      <w:r w:rsidRPr="00A34B4C">
        <w:rPr>
          <w:lang w:val="en-AU"/>
        </w:rPr>
        <w:t xml:space="preserve">: </w:t>
      </w:r>
      <w:r w:rsidRPr="00A34B4C">
        <w:rPr>
          <w:lang w:val="en-AU"/>
        </w:rPr>
        <w:fldChar w:fldCharType="begin"/>
      </w:r>
      <w:r w:rsidRPr="00A34B4C">
        <w:rPr>
          <w:lang w:val="en-AU"/>
        </w:rPr>
        <w:instrText xml:space="preserve"> REF _Ref464165464 \h  \* MERGEFORMAT </w:instrText>
      </w:r>
      <w:r w:rsidRPr="00A34B4C">
        <w:rPr>
          <w:lang w:val="en-AU"/>
        </w:rPr>
      </w:r>
      <w:r w:rsidRPr="00A34B4C">
        <w:rPr>
          <w:lang w:val="en-AU"/>
        </w:rPr>
        <w:fldChar w:fldCharType="separate"/>
      </w:r>
      <w:r w:rsidR="00A65AE8" w:rsidRPr="00A34B4C">
        <w:rPr>
          <w:lang w:val="en-AU"/>
        </w:rPr>
        <w:t>General recommendations</w:t>
      </w:r>
      <w:r w:rsidRPr="00A34B4C">
        <w:rPr>
          <w:lang w:val="en-AU"/>
        </w:rPr>
        <w:fldChar w:fldCharType="end"/>
      </w:r>
      <w:r w:rsidR="00B85384">
        <w:rPr>
          <w:lang w:val="en-AU"/>
        </w:rPr>
        <w:t xml:space="preserve">: </w:t>
      </w:r>
      <w:r w:rsidR="00B85384">
        <w:rPr>
          <w:lang w:val="en-AU"/>
        </w:rPr>
        <w:fldChar w:fldCharType="begin"/>
      </w:r>
      <w:r w:rsidR="00B85384">
        <w:rPr>
          <w:lang w:val="en-AU"/>
        </w:rPr>
        <w:instrText xml:space="preserve"> REF _Ref467450758 \h </w:instrText>
      </w:r>
      <w:r w:rsidR="00B85384">
        <w:rPr>
          <w:lang w:val="en-AU"/>
        </w:rPr>
      </w:r>
      <w:r w:rsidR="00B85384">
        <w:rPr>
          <w:lang w:val="en-AU"/>
        </w:rPr>
        <w:fldChar w:fldCharType="separate"/>
      </w:r>
      <w:r w:rsidR="00A65AE8">
        <w:t xml:space="preserve">Recommendation </w:t>
      </w:r>
      <w:r w:rsidR="00A65AE8">
        <w:rPr>
          <w:noProof/>
        </w:rPr>
        <w:t>8</w:t>
      </w:r>
      <w:r w:rsidR="00B85384">
        <w:rPr>
          <w:lang w:val="en-AU"/>
        </w:rPr>
        <w:fldChar w:fldCharType="end"/>
      </w:r>
      <w:r w:rsidR="00B85384">
        <w:rPr>
          <w:lang w:val="en-AU"/>
        </w:rPr>
        <w:t xml:space="preserve"> </w:t>
      </w:r>
      <w:r w:rsidR="00122F2E">
        <w:rPr>
          <w:lang w:val="en-AU"/>
        </w:rPr>
        <w:t>to</w:t>
      </w:r>
      <w:r w:rsidR="00B85384">
        <w:rPr>
          <w:lang w:val="en-AU"/>
        </w:rPr>
        <w:t xml:space="preserve"> </w:t>
      </w:r>
      <w:r w:rsidR="00B85384">
        <w:rPr>
          <w:lang w:val="en-AU"/>
        </w:rPr>
        <w:fldChar w:fldCharType="begin"/>
      </w:r>
      <w:r w:rsidR="00B85384">
        <w:rPr>
          <w:lang w:val="en-AU"/>
        </w:rPr>
        <w:instrText xml:space="preserve"> REF _Ref467450762 \h </w:instrText>
      </w:r>
      <w:r w:rsidR="00B85384">
        <w:rPr>
          <w:lang w:val="en-AU"/>
        </w:rPr>
      </w:r>
      <w:r w:rsidR="00B85384">
        <w:rPr>
          <w:lang w:val="en-AU"/>
        </w:rPr>
        <w:fldChar w:fldCharType="separate"/>
      </w:r>
      <w:r w:rsidR="00A65AE8">
        <w:t xml:space="preserve">Recommendation </w:t>
      </w:r>
      <w:r w:rsidR="00A65AE8">
        <w:rPr>
          <w:noProof/>
        </w:rPr>
        <w:t>10</w:t>
      </w:r>
      <w:r w:rsidR="00B85384">
        <w:rPr>
          <w:lang w:val="en-AU"/>
        </w:rPr>
        <w:fldChar w:fldCharType="end"/>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B is a summary table for consumers. This table is section 6 which is for General recommendations. There are 5 heading columns: column 1. Item number, column 2. What it does, column 3. Committee recommendation, column 4. What would be different, column 5. Why"/>
      </w:tblPr>
      <w:tblGrid>
        <w:gridCol w:w="817"/>
        <w:gridCol w:w="4037"/>
        <w:gridCol w:w="2551"/>
        <w:gridCol w:w="2268"/>
        <w:gridCol w:w="4752"/>
      </w:tblGrid>
      <w:tr w:rsidR="00F80480" w:rsidRPr="00A34B4C" w14:paraId="028A8475" w14:textId="77777777" w:rsidTr="00113131">
        <w:trPr>
          <w:tblHeader/>
        </w:trPr>
        <w:tc>
          <w:tcPr>
            <w:tcW w:w="817" w:type="dxa"/>
            <w:shd w:val="clear" w:color="auto" w:fill="D9D9D9" w:themeFill="background1" w:themeFillShade="D9"/>
          </w:tcPr>
          <w:p w14:paraId="3CF34FB8" w14:textId="77777777" w:rsidR="00F80480" w:rsidRPr="00A34B4C" w:rsidRDefault="00F80480" w:rsidP="00113131">
            <w:pPr>
              <w:pStyle w:val="01Tableheaderrow"/>
              <w:rPr>
                <w:lang w:val="en-AU"/>
              </w:rPr>
            </w:pPr>
            <w:r w:rsidRPr="00A34B4C">
              <w:rPr>
                <w:lang w:val="en-AU"/>
              </w:rPr>
              <w:t>Item(s)</w:t>
            </w:r>
          </w:p>
        </w:tc>
        <w:tc>
          <w:tcPr>
            <w:tcW w:w="4037" w:type="dxa"/>
            <w:shd w:val="clear" w:color="auto" w:fill="D9D9D9" w:themeFill="background1" w:themeFillShade="D9"/>
          </w:tcPr>
          <w:p w14:paraId="5D460DC6" w14:textId="77777777" w:rsidR="00F80480" w:rsidRPr="00A34B4C" w:rsidRDefault="00F80480" w:rsidP="00113131">
            <w:pPr>
              <w:pStyle w:val="01Tableheaderrow"/>
              <w:rPr>
                <w:lang w:val="en-AU"/>
              </w:rPr>
            </w:pPr>
            <w:r w:rsidRPr="00A34B4C">
              <w:rPr>
                <w:lang w:val="en-AU"/>
              </w:rPr>
              <w:t xml:space="preserve">What it does </w:t>
            </w:r>
          </w:p>
        </w:tc>
        <w:tc>
          <w:tcPr>
            <w:tcW w:w="2551" w:type="dxa"/>
            <w:shd w:val="clear" w:color="auto" w:fill="D9D9D9" w:themeFill="background1" w:themeFillShade="D9"/>
          </w:tcPr>
          <w:p w14:paraId="638B4D27" w14:textId="77777777" w:rsidR="00F80480" w:rsidRPr="00A34B4C" w:rsidRDefault="00F80480" w:rsidP="00113131">
            <w:pPr>
              <w:pStyle w:val="01Tableheaderrow"/>
              <w:rPr>
                <w:lang w:val="en-AU"/>
              </w:rPr>
            </w:pPr>
            <w:r w:rsidRPr="00A34B4C">
              <w:rPr>
                <w:lang w:val="en-AU"/>
              </w:rPr>
              <w:t>Committee recommendation</w:t>
            </w:r>
          </w:p>
        </w:tc>
        <w:tc>
          <w:tcPr>
            <w:tcW w:w="2268" w:type="dxa"/>
            <w:shd w:val="clear" w:color="auto" w:fill="D9D9D9" w:themeFill="background1" w:themeFillShade="D9"/>
          </w:tcPr>
          <w:p w14:paraId="721BC468" w14:textId="77777777" w:rsidR="00F80480" w:rsidRPr="00A34B4C" w:rsidRDefault="00F80480" w:rsidP="00113131">
            <w:pPr>
              <w:pStyle w:val="01Tableheaderrow"/>
              <w:rPr>
                <w:lang w:val="en-AU"/>
              </w:rPr>
            </w:pPr>
            <w:r w:rsidRPr="00A34B4C">
              <w:rPr>
                <w:lang w:val="en-AU"/>
              </w:rPr>
              <w:t>What would be different</w:t>
            </w:r>
          </w:p>
        </w:tc>
        <w:tc>
          <w:tcPr>
            <w:tcW w:w="4752" w:type="dxa"/>
            <w:shd w:val="clear" w:color="auto" w:fill="D9D9D9" w:themeFill="background1" w:themeFillShade="D9"/>
          </w:tcPr>
          <w:p w14:paraId="2E4AB18F" w14:textId="77777777" w:rsidR="00F80480" w:rsidRPr="00A34B4C" w:rsidRDefault="00F80480" w:rsidP="00113131">
            <w:pPr>
              <w:pStyle w:val="01Tableheaderrow"/>
              <w:rPr>
                <w:lang w:val="en-AU"/>
              </w:rPr>
            </w:pPr>
            <w:r w:rsidRPr="00A34B4C">
              <w:rPr>
                <w:lang w:val="en-AU"/>
              </w:rPr>
              <w:t>Why</w:t>
            </w:r>
          </w:p>
        </w:tc>
      </w:tr>
      <w:tr w:rsidR="002F2FFD" w:rsidRPr="00A34B4C" w14:paraId="6471ED9B" w14:textId="77777777" w:rsidTr="00113131">
        <w:tc>
          <w:tcPr>
            <w:tcW w:w="817" w:type="dxa"/>
          </w:tcPr>
          <w:p w14:paraId="5A35F4F5" w14:textId="7832CB55" w:rsidR="00DF74E3" w:rsidRPr="007B09B8" w:rsidRDefault="00E77BA1" w:rsidP="00113131">
            <w:pPr>
              <w:pStyle w:val="02Tabletext"/>
              <w:rPr>
                <w:rFonts w:asciiTheme="minorHAnsi" w:hAnsiTheme="minorHAnsi"/>
                <w:sz w:val="22"/>
                <w:szCs w:val="22"/>
                <w:lang w:val="en-AU"/>
              </w:rPr>
            </w:pPr>
            <w:r w:rsidRPr="007B09B8">
              <w:rPr>
                <w:rFonts w:asciiTheme="minorHAnsi" w:hAnsiTheme="minorHAnsi"/>
                <w:sz w:val="22"/>
                <w:szCs w:val="22"/>
                <w:lang w:val="en-AU"/>
              </w:rPr>
              <w:t>14200</w:t>
            </w:r>
          </w:p>
        </w:tc>
        <w:tc>
          <w:tcPr>
            <w:tcW w:w="4037" w:type="dxa"/>
          </w:tcPr>
          <w:p w14:paraId="63033A3C" w14:textId="563C73FA" w:rsidR="00DF74E3" w:rsidRPr="007B09B8" w:rsidRDefault="0069731F">
            <w:pPr>
              <w:pStyle w:val="02Tabletext"/>
              <w:rPr>
                <w:rFonts w:asciiTheme="minorHAnsi" w:hAnsiTheme="minorHAnsi"/>
                <w:sz w:val="22"/>
                <w:szCs w:val="22"/>
                <w:lang w:val="en-AU"/>
              </w:rPr>
            </w:pPr>
            <w:r w:rsidRPr="007B09B8">
              <w:rPr>
                <w:rFonts w:asciiTheme="minorHAnsi" w:hAnsiTheme="minorHAnsi"/>
                <w:sz w:val="22"/>
                <w:szCs w:val="22"/>
                <w:lang w:val="en-AU"/>
              </w:rPr>
              <w:t xml:space="preserve">‘Gastric lavage’ is a therapeutic procedure </w:t>
            </w:r>
            <w:r w:rsidR="008B3DB0" w:rsidRPr="007B09B8">
              <w:rPr>
                <w:rFonts w:asciiTheme="minorHAnsi" w:hAnsiTheme="minorHAnsi"/>
                <w:sz w:val="22"/>
                <w:szCs w:val="22"/>
                <w:lang w:val="en-AU"/>
              </w:rPr>
              <w:t xml:space="preserve">(also known colloquially as ‘stomach pumping’) </w:t>
            </w:r>
            <w:r w:rsidR="007A52C9" w:rsidRPr="007B09B8">
              <w:rPr>
                <w:rFonts w:asciiTheme="minorHAnsi" w:hAnsiTheme="minorHAnsi"/>
                <w:sz w:val="22"/>
                <w:szCs w:val="22"/>
                <w:lang w:val="en-AU"/>
              </w:rPr>
              <w:t xml:space="preserve">that is used </w:t>
            </w:r>
            <w:r w:rsidR="002C2DD3" w:rsidRPr="007B09B8">
              <w:rPr>
                <w:rFonts w:asciiTheme="minorHAnsi" w:hAnsiTheme="minorHAnsi"/>
                <w:sz w:val="22"/>
                <w:szCs w:val="22"/>
                <w:lang w:val="en-AU"/>
              </w:rPr>
              <w:t>to treat patients who have ingested poison</w:t>
            </w:r>
            <w:r w:rsidR="00353170" w:rsidRPr="007B09B8">
              <w:rPr>
                <w:rFonts w:asciiTheme="minorHAnsi" w:hAnsiTheme="minorHAnsi"/>
                <w:sz w:val="22"/>
                <w:szCs w:val="22"/>
                <w:lang w:val="en-AU"/>
              </w:rPr>
              <w:t>. A</w:t>
            </w:r>
            <w:r w:rsidR="002C2DD3" w:rsidRPr="007B09B8">
              <w:rPr>
                <w:rFonts w:asciiTheme="minorHAnsi" w:hAnsiTheme="minorHAnsi"/>
                <w:sz w:val="22"/>
                <w:szCs w:val="22"/>
                <w:lang w:val="en-AU"/>
              </w:rPr>
              <w:t xml:space="preserve"> tube is passed into the stomach</w:t>
            </w:r>
            <w:r w:rsidR="00B04827" w:rsidRPr="007B09B8">
              <w:rPr>
                <w:rFonts w:asciiTheme="minorHAnsi" w:hAnsiTheme="minorHAnsi"/>
                <w:sz w:val="22"/>
                <w:szCs w:val="22"/>
                <w:lang w:val="en-AU"/>
              </w:rPr>
              <w:t xml:space="preserve">, and small amounts of fluid are then </w:t>
            </w:r>
            <w:r w:rsidR="00F57B55" w:rsidRPr="007B09B8">
              <w:rPr>
                <w:rFonts w:asciiTheme="minorHAnsi" w:hAnsiTheme="minorHAnsi"/>
                <w:sz w:val="22"/>
                <w:szCs w:val="22"/>
                <w:lang w:val="en-AU"/>
              </w:rPr>
              <w:t>passed in and out of the stomach</w:t>
            </w:r>
            <w:r w:rsidR="00B04827" w:rsidRPr="007B09B8">
              <w:rPr>
                <w:rFonts w:asciiTheme="minorHAnsi" w:hAnsiTheme="minorHAnsi"/>
                <w:sz w:val="22"/>
                <w:szCs w:val="22"/>
                <w:lang w:val="en-AU"/>
              </w:rPr>
              <w:t xml:space="preserve"> (repeatedly)</w:t>
            </w:r>
            <w:r w:rsidR="002C2DD3" w:rsidRPr="007B09B8">
              <w:rPr>
                <w:rFonts w:asciiTheme="minorHAnsi" w:hAnsiTheme="minorHAnsi"/>
                <w:sz w:val="22"/>
                <w:szCs w:val="22"/>
                <w:lang w:val="en-AU"/>
              </w:rPr>
              <w:t xml:space="preserve"> </w:t>
            </w:r>
            <w:r w:rsidR="0037294D" w:rsidRPr="007B09B8">
              <w:rPr>
                <w:rFonts w:asciiTheme="minorHAnsi" w:hAnsiTheme="minorHAnsi"/>
                <w:sz w:val="22"/>
                <w:szCs w:val="22"/>
                <w:lang w:val="en-AU"/>
              </w:rPr>
              <w:t xml:space="preserve">to </w:t>
            </w:r>
            <w:r w:rsidR="00F34159" w:rsidRPr="007B09B8">
              <w:rPr>
                <w:rFonts w:asciiTheme="minorHAnsi" w:hAnsiTheme="minorHAnsi"/>
                <w:sz w:val="22"/>
                <w:szCs w:val="22"/>
                <w:lang w:val="en-AU"/>
              </w:rPr>
              <w:t>remove</w:t>
            </w:r>
            <w:r w:rsidR="00983E1C" w:rsidRPr="007B09B8">
              <w:rPr>
                <w:rFonts w:asciiTheme="minorHAnsi" w:hAnsiTheme="minorHAnsi"/>
                <w:sz w:val="22"/>
                <w:szCs w:val="22"/>
                <w:lang w:val="en-AU"/>
              </w:rPr>
              <w:t xml:space="preserve"> </w:t>
            </w:r>
            <w:r w:rsidR="0037294D" w:rsidRPr="007B09B8">
              <w:rPr>
                <w:rFonts w:asciiTheme="minorHAnsi" w:hAnsiTheme="minorHAnsi"/>
                <w:sz w:val="22"/>
                <w:szCs w:val="22"/>
                <w:lang w:val="en-AU"/>
              </w:rPr>
              <w:t>the poison.</w:t>
            </w:r>
          </w:p>
        </w:tc>
        <w:tc>
          <w:tcPr>
            <w:tcW w:w="2551" w:type="dxa"/>
          </w:tcPr>
          <w:p w14:paraId="1E4D1ED3" w14:textId="77777777" w:rsidR="002F2FFD" w:rsidRPr="007B09B8" w:rsidRDefault="00D3160A" w:rsidP="002F2FFD">
            <w:pPr>
              <w:pStyle w:val="02Tabletext"/>
              <w:rPr>
                <w:rFonts w:asciiTheme="minorHAnsi" w:hAnsiTheme="minorHAnsi"/>
                <w:sz w:val="22"/>
                <w:szCs w:val="22"/>
                <w:lang w:val="en-AU"/>
              </w:rPr>
            </w:pPr>
            <w:r w:rsidRPr="007B09B8">
              <w:rPr>
                <w:rFonts w:asciiTheme="minorHAnsi" w:hAnsiTheme="minorHAnsi"/>
                <w:sz w:val="22"/>
                <w:szCs w:val="22"/>
                <w:lang w:val="en-AU"/>
              </w:rPr>
              <w:t xml:space="preserve">Remove </w:t>
            </w:r>
            <w:r w:rsidR="002F2FFD" w:rsidRPr="007B09B8">
              <w:rPr>
                <w:rFonts w:asciiTheme="minorHAnsi" w:hAnsiTheme="minorHAnsi"/>
                <w:sz w:val="22"/>
                <w:szCs w:val="22"/>
                <w:lang w:val="en-AU"/>
              </w:rPr>
              <w:t xml:space="preserve">this item from the MBS. </w:t>
            </w:r>
          </w:p>
          <w:p w14:paraId="0DDE0AD5" w14:textId="44FC5FD2" w:rsidR="00DF74E3" w:rsidRPr="007B09B8" w:rsidRDefault="00DF74E3" w:rsidP="002F2FFD">
            <w:pPr>
              <w:pStyle w:val="02Tabletext"/>
              <w:rPr>
                <w:rFonts w:asciiTheme="minorHAnsi" w:hAnsiTheme="minorHAnsi"/>
                <w:sz w:val="22"/>
                <w:szCs w:val="22"/>
                <w:lang w:val="en-AU"/>
              </w:rPr>
            </w:pPr>
          </w:p>
        </w:tc>
        <w:tc>
          <w:tcPr>
            <w:tcW w:w="2268" w:type="dxa"/>
          </w:tcPr>
          <w:p w14:paraId="1A524A99" w14:textId="683A1A48" w:rsidR="00DF74E3" w:rsidRPr="007B09B8" w:rsidRDefault="00DF74E3">
            <w:pPr>
              <w:pStyle w:val="02Tabletext"/>
              <w:rPr>
                <w:rFonts w:asciiTheme="minorHAnsi" w:hAnsiTheme="minorHAnsi"/>
                <w:sz w:val="22"/>
                <w:szCs w:val="22"/>
                <w:lang w:val="en-AU"/>
              </w:rPr>
            </w:pPr>
            <w:r w:rsidRPr="007B09B8">
              <w:rPr>
                <w:rFonts w:asciiTheme="minorHAnsi" w:hAnsiTheme="minorHAnsi"/>
                <w:sz w:val="22"/>
                <w:szCs w:val="22"/>
                <w:lang w:val="en-AU"/>
              </w:rPr>
              <w:t xml:space="preserve">This service </w:t>
            </w:r>
            <w:r w:rsidR="00C23E59" w:rsidRPr="007B09B8">
              <w:rPr>
                <w:rFonts w:asciiTheme="minorHAnsi" w:hAnsiTheme="minorHAnsi"/>
                <w:sz w:val="22"/>
                <w:szCs w:val="22"/>
                <w:lang w:val="en-AU"/>
              </w:rPr>
              <w:t xml:space="preserve">would </w:t>
            </w:r>
            <w:r w:rsidRPr="007B09B8">
              <w:rPr>
                <w:rFonts w:asciiTheme="minorHAnsi" w:hAnsiTheme="minorHAnsi"/>
                <w:sz w:val="22"/>
                <w:szCs w:val="22"/>
                <w:lang w:val="en-AU"/>
              </w:rPr>
              <w:t>no longer attract a</w:t>
            </w:r>
            <w:r w:rsidR="00D7328E" w:rsidRPr="007B09B8">
              <w:rPr>
                <w:rFonts w:asciiTheme="minorHAnsi" w:hAnsiTheme="minorHAnsi"/>
                <w:sz w:val="22"/>
                <w:szCs w:val="22"/>
                <w:lang w:val="en-AU"/>
              </w:rPr>
              <w:t>n</w:t>
            </w:r>
            <w:r w:rsidRPr="007B09B8">
              <w:rPr>
                <w:rFonts w:asciiTheme="minorHAnsi" w:hAnsiTheme="minorHAnsi"/>
                <w:sz w:val="22"/>
                <w:szCs w:val="22"/>
                <w:lang w:val="en-AU"/>
              </w:rPr>
              <w:t xml:space="preserve"> MBS </w:t>
            </w:r>
            <w:r w:rsidR="00E62177" w:rsidRPr="007B09B8">
              <w:rPr>
                <w:rFonts w:asciiTheme="minorHAnsi" w:hAnsiTheme="minorHAnsi"/>
                <w:sz w:val="22"/>
                <w:szCs w:val="22"/>
                <w:lang w:val="en-AU"/>
              </w:rPr>
              <w:t>rebate</w:t>
            </w:r>
            <w:r w:rsidRPr="007B09B8">
              <w:rPr>
                <w:rFonts w:asciiTheme="minorHAnsi" w:hAnsiTheme="minorHAnsi"/>
                <w:sz w:val="22"/>
                <w:szCs w:val="22"/>
                <w:lang w:val="en-AU"/>
              </w:rPr>
              <w:t>.</w:t>
            </w:r>
          </w:p>
        </w:tc>
        <w:tc>
          <w:tcPr>
            <w:tcW w:w="4752" w:type="dxa"/>
          </w:tcPr>
          <w:p w14:paraId="6204926B" w14:textId="0AFD0226" w:rsidR="002F2FFD" w:rsidRPr="007B09B8" w:rsidRDefault="002F2FFD" w:rsidP="005C12B6">
            <w:pPr>
              <w:pStyle w:val="02Tabletext"/>
              <w:rPr>
                <w:rFonts w:asciiTheme="minorHAnsi" w:hAnsiTheme="minorHAnsi"/>
                <w:sz w:val="22"/>
                <w:szCs w:val="22"/>
                <w:lang w:val="en-AU"/>
              </w:rPr>
            </w:pPr>
            <w:r w:rsidRPr="007B09B8">
              <w:rPr>
                <w:rFonts w:asciiTheme="minorHAnsi" w:hAnsiTheme="minorHAnsi"/>
                <w:sz w:val="22"/>
                <w:szCs w:val="22"/>
                <w:lang w:val="en-AU"/>
              </w:rPr>
              <w:t>Gastric lavage is no longer best practice. It has unclear benefit</w:t>
            </w:r>
            <w:r w:rsidR="00154A17" w:rsidRPr="007B09B8">
              <w:rPr>
                <w:rFonts w:asciiTheme="minorHAnsi" w:hAnsiTheme="minorHAnsi"/>
                <w:sz w:val="22"/>
                <w:szCs w:val="22"/>
                <w:lang w:val="en-AU"/>
              </w:rPr>
              <w:t>s</w:t>
            </w:r>
            <w:r w:rsidRPr="007B09B8">
              <w:rPr>
                <w:rFonts w:asciiTheme="minorHAnsi" w:hAnsiTheme="minorHAnsi"/>
                <w:sz w:val="22"/>
                <w:szCs w:val="22"/>
                <w:lang w:val="en-AU"/>
              </w:rPr>
              <w:t>, particular</w:t>
            </w:r>
            <w:r w:rsidR="00781E7C">
              <w:rPr>
                <w:rFonts w:asciiTheme="minorHAnsi" w:hAnsiTheme="minorHAnsi"/>
                <w:sz w:val="22"/>
                <w:szCs w:val="22"/>
                <w:lang w:val="en-AU"/>
              </w:rPr>
              <w:t>ly</w:t>
            </w:r>
            <w:r w:rsidRPr="007B09B8">
              <w:rPr>
                <w:rFonts w:asciiTheme="minorHAnsi" w:hAnsiTheme="minorHAnsi"/>
                <w:sz w:val="22"/>
                <w:szCs w:val="22"/>
                <w:lang w:val="en-AU"/>
              </w:rPr>
              <w:t xml:space="preserve"> in comparison to other readily available and less invasive techniques</w:t>
            </w:r>
            <w:r w:rsidR="005C12B6" w:rsidRPr="007B09B8">
              <w:rPr>
                <w:rFonts w:asciiTheme="minorHAnsi" w:hAnsiTheme="minorHAnsi"/>
                <w:sz w:val="22"/>
                <w:szCs w:val="22"/>
                <w:lang w:val="en-AU"/>
              </w:rPr>
              <w:t>. There</w:t>
            </w:r>
            <w:r w:rsidRPr="007B09B8">
              <w:rPr>
                <w:rFonts w:asciiTheme="minorHAnsi" w:hAnsiTheme="minorHAnsi"/>
                <w:sz w:val="22"/>
                <w:szCs w:val="22"/>
                <w:lang w:val="en-AU"/>
              </w:rPr>
              <w:t xml:space="preserve"> </w:t>
            </w:r>
            <w:r w:rsidR="005C12B6" w:rsidRPr="007B09B8">
              <w:rPr>
                <w:rFonts w:asciiTheme="minorHAnsi" w:hAnsiTheme="minorHAnsi"/>
                <w:sz w:val="22"/>
                <w:szCs w:val="22"/>
                <w:lang w:val="en-AU"/>
              </w:rPr>
              <w:t>is also a</w:t>
            </w:r>
            <w:r w:rsidRPr="007B09B8">
              <w:rPr>
                <w:rFonts w:asciiTheme="minorHAnsi" w:hAnsiTheme="minorHAnsi"/>
                <w:sz w:val="22"/>
                <w:szCs w:val="22"/>
                <w:lang w:val="en-AU"/>
              </w:rPr>
              <w:t xml:space="preserve"> risk of serious complications. It is therefore considered an obsolete and unsafe practice.</w:t>
            </w:r>
          </w:p>
        </w:tc>
      </w:tr>
      <w:tr w:rsidR="0069731F" w:rsidRPr="00A34B4C" w14:paraId="0AC623D3" w14:textId="77777777" w:rsidTr="00113131">
        <w:tc>
          <w:tcPr>
            <w:tcW w:w="817" w:type="dxa"/>
          </w:tcPr>
          <w:p w14:paraId="6AFDB4CB" w14:textId="664411B4" w:rsidR="00E77BA1" w:rsidRPr="007B09B8" w:rsidRDefault="008F4B9B" w:rsidP="00113131">
            <w:pPr>
              <w:pStyle w:val="02Tabletext"/>
              <w:rPr>
                <w:rFonts w:asciiTheme="minorHAnsi" w:hAnsiTheme="minorHAnsi"/>
                <w:sz w:val="22"/>
                <w:szCs w:val="22"/>
                <w:lang w:val="en-AU"/>
              </w:rPr>
            </w:pPr>
            <w:r w:rsidRPr="007B09B8">
              <w:rPr>
                <w:rFonts w:asciiTheme="minorHAnsi" w:hAnsiTheme="minorHAnsi"/>
                <w:sz w:val="22"/>
                <w:szCs w:val="22"/>
                <w:lang w:val="en-AU"/>
              </w:rPr>
              <w:t>TBD</w:t>
            </w:r>
          </w:p>
        </w:tc>
        <w:tc>
          <w:tcPr>
            <w:tcW w:w="4037" w:type="dxa"/>
          </w:tcPr>
          <w:p w14:paraId="111B07C3" w14:textId="54CF2EB5" w:rsidR="00E77BA1" w:rsidRPr="007B09B8" w:rsidRDefault="00170342" w:rsidP="00113131">
            <w:pPr>
              <w:pStyle w:val="02Tabletext"/>
              <w:rPr>
                <w:rFonts w:asciiTheme="minorHAnsi" w:hAnsiTheme="minorHAnsi"/>
                <w:sz w:val="22"/>
                <w:szCs w:val="22"/>
                <w:lang w:val="en-AU"/>
              </w:rPr>
            </w:pPr>
            <w:r w:rsidRPr="007B09B8">
              <w:rPr>
                <w:rFonts w:asciiTheme="minorHAnsi" w:hAnsiTheme="minorHAnsi"/>
                <w:sz w:val="22"/>
                <w:szCs w:val="22"/>
                <w:lang w:val="en-AU"/>
              </w:rPr>
              <w:t>R</w:t>
            </w:r>
            <w:r w:rsidR="005A6B33" w:rsidRPr="007B09B8">
              <w:rPr>
                <w:rFonts w:asciiTheme="minorHAnsi" w:hAnsiTheme="minorHAnsi"/>
                <w:sz w:val="22"/>
                <w:szCs w:val="22"/>
                <w:lang w:val="en-AU"/>
              </w:rPr>
              <w:t>esponse to a ‘code blue’ or rapid response system referral</w:t>
            </w:r>
            <w:r w:rsidRPr="007B09B8">
              <w:rPr>
                <w:rFonts w:asciiTheme="minorHAnsi" w:hAnsiTheme="minorHAnsi"/>
                <w:sz w:val="22"/>
                <w:szCs w:val="22"/>
                <w:lang w:val="en-AU"/>
              </w:rPr>
              <w:t xml:space="preserve"> is a medical professional attendance service</w:t>
            </w:r>
            <w:r w:rsidR="003777C2" w:rsidRPr="007B09B8">
              <w:rPr>
                <w:rFonts w:asciiTheme="minorHAnsi" w:hAnsiTheme="minorHAnsi"/>
                <w:sz w:val="22"/>
                <w:szCs w:val="22"/>
                <w:lang w:val="en-AU"/>
              </w:rPr>
              <w:t xml:space="preserve">. </w:t>
            </w:r>
            <w:r w:rsidR="00E77BA1" w:rsidRPr="007B09B8">
              <w:rPr>
                <w:rFonts w:asciiTheme="minorHAnsi" w:hAnsiTheme="minorHAnsi"/>
                <w:sz w:val="22"/>
                <w:szCs w:val="22"/>
                <w:lang w:val="en-AU"/>
              </w:rPr>
              <w:t>‘Code</w:t>
            </w:r>
            <w:r w:rsidR="004978C5" w:rsidRPr="007B09B8">
              <w:rPr>
                <w:rFonts w:asciiTheme="minorHAnsi" w:hAnsiTheme="minorHAnsi"/>
                <w:sz w:val="22"/>
                <w:szCs w:val="22"/>
                <w:lang w:val="en-AU"/>
              </w:rPr>
              <w:t xml:space="preserve"> </w:t>
            </w:r>
            <w:r w:rsidR="00E77BA1" w:rsidRPr="007B09B8">
              <w:rPr>
                <w:rFonts w:asciiTheme="minorHAnsi" w:hAnsiTheme="minorHAnsi"/>
                <w:sz w:val="22"/>
                <w:szCs w:val="22"/>
                <w:lang w:val="en-AU"/>
              </w:rPr>
              <w:t>blue’ calls are requests for immediate medical professional attendance for medical emergencies</w:t>
            </w:r>
            <w:r w:rsidR="001315ED" w:rsidRPr="007B09B8">
              <w:rPr>
                <w:rFonts w:asciiTheme="minorHAnsi" w:hAnsiTheme="minorHAnsi"/>
                <w:sz w:val="22"/>
                <w:szCs w:val="22"/>
                <w:lang w:val="en-AU"/>
              </w:rPr>
              <w:t>,</w:t>
            </w:r>
            <w:r w:rsidR="00E77BA1" w:rsidRPr="007B09B8">
              <w:rPr>
                <w:rFonts w:asciiTheme="minorHAnsi" w:hAnsiTheme="minorHAnsi"/>
                <w:sz w:val="22"/>
                <w:szCs w:val="22"/>
                <w:lang w:val="en-AU"/>
              </w:rPr>
              <w:t xml:space="preserve"> such as cardiac arrest. Rapid response systems, such as the Medical Emergency Team (MET) call system, are designed to request immediate medical professional attendance to manage patients</w:t>
            </w:r>
            <w:r w:rsidR="00DD3D58" w:rsidRPr="007B09B8">
              <w:rPr>
                <w:rFonts w:asciiTheme="minorHAnsi" w:hAnsiTheme="minorHAnsi"/>
                <w:sz w:val="22"/>
                <w:szCs w:val="22"/>
                <w:lang w:val="en-AU"/>
              </w:rPr>
              <w:t xml:space="preserve"> whose health is deteriorating</w:t>
            </w:r>
            <w:r w:rsidR="00E77BA1" w:rsidRPr="007B09B8">
              <w:rPr>
                <w:rFonts w:asciiTheme="minorHAnsi" w:hAnsiTheme="minorHAnsi"/>
                <w:sz w:val="22"/>
                <w:szCs w:val="22"/>
                <w:lang w:val="en-AU"/>
              </w:rPr>
              <w:t xml:space="preserve">. </w:t>
            </w:r>
            <w:r w:rsidR="00B8384B" w:rsidRPr="007B09B8">
              <w:rPr>
                <w:rFonts w:asciiTheme="minorHAnsi" w:hAnsiTheme="minorHAnsi"/>
                <w:sz w:val="22"/>
                <w:szCs w:val="22"/>
                <w:lang w:val="en-AU"/>
              </w:rPr>
              <w:t xml:space="preserve">The aim is </w:t>
            </w:r>
            <w:r w:rsidR="00E77BA1" w:rsidRPr="007B09B8">
              <w:rPr>
                <w:rFonts w:asciiTheme="minorHAnsi" w:hAnsiTheme="minorHAnsi"/>
                <w:sz w:val="22"/>
                <w:szCs w:val="22"/>
                <w:lang w:val="en-AU"/>
              </w:rPr>
              <w:t xml:space="preserve">to </w:t>
            </w:r>
            <w:r w:rsidR="00931994" w:rsidRPr="007B09B8">
              <w:rPr>
                <w:rFonts w:asciiTheme="minorHAnsi" w:hAnsiTheme="minorHAnsi"/>
                <w:sz w:val="22"/>
                <w:szCs w:val="22"/>
                <w:lang w:val="en-AU"/>
              </w:rPr>
              <w:t>intervene early in order</w:t>
            </w:r>
            <w:r w:rsidR="00E77BA1" w:rsidRPr="007B09B8">
              <w:rPr>
                <w:rFonts w:asciiTheme="minorHAnsi" w:hAnsiTheme="minorHAnsi"/>
                <w:sz w:val="22"/>
                <w:szCs w:val="22"/>
                <w:lang w:val="en-AU"/>
              </w:rPr>
              <w:t xml:space="preserve"> to stabili</w:t>
            </w:r>
            <w:r w:rsidR="008C24E4" w:rsidRPr="007B09B8">
              <w:rPr>
                <w:rFonts w:asciiTheme="minorHAnsi" w:hAnsiTheme="minorHAnsi"/>
                <w:sz w:val="22"/>
                <w:szCs w:val="22"/>
                <w:lang w:val="en-AU"/>
              </w:rPr>
              <w:t>s</w:t>
            </w:r>
            <w:r w:rsidR="00E77BA1" w:rsidRPr="007B09B8">
              <w:rPr>
                <w:rFonts w:asciiTheme="minorHAnsi" w:hAnsiTheme="minorHAnsi"/>
                <w:sz w:val="22"/>
                <w:szCs w:val="22"/>
                <w:lang w:val="en-AU"/>
              </w:rPr>
              <w:t xml:space="preserve">e the patient and prevent further </w:t>
            </w:r>
            <w:r w:rsidR="000C3224" w:rsidRPr="007B09B8">
              <w:rPr>
                <w:rFonts w:asciiTheme="minorHAnsi" w:hAnsiTheme="minorHAnsi"/>
                <w:sz w:val="22"/>
                <w:szCs w:val="22"/>
                <w:lang w:val="en-AU"/>
              </w:rPr>
              <w:t xml:space="preserve">deterioration that </w:t>
            </w:r>
            <w:r w:rsidR="007D5255" w:rsidRPr="007B09B8">
              <w:rPr>
                <w:rFonts w:asciiTheme="minorHAnsi" w:hAnsiTheme="minorHAnsi"/>
                <w:sz w:val="22"/>
                <w:szCs w:val="22"/>
                <w:lang w:val="en-AU"/>
              </w:rPr>
              <w:t>results in</w:t>
            </w:r>
            <w:r w:rsidR="00E77BA1" w:rsidRPr="007B09B8">
              <w:rPr>
                <w:rFonts w:asciiTheme="minorHAnsi" w:hAnsiTheme="minorHAnsi"/>
                <w:sz w:val="22"/>
                <w:szCs w:val="22"/>
                <w:lang w:val="en-AU"/>
              </w:rPr>
              <w:t xml:space="preserve"> ICU admission or cardiac arrest.</w:t>
            </w:r>
          </w:p>
          <w:p w14:paraId="5EF865C4" w14:textId="3985E46F" w:rsidR="00F61234" w:rsidRPr="007B09B8" w:rsidRDefault="00F61234" w:rsidP="00E77BA1">
            <w:pPr>
              <w:rPr>
                <w:rFonts w:cs="Arial"/>
                <w:szCs w:val="22"/>
                <w:lang w:eastAsia="en-US"/>
              </w:rPr>
            </w:pPr>
            <w:r w:rsidRPr="007B09B8">
              <w:rPr>
                <w:rFonts w:cs="Arial"/>
                <w:szCs w:val="22"/>
                <w:lang w:eastAsia="en-US"/>
              </w:rPr>
              <w:t>The service involves immediate attendance</w:t>
            </w:r>
            <w:r w:rsidR="00711DFA" w:rsidRPr="007B09B8">
              <w:rPr>
                <w:rFonts w:cs="Arial"/>
                <w:szCs w:val="22"/>
                <w:lang w:eastAsia="en-US"/>
              </w:rPr>
              <w:t xml:space="preserve">, where the provider assesses </w:t>
            </w:r>
            <w:r w:rsidRPr="007B09B8">
              <w:rPr>
                <w:rFonts w:cs="Arial"/>
                <w:szCs w:val="22"/>
                <w:lang w:eastAsia="en-US"/>
              </w:rPr>
              <w:t>the patient, investigat</w:t>
            </w:r>
            <w:r w:rsidR="00DF6B63" w:rsidRPr="007B09B8">
              <w:rPr>
                <w:rFonts w:cs="Arial"/>
                <w:szCs w:val="22"/>
                <w:lang w:eastAsia="en-US"/>
              </w:rPr>
              <w:t xml:space="preserve">es the </w:t>
            </w:r>
            <w:r w:rsidR="00736BC9" w:rsidRPr="007B09B8">
              <w:rPr>
                <w:rFonts w:cs="Arial"/>
                <w:szCs w:val="22"/>
                <w:lang w:eastAsia="en-US"/>
              </w:rPr>
              <w:t xml:space="preserve">medical </w:t>
            </w:r>
            <w:r w:rsidR="00DF6B63" w:rsidRPr="007B09B8">
              <w:rPr>
                <w:rFonts w:cs="Arial"/>
                <w:szCs w:val="22"/>
                <w:lang w:eastAsia="en-US"/>
              </w:rPr>
              <w:t>emergency</w:t>
            </w:r>
            <w:r w:rsidRPr="007B09B8">
              <w:rPr>
                <w:rFonts w:cs="Arial"/>
                <w:szCs w:val="22"/>
                <w:lang w:eastAsia="en-US"/>
              </w:rPr>
              <w:t xml:space="preserve"> and </w:t>
            </w:r>
            <w:r w:rsidR="00844AE3" w:rsidRPr="007B09B8">
              <w:rPr>
                <w:rFonts w:cs="Arial"/>
                <w:szCs w:val="22"/>
                <w:lang w:eastAsia="en-US"/>
              </w:rPr>
              <w:t>manages care</w:t>
            </w:r>
            <w:r w:rsidR="005F0C11" w:rsidRPr="007B09B8">
              <w:rPr>
                <w:rFonts w:cs="Arial"/>
                <w:szCs w:val="22"/>
                <w:lang w:eastAsia="en-US"/>
              </w:rPr>
              <w:t>.</w:t>
            </w:r>
            <w:r w:rsidRPr="007B09B8">
              <w:rPr>
                <w:rFonts w:cs="Arial"/>
                <w:szCs w:val="22"/>
                <w:lang w:eastAsia="en-US"/>
              </w:rPr>
              <w:t xml:space="preserve"> </w:t>
            </w:r>
            <w:r w:rsidR="005F0C11" w:rsidRPr="007B09B8">
              <w:rPr>
                <w:rFonts w:cs="Arial"/>
                <w:szCs w:val="22"/>
                <w:lang w:eastAsia="en-US"/>
              </w:rPr>
              <w:t xml:space="preserve">This </w:t>
            </w:r>
            <w:r w:rsidRPr="007B09B8">
              <w:rPr>
                <w:rFonts w:cs="Arial"/>
                <w:szCs w:val="22"/>
                <w:lang w:eastAsia="en-US"/>
              </w:rPr>
              <w:t>includ</w:t>
            </w:r>
            <w:r w:rsidR="005F0C11" w:rsidRPr="007B09B8">
              <w:rPr>
                <w:rFonts w:cs="Arial"/>
                <w:szCs w:val="22"/>
                <w:lang w:eastAsia="en-US"/>
              </w:rPr>
              <w:t>es performing</w:t>
            </w:r>
            <w:r w:rsidRPr="007B09B8">
              <w:rPr>
                <w:rFonts w:cs="Arial"/>
                <w:szCs w:val="22"/>
                <w:lang w:eastAsia="en-US"/>
              </w:rPr>
              <w:t xml:space="preserve"> procedures such as rapid administration of fluid and medications to maintain blood pressure </w:t>
            </w:r>
            <w:r w:rsidRPr="007B09B8">
              <w:rPr>
                <w:rFonts w:cs="Arial"/>
                <w:szCs w:val="22"/>
                <w:lang w:eastAsia="en-US"/>
              </w:rPr>
              <w:lastRenderedPageBreak/>
              <w:t xml:space="preserve">and flow, </w:t>
            </w:r>
            <w:r w:rsidR="005E68D2" w:rsidRPr="007B09B8">
              <w:rPr>
                <w:rFonts w:cs="Arial"/>
                <w:szCs w:val="22"/>
                <w:lang w:eastAsia="en-US"/>
              </w:rPr>
              <w:t xml:space="preserve">as well as </w:t>
            </w:r>
            <w:r w:rsidR="00BF65FD" w:rsidRPr="007B09B8">
              <w:rPr>
                <w:rFonts w:cs="Arial"/>
                <w:szCs w:val="22"/>
                <w:lang w:eastAsia="en-US"/>
              </w:rPr>
              <w:t>procedures to support the patient’s breathing.</w:t>
            </w:r>
          </w:p>
          <w:p w14:paraId="220DC815" w14:textId="1A732E44" w:rsidR="00E77BA1" w:rsidRPr="007B09B8" w:rsidRDefault="00E77BA1">
            <w:pPr>
              <w:rPr>
                <w:rFonts w:cs="Arial"/>
                <w:szCs w:val="22"/>
                <w:lang w:eastAsia="en-US"/>
              </w:rPr>
            </w:pPr>
            <w:r w:rsidRPr="007B09B8">
              <w:rPr>
                <w:rFonts w:cs="Arial"/>
                <w:szCs w:val="22"/>
                <w:lang w:eastAsia="en-US"/>
              </w:rPr>
              <w:t>This proposed item is for attendances</w:t>
            </w:r>
            <w:r w:rsidR="003A0311" w:rsidRPr="007B09B8">
              <w:rPr>
                <w:rFonts w:cs="Arial"/>
                <w:szCs w:val="22"/>
                <w:lang w:eastAsia="en-US"/>
              </w:rPr>
              <w:t xml:space="preserve"> in response to code blue or rapid response system requests</w:t>
            </w:r>
            <w:r w:rsidRPr="007B09B8">
              <w:rPr>
                <w:rFonts w:cs="Arial"/>
                <w:szCs w:val="22"/>
                <w:lang w:eastAsia="en-US"/>
              </w:rPr>
              <w:t xml:space="preserve"> outside of </w:t>
            </w:r>
            <w:r w:rsidR="008A1B2B" w:rsidRPr="007B09B8">
              <w:rPr>
                <w:rFonts w:cs="Arial"/>
                <w:szCs w:val="22"/>
                <w:lang w:eastAsia="en-US"/>
              </w:rPr>
              <w:t>EDs</w:t>
            </w:r>
            <w:r w:rsidRPr="007B09B8">
              <w:rPr>
                <w:rFonts w:cs="Arial"/>
                <w:szCs w:val="22"/>
                <w:lang w:eastAsia="en-US"/>
              </w:rPr>
              <w:t xml:space="preserve"> or </w:t>
            </w:r>
            <w:r w:rsidR="00FA6607" w:rsidRPr="007B09B8">
              <w:rPr>
                <w:rFonts w:cs="Arial"/>
                <w:szCs w:val="22"/>
                <w:lang w:eastAsia="en-US"/>
              </w:rPr>
              <w:t>ICUs</w:t>
            </w:r>
            <w:r w:rsidRPr="007B09B8">
              <w:rPr>
                <w:rFonts w:cs="Arial"/>
                <w:szCs w:val="22"/>
                <w:lang w:eastAsia="en-US"/>
              </w:rPr>
              <w:t xml:space="preserve"> by the medical practitioner taking overall responsibility for the patient </w:t>
            </w:r>
            <w:proofErr w:type="gramStart"/>
            <w:r w:rsidRPr="007B09B8">
              <w:rPr>
                <w:rFonts w:cs="Arial"/>
                <w:szCs w:val="22"/>
                <w:lang w:eastAsia="en-US"/>
              </w:rPr>
              <w:t>in the course of</w:t>
            </w:r>
            <w:proofErr w:type="gramEnd"/>
            <w:r w:rsidRPr="007B09B8">
              <w:rPr>
                <w:rFonts w:cs="Arial"/>
                <w:szCs w:val="22"/>
                <w:lang w:eastAsia="en-US"/>
              </w:rPr>
              <w:t xml:space="preserve"> the call or code response.</w:t>
            </w:r>
            <w:r w:rsidR="00121AFF" w:rsidRPr="007B09B8">
              <w:rPr>
                <w:rFonts w:cs="Arial"/>
                <w:szCs w:val="22"/>
                <w:lang w:eastAsia="en-US"/>
              </w:rPr>
              <w:t xml:space="preserve"> It is not claimable in conjunction with ED attendance or ICU daily management items by the same provider</w:t>
            </w:r>
            <w:r w:rsidR="00C152E3" w:rsidRPr="007B09B8">
              <w:rPr>
                <w:rFonts w:cs="Arial"/>
                <w:szCs w:val="22"/>
                <w:lang w:eastAsia="en-US"/>
              </w:rPr>
              <w:t>.</w:t>
            </w:r>
          </w:p>
        </w:tc>
        <w:tc>
          <w:tcPr>
            <w:tcW w:w="2551" w:type="dxa"/>
          </w:tcPr>
          <w:p w14:paraId="05C19CAF" w14:textId="7BE8D71B" w:rsidR="00E77BA1" w:rsidRPr="007B09B8" w:rsidRDefault="00E77BA1" w:rsidP="00A476DD">
            <w:pPr>
              <w:pStyle w:val="02Tabletext"/>
              <w:rPr>
                <w:rFonts w:asciiTheme="minorHAnsi" w:hAnsiTheme="minorHAnsi"/>
                <w:sz w:val="22"/>
                <w:szCs w:val="22"/>
                <w:lang w:val="en-AU"/>
              </w:rPr>
            </w:pPr>
            <w:r w:rsidRPr="007B09B8">
              <w:rPr>
                <w:rFonts w:asciiTheme="minorHAnsi" w:hAnsiTheme="minorHAnsi"/>
                <w:sz w:val="22"/>
                <w:szCs w:val="22"/>
                <w:lang w:val="en-AU"/>
              </w:rPr>
              <w:lastRenderedPageBreak/>
              <w:t xml:space="preserve">Consider an expedited MSAC assessment </w:t>
            </w:r>
            <w:r w:rsidR="00A476DD" w:rsidRPr="007B09B8">
              <w:rPr>
                <w:rFonts w:asciiTheme="minorHAnsi" w:hAnsiTheme="minorHAnsi"/>
                <w:sz w:val="22"/>
                <w:szCs w:val="22"/>
                <w:lang w:val="en-AU"/>
              </w:rPr>
              <w:t xml:space="preserve">for </w:t>
            </w:r>
            <w:r w:rsidRPr="007B09B8">
              <w:rPr>
                <w:rFonts w:asciiTheme="minorHAnsi" w:hAnsiTheme="minorHAnsi"/>
                <w:sz w:val="22"/>
                <w:szCs w:val="22"/>
                <w:lang w:val="en-AU"/>
              </w:rPr>
              <w:t>list</w:t>
            </w:r>
            <w:r w:rsidR="00A476DD" w:rsidRPr="007B09B8">
              <w:rPr>
                <w:rFonts w:asciiTheme="minorHAnsi" w:hAnsiTheme="minorHAnsi"/>
                <w:sz w:val="22"/>
                <w:szCs w:val="22"/>
                <w:lang w:val="en-AU"/>
              </w:rPr>
              <w:t>ing</w:t>
            </w:r>
            <w:r w:rsidRPr="007B09B8">
              <w:rPr>
                <w:rFonts w:asciiTheme="minorHAnsi" w:hAnsiTheme="minorHAnsi"/>
                <w:sz w:val="22"/>
                <w:szCs w:val="22"/>
                <w:lang w:val="en-AU"/>
              </w:rPr>
              <w:t xml:space="preserve"> an MBS item for rapid response system / code</w:t>
            </w:r>
            <w:r w:rsidR="00925635" w:rsidRPr="007B09B8">
              <w:rPr>
                <w:rFonts w:asciiTheme="minorHAnsi" w:hAnsiTheme="minorHAnsi"/>
                <w:sz w:val="22"/>
                <w:szCs w:val="22"/>
                <w:lang w:val="en-AU"/>
              </w:rPr>
              <w:t xml:space="preserve"> </w:t>
            </w:r>
            <w:r w:rsidRPr="007B09B8">
              <w:rPr>
                <w:rFonts w:asciiTheme="minorHAnsi" w:hAnsiTheme="minorHAnsi"/>
                <w:sz w:val="22"/>
                <w:szCs w:val="22"/>
                <w:lang w:val="en-AU"/>
              </w:rPr>
              <w:t>blue attendances.</w:t>
            </w:r>
          </w:p>
        </w:tc>
        <w:tc>
          <w:tcPr>
            <w:tcW w:w="2268" w:type="dxa"/>
          </w:tcPr>
          <w:p w14:paraId="6FA48AE3" w14:textId="2E912956" w:rsidR="00E77BA1" w:rsidRPr="007B09B8" w:rsidRDefault="00D33A16">
            <w:pPr>
              <w:pStyle w:val="02Tabletext"/>
              <w:rPr>
                <w:rFonts w:asciiTheme="minorHAnsi" w:hAnsiTheme="minorHAnsi"/>
                <w:sz w:val="22"/>
                <w:szCs w:val="22"/>
                <w:lang w:val="en-AU"/>
              </w:rPr>
            </w:pPr>
            <w:r w:rsidRPr="007B09B8">
              <w:rPr>
                <w:rFonts w:asciiTheme="minorHAnsi" w:hAnsiTheme="minorHAnsi"/>
                <w:sz w:val="22"/>
                <w:szCs w:val="22"/>
                <w:lang w:val="en-AU"/>
              </w:rPr>
              <w:t xml:space="preserve">MBS benefits </w:t>
            </w:r>
            <w:r w:rsidR="00C23E59" w:rsidRPr="007B09B8">
              <w:rPr>
                <w:rFonts w:asciiTheme="minorHAnsi" w:hAnsiTheme="minorHAnsi"/>
                <w:sz w:val="22"/>
                <w:szCs w:val="22"/>
                <w:lang w:val="en-AU"/>
              </w:rPr>
              <w:t xml:space="preserve">would </w:t>
            </w:r>
            <w:r w:rsidRPr="007B09B8">
              <w:rPr>
                <w:rFonts w:asciiTheme="minorHAnsi" w:hAnsiTheme="minorHAnsi"/>
                <w:sz w:val="22"/>
                <w:szCs w:val="22"/>
                <w:lang w:val="en-AU"/>
              </w:rPr>
              <w:t xml:space="preserve">be payable for this </w:t>
            </w:r>
            <w:r w:rsidR="00C01792" w:rsidRPr="007B09B8">
              <w:rPr>
                <w:rFonts w:asciiTheme="minorHAnsi" w:hAnsiTheme="minorHAnsi"/>
                <w:sz w:val="22"/>
                <w:szCs w:val="22"/>
                <w:lang w:val="en-AU"/>
              </w:rPr>
              <w:t>service</w:t>
            </w:r>
            <w:r w:rsidRPr="007B09B8">
              <w:rPr>
                <w:rFonts w:asciiTheme="minorHAnsi" w:hAnsiTheme="minorHAnsi"/>
                <w:sz w:val="22"/>
                <w:szCs w:val="22"/>
                <w:lang w:val="en-AU"/>
              </w:rPr>
              <w:t>, under a specific item.</w:t>
            </w:r>
            <w:r w:rsidR="008E073C" w:rsidRPr="007B09B8">
              <w:rPr>
                <w:rFonts w:asciiTheme="minorHAnsi" w:hAnsiTheme="minorHAnsi"/>
                <w:sz w:val="22"/>
                <w:szCs w:val="22"/>
                <w:lang w:val="en-AU"/>
              </w:rPr>
              <w:t xml:space="preserve"> </w:t>
            </w:r>
          </w:p>
        </w:tc>
        <w:tc>
          <w:tcPr>
            <w:tcW w:w="4752" w:type="dxa"/>
          </w:tcPr>
          <w:p w14:paraId="7609F534" w14:textId="1462F796" w:rsidR="00E77BA1" w:rsidRPr="007B09B8" w:rsidRDefault="00D3160A" w:rsidP="00113131">
            <w:pPr>
              <w:pStyle w:val="02Tabletext"/>
              <w:rPr>
                <w:rFonts w:asciiTheme="minorHAnsi" w:hAnsiTheme="minorHAnsi"/>
                <w:sz w:val="22"/>
                <w:szCs w:val="22"/>
                <w:lang w:val="en-AU"/>
              </w:rPr>
            </w:pPr>
            <w:r w:rsidRPr="007B09B8">
              <w:rPr>
                <w:rFonts w:asciiTheme="minorHAnsi" w:hAnsiTheme="minorHAnsi"/>
                <w:sz w:val="22"/>
                <w:szCs w:val="22"/>
                <w:lang w:val="en-AU"/>
              </w:rPr>
              <w:t>This recommendation focuses on supporting access to this best</w:t>
            </w:r>
            <w:r w:rsidR="00EC75F5" w:rsidRPr="007B09B8">
              <w:rPr>
                <w:rFonts w:asciiTheme="minorHAnsi" w:hAnsiTheme="minorHAnsi"/>
                <w:sz w:val="22"/>
                <w:szCs w:val="22"/>
                <w:lang w:val="en-AU"/>
              </w:rPr>
              <w:t>-</w:t>
            </w:r>
            <w:r w:rsidRPr="007B09B8">
              <w:rPr>
                <w:rFonts w:asciiTheme="minorHAnsi" w:hAnsiTheme="minorHAnsi"/>
                <w:sz w:val="22"/>
                <w:szCs w:val="22"/>
                <w:lang w:val="en-AU"/>
              </w:rPr>
              <w:t>practice health service</w:t>
            </w:r>
            <w:r w:rsidR="0022085F" w:rsidRPr="007B09B8">
              <w:rPr>
                <w:rFonts w:asciiTheme="minorHAnsi" w:hAnsiTheme="minorHAnsi"/>
                <w:sz w:val="22"/>
                <w:szCs w:val="22"/>
                <w:lang w:val="en-AU"/>
              </w:rPr>
              <w:t xml:space="preserve"> in order</w:t>
            </w:r>
            <w:r w:rsidRPr="007B09B8">
              <w:rPr>
                <w:rFonts w:asciiTheme="minorHAnsi" w:hAnsiTheme="minorHAnsi"/>
                <w:sz w:val="22"/>
                <w:szCs w:val="22"/>
                <w:lang w:val="en-AU"/>
              </w:rPr>
              <w:t xml:space="preserve"> to improve patient health outcomes.</w:t>
            </w:r>
            <w:r w:rsidR="00BE6644" w:rsidRPr="007B09B8">
              <w:rPr>
                <w:rFonts w:asciiTheme="minorHAnsi" w:hAnsiTheme="minorHAnsi"/>
                <w:sz w:val="22"/>
                <w:szCs w:val="22"/>
                <w:lang w:val="en-AU"/>
              </w:rPr>
              <w:t xml:space="preserve"> </w:t>
            </w:r>
          </w:p>
          <w:p w14:paraId="7710BFA7" w14:textId="2B110F9F" w:rsidR="00BE6644" w:rsidRPr="007B09B8" w:rsidRDefault="00BE6644" w:rsidP="0071425A">
            <w:pPr>
              <w:pStyle w:val="01squarebullet"/>
            </w:pPr>
            <w:r w:rsidRPr="007B09B8">
              <w:t>Medical professional attendances for arrest calls and rapid response system alerts (such as MET calls) represent best-practice standard o</w:t>
            </w:r>
            <w:r w:rsidR="00605022" w:rsidRPr="007B09B8">
              <w:t xml:space="preserve">f care and </w:t>
            </w:r>
            <w:r w:rsidR="00887E8E" w:rsidRPr="007B09B8">
              <w:t xml:space="preserve">are </w:t>
            </w:r>
            <w:r w:rsidR="00605022" w:rsidRPr="007B09B8">
              <w:t xml:space="preserve">potentially </w:t>
            </w:r>
            <w:proofErr w:type="gramStart"/>
            <w:r w:rsidR="00605022" w:rsidRPr="007B09B8">
              <w:t>life</w:t>
            </w:r>
            <w:r w:rsidR="005542DC" w:rsidRPr="007B09B8">
              <w:t>-</w:t>
            </w:r>
            <w:r w:rsidRPr="007B09B8">
              <w:t>saving</w:t>
            </w:r>
            <w:proofErr w:type="gramEnd"/>
            <w:r w:rsidRPr="007B09B8">
              <w:t>.</w:t>
            </w:r>
          </w:p>
          <w:p w14:paraId="167111D7" w14:textId="48911224" w:rsidR="00BE6644" w:rsidRPr="00B538EB" w:rsidRDefault="00BE6644" w:rsidP="0071425A">
            <w:pPr>
              <w:pStyle w:val="01squarebullet"/>
            </w:pPr>
            <w:r w:rsidRPr="007B09B8">
              <w:t>Significant professional involvement is required when attending to such patients—over and above other referred attendances</w:t>
            </w:r>
            <w:r w:rsidR="00C73FC5" w:rsidRPr="007B09B8">
              <w:t xml:space="preserve"> that may be covered under existing item 104</w:t>
            </w:r>
            <w:r w:rsidRPr="007B09B8">
              <w:t>—because the</w:t>
            </w:r>
            <w:r w:rsidR="004B2290" w:rsidRPr="007B09B8">
              <w:t xml:space="preserve"> provider does not know the</w:t>
            </w:r>
            <w:r w:rsidRPr="007B09B8">
              <w:t xml:space="preserve"> patient, the patient is in an unstable clinical condition or is critically ill, and the provider needs to attend immediately (disrupting his or her existing workflow).</w:t>
            </w:r>
            <w:r w:rsidRPr="00B538EB">
              <w:t xml:space="preserve"> </w:t>
            </w:r>
          </w:p>
        </w:tc>
      </w:tr>
      <w:tr w:rsidR="0071425A" w:rsidRPr="00A34B4C" w14:paraId="0AB5540D" w14:textId="77777777" w:rsidTr="00113131">
        <w:tc>
          <w:tcPr>
            <w:tcW w:w="817" w:type="dxa"/>
          </w:tcPr>
          <w:p w14:paraId="2CC5CE56" w14:textId="65A5A022" w:rsidR="0071425A" w:rsidRPr="007B09B8" w:rsidRDefault="0071425A" w:rsidP="00113131">
            <w:pPr>
              <w:pStyle w:val="02Tabletext"/>
              <w:rPr>
                <w:rFonts w:asciiTheme="minorHAnsi" w:hAnsiTheme="minorHAnsi"/>
                <w:sz w:val="22"/>
                <w:szCs w:val="22"/>
                <w:lang w:val="en-AU"/>
              </w:rPr>
            </w:pPr>
            <w:r w:rsidRPr="00A34B4C">
              <w:rPr>
                <w:lang w:val="en-AU"/>
              </w:rPr>
              <w:t>13818, 13830, 13857 and 13881</w:t>
            </w:r>
            <w:r>
              <w:rPr>
                <w:lang w:val="en-AU"/>
              </w:rPr>
              <w:t>–</w:t>
            </w:r>
            <w:r w:rsidRPr="00A34B4C">
              <w:rPr>
                <w:lang w:val="en-AU"/>
              </w:rPr>
              <w:t>13888</w:t>
            </w:r>
          </w:p>
        </w:tc>
        <w:tc>
          <w:tcPr>
            <w:tcW w:w="4037" w:type="dxa"/>
          </w:tcPr>
          <w:p w14:paraId="535E0F46" w14:textId="31009857" w:rsidR="0071425A" w:rsidRDefault="006B7826" w:rsidP="00113131">
            <w:pPr>
              <w:pStyle w:val="02Tabletext"/>
              <w:rPr>
                <w:rFonts w:asciiTheme="minorHAnsi" w:hAnsiTheme="minorHAnsi"/>
                <w:sz w:val="22"/>
                <w:szCs w:val="22"/>
                <w:lang w:val="en-AU"/>
              </w:rPr>
            </w:pPr>
            <w:r>
              <w:rPr>
                <w:rFonts w:asciiTheme="minorHAnsi" w:hAnsiTheme="minorHAnsi"/>
                <w:sz w:val="22"/>
                <w:szCs w:val="22"/>
                <w:lang w:val="en-AU"/>
              </w:rPr>
              <w:t xml:space="preserve">These items refer to a variety of </w:t>
            </w:r>
            <w:r w:rsidR="00264FB6">
              <w:rPr>
                <w:rFonts w:asciiTheme="minorHAnsi" w:hAnsiTheme="minorHAnsi"/>
                <w:sz w:val="22"/>
                <w:szCs w:val="22"/>
                <w:lang w:val="en-AU"/>
              </w:rPr>
              <w:t>procedural services.</w:t>
            </w:r>
          </w:p>
          <w:p w14:paraId="18330766" w14:textId="0CB06122" w:rsidR="007E52BB" w:rsidRDefault="00AD7800" w:rsidP="00D44B50">
            <w:pPr>
              <w:pStyle w:val="01squarebullet"/>
            </w:pPr>
            <w:r>
              <w:t xml:space="preserve">Item 13818: </w:t>
            </w:r>
            <w:r w:rsidR="00630D69">
              <w:t>‘</w:t>
            </w:r>
            <w:r w:rsidR="00D44B50" w:rsidRPr="0071425A">
              <w:t>Right heart balloon catheter</w:t>
            </w:r>
            <w:r w:rsidR="00630D69">
              <w:t xml:space="preserve">s’ are </w:t>
            </w:r>
            <w:r w:rsidR="001E1939">
              <w:t xml:space="preserve">devices inserted into the </w:t>
            </w:r>
            <w:r w:rsidR="007E52BB">
              <w:t>part of the heart responsible for receiving blood from the body and pumping it to the lungs. These devices measure blood flow a</w:t>
            </w:r>
            <w:r>
              <w:t>nd pressures, such as to monitor patients who have received heart surgery.</w:t>
            </w:r>
          </w:p>
          <w:p w14:paraId="20C2159E" w14:textId="002E0F13" w:rsidR="00AD7800" w:rsidRDefault="00AD7800" w:rsidP="00D44B50">
            <w:pPr>
              <w:pStyle w:val="01squarebullet"/>
            </w:pPr>
            <w:r>
              <w:t xml:space="preserve">Item 13830: </w:t>
            </w:r>
            <w:r w:rsidR="008D2D9C">
              <w:t>‘Intracranial pressure monitoring’ is a specialized service involving measurement of the pressure within the skull, such as to monitor patients who have experienced head trauma or surgery on the brain.</w:t>
            </w:r>
          </w:p>
          <w:p w14:paraId="32A47631" w14:textId="0624D8B3" w:rsidR="00401C02" w:rsidRDefault="008D2D9C" w:rsidP="00146152">
            <w:pPr>
              <w:pStyle w:val="01squarebullet"/>
            </w:pPr>
            <w:r>
              <w:t>Items 13857 and 13881: ‘</w:t>
            </w:r>
            <w:r w:rsidR="00401C02">
              <w:t>airway access and mechanical ventilation</w:t>
            </w:r>
            <w:r>
              <w:t>’</w:t>
            </w:r>
            <w:r w:rsidR="00401C02">
              <w:t xml:space="preserve"> </w:t>
            </w:r>
            <w:r>
              <w:t xml:space="preserve">is </w:t>
            </w:r>
            <w:r>
              <w:lastRenderedPageBreak/>
              <w:t>a therapeutic procedure involving insertion</w:t>
            </w:r>
            <w:r w:rsidR="00B60063">
              <w:t xml:space="preserve"> and use</w:t>
            </w:r>
            <w:r>
              <w:t xml:space="preserve"> of </w:t>
            </w:r>
            <w:r w:rsidR="00B60063">
              <w:t xml:space="preserve">devices to support a patient’s </w:t>
            </w:r>
            <w:r w:rsidR="00D86724">
              <w:t>lung function (breathing)</w:t>
            </w:r>
            <w:r w:rsidR="00B60063">
              <w:t>.</w:t>
            </w:r>
          </w:p>
          <w:p w14:paraId="3B899627" w14:textId="106DE7F3" w:rsidR="00D44B50" w:rsidRPr="00D44B50" w:rsidRDefault="00B60063" w:rsidP="00A65AE8">
            <w:pPr>
              <w:pStyle w:val="01squarebullet"/>
            </w:pPr>
            <w:r>
              <w:t>Item 13885 and 13888: ‘</w:t>
            </w:r>
            <w:proofErr w:type="spellStart"/>
            <w:r>
              <w:t>haemofiltration</w:t>
            </w:r>
            <w:proofErr w:type="spellEnd"/>
            <w:r>
              <w:t xml:space="preserve">’ is a </w:t>
            </w:r>
            <w:r w:rsidR="00D86724">
              <w:t>therapeutic procedure that supports a patient’</w:t>
            </w:r>
            <w:r w:rsidR="00A65AE8">
              <w:t>s kidney function (for example, removal of waste products from blood, and maintenance of blood concentrations of electrolytes)</w:t>
            </w:r>
            <w:r w:rsidR="00BE0783">
              <w:t>.</w:t>
            </w:r>
          </w:p>
        </w:tc>
        <w:tc>
          <w:tcPr>
            <w:tcW w:w="2551" w:type="dxa"/>
          </w:tcPr>
          <w:p w14:paraId="28523900" w14:textId="2F6A5A60" w:rsidR="0071425A" w:rsidRPr="007B09B8" w:rsidRDefault="0071425A" w:rsidP="00A476DD">
            <w:pPr>
              <w:pStyle w:val="02Tabletext"/>
              <w:rPr>
                <w:rFonts w:asciiTheme="minorHAnsi" w:hAnsiTheme="minorHAnsi"/>
                <w:sz w:val="22"/>
                <w:szCs w:val="22"/>
                <w:lang w:val="en-AU"/>
              </w:rPr>
            </w:pPr>
            <w:r>
              <w:rPr>
                <w:rFonts w:asciiTheme="minorHAnsi" w:hAnsiTheme="minorHAnsi"/>
                <w:sz w:val="22"/>
                <w:szCs w:val="22"/>
                <w:lang w:val="en-AU"/>
              </w:rPr>
              <w:lastRenderedPageBreak/>
              <w:t>Leave these items unchanged.</w:t>
            </w:r>
          </w:p>
        </w:tc>
        <w:tc>
          <w:tcPr>
            <w:tcW w:w="2268" w:type="dxa"/>
          </w:tcPr>
          <w:p w14:paraId="75617EE0" w14:textId="1E19DB16" w:rsidR="0071425A" w:rsidRPr="007B09B8" w:rsidRDefault="0071425A">
            <w:pPr>
              <w:pStyle w:val="02Tabletext"/>
              <w:rPr>
                <w:rFonts w:asciiTheme="minorHAnsi" w:hAnsiTheme="minorHAnsi"/>
                <w:sz w:val="22"/>
                <w:szCs w:val="22"/>
                <w:lang w:val="en-AU"/>
              </w:rPr>
            </w:pPr>
            <w:r>
              <w:rPr>
                <w:rFonts w:asciiTheme="minorHAnsi" w:hAnsiTheme="minorHAnsi"/>
                <w:sz w:val="22"/>
                <w:szCs w:val="22"/>
                <w:lang w:val="en-AU"/>
              </w:rPr>
              <w:t>No changes.</w:t>
            </w:r>
          </w:p>
        </w:tc>
        <w:tc>
          <w:tcPr>
            <w:tcW w:w="4752" w:type="dxa"/>
          </w:tcPr>
          <w:p w14:paraId="384D5B53" w14:textId="061A6A62" w:rsidR="0071425A" w:rsidRPr="00D44B50" w:rsidRDefault="0071425A" w:rsidP="00D44B50">
            <w:pPr>
              <w:pStyle w:val="02Tabletext"/>
              <w:rPr>
                <w:rFonts w:asciiTheme="minorHAnsi" w:hAnsiTheme="minorHAnsi"/>
                <w:sz w:val="22"/>
                <w:szCs w:val="22"/>
                <w:lang w:val="en-AU"/>
              </w:rPr>
            </w:pPr>
            <w:r w:rsidRPr="0071425A">
              <w:rPr>
                <w:rFonts w:asciiTheme="minorHAnsi" w:hAnsiTheme="minorHAnsi"/>
                <w:sz w:val="22"/>
                <w:szCs w:val="22"/>
                <w:lang w:val="en-AU"/>
              </w:rPr>
              <w:t>No concerns were raised regarding access to these items or the safety, obsolescence, value or misuse of these items.</w:t>
            </w:r>
          </w:p>
        </w:tc>
      </w:tr>
    </w:tbl>
    <w:p w14:paraId="17B769AD" w14:textId="78AF8AD3" w:rsidR="00F80480" w:rsidRPr="00A34B4C" w:rsidRDefault="00F80480" w:rsidP="00F80480">
      <w:pPr>
        <w:spacing w:before="0" w:after="0"/>
      </w:pPr>
    </w:p>
    <w:p w14:paraId="1F22DEB6" w14:textId="1DC977BF" w:rsidR="0013441A" w:rsidRPr="0071425A" w:rsidRDefault="00F80480" w:rsidP="0071425A">
      <w:pPr>
        <w:pStyle w:val="Boldhdg"/>
        <w:rPr>
          <w:lang w:val="en-AU"/>
        </w:rPr>
        <w:sectPr w:rsidR="0013441A" w:rsidRPr="0071425A" w:rsidSect="00C54F6B">
          <w:pgSz w:w="16838" w:h="11906" w:orient="landscape" w:code="9"/>
          <w:pgMar w:top="1077" w:right="1440" w:bottom="624" w:left="1276" w:header="720" w:footer="720" w:gutter="0"/>
          <w:paperSrc w:first="2" w:other="2"/>
          <w:cols w:space="720"/>
          <w:docGrid w:linePitch="326"/>
        </w:sectPr>
      </w:pPr>
      <w:r w:rsidRPr="00A34B4C">
        <w:br w:type="page"/>
      </w:r>
    </w:p>
    <w:p w14:paraId="37905FE9" w14:textId="456C0080" w:rsidR="0039305A" w:rsidRPr="00A34B4C" w:rsidRDefault="00C2212A" w:rsidP="00134AE6">
      <w:pPr>
        <w:pStyle w:val="AppendixStyle1"/>
      </w:pPr>
      <w:bookmarkStart w:id="221" w:name="_Toc456045468"/>
      <w:bookmarkStart w:id="222" w:name="_Toc468831610"/>
      <w:r>
        <w:lastRenderedPageBreak/>
        <w:t xml:space="preserve">Appendix C - </w:t>
      </w:r>
      <w:r w:rsidR="0039305A" w:rsidRPr="00A34B4C">
        <w:t>Glossary</w:t>
      </w:r>
      <w:bookmarkEnd w:id="221"/>
      <w:bookmarkEnd w:id="222"/>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Appendix C is the Glossary table which contains two heading columns: terms and their descriptions."/>
      </w:tblPr>
      <w:tblGrid>
        <w:gridCol w:w="2124"/>
        <w:gridCol w:w="6892"/>
      </w:tblGrid>
      <w:tr w:rsidR="0039305A" w:rsidRPr="00C2212A" w14:paraId="433B4601" w14:textId="77777777" w:rsidTr="007B09B8">
        <w:trPr>
          <w:cnfStyle w:val="100000000000" w:firstRow="1" w:lastRow="0" w:firstColumn="0" w:lastColumn="0" w:oddVBand="0" w:evenVBand="0" w:oddHBand="0" w:evenHBand="0" w:firstRowFirstColumn="0" w:firstRowLastColumn="0" w:lastRowFirstColumn="0" w:lastRowLastColumn="0"/>
          <w:tblHeader/>
        </w:trPr>
        <w:tc>
          <w:tcPr>
            <w:tcW w:w="2138" w:type="dxa"/>
            <w:shd w:val="clear" w:color="auto" w:fill="F2F2F2" w:themeFill="background1" w:themeFillShade="F2"/>
            <w:vAlign w:val="bottom"/>
          </w:tcPr>
          <w:p w14:paraId="38BC508D" w14:textId="77777777" w:rsidR="0039305A" w:rsidRPr="007B09B8" w:rsidRDefault="0039305A" w:rsidP="0039305A">
            <w:pPr>
              <w:pStyle w:val="01Tableheaderrow"/>
              <w:rPr>
                <w:rFonts w:asciiTheme="minorHAnsi" w:hAnsiTheme="minorHAnsi"/>
                <w:b/>
                <w:sz w:val="22"/>
                <w:szCs w:val="22"/>
                <w:lang w:val="en-AU"/>
              </w:rPr>
            </w:pPr>
            <w:r w:rsidRPr="007B09B8">
              <w:rPr>
                <w:rFonts w:asciiTheme="minorHAnsi" w:hAnsiTheme="minorHAnsi"/>
                <w:sz w:val="22"/>
                <w:szCs w:val="22"/>
                <w:lang w:val="en-AU"/>
              </w:rPr>
              <w:t>Term</w:t>
            </w:r>
          </w:p>
        </w:tc>
        <w:tc>
          <w:tcPr>
            <w:tcW w:w="6944" w:type="dxa"/>
            <w:shd w:val="clear" w:color="auto" w:fill="F2F2F2" w:themeFill="background1" w:themeFillShade="F2"/>
            <w:vAlign w:val="bottom"/>
          </w:tcPr>
          <w:p w14:paraId="2B6B0212" w14:textId="77777777" w:rsidR="0039305A" w:rsidRPr="007B09B8" w:rsidRDefault="0039305A" w:rsidP="0039305A">
            <w:pPr>
              <w:pStyle w:val="01Tableheaderrow"/>
              <w:rPr>
                <w:rFonts w:asciiTheme="minorHAnsi" w:hAnsiTheme="minorHAnsi"/>
                <w:b/>
                <w:sz w:val="22"/>
                <w:szCs w:val="22"/>
                <w:lang w:val="en-AU"/>
              </w:rPr>
            </w:pPr>
            <w:r w:rsidRPr="007B09B8">
              <w:rPr>
                <w:rFonts w:asciiTheme="minorHAnsi" w:hAnsiTheme="minorHAnsi"/>
                <w:sz w:val="22"/>
                <w:szCs w:val="22"/>
                <w:lang w:val="en-AU"/>
              </w:rPr>
              <w:t>Description</w:t>
            </w:r>
          </w:p>
        </w:tc>
      </w:tr>
    </w:tbl>
    <w:tbl>
      <w:tblPr>
        <w:tblW w:w="5000" w:type="pct"/>
        <w:tblCellMar>
          <w:left w:w="0" w:type="dxa"/>
          <w:right w:w="0" w:type="dxa"/>
        </w:tblCellMar>
        <w:tblLook w:val="04A0" w:firstRow="1" w:lastRow="0" w:firstColumn="1" w:lastColumn="0" w:noHBand="0" w:noVBand="1"/>
        <w:tblDescription w:val="Appendix C is the Glossary table which contains two heading columns: terms and their descriptions."/>
      </w:tblPr>
      <w:tblGrid>
        <w:gridCol w:w="2138"/>
        <w:gridCol w:w="6868"/>
      </w:tblGrid>
      <w:tr w:rsidR="00F642EF" w:rsidRPr="00C2212A" w14:paraId="2E2EAC7C"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395BCDF9" w14:textId="60A0255B" w:rsidR="00F642EF" w:rsidRPr="007B09B8" w:rsidRDefault="005D7B54">
            <w:pPr>
              <w:pStyle w:val="02Tabletext"/>
              <w:rPr>
                <w:rFonts w:asciiTheme="minorHAnsi" w:hAnsiTheme="minorHAnsi"/>
                <w:sz w:val="22"/>
                <w:szCs w:val="22"/>
                <w:lang w:val="en-AU"/>
              </w:rPr>
            </w:pPr>
            <w:r w:rsidRPr="007B09B8">
              <w:rPr>
                <w:rFonts w:asciiTheme="minorHAnsi" w:hAnsiTheme="minorHAnsi"/>
                <w:sz w:val="22"/>
                <w:szCs w:val="22"/>
                <w:lang w:val="en-AU"/>
              </w:rPr>
              <w:t>ACEM</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11F990A4" w14:textId="7AC5F071" w:rsidR="00F642EF" w:rsidRPr="007B09B8" w:rsidRDefault="005D7B54">
            <w:pPr>
              <w:pStyle w:val="02Tabletext"/>
              <w:rPr>
                <w:rFonts w:asciiTheme="minorHAnsi" w:hAnsiTheme="minorHAnsi"/>
                <w:sz w:val="22"/>
                <w:szCs w:val="22"/>
                <w:lang w:val="en-AU"/>
              </w:rPr>
            </w:pPr>
            <w:r w:rsidRPr="007B09B8">
              <w:rPr>
                <w:rFonts w:asciiTheme="minorHAnsi" w:hAnsiTheme="minorHAnsi"/>
                <w:sz w:val="22"/>
                <w:szCs w:val="22"/>
                <w:lang w:val="en-AU"/>
              </w:rPr>
              <w:t>Australasian College for Emergency Medicine</w:t>
            </w:r>
          </w:p>
        </w:tc>
      </w:tr>
      <w:tr w:rsidR="002501D4" w:rsidRPr="00C2212A" w14:paraId="31ECC547"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074B97A4" w14:textId="6358F874" w:rsidR="002501D4" w:rsidRPr="007B09B8" w:rsidRDefault="002501D4">
            <w:pPr>
              <w:pStyle w:val="02Tabletext"/>
              <w:rPr>
                <w:rFonts w:asciiTheme="minorHAnsi" w:hAnsiTheme="minorHAnsi"/>
                <w:sz w:val="22"/>
                <w:szCs w:val="22"/>
                <w:lang w:val="en-AU"/>
              </w:rPr>
            </w:pPr>
            <w:r w:rsidRPr="007B09B8">
              <w:rPr>
                <w:rFonts w:asciiTheme="minorHAnsi" w:hAnsiTheme="minorHAnsi"/>
                <w:sz w:val="22"/>
                <w:szCs w:val="22"/>
                <w:lang w:val="en-AU"/>
              </w:rPr>
              <w:t>APACHE</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7A0521C0" w14:textId="674054CD" w:rsidR="002501D4" w:rsidRPr="007B09B8" w:rsidRDefault="002501D4">
            <w:pPr>
              <w:pStyle w:val="02Tabletext"/>
              <w:rPr>
                <w:rFonts w:asciiTheme="minorHAnsi" w:hAnsiTheme="minorHAnsi"/>
                <w:sz w:val="22"/>
                <w:szCs w:val="22"/>
                <w:lang w:val="en-AU"/>
              </w:rPr>
            </w:pPr>
            <w:r w:rsidRPr="007B09B8">
              <w:rPr>
                <w:rFonts w:asciiTheme="minorHAnsi" w:hAnsiTheme="minorHAnsi"/>
                <w:sz w:val="22"/>
                <w:szCs w:val="22"/>
                <w:lang w:val="en-AU"/>
              </w:rPr>
              <w:t>Acute Physiology and Chronic Health Evaluation</w:t>
            </w:r>
          </w:p>
        </w:tc>
      </w:tr>
      <w:tr w:rsidR="00E16F7A" w:rsidRPr="00C2212A" w14:paraId="6C9FB307"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2FA591BE" w14:textId="45A405A9" w:rsidR="00E16F7A" w:rsidRPr="007B09B8" w:rsidRDefault="00E16F7A">
            <w:pPr>
              <w:pStyle w:val="02Tabletext"/>
              <w:rPr>
                <w:rFonts w:asciiTheme="minorHAnsi" w:hAnsiTheme="minorHAnsi"/>
                <w:sz w:val="22"/>
                <w:szCs w:val="22"/>
                <w:lang w:val="en-AU"/>
              </w:rPr>
            </w:pPr>
            <w:r w:rsidRPr="007B09B8">
              <w:rPr>
                <w:rFonts w:asciiTheme="minorHAnsi" w:hAnsiTheme="minorHAnsi"/>
                <w:sz w:val="22"/>
                <w:szCs w:val="22"/>
                <w:lang w:val="en-AU"/>
              </w:rPr>
              <w:t>APED</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7DD4ED47" w14:textId="4079F072" w:rsidR="00E16F7A" w:rsidRPr="007B09B8" w:rsidRDefault="00E16F7A">
            <w:pPr>
              <w:pStyle w:val="02Tabletext"/>
              <w:rPr>
                <w:rFonts w:asciiTheme="minorHAnsi" w:hAnsiTheme="minorHAnsi"/>
                <w:sz w:val="22"/>
                <w:szCs w:val="22"/>
                <w:lang w:val="en-AU"/>
              </w:rPr>
            </w:pPr>
            <w:r w:rsidRPr="007B09B8">
              <w:rPr>
                <w:rFonts w:asciiTheme="minorHAnsi" w:hAnsiTheme="minorHAnsi"/>
                <w:sz w:val="22"/>
                <w:szCs w:val="22"/>
                <w:lang w:val="en-AU"/>
              </w:rPr>
              <w:t>Approved Private Emergency Department</w:t>
            </w:r>
          </w:p>
        </w:tc>
      </w:tr>
      <w:tr w:rsidR="005D7B54" w:rsidRPr="00C2212A" w14:paraId="56453C68"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54D5AD19" w14:textId="16A61DD5" w:rsidR="005D7B54" w:rsidRPr="007B09B8" w:rsidRDefault="005D7B54">
            <w:pPr>
              <w:pStyle w:val="02Tabletext"/>
              <w:rPr>
                <w:rFonts w:asciiTheme="minorHAnsi" w:hAnsiTheme="minorHAnsi"/>
                <w:sz w:val="22"/>
                <w:szCs w:val="22"/>
                <w:lang w:val="en-AU"/>
              </w:rPr>
            </w:pPr>
            <w:r w:rsidRPr="007B09B8">
              <w:rPr>
                <w:rFonts w:asciiTheme="minorHAnsi" w:hAnsiTheme="minorHAnsi"/>
                <w:sz w:val="22"/>
                <w:szCs w:val="22"/>
                <w:lang w:val="en-AU"/>
              </w:rPr>
              <w:t>ANZICS</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245E71EC" w14:textId="7DD334BD" w:rsidR="005D7B54" w:rsidRPr="007B09B8" w:rsidRDefault="005D7B54">
            <w:pPr>
              <w:pStyle w:val="02Tabletext"/>
              <w:rPr>
                <w:rFonts w:asciiTheme="minorHAnsi" w:hAnsiTheme="minorHAnsi"/>
                <w:sz w:val="22"/>
                <w:szCs w:val="22"/>
                <w:lang w:val="en-AU"/>
              </w:rPr>
            </w:pPr>
            <w:r w:rsidRPr="007B09B8">
              <w:rPr>
                <w:rFonts w:asciiTheme="minorHAnsi" w:hAnsiTheme="minorHAnsi"/>
                <w:sz w:val="22"/>
                <w:szCs w:val="22"/>
                <w:lang w:val="en-AU"/>
              </w:rPr>
              <w:t>Australian and New Zealand Intensive Care Society</w:t>
            </w:r>
          </w:p>
        </w:tc>
      </w:tr>
      <w:tr w:rsidR="00630A32" w:rsidRPr="00C2212A" w14:paraId="0ECA04C4"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109880CE" w14:textId="772585DA" w:rsidR="00630A32" w:rsidRPr="007B09B8" w:rsidRDefault="00630A32">
            <w:pPr>
              <w:pStyle w:val="02Tabletext"/>
              <w:rPr>
                <w:rFonts w:asciiTheme="minorHAnsi" w:hAnsiTheme="minorHAnsi"/>
                <w:sz w:val="22"/>
                <w:szCs w:val="22"/>
                <w:lang w:val="en-AU"/>
              </w:rPr>
            </w:pPr>
            <w:r w:rsidRPr="007B09B8">
              <w:rPr>
                <w:rFonts w:asciiTheme="minorHAnsi" w:hAnsiTheme="minorHAnsi"/>
                <w:sz w:val="22"/>
                <w:szCs w:val="22"/>
                <w:lang w:val="en-AU"/>
              </w:rPr>
              <w:t>ASUM</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45920B58" w14:textId="0AE004EC" w:rsidR="00630A32" w:rsidRPr="007B09B8" w:rsidRDefault="005C6B8F">
            <w:pPr>
              <w:pStyle w:val="02Tabletext"/>
              <w:rPr>
                <w:rFonts w:asciiTheme="minorHAnsi" w:hAnsiTheme="minorHAnsi"/>
                <w:sz w:val="22"/>
                <w:szCs w:val="22"/>
                <w:lang w:val="en-AU"/>
              </w:rPr>
            </w:pPr>
            <w:r w:rsidRPr="007B09B8">
              <w:rPr>
                <w:rFonts w:asciiTheme="minorHAnsi" w:hAnsiTheme="minorHAnsi"/>
                <w:sz w:val="22"/>
                <w:szCs w:val="22"/>
              </w:rPr>
              <w:t>Australasian Society for Ultrasound in Medicine</w:t>
            </w:r>
          </w:p>
        </w:tc>
      </w:tr>
      <w:tr w:rsidR="005D7B54" w:rsidRPr="00C2212A" w14:paraId="53E744F6"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5D1E124D" w14:textId="65C9E66D" w:rsidR="005D7B54" w:rsidRPr="007B09B8" w:rsidRDefault="005D7B54" w:rsidP="005D7B54">
            <w:pPr>
              <w:pStyle w:val="02Tabletext"/>
              <w:rPr>
                <w:rFonts w:asciiTheme="minorHAnsi" w:hAnsiTheme="minorHAnsi"/>
                <w:sz w:val="22"/>
                <w:szCs w:val="22"/>
                <w:lang w:val="en-AU"/>
              </w:rPr>
            </w:pPr>
            <w:r w:rsidRPr="007B09B8">
              <w:rPr>
                <w:rFonts w:asciiTheme="minorHAnsi" w:hAnsiTheme="minorHAnsi"/>
                <w:sz w:val="22"/>
                <w:szCs w:val="22"/>
                <w:lang w:val="en-AU"/>
              </w:rPr>
              <w:t>CAGR</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65B10A5B" w14:textId="07296EFD" w:rsidR="005D7B54" w:rsidRPr="007B09B8" w:rsidRDefault="005D7B54" w:rsidP="00781E7C">
            <w:pPr>
              <w:pStyle w:val="02Tabletext"/>
              <w:rPr>
                <w:rFonts w:asciiTheme="minorHAnsi" w:hAnsiTheme="minorHAnsi"/>
                <w:sz w:val="22"/>
                <w:szCs w:val="22"/>
                <w:lang w:val="en-AU"/>
              </w:rPr>
            </w:pPr>
            <w:r w:rsidRPr="007B09B8">
              <w:rPr>
                <w:rFonts w:asciiTheme="minorHAnsi" w:hAnsiTheme="minorHAnsi"/>
                <w:sz w:val="22"/>
                <w:szCs w:val="22"/>
                <w:lang w:val="en-AU"/>
              </w:rPr>
              <w:t xml:space="preserve">Compound annual growth rate or the average annual growth rate over a specified time period. </w:t>
            </w:r>
          </w:p>
        </w:tc>
      </w:tr>
      <w:tr w:rsidR="005F3D91" w:rsidRPr="00C2212A" w14:paraId="1E7D9891"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67615E30" w14:textId="5352AD32" w:rsidR="005F3D91" w:rsidRPr="007B09B8" w:rsidRDefault="005F3D91" w:rsidP="005D7B54">
            <w:pPr>
              <w:pStyle w:val="02Tabletext"/>
              <w:rPr>
                <w:rFonts w:asciiTheme="minorHAnsi" w:hAnsiTheme="minorHAnsi"/>
                <w:sz w:val="22"/>
                <w:szCs w:val="22"/>
                <w:lang w:val="en-AU"/>
              </w:rPr>
            </w:pPr>
            <w:r w:rsidRPr="007B09B8">
              <w:rPr>
                <w:rFonts w:asciiTheme="minorHAnsi" w:hAnsiTheme="minorHAnsi"/>
                <w:sz w:val="22"/>
                <w:szCs w:val="22"/>
                <w:lang w:val="en-AU"/>
              </w:rPr>
              <w:t>CCPU</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1D67498E" w14:textId="04C3656D" w:rsidR="005F3D91" w:rsidRPr="007B09B8" w:rsidRDefault="005F3D91" w:rsidP="005D7B54">
            <w:pPr>
              <w:pStyle w:val="02Tabletext"/>
              <w:rPr>
                <w:rFonts w:asciiTheme="minorHAnsi" w:hAnsiTheme="minorHAnsi"/>
                <w:sz w:val="22"/>
                <w:szCs w:val="22"/>
                <w:lang w:val="en-AU"/>
              </w:rPr>
            </w:pPr>
            <w:r w:rsidRPr="007B09B8">
              <w:rPr>
                <w:rFonts w:asciiTheme="minorHAnsi" w:hAnsiTheme="minorHAnsi"/>
                <w:sz w:val="22"/>
                <w:szCs w:val="22"/>
              </w:rPr>
              <w:t>Certificate in Clinician Performed Ultrasound</w:t>
            </w:r>
          </w:p>
        </w:tc>
      </w:tr>
      <w:tr w:rsidR="00F642EF" w:rsidRPr="00C2212A" w14:paraId="7AE4B8DD"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4F9BE0C5"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Change</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2A0AC999" w14:textId="0FA07900"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 xml:space="preserve">When referring to an item, </w:t>
            </w:r>
            <w:r w:rsidR="00F660F4" w:rsidRPr="007B09B8">
              <w:rPr>
                <w:rFonts w:asciiTheme="minorHAnsi" w:hAnsiTheme="minorHAnsi"/>
                <w:sz w:val="22"/>
                <w:szCs w:val="22"/>
                <w:lang w:val="en-AU"/>
              </w:rPr>
              <w:t xml:space="preserve">‘change’ </w:t>
            </w:r>
            <w:r w:rsidRPr="007B09B8">
              <w:rPr>
                <w:rFonts w:asciiTheme="minorHAnsi" w:hAnsiTheme="minorHAnsi"/>
                <w:sz w:val="22"/>
                <w:szCs w:val="22"/>
                <w:lang w:val="en-AU"/>
              </w:rPr>
              <w:t>describes when the item and/or its services will be affected by the recommendations. This could result from a range of recommendations, such as: (</w:t>
            </w:r>
            <w:proofErr w:type="spellStart"/>
            <w:r w:rsidRPr="007B09B8">
              <w:rPr>
                <w:rFonts w:asciiTheme="minorHAnsi" w:hAnsiTheme="minorHAnsi"/>
                <w:sz w:val="22"/>
                <w:szCs w:val="22"/>
                <w:lang w:val="en-AU"/>
              </w:rPr>
              <w:t>i</w:t>
            </w:r>
            <w:proofErr w:type="spellEnd"/>
            <w:r w:rsidRPr="007B09B8">
              <w:rPr>
                <w:rFonts w:asciiTheme="minorHAnsi" w:hAnsiTheme="minorHAnsi"/>
                <w:sz w:val="22"/>
                <w:szCs w:val="22"/>
                <w:lang w:val="en-AU"/>
              </w:rPr>
              <w:t>) specific recommendations that affect the services provided by changing item descriptors or explanatory notes</w:t>
            </w:r>
            <w:r w:rsidR="00D50570" w:rsidRPr="007B09B8">
              <w:rPr>
                <w:rFonts w:asciiTheme="minorHAnsi" w:hAnsiTheme="minorHAnsi"/>
                <w:sz w:val="22"/>
                <w:szCs w:val="22"/>
                <w:lang w:val="en-AU"/>
              </w:rPr>
              <w:t>;</w:t>
            </w:r>
            <w:r w:rsidRPr="007B09B8">
              <w:rPr>
                <w:rFonts w:asciiTheme="minorHAnsi" w:hAnsiTheme="minorHAnsi"/>
                <w:sz w:val="22"/>
                <w:szCs w:val="22"/>
                <w:lang w:val="en-AU"/>
              </w:rPr>
              <w:t xml:space="preserve"> (ii) the consolidation of item numbers</w:t>
            </w:r>
            <w:r w:rsidR="00F90B11" w:rsidRPr="007B09B8">
              <w:rPr>
                <w:rFonts w:asciiTheme="minorHAnsi" w:hAnsiTheme="minorHAnsi"/>
                <w:sz w:val="22"/>
                <w:szCs w:val="22"/>
                <w:lang w:val="en-AU"/>
              </w:rPr>
              <w:t>;</w:t>
            </w:r>
            <w:r w:rsidRPr="007B09B8">
              <w:rPr>
                <w:rFonts w:asciiTheme="minorHAnsi" w:hAnsiTheme="minorHAnsi"/>
                <w:sz w:val="22"/>
                <w:szCs w:val="22"/>
                <w:lang w:val="en-AU"/>
              </w:rPr>
              <w:t xml:space="preserve"> and (iii) splitting item numbers (</w:t>
            </w:r>
            <w:r w:rsidR="0013614F" w:rsidRPr="007B09B8">
              <w:rPr>
                <w:rFonts w:asciiTheme="minorHAnsi" w:hAnsiTheme="minorHAnsi"/>
                <w:sz w:val="22"/>
                <w:szCs w:val="22"/>
                <w:lang w:val="en-AU"/>
              </w:rPr>
              <w:t>for example</w:t>
            </w:r>
            <w:r w:rsidRPr="007B09B8">
              <w:rPr>
                <w:rFonts w:asciiTheme="minorHAnsi" w:hAnsiTheme="minorHAnsi"/>
                <w:sz w:val="22"/>
                <w:szCs w:val="22"/>
                <w:lang w:val="en-AU"/>
              </w:rPr>
              <w:t>, splitting the current services provided across two or more items).</w:t>
            </w:r>
          </w:p>
        </w:tc>
      </w:tr>
      <w:tr w:rsidR="0056078C" w:rsidRPr="00C2212A" w14:paraId="7A72DA0D"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14B2B1F1" w14:textId="65E7C593" w:rsidR="0056078C" w:rsidRPr="007B09B8" w:rsidRDefault="0056078C">
            <w:pPr>
              <w:pStyle w:val="02Tabletext"/>
              <w:rPr>
                <w:rFonts w:asciiTheme="minorHAnsi" w:hAnsiTheme="minorHAnsi"/>
                <w:sz w:val="22"/>
                <w:szCs w:val="22"/>
                <w:lang w:val="en-AU"/>
              </w:rPr>
            </w:pPr>
            <w:r w:rsidRPr="007B09B8">
              <w:rPr>
                <w:rFonts w:asciiTheme="minorHAnsi" w:hAnsiTheme="minorHAnsi"/>
                <w:sz w:val="22"/>
                <w:szCs w:val="22"/>
                <w:lang w:val="en-AU"/>
              </w:rPr>
              <w:t>CLABSI</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26613674" w14:textId="3742D948" w:rsidR="0056078C" w:rsidRPr="007B09B8" w:rsidRDefault="0056078C">
            <w:pPr>
              <w:pStyle w:val="02Tabletext"/>
              <w:rPr>
                <w:rFonts w:asciiTheme="minorHAnsi" w:hAnsiTheme="minorHAnsi"/>
                <w:sz w:val="22"/>
                <w:szCs w:val="22"/>
                <w:lang w:val="en-AU"/>
              </w:rPr>
            </w:pPr>
            <w:r w:rsidRPr="007B09B8">
              <w:rPr>
                <w:rFonts w:asciiTheme="minorHAnsi" w:hAnsiTheme="minorHAnsi"/>
                <w:sz w:val="22"/>
                <w:szCs w:val="22"/>
                <w:lang w:val="en-AU"/>
              </w:rPr>
              <w:t>Catheter-associated blood stream infection</w:t>
            </w:r>
          </w:p>
        </w:tc>
      </w:tr>
      <w:tr w:rsidR="00EE416C" w:rsidRPr="00C2212A" w14:paraId="0B9CBB74"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751776AD" w14:textId="3421C3FD" w:rsidR="00EE416C" w:rsidRPr="007B09B8" w:rsidRDefault="00EE416C">
            <w:pPr>
              <w:pStyle w:val="02Tabletext"/>
              <w:rPr>
                <w:rFonts w:asciiTheme="minorHAnsi" w:hAnsiTheme="minorHAnsi"/>
                <w:sz w:val="22"/>
                <w:szCs w:val="22"/>
                <w:lang w:val="en-AU"/>
              </w:rPr>
            </w:pPr>
            <w:r w:rsidRPr="007B09B8">
              <w:rPr>
                <w:rFonts w:asciiTheme="minorHAnsi" w:hAnsiTheme="minorHAnsi"/>
                <w:sz w:val="22"/>
                <w:szCs w:val="22"/>
                <w:lang w:val="en-AU"/>
              </w:rPr>
              <w:t>CPT codes</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2030CFB3" w14:textId="135A7FFF" w:rsidR="00EE416C" w:rsidRPr="007B09B8" w:rsidRDefault="00EE416C">
            <w:pPr>
              <w:pStyle w:val="02Tabletext"/>
              <w:rPr>
                <w:rFonts w:asciiTheme="minorHAnsi" w:hAnsiTheme="minorHAnsi"/>
                <w:sz w:val="22"/>
                <w:szCs w:val="22"/>
                <w:lang w:val="en-AU"/>
              </w:rPr>
            </w:pPr>
            <w:r w:rsidRPr="007B09B8">
              <w:rPr>
                <w:rFonts w:asciiTheme="minorHAnsi" w:hAnsiTheme="minorHAnsi"/>
                <w:sz w:val="22"/>
                <w:szCs w:val="22"/>
                <w:lang w:val="en-AU"/>
              </w:rPr>
              <w:t>Current procedural terminology</w:t>
            </w:r>
            <w:r w:rsidR="00CF5380" w:rsidRPr="007B09B8">
              <w:rPr>
                <w:rFonts w:asciiTheme="minorHAnsi" w:hAnsiTheme="minorHAnsi"/>
                <w:sz w:val="22"/>
                <w:szCs w:val="22"/>
                <w:lang w:val="en-AU"/>
              </w:rPr>
              <w:t xml:space="preserve"> codes</w:t>
            </w:r>
          </w:p>
        </w:tc>
      </w:tr>
      <w:tr w:rsidR="0056078C" w:rsidRPr="00C2212A" w14:paraId="547D33E2"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2D98BD82" w14:textId="2BDE3FD3" w:rsidR="0056078C" w:rsidRPr="007B09B8" w:rsidRDefault="0056078C">
            <w:pPr>
              <w:pStyle w:val="02Tabletext"/>
              <w:rPr>
                <w:rFonts w:asciiTheme="minorHAnsi" w:hAnsiTheme="minorHAnsi"/>
                <w:sz w:val="22"/>
                <w:szCs w:val="22"/>
                <w:lang w:val="en-AU"/>
              </w:rPr>
            </w:pPr>
            <w:r w:rsidRPr="007B09B8">
              <w:rPr>
                <w:rFonts w:asciiTheme="minorHAnsi" w:hAnsiTheme="minorHAnsi"/>
                <w:sz w:val="22"/>
                <w:szCs w:val="22"/>
                <w:lang w:val="en-AU"/>
              </w:rPr>
              <w:t>CORE</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57AAF4C6" w14:textId="28C5FB14" w:rsidR="0056078C" w:rsidRPr="007B09B8" w:rsidRDefault="0056078C">
            <w:pPr>
              <w:pStyle w:val="02Tabletext"/>
              <w:rPr>
                <w:rFonts w:asciiTheme="minorHAnsi" w:hAnsiTheme="minorHAnsi"/>
                <w:sz w:val="22"/>
                <w:szCs w:val="22"/>
                <w:lang w:val="en-AU"/>
              </w:rPr>
            </w:pPr>
            <w:r w:rsidRPr="007B09B8">
              <w:rPr>
                <w:rFonts w:asciiTheme="minorHAnsi" w:hAnsiTheme="minorHAnsi"/>
                <w:sz w:val="22"/>
                <w:szCs w:val="22"/>
                <w:lang w:val="en-AU"/>
              </w:rPr>
              <w:t>ANZICS Centre for Outcome and Resource Evaluation</w:t>
            </w:r>
          </w:p>
        </w:tc>
      </w:tr>
      <w:tr w:rsidR="00E17C5A" w:rsidRPr="00C2212A" w14:paraId="2BC77ED7"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4E4FDDB2" w14:textId="1F59C0A5" w:rsidR="00E17C5A" w:rsidRPr="007B09B8" w:rsidRDefault="00E17C5A">
            <w:pPr>
              <w:pStyle w:val="02Tabletext"/>
              <w:rPr>
                <w:rFonts w:asciiTheme="minorHAnsi" w:hAnsiTheme="minorHAnsi"/>
                <w:sz w:val="22"/>
                <w:szCs w:val="22"/>
                <w:lang w:val="en-AU"/>
              </w:rPr>
            </w:pPr>
            <w:r w:rsidRPr="007B09B8">
              <w:rPr>
                <w:rFonts w:asciiTheme="minorHAnsi" w:hAnsiTheme="minorHAnsi"/>
                <w:sz w:val="22"/>
                <w:szCs w:val="22"/>
                <w:lang w:val="en-AU"/>
              </w:rPr>
              <w:t>DDU</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68F8CC6E" w14:textId="27D01FE3" w:rsidR="00E17C5A" w:rsidRPr="007B09B8" w:rsidRDefault="00E17C5A">
            <w:pPr>
              <w:pStyle w:val="02Tabletext"/>
              <w:rPr>
                <w:rFonts w:asciiTheme="minorHAnsi" w:hAnsiTheme="minorHAnsi"/>
                <w:sz w:val="22"/>
                <w:szCs w:val="22"/>
                <w:lang w:val="en-AU"/>
              </w:rPr>
            </w:pPr>
            <w:r w:rsidRPr="007B09B8">
              <w:rPr>
                <w:rFonts w:asciiTheme="minorHAnsi" w:hAnsiTheme="minorHAnsi"/>
                <w:sz w:val="22"/>
                <w:szCs w:val="22"/>
              </w:rPr>
              <w:t>Diploma in Diagnostic Ultrasound</w:t>
            </w:r>
          </w:p>
        </w:tc>
      </w:tr>
      <w:tr w:rsidR="00F642EF" w:rsidRPr="00C2212A" w14:paraId="2C92B4A9"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3394DEA9"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Delete</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712ED448"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color w:val="000000"/>
                <w:sz w:val="22"/>
                <w:szCs w:val="22"/>
                <w:lang w:val="en-AU"/>
              </w:rPr>
              <w:t>Describes when an item is recommended for removal from the MBS and its services will no longer be provided under the MBS.</w:t>
            </w:r>
          </w:p>
        </w:tc>
      </w:tr>
      <w:tr w:rsidR="00F642EF" w:rsidRPr="00C2212A" w14:paraId="60D7ADD9"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13297D75"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Department, The</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39BE9E9D"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Australian Government Department of Health</w:t>
            </w:r>
          </w:p>
        </w:tc>
      </w:tr>
      <w:tr w:rsidR="00F642EF" w:rsidRPr="00C2212A" w14:paraId="6AD27A40" w14:textId="77777777" w:rsidTr="00C51F28">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4D353C3E"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DHS</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0E54EB45"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Australian Government Department of Human Services</w:t>
            </w:r>
          </w:p>
        </w:tc>
      </w:tr>
      <w:tr w:rsidR="00A93B1A" w:rsidRPr="00C2212A" w14:paraId="6CB03A0E" w14:textId="77777777" w:rsidTr="009C4DF7">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57DF018E" w14:textId="3FB01629" w:rsidR="00A93B1A" w:rsidRPr="007B09B8" w:rsidRDefault="00A93B1A">
            <w:pPr>
              <w:pStyle w:val="02Tabletext"/>
              <w:rPr>
                <w:rFonts w:asciiTheme="minorHAnsi" w:hAnsiTheme="minorHAnsi"/>
                <w:sz w:val="22"/>
                <w:szCs w:val="22"/>
                <w:lang w:val="en-AU"/>
              </w:rPr>
            </w:pPr>
            <w:r w:rsidRPr="007B09B8">
              <w:rPr>
                <w:rFonts w:asciiTheme="minorHAnsi" w:hAnsiTheme="minorHAnsi"/>
                <w:sz w:val="22"/>
                <w:szCs w:val="22"/>
                <w:lang w:val="en-AU"/>
              </w:rPr>
              <w:t>ECG</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214B9C19" w14:textId="4FF6EAF1" w:rsidR="00A93B1A" w:rsidRPr="007B09B8" w:rsidRDefault="00A93B1A">
            <w:pPr>
              <w:pStyle w:val="02Tabletext"/>
              <w:rPr>
                <w:rFonts w:asciiTheme="minorHAnsi" w:hAnsiTheme="minorHAnsi"/>
                <w:sz w:val="22"/>
                <w:szCs w:val="22"/>
                <w:lang w:val="en-AU"/>
              </w:rPr>
            </w:pPr>
            <w:r w:rsidRPr="007B09B8">
              <w:rPr>
                <w:rFonts w:asciiTheme="minorHAnsi" w:hAnsiTheme="minorHAnsi"/>
                <w:sz w:val="22"/>
                <w:szCs w:val="22"/>
                <w:lang w:val="en-AU"/>
              </w:rPr>
              <w:t>Electrocardiograms</w:t>
            </w:r>
          </w:p>
        </w:tc>
      </w:tr>
      <w:tr w:rsidR="004900B8" w:rsidRPr="00C2212A" w14:paraId="616FE9B0"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5DD5C693" w14:textId="1D64FED9" w:rsidR="004900B8" w:rsidRPr="007B09B8" w:rsidRDefault="004900B8">
            <w:pPr>
              <w:pStyle w:val="02Tabletext"/>
              <w:rPr>
                <w:rFonts w:asciiTheme="minorHAnsi" w:hAnsiTheme="minorHAnsi"/>
                <w:sz w:val="22"/>
                <w:szCs w:val="22"/>
                <w:lang w:val="en-AU"/>
              </w:rPr>
            </w:pPr>
            <w:r w:rsidRPr="007B09B8">
              <w:rPr>
                <w:rFonts w:asciiTheme="minorHAnsi" w:hAnsiTheme="minorHAnsi"/>
                <w:sz w:val="22"/>
                <w:szCs w:val="22"/>
                <w:lang w:val="en-AU"/>
              </w:rPr>
              <w:t>ECMO</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6D2FE4F8" w14:textId="4691929D" w:rsidR="004900B8" w:rsidRPr="007B09B8" w:rsidRDefault="004900B8">
            <w:pPr>
              <w:pStyle w:val="02Tabletext"/>
              <w:rPr>
                <w:rFonts w:asciiTheme="minorHAnsi" w:hAnsiTheme="minorHAnsi"/>
                <w:sz w:val="22"/>
                <w:szCs w:val="22"/>
                <w:lang w:val="en-AU"/>
              </w:rPr>
            </w:pPr>
            <w:r w:rsidRPr="007B09B8">
              <w:rPr>
                <w:rFonts w:asciiTheme="minorHAnsi" w:hAnsiTheme="minorHAnsi"/>
                <w:sz w:val="22"/>
                <w:szCs w:val="22"/>
                <w:lang w:val="en-AU"/>
              </w:rPr>
              <w:t>Extracorporeal Membrane Oxygenation</w:t>
            </w:r>
          </w:p>
        </w:tc>
      </w:tr>
      <w:tr w:rsidR="005D7B54" w:rsidRPr="00C2212A" w14:paraId="3758C932"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7171F727" w14:textId="642B470C" w:rsidR="005D7B54" w:rsidRPr="007B09B8" w:rsidRDefault="005D7B54">
            <w:pPr>
              <w:pStyle w:val="02Tabletext"/>
              <w:rPr>
                <w:rFonts w:asciiTheme="minorHAnsi" w:hAnsiTheme="minorHAnsi"/>
                <w:sz w:val="22"/>
                <w:szCs w:val="22"/>
                <w:lang w:val="en-AU"/>
              </w:rPr>
            </w:pPr>
            <w:r w:rsidRPr="007B09B8">
              <w:rPr>
                <w:rFonts w:asciiTheme="minorHAnsi" w:hAnsiTheme="minorHAnsi"/>
                <w:sz w:val="22"/>
                <w:szCs w:val="22"/>
                <w:lang w:val="en-AU"/>
              </w:rPr>
              <w:t>ED</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3C237553" w14:textId="6B5186ED" w:rsidR="005D7B54" w:rsidRPr="007B09B8" w:rsidRDefault="005D7B54">
            <w:pPr>
              <w:pStyle w:val="02Tabletext"/>
              <w:rPr>
                <w:rFonts w:asciiTheme="minorHAnsi" w:hAnsiTheme="minorHAnsi"/>
                <w:sz w:val="22"/>
                <w:szCs w:val="22"/>
                <w:lang w:val="en-AU"/>
              </w:rPr>
            </w:pPr>
            <w:r w:rsidRPr="007B09B8">
              <w:rPr>
                <w:rFonts w:asciiTheme="minorHAnsi" w:hAnsiTheme="minorHAnsi"/>
                <w:sz w:val="22"/>
                <w:szCs w:val="22"/>
                <w:lang w:val="en-AU"/>
              </w:rPr>
              <w:t>Emergency Department</w:t>
            </w:r>
          </w:p>
        </w:tc>
      </w:tr>
      <w:tr w:rsidR="006F14E2" w:rsidRPr="00C2212A" w14:paraId="3BCACCE0"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4A60D9A0" w14:textId="1E43EDDD" w:rsidR="006F14E2" w:rsidRPr="007B09B8" w:rsidRDefault="006F14E2">
            <w:pPr>
              <w:pStyle w:val="02Tabletext"/>
              <w:rPr>
                <w:rFonts w:asciiTheme="minorHAnsi" w:hAnsiTheme="minorHAnsi"/>
                <w:sz w:val="22"/>
                <w:szCs w:val="22"/>
                <w:lang w:val="en-AU"/>
              </w:rPr>
            </w:pPr>
            <w:r w:rsidRPr="007B09B8">
              <w:rPr>
                <w:rFonts w:asciiTheme="minorHAnsi" w:hAnsiTheme="minorHAnsi"/>
                <w:sz w:val="22"/>
                <w:szCs w:val="22"/>
                <w:lang w:val="en-AU"/>
              </w:rPr>
              <w:t>EDWG</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0089A6A6" w14:textId="1AA02472" w:rsidR="006F14E2" w:rsidRPr="007B09B8" w:rsidRDefault="006F14E2">
            <w:pPr>
              <w:pStyle w:val="02Tabletext"/>
              <w:rPr>
                <w:rFonts w:asciiTheme="minorHAnsi" w:hAnsiTheme="minorHAnsi"/>
                <w:sz w:val="22"/>
                <w:szCs w:val="22"/>
                <w:lang w:val="en-AU"/>
              </w:rPr>
            </w:pPr>
            <w:r w:rsidRPr="007B09B8">
              <w:rPr>
                <w:rFonts w:asciiTheme="minorHAnsi" w:hAnsiTheme="minorHAnsi"/>
                <w:sz w:val="22"/>
                <w:szCs w:val="22"/>
                <w:lang w:val="en-AU"/>
              </w:rPr>
              <w:t xml:space="preserve">Emergency Medicine </w:t>
            </w:r>
            <w:r w:rsidR="007036CE" w:rsidRPr="007B09B8">
              <w:rPr>
                <w:rFonts w:asciiTheme="minorHAnsi" w:hAnsiTheme="minorHAnsi"/>
                <w:sz w:val="22"/>
                <w:szCs w:val="22"/>
                <w:lang w:val="en-AU"/>
              </w:rPr>
              <w:t>Working Group</w:t>
            </w:r>
            <w:r w:rsidRPr="007B09B8">
              <w:rPr>
                <w:rFonts w:asciiTheme="minorHAnsi" w:hAnsiTheme="minorHAnsi"/>
                <w:sz w:val="22"/>
                <w:szCs w:val="22"/>
                <w:lang w:val="en-AU"/>
              </w:rPr>
              <w:t xml:space="preserve"> of the Intensive Care and Emergency Medicine Clinical Committee</w:t>
            </w:r>
          </w:p>
        </w:tc>
      </w:tr>
      <w:tr w:rsidR="006F14E2" w:rsidRPr="00C2212A" w14:paraId="146115EA"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179BD086" w14:textId="2F08FC72" w:rsidR="006F14E2" w:rsidRPr="007B09B8" w:rsidRDefault="006F14E2">
            <w:pPr>
              <w:pStyle w:val="02Tabletext"/>
              <w:rPr>
                <w:rFonts w:asciiTheme="minorHAnsi" w:hAnsiTheme="minorHAnsi"/>
                <w:sz w:val="22"/>
                <w:szCs w:val="22"/>
                <w:lang w:val="en-AU"/>
              </w:rPr>
            </w:pPr>
            <w:proofErr w:type="spellStart"/>
            <w:r w:rsidRPr="007B09B8">
              <w:rPr>
                <w:rFonts w:asciiTheme="minorHAnsi" w:hAnsiTheme="minorHAnsi"/>
                <w:sz w:val="22"/>
                <w:szCs w:val="22"/>
                <w:lang w:val="en-AU"/>
              </w:rPr>
              <w:t>EoLWG</w:t>
            </w:r>
            <w:proofErr w:type="spellEnd"/>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4F9B5036" w14:textId="62CC7CC9" w:rsidR="006F14E2" w:rsidRPr="007B09B8" w:rsidRDefault="006F14E2">
            <w:pPr>
              <w:pStyle w:val="02Tabletext"/>
              <w:rPr>
                <w:rFonts w:asciiTheme="minorHAnsi" w:hAnsiTheme="minorHAnsi"/>
                <w:sz w:val="22"/>
                <w:szCs w:val="22"/>
                <w:lang w:val="en-AU"/>
              </w:rPr>
            </w:pPr>
            <w:r w:rsidRPr="007B09B8">
              <w:rPr>
                <w:rFonts w:asciiTheme="minorHAnsi" w:hAnsiTheme="minorHAnsi"/>
                <w:sz w:val="22"/>
                <w:szCs w:val="22"/>
                <w:lang w:val="en-AU"/>
              </w:rPr>
              <w:t xml:space="preserve">End-of-Life Care </w:t>
            </w:r>
            <w:r w:rsidR="007036CE" w:rsidRPr="007B09B8">
              <w:rPr>
                <w:rFonts w:asciiTheme="minorHAnsi" w:hAnsiTheme="minorHAnsi"/>
                <w:sz w:val="22"/>
                <w:szCs w:val="22"/>
                <w:lang w:val="en-AU"/>
              </w:rPr>
              <w:t>Working Group</w:t>
            </w:r>
            <w:r w:rsidRPr="007B09B8">
              <w:rPr>
                <w:rFonts w:asciiTheme="minorHAnsi" w:hAnsiTheme="minorHAnsi"/>
                <w:sz w:val="22"/>
                <w:szCs w:val="22"/>
                <w:lang w:val="en-AU"/>
              </w:rPr>
              <w:t xml:space="preserve"> of the Intensive Care and Emergency Medicine Clinical Committee</w:t>
            </w:r>
          </w:p>
        </w:tc>
      </w:tr>
      <w:tr w:rsidR="00FB17A8" w:rsidRPr="00C2212A" w14:paraId="4093C188"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7D5E0446" w14:textId="7F74668E" w:rsidR="00FB17A8" w:rsidRPr="007B09B8" w:rsidRDefault="00FB17A8">
            <w:pPr>
              <w:pStyle w:val="02Tabletext"/>
              <w:rPr>
                <w:rFonts w:asciiTheme="minorHAnsi" w:hAnsiTheme="minorHAnsi"/>
                <w:sz w:val="22"/>
                <w:szCs w:val="22"/>
                <w:lang w:val="en-AU"/>
              </w:rPr>
            </w:pPr>
            <w:r w:rsidRPr="007B09B8">
              <w:rPr>
                <w:rFonts w:asciiTheme="minorHAnsi" w:hAnsiTheme="minorHAnsi"/>
                <w:sz w:val="22"/>
                <w:szCs w:val="22"/>
                <w:lang w:val="en-AU"/>
              </w:rPr>
              <w:t>FACEM</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1AD6E173" w14:textId="2F8F41DC" w:rsidR="00FB17A8" w:rsidRPr="007B09B8" w:rsidRDefault="00FB17A8">
            <w:pPr>
              <w:pStyle w:val="02Tabletext"/>
              <w:rPr>
                <w:rFonts w:asciiTheme="minorHAnsi" w:hAnsiTheme="minorHAnsi"/>
                <w:sz w:val="22"/>
                <w:szCs w:val="22"/>
                <w:lang w:val="en-AU"/>
              </w:rPr>
            </w:pPr>
            <w:r w:rsidRPr="007B09B8">
              <w:rPr>
                <w:rFonts w:asciiTheme="minorHAnsi" w:hAnsiTheme="minorHAnsi"/>
                <w:sz w:val="22"/>
                <w:szCs w:val="22"/>
                <w:lang w:val="en-AU"/>
              </w:rPr>
              <w:t>Fellow of the Australasian College for Emergency Medicine</w:t>
            </w:r>
          </w:p>
        </w:tc>
      </w:tr>
      <w:tr w:rsidR="00C74657" w:rsidRPr="00C2212A" w14:paraId="7B194C38"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7ED40923" w14:textId="148DE74C" w:rsidR="00C74657" w:rsidRPr="007B09B8" w:rsidRDefault="00C74657">
            <w:pPr>
              <w:pStyle w:val="02Tabletext"/>
              <w:rPr>
                <w:rFonts w:asciiTheme="minorHAnsi" w:hAnsiTheme="minorHAnsi"/>
                <w:sz w:val="22"/>
                <w:szCs w:val="22"/>
                <w:lang w:val="en-AU"/>
              </w:rPr>
            </w:pPr>
            <w:r w:rsidRPr="007B09B8">
              <w:rPr>
                <w:rFonts w:asciiTheme="minorHAnsi" w:hAnsiTheme="minorHAnsi"/>
                <w:sz w:val="22"/>
                <w:szCs w:val="22"/>
                <w:lang w:val="en-AU"/>
              </w:rPr>
              <w:t>FAST</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276F7CF3" w14:textId="5704E1E1" w:rsidR="00C74657" w:rsidRPr="007B09B8" w:rsidRDefault="00C74657">
            <w:pPr>
              <w:pStyle w:val="02Tabletext"/>
              <w:rPr>
                <w:rFonts w:asciiTheme="minorHAnsi" w:hAnsiTheme="minorHAnsi"/>
                <w:sz w:val="22"/>
                <w:szCs w:val="22"/>
                <w:lang w:val="en-AU"/>
              </w:rPr>
            </w:pPr>
            <w:r w:rsidRPr="007B09B8">
              <w:rPr>
                <w:rFonts w:asciiTheme="minorHAnsi" w:hAnsiTheme="minorHAnsi"/>
                <w:sz w:val="22"/>
                <w:szCs w:val="22"/>
                <w:lang w:val="en-AU"/>
              </w:rPr>
              <w:t>Focused assessment with sonography for trauma</w:t>
            </w:r>
          </w:p>
        </w:tc>
      </w:tr>
      <w:tr w:rsidR="00F642EF" w:rsidRPr="00C2212A" w14:paraId="2FCBA067"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7A8CE55"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FY</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120047B5"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Financial year</w:t>
            </w:r>
          </w:p>
        </w:tc>
      </w:tr>
      <w:tr w:rsidR="00F642EF" w:rsidRPr="00C2212A" w14:paraId="7146307C"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3F529F91"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GP</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5FC059E9" w14:textId="09DAC13D" w:rsidR="00F642EF" w:rsidRPr="007B09B8" w:rsidRDefault="009A368B">
            <w:pPr>
              <w:pStyle w:val="02Tabletext"/>
              <w:rPr>
                <w:rFonts w:asciiTheme="minorHAnsi" w:hAnsiTheme="minorHAnsi"/>
                <w:sz w:val="22"/>
                <w:szCs w:val="22"/>
                <w:lang w:val="en-AU"/>
              </w:rPr>
            </w:pPr>
            <w:r w:rsidRPr="007B09B8">
              <w:rPr>
                <w:rFonts w:asciiTheme="minorHAnsi" w:hAnsiTheme="minorHAnsi"/>
                <w:sz w:val="22"/>
                <w:szCs w:val="22"/>
                <w:lang w:val="en-AU"/>
              </w:rPr>
              <w:t>General Practitioner</w:t>
            </w:r>
          </w:p>
        </w:tc>
      </w:tr>
      <w:tr w:rsidR="00F642EF" w:rsidRPr="00C2212A" w14:paraId="162FA925"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CBEF404"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High-value care</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34A417BE"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Services of proven efficacy reflecting current best medical practice, or for which the potential benefit to consumers exceeds the risk and costs.</w:t>
            </w:r>
          </w:p>
        </w:tc>
      </w:tr>
      <w:tr w:rsidR="005D7B54" w:rsidRPr="00C2212A" w14:paraId="477ABE85"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5C59A306" w14:textId="4AEBDD24" w:rsidR="005D7B54" w:rsidRPr="007B09B8" w:rsidRDefault="005D7B54">
            <w:pPr>
              <w:pStyle w:val="02Tabletext"/>
              <w:rPr>
                <w:rFonts w:asciiTheme="minorHAnsi" w:hAnsiTheme="minorHAnsi"/>
                <w:sz w:val="22"/>
                <w:szCs w:val="22"/>
                <w:lang w:val="en-AU"/>
              </w:rPr>
            </w:pPr>
            <w:r w:rsidRPr="007B09B8">
              <w:rPr>
                <w:rFonts w:asciiTheme="minorHAnsi" w:hAnsiTheme="minorHAnsi"/>
                <w:sz w:val="22"/>
                <w:szCs w:val="22"/>
                <w:lang w:val="en-AU"/>
              </w:rPr>
              <w:t>ICU</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75CFFF1C" w14:textId="558F8C56" w:rsidR="005D7B54" w:rsidRPr="007B09B8" w:rsidRDefault="005D7B54">
            <w:pPr>
              <w:pStyle w:val="02Tabletext"/>
              <w:rPr>
                <w:rFonts w:asciiTheme="minorHAnsi" w:hAnsiTheme="minorHAnsi"/>
                <w:sz w:val="22"/>
                <w:szCs w:val="22"/>
                <w:lang w:val="en-AU"/>
              </w:rPr>
            </w:pPr>
            <w:r w:rsidRPr="007B09B8">
              <w:rPr>
                <w:rFonts w:asciiTheme="minorHAnsi" w:hAnsiTheme="minorHAnsi"/>
                <w:sz w:val="22"/>
                <w:szCs w:val="22"/>
                <w:lang w:val="en-AU"/>
              </w:rPr>
              <w:t>Intensive Care Unit</w:t>
            </w:r>
          </w:p>
        </w:tc>
      </w:tr>
      <w:tr w:rsidR="006F14E2" w:rsidRPr="00C2212A" w14:paraId="6A3E16A9"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02C38847" w14:textId="06C96DFF" w:rsidR="006F14E2" w:rsidRPr="007B09B8" w:rsidRDefault="006F14E2" w:rsidP="004F4387">
            <w:pPr>
              <w:pStyle w:val="02Tabletext"/>
              <w:rPr>
                <w:rFonts w:asciiTheme="minorHAnsi" w:hAnsiTheme="minorHAnsi"/>
                <w:sz w:val="22"/>
                <w:szCs w:val="22"/>
                <w:lang w:val="en-AU"/>
              </w:rPr>
            </w:pPr>
            <w:r w:rsidRPr="007B09B8">
              <w:rPr>
                <w:rFonts w:asciiTheme="minorHAnsi" w:hAnsiTheme="minorHAnsi"/>
                <w:sz w:val="22"/>
                <w:szCs w:val="22"/>
                <w:lang w:val="en-AU"/>
              </w:rPr>
              <w:t>ICUWG</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224FCB7C" w14:textId="6C9B9096" w:rsidR="006F14E2" w:rsidRPr="007B09B8" w:rsidRDefault="006F14E2">
            <w:pPr>
              <w:pStyle w:val="02Tabletext"/>
              <w:rPr>
                <w:rFonts w:asciiTheme="minorHAnsi" w:hAnsiTheme="minorHAnsi"/>
                <w:sz w:val="22"/>
                <w:szCs w:val="22"/>
                <w:lang w:val="en-AU"/>
              </w:rPr>
            </w:pPr>
            <w:r w:rsidRPr="007B09B8">
              <w:rPr>
                <w:rFonts w:asciiTheme="minorHAnsi" w:hAnsiTheme="minorHAnsi"/>
                <w:sz w:val="22"/>
                <w:szCs w:val="22"/>
                <w:lang w:val="en-AU"/>
              </w:rPr>
              <w:t xml:space="preserve">Intensive Care </w:t>
            </w:r>
            <w:r w:rsidR="007036CE" w:rsidRPr="007B09B8">
              <w:rPr>
                <w:rFonts w:asciiTheme="minorHAnsi" w:hAnsiTheme="minorHAnsi"/>
                <w:sz w:val="22"/>
                <w:szCs w:val="22"/>
                <w:lang w:val="en-AU"/>
              </w:rPr>
              <w:t>Working Group</w:t>
            </w:r>
            <w:r w:rsidRPr="007B09B8">
              <w:rPr>
                <w:rFonts w:asciiTheme="minorHAnsi" w:hAnsiTheme="minorHAnsi"/>
                <w:sz w:val="22"/>
                <w:szCs w:val="22"/>
                <w:lang w:val="en-AU"/>
              </w:rPr>
              <w:t xml:space="preserve"> of the Intensive Care and Emergency Medicine Clinical Committee</w:t>
            </w:r>
          </w:p>
        </w:tc>
      </w:tr>
      <w:tr w:rsidR="00F642EF" w:rsidRPr="00C2212A" w14:paraId="5E4F8C24"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3D78B11B"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lastRenderedPageBreak/>
              <w:t>Inappropriate use / misuse</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5A2F2948"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 xml:space="preserve">The use of MBS services for purposes other than those intended. This includes a range of behaviours, from failing to adhere to </w:t>
            </w:r>
            <w:proofErr w:type="gramStart"/>
            <w:r w:rsidRPr="007B09B8">
              <w:rPr>
                <w:rFonts w:asciiTheme="minorHAnsi" w:hAnsiTheme="minorHAnsi"/>
                <w:sz w:val="22"/>
                <w:szCs w:val="22"/>
                <w:lang w:val="en-AU"/>
              </w:rPr>
              <w:t>particular item</w:t>
            </w:r>
            <w:proofErr w:type="gramEnd"/>
            <w:r w:rsidRPr="007B09B8">
              <w:rPr>
                <w:rFonts w:asciiTheme="minorHAnsi" w:hAnsiTheme="minorHAnsi"/>
                <w:sz w:val="22"/>
                <w:szCs w:val="22"/>
                <w:lang w:val="en-AU"/>
              </w:rPr>
              <w:t xml:space="preserve"> descriptors or rules through to deliberate fraud.</w:t>
            </w:r>
          </w:p>
        </w:tc>
      </w:tr>
      <w:tr w:rsidR="00F642EF" w:rsidRPr="00C2212A" w14:paraId="39744919"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CC02AE1"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Low-value care</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6339BF7F"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 xml:space="preserve">Services that evidence suggests </w:t>
            </w:r>
            <w:proofErr w:type="gramStart"/>
            <w:r w:rsidRPr="007B09B8">
              <w:rPr>
                <w:rFonts w:asciiTheme="minorHAnsi" w:hAnsiTheme="minorHAnsi"/>
                <w:sz w:val="22"/>
                <w:szCs w:val="22"/>
                <w:lang w:val="en-AU"/>
              </w:rPr>
              <w:t>confer</w:t>
            </w:r>
            <w:proofErr w:type="gramEnd"/>
            <w:r w:rsidRPr="007B09B8">
              <w:rPr>
                <w:rFonts w:asciiTheme="minorHAnsi" w:hAnsiTheme="minorHAnsi"/>
                <w:sz w:val="22"/>
                <w:szCs w:val="22"/>
                <w:lang w:val="en-AU"/>
              </w:rPr>
              <w:t xml:space="preserve"> no or very little benefit to consumers; or for which the risk of harm exceeds the likely benefit; or, more broadly, where the added costs of services do not provide proportional added benefits.</w:t>
            </w:r>
          </w:p>
        </w:tc>
      </w:tr>
      <w:tr w:rsidR="00F642EF" w:rsidRPr="00C2212A" w14:paraId="12C91FA3"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hideMark/>
          </w:tcPr>
          <w:p w14:paraId="3D251561"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MBS</w:t>
            </w:r>
          </w:p>
        </w:tc>
        <w:tc>
          <w:tcPr>
            <w:tcW w:w="6933" w:type="dxa"/>
            <w:tcBorders>
              <w:top w:val="nil"/>
              <w:left w:val="nil"/>
              <w:bottom w:val="single" w:sz="8" w:space="0" w:color="BFBFBF"/>
              <w:right w:val="single" w:sz="8" w:space="0" w:color="BFBFBF"/>
            </w:tcBorders>
            <w:tcMar>
              <w:top w:w="28" w:type="dxa"/>
              <w:left w:w="28" w:type="dxa"/>
              <w:bottom w:w="28" w:type="dxa"/>
              <w:right w:w="28" w:type="dxa"/>
            </w:tcMar>
            <w:vAlign w:val="center"/>
            <w:hideMark/>
          </w:tcPr>
          <w:p w14:paraId="52B20726"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 xml:space="preserve">Medicare Benefits Schedule </w:t>
            </w:r>
          </w:p>
        </w:tc>
      </w:tr>
      <w:tr w:rsidR="00F642EF" w:rsidRPr="00C2212A" w14:paraId="3F902D28"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48CF7A18"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MBS item</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5A8BC84E"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An administrative object listed in the MBS and used for the purposes of claiming and paying Medicare benefits, consisting of an item number, service descriptor and supporting information, schedule fee and Medicare benefits.</w:t>
            </w:r>
          </w:p>
        </w:tc>
      </w:tr>
      <w:tr w:rsidR="00F642EF" w:rsidRPr="00C2212A" w14:paraId="554F60E5"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192122B0"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MBS service</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273C7489"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The actual medical consultation, procedure or test to which the relevant MBS item refers.</w:t>
            </w:r>
          </w:p>
        </w:tc>
      </w:tr>
      <w:tr w:rsidR="004900B8" w:rsidRPr="00C2212A" w14:paraId="75615A9F"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263A1D89" w14:textId="32DE7DB9" w:rsidR="004900B8" w:rsidRPr="007B09B8" w:rsidRDefault="004900B8">
            <w:pPr>
              <w:pStyle w:val="02Tabletext"/>
              <w:rPr>
                <w:rFonts w:asciiTheme="minorHAnsi" w:hAnsiTheme="minorHAnsi"/>
                <w:sz w:val="22"/>
                <w:szCs w:val="22"/>
                <w:lang w:val="en-AU"/>
              </w:rPr>
            </w:pPr>
            <w:r w:rsidRPr="007B09B8">
              <w:rPr>
                <w:rFonts w:asciiTheme="minorHAnsi" w:hAnsiTheme="minorHAnsi"/>
                <w:sz w:val="22"/>
                <w:szCs w:val="22"/>
                <w:lang w:val="en-AU"/>
              </w:rPr>
              <w:t>MET</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1E8BD46F" w14:textId="1C89F4B5" w:rsidR="004900B8" w:rsidRPr="007B09B8" w:rsidRDefault="004900B8">
            <w:pPr>
              <w:pStyle w:val="02Tabletext"/>
              <w:rPr>
                <w:rFonts w:asciiTheme="minorHAnsi" w:hAnsiTheme="minorHAnsi"/>
                <w:sz w:val="22"/>
                <w:szCs w:val="22"/>
                <w:lang w:val="en-AU"/>
              </w:rPr>
            </w:pPr>
            <w:r w:rsidRPr="007B09B8">
              <w:rPr>
                <w:rFonts w:asciiTheme="minorHAnsi" w:hAnsiTheme="minorHAnsi"/>
                <w:sz w:val="22"/>
                <w:szCs w:val="22"/>
                <w:lang w:val="en-AU"/>
              </w:rPr>
              <w:t>Medical Emergency Team</w:t>
            </w:r>
          </w:p>
        </w:tc>
      </w:tr>
      <w:tr w:rsidR="00F642EF" w:rsidRPr="00C2212A" w14:paraId="409F344B"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614502B6"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Misuse (of MBS item)</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2F85F1EF"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 xml:space="preserve">The use of MBS services for purposes other than those intended. This includes a range of behaviours, from failing to adhere to </w:t>
            </w:r>
            <w:proofErr w:type="gramStart"/>
            <w:r w:rsidRPr="007B09B8">
              <w:rPr>
                <w:rFonts w:asciiTheme="minorHAnsi" w:hAnsiTheme="minorHAnsi"/>
                <w:sz w:val="22"/>
                <w:szCs w:val="22"/>
                <w:lang w:val="en-AU"/>
              </w:rPr>
              <w:t>particular item</w:t>
            </w:r>
            <w:proofErr w:type="gramEnd"/>
            <w:r w:rsidRPr="007B09B8">
              <w:rPr>
                <w:rFonts w:asciiTheme="minorHAnsi" w:hAnsiTheme="minorHAnsi"/>
                <w:sz w:val="22"/>
                <w:szCs w:val="22"/>
                <w:lang w:val="en-AU"/>
              </w:rPr>
              <w:t xml:space="preserve"> descriptors or rules through to deliberate fraud.</w:t>
            </w:r>
          </w:p>
        </w:tc>
      </w:tr>
      <w:tr w:rsidR="00F642EF" w:rsidRPr="00C2212A" w14:paraId="33857DBA"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66BE5D1"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MSAC</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145C49BC"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Medical Services Advisory Committee</w:t>
            </w:r>
          </w:p>
        </w:tc>
      </w:tr>
      <w:tr w:rsidR="00F642EF" w:rsidRPr="00C2212A" w14:paraId="2FF936FD"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335068A" w14:textId="77777777" w:rsidR="00F642EF" w:rsidRPr="007B09B8" w:rsidRDefault="00F642EF">
            <w:pPr>
              <w:pStyle w:val="02Tabletext"/>
              <w:rPr>
                <w:rFonts w:asciiTheme="minorHAnsi" w:hAnsiTheme="minorHAnsi"/>
                <w:sz w:val="22"/>
                <w:szCs w:val="22"/>
                <w:lang w:val="en-AU"/>
              </w:rPr>
            </w:pPr>
            <w:r w:rsidRPr="007B09B8">
              <w:rPr>
                <w:rFonts w:asciiTheme="minorHAnsi" w:hAnsiTheme="minorHAnsi"/>
                <w:sz w:val="22"/>
                <w:szCs w:val="22"/>
                <w:lang w:val="en-AU"/>
              </w:rPr>
              <w:t xml:space="preserve">New service </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444897ED" w14:textId="788D752C" w:rsidR="00F642EF" w:rsidRPr="007B09B8" w:rsidRDefault="00F642EF" w:rsidP="00E10BD2">
            <w:pPr>
              <w:pStyle w:val="02Tabletext"/>
              <w:rPr>
                <w:rFonts w:asciiTheme="minorHAnsi" w:hAnsiTheme="minorHAnsi"/>
                <w:sz w:val="22"/>
                <w:szCs w:val="22"/>
                <w:lang w:val="en-AU"/>
              </w:rPr>
            </w:pPr>
            <w:r w:rsidRPr="007B09B8">
              <w:rPr>
                <w:rFonts w:asciiTheme="minorHAnsi" w:hAnsiTheme="minorHAnsi"/>
                <w:color w:val="000000"/>
                <w:sz w:val="22"/>
                <w:szCs w:val="22"/>
                <w:lang w:val="en-AU"/>
              </w:rPr>
              <w:t xml:space="preserve">Describes when a new service has been recommended, with a new item number. In most circumstances, </w:t>
            </w:r>
            <w:r w:rsidR="00E10BD2" w:rsidRPr="007B09B8">
              <w:rPr>
                <w:rFonts w:asciiTheme="minorHAnsi" w:hAnsiTheme="minorHAnsi"/>
                <w:color w:val="000000"/>
                <w:sz w:val="22"/>
                <w:szCs w:val="22"/>
                <w:lang w:val="en-AU"/>
              </w:rPr>
              <w:t xml:space="preserve">new services </w:t>
            </w:r>
            <w:r w:rsidRPr="007B09B8">
              <w:rPr>
                <w:rFonts w:asciiTheme="minorHAnsi" w:hAnsiTheme="minorHAnsi"/>
                <w:color w:val="000000"/>
                <w:sz w:val="22"/>
                <w:szCs w:val="22"/>
                <w:lang w:val="en-AU"/>
              </w:rPr>
              <w:t xml:space="preserve">will need to go through </w:t>
            </w:r>
            <w:r w:rsidR="009721A9" w:rsidRPr="007B09B8">
              <w:rPr>
                <w:rFonts w:asciiTheme="minorHAnsi" w:hAnsiTheme="minorHAnsi"/>
                <w:color w:val="000000"/>
                <w:sz w:val="22"/>
                <w:szCs w:val="22"/>
                <w:lang w:val="en-AU"/>
              </w:rPr>
              <w:t xml:space="preserve">the </w:t>
            </w:r>
            <w:r w:rsidRPr="007B09B8">
              <w:rPr>
                <w:rFonts w:asciiTheme="minorHAnsi" w:hAnsiTheme="minorHAnsi"/>
                <w:color w:val="000000"/>
                <w:sz w:val="22"/>
                <w:szCs w:val="22"/>
                <w:lang w:val="en-AU"/>
              </w:rPr>
              <w:t xml:space="preserve">MSAC. It is worth noting that implementation of the recommendation may result in more or fewer item numbers than specifically stated. </w:t>
            </w:r>
          </w:p>
        </w:tc>
      </w:tr>
      <w:tr w:rsidR="00F642EF" w:rsidRPr="00C2212A" w14:paraId="5296B304"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06BF643A" w14:textId="2EDEB490" w:rsidR="00F642EF" w:rsidRPr="007B09B8" w:rsidRDefault="000D0225" w:rsidP="000D0225">
            <w:pPr>
              <w:pStyle w:val="02Tabletext"/>
              <w:rPr>
                <w:rFonts w:asciiTheme="minorHAnsi" w:hAnsiTheme="minorHAnsi"/>
                <w:sz w:val="22"/>
                <w:szCs w:val="22"/>
                <w:lang w:val="en-AU"/>
              </w:rPr>
            </w:pPr>
            <w:r w:rsidRPr="007B09B8">
              <w:rPr>
                <w:rFonts w:asciiTheme="minorHAnsi" w:hAnsiTheme="minorHAnsi"/>
                <w:sz w:val="22"/>
                <w:szCs w:val="22"/>
                <w:lang w:val="en-AU"/>
              </w:rPr>
              <w:t>No change or l</w:t>
            </w:r>
            <w:r w:rsidR="00B05D89" w:rsidRPr="007B09B8">
              <w:rPr>
                <w:rFonts w:asciiTheme="minorHAnsi" w:hAnsiTheme="minorHAnsi"/>
                <w:sz w:val="22"/>
                <w:szCs w:val="22"/>
                <w:lang w:val="en-AU"/>
              </w:rPr>
              <w:t>eave unchanged</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7774B027" w14:textId="581AB10D" w:rsidR="00F642EF" w:rsidRPr="007B09B8" w:rsidRDefault="00F642EF">
            <w:pPr>
              <w:pStyle w:val="02Tabletext"/>
              <w:rPr>
                <w:rFonts w:asciiTheme="minorHAnsi" w:hAnsiTheme="minorHAnsi"/>
                <w:sz w:val="22"/>
                <w:szCs w:val="22"/>
                <w:lang w:val="en-AU"/>
              </w:rPr>
            </w:pPr>
            <w:r w:rsidRPr="007B09B8">
              <w:rPr>
                <w:rFonts w:asciiTheme="minorHAnsi" w:hAnsiTheme="minorHAnsi"/>
                <w:color w:val="000000"/>
                <w:sz w:val="22"/>
                <w:szCs w:val="22"/>
                <w:lang w:val="en-AU"/>
              </w:rPr>
              <w:t>Describes when the services provided under these items will not be changed or affected by the recommendations. This does not rule out small changes in item descriptors (</w:t>
            </w:r>
            <w:r w:rsidR="0013614F" w:rsidRPr="007B09B8">
              <w:rPr>
                <w:rFonts w:asciiTheme="minorHAnsi" w:hAnsiTheme="minorHAnsi"/>
                <w:color w:val="000000"/>
                <w:sz w:val="22"/>
                <w:szCs w:val="22"/>
                <w:lang w:val="en-AU"/>
              </w:rPr>
              <w:t>for example</w:t>
            </w:r>
            <w:r w:rsidRPr="007B09B8">
              <w:rPr>
                <w:rFonts w:asciiTheme="minorHAnsi" w:hAnsiTheme="minorHAnsi"/>
                <w:color w:val="000000"/>
                <w:sz w:val="22"/>
                <w:szCs w:val="22"/>
                <w:lang w:val="en-AU"/>
              </w:rPr>
              <w:t>, references to other items, which may have changed as a result of the MBS Review or prior reviews).</w:t>
            </w:r>
          </w:p>
        </w:tc>
      </w:tr>
      <w:tr w:rsidR="009E2965" w:rsidRPr="00C2212A" w14:paraId="5ADC81DC"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0F880C14" w14:textId="586EAD1C" w:rsidR="009E2965" w:rsidRPr="007B09B8" w:rsidRDefault="009E2965" w:rsidP="000D0225">
            <w:pPr>
              <w:pStyle w:val="02Tabletext"/>
              <w:rPr>
                <w:rFonts w:asciiTheme="minorHAnsi" w:hAnsiTheme="minorHAnsi"/>
                <w:sz w:val="22"/>
                <w:szCs w:val="22"/>
                <w:lang w:val="en-AU"/>
              </w:rPr>
            </w:pPr>
            <w:r w:rsidRPr="007B09B8">
              <w:rPr>
                <w:rFonts w:asciiTheme="minorHAnsi" w:hAnsiTheme="minorHAnsi"/>
                <w:sz w:val="22"/>
                <w:szCs w:val="22"/>
                <w:lang w:val="en-AU"/>
              </w:rPr>
              <w:t>Non-VRGP</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71440E10" w14:textId="28F4035C" w:rsidR="009E2965" w:rsidRPr="007B09B8" w:rsidRDefault="009E2965">
            <w:pPr>
              <w:pStyle w:val="02Tabletext"/>
              <w:rPr>
                <w:rFonts w:asciiTheme="minorHAnsi" w:hAnsiTheme="minorHAnsi"/>
                <w:color w:val="000000"/>
                <w:sz w:val="22"/>
                <w:szCs w:val="22"/>
                <w:lang w:val="en-AU"/>
              </w:rPr>
            </w:pPr>
            <w:r w:rsidRPr="007B09B8">
              <w:rPr>
                <w:rFonts w:asciiTheme="minorHAnsi" w:hAnsiTheme="minorHAnsi"/>
                <w:color w:val="000000"/>
                <w:sz w:val="22"/>
                <w:szCs w:val="22"/>
                <w:lang w:val="en-AU"/>
              </w:rPr>
              <w:t>Non-Vocationally Registered General Practitioner</w:t>
            </w:r>
          </w:p>
        </w:tc>
      </w:tr>
      <w:tr w:rsidR="00777C83" w:rsidRPr="00C2212A" w14:paraId="0A8DE79A"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7A5E7B30" w14:textId="77777777" w:rsidR="00777C83" w:rsidRPr="007B09B8" w:rsidRDefault="00777C83" w:rsidP="00777C83">
            <w:pPr>
              <w:pStyle w:val="02Tabletext"/>
              <w:rPr>
                <w:rFonts w:asciiTheme="minorHAnsi" w:hAnsiTheme="minorHAnsi"/>
                <w:sz w:val="22"/>
                <w:szCs w:val="22"/>
                <w:lang w:val="en-AU"/>
              </w:rPr>
            </w:pPr>
            <w:r w:rsidRPr="007B09B8">
              <w:rPr>
                <w:rFonts w:asciiTheme="minorHAnsi" w:hAnsiTheme="minorHAnsi"/>
                <w:sz w:val="22"/>
                <w:szCs w:val="22"/>
                <w:lang w:val="en-AU"/>
              </w:rPr>
              <w:t>Obsolete services / items</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15A8DF5E" w14:textId="77777777" w:rsidR="00777C83" w:rsidRPr="007B09B8" w:rsidRDefault="00777C83" w:rsidP="00777C83">
            <w:pPr>
              <w:pStyle w:val="02Tabletext"/>
              <w:rPr>
                <w:rFonts w:asciiTheme="minorHAnsi" w:hAnsiTheme="minorHAnsi"/>
                <w:sz w:val="22"/>
                <w:szCs w:val="22"/>
                <w:lang w:val="en-AU"/>
              </w:rPr>
            </w:pPr>
            <w:r w:rsidRPr="007B09B8">
              <w:rPr>
                <w:rFonts w:asciiTheme="minorHAnsi" w:hAnsiTheme="minorHAnsi"/>
                <w:color w:val="000000"/>
                <w:sz w:val="22"/>
                <w:szCs w:val="22"/>
                <w:lang w:val="en-AU"/>
              </w:rPr>
              <w:t>Services that should no longer be performed as they do not represent current clinical best practice and have been superseded by superior tests or procedures.</w:t>
            </w:r>
          </w:p>
        </w:tc>
      </w:tr>
      <w:tr w:rsidR="004900B8" w:rsidRPr="00C2212A" w14:paraId="621F9178"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08012394" w14:textId="701C97AC" w:rsidR="004900B8" w:rsidRPr="007B09B8" w:rsidRDefault="004900B8" w:rsidP="00777C83">
            <w:pPr>
              <w:pStyle w:val="02Tabletext"/>
              <w:rPr>
                <w:rFonts w:asciiTheme="minorHAnsi" w:hAnsiTheme="minorHAnsi"/>
                <w:sz w:val="22"/>
                <w:szCs w:val="22"/>
                <w:lang w:val="en-AU"/>
              </w:rPr>
            </w:pPr>
            <w:r w:rsidRPr="007B09B8">
              <w:rPr>
                <w:rFonts w:asciiTheme="minorHAnsi" w:hAnsiTheme="minorHAnsi"/>
                <w:sz w:val="22"/>
                <w:szCs w:val="22"/>
                <w:lang w:val="en-AU"/>
              </w:rPr>
              <w:t>PBS</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2EBEA07C" w14:textId="13F3995F" w:rsidR="004900B8" w:rsidRPr="007B09B8" w:rsidRDefault="004900B8" w:rsidP="00777C83">
            <w:pPr>
              <w:pStyle w:val="02Tabletext"/>
              <w:rPr>
                <w:rFonts w:asciiTheme="minorHAnsi" w:hAnsiTheme="minorHAnsi"/>
                <w:color w:val="000000"/>
                <w:sz w:val="22"/>
                <w:szCs w:val="22"/>
                <w:lang w:val="en-AU"/>
              </w:rPr>
            </w:pPr>
            <w:r w:rsidRPr="007B09B8">
              <w:rPr>
                <w:rFonts w:asciiTheme="minorHAnsi" w:hAnsiTheme="minorHAnsi"/>
                <w:color w:val="000000"/>
                <w:sz w:val="22"/>
                <w:szCs w:val="22"/>
                <w:lang w:val="en-AU"/>
              </w:rPr>
              <w:t>Pharmaceutical Benefits Scheme</w:t>
            </w:r>
          </w:p>
        </w:tc>
      </w:tr>
      <w:tr w:rsidR="00777C83" w:rsidRPr="00C2212A" w14:paraId="6D74B9B1"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019BA5AB" w14:textId="77777777" w:rsidR="00777C83" w:rsidRPr="007B09B8" w:rsidRDefault="00777C83" w:rsidP="00777C83">
            <w:pPr>
              <w:pStyle w:val="02Tabletext"/>
              <w:rPr>
                <w:rFonts w:asciiTheme="minorHAnsi" w:hAnsiTheme="minorHAnsi"/>
                <w:sz w:val="22"/>
                <w:szCs w:val="22"/>
                <w:lang w:val="en-AU"/>
              </w:rPr>
            </w:pPr>
            <w:r w:rsidRPr="007B09B8">
              <w:rPr>
                <w:rFonts w:asciiTheme="minorHAnsi" w:hAnsiTheme="minorHAnsi"/>
                <w:sz w:val="22"/>
                <w:szCs w:val="22"/>
                <w:lang w:val="en-AU"/>
              </w:rPr>
              <w:t>Services average annual growth</w:t>
            </w:r>
          </w:p>
        </w:tc>
        <w:tc>
          <w:tcPr>
            <w:tcW w:w="6933" w:type="dxa"/>
            <w:tcBorders>
              <w:top w:val="nil"/>
              <w:left w:val="nil"/>
              <w:bottom w:val="single" w:sz="8" w:space="0" w:color="BFBFBF"/>
              <w:right w:val="single" w:sz="8" w:space="0" w:color="BFBFBF"/>
            </w:tcBorders>
            <w:tcMar>
              <w:top w:w="28" w:type="dxa"/>
              <w:left w:w="28" w:type="dxa"/>
              <w:bottom w:w="28" w:type="dxa"/>
              <w:right w:w="28" w:type="dxa"/>
            </w:tcMar>
            <w:hideMark/>
          </w:tcPr>
          <w:p w14:paraId="4B2F3799" w14:textId="77777777" w:rsidR="00777C83" w:rsidRPr="007B09B8" w:rsidRDefault="00777C83" w:rsidP="00777C83">
            <w:pPr>
              <w:pStyle w:val="02Tabletext"/>
              <w:rPr>
                <w:rFonts w:asciiTheme="minorHAnsi" w:hAnsiTheme="minorHAnsi"/>
                <w:sz w:val="22"/>
                <w:szCs w:val="22"/>
                <w:lang w:val="en-AU"/>
              </w:rPr>
            </w:pPr>
            <w:r w:rsidRPr="007B09B8">
              <w:rPr>
                <w:rFonts w:asciiTheme="minorHAnsi" w:hAnsiTheme="minorHAnsi"/>
                <w:sz w:val="22"/>
                <w:szCs w:val="22"/>
                <w:lang w:val="en-AU"/>
              </w:rPr>
              <w:t>The average growth per year, over five years to 2014/15, in utilisation of services. Also known as the compound annual growth rate (CAGR).</w:t>
            </w:r>
          </w:p>
        </w:tc>
      </w:tr>
      <w:tr w:rsidR="004F1F2F" w:rsidRPr="00C2212A" w14:paraId="043C85EF"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tcPr>
          <w:p w14:paraId="77293FCF" w14:textId="20EAD321" w:rsidR="004F1F2F" w:rsidRPr="007B09B8" w:rsidRDefault="004F1F2F" w:rsidP="00777C83">
            <w:pPr>
              <w:pStyle w:val="02Tabletext"/>
              <w:rPr>
                <w:rFonts w:asciiTheme="minorHAnsi" w:hAnsiTheme="minorHAnsi"/>
                <w:sz w:val="22"/>
                <w:szCs w:val="22"/>
                <w:lang w:val="en-AU"/>
              </w:rPr>
            </w:pPr>
            <w:r w:rsidRPr="007B09B8">
              <w:rPr>
                <w:rFonts w:asciiTheme="minorHAnsi" w:hAnsiTheme="minorHAnsi"/>
                <w:sz w:val="22"/>
                <w:szCs w:val="22"/>
                <w:lang w:val="en-AU"/>
              </w:rPr>
              <w:t>SSU</w:t>
            </w:r>
          </w:p>
        </w:tc>
        <w:tc>
          <w:tcPr>
            <w:tcW w:w="6933" w:type="dxa"/>
            <w:tcBorders>
              <w:top w:val="nil"/>
              <w:left w:val="nil"/>
              <w:bottom w:val="single" w:sz="8" w:space="0" w:color="BFBFBF"/>
              <w:right w:val="single" w:sz="8" w:space="0" w:color="BFBFBF"/>
            </w:tcBorders>
            <w:tcMar>
              <w:top w:w="28" w:type="dxa"/>
              <w:left w:w="28" w:type="dxa"/>
              <w:bottom w:w="28" w:type="dxa"/>
              <w:right w:w="28" w:type="dxa"/>
            </w:tcMar>
          </w:tcPr>
          <w:p w14:paraId="0481D7B2" w14:textId="6BB26065" w:rsidR="004F1F2F" w:rsidRPr="007B09B8" w:rsidRDefault="004F1F2F" w:rsidP="00777C83">
            <w:pPr>
              <w:pStyle w:val="02Tabletext"/>
              <w:rPr>
                <w:rFonts w:asciiTheme="minorHAnsi" w:hAnsiTheme="minorHAnsi"/>
                <w:sz w:val="22"/>
                <w:szCs w:val="22"/>
                <w:lang w:val="en-AU"/>
              </w:rPr>
            </w:pPr>
            <w:r w:rsidRPr="007B09B8">
              <w:rPr>
                <w:rFonts w:asciiTheme="minorHAnsi" w:hAnsiTheme="minorHAnsi"/>
                <w:sz w:val="22"/>
                <w:szCs w:val="22"/>
                <w:lang w:val="en-AU"/>
              </w:rPr>
              <w:t>Short Stay Unit</w:t>
            </w:r>
          </w:p>
        </w:tc>
      </w:tr>
      <w:tr w:rsidR="00777C83" w:rsidRPr="00C2212A" w14:paraId="5F5E462C"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hideMark/>
          </w:tcPr>
          <w:p w14:paraId="3204A57A" w14:textId="77777777" w:rsidR="00777C83" w:rsidRPr="007B09B8" w:rsidRDefault="00777C83" w:rsidP="00777C83">
            <w:pPr>
              <w:pStyle w:val="02Tabletext"/>
              <w:rPr>
                <w:rFonts w:asciiTheme="minorHAnsi" w:hAnsiTheme="minorHAnsi"/>
                <w:sz w:val="22"/>
                <w:szCs w:val="22"/>
                <w:lang w:val="en-AU"/>
              </w:rPr>
            </w:pPr>
            <w:r w:rsidRPr="007B09B8">
              <w:rPr>
                <w:rFonts w:asciiTheme="minorHAnsi" w:hAnsiTheme="minorHAnsi"/>
                <w:sz w:val="22"/>
                <w:szCs w:val="22"/>
                <w:lang w:val="en-AU"/>
              </w:rPr>
              <w:t xml:space="preserve">The Committee </w:t>
            </w:r>
          </w:p>
        </w:tc>
        <w:tc>
          <w:tcPr>
            <w:tcW w:w="6933" w:type="dxa"/>
            <w:tcBorders>
              <w:top w:val="nil"/>
              <w:left w:val="nil"/>
              <w:bottom w:val="single" w:sz="8" w:space="0" w:color="BFBFBF"/>
              <w:right w:val="single" w:sz="8" w:space="0" w:color="BFBFBF"/>
            </w:tcBorders>
            <w:tcMar>
              <w:top w:w="28" w:type="dxa"/>
              <w:left w:w="28" w:type="dxa"/>
              <w:bottom w:w="28" w:type="dxa"/>
              <w:right w:w="28" w:type="dxa"/>
            </w:tcMar>
            <w:vAlign w:val="center"/>
            <w:hideMark/>
          </w:tcPr>
          <w:p w14:paraId="774CFBA1" w14:textId="65D51942" w:rsidR="00777C83" w:rsidRPr="007B09B8" w:rsidRDefault="00777C83" w:rsidP="007E1904">
            <w:pPr>
              <w:pStyle w:val="02Tabletext"/>
              <w:rPr>
                <w:rFonts w:asciiTheme="minorHAnsi" w:hAnsiTheme="minorHAnsi"/>
                <w:sz w:val="22"/>
                <w:szCs w:val="22"/>
                <w:lang w:val="en-AU"/>
              </w:rPr>
            </w:pPr>
            <w:r w:rsidRPr="007B09B8">
              <w:rPr>
                <w:rFonts w:asciiTheme="minorHAnsi" w:hAnsiTheme="minorHAnsi"/>
                <w:sz w:val="22"/>
                <w:szCs w:val="22"/>
                <w:lang w:val="en-AU"/>
              </w:rPr>
              <w:t xml:space="preserve">The </w:t>
            </w:r>
            <w:r w:rsidR="007E1904" w:rsidRPr="007B09B8">
              <w:rPr>
                <w:rFonts w:asciiTheme="minorHAnsi" w:hAnsiTheme="minorHAnsi"/>
                <w:sz w:val="22"/>
                <w:szCs w:val="22"/>
                <w:lang w:val="en-AU"/>
              </w:rPr>
              <w:t>Intensive Care and Emergency Medicine</w:t>
            </w:r>
            <w:r w:rsidRPr="007B09B8">
              <w:rPr>
                <w:rFonts w:asciiTheme="minorHAnsi" w:hAnsiTheme="minorHAnsi"/>
                <w:sz w:val="22"/>
                <w:szCs w:val="22"/>
                <w:lang w:val="en-AU"/>
              </w:rPr>
              <w:t xml:space="preserve"> </w:t>
            </w:r>
            <w:r w:rsidR="0088717C" w:rsidRPr="007B09B8">
              <w:rPr>
                <w:rFonts w:asciiTheme="minorHAnsi" w:hAnsiTheme="minorHAnsi"/>
                <w:sz w:val="22"/>
                <w:szCs w:val="22"/>
                <w:lang w:val="en-AU"/>
              </w:rPr>
              <w:t xml:space="preserve">Clinical </w:t>
            </w:r>
            <w:r w:rsidRPr="007B09B8">
              <w:rPr>
                <w:rFonts w:asciiTheme="minorHAnsi" w:hAnsiTheme="minorHAnsi"/>
                <w:sz w:val="22"/>
                <w:szCs w:val="22"/>
                <w:lang w:val="en-AU"/>
              </w:rPr>
              <w:t>Committee of the MBS Review</w:t>
            </w:r>
          </w:p>
        </w:tc>
      </w:tr>
      <w:tr w:rsidR="00777C83" w:rsidRPr="00C2212A" w14:paraId="394E484E"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hideMark/>
          </w:tcPr>
          <w:p w14:paraId="3EB6FB66" w14:textId="77777777" w:rsidR="00777C83" w:rsidRPr="007B09B8" w:rsidRDefault="00777C83" w:rsidP="00777C83">
            <w:pPr>
              <w:pStyle w:val="02Tabletext"/>
              <w:rPr>
                <w:rFonts w:asciiTheme="minorHAnsi" w:hAnsiTheme="minorHAnsi"/>
                <w:sz w:val="22"/>
                <w:szCs w:val="22"/>
                <w:lang w:val="en-AU"/>
              </w:rPr>
            </w:pPr>
            <w:r w:rsidRPr="007B09B8">
              <w:rPr>
                <w:rFonts w:asciiTheme="minorHAnsi" w:hAnsiTheme="minorHAnsi"/>
                <w:sz w:val="22"/>
                <w:szCs w:val="22"/>
                <w:lang w:val="en-AU"/>
              </w:rPr>
              <w:t xml:space="preserve">The Taskforce </w:t>
            </w:r>
          </w:p>
        </w:tc>
        <w:tc>
          <w:tcPr>
            <w:tcW w:w="6933" w:type="dxa"/>
            <w:tcBorders>
              <w:top w:val="nil"/>
              <w:left w:val="nil"/>
              <w:bottom w:val="single" w:sz="8" w:space="0" w:color="BFBFBF"/>
              <w:right w:val="single" w:sz="8" w:space="0" w:color="BFBFBF"/>
            </w:tcBorders>
            <w:tcMar>
              <w:top w:w="28" w:type="dxa"/>
              <w:left w:w="28" w:type="dxa"/>
              <w:bottom w:w="28" w:type="dxa"/>
              <w:right w:w="28" w:type="dxa"/>
            </w:tcMar>
            <w:vAlign w:val="center"/>
            <w:hideMark/>
          </w:tcPr>
          <w:p w14:paraId="0CD743BC" w14:textId="77777777" w:rsidR="00777C83" w:rsidRPr="007B09B8" w:rsidRDefault="00777C83" w:rsidP="00777C83">
            <w:pPr>
              <w:pStyle w:val="02Tabletext"/>
              <w:rPr>
                <w:rFonts w:asciiTheme="minorHAnsi" w:hAnsiTheme="minorHAnsi"/>
                <w:sz w:val="22"/>
                <w:szCs w:val="22"/>
                <w:lang w:val="en-AU"/>
              </w:rPr>
            </w:pPr>
            <w:r w:rsidRPr="007B09B8">
              <w:rPr>
                <w:rFonts w:asciiTheme="minorHAnsi" w:hAnsiTheme="minorHAnsi"/>
                <w:sz w:val="22"/>
                <w:szCs w:val="22"/>
                <w:lang w:val="en-AU"/>
              </w:rPr>
              <w:t xml:space="preserve">The MBS Review Taskforce </w:t>
            </w:r>
          </w:p>
        </w:tc>
      </w:tr>
      <w:tr w:rsidR="004900B8" w:rsidRPr="00C2212A" w14:paraId="58336E2A"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tcPr>
          <w:p w14:paraId="54A8AB56" w14:textId="71F2E968" w:rsidR="004900B8" w:rsidRPr="007B09B8" w:rsidRDefault="004900B8" w:rsidP="004900B8">
            <w:pPr>
              <w:pStyle w:val="02Tabletext"/>
              <w:rPr>
                <w:rFonts w:asciiTheme="minorHAnsi" w:hAnsiTheme="minorHAnsi"/>
                <w:sz w:val="22"/>
                <w:szCs w:val="22"/>
                <w:lang w:val="en-AU"/>
              </w:rPr>
            </w:pPr>
            <w:r w:rsidRPr="007B09B8">
              <w:rPr>
                <w:rFonts w:asciiTheme="minorHAnsi" w:hAnsiTheme="minorHAnsi"/>
                <w:sz w:val="22"/>
                <w:szCs w:val="22"/>
                <w:lang w:val="en-AU"/>
              </w:rPr>
              <w:t>Total benefits</w:t>
            </w:r>
          </w:p>
        </w:tc>
        <w:tc>
          <w:tcPr>
            <w:tcW w:w="6933" w:type="dxa"/>
            <w:tcBorders>
              <w:top w:val="nil"/>
              <w:left w:val="nil"/>
              <w:bottom w:val="single" w:sz="8" w:space="0" w:color="BFBFBF"/>
              <w:right w:val="single" w:sz="8" w:space="0" w:color="BFBFBF"/>
            </w:tcBorders>
            <w:tcMar>
              <w:top w:w="28" w:type="dxa"/>
              <w:left w:w="28" w:type="dxa"/>
              <w:bottom w:w="28" w:type="dxa"/>
              <w:right w:w="28" w:type="dxa"/>
            </w:tcMar>
            <w:vAlign w:val="center"/>
          </w:tcPr>
          <w:p w14:paraId="65C1D5C9" w14:textId="0EF12FBF" w:rsidR="004900B8" w:rsidRPr="007B09B8" w:rsidRDefault="004900B8" w:rsidP="004900B8">
            <w:pPr>
              <w:pStyle w:val="02Tabletext"/>
              <w:rPr>
                <w:rFonts w:asciiTheme="minorHAnsi" w:hAnsiTheme="minorHAnsi"/>
                <w:sz w:val="22"/>
                <w:szCs w:val="22"/>
                <w:lang w:val="en-AU"/>
              </w:rPr>
            </w:pPr>
            <w:r w:rsidRPr="007B09B8">
              <w:rPr>
                <w:rFonts w:asciiTheme="minorHAnsi" w:hAnsiTheme="minorHAnsi"/>
                <w:sz w:val="22"/>
                <w:szCs w:val="22"/>
                <w:lang w:val="en-AU"/>
              </w:rPr>
              <w:t>Total benefits paid in 2014/15 unless otherwise specified.</w:t>
            </w:r>
          </w:p>
        </w:tc>
      </w:tr>
      <w:tr w:rsidR="009E2965" w:rsidRPr="00C2212A" w14:paraId="19864811"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tcPr>
          <w:p w14:paraId="3AB74E8C" w14:textId="0EED7D8C" w:rsidR="009E2965" w:rsidRPr="007B09B8" w:rsidRDefault="009E2965" w:rsidP="009E2965">
            <w:pPr>
              <w:pStyle w:val="02Tabletext"/>
              <w:rPr>
                <w:rFonts w:asciiTheme="minorHAnsi" w:hAnsiTheme="minorHAnsi"/>
                <w:sz w:val="22"/>
                <w:szCs w:val="22"/>
                <w:lang w:val="en-AU"/>
              </w:rPr>
            </w:pPr>
            <w:r w:rsidRPr="007B09B8">
              <w:rPr>
                <w:rFonts w:asciiTheme="minorHAnsi" w:hAnsiTheme="minorHAnsi"/>
                <w:sz w:val="22"/>
                <w:szCs w:val="22"/>
                <w:lang w:val="en-AU"/>
              </w:rPr>
              <w:t>VAD</w:t>
            </w:r>
          </w:p>
        </w:tc>
        <w:tc>
          <w:tcPr>
            <w:tcW w:w="6933" w:type="dxa"/>
            <w:tcBorders>
              <w:top w:val="nil"/>
              <w:left w:val="nil"/>
              <w:bottom w:val="single" w:sz="8" w:space="0" w:color="BFBFBF"/>
              <w:right w:val="single" w:sz="8" w:space="0" w:color="BFBFBF"/>
            </w:tcBorders>
            <w:tcMar>
              <w:top w:w="28" w:type="dxa"/>
              <w:left w:w="28" w:type="dxa"/>
              <w:bottom w:w="28" w:type="dxa"/>
              <w:right w:w="28" w:type="dxa"/>
            </w:tcMar>
            <w:vAlign w:val="center"/>
          </w:tcPr>
          <w:p w14:paraId="254D175E" w14:textId="47F61DB4" w:rsidR="009E2965" w:rsidRPr="007B09B8" w:rsidRDefault="009E2965" w:rsidP="009E2965">
            <w:pPr>
              <w:pStyle w:val="02Tabletext"/>
              <w:rPr>
                <w:rFonts w:asciiTheme="minorHAnsi" w:hAnsiTheme="minorHAnsi"/>
                <w:sz w:val="22"/>
                <w:szCs w:val="22"/>
                <w:lang w:val="en-AU"/>
              </w:rPr>
            </w:pPr>
            <w:r w:rsidRPr="007B09B8">
              <w:rPr>
                <w:rFonts w:asciiTheme="minorHAnsi" w:hAnsiTheme="minorHAnsi"/>
                <w:sz w:val="22"/>
                <w:szCs w:val="22"/>
                <w:lang w:val="en-AU"/>
              </w:rPr>
              <w:t>Ventricular assist device</w:t>
            </w:r>
          </w:p>
        </w:tc>
      </w:tr>
      <w:tr w:rsidR="008762A4" w:rsidRPr="00C2212A" w14:paraId="43FD2CD1" w14:textId="77777777" w:rsidTr="002D2F1A">
        <w:tc>
          <w:tcPr>
            <w:tcW w:w="2149"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tcPr>
          <w:p w14:paraId="089F79A3" w14:textId="47DE64EC" w:rsidR="008762A4" w:rsidRPr="007B09B8" w:rsidRDefault="009E2965" w:rsidP="00777C83">
            <w:pPr>
              <w:pStyle w:val="02Tabletext"/>
              <w:rPr>
                <w:rFonts w:asciiTheme="minorHAnsi" w:hAnsiTheme="minorHAnsi"/>
                <w:sz w:val="22"/>
                <w:szCs w:val="22"/>
                <w:lang w:val="en-AU"/>
              </w:rPr>
            </w:pPr>
            <w:r w:rsidRPr="007B09B8">
              <w:rPr>
                <w:rFonts w:asciiTheme="minorHAnsi" w:hAnsiTheme="minorHAnsi"/>
                <w:sz w:val="22"/>
                <w:szCs w:val="22"/>
                <w:lang w:val="en-AU"/>
              </w:rPr>
              <w:t>VRGP</w:t>
            </w:r>
          </w:p>
        </w:tc>
        <w:tc>
          <w:tcPr>
            <w:tcW w:w="6933" w:type="dxa"/>
            <w:tcBorders>
              <w:top w:val="nil"/>
              <w:left w:val="nil"/>
              <w:bottom w:val="single" w:sz="8" w:space="0" w:color="BFBFBF"/>
              <w:right w:val="single" w:sz="8" w:space="0" w:color="BFBFBF"/>
            </w:tcBorders>
            <w:tcMar>
              <w:top w:w="28" w:type="dxa"/>
              <w:left w:w="28" w:type="dxa"/>
              <w:bottom w:w="28" w:type="dxa"/>
              <w:right w:w="28" w:type="dxa"/>
            </w:tcMar>
            <w:vAlign w:val="center"/>
          </w:tcPr>
          <w:p w14:paraId="690A1CBB" w14:textId="3CC87846" w:rsidR="008762A4" w:rsidRPr="007B09B8" w:rsidRDefault="009E2965" w:rsidP="00777C83">
            <w:pPr>
              <w:pStyle w:val="02Tabletext"/>
              <w:rPr>
                <w:rFonts w:asciiTheme="minorHAnsi" w:hAnsiTheme="minorHAnsi"/>
                <w:sz w:val="22"/>
                <w:szCs w:val="22"/>
                <w:lang w:val="en-AU"/>
              </w:rPr>
            </w:pPr>
            <w:r w:rsidRPr="007B09B8">
              <w:rPr>
                <w:rFonts w:asciiTheme="minorHAnsi" w:hAnsiTheme="minorHAnsi"/>
                <w:sz w:val="22"/>
                <w:szCs w:val="22"/>
                <w:lang w:val="en-AU"/>
              </w:rPr>
              <w:t>Vocationally Registered General Practitioner</w:t>
            </w:r>
          </w:p>
        </w:tc>
      </w:tr>
    </w:tbl>
    <w:p w14:paraId="2B19F3B1" w14:textId="2C0F3715" w:rsidR="00DE7110" w:rsidRPr="00A34B4C" w:rsidRDefault="00DE7110" w:rsidP="008A0023">
      <w:pPr>
        <w:spacing w:before="0" w:after="0"/>
        <w:rPr>
          <w:lang w:eastAsia="en-US"/>
        </w:rPr>
      </w:pPr>
    </w:p>
    <w:p w14:paraId="755FD81C" w14:textId="34A958E0" w:rsidR="0018238A" w:rsidRPr="00A34B4C" w:rsidRDefault="0018238A">
      <w:pPr>
        <w:spacing w:before="0" w:after="0"/>
        <w:rPr>
          <w:rStyle w:val="HTMLCite"/>
          <w:rFonts w:asciiTheme="majorHAnsi" w:hAnsiTheme="majorHAnsi"/>
          <w:color w:val="222222"/>
          <w:bdr w:val="none" w:sz="0" w:space="0" w:color="auto" w:frame="1"/>
        </w:rPr>
      </w:pPr>
      <w:r w:rsidRPr="00A34B4C">
        <w:rPr>
          <w:rStyle w:val="HTMLCite"/>
          <w:rFonts w:asciiTheme="majorHAnsi" w:hAnsiTheme="majorHAnsi"/>
          <w:color w:val="222222"/>
          <w:bdr w:val="none" w:sz="0" w:space="0" w:color="auto" w:frame="1"/>
        </w:rPr>
        <w:br w:type="page"/>
      </w:r>
    </w:p>
    <w:p w14:paraId="5FC368FB" w14:textId="02430A3C" w:rsidR="005077B6" w:rsidRPr="00A34B4C" w:rsidRDefault="00482CEB" w:rsidP="00D6583A">
      <w:pPr>
        <w:pStyle w:val="AppendixStyle1"/>
      </w:pPr>
      <w:bookmarkStart w:id="223" w:name="_Toc468831611"/>
      <w:r>
        <w:lastRenderedPageBreak/>
        <w:t xml:space="preserve">Appendix D - </w:t>
      </w:r>
      <w:r w:rsidR="0079298E" w:rsidRPr="00A34B4C">
        <w:t xml:space="preserve">End-of-Life Care </w:t>
      </w:r>
      <w:r w:rsidR="007036CE" w:rsidRPr="00A34B4C">
        <w:t>Working Group</w:t>
      </w:r>
      <w:r w:rsidR="0079298E" w:rsidRPr="00A34B4C">
        <w:t xml:space="preserve"> </w:t>
      </w:r>
      <w:r w:rsidR="004F6A3F">
        <w:t>m</w:t>
      </w:r>
      <w:r w:rsidR="0079298E" w:rsidRPr="00A34B4C">
        <w:t>embership</w:t>
      </w:r>
      <w:bookmarkEnd w:id="223"/>
    </w:p>
    <w:p w14:paraId="36828DA6" w14:textId="18D15FE3" w:rsidR="0079298E" w:rsidRPr="00A34B4C" w:rsidRDefault="0079298E" w:rsidP="0079298E">
      <w:pPr>
        <w:rPr>
          <w:rFonts w:ascii="Calibri" w:hAnsi="Calibri"/>
        </w:rPr>
      </w:pPr>
      <w:r w:rsidRPr="00A34B4C">
        <w:rPr>
          <w:rFonts w:ascii="Calibri" w:hAnsi="Calibri"/>
        </w:rPr>
        <w:t xml:space="preserve">The Committee formed a </w:t>
      </w:r>
      <w:r w:rsidR="007036CE" w:rsidRPr="00A34B4C">
        <w:rPr>
          <w:rFonts w:ascii="Calibri" w:hAnsi="Calibri"/>
        </w:rPr>
        <w:t>Working Group</w:t>
      </w:r>
      <w:r w:rsidRPr="00A34B4C">
        <w:rPr>
          <w:rFonts w:ascii="Calibri" w:hAnsi="Calibri"/>
        </w:rPr>
        <w:t xml:space="preserve"> to consider </w:t>
      </w:r>
      <w:r w:rsidR="003378AB">
        <w:rPr>
          <w:rFonts w:ascii="Calibri" w:hAnsi="Calibri"/>
        </w:rPr>
        <w:t>e</w:t>
      </w:r>
      <w:r w:rsidRPr="00A34B4C">
        <w:rPr>
          <w:rFonts w:ascii="Calibri" w:hAnsi="Calibri"/>
        </w:rPr>
        <w:t>nd-of-</w:t>
      </w:r>
      <w:r w:rsidR="003378AB">
        <w:rPr>
          <w:rFonts w:ascii="Calibri" w:hAnsi="Calibri"/>
        </w:rPr>
        <w:t>l</w:t>
      </w:r>
      <w:r w:rsidRPr="00A34B4C">
        <w:rPr>
          <w:rFonts w:ascii="Calibri" w:hAnsi="Calibri"/>
        </w:rPr>
        <w:t xml:space="preserve">ife </w:t>
      </w:r>
      <w:r w:rsidR="003378AB">
        <w:rPr>
          <w:rFonts w:ascii="Calibri" w:hAnsi="Calibri"/>
        </w:rPr>
        <w:t>c</w:t>
      </w:r>
      <w:r w:rsidRPr="00A34B4C">
        <w:rPr>
          <w:rFonts w:ascii="Calibri" w:hAnsi="Calibri"/>
        </w:rPr>
        <w:t xml:space="preserve">are services. The </w:t>
      </w:r>
      <w:r w:rsidR="009503A4">
        <w:rPr>
          <w:rFonts w:ascii="Calibri" w:hAnsi="Calibri"/>
        </w:rPr>
        <w:t>End-of-Life Care Working Group (</w:t>
      </w:r>
      <w:proofErr w:type="spellStart"/>
      <w:r w:rsidR="00AE52E8">
        <w:rPr>
          <w:rFonts w:ascii="Calibri" w:hAnsi="Calibri"/>
        </w:rPr>
        <w:t>EoLWG</w:t>
      </w:r>
      <w:proofErr w:type="spellEnd"/>
      <w:r w:rsidR="009503A4">
        <w:rPr>
          <w:rFonts w:ascii="Calibri" w:hAnsi="Calibri"/>
        </w:rPr>
        <w:t>)</w:t>
      </w:r>
      <w:r w:rsidRPr="00A34B4C">
        <w:rPr>
          <w:rFonts w:ascii="Calibri" w:hAnsi="Calibri"/>
        </w:rPr>
        <w:t xml:space="preserve"> included the members listed in</w:t>
      </w:r>
      <w:r w:rsidR="00EA7AC6" w:rsidRPr="00A34B4C">
        <w:rPr>
          <w:rFonts w:ascii="Calibri" w:hAnsi="Calibri"/>
        </w:rPr>
        <w:t xml:space="preserve"> </w:t>
      </w:r>
      <w:r w:rsidR="00EA7AC6" w:rsidRPr="00A34B4C">
        <w:rPr>
          <w:rFonts w:ascii="Calibri" w:hAnsi="Calibri"/>
        </w:rPr>
        <w:fldChar w:fldCharType="begin"/>
      </w:r>
      <w:r w:rsidR="00EA7AC6" w:rsidRPr="00A34B4C">
        <w:rPr>
          <w:rFonts w:ascii="Calibri" w:hAnsi="Calibri"/>
        </w:rPr>
        <w:instrText xml:space="preserve"> REF _Ref467249690 \h </w:instrText>
      </w:r>
      <w:r w:rsidR="00EA7AC6" w:rsidRPr="00A34B4C">
        <w:rPr>
          <w:rFonts w:ascii="Calibri" w:hAnsi="Calibri"/>
        </w:rPr>
      </w:r>
      <w:r w:rsidR="00EA7AC6" w:rsidRPr="00A34B4C">
        <w:rPr>
          <w:rFonts w:ascii="Calibri" w:hAnsi="Calibri"/>
        </w:rPr>
        <w:fldChar w:fldCharType="separate"/>
      </w:r>
      <w:r w:rsidR="00A65AE8" w:rsidRPr="00A34B4C">
        <w:t xml:space="preserve">Table </w:t>
      </w:r>
      <w:r w:rsidR="00A65AE8">
        <w:rPr>
          <w:noProof/>
        </w:rPr>
        <w:t>11</w:t>
      </w:r>
      <w:r w:rsidR="00EA7AC6" w:rsidRPr="00A34B4C">
        <w:rPr>
          <w:rFonts w:ascii="Calibri" w:hAnsi="Calibri"/>
        </w:rPr>
        <w:fldChar w:fldCharType="end"/>
      </w:r>
      <w:r w:rsidRPr="00A34B4C">
        <w:rPr>
          <w:rFonts w:ascii="Calibri" w:hAnsi="Calibri"/>
        </w:rPr>
        <w:t>.</w:t>
      </w:r>
    </w:p>
    <w:p w14:paraId="4980FAC9" w14:textId="7339EC3A" w:rsidR="0079298E" w:rsidRPr="00A34B4C" w:rsidRDefault="0079298E" w:rsidP="0079298E">
      <w:pPr>
        <w:pStyle w:val="Caption"/>
      </w:pPr>
      <w:bookmarkStart w:id="224" w:name="_Ref467249690"/>
      <w:bookmarkStart w:id="225" w:name="_Toc468831622"/>
      <w:r w:rsidRPr="00A34B4C">
        <w:t xml:space="preserve">Table </w:t>
      </w:r>
      <w:fldSimple w:instr=" SEQ Table \* ARABIC ">
        <w:r w:rsidR="00A65AE8">
          <w:rPr>
            <w:noProof/>
          </w:rPr>
          <w:t>11</w:t>
        </w:r>
      </w:fldSimple>
      <w:bookmarkEnd w:id="224"/>
      <w:r w:rsidRPr="00A34B4C">
        <w:t>. E</w:t>
      </w:r>
      <w:r w:rsidR="0030709C">
        <w:t>nd-of-Life Care</w:t>
      </w:r>
      <w:r w:rsidRPr="00A34B4C">
        <w:t xml:space="preserve"> </w:t>
      </w:r>
      <w:r w:rsidR="007036CE" w:rsidRPr="00A34B4C">
        <w:t>Working Group</w:t>
      </w:r>
      <w:r w:rsidRPr="00A34B4C">
        <w:t xml:space="preserve"> members</w:t>
      </w:r>
      <w:bookmarkEnd w:id="22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Appendix D lists the Working Group members for the Endo-of-Life Care Working Group. The table shows that there are no conflict of interest from all the members.&#10;"/>
      </w:tblPr>
      <w:tblGrid>
        <w:gridCol w:w="2122"/>
        <w:gridCol w:w="4252"/>
        <w:gridCol w:w="2642"/>
      </w:tblGrid>
      <w:tr w:rsidR="0079298E" w:rsidRPr="00A34B4C" w14:paraId="17A7626A" w14:textId="77777777" w:rsidTr="001E0ECA">
        <w:trPr>
          <w:tblHeader/>
        </w:trPr>
        <w:tc>
          <w:tcPr>
            <w:tcW w:w="1177" w:type="pct"/>
            <w:shd w:val="clear" w:color="auto" w:fill="F2F2F2" w:themeFill="background1" w:themeFillShade="F2"/>
          </w:tcPr>
          <w:p w14:paraId="7421D6EB" w14:textId="77777777" w:rsidR="0079298E" w:rsidRPr="007B09B8" w:rsidRDefault="0079298E" w:rsidP="001E0ECA">
            <w:pPr>
              <w:pStyle w:val="01Tableheaderrow"/>
              <w:rPr>
                <w:rFonts w:asciiTheme="minorHAnsi" w:hAnsiTheme="minorHAnsi"/>
                <w:sz w:val="22"/>
                <w:szCs w:val="22"/>
                <w:lang w:val="en-AU"/>
              </w:rPr>
            </w:pPr>
            <w:r w:rsidRPr="007B09B8">
              <w:rPr>
                <w:rFonts w:asciiTheme="minorHAnsi" w:hAnsiTheme="minorHAnsi"/>
                <w:sz w:val="22"/>
                <w:szCs w:val="22"/>
                <w:lang w:val="en-AU"/>
              </w:rPr>
              <w:t>Name</w:t>
            </w:r>
          </w:p>
        </w:tc>
        <w:tc>
          <w:tcPr>
            <w:tcW w:w="2358" w:type="pct"/>
            <w:shd w:val="clear" w:color="auto" w:fill="F2F2F2" w:themeFill="background1" w:themeFillShade="F2"/>
            <w:vAlign w:val="bottom"/>
          </w:tcPr>
          <w:p w14:paraId="513EF6C6" w14:textId="77777777" w:rsidR="0079298E" w:rsidRPr="007B09B8" w:rsidRDefault="0079298E" w:rsidP="002536E5">
            <w:pPr>
              <w:pStyle w:val="01Tableheaderrow"/>
              <w:rPr>
                <w:rFonts w:asciiTheme="minorHAnsi" w:hAnsiTheme="minorHAnsi"/>
                <w:sz w:val="22"/>
                <w:szCs w:val="22"/>
                <w:lang w:val="en-AU"/>
              </w:rPr>
            </w:pPr>
            <w:r w:rsidRPr="007B09B8">
              <w:rPr>
                <w:rFonts w:asciiTheme="minorHAnsi" w:hAnsiTheme="minorHAnsi"/>
                <w:sz w:val="22"/>
                <w:szCs w:val="22"/>
                <w:lang w:val="en-AU"/>
              </w:rPr>
              <w:t>Position/Organisation</w:t>
            </w:r>
          </w:p>
        </w:tc>
        <w:tc>
          <w:tcPr>
            <w:tcW w:w="1465" w:type="pct"/>
            <w:shd w:val="clear" w:color="auto" w:fill="F2F2F2" w:themeFill="background1" w:themeFillShade="F2"/>
            <w:vAlign w:val="bottom"/>
          </w:tcPr>
          <w:p w14:paraId="778DD814" w14:textId="77777777" w:rsidR="0079298E" w:rsidRPr="007B09B8" w:rsidRDefault="0079298E" w:rsidP="002536E5">
            <w:pPr>
              <w:pStyle w:val="01Tableheaderrow"/>
              <w:rPr>
                <w:rFonts w:asciiTheme="minorHAnsi" w:hAnsiTheme="minorHAnsi"/>
                <w:sz w:val="22"/>
                <w:szCs w:val="22"/>
                <w:lang w:val="en-AU"/>
              </w:rPr>
            </w:pPr>
            <w:r w:rsidRPr="007B09B8">
              <w:rPr>
                <w:rFonts w:asciiTheme="minorHAnsi" w:hAnsiTheme="minorHAnsi"/>
                <w:sz w:val="22"/>
                <w:szCs w:val="22"/>
                <w:lang w:val="en-AU"/>
              </w:rPr>
              <w:t>Interests declared</w:t>
            </w:r>
          </w:p>
        </w:tc>
      </w:tr>
      <w:tr w:rsidR="0079298E" w:rsidRPr="00A34B4C" w14:paraId="7FB6CD12" w14:textId="77777777" w:rsidTr="001E0ECA">
        <w:tc>
          <w:tcPr>
            <w:tcW w:w="1177" w:type="pct"/>
          </w:tcPr>
          <w:p w14:paraId="0B774CC2" w14:textId="77777777" w:rsidR="0079298E" w:rsidRPr="007B09B8" w:rsidRDefault="0079298E" w:rsidP="001E0ECA">
            <w:pPr>
              <w:pStyle w:val="02Tabletext"/>
              <w:rPr>
                <w:rFonts w:asciiTheme="minorHAnsi" w:hAnsiTheme="minorHAnsi"/>
                <w:color w:val="000000" w:themeColor="text1"/>
                <w:kern w:val="24"/>
                <w:sz w:val="22"/>
                <w:szCs w:val="22"/>
                <w:lang w:val="en-AU"/>
              </w:rPr>
            </w:pPr>
            <w:r w:rsidRPr="007B09B8">
              <w:rPr>
                <w:rFonts w:asciiTheme="minorHAnsi" w:hAnsiTheme="minorHAnsi"/>
                <w:color w:val="000000" w:themeColor="text1"/>
                <w:kern w:val="24"/>
                <w:sz w:val="22"/>
                <w:szCs w:val="22"/>
                <w:lang w:val="en-AU"/>
              </w:rPr>
              <w:t>Dr Michael Ben-Meir*</w:t>
            </w:r>
            <w:r w:rsidRPr="007B09B8">
              <w:rPr>
                <w:rFonts w:asciiTheme="minorHAnsi" w:hAnsiTheme="minorHAnsi"/>
                <w:color w:val="000000" w:themeColor="text1"/>
                <w:kern w:val="24"/>
                <w:sz w:val="22"/>
                <w:szCs w:val="22"/>
                <w:lang w:val="en-AU"/>
              </w:rPr>
              <w:br/>
              <w:t>(Chair)</w:t>
            </w:r>
          </w:p>
        </w:tc>
        <w:tc>
          <w:tcPr>
            <w:tcW w:w="2358" w:type="pct"/>
          </w:tcPr>
          <w:p w14:paraId="7AC8768E" w14:textId="2C17A559" w:rsidR="0079298E" w:rsidRPr="007B09B8" w:rsidRDefault="0079298E" w:rsidP="002536E5">
            <w:pPr>
              <w:pStyle w:val="02Tabletext"/>
              <w:rPr>
                <w:rFonts w:asciiTheme="minorHAnsi" w:hAnsiTheme="minorHAnsi"/>
                <w:sz w:val="22"/>
                <w:szCs w:val="22"/>
                <w:lang w:val="en-AU"/>
              </w:rPr>
            </w:pPr>
            <w:r w:rsidRPr="007B09B8">
              <w:rPr>
                <w:rFonts w:asciiTheme="minorHAnsi" w:hAnsiTheme="minorHAnsi"/>
                <w:sz w:val="22"/>
                <w:szCs w:val="22"/>
                <w:lang w:val="en-AU"/>
              </w:rPr>
              <w:t xml:space="preserve">Director, </w:t>
            </w:r>
            <w:r w:rsidR="008A4F98" w:rsidRPr="007B09B8">
              <w:rPr>
                <w:rFonts w:asciiTheme="minorHAnsi" w:hAnsiTheme="minorHAnsi"/>
                <w:sz w:val="22"/>
                <w:szCs w:val="22"/>
                <w:lang w:val="en-AU"/>
              </w:rPr>
              <w:t>Emergency Department</w:t>
            </w:r>
            <w:r w:rsidRPr="007B09B8">
              <w:rPr>
                <w:rFonts w:asciiTheme="minorHAnsi" w:hAnsiTheme="minorHAnsi"/>
                <w:sz w:val="22"/>
                <w:szCs w:val="22"/>
                <w:lang w:val="en-AU"/>
              </w:rPr>
              <w:t>, Cabrini Health</w:t>
            </w:r>
          </w:p>
          <w:p w14:paraId="77791BBF" w14:textId="77777777" w:rsidR="0079298E" w:rsidRPr="007B09B8" w:rsidRDefault="0079298E" w:rsidP="002536E5">
            <w:pPr>
              <w:pStyle w:val="02Tabletext"/>
              <w:rPr>
                <w:rFonts w:asciiTheme="minorHAnsi" w:hAnsiTheme="minorHAnsi"/>
                <w:sz w:val="22"/>
                <w:szCs w:val="22"/>
                <w:lang w:val="en-AU"/>
              </w:rPr>
            </w:pPr>
            <w:r w:rsidRPr="007B09B8">
              <w:rPr>
                <w:rFonts w:asciiTheme="minorHAnsi" w:hAnsiTheme="minorHAnsi"/>
                <w:sz w:val="22"/>
                <w:szCs w:val="22"/>
                <w:lang w:val="en-AU"/>
              </w:rPr>
              <w:t>Chair, Private Practice Committee, Australasian College for Emergency Medicine</w:t>
            </w:r>
          </w:p>
        </w:tc>
        <w:tc>
          <w:tcPr>
            <w:tcW w:w="1465" w:type="pct"/>
          </w:tcPr>
          <w:p w14:paraId="7C2A5975" w14:textId="77777777" w:rsidR="0079298E" w:rsidRPr="007B09B8" w:rsidRDefault="0079298E" w:rsidP="002536E5">
            <w:pPr>
              <w:pStyle w:val="02Tabletext"/>
              <w:rPr>
                <w:rFonts w:asciiTheme="minorHAnsi" w:hAnsiTheme="minorHAnsi"/>
                <w:sz w:val="22"/>
                <w:szCs w:val="22"/>
                <w:lang w:val="en-AU"/>
              </w:rPr>
            </w:pPr>
            <w:r w:rsidRPr="007B09B8">
              <w:rPr>
                <w:rFonts w:asciiTheme="minorHAnsi" w:hAnsiTheme="minorHAnsi"/>
                <w:sz w:val="22"/>
                <w:szCs w:val="22"/>
                <w:lang w:val="en-AU"/>
              </w:rPr>
              <w:t>None</w:t>
            </w:r>
          </w:p>
        </w:tc>
      </w:tr>
      <w:tr w:rsidR="00E108A2" w:rsidRPr="00A34B4C" w14:paraId="36E616C7" w14:textId="77777777" w:rsidTr="001E0ECA">
        <w:tc>
          <w:tcPr>
            <w:tcW w:w="1177" w:type="pct"/>
          </w:tcPr>
          <w:p w14:paraId="22E61737" w14:textId="678E5708" w:rsidR="00E108A2" w:rsidRPr="007B09B8" w:rsidRDefault="00E108A2" w:rsidP="001E0ECA">
            <w:pPr>
              <w:pStyle w:val="02Tabletext"/>
              <w:rPr>
                <w:rFonts w:asciiTheme="minorHAnsi" w:hAnsiTheme="minorHAnsi"/>
                <w:sz w:val="22"/>
                <w:szCs w:val="22"/>
                <w:lang w:val="en-AU"/>
              </w:rPr>
            </w:pPr>
            <w:r w:rsidRPr="007B09B8">
              <w:rPr>
                <w:rFonts w:asciiTheme="minorHAnsi" w:hAnsiTheme="minorHAnsi"/>
                <w:sz w:val="22"/>
                <w:szCs w:val="22"/>
                <w:lang w:val="en-AU"/>
              </w:rPr>
              <w:t>Dr Andrew Holt</w:t>
            </w:r>
          </w:p>
        </w:tc>
        <w:tc>
          <w:tcPr>
            <w:tcW w:w="2358" w:type="pct"/>
          </w:tcPr>
          <w:p w14:paraId="5AADACD7" w14:textId="58833F5E" w:rsidR="00E108A2" w:rsidRPr="007B09B8" w:rsidRDefault="00E108A2" w:rsidP="00E108A2">
            <w:pPr>
              <w:pStyle w:val="02Tabletext"/>
              <w:rPr>
                <w:rFonts w:asciiTheme="minorHAnsi" w:hAnsiTheme="minorHAnsi"/>
                <w:sz w:val="22"/>
                <w:szCs w:val="22"/>
                <w:lang w:val="en-AU"/>
              </w:rPr>
            </w:pPr>
            <w:r w:rsidRPr="007B09B8">
              <w:rPr>
                <w:rFonts w:asciiTheme="minorHAnsi" w:hAnsiTheme="minorHAnsi"/>
                <w:sz w:val="22"/>
                <w:szCs w:val="22"/>
                <w:lang w:val="en-AU"/>
              </w:rPr>
              <w:t xml:space="preserve">Deputy Director </w:t>
            </w:r>
            <w:r w:rsidR="007627A0" w:rsidRPr="007B09B8">
              <w:rPr>
                <w:rFonts w:asciiTheme="minorHAnsi" w:hAnsiTheme="minorHAnsi"/>
                <w:sz w:val="22"/>
                <w:szCs w:val="22"/>
                <w:lang w:val="en-AU"/>
              </w:rPr>
              <w:t>and</w:t>
            </w:r>
            <w:r w:rsidRPr="007B09B8">
              <w:rPr>
                <w:rFonts w:asciiTheme="minorHAnsi" w:hAnsiTheme="minorHAnsi"/>
                <w:sz w:val="22"/>
                <w:szCs w:val="22"/>
                <w:lang w:val="en-AU"/>
              </w:rPr>
              <w:t xml:space="preserve"> Supervisor of Training, Department of Critical Care Medicine, Flinders Medical Centre</w:t>
            </w:r>
          </w:p>
          <w:p w14:paraId="53CC9343" w14:textId="77777777" w:rsidR="00E108A2" w:rsidRPr="007B09B8" w:rsidRDefault="00E108A2" w:rsidP="00E108A2">
            <w:pPr>
              <w:pStyle w:val="02Tabletext"/>
              <w:rPr>
                <w:rFonts w:asciiTheme="minorHAnsi" w:hAnsiTheme="minorHAnsi"/>
                <w:sz w:val="22"/>
                <w:szCs w:val="22"/>
                <w:lang w:val="en-AU"/>
              </w:rPr>
            </w:pPr>
            <w:r w:rsidRPr="007B09B8">
              <w:rPr>
                <w:rFonts w:asciiTheme="minorHAnsi" w:hAnsiTheme="minorHAnsi"/>
                <w:sz w:val="22"/>
                <w:szCs w:val="22"/>
                <w:lang w:val="en-AU"/>
              </w:rPr>
              <w:t>Director, Critical Care Unit, Flinders Private Hospital</w:t>
            </w:r>
          </w:p>
          <w:p w14:paraId="6A3A6567" w14:textId="77777777" w:rsidR="00E108A2" w:rsidRPr="007B09B8" w:rsidRDefault="00E108A2" w:rsidP="00E108A2">
            <w:pPr>
              <w:pStyle w:val="02Tabletext"/>
              <w:rPr>
                <w:rFonts w:asciiTheme="minorHAnsi" w:hAnsiTheme="minorHAnsi"/>
                <w:sz w:val="22"/>
                <w:szCs w:val="22"/>
                <w:lang w:val="en-AU"/>
              </w:rPr>
            </w:pPr>
            <w:r w:rsidRPr="007B09B8">
              <w:rPr>
                <w:rFonts w:asciiTheme="minorHAnsi" w:hAnsiTheme="minorHAnsi"/>
                <w:sz w:val="22"/>
                <w:szCs w:val="22"/>
                <w:lang w:val="en-AU"/>
              </w:rPr>
              <w:t>Director, Intensive Care Unit, Ashford Hospital</w:t>
            </w:r>
          </w:p>
          <w:p w14:paraId="5D51081E" w14:textId="77777777" w:rsidR="00E108A2" w:rsidRPr="007B09B8" w:rsidRDefault="00E108A2" w:rsidP="00E108A2">
            <w:pPr>
              <w:pStyle w:val="02Tabletext"/>
              <w:rPr>
                <w:rFonts w:asciiTheme="minorHAnsi" w:hAnsiTheme="minorHAnsi"/>
                <w:sz w:val="22"/>
                <w:szCs w:val="22"/>
                <w:lang w:val="en-AU"/>
              </w:rPr>
            </w:pPr>
            <w:r w:rsidRPr="007B09B8">
              <w:rPr>
                <w:rFonts w:asciiTheme="minorHAnsi" w:hAnsiTheme="minorHAnsi"/>
                <w:sz w:val="22"/>
                <w:szCs w:val="22"/>
                <w:lang w:val="en-AU"/>
              </w:rPr>
              <w:t>Director, South Australian Home Parenteral Nutrition Unit</w:t>
            </w:r>
          </w:p>
          <w:p w14:paraId="08B14FBA" w14:textId="3E22D8D5" w:rsidR="00E108A2" w:rsidRPr="007B09B8" w:rsidRDefault="00E108A2" w:rsidP="00E108A2">
            <w:pPr>
              <w:pStyle w:val="02Tabletext"/>
              <w:rPr>
                <w:rFonts w:asciiTheme="minorHAnsi" w:hAnsiTheme="minorHAnsi"/>
                <w:sz w:val="22"/>
                <w:szCs w:val="22"/>
                <w:lang w:val="en-AU"/>
              </w:rPr>
            </w:pPr>
            <w:r w:rsidRPr="007B09B8">
              <w:rPr>
                <w:rFonts w:asciiTheme="minorHAnsi" w:hAnsiTheme="minorHAnsi"/>
                <w:sz w:val="22"/>
                <w:szCs w:val="22"/>
                <w:lang w:val="en-AU"/>
              </w:rPr>
              <w:t>Senior Lecturer</w:t>
            </w:r>
            <w:r w:rsidR="005D3F96" w:rsidRPr="007B09B8">
              <w:rPr>
                <w:rFonts w:asciiTheme="minorHAnsi" w:hAnsiTheme="minorHAnsi"/>
                <w:sz w:val="22"/>
                <w:szCs w:val="22"/>
                <w:lang w:val="en-AU"/>
              </w:rPr>
              <w:t>,</w:t>
            </w:r>
            <w:r w:rsidRPr="007B09B8">
              <w:rPr>
                <w:rFonts w:asciiTheme="minorHAnsi" w:hAnsiTheme="minorHAnsi"/>
                <w:sz w:val="22"/>
                <w:szCs w:val="22"/>
                <w:lang w:val="en-AU"/>
              </w:rPr>
              <w:t xml:space="preserve"> School of Medicine, Flinders University</w:t>
            </w:r>
          </w:p>
          <w:p w14:paraId="330B18A5" w14:textId="154C4A78" w:rsidR="00E108A2" w:rsidRPr="007B09B8" w:rsidRDefault="00E108A2" w:rsidP="00E108A2">
            <w:pPr>
              <w:pStyle w:val="02Tabletext"/>
              <w:rPr>
                <w:rFonts w:asciiTheme="minorHAnsi" w:hAnsiTheme="minorHAnsi"/>
                <w:sz w:val="22"/>
                <w:szCs w:val="22"/>
                <w:lang w:val="en-AU"/>
              </w:rPr>
            </w:pPr>
            <w:r w:rsidRPr="007B09B8">
              <w:rPr>
                <w:rFonts w:asciiTheme="minorHAnsi" w:hAnsiTheme="minorHAnsi"/>
                <w:sz w:val="22"/>
                <w:szCs w:val="22"/>
                <w:lang w:val="en-AU"/>
              </w:rPr>
              <w:t>Chairman, Medical Advisory Committee, Adelaide Community Healthcare Alliance</w:t>
            </w:r>
          </w:p>
        </w:tc>
        <w:tc>
          <w:tcPr>
            <w:tcW w:w="1465" w:type="pct"/>
          </w:tcPr>
          <w:p w14:paraId="4BBD43FD" w14:textId="2AD1A467" w:rsidR="00E108A2" w:rsidRPr="007B09B8" w:rsidRDefault="00E108A2" w:rsidP="00E108A2">
            <w:pPr>
              <w:pStyle w:val="02Tabletext"/>
              <w:rPr>
                <w:rFonts w:asciiTheme="minorHAnsi" w:hAnsiTheme="minorHAnsi"/>
                <w:sz w:val="22"/>
                <w:szCs w:val="22"/>
                <w:lang w:val="en-AU"/>
              </w:rPr>
            </w:pPr>
            <w:r w:rsidRPr="007B09B8">
              <w:rPr>
                <w:rFonts w:asciiTheme="minorHAnsi" w:hAnsiTheme="minorHAnsi"/>
                <w:sz w:val="22"/>
                <w:szCs w:val="22"/>
                <w:lang w:val="en-AU"/>
              </w:rPr>
              <w:t>None</w:t>
            </w:r>
          </w:p>
        </w:tc>
      </w:tr>
      <w:tr w:rsidR="00E108A2" w:rsidRPr="00A34B4C" w14:paraId="1D5BDEB7" w14:textId="77777777" w:rsidTr="001E0ECA">
        <w:tc>
          <w:tcPr>
            <w:tcW w:w="1177" w:type="pct"/>
          </w:tcPr>
          <w:p w14:paraId="3404B047" w14:textId="69EC774F" w:rsidR="00E108A2" w:rsidRPr="007B09B8" w:rsidRDefault="00E108A2" w:rsidP="001E0ECA">
            <w:pPr>
              <w:pStyle w:val="02Tabletext"/>
              <w:rPr>
                <w:rFonts w:asciiTheme="minorHAnsi" w:hAnsiTheme="minorHAnsi"/>
                <w:sz w:val="22"/>
                <w:szCs w:val="22"/>
                <w:lang w:val="en-AU"/>
              </w:rPr>
            </w:pPr>
            <w:r w:rsidRPr="007B09B8">
              <w:rPr>
                <w:rFonts w:asciiTheme="minorHAnsi" w:hAnsiTheme="minorHAnsi"/>
                <w:sz w:val="22"/>
                <w:szCs w:val="22"/>
                <w:lang w:val="en-AU"/>
              </w:rPr>
              <w:t xml:space="preserve">A/Prof Andrew Turner </w:t>
            </w:r>
          </w:p>
        </w:tc>
        <w:tc>
          <w:tcPr>
            <w:tcW w:w="2358" w:type="pct"/>
          </w:tcPr>
          <w:p w14:paraId="0B05269B" w14:textId="2FAA0637" w:rsidR="00E108A2" w:rsidRPr="007B09B8" w:rsidRDefault="00E108A2" w:rsidP="00E108A2">
            <w:pPr>
              <w:pStyle w:val="02Tabletext"/>
              <w:rPr>
                <w:rFonts w:asciiTheme="minorHAnsi" w:hAnsiTheme="minorHAnsi"/>
                <w:sz w:val="22"/>
                <w:szCs w:val="22"/>
                <w:lang w:val="en-AU"/>
              </w:rPr>
            </w:pPr>
            <w:r w:rsidRPr="007B09B8">
              <w:rPr>
                <w:rFonts w:asciiTheme="minorHAnsi" w:hAnsiTheme="minorHAnsi"/>
                <w:sz w:val="22"/>
                <w:szCs w:val="22"/>
                <w:lang w:val="en-AU"/>
              </w:rPr>
              <w:t>Director, Department of Critical Care Medicine, Royal Hobart Hospital</w:t>
            </w:r>
          </w:p>
        </w:tc>
        <w:tc>
          <w:tcPr>
            <w:tcW w:w="1465" w:type="pct"/>
          </w:tcPr>
          <w:p w14:paraId="5FA6CEE4" w14:textId="28BD30C4" w:rsidR="00E108A2" w:rsidRPr="007B09B8" w:rsidRDefault="00E108A2" w:rsidP="00E108A2">
            <w:pPr>
              <w:pStyle w:val="02Tabletext"/>
              <w:rPr>
                <w:rFonts w:asciiTheme="minorHAnsi" w:hAnsiTheme="minorHAnsi"/>
                <w:sz w:val="22"/>
                <w:szCs w:val="22"/>
                <w:lang w:val="en-AU"/>
              </w:rPr>
            </w:pPr>
            <w:r w:rsidRPr="007B09B8">
              <w:rPr>
                <w:rFonts w:asciiTheme="minorHAnsi" w:hAnsiTheme="minorHAnsi"/>
                <w:sz w:val="22"/>
                <w:szCs w:val="22"/>
                <w:lang w:val="en-AU"/>
              </w:rPr>
              <w:t>None</w:t>
            </w:r>
          </w:p>
        </w:tc>
      </w:tr>
      <w:tr w:rsidR="0079298E" w:rsidRPr="00A34B4C" w14:paraId="261A0F61" w14:textId="77777777" w:rsidTr="001E0ECA">
        <w:tc>
          <w:tcPr>
            <w:tcW w:w="1177" w:type="pct"/>
          </w:tcPr>
          <w:p w14:paraId="687BDCCF" w14:textId="3164B091" w:rsidR="0079298E" w:rsidRPr="007B09B8" w:rsidRDefault="0079298E" w:rsidP="001E0ECA">
            <w:pPr>
              <w:pStyle w:val="02Tabletext"/>
              <w:rPr>
                <w:rFonts w:asciiTheme="minorHAnsi" w:hAnsiTheme="minorHAnsi"/>
                <w:color w:val="000000" w:themeColor="text1"/>
                <w:kern w:val="24"/>
                <w:sz w:val="22"/>
                <w:szCs w:val="22"/>
                <w:lang w:val="en-AU"/>
              </w:rPr>
            </w:pPr>
            <w:r w:rsidRPr="007B09B8">
              <w:rPr>
                <w:rFonts w:asciiTheme="minorHAnsi" w:hAnsiTheme="minorHAnsi"/>
                <w:color w:val="000000" w:themeColor="text1"/>
                <w:kern w:val="24"/>
                <w:sz w:val="22"/>
                <w:szCs w:val="22"/>
                <w:lang w:val="en-AU"/>
              </w:rPr>
              <w:t xml:space="preserve">Ms </w:t>
            </w:r>
            <w:r w:rsidR="00221AED" w:rsidRPr="007B09B8">
              <w:rPr>
                <w:rFonts w:asciiTheme="minorHAnsi" w:hAnsiTheme="minorHAnsi"/>
                <w:color w:val="000000" w:themeColor="text1"/>
                <w:kern w:val="24"/>
                <w:sz w:val="22"/>
                <w:szCs w:val="22"/>
                <w:lang w:val="en-AU"/>
              </w:rPr>
              <w:t xml:space="preserve">Eileen </w:t>
            </w:r>
            <w:proofErr w:type="spellStart"/>
            <w:r w:rsidR="00221AED" w:rsidRPr="007B09B8">
              <w:rPr>
                <w:rFonts w:asciiTheme="minorHAnsi" w:hAnsiTheme="minorHAnsi"/>
                <w:color w:val="000000" w:themeColor="text1"/>
                <w:kern w:val="24"/>
                <w:sz w:val="22"/>
                <w:szCs w:val="22"/>
                <w:lang w:val="en-AU"/>
              </w:rPr>
              <w:t>Jerga</w:t>
            </w:r>
            <w:proofErr w:type="spellEnd"/>
            <w:r w:rsidR="00221AED" w:rsidRPr="007B09B8">
              <w:rPr>
                <w:rFonts w:asciiTheme="minorHAnsi" w:hAnsiTheme="minorHAnsi"/>
                <w:color w:val="000000" w:themeColor="text1"/>
                <w:kern w:val="24"/>
                <w:sz w:val="22"/>
                <w:szCs w:val="22"/>
                <w:lang w:val="en-AU"/>
              </w:rPr>
              <w:t xml:space="preserve"> AM</w:t>
            </w:r>
            <w:r w:rsidRPr="007B09B8">
              <w:rPr>
                <w:rFonts w:asciiTheme="minorHAnsi" w:hAnsiTheme="minorHAnsi"/>
                <w:color w:val="000000" w:themeColor="text1"/>
                <w:kern w:val="24"/>
                <w:sz w:val="22"/>
                <w:szCs w:val="22"/>
                <w:lang w:val="en-AU"/>
              </w:rPr>
              <w:t>*</w:t>
            </w:r>
          </w:p>
        </w:tc>
        <w:tc>
          <w:tcPr>
            <w:tcW w:w="2358" w:type="pct"/>
          </w:tcPr>
          <w:p w14:paraId="72D2D23B" w14:textId="77777777" w:rsidR="0079298E" w:rsidRPr="007B09B8" w:rsidRDefault="0079298E" w:rsidP="002536E5">
            <w:pPr>
              <w:pStyle w:val="02Tabletext"/>
              <w:rPr>
                <w:rFonts w:asciiTheme="minorHAnsi" w:hAnsiTheme="minorHAnsi"/>
                <w:sz w:val="22"/>
                <w:szCs w:val="22"/>
                <w:lang w:val="en-AU"/>
              </w:rPr>
            </w:pPr>
            <w:r w:rsidRPr="007B09B8">
              <w:rPr>
                <w:rFonts w:asciiTheme="minorHAnsi" w:hAnsiTheme="minorHAnsi"/>
                <w:sz w:val="22"/>
                <w:szCs w:val="22"/>
                <w:lang w:val="en-AU"/>
              </w:rPr>
              <w:t>Consumer Representative</w:t>
            </w:r>
          </w:p>
        </w:tc>
        <w:tc>
          <w:tcPr>
            <w:tcW w:w="1465" w:type="pct"/>
          </w:tcPr>
          <w:p w14:paraId="1CD803E4" w14:textId="77777777" w:rsidR="0079298E" w:rsidRPr="007B09B8" w:rsidRDefault="0079298E" w:rsidP="002536E5">
            <w:pPr>
              <w:pStyle w:val="02Tabletext"/>
              <w:rPr>
                <w:rFonts w:asciiTheme="minorHAnsi" w:hAnsiTheme="minorHAnsi"/>
                <w:sz w:val="22"/>
                <w:szCs w:val="22"/>
                <w:lang w:val="en-AU"/>
              </w:rPr>
            </w:pPr>
            <w:r w:rsidRPr="007B09B8">
              <w:rPr>
                <w:rFonts w:asciiTheme="minorHAnsi" w:hAnsiTheme="minorHAnsi"/>
                <w:sz w:val="22"/>
                <w:szCs w:val="22"/>
                <w:lang w:val="en-AU"/>
              </w:rPr>
              <w:t>None</w:t>
            </w:r>
          </w:p>
        </w:tc>
      </w:tr>
      <w:tr w:rsidR="004A1216" w:rsidRPr="00A34B4C" w14:paraId="65813563" w14:textId="77777777" w:rsidTr="001E0ECA">
        <w:tc>
          <w:tcPr>
            <w:tcW w:w="1177" w:type="pct"/>
          </w:tcPr>
          <w:p w14:paraId="4642DE42" w14:textId="77777777" w:rsidR="004A1216" w:rsidRPr="007B09B8" w:rsidRDefault="004A1216" w:rsidP="001E0ECA">
            <w:pPr>
              <w:pStyle w:val="02Tabletext"/>
              <w:rPr>
                <w:rFonts w:asciiTheme="minorHAnsi" w:hAnsiTheme="minorHAnsi"/>
                <w:sz w:val="22"/>
                <w:szCs w:val="22"/>
                <w:lang w:val="en-AU"/>
              </w:rPr>
            </w:pPr>
            <w:r w:rsidRPr="007B09B8">
              <w:rPr>
                <w:rFonts w:asciiTheme="minorHAnsi" w:hAnsiTheme="minorHAnsi"/>
                <w:color w:val="000000" w:themeColor="text1"/>
                <w:kern w:val="24"/>
                <w:sz w:val="22"/>
                <w:szCs w:val="22"/>
                <w:lang w:val="en-AU"/>
              </w:rPr>
              <w:t>Dr Matthew Anstey*</w:t>
            </w:r>
            <w:r w:rsidRPr="007B09B8">
              <w:rPr>
                <w:rFonts w:asciiTheme="minorHAnsi" w:eastAsiaTheme="minorEastAsia" w:hAnsiTheme="minorHAnsi"/>
                <w:color w:val="000000" w:themeColor="text1"/>
                <w:kern w:val="24"/>
                <w:sz w:val="22"/>
                <w:szCs w:val="22"/>
                <w:lang w:val="en-AU"/>
              </w:rPr>
              <w:t xml:space="preserve"> </w:t>
            </w:r>
          </w:p>
        </w:tc>
        <w:tc>
          <w:tcPr>
            <w:tcW w:w="2358" w:type="pct"/>
          </w:tcPr>
          <w:p w14:paraId="0E55647E" w14:textId="4A2841FD"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 xml:space="preserve">Intensive Care Specialist </w:t>
            </w:r>
            <w:r w:rsidR="00641874" w:rsidRPr="007B09B8">
              <w:rPr>
                <w:rFonts w:asciiTheme="minorHAnsi" w:hAnsiTheme="minorHAnsi"/>
                <w:sz w:val="22"/>
                <w:szCs w:val="22"/>
                <w:lang w:val="en-AU"/>
              </w:rPr>
              <w:t>and</w:t>
            </w:r>
            <w:r w:rsidRPr="007B09B8">
              <w:rPr>
                <w:rFonts w:asciiTheme="minorHAnsi" w:hAnsiTheme="minorHAnsi"/>
                <w:sz w:val="22"/>
                <w:szCs w:val="22"/>
                <w:lang w:val="en-AU"/>
              </w:rPr>
              <w:t xml:space="preserve"> Director</w:t>
            </w:r>
            <w:r w:rsidR="00BF2F02" w:rsidRPr="007B09B8">
              <w:rPr>
                <w:rFonts w:asciiTheme="minorHAnsi" w:hAnsiTheme="minorHAnsi"/>
                <w:sz w:val="22"/>
                <w:szCs w:val="22"/>
                <w:lang w:val="en-AU"/>
              </w:rPr>
              <w:t xml:space="preserve"> of</w:t>
            </w:r>
            <w:r w:rsidRPr="007B09B8">
              <w:rPr>
                <w:rFonts w:asciiTheme="minorHAnsi" w:hAnsiTheme="minorHAnsi"/>
                <w:sz w:val="22"/>
                <w:szCs w:val="22"/>
                <w:lang w:val="en-AU"/>
              </w:rPr>
              <w:t xml:space="preserve"> ICU Research, Sir Charles Gairdner Hospital</w:t>
            </w:r>
          </w:p>
          <w:p w14:paraId="7CFCF96E" w14:textId="77777777"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Medical Advisor, Australian Commission on Safety and Quality in Health Care</w:t>
            </w:r>
          </w:p>
          <w:p w14:paraId="0FF9F1FE" w14:textId="77777777"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Board Member, Choosing Wisely Australia</w:t>
            </w:r>
          </w:p>
        </w:tc>
        <w:tc>
          <w:tcPr>
            <w:tcW w:w="1465" w:type="pct"/>
          </w:tcPr>
          <w:p w14:paraId="02C548A9" w14:textId="245B3C9B"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None</w:t>
            </w:r>
          </w:p>
        </w:tc>
      </w:tr>
      <w:tr w:rsidR="004A1216" w:rsidRPr="00A34B4C" w14:paraId="279049A9" w14:textId="77777777" w:rsidTr="001E0ECA">
        <w:tc>
          <w:tcPr>
            <w:tcW w:w="1177" w:type="pct"/>
          </w:tcPr>
          <w:p w14:paraId="50CCD600" w14:textId="28EA0770" w:rsidR="004A1216" w:rsidRPr="007B09B8" w:rsidRDefault="004A1216" w:rsidP="001E0ECA">
            <w:pPr>
              <w:pStyle w:val="02Tabletext"/>
              <w:rPr>
                <w:rFonts w:asciiTheme="minorHAnsi" w:hAnsiTheme="minorHAnsi"/>
                <w:sz w:val="22"/>
                <w:szCs w:val="22"/>
                <w:lang w:val="en-AU"/>
              </w:rPr>
            </w:pPr>
            <w:r w:rsidRPr="007B09B8">
              <w:rPr>
                <w:rFonts w:asciiTheme="minorHAnsi" w:hAnsiTheme="minorHAnsi"/>
                <w:sz w:val="22"/>
                <w:szCs w:val="22"/>
                <w:lang w:val="en-AU"/>
              </w:rPr>
              <w:t xml:space="preserve">Dr William </w:t>
            </w:r>
            <w:proofErr w:type="spellStart"/>
            <w:r w:rsidRPr="007B09B8">
              <w:rPr>
                <w:rFonts w:asciiTheme="minorHAnsi" w:hAnsiTheme="minorHAnsi"/>
                <w:sz w:val="22"/>
                <w:szCs w:val="22"/>
                <w:lang w:val="en-AU"/>
              </w:rPr>
              <w:t>Lukin</w:t>
            </w:r>
            <w:proofErr w:type="spellEnd"/>
          </w:p>
        </w:tc>
        <w:tc>
          <w:tcPr>
            <w:tcW w:w="2358" w:type="pct"/>
          </w:tcPr>
          <w:p w14:paraId="2F5AFCB0" w14:textId="5562D416" w:rsidR="004A1216" w:rsidRPr="007B09B8" w:rsidRDefault="004A1216">
            <w:pPr>
              <w:pStyle w:val="02Tabletext"/>
              <w:rPr>
                <w:rFonts w:asciiTheme="minorHAnsi" w:hAnsiTheme="minorHAnsi"/>
                <w:sz w:val="22"/>
                <w:szCs w:val="22"/>
                <w:lang w:val="en-AU"/>
              </w:rPr>
            </w:pPr>
            <w:r w:rsidRPr="007B09B8">
              <w:rPr>
                <w:rFonts w:asciiTheme="minorHAnsi" w:hAnsiTheme="minorHAnsi"/>
                <w:sz w:val="22"/>
                <w:szCs w:val="22"/>
                <w:lang w:val="en-AU"/>
              </w:rPr>
              <w:t>Staff Specialist, Emergency Medicine, Royal Brisbane &amp; Women’s Hospital</w:t>
            </w:r>
            <w:r w:rsidRPr="007B09B8">
              <w:rPr>
                <w:rFonts w:asciiTheme="minorHAnsi" w:hAnsiTheme="minorHAnsi"/>
                <w:sz w:val="22"/>
                <w:szCs w:val="22"/>
                <w:lang w:val="en-AU"/>
              </w:rPr>
              <w:br/>
              <w:t>Advanced Trainee in Palliative Medicine</w:t>
            </w:r>
            <w:r w:rsidR="00D2632F" w:rsidRPr="007B09B8">
              <w:rPr>
                <w:rFonts w:asciiTheme="minorHAnsi" w:hAnsiTheme="minorHAnsi"/>
                <w:sz w:val="22"/>
                <w:szCs w:val="22"/>
                <w:lang w:val="en-AU"/>
              </w:rPr>
              <w:t>,</w:t>
            </w:r>
            <w:r w:rsidR="001E0ECA" w:rsidRPr="007B09B8">
              <w:rPr>
                <w:rFonts w:asciiTheme="minorHAnsi" w:hAnsiTheme="minorHAnsi"/>
                <w:sz w:val="22"/>
                <w:szCs w:val="22"/>
                <w:lang w:val="en-AU"/>
              </w:rPr>
              <w:t xml:space="preserve"> Royal Brisbane &amp; Women’s Hospital</w:t>
            </w:r>
          </w:p>
        </w:tc>
        <w:tc>
          <w:tcPr>
            <w:tcW w:w="1465" w:type="pct"/>
          </w:tcPr>
          <w:p w14:paraId="509CB9CA" w14:textId="5B30D9DA"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None</w:t>
            </w:r>
          </w:p>
        </w:tc>
      </w:tr>
      <w:tr w:rsidR="004A1216" w:rsidRPr="00A34B4C" w14:paraId="4057EB5A" w14:textId="77777777" w:rsidTr="001E0ECA">
        <w:tc>
          <w:tcPr>
            <w:tcW w:w="1177" w:type="pct"/>
          </w:tcPr>
          <w:p w14:paraId="08A26EEE" w14:textId="352C1075" w:rsidR="004A1216" w:rsidRPr="007B09B8" w:rsidRDefault="004A1216" w:rsidP="001E0ECA">
            <w:pPr>
              <w:pStyle w:val="02Tabletext"/>
              <w:rPr>
                <w:rFonts w:asciiTheme="minorHAnsi" w:hAnsiTheme="minorHAnsi"/>
                <w:sz w:val="22"/>
                <w:szCs w:val="22"/>
                <w:lang w:val="en-AU"/>
              </w:rPr>
            </w:pPr>
            <w:r w:rsidRPr="007B09B8">
              <w:rPr>
                <w:rFonts w:asciiTheme="minorHAnsi" w:hAnsiTheme="minorHAnsi"/>
                <w:sz w:val="22"/>
                <w:szCs w:val="22"/>
                <w:lang w:val="en-AU"/>
              </w:rPr>
              <w:t>Prof Imogen Mitchell</w:t>
            </w:r>
          </w:p>
        </w:tc>
        <w:tc>
          <w:tcPr>
            <w:tcW w:w="2358" w:type="pct"/>
          </w:tcPr>
          <w:p w14:paraId="4179AB66" w14:textId="75D94796"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Acting Dean, Medical School, Australian National University</w:t>
            </w:r>
          </w:p>
          <w:p w14:paraId="0D3A4DFC" w14:textId="77777777"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Staff Specialist Intensive Care Unit, Canberra Hospital</w:t>
            </w:r>
          </w:p>
          <w:p w14:paraId="4CBD3C6C" w14:textId="78C7F907"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 xml:space="preserve">Organisational </w:t>
            </w:r>
            <w:r w:rsidR="00A95FAF" w:rsidRPr="007B09B8">
              <w:rPr>
                <w:rFonts w:asciiTheme="minorHAnsi" w:hAnsiTheme="minorHAnsi"/>
                <w:sz w:val="22"/>
                <w:szCs w:val="22"/>
                <w:lang w:val="en-AU"/>
              </w:rPr>
              <w:t>U</w:t>
            </w:r>
            <w:r w:rsidRPr="007B09B8">
              <w:rPr>
                <w:rFonts w:asciiTheme="minorHAnsi" w:hAnsiTheme="minorHAnsi"/>
                <w:sz w:val="22"/>
                <w:szCs w:val="22"/>
                <w:lang w:val="en-AU"/>
              </w:rPr>
              <w:t xml:space="preserve">nit </w:t>
            </w:r>
            <w:r w:rsidR="00A95FAF" w:rsidRPr="007B09B8">
              <w:rPr>
                <w:rFonts w:asciiTheme="minorHAnsi" w:hAnsiTheme="minorHAnsi"/>
                <w:sz w:val="22"/>
                <w:szCs w:val="22"/>
                <w:lang w:val="en-AU"/>
              </w:rPr>
              <w:t>M</w:t>
            </w:r>
            <w:r w:rsidRPr="007B09B8">
              <w:rPr>
                <w:rFonts w:asciiTheme="minorHAnsi" w:hAnsiTheme="minorHAnsi"/>
                <w:sz w:val="22"/>
                <w:szCs w:val="22"/>
                <w:lang w:val="en-AU"/>
              </w:rPr>
              <w:t>ember, Canberra Hospital Campus</w:t>
            </w:r>
          </w:p>
          <w:p w14:paraId="234DD2F8" w14:textId="426ABF00"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 xml:space="preserve">Organisational </w:t>
            </w:r>
            <w:r w:rsidR="00A95FAF" w:rsidRPr="007B09B8">
              <w:rPr>
                <w:rFonts w:asciiTheme="minorHAnsi" w:hAnsiTheme="minorHAnsi"/>
                <w:sz w:val="22"/>
                <w:szCs w:val="22"/>
                <w:lang w:val="en-AU"/>
              </w:rPr>
              <w:t>U</w:t>
            </w:r>
            <w:r w:rsidRPr="007B09B8">
              <w:rPr>
                <w:rFonts w:asciiTheme="minorHAnsi" w:hAnsiTheme="minorHAnsi"/>
                <w:sz w:val="22"/>
                <w:szCs w:val="22"/>
                <w:lang w:val="en-AU"/>
              </w:rPr>
              <w:t xml:space="preserve">nit </w:t>
            </w:r>
            <w:r w:rsidR="00A95FAF" w:rsidRPr="007B09B8">
              <w:rPr>
                <w:rFonts w:asciiTheme="minorHAnsi" w:hAnsiTheme="minorHAnsi"/>
                <w:sz w:val="22"/>
                <w:szCs w:val="22"/>
                <w:lang w:val="en-AU"/>
              </w:rPr>
              <w:t>M</w:t>
            </w:r>
            <w:r w:rsidRPr="007B09B8">
              <w:rPr>
                <w:rFonts w:asciiTheme="minorHAnsi" w:hAnsiTheme="minorHAnsi"/>
                <w:sz w:val="22"/>
                <w:szCs w:val="22"/>
                <w:lang w:val="en-AU"/>
              </w:rPr>
              <w:t xml:space="preserve">ember, Acton Campus </w:t>
            </w:r>
          </w:p>
          <w:p w14:paraId="5A8642C7" w14:textId="7A0F1A15" w:rsidR="004A1216" w:rsidRPr="007B09B8" w:rsidRDefault="004A1216">
            <w:pPr>
              <w:pStyle w:val="02Tabletext"/>
              <w:rPr>
                <w:rFonts w:asciiTheme="minorHAnsi" w:hAnsiTheme="minorHAnsi"/>
                <w:sz w:val="22"/>
                <w:szCs w:val="22"/>
                <w:lang w:val="en-AU"/>
              </w:rPr>
            </w:pPr>
            <w:r w:rsidRPr="007B09B8">
              <w:rPr>
                <w:rFonts w:asciiTheme="minorHAnsi" w:hAnsiTheme="minorHAnsi"/>
                <w:sz w:val="22"/>
                <w:szCs w:val="22"/>
                <w:lang w:val="en-AU"/>
              </w:rPr>
              <w:t xml:space="preserve">Researcher, Critical </w:t>
            </w:r>
            <w:r w:rsidR="00A95FAF" w:rsidRPr="007B09B8">
              <w:rPr>
                <w:rFonts w:asciiTheme="minorHAnsi" w:hAnsiTheme="minorHAnsi"/>
                <w:sz w:val="22"/>
                <w:szCs w:val="22"/>
                <w:lang w:val="en-AU"/>
              </w:rPr>
              <w:t>C</w:t>
            </w:r>
            <w:r w:rsidRPr="007B09B8">
              <w:rPr>
                <w:rFonts w:asciiTheme="minorHAnsi" w:hAnsiTheme="minorHAnsi"/>
                <w:sz w:val="22"/>
                <w:szCs w:val="22"/>
                <w:lang w:val="en-AU"/>
              </w:rPr>
              <w:t xml:space="preserve">are </w:t>
            </w:r>
            <w:r w:rsidR="00A95FAF" w:rsidRPr="007B09B8">
              <w:rPr>
                <w:rFonts w:asciiTheme="minorHAnsi" w:hAnsiTheme="minorHAnsi"/>
                <w:sz w:val="22"/>
                <w:szCs w:val="22"/>
                <w:lang w:val="en-AU"/>
              </w:rPr>
              <w:t>and</w:t>
            </w:r>
            <w:r w:rsidRPr="007B09B8">
              <w:rPr>
                <w:rFonts w:asciiTheme="minorHAnsi" w:hAnsiTheme="minorHAnsi"/>
                <w:sz w:val="22"/>
                <w:szCs w:val="22"/>
                <w:lang w:val="en-AU"/>
              </w:rPr>
              <w:t xml:space="preserve"> </w:t>
            </w:r>
            <w:r w:rsidR="00A95FAF" w:rsidRPr="007B09B8">
              <w:rPr>
                <w:rFonts w:asciiTheme="minorHAnsi" w:hAnsiTheme="minorHAnsi"/>
                <w:sz w:val="22"/>
                <w:szCs w:val="22"/>
                <w:lang w:val="en-AU"/>
              </w:rPr>
              <w:t>E</w:t>
            </w:r>
            <w:r w:rsidRPr="007B09B8">
              <w:rPr>
                <w:rFonts w:asciiTheme="minorHAnsi" w:hAnsiTheme="minorHAnsi"/>
                <w:sz w:val="22"/>
                <w:szCs w:val="22"/>
                <w:lang w:val="en-AU"/>
              </w:rPr>
              <w:t xml:space="preserve">mergency </w:t>
            </w:r>
            <w:r w:rsidR="00A95FAF" w:rsidRPr="007B09B8">
              <w:rPr>
                <w:rFonts w:asciiTheme="minorHAnsi" w:hAnsiTheme="minorHAnsi"/>
                <w:sz w:val="22"/>
                <w:szCs w:val="22"/>
                <w:lang w:val="en-AU"/>
              </w:rPr>
              <w:t>M</w:t>
            </w:r>
            <w:r w:rsidRPr="007B09B8">
              <w:rPr>
                <w:rFonts w:asciiTheme="minorHAnsi" w:hAnsiTheme="minorHAnsi"/>
                <w:sz w:val="22"/>
                <w:szCs w:val="22"/>
                <w:lang w:val="en-AU"/>
              </w:rPr>
              <w:t>edicine</w:t>
            </w:r>
          </w:p>
        </w:tc>
        <w:tc>
          <w:tcPr>
            <w:tcW w:w="1465" w:type="pct"/>
          </w:tcPr>
          <w:p w14:paraId="6BBCAD79" w14:textId="7C226E56"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None</w:t>
            </w:r>
          </w:p>
        </w:tc>
      </w:tr>
      <w:tr w:rsidR="004A1216" w:rsidRPr="00A34B4C" w14:paraId="6944574F" w14:textId="77777777" w:rsidTr="001E0ECA">
        <w:tc>
          <w:tcPr>
            <w:tcW w:w="1177" w:type="pct"/>
          </w:tcPr>
          <w:p w14:paraId="07ECA0DC" w14:textId="7BA3410B" w:rsidR="004A1216" w:rsidRPr="007B09B8" w:rsidRDefault="004A1216" w:rsidP="001E0ECA">
            <w:pPr>
              <w:pStyle w:val="02Tabletext"/>
              <w:rPr>
                <w:rFonts w:asciiTheme="minorHAnsi" w:hAnsiTheme="minorHAnsi"/>
                <w:sz w:val="22"/>
                <w:szCs w:val="22"/>
                <w:lang w:val="en-AU"/>
              </w:rPr>
            </w:pPr>
            <w:r w:rsidRPr="007B09B8">
              <w:rPr>
                <w:rFonts w:asciiTheme="minorHAnsi" w:hAnsiTheme="minorHAnsi"/>
                <w:sz w:val="22"/>
                <w:szCs w:val="22"/>
                <w:lang w:val="en-AU"/>
              </w:rPr>
              <w:t>Prof Ken Hillman</w:t>
            </w:r>
          </w:p>
        </w:tc>
        <w:tc>
          <w:tcPr>
            <w:tcW w:w="2358" w:type="pct"/>
          </w:tcPr>
          <w:p w14:paraId="3733A68D" w14:textId="77777777"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Head, Department of Physiology and Sleep Medicine, Sir Charles Gardiner Hospital</w:t>
            </w:r>
          </w:p>
          <w:p w14:paraId="1BE3BE23" w14:textId="1BEB9158"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Clinical Professor, University of Western Australia</w:t>
            </w:r>
          </w:p>
        </w:tc>
        <w:tc>
          <w:tcPr>
            <w:tcW w:w="1465" w:type="pct"/>
          </w:tcPr>
          <w:p w14:paraId="0B02109F" w14:textId="4FEFD9E5"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None</w:t>
            </w:r>
          </w:p>
        </w:tc>
      </w:tr>
      <w:tr w:rsidR="004A1216" w:rsidRPr="00A34B4C" w14:paraId="6F1A9B2A" w14:textId="77777777" w:rsidTr="001E0ECA">
        <w:tc>
          <w:tcPr>
            <w:tcW w:w="1177" w:type="pct"/>
          </w:tcPr>
          <w:p w14:paraId="7DD670B3" w14:textId="538930EF" w:rsidR="004A1216" w:rsidRPr="007B09B8" w:rsidRDefault="004A1216" w:rsidP="001E0ECA">
            <w:pPr>
              <w:pStyle w:val="02Tabletext"/>
              <w:rPr>
                <w:rFonts w:asciiTheme="minorHAnsi" w:hAnsiTheme="minorHAnsi"/>
                <w:sz w:val="22"/>
                <w:szCs w:val="22"/>
                <w:lang w:val="en-AU"/>
              </w:rPr>
            </w:pPr>
            <w:r w:rsidRPr="007B09B8">
              <w:rPr>
                <w:rFonts w:asciiTheme="minorHAnsi" w:hAnsiTheme="minorHAnsi"/>
                <w:sz w:val="22"/>
                <w:szCs w:val="22"/>
                <w:lang w:val="en-AU"/>
              </w:rPr>
              <w:lastRenderedPageBreak/>
              <w:t>Dr Philip Hungerford</w:t>
            </w:r>
          </w:p>
        </w:tc>
        <w:tc>
          <w:tcPr>
            <w:tcW w:w="2358" w:type="pct"/>
          </w:tcPr>
          <w:p w14:paraId="10EE8237" w14:textId="77777777" w:rsidR="00CC2A60" w:rsidRPr="007B09B8" w:rsidRDefault="00CC2A60" w:rsidP="00CC2A60">
            <w:pPr>
              <w:pStyle w:val="02Tabletext"/>
              <w:rPr>
                <w:rFonts w:asciiTheme="minorHAnsi" w:hAnsiTheme="minorHAnsi"/>
                <w:sz w:val="22"/>
                <w:szCs w:val="22"/>
                <w:lang w:val="en-AU"/>
              </w:rPr>
            </w:pPr>
            <w:r w:rsidRPr="007B09B8">
              <w:rPr>
                <w:rFonts w:asciiTheme="minorHAnsi" w:hAnsiTheme="minorHAnsi"/>
                <w:sz w:val="22"/>
                <w:szCs w:val="22"/>
                <w:lang w:val="en-AU"/>
              </w:rPr>
              <w:t>Clinical Superintendent, Tamworth Rural Referral Hospital</w:t>
            </w:r>
          </w:p>
          <w:p w14:paraId="29063892" w14:textId="77777777" w:rsidR="00CC2A60" w:rsidRPr="007B09B8" w:rsidRDefault="00CC2A60" w:rsidP="00CC2A60">
            <w:pPr>
              <w:pStyle w:val="02Tabletext"/>
              <w:rPr>
                <w:rFonts w:asciiTheme="minorHAnsi" w:hAnsiTheme="minorHAnsi"/>
                <w:sz w:val="22"/>
                <w:szCs w:val="22"/>
                <w:lang w:val="en-AU"/>
              </w:rPr>
            </w:pPr>
            <w:r w:rsidRPr="007B09B8">
              <w:rPr>
                <w:rFonts w:asciiTheme="minorHAnsi" w:hAnsiTheme="minorHAnsi"/>
                <w:sz w:val="22"/>
                <w:szCs w:val="22"/>
                <w:lang w:val="en-AU"/>
              </w:rPr>
              <w:t>Former Director of Critical Care, Tamworth Rural Referral Hospital</w:t>
            </w:r>
          </w:p>
          <w:p w14:paraId="0F3DE826" w14:textId="6EB5028B" w:rsidR="00F246AE" w:rsidRPr="007B09B8" w:rsidRDefault="00CC2A60" w:rsidP="00CC2A60">
            <w:pPr>
              <w:pStyle w:val="02Tabletext"/>
              <w:rPr>
                <w:rFonts w:asciiTheme="minorHAnsi" w:hAnsiTheme="minorHAnsi"/>
                <w:sz w:val="22"/>
                <w:szCs w:val="22"/>
                <w:lang w:val="en-AU"/>
              </w:rPr>
            </w:pPr>
            <w:r w:rsidRPr="007B09B8">
              <w:rPr>
                <w:rFonts w:asciiTheme="minorHAnsi" w:hAnsiTheme="minorHAnsi"/>
                <w:sz w:val="22"/>
                <w:szCs w:val="22"/>
                <w:lang w:val="en-AU"/>
              </w:rPr>
              <w:t>Emergency Specialist and Palliative Care Clinician</w:t>
            </w:r>
          </w:p>
        </w:tc>
        <w:tc>
          <w:tcPr>
            <w:tcW w:w="1465" w:type="pct"/>
          </w:tcPr>
          <w:p w14:paraId="54FFA99C" w14:textId="3F86FB63" w:rsidR="004A1216" w:rsidRPr="007B09B8" w:rsidRDefault="004A1216" w:rsidP="004A1216">
            <w:pPr>
              <w:pStyle w:val="02Tabletext"/>
              <w:rPr>
                <w:rFonts w:asciiTheme="minorHAnsi" w:hAnsiTheme="minorHAnsi"/>
                <w:sz w:val="22"/>
                <w:szCs w:val="22"/>
                <w:lang w:val="en-AU"/>
              </w:rPr>
            </w:pPr>
            <w:r w:rsidRPr="007B09B8">
              <w:rPr>
                <w:rFonts w:asciiTheme="minorHAnsi" w:hAnsiTheme="minorHAnsi"/>
                <w:sz w:val="22"/>
                <w:szCs w:val="22"/>
                <w:lang w:val="en-AU"/>
              </w:rPr>
              <w:t>None</w:t>
            </w:r>
          </w:p>
        </w:tc>
      </w:tr>
      <w:tr w:rsidR="0079298E" w:rsidRPr="00A34B4C" w14:paraId="10DE8D8A" w14:textId="77777777" w:rsidTr="001E0ECA">
        <w:tc>
          <w:tcPr>
            <w:tcW w:w="1177" w:type="pct"/>
          </w:tcPr>
          <w:p w14:paraId="6ABF7DC3" w14:textId="30688FAA" w:rsidR="0079298E" w:rsidRPr="007B09B8" w:rsidRDefault="0079298E" w:rsidP="00321B6B">
            <w:pPr>
              <w:pStyle w:val="02Tabletext"/>
              <w:rPr>
                <w:rFonts w:asciiTheme="minorHAnsi" w:hAnsiTheme="minorHAnsi"/>
                <w:sz w:val="22"/>
                <w:szCs w:val="22"/>
                <w:lang w:val="en-AU"/>
              </w:rPr>
            </w:pPr>
            <w:r w:rsidRPr="007B09B8">
              <w:rPr>
                <w:rFonts w:asciiTheme="minorHAnsi" w:hAnsiTheme="minorHAnsi"/>
                <w:color w:val="000000" w:themeColor="text1"/>
                <w:kern w:val="24"/>
                <w:sz w:val="22"/>
                <w:szCs w:val="22"/>
                <w:lang w:val="en-AU"/>
              </w:rPr>
              <w:t>A/Prof Sally McCarthy (</w:t>
            </w:r>
            <w:r w:rsidR="00321B6B" w:rsidRPr="007B09B8">
              <w:rPr>
                <w:rFonts w:asciiTheme="minorHAnsi" w:hAnsiTheme="minorHAnsi"/>
                <w:color w:val="000000" w:themeColor="text1"/>
                <w:kern w:val="24"/>
                <w:sz w:val="22"/>
                <w:szCs w:val="22"/>
                <w:lang w:val="en-AU"/>
              </w:rPr>
              <w:t>Committee</w:t>
            </w:r>
            <w:r w:rsidRPr="007B09B8">
              <w:rPr>
                <w:rFonts w:asciiTheme="minorHAnsi" w:hAnsiTheme="minorHAnsi"/>
                <w:color w:val="000000" w:themeColor="text1"/>
                <w:kern w:val="24"/>
                <w:sz w:val="22"/>
                <w:szCs w:val="22"/>
                <w:lang w:val="en-AU"/>
              </w:rPr>
              <w:t xml:space="preserve"> </w:t>
            </w:r>
            <w:proofErr w:type="gramStart"/>
            <w:r w:rsidRPr="007B09B8">
              <w:rPr>
                <w:rFonts w:asciiTheme="minorHAnsi" w:hAnsiTheme="minorHAnsi"/>
                <w:color w:val="000000" w:themeColor="text1"/>
                <w:kern w:val="24"/>
                <w:sz w:val="22"/>
                <w:szCs w:val="22"/>
                <w:lang w:val="en-AU"/>
              </w:rPr>
              <w:t>Chair)*</w:t>
            </w:r>
            <w:proofErr w:type="gramEnd"/>
          </w:p>
        </w:tc>
        <w:tc>
          <w:tcPr>
            <w:tcW w:w="2358" w:type="pct"/>
          </w:tcPr>
          <w:p w14:paraId="4F488412" w14:textId="77777777" w:rsidR="0079298E" w:rsidRPr="007B09B8" w:rsidRDefault="0079298E" w:rsidP="002536E5">
            <w:pPr>
              <w:pStyle w:val="02Tabletext"/>
              <w:rPr>
                <w:rFonts w:asciiTheme="minorHAnsi" w:hAnsiTheme="minorHAnsi"/>
                <w:sz w:val="22"/>
                <w:szCs w:val="22"/>
                <w:lang w:val="en-AU"/>
              </w:rPr>
            </w:pPr>
            <w:r w:rsidRPr="007B09B8">
              <w:rPr>
                <w:rFonts w:asciiTheme="minorHAnsi" w:hAnsiTheme="minorHAnsi"/>
                <w:sz w:val="22"/>
                <w:szCs w:val="22"/>
                <w:lang w:val="en-AU"/>
              </w:rPr>
              <w:t>Senior Emergency Physician, Prince of Wales Hospital</w:t>
            </w:r>
          </w:p>
          <w:p w14:paraId="2BFF8566" w14:textId="77777777" w:rsidR="0079298E" w:rsidRPr="007B09B8" w:rsidRDefault="0079298E" w:rsidP="002536E5">
            <w:pPr>
              <w:pStyle w:val="02Tabletext"/>
              <w:rPr>
                <w:rFonts w:asciiTheme="minorHAnsi" w:hAnsiTheme="minorHAnsi"/>
                <w:sz w:val="22"/>
                <w:szCs w:val="22"/>
                <w:lang w:val="en-AU"/>
              </w:rPr>
            </w:pPr>
            <w:r w:rsidRPr="007B09B8">
              <w:rPr>
                <w:rFonts w:asciiTheme="minorHAnsi" w:hAnsiTheme="minorHAnsi"/>
                <w:sz w:val="22"/>
                <w:szCs w:val="22"/>
                <w:lang w:val="en-AU"/>
              </w:rPr>
              <w:t>Medical Director, Emergency Care Institute NSW</w:t>
            </w:r>
          </w:p>
          <w:p w14:paraId="04AD7240" w14:textId="77777777" w:rsidR="0079298E" w:rsidRPr="007B09B8" w:rsidRDefault="0079298E" w:rsidP="002536E5">
            <w:pPr>
              <w:pStyle w:val="02Tabletext"/>
              <w:rPr>
                <w:rFonts w:asciiTheme="minorHAnsi" w:hAnsiTheme="minorHAnsi"/>
                <w:sz w:val="22"/>
                <w:szCs w:val="22"/>
                <w:lang w:val="en-AU"/>
              </w:rPr>
            </w:pPr>
            <w:r w:rsidRPr="007B09B8">
              <w:rPr>
                <w:rFonts w:asciiTheme="minorHAnsi" w:hAnsiTheme="minorHAnsi"/>
                <w:sz w:val="22"/>
                <w:szCs w:val="22"/>
                <w:lang w:val="en-AU"/>
              </w:rPr>
              <w:t>Clinical Lead, NSW Whole of Hospital Program</w:t>
            </w:r>
          </w:p>
          <w:p w14:paraId="0D04ACB6" w14:textId="77777777" w:rsidR="0079298E" w:rsidRPr="007B09B8" w:rsidRDefault="0079298E" w:rsidP="002536E5">
            <w:pPr>
              <w:pStyle w:val="02Tabletext"/>
              <w:rPr>
                <w:rFonts w:asciiTheme="minorHAnsi" w:hAnsiTheme="minorHAnsi"/>
                <w:sz w:val="22"/>
                <w:szCs w:val="22"/>
                <w:lang w:val="en-AU"/>
              </w:rPr>
            </w:pPr>
            <w:r w:rsidRPr="007B09B8">
              <w:rPr>
                <w:rFonts w:asciiTheme="minorHAnsi" w:hAnsiTheme="minorHAnsi"/>
                <w:sz w:val="22"/>
                <w:szCs w:val="22"/>
                <w:lang w:val="en-AU"/>
              </w:rPr>
              <w:t>NSW Health</w:t>
            </w:r>
          </w:p>
          <w:p w14:paraId="07628315" w14:textId="0311C9E7" w:rsidR="0079298E" w:rsidRPr="007B09B8" w:rsidRDefault="0079298E" w:rsidP="002536E5">
            <w:pPr>
              <w:pStyle w:val="02Tabletext"/>
              <w:rPr>
                <w:rFonts w:asciiTheme="minorHAnsi" w:hAnsiTheme="minorHAnsi"/>
                <w:sz w:val="22"/>
                <w:szCs w:val="22"/>
                <w:lang w:val="en-AU"/>
              </w:rPr>
            </w:pPr>
            <w:r w:rsidRPr="007B09B8">
              <w:rPr>
                <w:rFonts w:asciiTheme="minorHAnsi" w:hAnsiTheme="minorHAnsi"/>
                <w:sz w:val="22"/>
                <w:szCs w:val="22"/>
                <w:lang w:val="en-AU"/>
              </w:rPr>
              <w:t xml:space="preserve">Former President, </w:t>
            </w:r>
            <w:r w:rsidR="00AD1E61" w:rsidRPr="007B09B8">
              <w:rPr>
                <w:rFonts w:asciiTheme="minorHAnsi" w:hAnsiTheme="minorHAnsi"/>
                <w:sz w:val="22"/>
                <w:szCs w:val="22"/>
                <w:lang w:val="en-AU"/>
              </w:rPr>
              <w:t>Australasian College for Emergency</w:t>
            </w:r>
            <w:r w:rsidRPr="007B09B8">
              <w:rPr>
                <w:rFonts w:asciiTheme="minorHAnsi" w:hAnsiTheme="minorHAnsi"/>
                <w:sz w:val="22"/>
                <w:szCs w:val="22"/>
                <w:lang w:val="en-AU"/>
              </w:rPr>
              <w:t xml:space="preserve"> Medicine</w:t>
            </w:r>
          </w:p>
        </w:tc>
        <w:tc>
          <w:tcPr>
            <w:tcW w:w="1465" w:type="pct"/>
          </w:tcPr>
          <w:p w14:paraId="694B829C" w14:textId="77777777" w:rsidR="0079298E" w:rsidRPr="007B09B8" w:rsidRDefault="0079298E" w:rsidP="002536E5">
            <w:pPr>
              <w:pStyle w:val="02Tabletext"/>
              <w:rPr>
                <w:rFonts w:asciiTheme="minorHAnsi" w:hAnsiTheme="minorHAnsi"/>
                <w:sz w:val="22"/>
                <w:szCs w:val="22"/>
                <w:lang w:val="en-AU"/>
              </w:rPr>
            </w:pPr>
            <w:r w:rsidRPr="007B09B8">
              <w:rPr>
                <w:rFonts w:asciiTheme="minorHAnsi" w:hAnsiTheme="minorHAnsi"/>
                <w:sz w:val="22"/>
                <w:szCs w:val="22"/>
                <w:lang w:val="en-AU"/>
              </w:rPr>
              <w:t>None</w:t>
            </w:r>
          </w:p>
        </w:tc>
      </w:tr>
    </w:tbl>
    <w:p w14:paraId="44E8AC11" w14:textId="365C464C" w:rsidR="0079298E" w:rsidRPr="00A34B4C" w:rsidRDefault="0079298E" w:rsidP="0079298E">
      <w:r w:rsidRPr="00A34B4C">
        <w:t xml:space="preserve"> *</w:t>
      </w:r>
      <w:proofErr w:type="gramStart"/>
      <w:r w:rsidRPr="00A34B4C">
        <w:t>Also</w:t>
      </w:r>
      <w:proofErr w:type="gramEnd"/>
      <w:r w:rsidRPr="00A34B4C">
        <w:t xml:space="preserve"> a member of the </w:t>
      </w:r>
      <w:r w:rsidR="00315121">
        <w:t>Committee</w:t>
      </w:r>
      <w:r w:rsidRPr="00A34B4C">
        <w:t>.</w:t>
      </w:r>
    </w:p>
    <w:p w14:paraId="2D1DE636" w14:textId="77777777" w:rsidR="0079298E" w:rsidRPr="00A34B4C" w:rsidRDefault="0079298E" w:rsidP="0079298E">
      <w:r w:rsidRPr="00A34B4C">
        <w:t xml:space="preserve">It is noted that </w:t>
      </w:r>
      <w:proofErr w:type="gramStart"/>
      <w:r w:rsidRPr="00A34B4C">
        <w:t>the majority of</w:t>
      </w:r>
      <w:proofErr w:type="gramEnd"/>
      <w:r w:rsidRPr="00A34B4C">
        <w:t xml:space="preserve"> Committee members share a common conflict of interest in reviewing items that are a source of revenue for them (i.e., Committee members claim the items under review). This conflict is inherent in a clinician-led </w:t>
      </w:r>
      <w:proofErr w:type="gramStart"/>
      <w:r w:rsidRPr="00A34B4C">
        <w:t>process, and</w:t>
      </w:r>
      <w:proofErr w:type="gramEnd"/>
      <w:r w:rsidRPr="00A34B4C">
        <w:t xml:space="preserve"> having been acknowledged by the Committee and the Taskforce, it was agreed that this should not prevent a clinician from participating in the review. </w:t>
      </w:r>
    </w:p>
    <w:p w14:paraId="43F12414" w14:textId="2E46D7D4" w:rsidR="0079298E" w:rsidRPr="00A34B4C" w:rsidRDefault="0079298E" w:rsidP="00D6583A">
      <w:pPr>
        <w:spacing w:before="0" w:after="0"/>
        <w:rPr>
          <w:rFonts w:ascii="Calibri" w:hAnsi="Calibri" w:cs="Arial"/>
          <w:szCs w:val="22"/>
        </w:rPr>
      </w:pPr>
      <w:r w:rsidRPr="00A34B4C">
        <w:rPr>
          <w:rFonts w:ascii="Calibri" w:hAnsi="Calibri" w:cs="Arial"/>
          <w:szCs w:val="22"/>
        </w:rPr>
        <w:t xml:space="preserve">The </w:t>
      </w:r>
      <w:proofErr w:type="spellStart"/>
      <w:r w:rsidR="00A3271C">
        <w:rPr>
          <w:rFonts w:ascii="Calibri" w:hAnsi="Calibri" w:cs="Arial"/>
          <w:szCs w:val="22"/>
        </w:rPr>
        <w:t>EoLWG</w:t>
      </w:r>
      <w:proofErr w:type="spellEnd"/>
      <w:r w:rsidR="00363076" w:rsidRPr="00A34B4C">
        <w:rPr>
          <w:rFonts w:ascii="Calibri" w:hAnsi="Calibri" w:cs="Arial"/>
          <w:szCs w:val="22"/>
        </w:rPr>
        <w:t xml:space="preserve"> developed recommendations </w:t>
      </w:r>
      <w:r w:rsidR="00E0707B">
        <w:rPr>
          <w:rFonts w:ascii="Calibri" w:hAnsi="Calibri" w:cs="Arial"/>
          <w:szCs w:val="22"/>
        </w:rPr>
        <w:t>regarding</w:t>
      </w:r>
      <w:r w:rsidR="00363076" w:rsidRPr="00A34B4C">
        <w:rPr>
          <w:rFonts w:ascii="Calibri" w:hAnsi="Calibri" w:cs="Arial"/>
          <w:szCs w:val="22"/>
        </w:rPr>
        <w:t xml:space="preserve"> </w:t>
      </w:r>
      <w:r w:rsidR="00D309D9">
        <w:rPr>
          <w:rFonts w:ascii="Calibri" w:hAnsi="Calibri" w:cs="Arial"/>
          <w:szCs w:val="22"/>
        </w:rPr>
        <w:t xml:space="preserve">the </w:t>
      </w:r>
      <w:r w:rsidR="00363076" w:rsidRPr="00A34B4C">
        <w:rPr>
          <w:rFonts w:ascii="Calibri" w:hAnsi="Calibri" w:cs="Arial"/>
          <w:szCs w:val="22"/>
        </w:rPr>
        <w:t xml:space="preserve">provision of services by Emergency and Intensive Care </w:t>
      </w:r>
      <w:r w:rsidR="004818E3">
        <w:rPr>
          <w:rFonts w:ascii="Calibri" w:hAnsi="Calibri" w:cs="Arial"/>
          <w:szCs w:val="22"/>
        </w:rPr>
        <w:t>S</w:t>
      </w:r>
      <w:r w:rsidR="00363076" w:rsidRPr="00A34B4C">
        <w:rPr>
          <w:rFonts w:ascii="Calibri" w:hAnsi="Calibri" w:cs="Arial"/>
          <w:szCs w:val="22"/>
        </w:rPr>
        <w:t xml:space="preserve">pecialists </w:t>
      </w:r>
      <w:r w:rsidR="002A7225">
        <w:rPr>
          <w:rFonts w:ascii="Calibri" w:hAnsi="Calibri" w:cs="Arial"/>
          <w:szCs w:val="22"/>
        </w:rPr>
        <w:t>in relation</w:t>
      </w:r>
      <w:r w:rsidR="002A7225" w:rsidRPr="00A34B4C">
        <w:rPr>
          <w:rFonts w:ascii="Calibri" w:hAnsi="Calibri" w:cs="Arial"/>
          <w:szCs w:val="22"/>
        </w:rPr>
        <w:t xml:space="preserve"> </w:t>
      </w:r>
      <w:r w:rsidR="00363076" w:rsidRPr="00A34B4C">
        <w:rPr>
          <w:rFonts w:ascii="Calibri" w:hAnsi="Calibri" w:cs="Arial"/>
          <w:szCs w:val="22"/>
        </w:rPr>
        <w:t xml:space="preserve">to defining goals of care for patients. These recommendations are included in Section </w:t>
      </w:r>
      <w:r w:rsidR="00363076" w:rsidRPr="00A34B4C">
        <w:rPr>
          <w:rFonts w:ascii="Calibri" w:hAnsi="Calibri" w:cs="Arial"/>
          <w:szCs w:val="22"/>
        </w:rPr>
        <w:fldChar w:fldCharType="begin"/>
      </w:r>
      <w:r w:rsidR="00363076" w:rsidRPr="00A34B4C">
        <w:rPr>
          <w:rFonts w:ascii="Calibri" w:hAnsi="Calibri" w:cs="Arial"/>
          <w:szCs w:val="22"/>
        </w:rPr>
        <w:instrText xml:space="preserve"> REF _Ref467249825 \w \h </w:instrText>
      </w:r>
      <w:r w:rsidR="00363076" w:rsidRPr="00A34B4C">
        <w:rPr>
          <w:rFonts w:ascii="Calibri" w:hAnsi="Calibri" w:cs="Arial"/>
          <w:szCs w:val="22"/>
        </w:rPr>
      </w:r>
      <w:r w:rsidR="00363076" w:rsidRPr="00A34B4C">
        <w:rPr>
          <w:rFonts w:ascii="Calibri" w:hAnsi="Calibri" w:cs="Arial"/>
          <w:szCs w:val="22"/>
        </w:rPr>
        <w:fldChar w:fldCharType="separate"/>
      </w:r>
      <w:r w:rsidR="00A65AE8">
        <w:rPr>
          <w:rFonts w:ascii="Calibri" w:hAnsi="Calibri" w:cs="Arial"/>
          <w:szCs w:val="22"/>
        </w:rPr>
        <w:t>4.2</w:t>
      </w:r>
      <w:r w:rsidR="00363076" w:rsidRPr="00A34B4C">
        <w:rPr>
          <w:rFonts w:ascii="Calibri" w:hAnsi="Calibri" w:cs="Arial"/>
          <w:szCs w:val="22"/>
        </w:rPr>
        <w:fldChar w:fldCharType="end"/>
      </w:r>
      <w:r w:rsidR="00BB319A">
        <w:rPr>
          <w:rFonts w:ascii="Calibri" w:hAnsi="Calibri" w:cs="Arial"/>
          <w:szCs w:val="22"/>
        </w:rPr>
        <w:t xml:space="preserve"> –</w:t>
      </w:r>
      <w:r w:rsidR="00363076" w:rsidRPr="00A34B4C">
        <w:rPr>
          <w:rFonts w:ascii="Calibri" w:hAnsi="Calibri" w:cs="Arial"/>
          <w:szCs w:val="22"/>
        </w:rPr>
        <w:t xml:space="preserve"> </w:t>
      </w:r>
      <w:r w:rsidR="00363076" w:rsidRPr="00A34B4C">
        <w:rPr>
          <w:rFonts w:ascii="Calibri" w:hAnsi="Calibri" w:cs="Arial"/>
          <w:szCs w:val="22"/>
        </w:rPr>
        <w:fldChar w:fldCharType="begin"/>
      </w:r>
      <w:r w:rsidR="00363076" w:rsidRPr="00A34B4C">
        <w:rPr>
          <w:rFonts w:ascii="Calibri" w:hAnsi="Calibri" w:cs="Arial"/>
          <w:szCs w:val="22"/>
        </w:rPr>
        <w:instrText xml:space="preserve"> REF _Ref467249825 \h </w:instrText>
      </w:r>
      <w:r w:rsidR="00363076" w:rsidRPr="00A34B4C">
        <w:rPr>
          <w:rFonts w:ascii="Calibri" w:hAnsi="Calibri" w:cs="Arial"/>
          <w:szCs w:val="22"/>
        </w:rPr>
      </w:r>
      <w:r w:rsidR="00363076" w:rsidRPr="00A34B4C">
        <w:rPr>
          <w:rFonts w:ascii="Calibri" w:hAnsi="Calibri" w:cs="Arial"/>
          <w:szCs w:val="22"/>
        </w:rPr>
        <w:fldChar w:fldCharType="separate"/>
      </w:r>
      <w:r w:rsidR="00A65AE8" w:rsidRPr="00A34B4C">
        <w:t>Emergency Department attendance items</w:t>
      </w:r>
      <w:r w:rsidR="00363076" w:rsidRPr="00A34B4C">
        <w:rPr>
          <w:rFonts w:ascii="Calibri" w:hAnsi="Calibri" w:cs="Arial"/>
          <w:szCs w:val="22"/>
        </w:rPr>
        <w:fldChar w:fldCharType="end"/>
      </w:r>
      <w:r w:rsidR="00363076" w:rsidRPr="00A34B4C">
        <w:rPr>
          <w:rFonts w:ascii="Calibri" w:hAnsi="Calibri" w:cs="Arial"/>
          <w:szCs w:val="22"/>
        </w:rPr>
        <w:t xml:space="preserve"> and Section</w:t>
      </w:r>
      <w:r w:rsidR="00B05D89" w:rsidRPr="00A34B4C">
        <w:rPr>
          <w:rFonts w:ascii="Calibri" w:hAnsi="Calibri" w:cs="Arial"/>
          <w:szCs w:val="22"/>
        </w:rPr>
        <w:t xml:space="preserve"> </w:t>
      </w:r>
      <w:r w:rsidR="00B05D89" w:rsidRPr="00A34B4C">
        <w:rPr>
          <w:rFonts w:ascii="Calibri" w:hAnsi="Calibri" w:cs="Arial"/>
          <w:szCs w:val="22"/>
        </w:rPr>
        <w:fldChar w:fldCharType="begin"/>
      </w:r>
      <w:r w:rsidR="00B05D89" w:rsidRPr="00A34B4C">
        <w:rPr>
          <w:rFonts w:ascii="Calibri" w:hAnsi="Calibri" w:cs="Arial"/>
          <w:szCs w:val="22"/>
        </w:rPr>
        <w:instrText xml:space="preserve"> REF _Ref467253986 \r \h </w:instrText>
      </w:r>
      <w:r w:rsidR="00B05D89" w:rsidRPr="00A34B4C">
        <w:rPr>
          <w:rFonts w:ascii="Calibri" w:hAnsi="Calibri" w:cs="Arial"/>
          <w:szCs w:val="22"/>
        </w:rPr>
      </w:r>
      <w:r w:rsidR="00B05D89" w:rsidRPr="00A34B4C">
        <w:rPr>
          <w:rFonts w:ascii="Calibri" w:hAnsi="Calibri" w:cs="Arial"/>
          <w:szCs w:val="22"/>
        </w:rPr>
        <w:fldChar w:fldCharType="separate"/>
      </w:r>
      <w:r w:rsidR="00A65AE8">
        <w:rPr>
          <w:rFonts w:ascii="Calibri" w:hAnsi="Calibri" w:cs="Arial"/>
          <w:szCs w:val="22"/>
        </w:rPr>
        <w:t>5.6</w:t>
      </w:r>
      <w:r w:rsidR="00B05D89" w:rsidRPr="00A34B4C">
        <w:rPr>
          <w:rFonts w:ascii="Calibri" w:hAnsi="Calibri" w:cs="Arial"/>
          <w:szCs w:val="22"/>
        </w:rPr>
        <w:fldChar w:fldCharType="end"/>
      </w:r>
      <w:r w:rsidR="00EC2A7D">
        <w:rPr>
          <w:rFonts w:ascii="Calibri" w:hAnsi="Calibri" w:cs="Arial"/>
          <w:szCs w:val="22"/>
        </w:rPr>
        <w:t xml:space="preserve"> </w:t>
      </w:r>
      <w:r w:rsidR="00BB319A">
        <w:rPr>
          <w:rFonts w:ascii="Calibri" w:hAnsi="Calibri" w:cs="Arial"/>
          <w:szCs w:val="22"/>
        </w:rPr>
        <w:t xml:space="preserve">– </w:t>
      </w:r>
      <w:r w:rsidR="00BB319A">
        <w:rPr>
          <w:rFonts w:ascii="Calibri" w:hAnsi="Calibri" w:cs="Arial"/>
          <w:szCs w:val="22"/>
        </w:rPr>
        <w:softHyphen/>
      </w:r>
      <w:r w:rsidR="00B05D89" w:rsidRPr="00A34B4C">
        <w:rPr>
          <w:rFonts w:ascii="Calibri" w:hAnsi="Calibri" w:cs="Arial"/>
          <w:szCs w:val="22"/>
        </w:rPr>
        <w:fldChar w:fldCharType="begin"/>
      </w:r>
      <w:r w:rsidR="00B05D89" w:rsidRPr="00A34B4C">
        <w:rPr>
          <w:rFonts w:ascii="Calibri" w:hAnsi="Calibri" w:cs="Arial"/>
          <w:szCs w:val="22"/>
        </w:rPr>
        <w:instrText xml:space="preserve"> REF _Ref467253986 \h </w:instrText>
      </w:r>
      <w:r w:rsidR="00B05D89" w:rsidRPr="00A34B4C">
        <w:rPr>
          <w:rFonts w:ascii="Calibri" w:hAnsi="Calibri" w:cs="Arial"/>
          <w:szCs w:val="22"/>
        </w:rPr>
      </w:r>
      <w:r w:rsidR="00B05D89" w:rsidRPr="00A34B4C">
        <w:rPr>
          <w:rFonts w:ascii="Calibri" w:hAnsi="Calibri" w:cs="Arial"/>
          <w:szCs w:val="22"/>
        </w:rPr>
        <w:fldChar w:fldCharType="separate"/>
      </w:r>
      <w:r w:rsidR="00A65AE8" w:rsidRPr="00A34B4C">
        <w:t>An item for goals</w:t>
      </w:r>
      <w:r w:rsidR="00A65AE8">
        <w:t>-</w:t>
      </w:r>
      <w:r w:rsidR="00A65AE8" w:rsidRPr="00A34B4C">
        <w:t>of</w:t>
      </w:r>
      <w:r w:rsidR="00A65AE8">
        <w:t>-</w:t>
      </w:r>
      <w:r w:rsidR="00A65AE8" w:rsidRPr="00A34B4C">
        <w:t>care services provided by Intensive Care Physicians</w:t>
      </w:r>
      <w:r w:rsidR="00B05D89" w:rsidRPr="00A34B4C">
        <w:rPr>
          <w:rFonts w:ascii="Calibri" w:hAnsi="Calibri" w:cs="Arial"/>
          <w:szCs w:val="22"/>
        </w:rPr>
        <w:fldChar w:fldCharType="end"/>
      </w:r>
      <w:r w:rsidR="00437C71">
        <w:rPr>
          <w:rFonts w:ascii="Calibri" w:hAnsi="Calibri" w:cs="Arial"/>
          <w:szCs w:val="22"/>
        </w:rPr>
        <w:t xml:space="preserve">. </w:t>
      </w:r>
      <w:r w:rsidR="00FA70FD">
        <w:rPr>
          <w:rFonts w:ascii="Calibri" w:hAnsi="Calibri" w:cs="Arial"/>
          <w:szCs w:val="22"/>
        </w:rPr>
        <w:t>The Committee</w:t>
      </w:r>
      <w:r w:rsidR="00363076" w:rsidRPr="00A34B4C">
        <w:rPr>
          <w:rFonts w:ascii="Calibri" w:hAnsi="Calibri" w:cs="Arial"/>
          <w:szCs w:val="22"/>
        </w:rPr>
        <w:t xml:space="preserve"> unanimously endorsed the </w:t>
      </w:r>
      <w:r w:rsidR="00797CC5">
        <w:rPr>
          <w:rFonts w:ascii="Calibri" w:hAnsi="Calibri" w:cs="Arial"/>
          <w:szCs w:val="22"/>
        </w:rPr>
        <w:t>recommendations</w:t>
      </w:r>
      <w:r w:rsidR="00363076" w:rsidRPr="00A34B4C">
        <w:rPr>
          <w:rFonts w:ascii="Calibri" w:hAnsi="Calibri" w:cs="Arial"/>
          <w:szCs w:val="22"/>
        </w:rPr>
        <w:t xml:space="preserve">. </w:t>
      </w:r>
    </w:p>
    <w:p w14:paraId="224CDF66" w14:textId="77777777" w:rsidR="00C9439A" w:rsidRPr="00A34B4C" w:rsidRDefault="00C9439A" w:rsidP="00D6583A">
      <w:pPr>
        <w:spacing w:before="0" w:after="0"/>
      </w:pPr>
    </w:p>
    <w:sectPr w:rsidR="00C9439A" w:rsidRPr="00A34B4C" w:rsidSect="00151F01">
      <w:headerReference w:type="even" r:id="rId16"/>
      <w:headerReference w:type="default" r:id="rId17"/>
      <w:footerReference w:type="even" r:id="rId18"/>
      <w:headerReference w:type="first" r:id="rId19"/>
      <w:footerReference w:type="first" r:id="rId20"/>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18629" w14:textId="77777777" w:rsidR="009F2A9E" w:rsidRDefault="009F2A9E" w:rsidP="00082595">
      <w:r>
        <w:separator/>
      </w:r>
    </w:p>
  </w:endnote>
  <w:endnote w:type="continuationSeparator" w:id="0">
    <w:p w14:paraId="4D1DE9FD" w14:textId="77777777" w:rsidR="009F2A9E" w:rsidRDefault="009F2A9E" w:rsidP="00082595">
      <w:r>
        <w:continuationSeparator/>
      </w:r>
    </w:p>
  </w:endnote>
  <w:endnote w:type="continuationNotice" w:id="1">
    <w:p w14:paraId="7ED3B67F" w14:textId="77777777" w:rsidR="009F2A9E" w:rsidRDefault="009F2A9E" w:rsidP="00082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CDD62" w14:textId="6FE1CFC0" w:rsidR="00401C02" w:rsidRPr="008460E3" w:rsidRDefault="00401C02" w:rsidP="008460E3">
    <w:pPr>
      <w:pStyle w:val="Footer"/>
      <w:pBdr>
        <w:top w:val="single" w:sz="4" w:space="1" w:color="B66113"/>
      </w:pBdr>
      <w:tabs>
        <w:tab w:val="clear" w:pos="4513"/>
      </w:tabs>
      <w:rPr>
        <w:color w:val="01653F"/>
      </w:rPr>
    </w:pPr>
    <w:r w:rsidRPr="008460E3">
      <w:rPr>
        <w:color w:val="01653F"/>
      </w:rPr>
      <w:t xml:space="preserve">Report from the </w:t>
    </w:r>
    <w:r>
      <w:rPr>
        <w:color w:val="01653F"/>
      </w:rPr>
      <w:t xml:space="preserve">Intensive Care and Emergency Medicine </w:t>
    </w:r>
    <w:r w:rsidRPr="008460E3">
      <w:rPr>
        <w:color w:val="01653F"/>
      </w:rPr>
      <w:t>Clinical Committee –</w:t>
    </w:r>
    <w:r w:rsidR="00781E7C">
      <w:rPr>
        <w:color w:val="01653F"/>
      </w:rPr>
      <w:t xml:space="preserve"> </w:t>
    </w:r>
    <w:r w:rsidRPr="008460E3">
      <w:rPr>
        <w:color w:val="01653F"/>
      </w:rPr>
      <w:t>201</w:t>
    </w:r>
    <w:r w:rsidR="00781E7C">
      <w:rPr>
        <w:color w:val="01653F"/>
      </w:rPr>
      <w:t>7</w:t>
    </w:r>
    <w:r w:rsidRPr="003B122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2239" w14:textId="62A7868F" w:rsidR="00401C02" w:rsidRPr="008460E3" w:rsidRDefault="00401C02" w:rsidP="00C810B9">
    <w:pPr>
      <w:pStyle w:val="Footer"/>
      <w:pBdr>
        <w:top w:val="single" w:sz="4" w:space="1" w:color="B66113"/>
      </w:pBdr>
      <w:tabs>
        <w:tab w:val="clear" w:pos="4513"/>
        <w:tab w:val="clear" w:pos="9026"/>
        <w:tab w:val="right" w:pos="13750"/>
      </w:tabs>
      <w:rPr>
        <w:color w:val="01653F"/>
      </w:rPr>
    </w:pPr>
    <w:r>
      <w:rPr>
        <w:color w:val="01653F"/>
      </w:rPr>
      <w:t xml:space="preserve">Intensive Care and Emergency Medicine </w:t>
    </w:r>
    <w:r w:rsidRPr="008460E3">
      <w:rPr>
        <w:color w:val="01653F"/>
      </w:rPr>
      <w:t xml:space="preserve">Clinical Committee </w:t>
    </w:r>
    <w:r w:rsidR="00781E7C">
      <w:rPr>
        <w:color w:val="01653F"/>
      </w:rPr>
      <w:t xml:space="preserve">2017 </w:t>
    </w:r>
    <w:r w:rsidRPr="008460E3">
      <w:rPr>
        <w:color w:val="01653F"/>
      </w:rPr>
      <w:t>–</w:t>
    </w:r>
    <w:r>
      <w:t xml:space="preserve"> </w:t>
    </w:r>
    <w:r w:rsidRPr="008460E3">
      <w:rPr>
        <w:color w:val="01653F"/>
      </w:rPr>
      <w:t xml:space="preserve">Page </w:t>
    </w:r>
    <w:r w:rsidRPr="008460E3">
      <w:rPr>
        <w:color w:val="01653F"/>
      </w:rPr>
      <w:fldChar w:fldCharType="begin"/>
    </w:r>
    <w:r w:rsidRPr="009D36D2">
      <w:rPr>
        <w:color w:val="01653F"/>
      </w:rPr>
      <w:instrText xml:space="preserve"> PAGE   \* MERGEFORMAT </w:instrText>
    </w:r>
    <w:r w:rsidRPr="008460E3">
      <w:rPr>
        <w:color w:val="01653F"/>
      </w:rPr>
      <w:fldChar w:fldCharType="separate"/>
    </w:r>
    <w:r w:rsidR="008D11FF" w:rsidRPr="008D11FF">
      <w:rPr>
        <w:rFonts w:eastAsiaTheme="majorEastAsia"/>
        <w:noProof/>
        <w:color w:val="01653F"/>
      </w:rPr>
      <w:t>iii</w:t>
    </w:r>
    <w:r w:rsidRPr="008460E3">
      <w:rPr>
        <w:color w:val="01653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5F387" w14:textId="77777777" w:rsidR="00401C02" w:rsidRDefault="00401C02" w:rsidP="000825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8D4FC" w14:textId="77777777" w:rsidR="00401C02" w:rsidRDefault="00401C02" w:rsidP="0008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FEF7A" w14:textId="77777777" w:rsidR="009F2A9E" w:rsidRDefault="009F2A9E" w:rsidP="00082595">
      <w:r>
        <w:separator/>
      </w:r>
    </w:p>
  </w:footnote>
  <w:footnote w:type="continuationSeparator" w:id="0">
    <w:p w14:paraId="47BF8DC1" w14:textId="77777777" w:rsidR="009F2A9E" w:rsidRDefault="009F2A9E" w:rsidP="00082595">
      <w:r>
        <w:continuationSeparator/>
      </w:r>
    </w:p>
  </w:footnote>
  <w:footnote w:type="continuationNotice" w:id="1">
    <w:p w14:paraId="2017C872" w14:textId="77777777" w:rsidR="009F2A9E" w:rsidRDefault="009F2A9E" w:rsidP="00082595"/>
  </w:footnote>
  <w:footnote w:id="2">
    <w:p w14:paraId="3F4F184E" w14:textId="77777777" w:rsidR="00401C02" w:rsidRDefault="00401C02" w:rsidP="00082595">
      <w:pPr>
        <w:pStyle w:val="FootnoteText"/>
      </w:pPr>
      <w:r>
        <w:rPr>
          <w:rStyle w:val="FootnoteReference"/>
        </w:rPr>
        <w:footnoteRef/>
      </w:r>
      <w:r>
        <w:t xml:space="preserve"> </w:t>
      </w:r>
      <w:r w:rsidRPr="0077562D">
        <w:t xml:space="preserve">The use of an intervention </w:t>
      </w:r>
      <w:r>
        <w:t>that</w:t>
      </w:r>
      <w:r w:rsidRPr="0077562D">
        <w:t xml:space="preserve"> evidence suggests confers no or very little benefit on patients</w:t>
      </w:r>
      <w:r>
        <w:t>;</w:t>
      </w:r>
      <w:r w:rsidRPr="0077562D">
        <w:t xml:space="preserve"> or </w:t>
      </w:r>
      <w:r>
        <w:t>where</w:t>
      </w:r>
      <w:r w:rsidRPr="0077562D">
        <w:t xml:space="preserve"> the risk of harm exceeds the likely benefit</w:t>
      </w:r>
      <w:r>
        <w:t>;</w:t>
      </w:r>
      <w:r w:rsidRPr="0077562D">
        <w:t xml:space="preserve"> or, more broadly, </w:t>
      </w:r>
      <w:r>
        <w:t>where</w:t>
      </w:r>
      <w:r w:rsidRPr="0077562D">
        <w:t xml:space="preserve"> the added costs of the intervention do not provide proportional added benefits.</w:t>
      </w:r>
    </w:p>
  </w:footnote>
  <w:footnote w:id="3">
    <w:p w14:paraId="586434D6" w14:textId="77777777" w:rsidR="00401C02" w:rsidRDefault="00401C02" w:rsidP="00082595">
      <w:pPr>
        <w:pStyle w:val="FootnoteText"/>
      </w:pPr>
      <w:r>
        <w:rPr>
          <w:rStyle w:val="FootnoteReference"/>
        </w:rPr>
        <w:footnoteRef/>
      </w:r>
      <w:r>
        <w:t xml:space="preserve"> </w:t>
      </w:r>
      <w:r w:rsidRPr="0077562D">
        <w:t>The use of MBS services for purposes other than those intended. This includes a range of behaviours</w:t>
      </w:r>
      <w:r>
        <w:t>,</w:t>
      </w:r>
      <w:r w:rsidRPr="0077562D">
        <w:t xml:space="preserve"> from failing to adhere to particular item descriptors or rules through to deliberate fraud.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FF53" w14:textId="77777777" w:rsidR="00401C02" w:rsidRDefault="00401C02" w:rsidP="0008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B0AF" w14:textId="77777777" w:rsidR="00401C02" w:rsidRDefault="00401C02" w:rsidP="00082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6B67" w14:textId="77777777" w:rsidR="00401C02" w:rsidRDefault="00401C02" w:rsidP="0008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65628"/>
    <w:multiLevelType w:val="hybridMultilevel"/>
    <w:tmpl w:val="3154E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A2830"/>
    <w:multiLevelType w:val="hybridMultilevel"/>
    <w:tmpl w:val="F162C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92C8B"/>
    <w:multiLevelType w:val="hybridMultilevel"/>
    <w:tmpl w:val="F5A2070A"/>
    <w:lvl w:ilvl="0" w:tplc="0D24785E">
      <w:start w:val="1"/>
      <w:numFmt w:val="lowerLetter"/>
      <w:pStyle w:val="Itembulletlevel1"/>
      <w:lvlText w:val="(%1)"/>
      <w:lvlJc w:val="left"/>
      <w:pPr>
        <w:ind w:left="360" w:hanging="360"/>
      </w:pPr>
      <w:rPr>
        <w:rFonts w:hint="default"/>
        <w:color w:val="auto"/>
        <w:sz w:val="22"/>
      </w:rPr>
    </w:lvl>
    <w:lvl w:ilvl="1" w:tplc="64A6A7EE">
      <w:start w:val="1"/>
      <w:numFmt w:val="lowerRoman"/>
      <w:pStyle w:val="Itembulletlevel2"/>
      <w:lvlText w:val="%2."/>
      <w:lvlJc w:val="right"/>
      <w:pPr>
        <w:ind w:left="1080" w:hanging="360"/>
      </w:pPr>
    </w:lvl>
    <w:lvl w:ilvl="2" w:tplc="CFBE62F4">
      <w:start w:val="1"/>
      <w:numFmt w:val="upperLetter"/>
      <w:pStyle w:val="Itembulletlevel3"/>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E876CF"/>
    <w:multiLevelType w:val="hybridMultilevel"/>
    <w:tmpl w:val="139ED6E2"/>
    <w:lvl w:ilvl="0" w:tplc="0D24785E">
      <w:start w:val="1"/>
      <w:numFmt w:val="lowerLetter"/>
      <w:lvlText w:val="(%1)"/>
      <w:lvlJc w:val="left"/>
      <w:pPr>
        <w:ind w:left="360" w:hanging="360"/>
      </w:pPr>
      <w:rPr>
        <w:rFonts w:hint="default"/>
        <w:color w:val="auto"/>
        <w:sz w:val="22"/>
      </w:rPr>
    </w:lvl>
    <w:lvl w:ilvl="1" w:tplc="64A6A7EE">
      <w:start w:val="1"/>
      <w:numFmt w:val="lowerRoman"/>
      <w:lvlText w:val="%2."/>
      <w:lvlJc w:val="right"/>
      <w:pPr>
        <w:ind w:left="1080" w:hanging="360"/>
      </w:pPr>
    </w:lvl>
    <w:lvl w:ilvl="2" w:tplc="42CC0F1C">
      <w:start w:val="1"/>
      <w:numFmt w:val="upperLetter"/>
      <w:pStyle w:val="Itembulletlevel3old"/>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23834"/>
    <w:multiLevelType w:val="multilevel"/>
    <w:tmpl w:val="CF3478DC"/>
    <w:lvl w:ilvl="0">
      <w:start w:val="1"/>
      <w:numFmt w:val="upperLetter"/>
      <w:lvlText w:val="Appendix %1 "/>
      <w:lvlJc w:val="left"/>
      <w:pPr>
        <w:ind w:left="1701" w:hanging="170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3593547"/>
    <w:multiLevelType w:val="multilevel"/>
    <w:tmpl w:val="8DB4AC64"/>
    <w:styleLink w:val="Style2"/>
    <w:lvl w:ilvl="0">
      <w:start w:val="1"/>
      <w:numFmt w:val="bullet"/>
      <w:pStyle w:val="01squarebullet"/>
      <w:lvlText w:val="Δ"/>
      <w:lvlJc w:val="left"/>
      <w:pPr>
        <w:ind w:left="360" w:hanging="360"/>
      </w:pPr>
      <w:rPr>
        <w:rFonts w:ascii="Calibri" w:hAnsi="Calibri" w:cs="Times New Roman" w:hint="default"/>
        <w:color w:val="B66113"/>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Bullet3"/>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6" w15:restartNumberingAfterBreak="0">
    <w:nsid w:val="24742B66"/>
    <w:multiLevelType w:val="hybridMultilevel"/>
    <w:tmpl w:val="4EF46102"/>
    <w:lvl w:ilvl="0" w:tplc="0C090001">
      <w:start w:val="1"/>
      <w:numFmt w:val="bullet"/>
      <w:pStyle w:val="Style3"/>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F11481"/>
    <w:multiLevelType w:val="multilevel"/>
    <w:tmpl w:val="37567186"/>
    <w:styleLink w:val="Style21"/>
    <w:lvl w:ilvl="0">
      <w:start w:val="1"/>
      <w:numFmt w:val="decimal"/>
      <w:pStyle w:val="Heading1"/>
      <w:lvlText w:val="%1."/>
      <w:lvlJc w:val="left"/>
      <w:pPr>
        <w:ind w:left="432" w:hanging="432"/>
      </w:pPr>
      <w:rPr>
        <w:rFonts w:cs="Times New Roman"/>
        <w:b/>
        <w:bCs w:val="0"/>
        <w:i w:val="0"/>
        <w:iCs w:val="0"/>
        <w:caps w:val="0"/>
        <w:smallCaps w:val="0"/>
        <w:strike w:val="0"/>
        <w:dstrike w:val="0"/>
        <w:noProof w:val="0"/>
        <w:vanish w:val="0"/>
        <w:color w:val="01653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B434427"/>
    <w:multiLevelType w:val="multilevel"/>
    <w:tmpl w:val="778A5C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D45E31"/>
    <w:multiLevelType w:val="hybridMultilevel"/>
    <w:tmpl w:val="A706164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11"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8F32F2"/>
    <w:multiLevelType w:val="hybridMultilevel"/>
    <w:tmpl w:val="BAD65864"/>
    <w:lvl w:ilvl="0" w:tplc="EC3C395E">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15:restartNumberingAfterBreak="0">
    <w:nsid w:val="542312F4"/>
    <w:multiLevelType w:val="multilevel"/>
    <w:tmpl w:val="81841A36"/>
    <w:styleLink w:val="Style4"/>
    <w:lvl w:ilvl="0">
      <w:start w:val="1"/>
      <w:numFmt w:val="upperLetter"/>
      <w:lvlText w:val="Appendix %1 "/>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5C40513"/>
    <w:multiLevelType w:val="hybridMultilevel"/>
    <w:tmpl w:val="DA60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14AFB"/>
    <w:multiLevelType w:val="hybridMultilevel"/>
    <w:tmpl w:val="60482CAE"/>
    <w:lvl w:ilvl="0" w:tplc="8FC621DE">
      <w:start w:val="1"/>
      <w:numFmt w:val="bullet"/>
      <w:pStyle w:val="04shortdash"/>
      <w:lvlText w:val="-"/>
      <w:lvlJc w:val="left"/>
      <w:pPr>
        <w:ind w:left="5400" w:hanging="360"/>
      </w:pPr>
      <w:rPr>
        <w:rFonts w:ascii="Times New Roman" w:hAnsi="Times New Roman" w:cs="Times New Roman" w:hint="default"/>
        <w:color w:val="auto"/>
      </w:rPr>
    </w:lvl>
    <w:lvl w:ilvl="1" w:tplc="04090003">
      <w:start w:val="1"/>
      <w:numFmt w:val="bullet"/>
      <w:pStyle w:val="04shortdash"/>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8" w15:restartNumberingAfterBreak="0">
    <w:nsid w:val="5AA70720"/>
    <w:multiLevelType w:val="hybridMultilevel"/>
    <w:tmpl w:val="306044F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5C574A11"/>
    <w:multiLevelType w:val="multilevel"/>
    <w:tmpl w:val="8DB4AC64"/>
    <w:numStyleLink w:val="Style2"/>
  </w:abstractNum>
  <w:abstractNum w:abstractNumId="20" w15:restartNumberingAfterBreak="0">
    <w:nsid w:val="5CA60A6D"/>
    <w:multiLevelType w:val="multilevel"/>
    <w:tmpl w:val="5454B5CA"/>
    <w:lvl w:ilvl="0">
      <w:start w:val="1"/>
      <w:numFmt w:val="lowerLetter"/>
      <w:lvlText w:val="(%1)"/>
      <w:lvlJc w:val="left"/>
      <w:pPr>
        <w:ind w:left="360" w:hanging="360"/>
      </w:pPr>
      <w:rPr>
        <w:rFonts w:hint="default"/>
        <w:color w:val="auto"/>
        <w:sz w:val="18"/>
        <w:szCs w:val="18"/>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Theme="minorHAnsi" w:hAnsiTheme="minorHAnsi"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2" w15:restartNumberingAfterBreak="0">
    <w:nsid w:val="643E759C"/>
    <w:multiLevelType w:val="hybridMultilevel"/>
    <w:tmpl w:val="2E46C2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5"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6" w15:restartNumberingAfterBreak="0">
    <w:nsid w:val="7B8E557E"/>
    <w:multiLevelType w:val="multilevel"/>
    <w:tmpl w:val="C1B842D2"/>
    <w:lvl w:ilvl="0">
      <w:start w:val="1"/>
      <w:numFmt w:val="decimal"/>
      <w:pStyle w:val="05number1"/>
      <w:lvlText w:val="%1."/>
      <w:lvlJc w:val="left"/>
      <w:pPr>
        <w:ind w:left="360" w:hanging="360"/>
      </w:pPr>
      <w:rPr>
        <w:rFonts w:asciiTheme="minorHAnsi" w:hAnsiTheme="minorHAnsi" w:hint="default"/>
        <w:color w:val="auto"/>
        <w:sz w:val="18"/>
        <w:szCs w:val="18"/>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Theme="minorHAnsi" w:hAnsiTheme="minorHAnsi"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C3C6FDA"/>
    <w:multiLevelType w:val="hybridMultilevel"/>
    <w:tmpl w:val="8682A894"/>
    <w:lvl w:ilvl="0" w:tplc="E3BAFE8A">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start w:val="1"/>
      <w:numFmt w:val="bullet"/>
      <w:pStyle w:val="03opensquare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EDB59BA"/>
    <w:multiLevelType w:val="multilevel"/>
    <w:tmpl w:val="8DB4AC64"/>
    <w:numStyleLink w:val="Style2"/>
  </w:abstractNum>
  <w:num w:numId="1">
    <w:abstractNumId w:val="14"/>
  </w:num>
  <w:num w:numId="2">
    <w:abstractNumId w:val="7"/>
  </w:num>
  <w:num w:numId="3">
    <w:abstractNumId w:val="12"/>
  </w:num>
  <w:num w:numId="4">
    <w:abstractNumId w:val="6"/>
  </w:num>
  <w:num w:numId="5">
    <w:abstractNumId w:val="4"/>
  </w:num>
  <w:num w:numId="6">
    <w:abstractNumId w:val="19"/>
    <w:lvlOverride w:ilvl="1">
      <w:lvl w:ilvl="1">
        <w:start w:val="1"/>
        <w:numFmt w:val="bullet"/>
        <w:pStyle w:val="02dash"/>
        <w:lvlText w:val="–"/>
        <w:lvlJc w:val="left"/>
        <w:pPr>
          <w:tabs>
            <w:tab w:val="num" w:pos="646"/>
          </w:tabs>
          <w:ind w:left="644" w:hanging="284"/>
        </w:pPr>
        <w:rPr>
          <w:rFonts w:ascii="Arial" w:hAnsi="Arial" w:hint="default"/>
          <w:color w:val="auto"/>
          <w:sz w:val="24"/>
        </w:rPr>
      </w:lvl>
    </w:lvlOverride>
  </w:num>
  <w:num w:numId="7">
    <w:abstractNumId w:val="27"/>
  </w:num>
  <w:num w:numId="8">
    <w:abstractNumId w:val="17"/>
  </w:num>
  <w:num w:numId="9">
    <w:abstractNumId w:val="26"/>
  </w:num>
  <w:num w:numId="10">
    <w:abstractNumId w:val="2"/>
  </w:num>
  <w:num w:numId="11">
    <w:abstractNumId w:val="10"/>
  </w:num>
  <w:num w:numId="12">
    <w:abstractNumId w:val="25"/>
  </w:num>
  <w:num w:numId="13">
    <w:abstractNumId w:val="21"/>
  </w:num>
  <w:num w:numId="14">
    <w:abstractNumId w:val="13"/>
  </w:num>
  <w:num w:numId="15">
    <w:abstractNumId w:val="23"/>
  </w:num>
  <w:num w:numId="16">
    <w:abstractNumId w:val="5"/>
  </w:num>
  <w:num w:numId="17">
    <w:abstractNumId w:val="28"/>
    <w:lvlOverride w:ilvl="0">
      <w:lvl w:ilvl="0">
        <w:start w:val="1"/>
        <w:numFmt w:val="bullet"/>
        <w:pStyle w:val="01squarebullet"/>
        <w:lvlText w:val="Δ"/>
        <w:lvlJc w:val="left"/>
        <w:pPr>
          <w:ind w:left="720" w:hanging="360"/>
        </w:pPr>
        <w:rPr>
          <w:rFonts w:ascii="Calibri" w:hAnsi="Calibri" w:cs="Times New Roman" w:hint="default"/>
          <w:color w:val="B66113"/>
          <w:sz w:val="24"/>
        </w:rPr>
      </w:lvl>
    </w:lvlOverride>
  </w:num>
  <w:num w:numId="18">
    <w:abstractNumId w:val="15"/>
  </w:num>
  <w:num w:numId="19">
    <w:abstractNumId w:val="18"/>
  </w:num>
  <w:num w:numId="20">
    <w:abstractNumId w:val="1"/>
  </w:num>
  <w:num w:numId="21">
    <w:abstractNumId w:val="22"/>
  </w:num>
  <w:num w:numId="22">
    <w:abstractNumId w:val="16"/>
  </w:num>
  <w:num w:numId="23">
    <w:abstractNumId w:val="2"/>
    <w:lvlOverride w:ilvl="0">
      <w:startOverride w:val="1"/>
    </w:lvlOverride>
  </w:num>
  <w:num w:numId="24">
    <w:abstractNumId w:val="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0"/>
  </w:num>
  <w:num w:numId="29">
    <w:abstractNumId w:val="9"/>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4"/>
  </w:num>
  <w:num w:numId="39">
    <w:abstractNumId w:val="11"/>
  </w:num>
  <w:num w:numId="4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3AF"/>
    <w:rsid w:val="000005DB"/>
    <w:rsid w:val="000006E3"/>
    <w:rsid w:val="00000940"/>
    <w:rsid w:val="00000973"/>
    <w:rsid w:val="000009FE"/>
    <w:rsid w:val="00000A1D"/>
    <w:rsid w:val="00000B44"/>
    <w:rsid w:val="00000C05"/>
    <w:rsid w:val="00000EF0"/>
    <w:rsid w:val="00001159"/>
    <w:rsid w:val="000012D6"/>
    <w:rsid w:val="00001785"/>
    <w:rsid w:val="000017F9"/>
    <w:rsid w:val="0000185E"/>
    <w:rsid w:val="000019B5"/>
    <w:rsid w:val="00001B0E"/>
    <w:rsid w:val="00001F7B"/>
    <w:rsid w:val="0000215D"/>
    <w:rsid w:val="000021A9"/>
    <w:rsid w:val="00002230"/>
    <w:rsid w:val="0000223A"/>
    <w:rsid w:val="00002243"/>
    <w:rsid w:val="00002477"/>
    <w:rsid w:val="00002678"/>
    <w:rsid w:val="0000270B"/>
    <w:rsid w:val="00002FBF"/>
    <w:rsid w:val="000032BC"/>
    <w:rsid w:val="00003312"/>
    <w:rsid w:val="000037FE"/>
    <w:rsid w:val="00003831"/>
    <w:rsid w:val="00003B93"/>
    <w:rsid w:val="000041AB"/>
    <w:rsid w:val="000044AE"/>
    <w:rsid w:val="000044E9"/>
    <w:rsid w:val="00004920"/>
    <w:rsid w:val="00004C17"/>
    <w:rsid w:val="00004CCA"/>
    <w:rsid w:val="000051E1"/>
    <w:rsid w:val="0000566B"/>
    <w:rsid w:val="00005B28"/>
    <w:rsid w:val="00005D04"/>
    <w:rsid w:val="00005D82"/>
    <w:rsid w:val="00006020"/>
    <w:rsid w:val="000060B8"/>
    <w:rsid w:val="0000669A"/>
    <w:rsid w:val="00006876"/>
    <w:rsid w:val="00006915"/>
    <w:rsid w:val="00006AE9"/>
    <w:rsid w:val="000070CD"/>
    <w:rsid w:val="00007542"/>
    <w:rsid w:val="00007CFB"/>
    <w:rsid w:val="00007E33"/>
    <w:rsid w:val="00010565"/>
    <w:rsid w:val="00010612"/>
    <w:rsid w:val="000107B3"/>
    <w:rsid w:val="0001084A"/>
    <w:rsid w:val="00011334"/>
    <w:rsid w:val="00011611"/>
    <w:rsid w:val="00011987"/>
    <w:rsid w:val="000119B6"/>
    <w:rsid w:val="00011BEC"/>
    <w:rsid w:val="00012181"/>
    <w:rsid w:val="000124AC"/>
    <w:rsid w:val="000125BE"/>
    <w:rsid w:val="000126EA"/>
    <w:rsid w:val="00012748"/>
    <w:rsid w:val="00012D11"/>
    <w:rsid w:val="00013306"/>
    <w:rsid w:val="00013494"/>
    <w:rsid w:val="0001353E"/>
    <w:rsid w:val="00013662"/>
    <w:rsid w:val="00013771"/>
    <w:rsid w:val="0001377D"/>
    <w:rsid w:val="00013881"/>
    <w:rsid w:val="0001393A"/>
    <w:rsid w:val="00013F9B"/>
    <w:rsid w:val="000140C8"/>
    <w:rsid w:val="00014281"/>
    <w:rsid w:val="00014305"/>
    <w:rsid w:val="0001442E"/>
    <w:rsid w:val="00014518"/>
    <w:rsid w:val="00014669"/>
    <w:rsid w:val="000146EC"/>
    <w:rsid w:val="000146FC"/>
    <w:rsid w:val="00014712"/>
    <w:rsid w:val="000149D2"/>
    <w:rsid w:val="00014FB8"/>
    <w:rsid w:val="000150D7"/>
    <w:rsid w:val="0001513D"/>
    <w:rsid w:val="000152FC"/>
    <w:rsid w:val="0001545C"/>
    <w:rsid w:val="0001595D"/>
    <w:rsid w:val="00015973"/>
    <w:rsid w:val="00015A0E"/>
    <w:rsid w:val="00015BEE"/>
    <w:rsid w:val="00015D51"/>
    <w:rsid w:val="00015DF8"/>
    <w:rsid w:val="00015E01"/>
    <w:rsid w:val="000163FB"/>
    <w:rsid w:val="000168B5"/>
    <w:rsid w:val="00016E1B"/>
    <w:rsid w:val="000171FF"/>
    <w:rsid w:val="0001727A"/>
    <w:rsid w:val="00017407"/>
    <w:rsid w:val="00017509"/>
    <w:rsid w:val="0001763B"/>
    <w:rsid w:val="00017919"/>
    <w:rsid w:val="00017CDC"/>
    <w:rsid w:val="00017D59"/>
    <w:rsid w:val="00017D61"/>
    <w:rsid w:val="00020196"/>
    <w:rsid w:val="000202A1"/>
    <w:rsid w:val="000202DB"/>
    <w:rsid w:val="00020431"/>
    <w:rsid w:val="000205C1"/>
    <w:rsid w:val="000206BB"/>
    <w:rsid w:val="000208B5"/>
    <w:rsid w:val="00020D13"/>
    <w:rsid w:val="00020FCC"/>
    <w:rsid w:val="0002100A"/>
    <w:rsid w:val="00021450"/>
    <w:rsid w:val="000218EC"/>
    <w:rsid w:val="000219C5"/>
    <w:rsid w:val="00021A9A"/>
    <w:rsid w:val="00021BEE"/>
    <w:rsid w:val="00022183"/>
    <w:rsid w:val="00022376"/>
    <w:rsid w:val="0002237C"/>
    <w:rsid w:val="000223DF"/>
    <w:rsid w:val="00022678"/>
    <w:rsid w:val="00022877"/>
    <w:rsid w:val="00022A10"/>
    <w:rsid w:val="00022E87"/>
    <w:rsid w:val="00022FC4"/>
    <w:rsid w:val="0002353D"/>
    <w:rsid w:val="00023597"/>
    <w:rsid w:val="00023693"/>
    <w:rsid w:val="000237EE"/>
    <w:rsid w:val="00023948"/>
    <w:rsid w:val="000239A6"/>
    <w:rsid w:val="00023C89"/>
    <w:rsid w:val="00023E5B"/>
    <w:rsid w:val="00023F55"/>
    <w:rsid w:val="00023F5D"/>
    <w:rsid w:val="00024197"/>
    <w:rsid w:val="000246F7"/>
    <w:rsid w:val="000248E9"/>
    <w:rsid w:val="000248EC"/>
    <w:rsid w:val="00024AC1"/>
    <w:rsid w:val="00024CD2"/>
    <w:rsid w:val="00024FB5"/>
    <w:rsid w:val="00024FE0"/>
    <w:rsid w:val="0002528B"/>
    <w:rsid w:val="0002531E"/>
    <w:rsid w:val="00025332"/>
    <w:rsid w:val="000253EC"/>
    <w:rsid w:val="00025668"/>
    <w:rsid w:val="00025928"/>
    <w:rsid w:val="00025D53"/>
    <w:rsid w:val="00026021"/>
    <w:rsid w:val="000262DD"/>
    <w:rsid w:val="000263A0"/>
    <w:rsid w:val="00026792"/>
    <w:rsid w:val="00026891"/>
    <w:rsid w:val="00026C4F"/>
    <w:rsid w:val="00026C6C"/>
    <w:rsid w:val="00026CC9"/>
    <w:rsid w:val="00026E7B"/>
    <w:rsid w:val="00027441"/>
    <w:rsid w:val="000278CF"/>
    <w:rsid w:val="000278FE"/>
    <w:rsid w:val="00027D1B"/>
    <w:rsid w:val="0003004C"/>
    <w:rsid w:val="00030067"/>
    <w:rsid w:val="0003006D"/>
    <w:rsid w:val="00030278"/>
    <w:rsid w:val="000302B7"/>
    <w:rsid w:val="0003057B"/>
    <w:rsid w:val="0003076C"/>
    <w:rsid w:val="000307DA"/>
    <w:rsid w:val="00030904"/>
    <w:rsid w:val="000309CE"/>
    <w:rsid w:val="00030DEA"/>
    <w:rsid w:val="00030F0B"/>
    <w:rsid w:val="00031095"/>
    <w:rsid w:val="000310C6"/>
    <w:rsid w:val="00031411"/>
    <w:rsid w:val="00031437"/>
    <w:rsid w:val="00031871"/>
    <w:rsid w:val="00031A63"/>
    <w:rsid w:val="00031ADE"/>
    <w:rsid w:val="00031BC5"/>
    <w:rsid w:val="00031CF4"/>
    <w:rsid w:val="00031E84"/>
    <w:rsid w:val="000320F4"/>
    <w:rsid w:val="00032108"/>
    <w:rsid w:val="000322B2"/>
    <w:rsid w:val="000326A2"/>
    <w:rsid w:val="0003277E"/>
    <w:rsid w:val="000327FF"/>
    <w:rsid w:val="00032C04"/>
    <w:rsid w:val="00032E12"/>
    <w:rsid w:val="00032F2F"/>
    <w:rsid w:val="000334A2"/>
    <w:rsid w:val="000337EF"/>
    <w:rsid w:val="000338EC"/>
    <w:rsid w:val="00033DA4"/>
    <w:rsid w:val="00033EBC"/>
    <w:rsid w:val="000340F9"/>
    <w:rsid w:val="000342C7"/>
    <w:rsid w:val="000345CB"/>
    <w:rsid w:val="00034B3D"/>
    <w:rsid w:val="000353AA"/>
    <w:rsid w:val="000354D9"/>
    <w:rsid w:val="00035797"/>
    <w:rsid w:val="000357F6"/>
    <w:rsid w:val="000360DD"/>
    <w:rsid w:val="00036133"/>
    <w:rsid w:val="0003624D"/>
    <w:rsid w:val="00036487"/>
    <w:rsid w:val="000364A0"/>
    <w:rsid w:val="00036617"/>
    <w:rsid w:val="000367EB"/>
    <w:rsid w:val="00036C0E"/>
    <w:rsid w:val="00036D7C"/>
    <w:rsid w:val="00036E95"/>
    <w:rsid w:val="00036EED"/>
    <w:rsid w:val="0003707B"/>
    <w:rsid w:val="0003762C"/>
    <w:rsid w:val="00037E0B"/>
    <w:rsid w:val="00037F4E"/>
    <w:rsid w:val="00037FF5"/>
    <w:rsid w:val="0004017A"/>
    <w:rsid w:val="00040418"/>
    <w:rsid w:val="000404EF"/>
    <w:rsid w:val="0004069C"/>
    <w:rsid w:val="00040716"/>
    <w:rsid w:val="00040B6C"/>
    <w:rsid w:val="00040EAC"/>
    <w:rsid w:val="00040EDC"/>
    <w:rsid w:val="0004104F"/>
    <w:rsid w:val="000411A7"/>
    <w:rsid w:val="0004124F"/>
    <w:rsid w:val="0004140C"/>
    <w:rsid w:val="0004143D"/>
    <w:rsid w:val="000415DA"/>
    <w:rsid w:val="000418D5"/>
    <w:rsid w:val="00041A7A"/>
    <w:rsid w:val="00041A9D"/>
    <w:rsid w:val="00041F35"/>
    <w:rsid w:val="00042044"/>
    <w:rsid w:val="00042168"/>
    <w:rsid w:val="000422EE"/>
    <w:rsid w:val="0004246F"/>
    <w:rsid w:val="000426BA"/>
    <w:rsid w:val="000429B1"/>
    <w:rsid w:val="00042A17"/>
    <w:rsid w:val="00042C25"/>
    <w:rsid w:val="00042EB4"/>
    <w:rsid w:val="00042ED2"/>
    <w:rsid w:val="0004359E"/>
    <w:rsid w:val="00043730"/>
    <w:rsid w:val="00043742"/>
    <w:rsid w:val="00043AA3"/>
    <w:rsid w:val="0004432C"/>
    <w:rsid w:val="0004434C"/>
    <w:rsid w:val="0004465B"/>
    <w:rsid w:val="00044787"/>
    <w:rsid w:val="00044AA2"/>
    <w:rsid w:val="00044C42"/>
    <w:rsid w:val="00045066"/>
    <w:rsid w:val="0004520B"/>
    <w:rsid w:val="000452BA"/>
    <w:rsid w:val="00045495"/>
    <w:rsid w:val="000459AD"/>
    <w:rsid w:val="00045C6A"/>
    <w:rsid w:val="00045F6B"/>
    <w:rsid w:val="00045FE6"/>
    <w:rsid w:val="000463FA"/>
    <w:rsid w:val="00046491"/>
    <w:rsid w:val="00046AB1"/>
    <w:rsid w:val="00046AF0"/>
    <w:rsid w:val="00046C9C"/>
    <w:rsid w:val="00046CBF"/>
    <w:rsid w:val="00046CE5"/>
    <w:rsid w:val="00046D02"/>
    <w:rsid w:val="000470A8"/>
    <w:rsid w:val="00047145"/>
    <w:rsid w:val="00047333"/>
    <w:rsid w:val="0004738E"/>
    <w:rsid w:val="000476D6"/>
    <w:rsid w:val="000478EE"/>
    <w:rsid w:val="00047A49"/>
    <w:rsid w:val="00047BB8"/>
    <w:rsid w:val="00047FB5"/>
    <w:rsid w:val="000501C9"/>
    <w:rsid w:val="00050417"/>
    <w:rsid w:val="00050514"/>
    <w:rsid w:val="000507BA"/>
    <w:rsid w:val="000508E2"/>
    <w:rsid w:val="0005098D"/>
    <w:rsid w:val="00050B10"/>
    <w:rsid w:val="00050BB5"/>
    <w:rsid w:val="00050ED2"/>
    <w:rsid w:val="00050EF0"/>
    <w:rsid w:val="00051250"/>
    <w:rsid w:val="00051366"/>
    <w:rsid w:val="00051496"/>
    <w:rsid w:val="000514E8"/>
    <w:rsid w:val="00051569"/>
    <w:rsid w:val="00051583"/>
    <w:rsid w:val="0005181B"/>
    <w:rsid w:val="00051874"/>
    <w:rsid w:val="00051A50"/>
    <w:rsid w:val="00051D6D"/>
    <w:rsid w:val="00052229"/>
    <w:rsid w:val="000529EA"/>
    <w:rsid w:val="00052A7E"/>
    <w:rsid w:val="00052D17"/>
    <w:rsid w:val="00053128"/>
    <w:rsid w:val="00053253"/>
    <w:rsid w:val="000532A7"/>
    <w:rsid w:val="000535A5"/>
    <w:rsid w:val="000535A7"/>
    <w:rsid w:val="000536C8"/>
    <w:rsid w:val="000537C0"/>
    <w:rsid w:val="00053800"/>
    <w:rsid w:val="00053842"/>
    <w:rsid w:val="00053C73"/>
    <w:rsid w:val="00053EF5"/>
    <w:rsid w:val="00054036"/>
    <w:rsid w:val="00054178"/>
    <w:rsid w:val="000541DA"/>
    <w:rsid w:val="000544E8"/>
    <w:rsid w:val="000546C3"/>
    <w:rsid w:val="00054A25"/>
    <w:rsid w:val="00054B95"/>
    <w:rsid w:val="00054CC1"/>
    <w:rsid w:val="00054D23"/>
    <w:rsid w:val="00054D4C"/>
    <w:rsid w:val="0005501C"/>
    <w:rsid w:val="000551CF"/>
    <w:rsid w:val="0005522D"/>
    <w:rsid w:val="000552A5"/>
    <w:rsid w:val="000554D5"/>
    <w:rsid w:val="0005557F"/>
    <w:rsid w:val="000556D5"/>
    <w:rsid w:val="0005588D"/>
    <w:rsid w:val="000558E5"/>
    <w:rsid w:val="000559AF"/>
    <w:rsid w:val="00055E14"/>
    <w:rsid w:val="00055F39"/>
    <w:rsid w:val="00056412"/>
    <w:rsid w:val="00056426"/>
    <w:rsid w:val="00056482"/>
    <w:rsid w:val="00056545"/>
    <w:rsid w:val="00056CF7"/>
    <w:rsid w:val="00056D16"/>
    <w:rsid w:val="00056E27"/>
    <w:rsid w:val="0005707D"/>
    <w:rsid w:val="000576DC"/>
    <w:rsid w:val="0005795F"/>
    <w:rsid w:val="00057AB0"/>
    <w:rsid w:val="00057C28"/>
    <w:rsid w:val="00057F0D"/>
    <w:rsid w:val="00060288"/>
    <w:rsid w:val="000607B6"/>
    <w:rsid w:val="000607EE"/>
    <w:rsid w:val="000608B1"/>
    <w:rsid w:val="000609B4"/>
    <w:rsid w:val="00060B54"/>
    <w:rsid w:val="00060C76"/>
    <w:rsid w:val="0006106A"/>
    <w:rsid w:val="000611A1"/>
    <w:rsid w:val="000612B9"/>
    <w:rsid w:val="0006140B"/>
    <w:rsid w:val="00061567"/>
    <w:rsid w:val="00061600"/>
    <w:rsid w:val="00061B11"/>
    <w:rsid w:val="00061B23"/>
    <w:rsid w:val="00061F1B"/>
    <w:rsid w:val="0006228D"/>
    <w:rsid w:val="00062488"/>
    <w:rsid w:val="000629EC"/>
    <w:rsid w:val="00062ADD"/>
    <w:rsid w:val="00062CAA"/>
    <w:rsid w:val="0006309D"/>
    <w:rsid w:val="00063587"/>
    <w:rsid w:val="000636BA"/>
    <w:rsid w:val="00063B43"/>
    <w:rsid w:val="00064465"/>
    <w:rsid w:val="00064685"/>
    <w:rsid w:val="00064B26"/>
    <w:rsid w:val="00064B9C"/>
    <w:rsid w:val="00064CA8"/>
    <w:rsid w:val="000650FB"/>
    <w:rsid w:val="000651C6"/>
    <w:rsid w:val="000653C1"/>
    <w:rsid w:val="000653DF"/>
    <w:rsid w:val="000655C1"/>
    <w:rsid w:val="00065ADB"/>
    <w:rsid w:val="00065CD7"/>
    <w:rsid w:val="00065CEE"/>
    <w:rsid w:val="00066573"/>
    <w:rsid w:val="00066AF2"/>
    <w:rsid w:val="00066B0B"/>
    <w:rsid w:val="00066F02"/>
    <w:rsid w:val="000671CD"/>
    <w:rsid w:val="00067615"/>
    <w:rsid w:val="00067682"/>
    <w:rsid w:val="000676CB"/>
    <w:rsid w:val="0006780F"/>
    <w:rsid w:val="00067B9E"/>
    <w:rsid w:val="00067BEC"/>
    <w:rsid w:val="00067C17"/>
    <w:rsid w:val="000700B6"/>
    <w:rsid w:val="00070199"/>
    <w:rsid w:val="00070210"/>
    <w:rsid w:val="00070222"/>
    <w:rsid w:val="00070239"/>
    <w:rsid w:val="00070316"/>
    <w:rsid w:val="000703EC"/>
    <w:rsid w:val="000704B7"/>
    <w:rsid w:val="00070689"/>
    <w:rsid w:val="000707D3"/>
    <w:rsid w:val="000709F9"/>
    <w:rsid w:val="00070C53"/>
    <w:rsid w:val="00070CD8"/>
    <w:rsid w:val="00070EC3"/>
    <w:rsid w:val="00070F43"/>
    <w:rsid w:val="0007101E"/>
    <w:rsid w:val="0007125F"/>
    <w:rsid w:val="00071836"/>
    <w:rsid w:val="0007194A"/>
    <w:rsid w:val="00071EB7"/>
    <w:rsid w:val="0007261D"/>
    <w:rsid w:val="00072697"/>
    <w:rsid w:val="00072B98"/>
    <w:rsid w:val="00072D68"/>
    <w:rsid w:val="00072F16"/>
    <w:rsid w:val="000733AA"/>
    <w:rsid w:val="00073640"/>
    <w:rsid w:val="00073660"/>
    <w:rsid w:val="000739C1"/>
    <w:rsid w:val="00073A98"/>
    <w:rsid w:val="00073B40"/>
    <w:rsid w:val="00073B8F"/>
    <w:rsid w:val="00073D68"/>
    <w:rsid w:val="00074357"/>
    <w:rsid w:val="00074443"/>
    <w:rsid w:val="00074494"/>
    <w:rsid w:val="000744E0"/>
    <w:rsid w:val="00074720"/>
    <w:rsid w:val="000749BA"/>
    <w:rsid w:val="00074BB2"/>
    <w:rsid w:val="00074BC4"/>
    <w:rsid w:val="00074C33"/>
    <w:rsid w:val="00074FB6"/>
    <w:rsid w:val="00074FBD"/>
    <w:rsid w:val="0007506F"/>
    <w:rsid w:val="00075123"/>
    <w:rsid w:val="00075436"/>
    <w:rsid w:val="00075A6C"/>
    <w:rsid w:val="00075BF9"/>
    <w:rsid w:val="00075E2B"/>
    <w:rsid w:val="000761F0"/>
    <w:rsid w:val="0007623D"/>
    <w:rsid w:val="000765ED"/>
    <w:rsid w:val="00076717"/>
    <w:rsid w:val="000767D9"/>
    <w:rsid w:val="00076AB6"/>
    <w:rsid w:val="00076CD4"/>
    <w:rsid w:val="00076D08"/>
    <w:rsid w:val="00077225"/>
    <w:rsid w:val="000772B9"/>
    <w:rsid w:val="00077726"/>
    <w:rsid w:val="00077936"/>
    <w:rsid w:val="00077C76"/>
    <w:rsid w:val="00077D61"/>
    <w:rsid w:val="00080238"/>
    <w:rsid w:val="000804C8"/>
    <w:rsid w:val="00080AF3"/>
    <w:rsid w:val="00080B23"/>
    <w:rsid w:val="00080DA4"/>
    <w:rsid w:val="000811CF"/>
    <w:rsid w:val="000812CF"/>
    <w:rsid w:val="00081320"/>
    <w:rsid w:val="00081811"/>
    <w:rsid w:val="0008185B"/>
    <w:rsid w:val="00081875"/>
    <w:rsid w:val="00081D23"/>
    <w:rsid w:val="00081E6A"/>
    <w:rsid w:val="00081F8E"/>
    <w:rsid w:val="0008223D"/>
    <w:rsid w:val="000824B3"/>
    <w:rsid w:val="00082595"/>
    <w:rsid w:val="0008291D"/>
    <w:rsid w:val="00082B2E"/>
    <w:rsid w:val="00082C5C"/>
    <w:rsid w:val="00082F98"/>
    <w:rsid w:val="0008304E"/>
    <w:rsid w:val="000831B4"/>
    <w:rsid w:val="000831DB"/>
    <w:rsid w:val="000831FF"/>
    <w:rsid w:val="000832DC"/>
    <w:rsid w:val="00083893"/>
    <w:rsid w:val="000838B7"/>
    <w:rsid w:val="00083985"/>
    <w:rsid w:val="00083B09"/>
    <w:rsid w:val="00083B47"/>
    <w:rsid w:val="00083DF1"/>
    <w:rsid w:val="00083E2A"/>
    <w:rsid w:val="00083F66"/>
    <w:rsid w:val="00084131"/>
    <w:rsid w:val="0008446C"/>
    <w:rsid w:val="0008448B"/>
    <w:rsid w:val="000848EC"/>
    <w:rsid w:val="00084A8E"/>
    <w:rsid w:val="00084B53"/>
    <w:rsid w:val="00084D10"/>
    <w:rsid w:val="00084F5F"/>
    <w:rsid w:val="00084F7A"/>
    <w:rsid w:val="000851A4"/>
    <w:rsid w:val="0008521E"/>
    <w:rsid w:val="00085531"/>
    <w:rsid w:val="00085550"/>
    <w:rsid w:val="000855C1"/>
    <w:rsid w:val="00085AD3"/>
    <w:rsid w:val="00085C89"/>
    <w:rsid w:val="00085E25"/>
    <w:rsid w:val="00085E2D"/>
    <w:rsid w:val="00085E52"/>
    <w:rsid w:val="00085E97"/>
    <w:rsid w:val="00085F2B"/>
    <w:rsid w:val="00086AFF"/>
    <w:rsid w:val="00086C40"/>
    <w:rsid w:val="00086E14"/>
    <w:rsid w:val="00086E38"/>
    <w:rsid w:val="00086FD0"/>
    <w:rsid w:val="00087312"/>
    <w:rsid w:val="0008734A"/>
    <w:rsid w:val="00087366"/>
    <w:rsid w:val="00087390"/>
    <w:rsid w:val="0008778F"/>
    <w:rsid w:val="00087975"/>
    <w:rsid w:val="00087D51"/>
    <w:rsid w:val="00087E2F"/>
    <w:rsid w:val="00087FDA"/>
    <w:rsid w:val="00090196"/>
    <w:rsid w:val="000901D2"/>
    <w:rsid w:val="0009028D"/>
    <w:rsid w:val="000902B5"/>
    <w:rsid w:val="000902CF"/>
    <w:rsid w:val="000903CB"/>
    <w:rsid w:val="00090445"/>
    <w:rsid w:val="000904C0"/>
    <w:rsid w:val="000906ED"/>
    <w:rsid w:val="000909C7"/>
    <w:rsid w:val="00090C6A"/>
    <w:rsid w:val="00090D74"/>
    <w:rsid w:val="000910B8"/>
    <w:rsid w:val="0009183B"/>
    <w:rsid w:val="000918EC"/>
    <w:rsid w:val="000919D8"/>
    <w:rsid w:val="00091BAB"/>
    <w:rsid w:val="00091BFF"/>
    <w:rsid w:val="00091F6A"/>
    <w:rsid w:val="000920FE"/>
    <w:rsid w:val="00092111"/>
    <w:rsid w:val="00092271"/>
    <w:rsid w:val="000923EA"/>
    <w:rsid w:val="00092463"/>
    <w:rsid w:val="000926F0"/>
    <w:rsid w:val="00092723"/>
    <w:rsid w:val="0009284F"/>
    <w:rsid w:val="00092967"/>
    <w:rsid w:val="00092AB5"/>
    <w:rsid w:val="00092BE0"/>
    <w:rsid w:val="00092CF6"/>
    <w:rsid w:val="00092EAD"/>
    <w:rsid w:val="00093329"/>
    <w:rsid w:val="00093404"/>
    <w:rsid w:val="00093558"/>
    <w:rsid w:val="000935F4"/>
    <w:rsid w:val="000938D4"/>
    <w:rsid w:val="000939C5"/>
    <w:rsid w:val="000939EB"/>
    <w:rsid w:val="00093EA0"/>
    <w:rsid w:val="00093FBE"/>
    <w:rsid w:val="00094058"/>
    <w:rsid w:val="00094411"/>
    <w:rsid w:val="0009456D"/>
    <w:rsid w:val="000946D0"/>
    <w:rsid w:val="0009485C"/>
    <w:rsid w:val="00094A1E"/>
    <w:rsid w:val="00094A75"/>
    <w:rsid w:val="00094B40"/>
    <w:rsid w:val="00094F63"/>
    <w:rsid w:val="000955E7"/>
    <w:rsid w:val="000956EF"/>
    <w:rsid w:val="00095B3D"/>
    <w:rsid w:val="0009625E"/>
    <w:rsid w:val="0009667E"/>
    <w:rsid w:val="000967E6"/>
    <w:rsid w:val="000968E5"/>
    <w:rsid w:val="000968E7"/>
    <w:rsid w:val="00096E7F"/>
    <w:rsid w:val="000972CF"/>
    <w:rsid w:val="00097537"/>
    <w:rsid w:val="00097599"/>
    <w:rsid w:val="000976DE"/>
    <w:rsid w:val="00097A82"/>
    <w:rsid w:val="000A014A"/>
    <w:rsid w:val="000A03F5"/>
    <w:rsid w:val="000A03FC"/>
    <w:rsid w:val="000A0939"/>
    <w:rsid w:val="000A0C01"/>
    <w:rsid w:val="000A0F27"/>
    <w:rsid w:val="000A10D8"/>
    <w:rsid w:val="000A10E3"/>
    <w:rsid w:val="000A126D"/>
    <w:rsid w:val="000A179A"/>
    <w:rsid w:val="000A17AA"/>
    <w:rsid w:val="000A17D0"/>
    <w:rsid w:val="000A1910"/>
    <w:rsid w:val="000A1C0D"/>
    <w:rsid w:val="000A1C21"/>
    <w:rsid w:val="000A1E59"/>
    <w:rsid w:val="000A226B"/>
    <w:rsid w:val="000A228C"/>
    <w:rsid w:val="000A23EE"/>
    <w:rsid w:val="000A251A"/>
    <w:rsid w:val="000A2BDC"/>
    <w:rsid w:val="000A2C3B"/>
    <w:rsid w:val="000A33A1"/>
    <w:rsid w:val="000A3729"/>
    <w:rsid w:val="000A388B"/>
    <w:rsid w:val="000A38E3"/>
    <w:rsid w:val="000A3C55"/>
    <w:rsid w:val="000A3C95"/>
    <w:rsid w:val="000A3CE0"/>
    <w:rsid w:val="000A3E5E"/>
    <w:rsid w:val="000A3FBE"/>
    <w:rsid w:val="000A403A"/>
    <w:rsid w:val="000A43FB"/>
    <w:rsid w:val="000A473B"/>
    <w:rsid w:val="000A4A72"/>
    <w:rsid w:val="000A4D4C"/>
    <w:rsid w:val="000A4EF9"/>
    <w:rsid w:val="000A50A8"/>
    <w:rsid w:val="000A5376"/>
    <w:rsid w:val="000A57BA"/>
    <w:rsid w:val="000A58E6"/>
    <w:rsid w:val="000A58F9"/>
    <w:rsid w:val="000A5956"/>
    <w:rsid w:val="000A5E11"/>
    <w:rsid w:val="000A5F08"/>
    <w:rsid w:val="000A5F47"/>
    <w:rsid w:val="000A63F8"/>
    <w:rsid w:val="000A66A4"/>
    <w:rsid w:val="000A67FD"/>
    <w:rsid w:val="000A69A9"/>
    <w:rsid w:val="000A69D4"/>
    <w:rsid w:val="000A6AD6"/>
    <w:rsid w:val="000A6DFE"/>
    <w:rsid w:val="000A6FBA"/>
    <w:rsid w:val="000A705B"/>
    <w:rsid w:val="000A752E"/>
    <w:rsid w:val="000A7921"/>
    <w:rsid w:val="000A7952"/>
    <w:rsid w:val="000A7ACB"/>
    <w:rsid w:val="000A7D9E"/>
    <w:rsid w:val="000A7FD0"/>
    <w:rsid w:val="000B03A0"/>
    <w:rsid w:val="000B07AA"/>
    <w:rsid w:val="000B0A2E"/>
    <w:rsid w:val="000B0DD7"/>
    <w:rsid w:val="000B0E8F"/>
    <w:rsid w:val="000B0EC8"/>
    <w:rsid w:val="000B0F22"/>
    <w:rsid w:val="000B0F77"/>
    <w:rsid w:val="000B0FB3"/>
    <w:rsid w:val="000B10DD"/>
    <w:rsid w:val="000B13B1"/>
    <w:rsid w:val="000B15AB"/>
    <w:rsid w:val="000B15FB"/>
    <w:rsid w:val="000B167F"/>
    <w:rsid w:val="000B18B2"/>
    <w:rsid w:val="000B1908"/>
    <w:rsid w:val="000B197F"/>
    <w:rsid w:val="000B1E05"/>
    <w:rsid w:val="000B1E53"/>
    <w:rsid w:val="000B1F44"/>
    <w:rsid w:val="000B1F9F"/>
    <w:rsid w:val="000B214E"/>
    <w:rsid w:val="000B2524"/>
    <w:rsid w:val="000B2534"/>
    <w:rsid w:val="000B2AD4"/>
    <w:rsid w:val="000B2C11"/>
    <w:rsid w:val="000B2F37"/>
    <w:rsid w:val="000B30AF"/>
    <w:rsid w:val="000B328A"/>
    <w:rsid w:val="000B34A7"/>
    <w:rsid w:val="000B375B"/>
    <w:rsid w:val="000B3A6B"/>
    <w:rsid w:val="000B3AEB"/>
    <w:rsid w:val="000B3BD9"/>
    <w:rsid w:val="000B3C1A"/>
    <w:rsid w:val="000B3D13"/>
    <w:rsid w:val="000B3D44"/>
    <w:rsid w:val="000B4105"/>
    <w:rsid w:val="000B4115"/>
    <w:rsid w:val="000B44A0"/>
    <w:rsid w:val="000B4557"/>
    <w:rsid w:val="000B4726"/>
    <w:rsid w:val="000B47B1"/>
    <w:rsid w:val="000B48CE"/>
    <w:rsid w:val="000B48DB"/>
    <w:rsid w:val="000B4B1F"/>
    <w:rsid w:val="000B4BA7"/>
    <w:rsid w:val="000B4CE8"/>
    <w:rsid w:val="000B4D14"/>
    <w:rsid w:val="000B4EB8"/>
    <w:rsid w:val="000B4FE7"/>
    <w:rsid w:val="000B5054"/>
    <w:rsid w:val="000B52C9"/>
    <w:rsid w:val="000B560B"/>
    <w:rsid w:val="000B57B2"/>
    <w:rsid w:val="000B58EF"/>
    <w:rsid w:val="000B5AEE"/>
    <w:rsid w:val="000B5B01"/>
    <w:rsid w:val="000B6107"/>
    <w:rsid w:val="000B6158"/>
    <w:rsid w:val="000B710A"/>
    <w:rsid w:val="000B7175"/>
    <w:rsid w:val="000B7216"/>
    <w:rsid w:val="000B7434"/>
    <w:rsid w:val="000B7473"/>
    <w:rsid w:val="000B76F2"/>
    <w:rsid w:val="000B788E"/>
    <w:rsid w:val="000B7A70"/>
    <w:rsid w:val="000B7A8E"/>
    <w:rsid w:val="000B7B7D"/>
    <w:rsid w:val="000B7C64"/>
    <w:rsid w:val="000B7E60"/>
    <w:rsid w:val="000C0054"/>
    <w:rsid w:val="000C01B2"/>
    <w:rsid w:val="000C021B"/>
    <w:rsid w:val="000C0BF2"/>
    <w:rsid w:val="000C0D1C"/>
    <w:rsid w:val="000C10BE"/>
    <w:rsid w:val="000C133C"/>
    <w:rsid w:val="000C1841"/>
    <w:rsid w:val="000C1DD2"/>
    <w:rsid w:val="000C207C"/>
    <w:rsid w:val="000C2086"/>
    <w:rsid w:val="000C234E"/>
    <w:rsid w:val="000C2463"/>
    <w:rsid w:val="000C2699"/>
    <w:rsid w:val="000C2768"/>
    <w:rsid w:val="000C27AB"/>
    <w:rsid w:val="000C2CC4"/>
    <w:rsid w:val="000C2DEA"/>
    <w:rsid w:val="000C2E10"/>
    <w:rsid w:val="000C2F94"/>
    <w:rsid w:val="000C3060"/>
    <w:rsid w:val="000C3224"/>
    <w:rsid w:val="000C32B1"/>
    <w:rsid w:val="000C32E6"/>
    <w:rsid w:val="000C3467"/>
    <w:rsid w:val="000C366C"/>
    <w:rsid w:val="000C3FC3"/>
    <w:rsid w:val="000C4035"/>
    <w:rsid w:val="000C41CB"/>
    <w:rsid w:val="000C421B"/>
    <w:rsid w:val="000C4521"/>
    <w:rsid w:val="000C45A3"/>
    <w:rsid w:val="000C4884"/>
    <w:rsid w:val="000C498A"/>
    <w:rsid w:val="000C49E8"/>
    <w:rsid w:val="000C4AA4"/>
    <w:rsid w:val="000C4BE9"/>
    <w:rsid w:val="000C4C1B"/>
    <w:rsid w:val="000C5088"/>
    <w:rsid w:val="000C542A"/>
    <w:rsid w:val="000C548F"/>
    <w:rsid w:val="000C54E8"/>
    <w:rsid w:val="000C55A3"/>
    <w:rsid w:val="000C565E"/>
    <w:rsid w:val="000C565F"/>
    <w:rsid w:val="000C57B9"/>
    <w:rsid w:val="000C5825"/>
    <w:rsid w:val="000C59D5"/>
    <w:rsid w:val="000C5A2C"/>
    <w:rsid w:val="000C5EC0"/>
    <w:rsid w:val="000C5F18"/>
    <w:rsid w:val="000C6161"/>
    <w:rsid w:val="000C674E"/>
    <w:rsid w:val="000C675A"/>
    <w:rsid w:val="000C694D"/>
    <w:rsid w:val="000C6A0D"/>
    <w:rsid w:val="000C6C05"/>
    <w:rsid w:val="000C70F5"/>
    <w:rsid w:val="000C73D0"/>
    <w:rsid w:val="000C7419"/>
    <w:rsid w:val="000C7588"/>
    <w:rsid w:val="000C78AC"/>
    <w:rsid w:val="000C7A37"/>
    <w:rsid w:val="000C7AE4"/>
    <w:rsid w:val="000C7C41"/>
    <w:rsid w:val="000C7EC6"/>
    <w:rsid w:val="000D00C6"/>
    <w:rsid w:val="000D0225"/>
    <w:rsid w:val="000D03DB"/>
    <w:rsid w:val="000D0765"/>
    <w:rsid w:val="000D0C10"/>
    <w:rsid w:val="000D0F10"/>
    <w:rsid w:val="000D0F39"/>
    <w:rsid w:val="000D0FA4"/>
    <w:rsid w:val="000D1176"/>
    <w:rsid w:val="000D135B"/>
    <w:rsid w:val="000D14E3"/>
    <w:rsid w:val="000D15BA"/>
    <w:rsid w:val="000D171F"/>
    <w:rsid w:val="000D1905"/>
    <w:rsid w:val="000D1AF9"/>
    <w:rsid w:val="000D1C08"/>
    <w:rsid w:val="000D1CF6"/>
    <w:rsid w:val="000D1F38"/>
    <w:rsid w:val="000D22C2"/>
    <w:rsid w:val="000D2368"/>
    <w:rsid w:val="000D23B9"/>
    <w:rsid w:val="000D2668"/>
    <w:rsid w:val="000D2AED"/>
    <w:rsid w:val="000D2B65"/>
    <w:rsid w:val="000D2E58"/>
    <w:rsid w:val="000D2E96"/>
    <w:rsid w:val="000D2EBE"/>
    <w:rsid w:val="000D2F20"/>
    <w:rsid w:val="000D37B1"/>
    <w:rsid w:val="000D3986"/>
    <w:rsid w:val="000D3D0C"/>
    <w:rsid w:val="000D3D16"/>
    <w:rsid w:val="000D3DE1"/>
    <w:rsid w:val="000D4077"/>
    <w:rsid w:val="000D40D9"/>
    <w:rsid w:val="000D41C0"/>
    <w:rsid w:val="000D429F"/>
    <w:rsid w:val="000D4345"/>
    <w:rsid w:val="000D4490"/>
    <w:rsid w:val="000D4571"/>
    <w:rsid w:val="000D4680"/>
    <w:rsid w:val="000D4780"/>
    <w:rsid w:val="000D4B55"/>
    <w:rsid w:val="000D4B9F"/>
    <w:rsid w:val="000D4DA5"/>
    <w:rsid w:val="000D4DC9"/>
    <w:rsid w:val="000D4F6D"/>
    <w:rsid w:val="000D5093"/>
    <w:rsid w:val="000D5132"/>
    <w:rsid w:val="000D532B"/>
    <w:rsid w:val="000D544F"/>
    <w:rsid w:val="000D5698"/>
    <w:rsid w:val="000D5A39"/>
    <w:rsid w:val="000D5AEE"/>
    <w:rsid w:val="000D5E90"/>
    <w:rsid w:val="000D64F9"/>
    <w:rsid w:val="000D677B"/>
    <w:rsid w:val="000D67C0"/>
    <w:rsid w:val="000D67CB"/>
    <w:rsid w:val="000D68B2"/>
    <w:rsid w:val="000D6912"/>
    <w:rsid w:val="000D69A0"/>
    <w:rsid w:val="000D6C33"/>
    <w:rsid w:val="000D6DF0"/>
    <w:rsid w:val="000D709D"/>
    <w:rsid w:val="000D73DF"/>
    <w:rsid w:val="000D76D7"/>
    <w:rsid w:val="000D7716"/>
    <w:rsid w:val="000D77C8"/>
    <w:rsid w:val="000D7C5C"/>
    <w:rsid w:val="000D7F4F"/>
    <w:rsid w:val="000E0017"/>
    <w:rsid w:val="000E015A"/>
    <w:rsid w:val="000E02A4"/>
    <w:rsid w:val="000E03E7"/>
    <w:rsid w:val="000E0690"/>
    <w:rsid w:val="000E0950"/>
    <w:rsid w:val="000E0A8A"/>
    <w:rsid w:val="000E0ECD"/>
    <w:rsid w:val="000E0EF4"/>
    <w:rsid w:val="000E11AE"/>
    <w:rsid w:val="000E13E8"/>
    <w:rsid w:val="000E1446"/>
    <w:rsid w:val="000E169C"/>
    <w:rsid w:val="000E181E"/>
    <w:rsid w:val="000E1860"/>
    <w:rsid w:val="000E1934"/>
    <w:rsid w:val="000E1B03"/>
    <w:rsid w:val="000E219E"/>
    <w:rsid w:val="000E29CC"/>
    <w:rsid w:val="000E2BA4"/>
    <w:rsid w:val="000E2C14"/>
    <w:rsid w:val="000E2F64"/>
    <w:rsid w:val="000E2FF7"/>
    <w:rsid w:val="000E31E3"/>
    <w:rsid w:val="000E3A72"/>
    <w:rsid w:val="000E3BF6"/>
    <w:rsid w:val="000E3C31"/>
    <w:rsid w:val="000E3E29"/>
    <w:rsid w:val="000E40B7"/>
    <w:rsid w:val="000E4369"/>
    <w:rsid w:val="000E47AA"/>
    <w:rsid w:val="000E4962"/>
    <w:rsid w:val="000E4A79"/>
    <w:rsid w:val="000E5204"/>
    <w:rsid w:val="000E5530"/>
    <w:rsid w:val="000E55DF"/>
    <w:rsid w:val="000E55F2"/>
    <w:rsid w:val="000E599B"/>
    <w:rsid w:val="000E5F1A"/>
    <w:rsid w:val="000E6641"/>
    <w:rsid w:val="000E6901"/>
    <w:rsid w:val="000E6B0A"/>
    <w:rsid w:val="000E6B3D"/>
    <w:rsid w:val="000E6C56"/>
    <w:rsid w:val="000E6D28"/>
    <w:rsid w:val="000E70E3"/>
    <w:rsid w:val="000E71CA"/>
    <w:rsid w:val="000E7440"/>
    <w:rsid w:val="000E74E5"/>
    <w:rsid w:val="000E762C"/>
    <w:rsid w:val="000E7650"/>
    <w:rsid w:val="000E76BF"/>
    <w:rsid w:val="000E7727"/>
    <w:rsid w:val="000E7749"/>
    <w:rsid w:val="000E7C30"/>
    <w:rsid w:val="000E7CEA"/>
    <w:rsid w:val="000F0005"/>
    <w:rsid w:val="000F0295"/>
    <w:rsid w:val="000F0301"/>
    <w:rsid w:val="000F0472"/>
    <w:rsid w:val="000F08C5"/>
    <w:rsid w:val="000F08D3"/>
    <w:rsid w:val="000F09E2"/>
    <w:rsid w:val="000F0B7D"/>
    <w:rsid w:val="000F0F68"/>
    <w:rsid w:val="000F0F7F"/>
    <w:rsid w:val="000F10B4"/>
    <w:rsid w:val="000F10E1"/>
    <w:rsid w:val="000F1284"/>
    <w:rsid w:val="000F12AA"/>
    <w:rsid w:val="000F12E5"/>
    <w:rsid w:val="000F148B"/>
    <w:rsid w:val="000F15D2"/>
    <w:rsid w:val="000F1E67"/>
    <w:rsid w:val="000F261A"/>
    <w:rsid w:val="000F289E"/>
    <w:rsid w:val="000F2A8A"/>
    <w:rsid w:val="000F2CDA"/>
    <w:rsid w:val="000F2E2B"/>
    <w:rsid w:val="000F2E9B"/>
    <w:rsid w:val="000F301D"/>
    <w:rsid w:val="000F3E31"/>
    <w:rsid w:val="000F3ED5"/>
    <w:rsid w:val="000F3F4F"/>
    <w:rsid w:val="000F402D"/>
    <w:rsid w:val="000F41CC"/>
    <w:rsid w:val="000F47BC"/>
    <w:rsid w:val="000F4B86"/>
    <w:rsid w:val="000F4CD4"/>
    <w:rsid w:val="000F4DB6"/>
    <w:rsid w:val="000F50D2"/>
    <w:rsid w:val="000F5115"/>
    <w:rsid w:val="000F55C2"/>
    <w:rsid w:val="000F5852"/>
    <w:rsid w:val="000F5928"/>
    <w:rsid w:val="000F5AFB"/>
    <w:rsid w:val="000F5EC8"/>
    <w:rsid w:val="000F6083"/>
    <w:rsid w:val="000F670C"/>
    <w:rsid w:val="000F67AE"/>
    <w:rsid w:val="000F6B59"/>
    <w:rsid w:val="000F6E7C"/>
    <w:rsid w:val="000F705F"/>
    <w:rsid w:val="000F70C4"/>
    <w:rsid w:val="000F7122"/>
    <w:rsid w:val="000F713C"/>
    <w:rsid w:val="000F72BF"/>
    <w:rsid w:val="000F7566"/>
    <w:rsid w:val="000F7930"/>
    <w:rsid w:val="000F7D1F"/>
    <w:rsid w:val="000F7D4A"/>
    <w:rsid w:val="000F7EA9"/>
    <w:rsid w:val="00100004"/>
    <w:rsid w:val="0010003C"/>
    <w:rsid w:val="00100084"/>
    <w:rsid w:val="0010008F"/>
    <w:rsid w:val="001000DB"/>
    <w:rsid w:val="00100296"/>
    <w:rsid w:val="00100640"/>
    <w:rsid w:val="00100726"/>
    <w:rsid w:val="00100956"/>
    <w:rsid w:val="00100A89"/>
    <w:rsid w:val="00101268"/>
    <w:rsid w:val="0010143D"/>
    <w:rsid w:val="00101452"/>
    <w:rsid w:val="00101948"/>
    <w:rsid w:val="00101C56"/>
    <w:rsid w:val="00101DE4"/>
    <w:rsid w:val="00101E86"/>
    <w:rsid w:val="00101FBD"/>
    <w:rsid w:val="001021A3"/>
    <w:rsid w:val="001021AA"/>
    <w:rsid w:val="001024BA"/>
    <w:rsid w:val="001025AD"/>
    <w:rsid w:val="001025BF"/>
    <w:rsid w:val="001025D1"/>
    <w:rsid w:val="0010275F"/>
    <w:rsid w:val="001027E9"/>
    <w:rsid w:val="00102993"/>
    <w:rsid w:val="00102A9E"/>
    <w:rsid w:val="00102ADA"/>
    <w:rsid w:val="00102C44"/>
    <w:rsid w:val="00102ED0"/>
    <w:rsid w:val="0010330F"/>
    <w:rsid w:val="001033F0"/>
    <w:rsid w:val="00103669"/>
    <w:rsid w:val="00103857"/>
    <w:rsid w:val="00103C7A"/>
    <w:rsid w:val="00103D41"/>
    <w:rsid w:val="00103DA5"/>
    <w:rsid w:val="00104222"/>
    <w:rsid w:val="00104311"/>
    <w:rsid w:val="00104377"/>
    <w:rsid w:val="0010441F"/>
    <w:rsid w:val="00104467"/>
    <w:rsid w:val="00104788"/>
    <w:rsid w:val="001047A3"/>
    <w:rsid w:val="00104A6F"/>
    <w:rsid w:val="00104A86"/>
    <w:rsid w:val="00104C33"/>
    <w:rsid w:val="00104D7B"/>
    <w:rsid w:val="00104DBA"/>
    <w:rsid w:val="00104E61"/>
    <w:rsid w:val="00105108"/>
    <w:rsid w:val="00105291"/>
    <w:rsid w:val="0010529D"/>
    <w:rsid w:val="0010546E"/>
    <w:rsid w:val="00105901"/>
    <w:rsid w:val="0010598E"/>
    <w:rsid w:val="00105A50"/>
    <w:rsid w:val="00105EB2"/>
    <w:rsid w:val="00105EEB"/>
    <w:rsid w:val="00106078"/>
    <w:rsid w:val="001060DD"/>
    <w:rsid w:val="001062C9"/>
    <w:rsid w:val="00106524"/>
    <w:rsid w:val="0010664E"/>
    <w:rsid w:val="00106729"/>
    <w:rsid w:val="00106742"/>
    <w:rsid w:val="00106795"/>
    <w:rsid w:val="00106872"/>
    <w:rsid w:val="00106B1F"/>
    <w:rsid w:val="00106E81"/>
    <w:rsid w:val="00106F77"/>
    <w:rsid w:val="0010728B"/>
    <w:rsid w:val="001073BB"/>
    <w:rsid w:val="00107911"/>
    <w:rsid w:val="00107B15"/>
    <w:rsid w:val="00107CCA"/>
    <w:rsid w:val="00107DE4"/>
    <w:rsid w:val="00107EEA"/>
    <w:rsid w:val="00107F13"/>
    <w:rsid w:val="00107FC0"/>
    <w:rsid w:val="00110065"/>
    <w:rsid w:val="0011017F"/>
    <w:rsid w:val="00110431"/>
    <w:rsid w:val="001104FA"/>
    <w:rsid w:val="00110541"/>
    <w:rsid w:val="00110604"/>
    <w:rsid w:val="00110682"/>
    <w:rsid w:val="001109D8"/>
    <w:rsid w:val="00110DB6"/>
    <w:rsid w:val="00110FAC"/>
    <w:rsid w:val="001112B8"/>
    <w:rsid w:val="0011158E"/>
    <w:rsid w:val="001116F0"/>
    <w:rsid w:val="0011199C"/>
    <w:rsid w:val="00111A0E"/>
    <w:rsid w:val="00111A50"/>
    <w:rsid w:val="00111CBB"/>
    <w:rsid w:val="00111FF8"/>
    <w:rsid w:val="001121E7"/>
    <w:rsid w:val="001122B9"/>
    <w:rsid w:val="00112306"/>
    <w:rsid w:val="0011259D"/>
    <w:rsid w:val="00112769"/>
    <w:rsid w:val="00112A74"/>
    <w:rsid w:val="00112B6A"/>
    <w:rsid w:val="00112C49"/>
    <w:rsid w:val="00112D03"/>
    <w:rsid w:val="00113131"/>
    <w:rsid w:val="0011326F"/>
    <w:rsid w:val="0011339E"/>
    <w:rsid w:val="001136B9"/>
    <w:rsid w:val="00113725"/>
    <w:rsid w:val="00113907"/>
    <w:rsid w:val="00113975"/>
    <w:rsid w:val="00113A3A"/>
    <w:rsid w:val="00113A97"/>
    <w:rsid w:val="00113E87"/>
    <w:rsid w:val="001140A7"/>
    <w:rsid w:val="001141BB"/>
    <w:rsid w:val="001143E8"/>
    <w:rsid w:val="001144DA"/>
    <w:rsid w:val="001145BE"/>
    <w:rsid w:val="00114719"/>
    <w:rsid w:val="00114BDF"/>
    <w:rsid w:val="00114E0F"/>
    <w:rsid w:val="00115052"/>
    <w:rsid w:val="00115189"/>
    <w:rsid w:val="001151D1"/>
    <w:rsid w:val="00115492"/>
    <w:rsid w:val="001156AF"/>
    <w:rsid w:val="001156CB"/>
    <w:rsid w:val="00115759"/>
    <w:rsid w:val="00115846"/>
    <w:rsid w:val="001159F8"/>
    <w:rsid w:val="00115A3B"/>
    <w:rsid w:val="00115F6A"/>
    <w:rsid w:val="00116136"/>
    <w:rsid w:val="001161C6"/>
    <w:rsid w:val="00116806"/>
    <w:rsid w:val="00116A27"/>
    <w:rsid w:val="00116AC4"/>
    <w:rsid w:val="00116B82"/>
    <w:rsid w:val="00116B83"/>
    <w:rsid w:val="00116BB6"/>
    <w:rsid w:val="001171CF"/>
    <w:rsid w:val="001172B8"/>
    <w:rsid w:val="001173BE"/>
    <w:rsid w:val="00117702"/>
    <w:rsid w:val="0011770F"/>
    <w:rsid w:val="001177E6"/>
    <w:rsid w:val="00117986"/>
    <w:rsid w:val="00117C52"/>
    <w:rsid w:val="00117DBF"/>
    <w:rsid w:val="00117EB6"/>
    <w:rsid w:val="001201D4"/>
    <w:rsid w:val="00120318"/>
    <w:rsid w:val="00120389"/>
    <w:rsid w:val="001205D6"/>
    <w:rsid w:val="001206D7"/>
    <w:rsid w:val="00120C04"/>
    <w:rsid w:val="00120E25"/>
    <w:rsid w:val="0012140E"/>
    <w:rsid w:val="00121526"/>
    <w:rsid w:val="00121562"/>
    <w:rsid w:val="001215A6"/>
    <w:rsid w:val="00121791"/>
    <w:rsid w:val="00121A1C"/>
    <w:rsid w:val="00121AFF"/>
    <w:rsid w:val="00121D6C"/>
    <w:rsid w:val="00121F0D"/>
    <w:rsid w:val="0012200C"/>
    <w:rsid w:val="00122506"/>
    <w:rsid w:val="00122816"/>
    <w:rsid w:val="00122BFE"/>
    <w:rsid w:val="00122F2E"/>
    <w:rsid w:val="00122F79"/>
    <w:rsid w:val="00123147"/>
    <w:rsid w:val="001233B2"/>
    <w:rsid w:val="00123A42"/>
    <w:rsid w:val="00123C2F"/>
    <w:rsid w:val="00123D3B"/>
    <w:rsid w:val="001244D5"/>
    <w:rsid w:val="00124A29"/>
    <w:rsid w:val="00124D7A"/>
    <w:rsid w:val="00124F32"/>
    <w:rsid w:val="00124FA4"/>
    <w:rsid w:val="0012562D"/>
    <w:rsid w:val="00126100"/>
    <w:rsid w:val="001261FB"/>
    <w:rsid w:val="00126243"/>
    <w:rsid w:val="0012677A"/>
    <w:rsid w:val="00126E67"/>
    <w:rsid w:val="0012742B"/>
    <w:rsid w:val="001275AE"/>
    <w:rsid w:val="001279C3"/>
    <w:rsid w:val="00127A2B"/>
    <w:rsid w:val="00127BD9"/>
    <w:rsid w:val="001301AD"/>
    <w:rsid w:val="0013057B"/>
    <w:rsid w:val="00130590"/>
    <w:rsid w:val="00130874"/>
    <w:rsid w:val="00130B82"/>
    <w:rsid w:val="00130E34"/>
    <w:rsid w:val="00130F9E"/>
    <w:rsid w:val="0013100E"/>
    <w:rsid w:val="001313C0"/>
    <w:rsid w:val="00131466"/>
    <w:rsid w:val="00131578"/>
    <w:rsid w:val="001315ED"/>
    <w:rsid w:val="0013182E"/>
    <w:rsid w:val="00131B46"/>
    <w:rsid w:val="00131F22"/>
    <w:rsid w:val="00131FE3"/>
    <w:rsid w:val="001320E3"/>
    <w:rsid w:val="001323D5"/>
    <w:rsid w:val="001324A8"/>
    <w:rsid w:val="001324F8"/>
    <w:rsid w:val="0013258D"/>
    <w:rsid w:val="001325AF"/>
    <w:rsid w:val="001329BB"/>
    <w:rsid w:val="00132AB1"/>
    <w:rsid w:val="00132AB6"/>
    <w:rsid w:val="00132EE7"/>
    <w:rsid w:val="00132F58"/>
    <w:rsid w:val="00132F8C"/>
    <w:rsid w:val="00133077"/>
    <w:rsid w:val="0013309E"/>
    <w:rsid w:val="001331D8"/>
    <w:rsid w:val="00133476"/>
    <w:rsid w:val="001334E5"/>
    <w:rsid w:val="00133705"/>
    <w:rsid w:val="00133790"/>
    <w:rsid w:val="001338F8"/>
    <w:rsid w:val="00133D3A"/>
    <w:rsid w:val="00133F28"/>
    <w:rsid w:val="00133F82"/>
    <w:rsid w:val="001341D2"/>
    <w:rsid w:val="00134245"/>
    <w:rsid w:val="0013441A"/>
    <w:rsid w:val="001345AE"/>
    <w:rsid w:val="00134967"/>
    <w:rsid w:val="00134AE6"/>
    <w:rsid w:val="00134C5F"/>
    <w:rsid w:val="00134CA2"/>
    <w:rsid w:val="00134CE7"/>
    <w:rsid w:val="00134D00"/>
    <w:rsid w:val="00134E93"/>
    <w:rsid w:val="00135091"/>
    <w:rsid w:val="001351F3"/>
    <w:rsid w:val="00135484"/>
    <w:rsid w:val="00135512"/>
    <w:rsid w:val="00135745"/>
    <w:rsid w:val="00135D05"/>
    <w:rsid w:val="00135D45"/>
    <w:rsid w:val="00135EFB"/>
    <w:rsid w:val="00135F3E"/>
    <w:rsid w:val="0013614F"/>
    <w:rsid w:val="0013619D"/>
    <w:rsid w:val="0013638A"/>
    <w:rsid w:val="0013650C"/>
    <w:rsid w:val="001368D1"/>
    <w:rsid w:val="001368FA"/>
    <w:rsid w:val="0013691D"/>
    <w:rsid w:val="00136A96"/>
    <w:rsid w:val="00136AA5"/>
    <w:rsid w:val="00136B5C"/>
    <w:rsid w:val="00136C3E"/>
    <w:rsid w:val="00136CBF"/>
    <w:rsid w:val="001371A3"/>
    <w:rsid w:val="001371BF"/>
    <w:rsid w:val="001376A4"/>
    <w:rsid w:val="00137EE5"/>
    <w:rsid w:val="00137F0D"/>
    <w:rsid w:val="001402EA"/>
    <w:rsid w:val="0014042C"/>
    <w:rsid w:val="00140483"/>
    <w:rsid w:val="00140656"/>
    <w:rsid w:val="0014092E"/>
    <w:rsid w:val="00140B5A"/>
    <w:rsid w:val="00140E0F"/>
    <w:rsid w:val="0014121A"/>
    <w:rsid w:val="001412D1"/>
    <w:rsid w:val="00141A12"/>
    <w:rsid w:val="00141E3D"/>
    <w:rsid w:val="00141FAA"/>
    <w:rsid w:val="00141FCB"/>
    <w:rsid w:val="0014215F"/>
    <w:rsid w:val="00142168"/>
    <w:rsid w:val="00142184"/>
    <w:rsid w:val="00142856"/>
    <w:rsid w:val="00142B07"/>
    <w:rsid w:val="00142B80"/>
    <w:rsid w:val="00142C57"/>
    <w:rsid w:val="00142CBD"/>
    <w:rsid w:val="00142F74"/>
    <w:rsid w:val="0014315F"/>
    <w:rsid w:val="001434C2"/>
    <w:rsid w:val="001437E8"/>
    <w:rsid w:val="00143804"/>
    <w:rsid w:val="00143948"/>
    <w:rsid w:val="00144508"/>
    <w:rsid w:val="001445B2"/>
    <w:rsid w:val="001446B8"/>
    <w:rsid w:val="00144B85"/>
    <w:rsid w:val="00144EF7"/>
    <w:rsid w:val="00144F76"/>
    <w:rsid w:val="00145358"/>
    <w:rsid w:val="001453BB"/>
    <w:rsid w:val="001455EC"/>
    <w:rsid w:val="0014571E"/>
    <w:rsid w:val="00145A1D"/>
    <w:rsid w:val="00145ECE"/>
    <w:rsid w:val="00146152"/>
    <w:rsid w:val="00146161"/>
    <w:rsid w:val="001461E2"/>
    <w:rsid w:val="001461F3"/>
    <w:rsid w:val="00146203"/>
    <w:rsid w:val="00146280"/>
    <w:rsid w:val="0014637C"/>
    <w:rsid w:val="00146641"/>
    <w:rsid w:val="0014694A"/>
    <w:rsid w:val="00146AC4"/>
    <w:rsid w:val="00146FC8"/>
    <w:rsid w:val="001470F1"/>
    <w:rsid w:val="00147284"/>
    <w:rsid w:val="001472FA"/>
    <w:rsid w:val="00147383"/>
    <w:rsid w:val="00147BEE"/>
    <w:rsid w:val="001500B2"/>
    <w:rsid w:val="001503A0"/>
    <w:rsid w:val="001503A8"/>
    <w:rsid w:val="001504C7"/>
    <w:rsid w:val="0015052B"/>
    <w:rsid w:val="00150703"/>
    <w:rsid w:val="001507B8"/>
    <w:rsid w:val="00150C38"/>
    <w:rsid w:val="00150E67"/>
    <w:rsid w:val="00151193"/>
    <w:rsid w:val="001511AA"/>
    <w:rsid w:val="001511F3"/>
    <w:rsid w:val="0015141E"/>
    <w:rsid w:val="001514D7"/>
    <w:rsid w:val="0015156C"/>
    <w:rsid w:val="001515AE"/>
    <w:rsid w:val="00151660"/>
    <w:rsid w:val="0015180B"/>
    <w:rsid w:val="001518DA"/>
    <w:rsid w:val="00151AAE"/>
    <w:rsid w:val="00151B2E"/>
    <w:rsid w:val="00151BE7"/>
    <w:rsid w:val="00151F01"/>
    <w:rsid w:val="00152062"/>
    <w:rsid w:val="0015263C"/>
    <w:rsid w:val="00152999"/>
    <w:rsid w:val="001529FF"/>
    <w:rsid w:val="00152A86"/>
    <w:rsid w:val="00152AC0"/>
    <w:rsid w:val="00152C81"/>
    <w:rsid w:val="00152C99"/>
    <w:rsid w:val="00152E55"/>
    <w:rsid w:val="00153217"/>
    <w:rsid w:val="001533A4"/>
    <w:rsid w:val="00153816"/>
    <w:rsid w:val="00153E30"/>
    <w:rsid w:val="00153FB2"/>
    <w:rsid w:val="00153FD8"/>
    <w:rsid w:val="0015409D"/>
    <w:rsid w:val="001545AB"/>
    <w:rsid w:val="001548FB"/>
    <w:rsid w:val="00154A17"/>
    <w:rsid w:val="00154BFA"/>
    <w:rsid w:val="00154E27"/>
    <w:rsid w:val="00154E3B"/>
    <w:rsid w:val="00155045"/>
    <w:rsid w:val="0015505E"/>
    <w:rsid w:val="001551D6"/>
    <w:rsid w:val="00155320"/>
    <w:rsid w:val="00155529"/>
    <w:rsid w:val="001555E8"/>
    <w:rsid w:val="00155994"/>
    <w:rsid w:val="00155B26"/>
    <w:rsid w:val="00155BCB"/>
    <w:rsid w:val="00155E28"/>
    <w:rsid w:val="00155F81"/>
    <w:rsid w:val="00155FA6"/>
    <w:rsid w:val="001560A1"/>
    <w:rsid w:val="001560F9"/>
    <w:rsid w:val="00156408"/>
    <w:rsid w:val="00156461"/>
    <w:rsid w:val="001565EA"/>
    <w:rsid w:val="0015695C"/>
    <w:rsid w:val="00156CF3"/>
    <w:rsid w:val="00157102"/>
    <w:rsid w:val="00157337"/>
    <w:rsid w:val="00157566"/>
    <w:rsid w:val="0015789A"/>
    <w:rsid w:val="0015796C"/>
    <w:rsid w:val="00157A34"/>
    <w:rsid w:val="00157E0E"/>
    <w:rsid w:val="00157F85"/>
    <w:rsid w:val="00157FA9"/>
    <w:rsid w:val="00157FDB"/>
    <w:rsid w:val="001603E9"/>
    <w:rsid w:val="00160523"/>
    <w:rsid w:val="00160601"/>
    <w:rsid w:val="00160629"/>
    <w:rsid w:val="0016067C"/>
    <w:rsid w:val="00160774"/>
    <w:rsid w:val="00160A9F"/>
    <w:rsid w:val="00160CB6"/>
    <w:rsid w:val="0016120A"/>
    <w:rsid w:val="00161214"/>
    <w:rsid w:val="00161385"/>
    <w:rsid w:val="001614A0"/>
    <w:rsid w:val="001615B7"/>
    <w:rsid w:val="001616E2"/>
    <w:rsid w:val="0016181B"/>
    <w:rsid w:val="00161871"/>
    <w:rsid w:val="00161998"/>
    <w:rsid w:val="00161CD2"/>
    <w:rsid w:val="0016207A"/>
    <w:rsid w:val="0016215E"/>
    <w:rsid w:val="001621B8"/>
    <w:rsid w:val="00162244"/>
    <w:rsid w:val="0016243D"/>
    <w:rsid w:val="001624DF"/>
    <w:rsid w:val="001627C9"/>
    <w:rsid w:val="00162C24"/>
    <w:rsid w:val="00162C5A"/>
    <w:rsid w:val="00162CC7"/>
    <w:rsid w:val="00162F0D"/>
    <w:rsid w:val="00163123"/>
    <w:rsid w:val="001631CB"/>
    <w:rsid w:val="00163223"/>
    <w:rsid w:val="00163259"/>
    <w:rsid w:val="0016371C"/>
    <w:rsid w:val="00163874"/>
    <w:rsid w:val="001639C0"/>
    <w:rsid w:val="00163AA0"/>
    <w:rsid w:val="00163CED"/>
    <w:rsid w:val="00164257"/>
    <w:rsid w:val="00164278"/>
    <w:rsid w:val="001643F5"/>
    <w:rsid w:val="00164423"/>
    <w:rsid w:val="00164487"/>
    <w:rsid w:val="00164D1F"/>
    <w:rsid w:val="00165B05"/>
    <w:rsid w:val="00165B7D"/>
    <w:rsid w:val="00165F37"/>
    <w:rsid w:val="001663B1"/>
    <w:rsid w:val="00166430"/>
    <w:rsid w:val="00166697"/>
    <w:rsid w:val="001667B2"/>
    <w:rsid w:val="0016694A"/>
    <w:rsid w:val="00166C1D"/>
    <w:rsid w:val="00166CAF"/>
    <w:rsid w:val="00166D14"/>
    <w:rsid w:val="00166D25"/>
    <w:rsid w:val="00166E01"/>
    <w:rsid w:val="00167047"/>
    <w:rsid w:val="001670C4"/>
    <w:rsid w:val="00167150"/>
    <w:rsid w:val="001672F2"/>
    <w:rsid w:val="0016743B"/>
    <w:rsid w:val="001677A8"/>
    <w:rsid w:val="00167B21"/>
    <w:rsid w:val="00167C2E"/>
    <w:rsid w:val="00167DB5"/>
    <w:rsid w:val="00167F5B"/>
    <w:rsid w:val="00167FF5"/>
    <w:rsid w:val="00170342"/>
    <w:rsid w:val="001704D2"/>
    <w:rsid w:val="00170685"/>
    <w:rsid w:val="0017098E"/>
    <w:rsid w:val="00170A19"/>
    <w:rsid w:val="00170C97"/>
    <w:rsid w:val="00170CD5"/>
    <w:rsid w:val="00171193"/>
    <w:rsid w:val="001712F5"/>
    <w:rsid w:val="00171382"/>
    <w:rsid w:val="00171462"/>
    <w:rsid w:val="00171521"/>
    <w:rsid w:val="001717AC"/>
    <w:rsid w:val="001717C6"/>
    <w:rsid w:val="00171B46"/>
    <w:rsid w:val="00171B90"/>
    <w:rsid w:val="00171BA8"/>
    <w:rsid w:val="00171E1A"/>
    <w:rsid w:val="00171E54"/>
    <w:rsid w:val="00171EF0"/>
    <w:rsid w:val="001720B7"/>
    <w:rsid w:val="001722C6"/>
    <w:rsid w:val="00172430"/>
    <w:rsid w:val="001725C8"/>
    <w:rsid w:val="0017270D"/>
    <w:rsid w:val="001727E3"/>
    <w:rsid w:val="001728D7"/>
    <w:rsid w:val="00172A0E"/>
    <w:rsid w:val="00172AE7"/>
    <w:rsid w:val="00172D6B"/>
    <w:rsid w:val="00173100"/>
    <w:rsid w:val="001732EB"/>
    <w:rsid w:val="00173445"/>
    <w:rsid w:val="001734CE"/>
    <w:rsid w:val="001737AF"/>
    <w:rsid w:val="0017394B"/>
    <w:rsid w:val="00173B0A"/>
    <w:rsid w:val="00173EAF"/>
    <w:rsid w:val="00174822"/>
    <w:rsid w:val="00174940"/>
    <w:rsid w:val="00174BD7"/>
    <w:rsid w:val="00174BE1"/>
    <w:rsid w:val="00174D10"/>
    <w:rsid w:val="00174E59"/>
    <w:rsid w:val="00174EFC"/>
    <w:rsid w:val="00174FDC"/>
    <w:rsid w:val="00175189"/>
    <w:rsid w:val="00175194"/>
    <w:rsid w:val="001752AC"/>
    <w:rsid w:val="0017546E"/>
    <w:rsid w:val="0017558D"/>
    <w:rsid w:val="0017587C"/>
    <w:rsid w:val="00175A28"/>
    <w:rsid w:val="0017607E"/>
    <w:rsid w:val="00176080"/>
    <w:rsid w:val="00176168"/>
    <w:rsid w:val="001761F2"/>
    <w:rsid w:val="00176269"/>
    <w:rsid w:val="001769AA"/>
    <w:rsid w:val="00176B1F"/>
    <w:rsid w:val="00176D21"/>
    <w:rsid w:val="00176E59"/>
    <w:rsid w:val="00176F32"/>
    <w:rsid w:val="00176F7E"/>
    <w:rsid w:val="00176FB1"/>
    <w:rsid w:val="00177036"/>
    <w:rsid w:val="001771CF"/>
    <w:rsid w:val="00177542"/>
    <w:rsid w:val="0017769E"/>
    <w:rsid w:val="00177D34"/>
    <w:rsid w:val="00177E5A"/>
    <w:rsid w:val="00177E9F"/>
    <w:rsid w:val="00177F8C"/>
    <w:rsid w:val="001800D9"/>
    <w:rsid w:val="001801F9"/>
    <w:rsid w:val="00180645"/>
    <w:rsid w:val="0018075E"/>
    <w:rsid w:val="0018076C"/>
    <w:rsid w:val="001807AC"/>
    <w:rsid w:val="001807ED"/>
    <w:rsid w:val="0018094C"/>
    <w:rsid w:val="00180959"/>
    <w:rsid w:val="00180B85"/>
    <w:rsid w:val="00180D61"/>
    <w:rsid w:val="00180F07"/>
    <w:rsid w:val="0018100A"/>
    <w:rsid w:val="00181145"/>
    <w:rsid w:val="0018172B"/>
    <w:rsid w:val="001817A2"/>
    <w:rsid w:val="001819E2"/>
    <w:rsid w:val="00181C5E"/>
    <w:rsid w:val="00181D63"/>
    <w:rsid w:val="00181E64"/>
    <w:rsid w:val="00181F0F"/>
    <w:rsid w:val="00182118"/>
    <w:rsid w:val="001821AE"/>
    <w:rsid w:val="0018238A"/>
    <w:rsid w:val="00182482"/>
    <w:rsid w:val="00182552"/>
    <w:rsid w:val="001827B8"/>
    <w:rsid w:val="00182A9B"/>
    <w:rsid w:val="00182E26"/>
    <w:rsid w:val="00182F3C"/>
    <w:rsid w:val="001830DA"/>
    <w:rsid w:val="00183251"/>
    <w:rsid w:val="00183267"/>
    <w:rsid w:val="001833A6"/>
    <w:rsid w:val="001836DC"/>
    <w:rsid w:val="0018384D"/>
    <w:rsid w:val="0018389D"/>
    <w:rsid w:val="001838A6"/>
    <w:rsid w:val="00183985"/>
    <w:rsid w:val="001839F9"/>
    <w:rsid w:val="001840FB"/>
    <w:rsid w:val="001841BA"/>
    <w:rsid w:val="001842C4"/>
    <w:rsid w:val="00184407"/>
    <w:rsid w:val="00184437"/>
    <w:rsid w:val="001845AD"/>
    <w:rsid w:val="0018460D"/>
    <w:rsid w:val="0018465F"/>
    <w:rsid w:val="00184957"/>
    <w:rsid w:val="001849D5"/>
    <w:rsid w:val="00184B00"/>
    <w:rsid w:val="00184CBF"/>
    <w:rsid w:val="00184ECD"/>
    <w:rsid w:val="00184EF1"/>
    <w:rsid w:val="001850C8"/>
    <w:rsid w:val="001853FB"/>
    <w:rsid w:val="0018541A"/>
    <w:rsid w:val="001855FC"/>
    <w:rsid w:val="00185CC4"/>
    <w:rsid w:val="00185E28"/>
    <w:rsid w:val="00186065"/>
    <w:rsid w:val="00186643"/>
    <w:rsid w:val="001867D5"/>
    <w:rsid w:val="00186831"/>
    <w:rsid w:val="00186CD0"/>
    <w:rsid w:val="00187050"/>
    <w:rsid w:val="001871A8"/>
    <w:rsid w:val="00187333"/>
    <w:rsid w:val="00187428"/>
    <w:rsid w:val="001879F3"/>
    <w:rsid w:val="00187A24"/>
    <w:rsid w:val="00187A9D"/>
    <w:rsid w:val="00187AC7"/>
    <w:rsid w:val="00187B3A"/>
    <w:rsid w:val="00187F36"/>
    <w:rsid w:val="00190347"/>
    <w:rsid w:val="00190595"/>
    <w:rsid w:val="001906B0"/>
    <w:rsid w:val="00190AA2"/>
    <w:rsid w:val="00190CDD"/>
    <w:rsid w:val="00191078"/>
    <w:rsid w:val="0019117E"/>
    <w:rsid w:val="001911BC"/>
    <w:rsid w:val="001911BE"/>
    <w:rsid w:val="0019146C"/>
    <w:rsid w:val="0019172B"/>
    <w:rsid w:val="00191B06"/>
    <w:rsid w:val="00191FF2"/>
    <w:rsid w:val="001920A4"/>
    <w:rsid w:val="00192413"/>
    <w:rsid w:val="00192436"/>
    <w:rsid w:val="001925E8"/>
    <w:rsid w:val="001928A2"/>
    <w:rsid w:val="00192997"/>
    <w:rsid w:val="001929B9"/>
    <w:rsid w:val="00192C6B"/>
    <w:rsid w:val="00192CCB"/>
    <w:rsid w:val="00192F97"/>
    <w:rsid w:val="00192FBB"/>
    <w:rsid w:val="00192FF3"/>
    <w:rsid w:val="0019315B"/>
    <w:rsid w:val="00193400"/>
    <w:rsid w:val="00193498"/>
    <w:rsid w:val="001937BB"/>
    <w:rsid w:val="001937DB"/>
    <w:rsid w:val="00193881"/>
    <w:rsid w:val="001938B2"/>
    <w:rsid w:val="001938F8"/>
    <w:rsid w:val="00193946"/>
    <w:rsid w:val="00193B3D"/>
    <w:rsid w:val="00193D49"/>
    <w:rsid w:val="00193D62"/>
    <w:rsid w:val="00193F68"/>
    <w:rsid w:val="001942EB"/>
    <w:rsid w:val="0019465E"/>
    <w:rsid w:val="00194745"/>
    <w:rsid w:val="00194DCD"/>
    <w:rsid w:val="00195110"/>
    <w:rsid w:val="00195152"/>
    <w:rsid w:val="001951F7"/>
    <w:rsid w:val="00195552"/>
    <w:rsid w:val="0019599B"/>
    <w:rsid w:val="00195D92"/>
    <w:rsid w:val="00195E80"/>
    <w:rsid w:val="00196256"/>
    <w:rsid w:val="0019666C"/>
    <w:rsid w:val="00196685"/>
    <w:rsid w:val="0019675D"/>
    <w:rsid w:val="001967A6"/>
    <w:rsid w:val="00196AA8"/>
    <w:rsid w:val="00196B30"/>
    <w:rsid w:val="00196EF6"/>
    <w:rsid w:val="00196F67"/>
    <w:rsid w:val="001970FD"/>
    <w:rsid w:val="00197190"/>
    <w:rsid w:val="00197283"/>
    <w:rsid w:val="00197347"/>
    <w:rsid w:val="00197387"/>
    <w:rsid w:val="0019747D"/>
    <w:rsid w:val="00197696"/>
    <w:rsid w:val="001979C8"/>
    <w:rsid w:val="00197A62"/>
    <w:rsid w:val="00197F7F"/>
    <w:rsid w:val="00197FA2"/>
    <w:rsid w:val="001A025B"/>
    <w:rsid w:val="001A05A7"/>
    <w:rsid w:val="001A05DF"/>
    <w:rsid w:val="001A0A2F"/>
    <w:rsid w:val="001A0BE6"/>
    <w:rsid w:val="001A0D45"/>
    <w:rsid w:val="001A0DEE"/>
    <w:rsid w:val="001A0E1F"/>
    <w:rsid w:val="001A0EF4"/>
    <w:rsid w:val="001A0F22"/>
    <w:rsid w:val="001A10D5"/>
    <w:rsid w:val="001A1122"/>
    <w:rsid w:val="001A1B51"/>
    <w:rsid w:val="001A1D53"/>
    <w:rsid w:val="001A24E7"/>
    <w:rsid w:val="001A2772"/>
    <w:rsid w:val="001A2D23"/>
    <w:rsid w:val="001A2F4C"/>
    <w:rsid w:val="001A3164"/>
    <w:rsid w:val="001A3BCE"/>
    <w:rsid w:val="001A3D86"/>
    <w:rsid w:val="001A3E10"/>
    <w:rsid w:val="001A4144"/>
    <w:rsid w:val="001A442C"/>
    <w:rsid w:val="001A4574"/>
    <w:rsid w:val="001A4604"/>
    <w:rsid w:val="001A49FD"/>
    <w:rsid w:val="001A4AD4"/>
    <w:rsid w:val="001A5017"/>
    <w:rsid w:val="001A5297"/>
    <w:rsid w:val="001A53FA"/>
    <w:rsid w:val="001A5639"/>
    <w:rsid w:val="001A5735"/>
    <w:rsid w:val="001A5D4B"/>
    <w:rsid w:val="001A5E3A"/>
    <w:rsid w:val="001A5E5F"/>
    <w:rsid w:val="001A63D2"/>
    <w:rsid w:val="001A6577"/>
    <w:rsid w:val="001A6E94"/>
    <w:rsid w:val="001A6EA0"/>
    <w:rsid w:val="001A7234"/>
    <w:rsid w:val="001A758D"/>
    <w:rsid w:val="001A7644"/>
    <w:rsid w:val="001A7876"/>
    <w:rsid w:val="001A7A7C"/>
    <w:rsid w:val="001A7ED4"/>
    <w:rsid w:val="001B00B0"/>
    <w:rsid w:val="001B0195"/>
    <w:rsid w:val="001B01E4"/>
    <w:rsid w:val="001B05A3"/>
    <w:rsid w:val="001B05C2"/>
    <w:rsid w:val="001B0CCC"/>
    <w:rsid w:val="001B0EFC"/>
    <w:rsid w:val="001B1477"/>
    <w:rsid w:val="001B1521"/>
    <w:rsid w:val="001B1603"/>
    <w:rsid w:val="001B166C"/>
    <w:rsid w:val="001B17E7"/>
    <w:rsid w:val="001B1A8C"/>
    <w:rsid w:val="001B1E97"/>
    <w:rsid w:val="001B1F72"/>
    <w:rsid w:val="001B2003"/>
    <w:rsid w:val="001B21CA"/>
    <w:rsid w:val="001B2320"/>
    <w:rsid w:val="001B2631"/>
    <w:rsid w:val="001B2F10"/>
    <w:rsid w:val="001B337E"/>
    <w:rsid w:val="001B33C7"/>
    <w:rsid w:val="001B3443"/>
    <w:rsid w:val="001B3589"/>
    <w:rsid w:val="001B3633"/>
    <w:rsid w:val="001B3AC8"/>
    <w:rsid w:val="001B3B27"/>
    <w:rsid w:val="001B3B53"/>
    <w:rsid w:val="001B41B3"/>
    <w:rsid w:val="001B43E1"/>
    <w:rsid w:val="001B44C3"/>
    <w:rsid w:val="001B4762"/>
    <w:rsid w:val="001B49CC"/>
    <w:rsid w:val="001B513A"/>
    <w:rsid w:val="001B5198"/>
    <w:rsid w:val="001B5332"/>
    <w:rsid w:val="001B53EB"/>
    <w:rsid w:val="001B543D"/>
    <w:rsid w:val="001B5993"/>
    <w:rsid w:val="001B5A64"/>
    <w:rsid w:val="001B5AF1"/>
    <w:rsid w:val="001B5B16"/>
    <w:rsid w:val="001B5EBB"/>
    <w:rsid w:val="001B5EEF"/>
    <w:rsid w:val="001B6674"/>
    <w:rsid w:val="001B68ED"/>
    <w:rsid w:val="001B6C9E"/>
    <w:rsid w:val="001B6E74"/>
    <w:rsid w:val="001B6F9B"/>
    <w:rsid w:val="001B717E"/>
    <w:rsid w:val="001B7A86"/>
    <w:rsid w:val="001B7D4C"/>
    <w:rsid w:val="001B7D8D"/>
    <w:rsid w:val="001B7DCA"/>
    <w:rsid w:val="001C013C"/>
    <w:rsid w:val="001C032F"/>
    <w:rsid w:val="001C0648"/>
    <w:rsid w:val="001C067D"/>
    <w:rsid w:val="001C0828"/>
    <w:rsid w:val="001C0B83"/>
    <w:rsid w:val="001C0C8C"/>
    <w:rsid w:val="001C0D63"/>
    <w:rsid w:val="001C0DE4"/>
    <w:rsid w:val="001C0FDE"/>
    <w:rsid w:val="001C102A"/>
    <w:rsid w:val="001C1095"/>
    <w:rsid w:val="001C14A7"/>
    <w:rsid w:val="001C152C"/>
    <w:rsid w:val="001C1650"/>
    <w:rsid w:val="001C172A"/>
    <w:rsid w:val="001C18AA"/>
    <w:rsid w:val="001C1B40"/>
    <w:rsid w:val="001C1BDF"/>
    <w:rsid w:val="001C1EB6"/>
    <w:rsid w:val="001C2003"/>
    <w:rsid w:val="001C24A1"/>
    <w:rsid w:val="001C263F"/>
    <w:rsid w:val="001C26CD"/>
    <w:rsid w:val="001C26CE"/>
    <w:rsid w:val="001C2780"/>
    <w:rsid w:val="001C2819"/>
    <w:rsid w:val="001C28C4"/>
    <w:rsid w:val="001C2A51"/>
    <w:rsid w:val="001C2AA1"/>
    <w:rsid w:val="001C2CAA"/>
    <w:rsid w:val="001C2D99"/>
    <w:rsid w:val="001C2EB2"/>
    <w:rsid w:val="001C2FE0"/>
    <w:rsid w:val="001C35E1"/>
    <w:rsid w:val="001C3753"/>
    <w:rsid w:val="001C37C5"/>
    <w:rsid w:val="001C3BB7"/>
    <w:rsid w:val="001C3ECE"/>
    <w:rsid w:val="001C3F15"/>
    <w:rsid w:val="001C3F3D"/>
    <w:rsid w:val="001C4151"/>
    <w:rsid w:val="001C41B9"/>
    <w:rsid w:val="001C4E51"/>
    <w:rsid w:val="001C5558"/>
    <w:rsid w:val="001C5618"/>
    <w:rsid w:val="001C5625"/>
    <w:rsid w:val="001C5746"/>
    <w:rsid w:val="001C588B"/>
    <w:rsid w:val="001C5B94"/>
    <w:rsid w:val="001C5E2F"/>
    <w:rsid w:val="001C5F82"/>
    <w:rsid w:val="001C610D"/>
    <w:rsid w:val="001C6519"/>
    <w:rsid w:val="001C67A5"/>
    <w:rsid w:val="001C6840"/>
    <w:rsid w:val="001C6842"/>
    <w:rsid w:val="001C68E5"/>
    <w:rsid w:val="001C69B4"/>
    <w:rsid w:val="001C7142"/>
    <w:rsid w:val="001C7214"/>
    <w:rsid w:val="001C729D"/>
    <w:rsid w:val="001C751F"/>
    <w:rsid w:val="001C7801"/>
    <w:rsid w:val="001C79A8"/>
    <w:rsid w:val="001C7A4A"/>
    <w:rsid w:val="001C7DA0"/>
    <w:rsid w:val="001C7E3E"/>
    <w:rsid w:val="001C7EBF"/>
    <w:rsid w:val="001D0070"/>
    <w:rsid w:val="001D00EB"/>
    <w:rsid w:val="001D01C2"/>
    <w:rsid w:val="001D033D"/>
    <w:rsid w:val="001D09BD"/>
    <w:rsid w:val="001D0AE4"/>
    <w:rsid w:val="001D0AEF"/>
    <w:rsid w:val="001D0B68"/>
    <w:rsid w:val="001D0C07"/>
    <w:rsid w:val="001D0D1A"/>
    <w:rsid w:val="001D0DB8"/>
    <w:rsid w:val="001D0EE7"/>
    <w:rsid w:val="001D1622"/>
    <w:rsid w:val="001D17CD"/>
    <w:rsid w:val="001D1B84"/>
    <w:rsid w:val="001D209A"/>
    <w:rsid w:val="001D226A"/>
    <w:rsid w:val="001D2458"/>
    <w:rsid w:val="001D2AF1"/>
    <w:rsid w:val="001D3587"/>
    <w:rsid w:val="001D3701"/>
    <w:rsid w:val="001D3A8A"/>
    <w:rsid w:val="001D3AA1"/>
    <w:rsid w:val="001D41D4"/>
    <w:rsid w:val="001D4516"/>
    <w:rsid w:val="001D45C9"/>
    <w:rsid w:val="001D4756"/>
    <w:rsid w:val="001D4835"/>
    <w:rsid w:val="001D4AAA"/>
    <w:rsid w:val="001D4B72"/>
    <w:rsid w:val="001D4E3F"/>
    <w:rsid w:val="001D4F5E"/>
    <w:rsid w:val="001D4FE5"/>
    <w:rsid w:val="001D507E"/>
    <w:rsid w:val="001D53FF"/>
    <w:rsid w:val="001D5551"/>
    <w:rsid w:val="001D5778"/>
    <w:rsid w:val="001D593B"/>
    <w:rsid w:val="001D5A0B"/>
    <w:rsid w:val="001D5BAB"/>
    <w:rsid w:val="001D5C9F"/>
    <w:rsid w:val="001D6272"/>
    <w:rsid w:val="001D63D6"/>
    <w:rsid w:val="001D658B"/>
    <w:rsid w:val="001D674F"/>
    <w:rsid w:val="001D67D0"/>
    <w:rsid w:val="001D69CA"/>
    <w:rsid w:val="001D6B33"/>
    <w:rsid w:val="001D6C05"/>
    <w:rsid w:val="001D6C1F"/>
    <w:rsid w:val="001D6C77"/>
    <w:rsid w:val="001D6C8F"/>
    <w:rsid w:val="001D6D3D"/>
    <w:rsid w:val="001D73E5"/>
    <w:rsid w:val="001D7846"/>
    <w:rsid w:val="001D7927"/>
    <w:rsid w:val="001D7C3C"/>
    <w:rsid w:val="001D7C4E"/>
    <w:rsid w:val="001D7EB6"/>
    <w:rsid w:val="001D7F51"/>
    <w:rsid w:val="001E0043"/>
    <w:rsid w:val="001E034F"/>
    <w:rsid w:val="001E03B5"/>
    <w:rsid w:val="001E05FB"/>
    <w:rsid w:val="001E0646"/>
    <w:rsid w:val="001E07E8"/>
    <w:rsid w:val="001E0ACA"/>
    <w:rsid w:val="001E0D3D"/>
    <w:rsid w:val="001E0ECA"/>
    <w:rsid w:val="001E1015"/>
    <w:rsid w:val="001E113F"/>
    <w:rsid w:val="001E1192"/>
    <w:rsid w:val="001E123A"/>
    <w:rsid w:val="001E1440"/>
    <w:rsid w:val="001E146E"/>
    <w:rsid w:val="001E1939"/>
    <w:rsid w:val="001E1953"/>
    <w:rsid w:val="001E19E1"/>
    <w:rsid w:val="001E19F4"/>
    <w:rsid w:val="001E1CA6"/>
    <w:rsid w:val="001E1EC9"/>
    <w:rsid w:val="001E2072"/>
    <w:rsid w:val="001E234B"/>
    <w:rsid w:val="001E2467"/>
    <w:rsid w:val="001E24F4"/>
    <w:rsid w:val="001E2602"/>
    <w:rsid w:val="001E26B2"/>
    <w:rsid w:val="001E2778"/>
    <w:rsid w:val="001E2A66"/>
    <w:rsid w:val="001E2D81"/>
    <w:rsid w:val="001E2DC1"/>
    <w:rsid w:val="001E2E7D"/>
    <w:rsid w:val="001E2FA6"/>
    <w:rsid w:val="001E31B4"/>
    <w:rsid w:val="001E3207"/>
    <w:rsid w:val="001E3546"/>
    <w:rsid w:val="001E35DC"/>
    <w:rsid w:val="001E36E2"/>
    <w:rsid w:val="001E37EA"/>
    <w:rsid w:val="001E3B00"/>
    <w:rsid w:val="001E3C77"/>
    <w:rsid w:val="001E3E00"/>
    <w:rsid w:val="001E3E01"/>
    <w:rsid w:val="001E3E66"/>
    <w:rsid w:val="001E3E7E"/>
    <w:rsid w:val="001E4307"/>
    <w:rsid w:val="001E4588"/>
    <w:rsid w:val="001E4706"/>
    <w:rsid w:val="001E4BE7"/>
    <w:rsid w:val="001E557F"/>
    <w:rsid w:val="001E5812"/>
    <w:rsid w:val="001E58E4"/>
    <w:rsid w:val="001E59A7"/>
    <w:rsid w:val="001E5B79"/>
    <w:rsid w:val="001E5FB6"/>
    <w:rsid w:val="001E6051"/>
    <w:rsid w:val="001E62EF"/>
    <w:rsid w:val="001E67FF"/>
    <w:rsid w:val="001E68C9"/>
    <w:rsid w:val="001E6E1A"/>
    <w:rsid w:val="001E6E2D"/>
    <w:rsid w:val="001E6EB8"/>
    <w:rsid w:val="001E72BC"/>
    <w:rsid w:val="001E79C2"/>
    <w:rsid w:val="001E79F7"/>
    <w:rsid w:val="001E7BD7"/>
    <w:rsid w:val="001E7D6C"/>
    <w:rsid w:val="001E7E30"/>
    <w:rsid w:val="001F0189"/>
    <w:rsid w:val="001F0208"/>
    <w:rsid w:val="001F03AD"/>
    <w:rsid w:val="001F051E"/>
    <w:rsid w:val="001F0814"/>
    <w:rsid w:val="001F0889"/>
    <w:rsid w:val="001F0B52"/>
    <w:rsid w:val="001F0CC0"/>
    <w:rsid w:val="001F0CDF"/>
    <w:rsid w:val="001F0E16"/>
    <w:rsid w:val="001F0F5B"/>
    <w:rsid w:val="001F0F85"/>
    <w:rsid w:val="001F10F2"/>
    <w:rsid w:val="001F1571"/>
    <w:rsid w:val="001F15EA"/>
    <w:rsid w:val="001F170C"/>
    <w:rsid w:val="001F1810"/>
    <w:rsid w:val="001F1C87"/>
    <w:rsid w:val="001F1CF6"/>
    <w:rsid w:val="001F1D9A"/>
    <w:rsid w:val="001F2138"/>
    <w:rsid w:val="001F229A"/>
    <w:rsid w:val="001F231E"/>
    <w:rsid w:val="001F2730"/>
    <w:rsid w:val="001F276C"/>
    <w:rsid w:val="001F28B7"/>
    <w:rsid w:val="001F2BAB"/>
    <w:rsid w:val="001F2F65"/>
    <w:rsid w:val="001F300E"/>
    <w:rsid w:val="001F3053"/>
    <w:rsid w:val="001F35D5"/>
    <w:rsid w:val="001F3898"/>
    <w:rsid w:val="001F38C2"/>
    <w:rsid w:val="001F38E8"/>
    <w:rsid w:val="001F394A"/>
    <w:rsid w:val="001F3F38"/>
    <w:rsid w:val="001F400D"/>
    <w:rsid w:val="001F42FF"/>
    <w:rsid w:val="001F43BD"/>
    <w:rsid w:val="001F43F3"/>
    <w:rsid w:val="001F45A9"/>
    <w:rsid w:val="001F4665"/>
    <w:rsid w:val="001F4706"/>
    <w:rsid w:val="001F4B20"/>
    <w:rsid w:val="001F4DF5"/>
    <w:rsid w:val="001F4E8E"/>
    <w:rsid w:val="001F4FA2"/>
    <w:rsid w:val="001F502B"/>
    <w:rsid w:val="001F50C1"/>
    <w:rsid w:val="001F50F6"/>
    <w:rsid w:val="001F569D"/>
    <w:rsid w:val="001F5BC2"/>
    <w:rsid w:val="001F5C97"/>
    <w:rsid w:val="001F6269"/>
    <w:rsid w:val="001F63BB"/>
    <w:rsid w:val="001F65EA"/>
    <w:rsid w:val="001F6667"/>
    <w:rsid w:val="001F6858"/>
    <w:rsid w:val="001F6C5A"/>
    <w:rsid w:val="001F75B8"/>
    <w:rsid w:val="001F7723"/>
    <w:rsid w:val="001F7873"/>
    <w:rsid w:val="001F7AA6"/>
    <w:rsid w:val="001F7B85"/>
    <w:rsid w:val="001F7CBD"/>
    <w:rsid w:val="001F7D9B"/>
    <w:rsid w:val="001F7E3B"/>
    <w:rsid w:val="001F7F39"/>
    <w:rsid w:val="0020010B"/>
    <w:rsid w:val="00200324"/>
    <w:rsid w:val="00200826"/>
    <w:rsid w:val="0020083B"/>
    <w:rsid w:val="002009CD"/>
    <w:rsid w:val="00200B49"/>
    <w:rsid w:val="00200D7E"/>
    <w:rsid w:val="00200F16"/>
    <w:rsid w:val="00200F45"/>
    <w:rsid w:val="00201011"/>
    <w:rsid w:val="00201125"/>
    <w:rsid w:val="00201439"/>
    <w:rsid w:val="0020199E"/>
    <w:rsid w:val="00201B64"/>
    <w:rsid w:val="0020200D"/>
    <w:rsid w:val="00202031"/>
    <w:rsid w:val="002020DE"/>
    <w:rsid w:val="0020226D"/>
    <w:rsid w:val="002026D8"/>
    <w:rsid w:val="00202A4F"/>
    <w:rsid w:val="00202AD5"/>
    <w:rsid w:val="00202BC7"/>
    <w:rsid w:val="00202C6F"/>
    <w:rsid w:val="00202DB4"/>
    <w:rsid w:val="00202E80"/>
    <w:rsid w:val="002030EF"/>
    <w:rsid w:val="00203107"/>
    <w:rsid w:val="00203110"/>
    <w:rsid w:val="00203311"/>
    <w:rsid w:val="002036D3"/>
    <w:rsid w:val="00203768"/>
    <w:rsid w:val="00203CF8"/>
    <w:rsid w:val="00203E36"/>
    <w:rsid w:val="0020403F"/>
    <w:rsid w:val="002041BF"/>
    <w:rsid w:val="00204229"/>
    <w:rsid w:val="00204534"/>
    <w:rsid w:val="002045E0"/>
    <w:rsid w:val="00204BEE"/>
    <w:rsid w:val="00204F5E"/>
    <w:rsid w:val="002052FF"/>
    <w:rsid w:val="0020544C"/>
    <w:rsid w:val="0020555B"/>
    <w:rsid w:val="002055C6"/>
    <w:rsid w:val="00205BC3"/>
    <w:rsid w:val="00205BCE"/>
    <w:rsid w:val="00205C46"/>
    <w:rsid w:val="00205D20"/>
    <w:rsid w:val="00205D8C"/>
    <w:rsid w:val="00205F91"/>
    <w:rsid w:val="00206161"/>
    <w:rsid w:val="002061EB"/>
    <w:rsid w:val="002061F4"/>
    <w:rsid w:val="002067A8"/>
    <w:rsid w:val="00206B71"/>
    <w:rsid w:val="00206C37"/>
    <w:rsid w:val="00206D05"/>
    <w:rsid w:val="00206E1A"/>
    <w:rsid w:val="00206EB2"/>
    <w:rsid w:val="00206F6E"/>
    <w:rsid w:val="00206FF1"/>
    <w:rsid w:val="00207450"/>
    <w:rsid w:val="002074CE"/>
    <w:rsid w:val="0020761E"/>
    <w:rsid w:val="002076B7"/>
    <w:rsid w:val="0020796B"/>
    <w:rsid w:val="00207A26"/>
    <w:rsid w:val="00207C65"/>
    <w:rsid w:val="00207DAC"/>
    <w:rsid w:val="00207EFB"/>
    <w:rsid w:val="00210310"/>
    <w:rsid w:val="002105F7"/>
    <w:rsid w:val="00210601"/>
    <w:rsid w:val="0021082A"/>
    <w:rsid w:val="0021085A"/>
    <w:rsid w:val="0021097C"/>
    <w:rsid w:val="00210A7C"/>
    <w:rsid w:val="00210DF3"/>
    <w:rsid w:val="0021100E"/>
    <w:rsid w:val="002113FD"/>
    <w:rsid w:val="002115C0"/>
    <w:rsid w:val="0021169E"/>
    <w:rsid w:val="0021171A"/>
    <w:rsid w:val="00211A73"/>
    <w:rsid w:val="002121AB"/>
    <w:rsid w:val="00212250"/>
    <w:rsid w:val="00212975"/>
    <w:rsid w:val="002129AE"/>
    <w:rsid w:val="00212A38"/>
    <w:rsid w:val="00212AF8"/>
    <w:rsid w:val="00212BB5"/>
    <w:rsid w:val="00212BEA"/>
    <w:rsid w:val="00212CF5"/>
    <w:rsid w:val="00212E0F"/>
    <w:rsid w:val="00212F79"/>
    <w:rsid w:val="0021300D"/>
    <w:rsid w:val="002132C5"/>
    <w:rsid w:val="00213442"/>
    <w:rsid w:val="00213592"/>
    <w:rsid w:val="00213891"/>
    <w:rsid w:val="002138DC"/>
    <w:rsid w:val="00213C22"/>
    <w:rsid w:val="00213DA0"/>
    <w:rsid w:val="00213EB4"/>
    <w:rsid w:val="00213F0B"/>
    <w:rsid w:val="00214099"/>
    <w:rsid w:val="00214107"/>
    <w:rsid w:val="002144C0"/>
    <w:rsid w:val="002145B7"/>
    <w:rsid w:val="002145D3"/>
    <w:rsid w:val="00214773"/>
    <w:rsid w:val="002147B7"/>
    <w:rsid w:val="00214F47"/>
    <w:rsid w:val="0021516D"/>
    <w:rsid w:val="002155D3"/>
    <w:rsid w:val="00215607"/>
    <w:rsid w:val="00215C29"/>
    <w:rsid w:val="00215CDD"/>
    <w:rsid w:val="00215ED4"/>
    <w:rsid w:val="002161AE"/>
    <w:rsid w:val="002162A1"/>
    <w:rsid w:val="00216340"/>
    <w:rsid w:val="00216633"/>
    <w:rsid w:val="002167B4"/>
    <w:rsid w:val="0021682D"/>
    <w:rsid w:val="002169B6"/>
    <w:rsid w:val="002169F9"/>
    <w:rsid w:val="00216B00"/>
    <w:rsid w:val="00216B4E"/>
    <w:rsid w:val="00216DD6"/>
    <w:rsid w:val="00216F22"/>
    <w:rsid w:val="002173D9"/>
    <w:rsid w:val="00217462"/>
    <w:rsid w:val="002175F5"/>
    <w:rsid w:val="0021772A"/>
    <w:rsid w:val="002178FE"/>
    <w:rsid w:val="00217B1F"/>
    <w:rsid w:val="00217D09"/>
    <w:rsid w:val="00217E80"/>
    <w:rsid w:val="00217F38"/>
    <w:rsid w:val="0022044A"/>
    <w:rsid w:val="0022058C"/>
    <w:rsid w:val="0022058D"/>
    <w:rsid w:val="0022085F"/>
    <w:rsid w:val="00220D21"/>
    <w:rsid w:val="00220DC3"/>
    <w:rsid w:val="00220E30"/>
    <w:rsid w:val="00220F37"/>
    <w:rsid w:val="00221296"/>
    <w:rsid w:val="0022153B"/>
    <w:rsid w:val="00221664"/>
    <w:rsid w:val="00221AED"/>
    <w:rsid w:val="00221B6A"/>
    <w:rsid w:val="00221EE3"/>
    <w:rsid w:val="0022219C"/>
    <w:rsid w:val="00222609"/>
    <w:rsid w:val="002227B6"/>
    <w:rsid w:val="002229DB"/>
    <w:rsid w:val="00222AC8"/>
    <w:rsid w:val="00222C7B"/>
    <w:rsid w:val="00222E15"/>
    <w:rsid w:val="00222E2F"/>
    <w:rsid w:val="00222F46"/>
    <w:rsid w:val="00223139"/>
    <w:rsid w:val="0022331C"/>
    <w:rsid w:val="00223899"/>
    <w:rsid w:val="00223D6B"/>
    <w:rsid w:val="00224135"/>
    <w:rsid w:val="00224723"/>
    <w:rsid w:val="002247F1"/>
    <w:rsid w:val="00224A1D"/>
    <w:rsid w:val="00224AC8"/>
    <w:rsid w:val="00224E6F"/>
    <w:rsid w:val="00224ED6"/>
    <w:rsid w:val="00224F66"/>
    <w:rsid w:val="0022517F"/>
    <w:rsid w:val="00225235"/>
    <w:rsid w:val="00225877"/>
    <w:rsid w:val="00225887"/>
    <w:rsid w:val="00225896"/>
    <w:rsid w:val="002258D9"/>
    <w:rsid w:val="00225B78"/>
    <w:rsid w:val="00225D80"/>
    <w:rsid w:val="00225E0E"/>
    <w:rsid w:val="00225F66"/>
    <w:rsid w:val="00226095"/>
    <w:rsid w:val="0022611E"/>
    <w:rsid w:val="00226178"/>
    <w:rsid w:val="002262DB"/>
    <w:rsid w:val="002265AF"/>
    <w:rsid w:val="002266BB"/>
    <w:rsid w:val="002266D7"/>
    <w:rsid w:val="002267AE"/>
    <w:rsid w:val="002267F4"/>
    <w:rsid w:val="0022695A"/>
    <w:rsid w:val="00226CA6"/>
    <w:rsid w:val="00226E3F"/>
    <w:rsid w:val="0022729C"/>
    <w:rsid w:val="00227514"/>
    <w:rsid w:val="002279FE"/>
    <w:rsid w:val="00227D03"/>
    <w:rsid w:val="00227E16"/>
    <w:rsid w:val="00227ED4"/>
    <w:rsid w:val="00230048"/>
    <w:rsid w:val="002301EA"/>
    <w:rsid w:val="0023032F"/>
    <w:rsid w:val="002305C9"/>
    <w:rsid w:val="00230619"/>
    <w:rsid w:val="00230630"/>
    <w:rsid w:val="002308DA"/>
    <w:rsid w:val="002310D1"/>
    <w:rsid w:val="002310DB"/>
    <w:rsid w:val="002310E9"/>
    <w:rsid w:val="0023138C"/>
    <w:rsid w:val="00231932"/>
    <w:rsid w:val="00231CE9"/>
    <w:rsid w:val="00231E16"/>
    <w:rsid w:val="0023233A"/>
    <w:rsid w:val="002323DB"/>
    <w:rsid w:val="00232476"/>
    <w:rsid w:val="0023255A"/>
    <w:rsid w:val="00232675"/>
    <w:rsid w:val="0023298D"/>
    <w:rsid w:val="00232D75"/>
    <w:rsid w:val="00232DEF"/>
    <w:rsid w:val="00232F8E"/>
    <w:rsid w:val="00232FC7"/>
    <w:rsid w:val="00233074"/>
    <w:rsid w:val="002333FA"/>
    <w:rsid w:val="002336C9"/>
    <w:rsid w:val="0023371A"/>
    <w:rsid w:val="0023372D"/>
    <w:rsid w:val="0023390D"/>
    <w:rsid w:val="00233A55"/>
    <w:rsid w:val="00233D3A"/>
    <w:rsid w:val="00233F05"/>
    <w:rsid w:val="0023457C"/>
    <w:rsid w:val="00234594"/>
    <w:rsid w:val="0023461C"/>
    <w:rsid w:val="002348B7"/>
    <w:rsid w:val="002349CB"/>
    <w:rsid w:val="00234A2C"/>
    <w:rsid w:val="00234A93"/>
    <w:rsid w:val="00234D3D"/>
    <w:rsid w:val="00234FC0"/>
    <w:rsid w:val="00235069"/>
    <w:rsid w:val="00235482"/>
    <w:rsid w:val="002354DE"/>
    <w:rsid w:val="002355B4"/>
    <w:rsid w:val="00235840"/>
    <w:rsid w:val="002358DE"/>
    <w:rsid w:val="00235975"/>
    <w:rsid w:val="00235B48"/>
    <w:rsid w:val="00235DD0"/>
    <w:rsid w:val="00235F25"/>
    <w:rsid w:val="002362E8"/>
    <w:rsid w:val="002363D4"/>
    <w:rsid w:val="002365E8"/>
    <w:rsid w:val="0023668C"/>
    <w:rsid w:val="002366BA"/>
    <w:rsid w:val="00236BB7"/>
    <w:rsid w:val="00236D3A"/>
    <w:rsid w:val="00236FB1"/>
    <w:rsid w:val="00237403"/>
    <w:rsid w:val="00237606"/>
    <w:rsid w:val="002376D4"/>
    <w:rsid w:val="002377C7"/>
    <w:rsid w:val="002378DB"/>
    <w:rsid w:val="00237AC7"/>
    <w:rsid w:val="00237BA5"/>
    <w:rsid w:val="00237ECB"/>
    <w:rsid w:val="00237EDF"/>
    <w:rsid w:val="00240099"/>
    <w:rsid w:val="002400C9"/>
    <w:rsid w:val="002400EB"/>
    <w:rsid w:val="0024057F"/>
    <w:rsid w:val="0024066D"/>
    <w:rsid w:val="002406FB"/>
    <w:rsid w:val="002407CB"/>
    <w:rsid w:val="00240A81"/>
    <w:rsid w:val="00240ECC"/>
    <w:rsid w:val="002411E0"/>
    <w:rsid w:val="0024124E"/>
    <w:rsid w:val="00241429"/>
    <w:rsid w:val="00241724"/>
    <w:rsid w:val="00241A64"/>
    <w:rsid w:val="00241BF4"/>
    <w:rsid w:val="00241D60"/>
    <w:rsid w:val="00241D98"/>
    <w:rsid w:val="00241E3C"/>
    <w:rsid w:val="002420CB"/>
    <w:rsid w:val="00242398"/>
    <w:rsid w:val="002424BE"/>
    <w:rsid w:val="00242805"/>
    <w:rsid w:val="002429D9"/>
    <w:rsid w:val="00242B0A"/>
    <w:rsid w:val="00242BA2"/>
    <w:rsid w:val="00242BA3"/>
    <w:rsid w:val="00243202"/>
    <w:rsid w:val="0024325A"/>
    <w:rsid w:val="00243416"/>
    <w:rsid w:val="00243438"/>
    <w:rsid w:val="002438B5"/>
    <w:rsid w:val="00243A06"/>
    <w:rsid w:val="00243BE2"/>
    <w:rsid w:val="00244081"/>
    <w:rsid w:val="002441E7"/>
    <w:rsid w:val="0024432B"/>
    <w:rsid w:val="00244498"/>
    <w:rsid w:val="0024493E"/>
    <w:rsid w:val="00244A37"/>
    <w:rsid w:val="00244CFB"/>
    <w:rsid w:val="002451E7"/>
    <w:rsid w:val="00245345"/>
    <w:rsid w:val="002454FD"/>
    <w:rsid w:val="002455A2"/>
    <w:rsid w:val="002457A5"/>
    <w:rsid w:val="00245C0E"/>
    <w:rsid w:val="00245D71"/>
    <w:rsid w:val="0024605D"/>
    <w:rsid w:val="00246087"/>
    <w:rsid w:val="0024629F"/>
    <w:rsid w:val="00246348"/>
    <w:rsid w:val="002467CB"/>
    <w:rsid w:val="002470EA"/>
    <w:rsid w:val="0024713F"/>
    <w:rsid w:val="00247585"/>
    <w:rsid w:val="002477A3"/>
    <w:rsid w:val="00247FBB"/>
    <w:rsid w:val="002501D4"/>
    <w:rsid w:val="00250524"/>
    <w:rsid w:val="002505A8"/>
    <w:rsid w:val="002505F7"/>
    <w:rsid w:val="00250749"/>
    <w:rsid w:val="002507EE"/>
    <w:rsid w:val="00250804"/>
    <w:rsid w:val="00250831"/>
    <w:rsid w:val="002508EB"/>
    <w:rsid w:val="0025096F"/>
    <w:rsid w:val="00250CAB"/>
    <w:rsid w:val="00250CCE"/>
    <w:rsid w:val="00250D91"/>
    <w:rsid w:val="00250E64"/>
    <w:rsid w:val="00250E9C"/>
    <w:rsid w:val="00250F1A"/>
    <w:rsid w:val="0025102C"/>
    <w:rsid w:val="002513BD"/>
    <w:rsid w:val="002513F9"/>
    <w:rsid w:val="00251451"/>
    <w:rsid w:val="002514E8"/>
    <w:rsid w:val="00251931"/>
    <w:rsid w:val="00251B9C"/>
    <w:rsid w:val="00251E30"/>
    <w:rsid w:val="00251EEE"/>
    <w:rsid w:val="00251FF0"/>
    <w:rsid w:val="002523C1"/>
    <w:rsid w:val="00252972"/>
    <w:rsid w:val="00252ACF"/>
    <w:rsid w:val="00252BBC"/>
    <w:rsid w:val="00252C0E"/>
    <w:rsid w:val="00252DFB"/>
    <w:rsid w:val="00252FE6"/>
    <w:rsid w:val="00252FEA"/>
    <w:rsid w:val="002531AB"/>
    <w:rsid w:val="0025322B"/>
    <w:rsid w:val="00253414"/>
    <w:rsid w:val="00253495"/>
    <w:rsid w:val="00253577"/>
    <w:rsid w:val="00253660"/>
    <w:rsid w:val="002536E5"/>
    <w:rsid w:val="00253728"/>
    <w:rsid w:val="00253780"/>
    <w:rsid w:val="00253C23"/>
    <w:rsid w:val="00253EE4"/>
    <w:rsid w:val="00254153"/>
    <w:rsid w:val="00254557"/>
    <w:rsid w:val="00254B83"/>
    <w:rsid w:val="00254BE8"/>
    <w:rsid w:val="00254F59"/>
    <w:rsid w:val="00254FB2"/>
    <w:rsid w:val="002552B4"/>
    <w:rsid w:val="002552B6"/>
    <w:rsid w:val="002552CD"/>
    <w:rsid w:val="002552E4"/>
    <w:rsid w:val="002554C6"/>
    <w:rsid w:val="0025563E"/>
    <w:rsid w:val="00255AD3"/>
    <w:rsid w:val="00255CBF"/>
    <w:rsid w:val="00255D68"/>
    <w:rsid w:val="00255DCA"/>
    <w:rsid w:val="00255E89"/>
    <w:rsid w:val="00255F57"/>
    <w:rsid w:val="0025669E"/>
    <w:rsid w:val="002569BB"/>
    <w:rsid w:val="002569F4"/>
    <w:rsid w:val="00256A30"/>
    <w:rsid w:val="00256AEF"/>
    <w:rsid w:val="00256D2D"/>
    <w:rsid w:val="00256DE4"/>
    <w:rsid w:val="00256FEA"/>
    <w:rsid w:val="00257032"/>
    <w:rsid w:val="0025722C"/>
    <w:rsid w:val="0025730A"/>
    <w:rsid w:val="0025740C"/>
    <w:rsid w:val="002575B0"/>
    <w:rsid w:val="002575CA"/>
    <w:rsid w:val="0025760D"/>
    <w:rsid w:val="0025772B"/>
    <w:rsid w:val="002578C5"/>
    <w:rsid w:val="00257C02"/>
    <w:rsid w:val="00257CB6"/>
    <w:rsid w:val="00257D79"/>
    <w:rsid w:val="0026010C"/>
    <w:rsid w:val="00260182"/>
    <w:rsid w:val="002601E6"/>
    <w:rsid w:val="002602B0"/>
    <w:rsid w:val="00260771"/>
    <w:rsid w:val="00260795"/>
    <w:rsid w:val="00260992"/>
    <w:rsid w:val="002609F5"/>
    <w:rsid w:val="00260A12"/>
    <w:rsid w:val="00260B76"/>
    <w:rsid w:val="00260C06"/>
    <w:rsid w:val="00261798"/>
    <w:rsid w:val="00261E61"/>
    <w:rsid w:val="00261EB7"/>
    <w:rsid w:val="00261F55"/>
    <w:rsid w:val="00262127"/>
    <w:rsid w:val="00263961"/>
    <w:rsid w:val="00263AE4"/>
    <w:rsid w:val="00263EA4"/>
    <w:rsid w:val="002640C0"/>
    <w:rsid w:val="00264359"/>
    <w:rsid w:val="00264364"/>
    <w:rsid w:val="002647E1"/>
    <w:rsid w:val="00264D48"/>
    <w:rsid w:val="00264D67"/>
    <w:rsid w:val="00264FB6"/>
    <w:rsid w:val="002650C9"/>
    <w:rsid w:val="00265123"/>
    <w:rsid w:val="0026515B"/>
    <w:rsid w:val="0026515D"/>
    <w:rsid w:val="00265446"/>
    <w:rsid w:val="0026545F"/>
    <w:rsid w:val="00265A5A"/>
    <w:rsid w:val="00265CB1"/>
    <w:rsid w:val="00265DC7"/>
    <w:rsid w:val="002661D2"/>
    <w:rsid w:val="00266262"/>
    <w:rsid w:val="002663BE"/>
    <w:rsid w:val="0026644C"/>
    <w:rsid w:val="00266516"/>
    <w:rsid w:val="002666FE"/>
    <w:rsid w:val="0026678E"/>
    <w:rsid w:val="002667A0"/>
    <w:rsid w:val="00266968"/>
    <w:rsid w:val="00266B0E"/>
    <w:rsid w:val="00267116"/>
    <w:rsid w:val="002673B3"/>
    <w:rsid w:val="002674BE"/>
    <w:rsid w:val="0026763D"/>
    <w:rsid w:val="002676F6"/>
    <w:rsid w:val="00267E18"/>
    <w:rsid w:val="002701BD"/>
    <w:rsid w:val="00270322"/>
    <w:rsid w:val="002703C5"/>
    <w:rsid w:val="00270615"/>
    <w:rsid w:val="0027084B"/>
    <w:rsid w:val="00270866"/>
    <w:rsid w:val="002708F8"/>
    <w:rsid w:val="00270B7E"/>
    <w:rsid w:val="00270DA4"/>
    <w:rsid w:val="00270E97"/>
    <w:rsid w:val="00270F66"/>
    <w:rsid w:val="00270FD5"/>
    <w:rsid w:val="00271064"/>
    <w:rsid w:val="0027109A"/>
    <w:rsid w:val="0027116F"/>
    <w:rsid w:val="00271384"/>
    <w:rsid w:val="0027191B"/>
    <w:rsid w:val="00271B85"/>
    <w:rsid w:val="00272200"/>
    <w:rsid w:val="00272372"/>
    <w:rsid w:val="0027239F"/>
    <w:rsid w:val="00272500"/>
    <w:rsid w:val="00272695"/>
    <w:rsid w:val="00272707"/>
    <w:rsid w:val="00272C71"/>
    <w:rsid w:val="00272D2B"/>
    <w:rsid w:val="00273158"/>
    <w:rsid w:val="00273399"/>
    <w:rsid w:val="00273AAE"/>
    <w:rsid w:val="00273B42"/>
    <w:rsid w:val="00273B81"/>
    <w:rsid w:val="00273B92"/>
    <w:rsid w:val="00273B99"/>
    <w:rsid w:val="002741EF"/>
    <w:rsid w:val="00274203"/>
    <w:rsid w:val="002744BB"/>
    <w:rsid w:val="0027474C"/>
    <w:rsid w:val="002747CD"/>
    <w:rsid w:val="002747CE"/>
    <w:rsid w:val="002747DE"/>
    <w:rsid w:val="00274829"/>
    <w:rsid w:val="00274AA1"/>
    <w:rsid w:val="00274AD0"/>
    <w:rsid w:val="002755AF"/>
    <w:rsid w:val="0027580A"/>
    <w:rsid w:val="00275F82"/>
    <w:rsid w:val="002761A8"/>
    <w:rsid w:val="00276208"/>
    <w:rsid w:val="002763F9"/>
    <w:rsid w:val="002764A6"/>
    <w:rsid w:val="002768F1"/>
    <w:rsid w:val="00276A36"/>
    <w:rsid w:val="00277039"/>
    <w:rsid w:val="00277043"/>
    <w:rsid w:val="00277148"/>
    <w:rsid w:val="002772B2"/>
    <w:rsid w:val="00277456"/>
    <w:rsid w:val="002777CC"/>
    <w:rsid w:val="00277D46"/>
    <w:rsid w:val="00280094"/>
    <w:rsid w:val="002802E0"/>
    <w:rsid w:val="002805E4"/>
    <w:rsid w:val="00280629"/>
    <w:rsid w:val="00280689"/>
    <w:rsid w:val="0028078E"/>
    <w:rsid w:val="00280C7D"/>
    <w:rsid w:val="002811B5"/>
    <w:rsid w:val="002813B5"/>
    <w:rsid w:val="00281508"/>
    <w:rsid w:val="002816ED"/>
    <w:rsid w:val="0028170B"/>
    <w:rsid w:val="0028172C"/>
    <w:rsid w:val="0028184C"/>
    <w:rsid w:val="00281A36"/>
    <w:rsid w:val="00281D9F"/>
    <w:rsid w:val="002825E2"/>
    <w:rsid w:val="00282772"/>
    <w:rsid w:val="0028334F"/>
    <w:rsid w:val="0028345C"/>
    <w:rsid w:val="002836EB"/>
    <w:rsid w:val="00283935"/>
    <w:rsid w:val="002839E4"/>
    <w:rsid w:val="00283C35"/>
    <w:rsid w:val="00283D49"/>
    <w:rsid w:val="00283E7D"/>
    <w:rsid w:val="0028432A"/>
    <w:rsid w:val="002843C6"/>
    <w:rsid w:val="00284B0B"/>
    <w:rsid w:val="00284E84"/>
    <w:rsid w:val="00284F1C"/>
    <w:rsid w:val="00284F8E"/>
    <w:rsid w:val="002853F7"/>
    <w:rsid w:val="00285A25"/>
    <w:rsid w:val="00285A4C"/>
    <w:rsid w:val="00285E03"/>
    <w:rsid w:val="00285EF2"/>
    <w:rsid w:val="002861B2"/>
    <w:rsid w:val="002863FB"/>
    <w:rsid w:val="002866D5"/>
    <w:rsid w:val="0028692B"/>
    <w:rsid w:val="00286BA9"/>
    <w:rsid w:val="00286DBC"/>
    <w:rsid w:val="00286DCE"/>
    <w:rsid w:val="00286E9F"/>
    <w:rsid w:val="00286F03"/>
    <w:rsid w:val="0028714D"/>
    <w:rsid w:val="00287571"/>
    <w:rsid w:val="00287649"/>
    <w:rsid w:val="00287806"/>
    <w:rsid w:val="00287D20"/>
    <w:rsid w:val="00287F0D"/>
    <w:rsid w:val="00287F22"/>
    <w:rsid w:val="00290517"/>
    <w:rsid w:val="002907A8"/>
    <w:rsid w:val="0029093D"/>
    <w:rsid w:val="00290972"/>
    <w:rsid w:val="00290A07"/>
    <w:rsid w:val="00290BE3"/>
    <w:rsid w:val="00290BF2"/>
    <w:rsid w:val="00290C65"/>
    <w:rsid w:val="002910BC"/>
    <w:rsid w:val="002911ED"/>
    <w:rsid w:val="00291291"/>
    <w:rsid w:val="002912D9"/>
    <w:rsid w:val="00291680"/>
    <w:rsid w:val="002918A0"/>
    <w:rsid w:val="00291A31"/>
    <w:rsid w:val="00291AC7"/>
    <w:rsid w:val="00291BA0"/>
    <w:rsid w:val="00291BD8"/>
    <w:rsid w:val="00291BF6"/>
    <w:rsid w:val="00292235"/>
    <w:rsid w:val="002923B0"/>
    <w:rsid w:val="002923EE"/>
    <w:rsid w:val="00292533"/>
    <w:rsid w:val="002926F0"/>
    <w:rsid w:val="0029282C"/>
    <w:rsid w:val="00292C7A"/>
    <w:rsid w:val="00293428"/>
    <w:rsid w:val="0029349B"/>
    <w:rsid w:val="0029368F"/>
    <w:rsid w:val="002937DA"/>
    <w:rsid w:val="002937FE"/>
    <w:rsid w:val="00293B69"/>
    <w:rsid w:val="00293C64"/>
    <w:rsid w:val="00293EC3"/>
    <w:rsid w:val="00294241"/>
    <w:rsid w:val="002942ED"/>
    <w:rsid w:val="0029451D"/>
    <w:rsid w:val="002945B4"/>
    <w:rsid w:val="002945E1"/>
    <w:rsid w:val="00294772"/>
    <w:rsid w:val="00294895"/>
    <w:rsid w:val="00294C86"/>
    <w:rsid w:val="00294E66"/>
    <w:rsid w:val="00295167"/>
    <w:rsid w:val="00295954"/>
    <w:rsid w:val="00295AD2"/>
    <w:rsid w:val="00295AF0"/>
    <w:rsid w:val="00295B40"/>
    <w:rsid w:val="00295C3E"/>
    <w:rsid w:val="00295F84"/>
    <w:rsid w:val="00296034"/>
    <w:rsid w:val="002960FB"/>
    <w:rsid w:val="00296289"/>
    <w:rsid w:val="00296439"/>
    <w:rsid w:val="00296534"/>
    <w:rsid w:val="00296635"/>
    <w:rsid w:val="00296779"/>
    <w:rsid w:val="00296C96"/>
    <w:rsid w:val="00296C99"/>
    <w:rsid w:val="00296F8E"/>
    <w:rsid w:val="00296FD3"/>
    <w:rsid w:val="0029745A"/>
    <w:rsid w:val="00297A90"/>
    <w:rsid w:val="00297CD3"/>
    <w:rsid w:val="002A01A0"/>
    <w:rsid w:val="002A0A51"/>
    <w:rsid w:val="002A0BB5"/>
    <w:rsid w:val="002A0BF1"/>
    <w:rsid w:val="002A0CB4"/>
    <w:rsid w:val="002A1039"/>
    <w:rsid w:val="002A1292"/>
    <w:rsid w:val="002A1546"/>
    <w:rsid w:val="002A1756"/>
    <w:rsid w:val="002A18A4"/>
    <w:rsid w:val="002A191C"/>
    <w:rsid w:val="002A1D50"/>
    <w:rsid w:val="002A1E86"/>
    <w:rsid w:val="002A20A7"/>
    <w:rsid w:val="002A20AF"/>
    <w:rsid w:val="002A2166"/>
    <w:rsid w:val="002A21DD"/>
    <w:rsid w:val="002A245C"/>
    <w:rsid w:val="002A2737"/>
    <w:rsid w:val="002A282E"/>
    <w:rsid w:val="002A293E"/>
    <w:rsid w:val="002A2A91"/>
    <w:rsid w:val="002A2EA3"/>
    <w:rsid w:val="002A30E1"/>
    <w:rsid w:val="002A3203"/>
    <w:rsid w:val="002A320D"/>
    <w:rsid w:val="002A34FE"/>
    <w:rsid w:val="002A35DD"/>
    <w:rsid w:val="002A3863"/>
    <w:rsid w:val="002A389E"/>
    <w:rsid w:val="002A3A81"/>
    <w:rsid w:val="002A3C45"/>
    <w:rsid w:val="002A3E4A"/>
    <w:rsid w:val="002A413A"/>
    <w:rsid w:val="002A438C"/>
    <w:rsid w:val="002A43D6"/>
    <w:rsid w:val="002A49B9"/>
    <w:rsid w:val="002A4F21"/>
    <w:rsid w:val="002A53CD"/>
    <w:rsid w:val="002A5506"/>
    <w:rsid w:val="002A554A"/>
    <w:rsid w:val="002A56D3"/>
    <w:rsid w:val="002A571B"/>
    <w:rsid w:val="002A5BC9"/>
    <w:rsid w:val="002A5BCB"/>
    <w:rsid w:val="002A5C75"/>
    <w:rsid w:val="002A5E16"/>
    <w:rsid w:val="002A5FC7"/>
    <w:rsid w:val="002A614A"/>
    <w:rsid w:val="002A62B0"/>
    <w:rsid w:val="002A64C0"/>
    <w:rsid w:val="002A652E"/>
    <w:rsid w:val="002A6642"/>
    <w:rsid w:val="002A7225"/>
    <w:rsid w:val="002A7406"/>
    <w:rsid w:val="002A7558"/>
    <w:rsid w:val="002A7904"/>
    <w:rsid w:val="002A7ACF"/>
    <w:rsid w:val="002A7AFC"/>
    <w:rsid w:val="002A7D0E"/>
    <w:rsid w:val="002B003D"/>
    <w:rsid w:val="002B03B0"/>
    <w:rsid w:val="002B0585"/>
    <w:rsid w:val="002B0616"/>
    <w:rsid w:val="002B0631"/>
    <w:rsid w:val="002B06DD"/>
    <w:rsid w:val="002B0F86"/>
    <w:rsid w:val="002B1040"/>
    <w:rsid w:val="002B11A3"/>
    <w:rsid w:val="002B137D"/>
    <w:rsid w:val="002B145C"/>
    <w:rsid w:val="002B158C"/>
    <w:rsid w:val="002B182D"/>
    <w:rsid w:val="002B1911"/>
    <w:rsid w:val="002B1AE5"/>
    <w:rsid w:val="002B1D8A"/>
    <w:rsid w:val="002B23F2"/>
    <w:rsid w:val="002B24BF"/>
    <w:rsid w:val="002B25B3"/>
    <w:rsid w:val="002B276D"/>
    <w:rsid w:val="002B2866"/>
    <w:rsid w:val="002B288A"/>
    <w:rsid w:val="002B2910"/>
    <w:rsid w:val="002B2A6C"/>
    <w:rsid w:val="002B2C08"/>
    <w:rsid w:val="002B2D5B"/>
    <w:rsid w:val="002B2D9F"/>
    <w:rsid w:val="002B2E9C"/>
    <w:rsid w:val="002B3247"/>
    <w:rsid w:val="002B3286"/>
    <w:rsid w:val="002B357B"/>
    <w:rsid w:val="002B35E8"/>
    <w:rsid w:val="002B3737"/>
    <w:rsid w:val="002B3C3D"/>
    <w:rsid w:val="002B3D62"/>
    <w:rsid w:val="002B3D6C"/>
    <w:rsid w:val="002B3FAB"/>
    <w:rsid w:val="002B413C"/>
    <w:rsid w:val="002B4226"/>
    <w:rsid w:val="002B462B"/>
    <w:rsid w:val="002B46DF"/>
    <w:rsid w:val="002B46ED"/>
    <w:rsid w:val="002B485F"/>
    <w:rsid w:val="002B4C17"/>
    <w:rsid w:val="002B4D16"/>
    <w:rsid w:val="002B4EB3"/>
    <w:rsid w:val="002B4F7B"/>
    <w:rsid w:val="002B51FB"/>
    <w:rsid w:val="002B5522"/>
    <w:rsid w:val="002B55DF"/>
    <w:rsid w:val="002B5AA0"/>
    <w:rsid w:val="002B5C09"/>
    <w:rsid w:val="002B5E78"/>
    <w:rsid w:val="002B5EDE"/>
    <w:rsid w:val="002B5FC7"/>
    <w:rsid w:val="002B6765"/>
    <w:rsid w:val="002B67AA"/>
    <w:rsid w:val="002B67DA"/>
    <w:rsid w:val="002B6AC6"/>
    <w:rsid w:val="002B6C7A"/>
    <w:rsid w:val="002B71F5"/>
    <w:rsid w:val="002B7255"/>
    <w:rsid w:val="002B74A9"/>
    <w:rsid w:val="002B74CF"/>
    <w:rsid w:val="002B7568"/>
    <w:rsid w:val="002B78D7"/>
    <w:rsid w:val="002B7B21"/>
    <w:rsid w:val="002B7C6B"/>
    <w:rsid w:val="002B7D37"/>
    <w:rsid w:val="002C0391"/>
    <w:rsid w:val="002C039B"/>
    <w:rsid w:val="002C088E"/>
    <w:rsid w:val="002C0AC6"/>
    <w:rsid w:val="002C0DA7"/>
    <w:rsid w:val="002C0E5E"/>
    <w:rsid w:val="002C1814"/>
    <w:rsid w:val="002C18C1"/>
    <w:rsid w:val="002C195E"/>
    <w:rsid w:val="002C1AC4"/>
    <w:rsid w:val="002C1B1B"/>
    <w:rsid w:val="002C1E6B"/>
    <w:rsid w:val="002C1E7D"/>
    <w:rsid w:val="002C2016"/>
    <w:rsid w:val="002C25DF"/>
    <w:rsid w:val="002C2638"/>
    <w:rsid w:val="002C268B"/>
    <w:rsid w:val="002C2805"/>
    <w:rsid w:val="002C2879"/>
    <w:rsid w:val="002C2A74"/>
    <w:rsid w:val="002C2DD3"/>
    <w:rsid w:val="002C3085"/>
    <w:rsid w:val="002C30D5"/>
    <w:rsid w:val="002C30FB"/>
    <w:rsid w:val="002C323E"/>
    <w:rsid w:val="002C3468"/>
    <w:rsid w:val="002C34D9"/>
    <w:rsid w:val="002C39B8"/>
    <w:rsid w:val="002C39CE"/>
    <w:rsid w:val="002C3AA9"/>
    <w:rsid w:val="002C3B71"/>
    <w:rsid w:val="002C3D30"/>
    <w:rsid w:val="002C3DC9"/>
    <w:rsid w:val="002C3E4D"/>
    <w:rsid w:val="002C4061"/>
    <w:rsid w:val="002C411E"/>
    <w:rsid w:val="002C43C3"/>
    <w:rsid w:val="002C450D"/>
    <w:rsid w:val="002C4624"/>
    <w:rsid w:val="002C4900"/>
    <w:rsid w:val="002C491A"/>
    <w:rsid w:val="002C4BB5"/>
    <w:rsid w:val="002C4BDA"/>
    <w:rsid w:val="002C4C6C"/>
    <w:rsid w:val="002C4C9B"/>
    <w:rsid w:val="002C4DCE"/>
    <w:rsid w:val="002C5031"/>
    <w:rsid w:val="002C53A3"/>
    <w:rsid w:val="002C5616"/>
    <w:rsid w:val="002C5905"/>
    <w:rsid w:val="002C5916"/>
    <w:rsid w:val="002C5B4C"/>
    <w:rsid w:val="002C5CD9"/>
    <w:rsid w:val="002C5FBF"/>
    <w:rsid w:val="002C6004"/>
    <w:rsid w:val="002C604B"/>
    <w:rsid w:val="002C633E"/>
    <w:rsid w:val="002C635C"/>
    <w:rsid w:val="002C63B6"/>
    <w:rsid w:val="002C6B5E"/>
    <w:rsid w:val="002C6C96"/>
    <w:rsid w:val="002C6CB0"/>
    <w:rsid w:val="002C6F9F"/>
    <w:rsid w:val="002C72CF"/>
    <w:rsid w:val="002C733A"/>
    <w:rsid w:val="002C7562"/>
    <w:rsid w:val="002C76D3"/>
    <w:rsid w:val="002C7BB9"/>
    <w:rsid w:val="002C7C8F"/>
    <w:rsid w:val="002D0050"/>
    <w:rsid w:val="002D01DC"/>
    <w:rsid w:val="002D0656"/>
    <w:rsid w:val="002D0BF2"/>
    <w:rsid w:val="002D0EBD"/>
    <w:rsid w:val="002D124B"/>
    <w:rsid w:val="002D1275"/>
    <w:rsid w:val="002D12B1"/>
    <w:rsid w:val="002D12ED"/>
    <w:rsid w:val="002D1676"/>
    <w:rsid w:val="002D16D3"/>
    <w:rsid w:val="002D1949"/>
    <w:rsid w:val="002D19FB"/>
    <w:rsid w:val="002D1FD6"/>
    <w:rsid w:val="002D1FF3"/>
    <w:rsid w:val="002D2021"/>
    <w:rsid w:val="002D2075"/>
    <w:rsid w:val="002D253A"/>
    <w:rsid w:val="002D2D31"/>
    <w:rsid w:val="002D2F1A"/>
    <w:rsid w:val="002D2F76"/>
    <w:rsid w:val="002D2FD2"/>
    <w:rsid w:val="002D2FE1"/>
    <w:rsid w:val="002D3019"/>
    <w:rsid w:val="002D31D0"/>
    <w:rsid w:val="002D3243"/>
    <w:rsid w:val="002D3287"/>
    <w:rsid w:val="002D3642"/>
    <w:rsid w:val="002D37BA"/>
    <w:rsid w:val="002D39E3"/>
    <w:rsid w:val="002D3A2B"/>
    <w:rsid w:val="002D3AA5"/>
    <w:rsid w:val="002D3E8C"/>
    <w:rsid w:val="002D4147"/>
    <w:rsid w:val="002D4220"/>
    <w:rsid w:val="002D4395"/>
    <w:rsid w:val="002D4399"/>
    <w:rsid w:val="002D4480"/>
    <w:rsid w:val="002D458B"/>
    <w:rsid w:val="002D463C"/>
    <w:rsid w:val="002D4906"/>
    <w:rsid w:val="002D4A6E"/>
    <w:rsid w:val="002D4DD7"/>
    <w:rsid w:val="002D4E73"/>
    <w:rsid w:val="002D5199"/>
    <w:rsid w:val="002D5258"/>
    <w:rsid w:val="002D554E"/>
    <w:rsid w:val="002D57CC"/>
    <w:rsid w:val="002D57DE"/>
    <w:rsid w:val="002D580C"/>
    <w:rsid w:val="002D5833"/>
    <w:rsid w:val="002D5873"/>
    <w:rsid w:val="002D5A6B"/>
    <w:rsid w:val="002D5AA5"/>
    <w:rsid w:val="002D5B63"/>
    <w:rsid w:val="002D5F37"/>
    <w:rsid w:val="002D5F62"/>
    <w:rsid w:val="002D60CE"/>
    <w:rsid w:val="002D60D8"/>
    <w:rsid w:val="002D6286"/>
    <w:rsid w:val="002D63AE"/>
    <w:rsid w:val="002D661F"/>
    <w:rsid w:val="002D6B03"/>
    <w:rsid w:val="002D6C01"/>
    <w:rsid w:val="002D6DC7"/>
    <w:rsid w:val="002D6FCA"/>
    <w:rsid w:val="002D72FF"/>
    <w:rsid w:val="002D7322"/>
    <w:rsid w:val="002D76B2"/>
    <w:rsid w:val="002D7E77"/>
    <w:rsid w:val="002E0378"/>
    <w:rsid w:val="002E0572"/>
    <w:rsid w:val="002E05CB"/>
    <w:rsid w:val="002E0767"/>
    <w:rsid w:val="002E0927"/>
    <w:rsid w:val="002E0D36"/>
    <w:rsid w:val="002E11AD"/>
    <w:rsid w:val="002E1273"/>
    <w:rsid w:val="002E1306"/>
    <w:rsid w:val="002E1474"/>
    <w:rsid w:val="002E1628"/>
    <w:rsid w:val="002E1980"/>
    <w:rsid w:val="002E1B06"/>
    <w:rsid w:val="002E1BC5"/>
    <w:rsid w:val="002E2038"/>
    <w:rsid w:val="002E2039"/>
    <w:rsid w:val="002E2198"/>
    <w:rsid w:val="002E2233"/>
    <w:rsid w:val="002E28FD"/>
    <w:rsid w:val="002E2C0D"/>
    <w:rsid w:val="002E2E01"/>
    <w:rsid w:val="002E2E6C"/>
    <w:rsid w:val="002E2F45"/>
    <w:rsid w:val="002E2FA1"/>
    <w:rsid w:val="002E3388"/>
    <w:rsid w:val="002E3398"/>
    <w:rsid w:val="002E3539"/>
    <w:rsid w:val="002E372E"/>
    <w:rsid w:val="002E38F0"/>
    <w:rsid w:val="002E3CBA"/>
    <w:rsid w:val="002E3F72"/>
    <w:rsid w:val="002E406E"/>
    <w:rsid w:val="002E40CD"/>
    <w:rsid w:val="002E4168"/>
    <w:rsid w:val="002E4185"/>
    <w:rsid w:val="002E4513"/>
    <w:rsid w:val="002E454D"/>
    <w:rsid w:val="002E47BB"/>
    <w:rsid w:val="002E4985"/>
    <w:rsid w:val="002E4BE7"/>
    <w:rsid w:val="002E52DB"/>
    <w:rsid w:val="002E52DF"/>
    <w:rsid w:val="002E531B"/>
    <w:rsid w:val="002E53BA"/>
    <w:rsid w:val="002E5406"/>
    <w:rsid w:val="002E5508"/>
    <w:rsid w:val="002E5561"/>
    <w:rsid w:val="002E564A"/>
    <w:rsid w:val="002E5CDA"/>
    <w:rsid w:val="002E5EDD"/>
    <w:rsid w:val="002E601A"/>
    <w:rsid w:val="002E6330"/>
    <w:rsid w:val="002E6474"/>
    <w:rsid w:val="002E64D2"/>
    <w:rsid w:val="002E661E"/>
    <w:rsid w:val="002E669B"/>
    <w:rsid w:val="002E67BE"/>
    <w:rsid w:val="002E68DB"/>
    <w:rsid w:val="002E6946"/>
    <w:rsid w:val="002E6957"/>
    <w:rsid w:val="002E69D2"/>
    <w:rsid w:val="002E6A11"/>
    <w:rsid w:val="002E6AB2"/>
    <w:rsid w:val="002E6B46"/>
    <w:rsid w:val="002E6BE2"/>
    <w:rsid w:val="002E6C2C"/>
    <w:rsid w:val="002E6CFE"/>
    <w:rsid w:val="002E6F57"/>
    <w:rsid w:val="002E73EE"/>
    <w:rsid w:val="002E74A9"/>
    <w:rsid w:val="002E79A1"/>
    <w:rsid w:val="002E7A91"/>
    <w:rsid w:val="002E7ABE"/>
    <w:rsid w:val="002E7D4B"/>
    <w:rsid w:val="002E7EAE"/>
    <w:rsid w:val="002E7EDE"/>
    <w:rsid w:val="002E7EFD"/>
    <w:rsid w:val="002E7F34"/>
    <w:rsid w:val="002F0021"/>
    <w:rsid w:val="002F0441"/>
    <w:rsid w:val="002F0CCD"/>
    <w:rsid w:val="002F1099"/>
    <w:rsid w:val="002F13A3"/>
    <w:rsid w:val="002F158F"/>
    <w:rsid w:val="002F1747"/>
    <w:rsid w:val="002F1750"/>
    <w:rsid w:val="002F199A"/>
    <w:rsid w:val="002F199D"/>
    <w:rsid w:val="002F1CA5"/>
    <w:rsid w:val="002F1D29"/>
    <w:rsid w:val="002F1E12"/>
    <w:rsid w:val="002F1F7A"/>
    <w:rsid w:val="002F201E"/>
    <w:rsid w:val="002F22ED"/>
    <w:rsid w:val="002F237B"/>
    <w:rsid w:val="002F2465"/>
    <w:rsid w:val="002F246F"/>
    <w:rsid w:val="002F24B5"/>
    <w:rsid w:val="002F25CF"/>
    <w:rsid w:val="002F2625"/>
    <w:rsid w:val="002F264B"/>
    <w:rsid w:val="002F299A"/>
    <w:rsid w:val="002F2AC4"/>
    <w:rsid w:val="002F2C8D"/>
    <w:rsid w:val="002F2D5C"/>
    <w:rsid w:val="002F2E34"/>
    <w:rsid w:val="002F2E3D"/>
    <w:rsid w:val="002F2FC0"/>
    <w:rsid w:val="002F2FFD"/>
    <w:rsid w:val="002F300D"/>
    <w:rsid w:val="002F328C"/>
    <w:rsid w:val="002F32CB"/>
    <w:rsid w:val="002F39E1"/>
    <w:rsid w:val="002F3A20"/>
    <w:rsid w:val="002F3B09"/>
    <w:rsid w:val="002F3C01"/>
    <w:rsid w:val="002F3D7A"/>
    <w:rsid w:val="002F3E29"/>
    <w:rsid w:val="002F3FA4"/>
    <w:rsid w:val="002F3FC8"/>
    <w:rsid w:val="002F404E"/>
    <w:rsid w:val="002F4075"/>
    <w:rsid w:val="002F4265"/>
    <w:rsid w:val="002F43B8"/>
    <w:rsid w:val="002F4477"/>
    <w:rsid w:val="002F4569"/>
    <w:rsid w:val="002F4734"/>
    <w:rsid w:val="002F4AF6"/>
    <w:rsid w:val="002F4C87"/>
    <w:rsid w:val="002F4FE5"/>
    <w:rsid w:val="002F50C4"/>
    <w:rsid w:val="002F54D3"/>
    <w:rsid w:val="002F5692"/>
    <w:rsid w:val="002F5A3E"/>
    <w:rsid w:val="002F5A7A"/>
    <w:rsid w:val="002F5BB4"/>
    <w:rsid w:val="002F5CAB"/>
    <w:rsid w:val="002F5F27"/>
    <w:rsid w:val="002F603D"/>
    <w:rsid w:val="002F63B3"/>
    <w:rsid w:val="002F63B9"/>
    <w:rsid w:val="002F67A0"/>
    <w:rsid w:val="002F6827"/>
    <w:rsid w:val="002F698E"/>
    <w:rsid w:val="002F69AF"/>
    <w:rsid w:val="002F6ADA"/>
    <w:rsid w:val="002F6B38"/>
    <w:rsid w:val="002F6B7C"/>
    <w:rsid w:val="002F6C49"/>
    <w:rsid w:val="002F702A"/>
    <w:rsid w:val="002F734A"/>
    <w:rsid w:val="002F75F3"/>
    <w:rsid w:val="002F7701"/>
    <w:rsid w:val="002F78F3"/>
    <w:rsid w:val="002F7AA2"/>
    <w:rsid w:val="002F7AD4"/>
    <w:rsid w:val="002F7B1C"/>
    <w:rsid w:val="002F7F32"/>
    <w:rsid w:val="00300007"/>
    <w:rsid w:val="0030013B"/>
    <w:rsid w:val="00300404"/>
    <w:rsid w:val="00300694"/>
    <w:rsid w:val="003006F5"/>
    <w:rsid w:val="00300855"/>
    <w:rsid w:val="003008EB"/>
    <w:rsid w:val="00300D77"/>
    <w:rsid w:val="0030116A"/>
    <w:rsid w:val="003012F3"/>
    <w:rsid w:val="003013A9"/>
    <w:rsid w:val="003013F7"/>
    <w:rsid w:val="00301524"/>
    <w:rsid w:val="003015A3"/>
    <w:rsid w:val="0030170F"/>
    <w:rsid w:val="0030174E"/>
    <w:rsid w:val="00301A8D"/>
    <w:rsid w:val="00301C06"/>
    <w:rsid w:val="00301CAE"/>
    <w:rsid w:val="00301CCF"/>
    <w:rsid w:val="00302B95"/>
    <w:rsid w:val="00302BDD"/>
    <w:rsid w:val="00302F55"/>
    <w:rsid w:val="0030320F"/>
    <w:rsid w:val="003033FC"/>
    <w:rsid w:val="0030361B"/>
    <w:rsid w:val="0030370D"/>
    <w:rsid w:val="00303BC2"/>
    <w:rsid w:val="00303CD6"/>
    <w:rsid w:val="00304158"/>
    <w:rsid w:val="0030454E"/>
    <w:rsid w:val="003046C6"/>
    <w:rsid w:val="00304769"/>
    <w:rsid w:val="0030493D"/>
    <w:rsid w:val="00304A10"/>
    <w:rsid w:val="00304F5C"/>
    <w:rsid w:val="00305184"/>
    <w:rsid w:val="003051C1"/>
    <w:rsid w:val="00305457"/>
    <w:rsid w:val="0030562B"/>
    <w:rsid w:val="00305651"/>
    <w:rsid w:val="003056C4"/>
    <w:rsid w:val="00305745"/>
    <w:rsid w:val="0030579C"/>
    <w:rsid w:val="00305958"/>
    <w:rsid w:val="00305DF6"/>
    <w:rsid w:val="00305F6B"/>
    <w:rsid w:val="00306114"/>
    <w:rsid w:val="00306697"/>
    <w:rsid w:val="003067E4"/>
    <w:rsid w:val="0030696F"/>
    <w:rsid w:val="00306A2E"/>
    <w:rsid w:val="00306AC2"/>
    <w:rsid w:val="00306CC9"/>
    <w:rsid w:val="00306D5B"/>
    <w:rsid w:val="00306EF2"/>
    <w:rsid w:val="00306FEE"/>
    <w:rsid w:val="0030709C"/>
    <w:rsid w:val="00307251"/>
    <w:rsid w:val="003072CD"/>
    <w:rsid w:val="0030740B"/>
    <w:rsid w:val="0030786C"/>
    <w:rsid w:val="0030796F"/>
    <w:rsid w:val="00307ABC"/>
    <w:rsid w:val="00307B0B"/>
    <w:rsid w:val="00307B73"/>
    <w:rsid w:val="0031002A"/>
    <w:rsid w:val="0031021E"/>
    <w:rsid w:val="00310254"/>
    <w:rsid w:val="0031036B"/>
    <w:rsid w:val="00310945"/>
    <w:rsid w:val="00310A01"/>
    <w:rsid w:val="00310BCE"/>
    <w:rsid w:val="00310DC6"/>
    <w:rsid w:val="00311502"/>
    <w:rsid w:val="00311707"/>
    <w:rsid w:val="00311A9F"/>
    <w:rsid w:val="00311AC9"/>
    <w:rsid w:val="00311C76"/>
    <w:rsid w:val="00311E40"/>
    <w:rsid w:val="00311E43"/>
    <w:rsid w:val="003120E1"/>
    <w:rsid w:val="00312166"/>
    <w:rsid w:val="00312209"/>
    <w:rsid w:val="003122FC"/>
    <w:rsid w:val="003124E9"/>
    <w:rsid w:val="003126DB"/>
    <w:rsid w:val="00312757"/>
    <w:rsid w:val="00312873"/>
    <w:rsid w:val="00312C6B"/>
    <w:rsid w:val="00312CA7"/>
    <w:rsid w:val="00312E7B"/>
    <w:rsid w:val="00312FCA"/>
    <w:rsid w:val="0031308D"/>
    <w:rsid w:val="003130BB"/>
    <w:rsid w:val="0031317F"/>
    <w:rsid w:val="003133FE"/>
    <w:rsid w:val="00313587"/>
    <w:rsid w:val="003136F2"/>
    <w:rsid w:val="00313733"/>
    <w:rsid w:val="003143E4"/>
    <w:rsid w:val="00314557"/>
    <w:rsid w:val="00314823"/>
    <w:rsid w:val="00314CBF"/>
    <w:rsid w:val="00314F0F"/>
    <w:rsid w:val="00314F69"/>
    <w:rsid w:val="003150C2"/>
    <w:rsid w:val="00315121"/>
    <w:rsid w:val="00315319"/>
    <w:rsid w:val="00315382"/>
    <w:rsid w:val="003154AE"/>
    <w:rsid w:val="00315865"/>
    <w:rsid w:val="003159C9"/>
    <w:rsid w:val="003159D6"/>
    <w:rsid w:val="00315A3E"/>
    <w:rsid w:val="00315B01"/>
    <w:rsid w:val="00316081"/>
    <w:rsid w:val="00316099"/>
    <w:rsid w:val="003166B4"/>
    <w:rsid w:val="003169FE"/>
    <w:rsid w:val="00316C74"/>
    <w:rsid w:val="00316D5D"/>
    <w:rsid w:val="00316EB6"/>
    <w:rsid w:val="00316FFE"/>
    <w:rsid w:val="00317195"/>
    <w:rsid w:val="003174CF"/>
    <w:rsid w:val="0031791B"/>
    <w:rsid w:val="0031799A"/>
    <w:rsid w:val="00317AC9"/>
    <w:rsid w:val="00320226"/>
    <w:rsid w:val="003202F4"/>
    <w:rsid w:val="0032056A"/>
    <w:rsid w:val="0032056B"/>
    <w:rsid w:val="00320710"/>
    <w:rsid w:val="0032076A"/>
    <w:rsid w:val="00320857"/>
    <w:rsid w:val="00320881"/>
    <w:rsid w:val="00320A25"/>
    <w:rsid w:val="00320E3C"/>
    <w:rsid w:val="00320EFB"/>
    <w:rsid w:val="00320EFE"/>
    <w:rsid w:val="003210A6"/>
    <w:rsid w:val="003211CD"/>
    <w:rsid w:val="003211E5"/>
    <w:rsid w:val="0032127B"/>
    <w:rsid w:val="003212AB"/>
    <w:rsid w:val="003216B7"/>
    <w:rsid w:val="00321A68"/>
    <w:rsid w:val="00321B01"/>
    <w:rsid w:val="00321B6B"/>
    <w:rsid w:val="00321E01"/>
    <w:rsid w:val="0032221D"/>
    <w:rsid w:val="00322262"/>
    <w:rsid w:val="00322369"/>
    <w:rsid w:val="00322403"/>
    <w:rsid w:val="00322410"/>
    <w:rsid w:val="00322482"/>
    <w:rsid w:val="00322B4E"/>
    <w:rsid w:val="00322F7D"/>
    <w:rsid w:val="0032320C"/>
    <w:rsid w:val="00323267"/>
    <w:rsid w:val="00323AE8"/>
    <w:rsid w:val="00323B09"/>
    <w:rsid w:val="00323BAC"/>
    <w:rsid w:val="00324066"/>
    <w:rsid w:val="00324415"/>
    <w:rsid w:val="003246CB"/>
    <w:rsid w:val="0032471A"/>
    <w:rsid w:val="00324818"/>
    <w:rsid w:val="00324883"/>
    <w:rsid w:val="003249A1"/>
    <w:rsid w:val="00324AA4"/>
    <w:rsid w:val="00324AC4"/>
    <w:rsid w:val="00324BE4"/>
    <w:rsid w:val="00324C0D"/>
    <w:rsid w:val="00324CBF"/>
    <w:rsid w:val="00324D37"/>
    <w:rsid w:val="003253A9"/>
    <w:rsid w:val="003254A5"/>
    <w:rsid w:val="0032555E"/>
    <w:rsid w:val="0032559C"/>
    <w:rsid w:val="00325A53"/>
    <w:rsid w:val="00325C88"/>
    <w:rsid w:val="00326206"/>
    <w:rsid w:val="00326DCB"/>
    <w:rsid w:val="00326F38"/>
    <w:rsid w:val="0032717D"/>
    <w:rsid w:val="0032717F"/>
    <w:rsid w:val="003271E2"/>
    <w:rsid w:val="003271F7"/>
    <w:rsid w:val="0032742C"/>
    <w:rsid w:val="00327594"/>
    <w:rsid w:val="003275A5"/>
    <w:rsid w:val="003277A8"/>
    <w:rsid w:val="003279B5"/>
    <w:rsid w:val="00327B05"/>
    <w:rsid w:val="00327C80"/>
    <w:rsid w:val="003302A7"/>
    <w:rsid w:val="00330509"/>
    <w:rsid w:val="00330BFC"/>
    <w:rsid w:val="00330F12"/>
    <w:rsid w:val="00331674"/>
    <w:rsid w:val="00331676"/>
    <w:rsid w:val="00331B30"/>
    <w:rsid w:val="0033218F"/>
    <w:rsid w:val="0033224B"/>
    <w:rsid w:val="0033241C"/>
    <w:rsid w:val="0033269B"/>
    <w:rsid w:val="00332936"/>
    <w:rsid w:val="00332A99"/>
    <w:rsid w:val="00332CD3"/>
    <w:rsid w:val="00332D90"/>
    <w:rsid w:val="00332E9E"/>
    <w:rsid w:val="0033342A"/>
    <w:rsid w:val="00333501"/>
    <w:rsid w:val="00333764"/>
    <w:rsid w:val="00333890"/>
    <w:rsid w:val="00333A40"/>
    <w:rsid w:val="00333A56"/>
    <w:rsid w:val="00333F46"/>
    <w:rsid w:val="00334000"/>
    <w:rsid w:val="00334099"/>
    <w:rsid w:val="0033415D"/>
    <w:rsid w:val="0033422D"/>
    <w:rsid w:val="0033451E"/>
    <w:rsid w:val="00334550"/>
    <w:rsid w:val="00334595"/>
    <w:rsid w:val="0033471B"/>
    <w:rsid w:val="00334752"/>
    <w:rsid w:val="0033492F"/>
    <w:rsid w:val="00334938"/>
    <w:rsid w:val="00334977"/>
    <w:rsid w:val="00334A4B"/>
    <w:rsid w:val="00334C4F"/>
    <w:rsid w:val="00334F88"/>
    <w:rsid w:val="00334FFC"/>
    <w:rsid w:val="00335000"/>
    <w:rsid w:val="00335277"/>
    <w:rsid w:val="0033535A"/>
    <w:rsid w:val="00335639"/>
    <w:rsid w:val="003356E5"/>
    <w:rsid w:val="0033576F"/>
    <w:rsid w:val="00335892"/>
    <w:rsid w:val="00335B50"/>
    <w:rsid w:val="00335EED"/>
    <w:rsid w:val="00336263"/>
    <w:rsid w:val="003362BA"/>
    <w:rsid w:val="00336386"/>
    <w:rsid w:val="00336391"/>
    <w:rsid w:val="00336499"/>
    <w:rsid w:val="003368BF"/>
    <w:rsid w:val="00336996"/>
    <w:rsid w:val="00336BC3"/>
    <w:rsid w:val="00336BD9"/>
    <w:rsid w:val="00336E63"/>
    <w:rsid w:val="003371FE"/>
    <w:rsid w:val="003378AB"/>
    <w:rsid w:val="00337D12"/>
    <w:rsid w:val="00337E10"/>
    <w:rsid w:val="0034005E"/>
    <w:rsid w:val="00340434"/>
    <w:rsid w:val="0034083E"/>
    <w:rsid w:val="00340885"/>
    <w:rsid w:val="00340AB0"/>
    <w:rsid w:val="00340BB4"/>
    <w:rsid w:val="00340BCE"/>
    <w:rsid w:val="00340EC1"/>
    <w:rsid w:val="00340EE7"/>
    <w:rsid w:val="0034109E"/>
    <w:rsid w:val="00341198"/>
    <w:rsid w:val="00341734"/>
    <w:rsid w:val="00341948"/>
    <w:rsid w:val="00341969"/>
    <w:rsid w:val="00341A20"/>
    <w:rsid w:val="00341C8D"/>
    <w:rsid w:val="00341CC4"/>
    <w:rsid w:val="003420BD"/>
    <w:rsid w:val="0034219F"/>
    <w:rsid w:val="0034240E"/>
    <w:rsid w:val="003424F6"/>
    <w:rsid w:val="0034295B"/>
    <w:rsid w:val="00342A82"/>
    <w:rsid w:val="00342BDD"/>
    <w:rsid w:val="00342C30"/>
    <w:rsid w:val="00342CD9"/>
    <w:rsid w:val="00342D5D"/>
    <w:rsid w:val="00342D62"/>
    <w:rsid w:val="00342D9D"/>
    <w:rsid w:val="00342F35"/>
    <w:rsid w:val="00342F4B"/>
    <w:rsid w:val="00343331"/>
    <w:rsid w:val="003437B7"/>
    <w:rsid w:val="0034385B"/>
    <w:rsid w:val="003439C9"/>
    <w:rsid w:val="00343AF7"/>
    <w:rsid w:val="00343CD8"/>
    <w:rsid w:val="0034437F"/>
    <w:rsid w:val="003444D2"/>
    <w:rsid w:val="003444EC"/>
    <w:rsid w:val="003446BE"/>
    <w:rsid w:val="0034470B"/>
    <w:rsid w:val="00344975"/>
    <w:rsid w:val="00344A70"/>
    <w:rsid w:val="00344A81"/>
    <w:rsid w:val="003457C0"/>
    <w:rsid w:val="00345AE5"/>
    <w:rsid w:val="00345BAD"/>
    <w:rsid w:val="00345C9E"/>
    <w:rsid w:val="00345E29"/>
    <w:rsid w:val="00346060"/>
    <w:rsid w:val="00346065"/>
    <w:rsid w:val="0034620A"/>
    <w:rsid w:val="003463B5"/>
    <w:rsid w:val="003465B1"/>
    <w:rsid w:val="003465F1"/>
    <w:rsid w:val="0034674B"/>
    <w:rsid w:val="00346CC3"/>
    <w:rsid w:val="00346E10"/>
    <w:rsid w:val="00346F24"/>
    <w:rsid w:val="00346FA4"/>
    <w:rsid w:val="00347260"/>
    <w:rsid w:val="0034733D"/>
    <w:rsid w:val="0034736B"/>
    <w:rsid w:val="003475F0"/>
    <w:rsid w:val="00347757"/>
    <w:rsid w:val="00347812"/>
    <w:rsid w:val="00347BA6"/>
    <w:rsid w:val="00347C34"/>
    <w:rsid w:val="00347C4F"/>
    <w:rsid w:val="00347D50"/>
    <w:rsid w:val="00347F89"/>
    <w:rsid w:val="00347FD9"/>
    <w:rsid w:val="003500BD"/>
    <w:rsid w:val="00350363"/>
    <w:rsid w:val="00350453"/>
    <w:rsid w:val="00350813"/>
    <w:rsid w:val="00350891"/>
    <w:rsid w:val="00350C93"/>
    <w:rsid w:val="00350CB7"/>
    <w:rsid w:val="00350D59"/>
    <w:rsid w:val="003510F9"/>
    <w:rsid w:val="00351109"/>
    <w:rsid w:val="00351217"/>
    <w:rsid w:val="0035168B"/>
    <w:rsid w:val="0035187A"/>
    <w:rsid w:val="00351916"/>
    <w:rsid w:val="00351D5B"/>
    <w:rsid w:val="00351E43"/>
    <w:rsid w:val="0035212D"/>
    <w:rsid w:val="003525E4"/>
    <w:rsid w:val="00352872"/>
    <w:rsid w:val="00352999"/>
    <w:rsid w:val="003529B8"/>
    <w:rsid w:val="00352A55"/>
    <w:rsid w:val="00353170"/>
    <w:rsid w:val="0035317F"/>
    <w:rsid w:val="00353206"/>
    <w:rsid w:val="0035331E"/>
    <w:rsid w:val="003536A1"/>
    <w:rsid w:val="00353986"/>
    <w:rsid w:val="00353B94"/>
    <w:rsid w:val="00353DCB"/>
    <w:rsid w:val="00354440"/>
    <w:rsid w:val="00354755"/>
    <w:rsid w:val="003549AB"/>
    <w:rsid w:val="003549E1"/>
    <w:rsid w:val="00354AC7"/>
    <w:rsid w:val="00354CD3"/>
    <w:rsid w:val="00354D79"/>
    <w:rsid w:val="00355075"/>
    <w:rsid w:val="00355106"/>
    <w:rsid w:val="003554B5"/>
    <w:rsid w:val="0035555B"/>
    <w:rsid w:val="00355663"/>
    <w:rsid w:val="00355977"/>
    <w:rsid w:val="00355A13"/>
    <w:rsid w:val="00355AF5"/>
    <w:rsid w:val="00355BAB"/>
    <w:rsid w:val="00355BC7"/>
    <w:rsid w:val="00355D10"/>
    <w:rsid w:val="00355E4D"/>
    <w:rsid w:val="00355EB2"/>
    <w:rsid w:val="003562BD"/>
    <w:rsid w:val="00356E4F"/>
    <w:rsid w:val="00356EC8"/>
    <w:rsid w:val="00356FAF"/>
    <w:rsid w:val="00357085"/>
    <w:rsid w:val="003576F5"/>
    <w:rsid w:val="0035779D"/>
    <w:rsid w:val="003579CE"/>
    <w:rsid w:val="00357C73"/>
    <w:rsid w:val="00357F04"/>
    <w:rsid w:val="00357F14"/>
    <w:rsid w:val="00357FE4"/>
    <w:rsid w:val="00360444"/>
    <w:rsid w:val="0036052D"/>
    <w:rsid w:val="003607B2"/>
    <w:rsid w:val="003609D4"/>
    <w:rsid w:val="00360B7A"/>
    <w:rsid w:val="00360BA4"/>
    <w:rsid w:val="00360BDB"/>
    <w:rsid w:val="00360CB9"/>
    <w:rsid w:val="00360DC4"/>
    <w:rsid w:val="003610BB"/>
    <w:rsid w:val="003618FB"/>
    <w:rsid w:val="0036194D"/>
    <w:rsid w:val="00361A55"/>
    <w:rsid w:val="00361B6B"/>
    <w:rsid w:val="00361C5F"/>
    <w:rsid w:val="00361E39"/>
    <w:rsid w:val="00361E52"/>
    <w:rsid w:val="00361FF1"/>
    <w:rsid w:val="003622C5"/>
    <w:rsid w:val="00362368"/>
    <w:rsid w:val="0036237D"/>
    <w:rsid w:val="003624F5"/>
    <w:rsid w:val="00362687"/>
    <w:rsid w:val="00362715"/>
    <w:rsid w:val="003627A4"/>
    <w:rsid w:val="003628D2"/>
    <w:rsid w:val="00362D8A"/>
    <w:rsid w:val="0036302A"/>
    <w:rsid w:val="00363076"/>
    <w:rsid w:val="00363653"/>
    <w:rsid w:val="003637ED"/>
    <w:rsid w:val="00363EBE"/>
    <w:rsid w:val="00364016"/>
    <w:rsid w:val="00364411"/>
    <w:rsid w:val="00364625"/>
    <w:rsid w:val="00364838"/>
    <w:rsid w:val="00364A57"/>
    <w:rsid w:val="00364BB7"/>
    <w:rsid w:val="0036500C"/>
    <w:rsid w:val="0036539B"/>
    <w:rsid w:val="00365763"/>
    <w:rsid w:val="00365775"/>
    <w:rsid w:val="00365991"/>
    <w:rsid w:val="00365A92"/>
    <w:rsid w:val="00365E3D"/>
    <w:rsid w:val="00365F7F"/>
    <w:rsid w:val="00366606"/>
    <w:rsid w:val="00366697"/>
    <w:rsid w:val="00366D0C"/>
    <w:rsid w:val="00367080"/>
    <w:rsid w:val="0036728E"/>
    <w:rsid w:val="0036730B"/>
    <w:rsid w:val="00367454"/>
    <w:rsid w:val="00367456"/>
    <w:rsid w:val="0036753C"/>
    <w:rsid w:val="003675D1"/>
    <w:rsid w:val="00367794"/>
    <w:rsid w:val="003678AE"/>
    <w:rsid w:val="00367D50"/>
    <w:rsid w:val="00367E25"/>
    <w:rsid w:val="003700CD"/>
    <w:rsid w:val="00370126"/>
    <w:rsid w:val="003701B2"/>
    <w:rsid w:val="003703C9"/>
    <w:rsid w:val="0037054E"/>
    <w:rsid w:val="0037062C"/>
    <w:rsid w:val="003706DF"/>
    <w:rsid w:val="00370C97"/>
    <w:rsid w:val="00370DEF"/>
    <w:rsid w:val="00370ED6"/>
    <w:rsid w:val="003711BA"/>
    <w:rsid w:val="003711BF"/>
    <w:rsid w:val="003711CC"/>
    <w:rsid w:val="00371573"/>
    <w:rsid w:val="003716E1"/>
    <w:rsid w:val="0037172D"/>
    <w:rsid w:val="0037183B"/>
    <w:rsid w:val="0037185E"/>
    <w:rsid w:val="00371B8B"/>
    <w:rsid w:val="00371DD4"/>
    <w:rsid w:val="00371E38"/>
    <w:rsid w:val="00372072"/>
    <w:rsid w:val="003720F0"/>
    <w:rsid w:val="00372460"/>
    <w:rsid w:val="00372601"/>
    <w:rsid w:val="00372719"/>
    <w:rsid w:val="003727E9"/>
    <w:rsid w:val="003727F4"/>
    <w:rsid w:val="00372946"/>
    <w:rsid w:val="0037294D"/>
    <w:rsid w:val="00372A48"/>
    <w:rsid w:val="00372AFE"/>
    <w:rsid w:val="00372BF0"/>
    <w:rsid w:val="00372E34"/>
    <w:rsid w:val="00372E66"/>
    <w:rsid w:val="0037305C"/>
    <w:rsid w:val="00373391"/>
    <w:rsid w:val="00373476"/>
    <w:rsid w:val="00373BFD"/>
    <w:rsid w:val="00373E4B"/>
    <w:rsid w:val="00373F6F"/>
    <w:rsid w:val="00374439"/>
    <w:rsid w:val="003744D6"/>
    <w:rsid w:val="0037459C"/>
    <w:rsid w:val="003749D9"/>
    <w:rsid w:val="00374BC3"/>
    <w:rsid w:val="00374D9F"/>
    <w:rsid w:val="00374DE6"/>
    <w:rsid w:val="0037522D"/>
    <w:rsid w:val="0037588F"/>
    <w:rsid w:val="0037592D"/>
    <w:rsid w:val="00375BAB"/>
    <w:rsid w:val="00375C0D"/>
    <w:rsid w:val="00375FAE"/>
    <w:rsid w:val="003765ED"/>
    <w:rsid w:val="00376B14"/>
    <w:rsid w:val="00376B55"/>
    <w:rsid w:val="00376C3C"/>
    <w:rsid w:val="00376F4E"/>
    <w:rsid w:val="003770F0"/>
    <w:rsid w:val="00377186"/>
    <w:rsid w:val="0037721E"/>
    <w:rsid w:val="00377277"/>
    <w:rsid w:val="0037736F"/>
    <w:rsid w:val="00377539"/>
    <w:rsid w:val="003775D2"/>
    <w:rsid w:val="003777C2"/>
    <w:rsid w:val="00377D9A"/>
    <w:rsid w:val="00377FCB"/>
    <w:rsid w:val="003802F0"/>
    <w:rsid w:val="00380443"/>
    <w:rsid w:val="00380966"/>
    <w:rsid w:val="00380A41"/>
    <w:rsid w:val="00380A78"/>
    <w:rsid w:val="00380E39"/>
    <w:rsid w:val="00380EE6"/>
    <w:rsid w:val="003812CD"/>
    <w:rsid w:val="0038151C"/>
    <w:rsid w:val="003815AE"/>
    <w:rsid w:val="003816E3"/>
    <w:rsid w:val="00381785"/>
    <w:rsid w:val="00381AA0"/>
    <w:rsid w:val="00381C68"/>
    <w:rsid w:val="003828CA"/>
    <w:rsid w:val="00382A6A"/>
    <w:rsid w:val="00382B12"/>
    <w:rsid w:val="00382C96"/>
    <w:rsid w:val="00382CC5"/>
    <w:rsid w:val="00382EC7"/>
    <w:rsid w:val="00382FC2"/>
    <w:rsid w:val="00383202"/>
    <w:rsid w:val="00383220"/>
    <w:rsid w:val="0038354D"/>
    <w:rsid w:val="00383590"/>
    <w:rsid w:val="003837AF"/>
    <w:rsid w:val="00383E5F"/>
    <w:rsid w:val="00383FA4"/>
    <w:rsid w:val="0038411E"/>
    <w:rsid w:val="00384429"/>
    <w:rsid w:val="003846D9"/>
    <w:rsid w:val="003847D3"/>
    <w:rsid w:val="0038491B"/>
    <w:rsid w:val="00384A6E"/>
    <w:rsid w:val="00384C23"/>
    <w:rsid w:val="00384CD9"/>
    <w:rsid w:val="00384D08"/>
    <w:rsid w:val="00384DD0"/>
    <w:rsid w:val="0038508D"/>
    <w:rsid w:val="003854A9"/>
    <w:rsid w:val="003855BE"/>
    <w:rsid w:val="003856EA"/>
    <w:rsid w:val="00385953"/>
    <w:rsid w:val="00385ADC"/>
    <w:rsid w:val="00385D1D"/>
    <w:rsid w:val="00385DA8"/>
    <w:rsid w:val="00385FDB"/>
    <w:rsid w:val="00386155"/>
    <w:rsid w:val="00386480"/>
    <w:rsid w:val="003865F7"/>
    <w:rsid w:val="0038674C"/>
    <w:rsid w:val="00386942"/>
    <w:rsid w:val="00386A9C"/>
    <w:rsid w:val="00386BC5"/>
    <w:rsid w:val="00386D66"/>
    <w:rsid w:val="00386F7A"/>
    <w:rsid w:val="003870AA"/>
    <w:rsid w:val="003871FC"/>
    <w:rsid w:val="00387321"/>
    <w:rsid w:val="003873A0"/>
    <w:rsid w:val="003877AB"/>
    <w:rsid w:val="00387974"/>
    <w:rsid w:val="00387EA9"/>
    <w:rsid w:val="0039008B"/>
    <w:rsid w:val="0039010B"/>
    <w:rsid w:val="0039010D"/>
    <w:rsid w:val="00390213"/>
    <w:rsid w:val="00390242"/>
    <w:rsid w:val="0039032A"/>
    <w:rsid w:val="00390750"/>
    <w:rsid w:val="00390A67"/>
    <w:rsid w:val="00390BD4"/>
    <w:rsid w:val="00390C0E"/>
    <w:rsid w:val="00390C3D"/>
    <w:rsid w:val="00390F02"/>
    <w:rsid w:val="00390F34"/>
    <w:rsid w:val="00391B39"/>
    <w:rsid w:val="00391B78"/>
    <w:rsid w:val="00391B9B"/>
    <w:rsid w:val="00391DB3"/>
    <w:rsid w:val="00391EAA"/>
    <w:rsid w:val="003922A8"/>
    <w:rsid w:val="00392453"/>
    <w:rsid w:val="00392464"/>
    <w:rsid w:val="00392777"/>
    <w:rsid w:val="00392A02"/>
    <w:rsid w:val="00392BCD"/>
    <w:rsid w:val="00392E4F"/>
    <w:rsid w:val="0039305A"/>
    <w:rsid w:val="00393123"/>
    <w:rsid w:val="00393180"/>
    <w:rsid w:val="00393276"/>
    <w:rsid w:val="00393647"/>
    <w:rsid w:val="003938D3"/>
    <w:rsid w:val="00393A1C"/>
    <w:rsid w:val="00393D14"/>
    <w:rsid w:val="00394438"/>
    <w:rsid w:val="003947A3"/>
    <w:rsid w:val="003949C0"/>
    <w:rsid w:val="00394AE3"/>
    <w:rsid w:val="00394D35"/>
    <w:rsid w:val="00394EAE"/>
    <w:rsid w:val="00394F20"/>
    <w:rsid w:val="003954DF"/>
    <w:rsid w:val="003955A7"/>
    <w:rsid w:val="003955D7"/>
    <w:rsid w:val="00395687"/>
    <w:rsid w:val="0039568A"/>
    <w:rsid w:val="0039572B"/>
    <w:rsid w:val="00395A26"/>
    <w:rsid w:val="00395AD3"/>
    <w:rsid w:val="00395B97"/>
    <w:rsid w:val="00395CB6"/>
    <w:rsid w:val="00395D3B"/>
    <w:rsid w:val="00395F24"/>
    <w:rsid w:val="00395F78"/>
    <w:rsid w:val="003967D3"/>
    <w:rsid w:val="00396B69"/>
    <w:rsid w:val="00396D53"/>
    <w:rsid w:val="00396E7E"/>
    <w:rsid w:val="003970A7"/>
    <w:rsid w:val="003970B3"/>
    <w:rsid w:val="00397141"/>
    <w:rsid w:val="003971FE"/>
    <w:rsid w:val="00397AB8"/>
    <w:rsid w:val="00397B12"/>
    <w:rsid w:val="00397D9D"/>
    <w:rsid w:val="003A0046"/>
    <w:rsid w:val="003A024C"/>
    <w:rsid w:val="003A02CF"/>
    <w:rsid w:val="003A0311"/>
    <w:rsid w:val="003A031F"/>
    <w:rsid w:val="003A088E"/>
    <w:rsid w:val="003A0C79"/>
    <w:rsid w:val="003A0D43"/>
    <w:rsid w:val="003A0F85"/>
    <w:rsid w:val="003A1080"/>
    <w:rsid w:val="003A11A0"/>
    <w:rsid w:val="003A121A"/>
    <w:rsid w:val="003A130B"/>
    <w:rsid w:val="003A138B"/>
    <w:rsid w:val="003A15D0"/>
    <w:rsid w:val="003A1900"/>
    <w:rsid w:val="003A191F"/>
    <w:rsid w:val="003A1AED"/>
    <w:rsid w:val="003A1CC2"/>
    <w:rsid w:val="003A1D2A"/>
    <w:rsid w:val="003A2259"/>
    <w:rsid w:val="003A2359"/>
    <w:rsid w:val="003A2586"/>
    <w:rsid w:val="003A2D6E"/>
    <w:rsid w:val="003A2FD6"/>
    <w:rsid w:val="003A3368"/>
    <w:rsid w:val="003A337E"/>
    <w:rsid w:val="003A338D"/>
    <w:rsid w:val="003A38B3"/>
    <w:rsid w:val="003A3AED"/>
    <w:rsid w:val="003A3BF9"/>
    <w:rsid w:val="003A3DFA"/>
    <w:rsid w:val="003A418B"/>
    <w:rsid w:val="003A41C3"/>
    <w:rsid w:val="003A438C"/>
    <w:rsid w:val="003A468D"/>
    <w:rsid w:val="003A46D1"/>
    <w:rsid w:val="003A477D"/>
    <w:rsid w:val="003A48EB"/>
    <w:rsid w:val="003A4C61"/>
    <w:rsid w:val="003A4D85"/>
    <w:rsid w:val="003A4E06"/>
    <w:rsid w:val="003A500A"/>
    <w:rsid w:val="003A5082"/>
    <w:rsid w:val="003A54C4"/>
    <w:rsid w:val="003A5635"/>
    <w:rsid w:val="003A5665"/>
    <w:rsid w:val="003A5728"/>
    <w:rsid w:val="003A57F6"/>
    <w:rsid w:val="003A5A46"/>
    <w:rsid w:val="003A5D54"/>
    <w:rsid w:val="003A623D"/>
    <w:rsid w:val="003A6715"/>
    <w:rsid w:val="003A67B2"/>
    <w:rsid w:val="003A69A7"/>
    <w:rsid w:val="003A6B4E"/>
    <w:rsid w:val="003A6B86"/>
    <w:rsid w:val="003A6C68"/>
    <w:rsid w:val="003A6E1E"/>
    <w:rsid w:val="003A6E84"/>
    <w:rsid w:val="003A718E"/>
    <w:rsid w:val="003A7413"/>
    <w:rsid w:val="003A7524"/>
    <w:rsid w:val="003A7C5B"/>
    <w:rsid w:val="003A7CD5"/>
    <w:rsid w:val="003A7D3F"/>
    <w:rsid w:val="003A7EAB"/>
    <w:rsid w:val="003B00FD"/>
    <w:rsid w:val="003B029A"/>
    <w:rsid w:val="003B0404"/>
    <w:rsid w:val="003B04C3"/>
    <w:rsid w:val="003B0988"/>
    <w:rsid w:val="003B0A7D"/>
    <w:rsid w:val="003B0AAD"/>
    <w:rsid w:val="003B0B47"/>
    <w:rsid w:val="003B0BF7"/>
    <w:rsid w:val="003B12DF"/>
    <w:rsid w:val="003B1590"/>
    <w:rsid w:val="003B1764"/>
    <w:rsid w:val="003B1900"/>
    <w:rsid w:val="003B196C"/>
    <w:rsid w:val="003B21A2"/>
    <w:rsid w:val="003B21A6"/>
    <w:rsid w:val="003B23E5"/>
    <w:rsid w:val="003B23FD"/>
    <w:rsid w:val="003B2456"/>
    <w:rsid w:val="003B2589"/>
    <w:rsid w:val="003B25AE"/>
    <w:rsid w:val="003B2657"/>
    <w:rsid w:val="003B266D"/>
    <w:rsid w:val="003B2972"/>
    <w:rsid w:val="003B2A3B"/>
    <w:rsid w:val="003B2ACC"/>
    <w:rsid w:val="003B2B05"/>
    <w:rsid w:val="003B2BA8"/>
    <w:rsid w:val="003B2C42"/>
    <w:rsid w:val="003B2E5C"/>
    <w:rsid w:val="003B30E4"/>
    <w:rsid w:val="003B334B"/>
    <w:rsid w:val="003B3509"/>
    <w:rsid w:val="003B367B"/>
    <w:rsid w:val="003B38AB"/>
    <w:rsid w:val="003B3C7F"/>
    <w:rsid w:val="003B3CE9"/>
    <w:rsid w:val="003B3E87"/>
    <w:rsid w:val="003B3FB5"/>
    <w:rsid w:val="003B403D"/>
    <w:rsid w:val="003B438B"/>
    <w:rsid w:val="003B43BC"/>
    <w:rsid w:val="003B44E3"/>
    <w:rsid w:val="003B47EC"/>
    <w:rsid w:val="003B4838"/>
    <w:rsid w:val="003B497A"/>
    <w:rsid w:val="003B4A28"/>
    <w:rsid w:val="003B4F62"/>
    <w:rsid w:val="003B512C"/>
    <w:rsid w:val="003B5375"/>
    <w:rsid w:val="003B54BC"/>
    <w:rsid w:val="003B5627"/>
    <w:rsid w:val="003B576A"/>
    <w:rsid w:val="003B589C"/>
    <w:rsid w:val="003B58D9"/>
    <w:rsid w:val="003B59C4"/>
    <w:rsid w:val="003B5AC1"/>
    <w:rsid w:val="003B5C40"/>
    <w:rsid w:val="003B5D71"/>
    <w:rsid w:val="003B5F3C"/>
    <w:rsid w:val="003B5FFE"/>
    <w:rsid w:val="003B6012"/>
    <w:rsid w:val="003B60A7"/>
    <w:rsid w:val="003B628A"/>
    <w:rsid w:val="003B6301"/>
    <w:rsid w:val="003B6416"/>
    <w:rsid w:val="003B694D"/>
    <w:rsid w:val="003B69BA"/>
    <w:rsid w:val="003B6D0F"/>
    <w:rsid w:val="003B6EB7"/>
    <w:rsid w:val="003B6ED5"/>
    <w:rsid w:val="003B7226"/>
    <w:rsid w:val="003B7573"/>
    <w:rsid w:val="003B779C"/>
    <w:rsid w:val="003B797C"/>
    <w:rsid w:val="003B7E43"/>
    <w:rsid w:val="003B7E4E"/>
    <w:rsid w:val="003B7E74"/>
    <w:rsid w:val="003B7F31"/>
    <w:rsid w:val="003B7F56"/>
    <w:rsid w:val="003C051D"/>
    <w:rsid w:val="003C07B3"/>
    <w:rsid w:val="003C0856"/>
    <w:rsid w:val="003C0974"/>
    <w:rsid w:val="003C09BA"/>
    <w:rsid w:val="003C0A83"/>
    <w:rsid w:val="003C0B95"/>
    <w:rsid w:val="003C1644"/>
    <w:rsid w:val="003C1783"/>
    <w:rsid w:val="003C1B0C"/>
    <w:rsid w:val="003C1B32"/>
    <w:rsid w:val="003C1B5A"/>
    <w:rsid w:val="003C1C06"/>
    <w:rsid w:val="003C1C4F"/>
    <w:rsid w:val="003C1DD5"/>
    <w:rsid w:val="003C1E3D"/>
    <w:rsid w:val="003C257E"/>
    <w:rsid w:val="003C25D5"/>
    <w:rsid w:val="003C26D9"/>
    <w:rsid w:val="003C2787"/>
    <w:rsid w:val="003C28DB"/>
    <w:rsid w:val="003C295F"/>
    <w:rsid w:val="003C299F"/>
    <w:rsid w:val="003C2A1B"/>
    <w:rsid w:val="003C2AF6"/>
    <w:rsid w:val="003C2B5B"/>
    <w:rsid w:val="003C2E2B"/>
    <w:rsid w:val="003C2F8E"/>
    <w:rsid w:val="003C36FF"/>
    <w:rsid w:val="003C378C"/>
    <w:rsid w:val="003C3D86"/>
    <w:rsid w:val="003C3E2A"/>
    <w:rsid w:val="003C40B5"/>
    <w:rsid w:val="003C4F6B"/>
    <w:rsid w:val="003C4F97"/>
    <w:rsid w:val="003C502B"/>
    <w:rsid w:val="003C51B9"/>
    <w:rsid w:val="003C5289"/>
    <w:rsid w:val="003C5423"/>
    <w:rsid w:val="003C5658"/>
    <w:rsid w:val="003C574E"/>
    <w:rsid w:val="003C5CE7"/>
    <w:rsid w:val="003C5D75"/>
    <w:rsid w:val="003C60A1"/>
    <w:rsid w:val="003C6180"/>
    <w:rsid w:val="003C69AE"/>
    <w:rsid w:val="003C6A06"/>
    <w:rsid w:val="003C6A20"/>
    <w:rsid w:val="003C6C1E"/>
    <w:rsid w:val="003C6CB5"/>
    <w:rsid w:val="003C729B"/>
    <w:rsid w:val="003C736D"/>
    <w:rsid w:val="003C747D"/>
    <w:rsid w:val="003C7513"/>
    <w:rsid w:val="003C7602"/>
    <w:rsid w:val="003C7880"/>
    <w:rsid w:val="003C7B4A"/>
    <w:rsid w:val="003C7C0B"/>
    <w:rsid w:val="003C7DAF"/>
    <w:rsid w:val="003D0276"/>
    <w:rsid w:val="003D02F1"/>
    <w:rsid w:val="003D093E"/>
    <w:rsid w:val="003D0AA3"/>
    <w:rsid w:val="003D0BA7"/>
    <w:rsid w:val="003D0D16"/>
    <w:rsid w:val="003D0D1C"/>
    <w:rsid w:val="003D0D5C"/>
    <w:rsid w:val="003D0E02"/>
    <w:rsid w:val="003D1132"/>
    <w:rsid w:val="003D1381"/>
    <w:rsid w:val="003D15F8"/>
    <w:rsid w:val="003D1693"/>
    <w:rsid w:val="003D1801"/>
    <w:rsid w:val="003D1F57"/>
    <w:rsid w:val="003D22C4"/>
    <w:rsid w:val="003D29A3"/>
    <w:rsid w:val="003D2B3E"/>
    <w:rsid w:val="003D2F8F"/>
    <w:rsid w:val="003D3218"/>
    <w:rsid w:val="003D34DE"/>
    <w:rsid w:val="003D394A"/>
    <w:rsid w:val="003D3A98"/>
    <w:rsid w:val="003D3E15"/>
    <w:rsid w:val="003D3F28"/>
    <w:rsid w:val="003D3F31"/>
    <w:rsid w:val="003D3F97"/>
    <w:rsid w:val="003D4306"/>
    <w:rsid w:val="003D43A0"/>
    <w:rsid w:val="003D453E"/>
    <w:rsid w:val="003D4665"/>
    <w:rsid w:val="003D49F0"/>
    <w:rsid w:val="003D4C82"/>
    <w:rsid w:val="003D4E9A"/>
    <w:rsid w:val="003D5371"/>
    <w:rsid w:val="003D53B7"/>
    <w:rsid w:val="003D5823"/>
    <w:rsid w:val="003D5C80"/>
    <w:rsid w:val="003D5E45"/>
    <w:rsid w:val="003D5F62"/>
    <w:rsid w:val="003D60F4"/>
    <w:rsid w:val="003D60FC"/>
    <w:rsid w:val="003D616D"/>
    <w:rsid w:val="003D6171"/>
    <w:rsid w:val="003D635F"/>
    <w:rsid w:val="003D64D2"/>
    <w:rsid w:val="003D673C"/>
    <w:rsid w:val="003D6B04"/>
    <w:rsid w:val="003D6BEE"/>
    <w:rsid w:val="003D6C63"/>
    <w:rsid w:val="003D71A7"/>
    <w:rsid w:val="003D72F9"/>
    <w:rsid w:val="003D73F1"/>
    <w:rsid w:val="003D7C41"/>
    <w:rsid w:val="003E01C7"/>
    <w:rsid w:val="003E044F"/>
    <w:rsid w:val="003E076C"/>
    <w:rsid w:val="003E0876"/>
    <w:rsid w:val="003E08BB"/>
    <w:rsid w:val="003E0F8B"/>
    <w:rsid w:val="003E1077"/>
    <w:rsid w:val="003E11C6"/>
    <w:rsid w:val="003E1403"/>
    <w:rsid w:val="003E1753"/>
    <w:rsid w:val="003E1A47"/>
    <w:rsid w:val="003E1B9F"/>
    <w:rsid w:val="003E209C"/>
    <w:rsid w:val="003E21DE"/>
    <w:rsid w:val="003E2379"/>
    <w:rsid w:val="003E2471"/>
    <w:rsid w:val="003E24D3"/>
    <w:rsid w:val="003E28C7"/>
    <w:rsid w:val="003E2954"/>
    <w:rsid w:val="003E2AFB"/>
    <w:rsid w:val="003E2C2C"/>
    <w:rsid w:val="003E2CA4"/>
    <w:rsid w:val="003E2D0B"/>
    <w:rsid w:val="003E3129"/>
    <w:rsid w:val="003E316C"/>
    <w:rsid w:val="003E3189"/>
    <w:rsid w:val="003E329C"/>
    <w:rsid w:val="003E34C2"/>
    <w:rsid w:val="003E34F9"/>
    <w:rsid w:val="003E363C"/>
    <w:rsid w:val="003E36C5"/>
    <w:rsid w:val="003E3901"/>
    <w:rsid w:val="003E3986"/>
    <w:rsid w:val="003E39C7"/>
    <w:rsid w:val="003E3A00"/>
    <w:rsid w:val="003E3B7F"/>
    <w:rsid w:val="003E3BEF"/>
    <w:rsid w:val="003E3DC3"/>
    <w:rsid w:val="003E41B7"/>
    <w:rsid w:val="003E41C7"/>
    <w:rsid w:val="003E4271"/>
    <w:rsid w:val="003E4622"/>
    <w:rsid w:val="003E4651"/>
    <w:rsid w:val="003E4670"/>
    <w:rsid w:val="003E488A"/>
    <w:rsid w:val="003E4902"/>
    <w:rsid w:val="003E494C"/>
    <w:rsid w:val="003E4B50"/>
    <w:rsid w:val="003E4EDB"/>
    <w:rsid w:val="003E4F1B"/>
    <w:rsid w:val="003E4FA7"/>
    <w:rsid w:val="003E5288"/>
    <w:rsid w:val="003E5446"/>
    <w:rsid w:val="003E5936"/>
    <w:rsid w:val="003E5938"/>
    <w:rsid w:val="003E5BCB"/>
    <w:rsid w:val="003E5C71"/>
    <w:rsid w:val="003E5DBB"/>
    <w:rsid w:val="003E603B"/>
    <w:rsid w:val="003E60B1"/>
    <w:rsid w:val="003E61AC"/>
    <w:rsid w:val="003E63E6"/>
    <w:rsid w:val="003E6781"/>
    <w:rsid w:val="003E6B4C"/>
    <w:rsid w:val="003E6CE4"/>
    <w:rsid w:val="003E6DDF"/>
    <w:rsid w:val="003E703E"/>
    <w:rsid w:val="003E7460"/>
    <w:rsid w:val="003E76A2"/>
    <w:rsid w:val="003E7A39"/>
    <w:rsid w:val="003E7AB4"/>
    <w:rsid w:val="003E7ADD"/>
    <w:rsid w:val="003E7B72"/>
    <w:rsid w:val="003E7C78"/>
    <w:rsid w:val="003F0359"/>
    <w:rsid w:val="003F03D0"/>
    <w:rsid w:val="003F0670"/>
    <w:rsid w:val="003F06B0"/>
    <w:rsid w:val="003F09FF"/>
    <w:rsid w:val="003F1023"/>
    <w:rsid w:val="003F1038"/>
    <w:rsid w:val="003F138A"/>
    <w:rsid w:val="003F15D4"/>
    <w:rsid w:val="003F19D4"/>
    <w:rsid w:val="003F1D70"/>
    <w:rsid w:val="003F1F10"/>
    <w:rsid w:val="003F1FBB"/>
    <w:rsid w:val="003F21C5"/>
    <w:rsid w:val="003F2676"/>
    <w:rsid w:val="003F288C"/>
    <w:rsid w:val="003F29FA"/>
    <w:rsid w:val="003F2A8D"/>
    <w:rsid w:val="003F2CD7"/>
    <w:rsid w:val="003F2D11"/>
    <w:rsid w:val="003F315A"/>
    <w:rsid w:val="003F332F"/>
    <w:rsid w:val="003F33E4"/>
    <w:rsid w:val="003F35FA"/>
    <w:rsid w:val="003F36C2"/>
    <w:rsid w:val="003F37C3"/>
    <w:rsid w:val="003F3AF7"/>
    <w:rsid w:val="003F3D45"/>
    <w:rsid w:val="003F3F88"/>
    <w:rsid w:val="003F3FEF"/>
    <w:rsid w:val="003F40FC"/>
    <w:rsid w:val="003F41CA"/>
    <w:rsid w:val="003F427E"/>
    <w:rsid w:val="003F485A"/>
    <w:rsid w:val="003F49BF"/>
    <w:rsid w:val="003F4AAA"/>
    <w:rsid w:val="003F4CF2"/>
    <w:rsid w:val="003F4E26"/>
    <w:rsid w:val="003F4F2C"/>
    <w:rsid w:val="003F516E"/>
    <w:rsid w:val="003F54E2"/>
    <w:rsid w:val="003F5779"/>
    <w:rsid w:val="003F5919"/>
    <w:rsid w:val="003F6163"/>
    <w:rsid w:val="003F6289"/>
    <w:rsid w:val="003F62AA"/>
    <w:rsid w:val="003F6464"/>
    <w:rsid w:val="003F677B"/>
    <w:rsid w:val="003F67E6"/>
    <w:rsid w:val="003F6AF0"/>
    <w:rsid w:val="003F6D28"/>
    <w:rsid w:val="003F6E62"/>
    <w:rsid w:val="003F7030"/>
    <w:rsid w:val="003F74CC"/>
    <w:rsid w:val="003F7746"/>
    <w:rsid w:val="003F777B"/>
    <w:rsid w:val="003F7797"/>
    <w:rsid w:val="003F7882"/>
    <w:rsid w:val="003F7A46"/>
    <w:rsid w:val="003F7A83"/>
    <w:rsid w:val="003F7AEB"/>
    <w:rsid w:val="003F7B1E"/>
    <w:rsid w:val="003F7DF2"/>
    <w:rsid w:val="003F7F62"/>
    <w:rsid w:val="00400017"/>
    <w:rsid w:val="00400040"/>
    <w:rsid w:val="00400234"/>
    <w:rsid w:val="00400345"/>
    <w:rsid w:val="004004BF"/>
    <w:rsid w:val="0040054F"/>
    <w:rsid w:val="00400569"/>
    <w:rsid w:val="004006F7"/>
    <w:rsid w:val="004007EC"/>
    <w:rsid w:val="004009E3"/>
    <w:rsid w:val="00400D39"/>
    <w:rsid w:val="00400FB2"/>
    <w:rsid w:val="004010A4"/>
    <w:rsid w:val="0040123C"/>
    <w:rsid w:val="004013E8"/>
    <w:rsid w:val="004015A6"/>
    <w:rsid w:val="0040164D"/>
    <w:rsid w:val="0040174E"/>
    <w:rsid w:val="0040199F"/>
    <w:rsid w:val="00401AE1"/>
    <w:rsid w:val="00401BBE"/>
    <w:rsid w:val="00401BD7"/>
    <w:rsid w:val="00401C02"/>
    <w:rsid w:val="00401CBA"/>
    <w:rsid w:val="00401D0C"/>
    <w:rsid w:val="00401DF3"/>
    <w:rsid w:val="00401E59"/>
    <w:rsid w:val="0040228E"/>
    <w:rsid w:val="004022CD"/>
    <w:rsid w:val="0040252E"/>
    <w:rsid w:val="004025C9"/>
    <w:rsid w:val="00402696"/>
    <w:rsid w:val="00402C3D"/>
    <w:rsid w:val="00402D30"/>
    <w:rsid w:val="00402DAF"/>
    <w:rsid w:val="004030E1"/>
    <w:rsid w:val="0040334D"/>
    <w:rsid w:val="00403488"/>
    <w:rsid w:val="0040354A"/>
    <w:rsid w:val="004037F2"/>
    <w:rsid w:val="0040380C"/>
    <w:rsid w:val="00403A2B"/>
    <w:rsid w:val="00403C76"/>
    <w:rsid w:val="00403CCD"/>
    <w:rsid w:val="00403D36"/>
    <w:rsid w:val="00403D8A"/>
    <w:rsid w:val="00403DFE"/>
    <w:rsid w:val="00403E1A"/>
    <w:rsid w:val="00403ECA"/>
    <w:rsid w:val="00403F9A"/>
    <w:rsid w:val="0040407D"/>
    <w:rsid w:val="004040B4"/>
    <w:rsid w:val="0040422E"/>
    <w:rsid w:val="00404394"/>
    <w:rsid w:val="00404471"/>
    <w:rsid w:val="00404475"/>
    <w:rsid w:val="00404599"/>
    <w:rsid w:val="0040464E"/>
    <w:rsid w:val="004047F9"/>
    <w:rsid w:val="0040492A"/>
    <w:rsid w:val="004049C7"/>
    <w:rsid w:val="00404DF8"/>
    <w:rsid w:val="00404E16"/>
    <w:rsid w:val="00404E18"/>
    <w:rsid w:val="00404EBC"/>
    <w:rsid w:val="00405269"/>
    <w:rsid w:val="00405583"/>
    <w:rsid w:val="00405625"/>
    <w:rsid w:val="00405996"/>
    <w:rsid w:val="00406024"/>
    <w:rsid w:val="0040602F"/>
    <w:rsid w:val="0040604D"/>
    <w:rsid w:val="0040606B"/>
    <w:rsid w:val="004063BB"/>
    <w:rsid w:val="0040643B"/>
    <w:rsid w:val="0040657D"/>
    <w:rsid w:val="004066AA"/>
    <w:rsid w:val="004069AD"/>
    <w:rsid w:val="00406A59"/>
    <w:rsid w:val="00406AA5"/>
    <w:rsid w:val="00406B7B"/>
    <w:rsid w:val="00406DCB"/>
    <w:rsid w:val="00406E39"/>
    <w:rsid w:val="00406ED1"/>
    <w:rsid w:val="004070CB"/>
    <w:rsid w:val="004072A8"/>
    <w:rsid w:val="00407317"/>
    <w:rsid w:val="0040732C"/>
    <w:rsid w:val="0040749C"/>
    <w:rsid w:val="004074E1"/>
    <w:rsid w:val="00407505"/>
    <w:rsid w:val="004103E3"/>
    <w:rsid w:val="004106A5"/>
    <w:rsid w:val="0041093C"/>
    <w:rsid w:val="00410B0D"/>
    <w:rsid w:val="00410B0F"/>
    <w:rsid w:val="004110A5"/>
    <w:rsid w:val="004115AD"/>
    <w:rsid w:val="00411892"/>
    <w:rsid w:val="0041199C"/>
    <w:rsid w:val="00411B37"/>
    <w:rsid w:val="00411B3F"/>
    <w:rsid w:val="00411D0D"/>
    <w:rsid w:val="00412005"/>
    <w:rsid w:val="00412122"/>
    <w:rsid w:val="00412335"/>
    <w:rsid w:val="00412607"/>
    <w:rsid w:val="00412670"/>
    <w:rsid w:val="00412723"/>
    <w:rsid w:val="004128D1"/>
    <w:rsid w:val="00412948"/>
    <w:rsid w:val="004129DD"/>
    <w:rsid w:val="00412A94"/>
    <w:rsid w:val="00412B95"/>
    <w:rsid w:val="00412DF5"/>
    <w:rsid w:val="00413087"/>
    <w:rsid w:val="0041322A"/>
    <w:rsid w:val="004133B1"/>
    <w:rsid w:val="004134F7"/>
    <w:rsid w:val="00413710"/>
    <w:rsid w:val="0041389B"/>
    <w:rsid w:val="00413BB5"/>
    <w:rsid w:val="00413C5F"/>
    <w:rsid w:val="00414276"/>
    <w:rsid w:val="004142B7"/>
    <w:rsid w:val="00414593"/>
    <w:rsid w:val="0041468C"/>
    <w:rsid w:val="00414838"/>
    <w:rsid w:val="00414954"/>
    <w:rsid w:val="00414A40"/>
    <w:rsid w:val="00414A5D"/>
    <w:rsid w:val="00414EF3"/>
    <w:rsid w:val="004151A8"/>
    <w:rsid w:val="00415220"/>
    <w:rsid w:val="00415553"/>
    <w:rsid w:val="004158B1"/>
    <w:rsid w:val="00415C14"/>
    <w:rsid w:val="00415E42"/>
    <w:rsid w:val="00416114"/>
    <w:rsid w:val="004161C0"/>
    <w:rsid w:val="00416279"/>
    <w:rsid w:val="00416354"/>
    <w:rsid w:val="00416622"/>
    <w:rsid w:val="004167C6"/>
    <w:rsid w:val="004167D1"/>
    <w:rsid w:val="004168B3"/>
    <w:rsid w:val="0041699A"/>
    <w:rsid w:val="004169BF"/>
    <w:rsid w:val="00416B93"/>
    <w:rsid w:val="00416C03"/>
    <w:rsid w:val="00416DBB"/>
    <w:rsid w:val="00416E16"/>
    <w:rsid w:val="004174FD"/>
    <w:rsid w:val="004177E1"/>
    <w:rsid w:val="0041794A"/>
    <w:rsid w:val="00417AB1"/>
    <w:rsid w:val="00417B3F"/>
    <w:rsid w:val="00417C34"/>
    <w:rsid w:val="00417E32"/>
    <w:rsid w:val="00417E61"/>
    <w:rsid w:val="0042000D"/>
    <w:rsid w:val="0042012A"/>
    <w:rsid w:val="004202EC"/>
    <w:rsid w:val="00420316"/>
    <w:rsid w:val="0042033B"/>
    <w:rsid w:val="00420391"/>
    <w:rsid w:val="00420553"/>
    <w:rsid w:val="0042057E"/>
    <w:rsid w:val="0042071B"/>
    <w:rsid w:val="004208CB"/>
    <w:rsid w:val="00420937"/>
    <w:rsid w:val="00420A01"/>
    <w:rsid w:val="00420AFB"/>
    <w:rsid w:val="00420DB6"/>
    <w:rsid w:val="00420E1A"/>
    <w:rsid w:val="00420F8E"/>
    <w:rsid w:val="0042110C"/>
    <w:rsid w:val="00421380"/>
    <w:rsid w:val="004215DF"/>
    <w:rsid w:val="00421649"/>
    <w:rsid w:val="00421B81"/>
    <w:rsid w:val="00421E71"/>
    <w:rsid w:val="00421EBE"/>
    <w:rsid w:val="00422009"/>
    <w:rsid w:val="004220FD"/>
    <w:rsid w:val="00422433"/>
    <w:rsid w:val="00422436"/>
    <w:rsid w:val="004224D1"/>
    <w:rsid w:val="00422829"/>
    <w:rsid w:val="004228F1"/>
    <w:rsid w:val="004229CD"/>
    <w:rsid w:val="00422DDA"/>
    <w:rsid w:val="00422E02"/>
    <w:rsid w:val="00422FDE"/>
    <w:rsid w:val="00423173"/>
    <w:rsid w:val="00423225"/>
    <w:rsid w:val="00423483"/>
    <w:rsid w:val="00423680"/>
    <w:rsid w:val="004236FC"/>
    <w:rsid w:val="00423928"/>
    <w:rsid w:val="00423AB9"/>
    <w:rsid w:val="00423B38"/>
    <w:rsid w:val="00423C4D"/>
    <w:rsid w:val="00423D9D"/>
    <w:rsid w:val="00423EB6"/>
    <w:rsid w:val="004240F9"/>
    <w:rsid w:val="004241CF"/>
    <w:rsid w:val="004243FC"/>
    <w:rsid w:val="00424DB2"/>
    <w:rsid w:val="00424DB8"/>
    <w:rsid w:val="004250DB"/>
    <w:rsid w:val="00425136"/>
    <w:rsid w:val="0042540B"/>
    <w:rsid w:val="00425708"/>
    <w:rsid w:val="004257BF"/>
    <w:rsid w:val="00425942"/>
    <w:rsid w:val="00425BED"/>
    <w:rsid w:val="00425C54"/>
    <w:rsid w:val="00425CAC"/>
    <w:rsid w:val="00426015"/>
    <w:rsid w:val="00426018"/>
    <w:rsid w:val="0042614A"/>
    <w:rsid w:val="00426219"/>
    <w:rsid w:val="0042692C"/>
    <w:rsid w:val="00426964"/>
    <w:rsid w:val="0042696C"/>
    <w:rsid w:val="00426A3A"/>
    <w:rsid w:val="00427022"/>
    <w:rsid w:val="00427171"/>
    <w:rsid w:val="00427383"/>
    <w:rsid w:val="0042744A"/>
    <w:rsid w:val="004274A4"/>
    <w:rsid w:val="0042752C"/>
    <w:rsid w:val="0042753C"/>
    <w:rsid w:val="00427657"/>
    <w:rsid w:val="00427779"/>
    <w:rsid w:val="0042791B"/>
    <w:rsid w:val="00427E59"/>
    <w:rsid w:val="00430099"/>
    <w:rsid w:val="004303E7"/>
    <w:rsid w:val="004305C1"/>
    <w:rsid w:val="00430663"/>
    <w:rsid w:val="004307C5"/>
    <w:rsid w:val="00430AEA"/>
    <w:rsid w:val="00430B16"/>
    <w:rsid w:val="00430D5B"/>
    <w:rsid w:val="00430E42"/>
    <w:rsid w:val="00430EC1"/>
    <w:rsid w:val="00430ED0"/>
    <w:rsid w:val="0043134E"/>
    <w:rsid w:val="00431518"/>
    <w:rsid w:val="004315B4"/>
    <w:rsid w:val="00431B22"/>
    <w:rsid w:val="00431E45"/>
    <w:rsid w:val="00431EC4"/>
    <w:rsid w:val="00432023"/>
    <w:rsid w:val="0043227A"/>
    <w:rsid w:val="004325DB"/>
    <w:rsid w:val="004325E6"/>
    <w:rsid w:val="00432A68"/>
    <w:rsid w:val="00432A8F"/>
    <w:rsid w:val="00432EEE"/>
    <w:rsid w:val="0043303C"/>
    <w:rsid w:val="00433237"/>
    <w:rsid w:val="004333AA"/>
    <w:rsid w:val="00433484"/>
    <w:rsid w:val="004334E0"/>
    <w:rsid w:val="0043359F"/>
    <w:rsid w:val="00433680"/>
    <w:rsid w:val="00433762"/>
    <w:rsid w:val="00433B07"/>
    <w:rsid w:val="00433B1A"/>
    <w:rsid w:val="00433DA7"/>
    <w:rsid w:val="00433FAB"/>
    <w:rsid w:val="00433FBA"/>
    <w:rsid w:val="0043402E"/>
    <w:rsid w:val="004347E0"/>
    <w:rsid w:val="0043491E"/>
    <w:rsid w:val="0043495D"/>
    <w:rsid w:val="00434AF3"/>
    <w:rsid w:val="00434D0C"/>
    <w:rsid w:val="00434D9D"/>
    <w:rsid w:val="00434E43"/>
    <w:rsid w:val="0043510F"/>
    <w:rsid w:val="00435432"/>
    <w:rsid w:val="00435694"/>
    <w:rsid w:val="00435810"/>
    <w:rsid w:val="00435A5F"/>
    <w:rsid w:val="00435B4A"/>
    <w:rsid w:val="0043623E"/>
    <w:rsid w:val="0043636D"/>
    <w:rsid w:val="004364E1"/>
    <w:rsid w:val="004365B0"/>
    <w:rsid w:val="00436A03"/>
    <w:rsid w:val="00436A36"/>
    <w:rsid w:val="00436C63"/>
    <w:rsid w:val="00436FD9"/>
    <w:rsid w:val="0043706C"/>
    <w:rsid w:val="004370A0"/>
    <w:rsid w:val="0043710E"/>
    <w:rsid w:val="004372ED"/>
    <w:rsid w:val="00437620"/>
    <w:rsid w:val="004378E1"/>
    <w:rsid w:val="00437C71"/>
    <w:rsid w:val="00437DD3"/>
    <w:rsid w:val="00437E4D"/>
    <w:rsid w:val="00437FF2"/>
    <w:rsid w:val="004406A0"/>
    <w:rsid w:val="00440714"/>
    <w:rsid w:val="00440B29"/>
    <w:rsid w:val="00440C07"/>
    <w:rsid w:val="00440C1A"/>
    <w:rsid w:val="0044135F"/>
    <w:rsid w:val="00441750"/>
    <w:rsid w:val="0044189D"/>
    <w:rsid w:val="004418DD"/>
    <w:rsid w:val="004418DF"/>
    <w:rsid w:val="00441909"/>
    <w:rsid w:val="00441A22"/>
    <w:rsid w:val="00441D98"/>
    <w:rsid w:val="00441FC2"/>
    <w:rsid w:val="0044202D"/>
    <w:rsid w:val="00442163"/>
    <w:rsid w:val="0044224F"/>
    <w:rsid w:val="0044228A"/>
    <w:rsid w:val="0044256A"/>
    <w:rsid w:val="004425A1"/>
    <w:rsid w:val="00442605"/>
    <w:rsid w:val="0044263B"/>
    <w:rsid w:val="004428D7"/>
    <w:rsid w:val="0044292D"/>
    <w:rsid w:val="00442A68"/>
    <w:rsid w:val="00442B6A"/>
    <w:rsid w:val="00442D13"/>
    <w:rsid w:val="00442E35"/>
    <w:rsid w:val="00442F2E"/>
    <w:rsid w:val="00443144"/>
    <w:rsid w:val="0044316B"/>
    <w:rsid w:val="00443623"/>
    <w:rsid w:val="00443E87"/>
    <w:rsid w:val="00444173"/>
    <w:rsid w:val="0044421A"/>
    <w:rsid w:val="00444727"/>
    <w:rsid w:val="00444B95"/>
    <w:rsid w:val="00444C23"/>
    <w:rsid w:val="00444C5D"/>
    <w:rsid w:val="00444E5A"/>
    <w:rsid w:val="00444E72"/>
    <w:rsid w:val="004457B5"/>
    <w:rsid w:val="00445BA2"/>
    <w:rsid w:val="00445CC7"/>
    <w:rsid w:val="00445F2C"/>
    <w:rsid w:val="004460A8"/>
    <w:rsid w:val="00446560"/>
    <w:rsid w:val="004465C8"/>
    <w:rsid w:val="0044671D"/>
    <w:rsid w:val="0044694C"/>
    <w:rsid w:val="00446AF5"/>
    <w:rsid w:val="00446B17"/>
    <w:rsid w:val="00446B3B"/>
    <w:rsid w:val="00446B84"/>
    <w:rsid w:val="00446CE4"/>
    <w:rsid w:val="00447193"/>
    <w:rsid w:val="004473B6"/>
    <w:rsid w:val="0044768D"/>
    <w:rsid w:val="004477BE"/>
    <w:rsid w:val="00447CFC"/>
    <w:rsid w:val="0045029A"/>
    <w:rsid w:val="004503A6"/>
    <w:rsid w:val="00450414"/>
    <w:rsid w:val="0045067A"/>
    <w:rsid w:val="00450873"/>
    <w:rsid w:val="004509C7"/>
    <w:rsid w:val="00450A25"/>
    <w:rsid w:val="00450F8C"/>
    <w:rsid w:val="00450FDF"/>
    <w:rsid w:val="00451065"/>
    <w:rsid w:val="004511D1"/>
    <w:rsid w:val="00451214"/>
    <w:rsid w:val="00451311"/>
    <w:rsid w:val="00451372"/>
    <w:rsid w:val="00451402"/>
    <w:rsid w:val="0045145D"/>
    <w:rsid w:val="0045155B"/>
    <w:rsid w:val="004516D8"/>
    <w:rsid w:val="00451793"/>
    <w:rsid w:val="00451934"/>
    <w:rsid w:val="00451CA2"/>
    <w:rsid w:val="004520E6"/>
    <w:rsid w:val="00452152"/>
    <w:rsid w:val="004523D3"/>
    <w:rsid w:val="0045264E"/>
    <w:rsid w:val="004532D8"/>
    <w:rsid w:val="00453501"/>
    <w:rsid w:val="00453BB4"/>
    <w:rsid w:val="00453BE4"/>
    <w:rsid w:val="00453E38"/>
    <w:rsid w:val="00454176"/>
    <w:rsid w:val="0045435E"/>
    <w:rsid w:val="00454443"/>
    <w:rsid w:val="00454565"/>
    <w:rsid w:val="00454A2E"/>
    <w:rsid w:val="00454CAC"/>
    <w:rsid w:val="00454ED2"/>
    <w:rsid w:val="00454FE1"/>
    <w:rsid w:val="00455517"/>
    <w:rsid w:val="004555A9"/>
    <w:rsid w:val="0045575F"/>
    <w:rsid w:val="00455849"/>
    <w:rsid w:val="00455A95"/>
    <w:rsid w:val="00455BF5"/>
    <w:rsid w:val="00455FDD"/>
    <w:rsid w:val="0045647A"/>
    <w:rsid w:val="00456ABF"/>
    <w:rsid w:val="00456B1C"/>
    <w:rsid w:val="00456BCA"/>
    <w:rsid w:val="00456EA8"/>
    <w:rsid w:val="00456EEC"/>
    <w:rsid w:val="00456FE3"/>
    <w:rsid w:val="00457029"/>
    <w:rsid w:val="004575B0"/>
    <w:rsid w:val="004575EE"/>
    <w:rsid w:val="00457661"/>
    <w:rsid w:val="00457693"/>
    <w:rsid w:val="00457A12"/>
    <w:rsid w:val="00457B2A"/>
    <w:rsid w:val="00457B92"/>
    <w:rsid w:val="00460073"/>
    <w:rsid w:val="004602B6"/>
    <w:rsid w:val="004606FB"/>
    <w:rsid w:val="004608AF"/>
    <w:rsid w:val="00460A32"/>
    <w:rsid w:val="00460C41"/>
    <w:rsid w:val="00460EDB"/>
    <w:rsid w:val="00460EF6"/>
    <w:rsid w:val="00461008"/>
    <w:rsid w:val="0046120F"/>
    <w:rsid w:val="0046142B"/>
    <w:rsid w:val="0046159B"/>
    <w:rsid w:val="004618CA"/>
    <w:rsid w:val="0046198B"/>
    <w:rsid w:val="00461C16"/>
    <w:rsid w:val="0046208D"/>
    <w:rsid w:val="004620C9"/>
    <w:rsid w:val="0046249A"/>
    <w:rsid w:val="004625B5"/>
    <w:rsid w:val="00462A82"/>
    <w:rsid w:val="00462C1F"/>
    <w:rsid w:val="00462C69"/>
    <w:rsid w:val="00462C86"/>
    <w:rsid w:val="00462CB1"/>
    <w:rsid w:val="00463683"/>
    <w:rsid w:val="0046370A"/>
    <w:rsid w:val="00463792"/>
    <w:rsid w:val="00463B1C"/>
    <w:rsid w:val="00463CE2"/>
    <w:rsid w:val="00463D59"/>
    <w:rsid w:val="00463D7B"/>
    <w:rsid w:val="00463EA4"/>
    <w:rsid w:val="004642D5"/>
    <w:rsid w:val="00464464"/>
    <w:rsid w:val="004644F9"/>
    <w:rsid w:val="004646D2"/>
    <w:rsid w:val="004646D5"/>
    <w:rsid w:val="00464AB7"/>
    <w:rsid w:val="00464D2D"/>
    <w:rsid w:val="00464F57"/>
    <w:rsid w:val="0046512B"/>
    <w:rsid w:val="00465236"/>
    <w:rsid w:val="00465A51"/>
    <w:rsid w:val="00465EF4"/>
    <w:rsid w:val="004660E8"/>
    <w:rsid w:val="004667AB"/>
    <w:rsid w:val="004667D4"/>
    <w:rsid w:val="00466807"/>
    <w:rsid w:val="00466953"/>
    <w:rsid w:val="00467035"/>
    <w:rsid w:val="004670F3"/>
    <w:rsid w:val="00467112"/>
    <w:rsid w:val="0046735B"/>
    <w:rsid w:val="0046737D"/>
    <w:rsid w:val="00467409"/>
    <w:rsid w:val="00467813"/>
    <w:rsid w:val="00467C9A"/>
    <w:rsid w:val="00467F36"/>
    <w:rsid w:val="00470033"/>
    <w:rsid w:val="004700F3"/>
    <w:rsid w:val="00470138"/>
    <w:rsid w:val="004704C4"/>
    <w:rsid w:val="004705F1"/>
    <w:rsid w:val="004706BA"/>
    <w:rsid w:val="0047098A"/>
    <w:rsid w:val="00470B37"/>
    <w:rsid w:val="00470CDE"/>
    <w:rsid w:val="00470D69"/>
    <w:rsid w:val="00470E39"/>
    <w:rsid w:val="00470EFB"/>
    <w:rsid w:val="00471170"/>
    <w:rsid w:val="0047128C"/>
    <w:rsid w:val="004714BA"/>
    <w:rsid w:val="004718E3"/>
    <w:rsid w:val="004719F9"/>
    <w:rsid w:val="00471E34"/>
    <w:rsid w:val="00471FC0"/>
    <w:rsid w:val="004720F0"/>
    <w:rsid w:val="004723C4"/>
    <w:rsid w:val="00472534"/>
    <w:rsid w:val="0047256D"/>
    <w:rsid w:val="00472647"/>
    <w:rsid w:val="00472743"/>
    <w:rsid w:val="004729E2"/>
    <w:rsid w:val="00472A4B"/>
    <w:rsid w:val="00472A9D"/>
    <w:rsid w:val="00472BEA"/>
    <w:rsid w:val="00472C53"/>
    <w:rsid w:val="00472C91"/>
    <w:rsid w:val="00473200"/>
    <w:rsid w:val="004737DB"/>
    <w:rsid w:val="00473E68"/>
    <w:rsid w:val="00474607"/>
    <w:rsid w:val="00474686"/>
    <w:rsid w:val="0047494C"/>
    <w:rsid w:val="004749C7"/>
    <w:rsid w:val="004749E9"/>
    <w:rsid w:val="00474BB2"/>
    <w:rsid w:val="00474DAD"/>
    <w:rsid w:val="00474FA1"/>
    <w:rsid w:val="00475785"/>
    <w:rsid w:val="004757D1"/>
    <w:rsid w:val="004757FA"/>
    <w:rsid w:val="004758B9"/>
    <w:rsid w:val="004758C4"/>
    <w:rsid w:val="00475940"/>
    <w:rsid w:val="004759F8"/>
    <w:rsid w:val="00475B04"/>
    <w:rsid w:val="00475EE7"/>
    <w:rsid w:val="00475FB5"/>
    <w:rsid w:val="00475FBC"/>
    <w:rsid w:val="00476270"/>
    <w:rsid w:val="0047627E"/>
    <w:rsid w:val="004762BF"/>
    <w:rsid w:val="004763A3"/>
    <w:rsid w:val="0047654A"/>
    <w:rsid w:val="00476795"/>
    <w:rsid w:val="004769A1"/>
    <w:rsid w:val="00476C07"/>
    <w:rsid w:val="00476D65"/>
    <w:rsid w:val="00476FE9"/>
    <w:rsid w:val="00477345"/>
    <w:rsid w:val="004773C0"/>
    <w:rsid w:val="00477437"/>
    <w:rsid w:val="004775B0"/>
    <w:rsid w:val="004777F8"/>
    <w:rsid w:val="00477831"/>
    <w:rsid w:val="004778A6"/>
    <w:rsid w:val="004778AB"/>
    <w:rsid w:val="004779EE"/>
    <w:rsid w:val="00477CDE"/>
    <w:rsid w:val="00477D76"/>
    <w:rsid w:val="00477E5B"/>
    <w:rsid w:val="00477ED9"/>
    <w:rsid w:val="00477F4D"/>
    <w:rsid w:val="004802AB"/>
    <w:rsid w:val="00480367"/>
    <w:rsid w:val="0048093A"/>
    <w:rsid w:val="00480ADC"/>
    <w:rsid w:val="00480C32"/>
    <w:rsid w:val="00480EF5"/>
    <w:rsid w:val="0048117E"/>
    <w:rsid w:val="00481242"/>
    <w:rsid w:val="0048125A"/>
    <w:rsid w:val="00481269"/>
    <w:rsid w:val="00481418"/>
    <w:rsid w:val="0048144C"/>
    <w:rsid w:val="004818E3"/>
    <w:rsid w:val="00481C28"/>
    <w:rsid w:val="00481EB5"/>
    <w:rsid w:val="00481F5F"/>
    <w:rsid w:val="00481FDB"/>
    <w:rsid w:val="0048254E"/>
    <w:rsid w:val="00482932"/>
    <w:rsid w:val="00482A86"/>
    <w:rsid w:val="00482CEB"/>
    <w:rsid w:val="00482EC1"/>
    <w:rsid w:val="0048317B"/>
    <w:rsid w:val="0048322F"/>
    <w:rsid w:val="004835DD"/>
    <w:rsid w:val="0048386A"/>
    <w:rsid w:val="0048395D"/>
    <w:rsid w:val="00483A9F"/>
    <w:rsid w:val="00483C81"/>
    <w:rsid w:val="00483CC7"/>
    <w:rsid w:val="00483D00"/>
    <w:rsid w:val="00483F21"/>
    <w:rsid w:val="00484218"/>
    <w:rsid w:val="004842F2"/>
    <w:rsid w:val="00484526"/>
    <w:rsid w:val="004845DA"/>
    <w:rsid w:val="0048476C"/>
    <w:rsid w:val="004847A2"/>
    <w:rsid w:val="004847E3"/>
    <w:rsid w:val="004848E5"/>
    <w:rsid w:val="00484D3B"/>
    <w:rsid w:val="00484F30"/>
    <w:rsid w:val="00484FFD"/>
    <w:rsid w:val="0048503D"/>
    <w:rsid w:val="0048543D"/>
    <w:rsid w:val="0048553C"/>
    <w:rsid w:val="00485629"/>
    <w:rsid w:val="0048563C"/>
    <w:rsid w:val="004856CE"/>
    <w:rsid w:val="0048599D"/>
    <w:rsid w:val="004859A5"/>
    <w:rsid w:val="004859DF"/>
    <w:rsid w:val="00485A0F"/>
    <w:rsid w:val="00485D21"/>
    <w:rsid w:val="00485EDE"/>
    <w:rsid w:val="004862D3"/>
    <w:rsid w:val="004863F4"/>
    <w:rsid w:val="00486581"/>
    <w:rsid w:val="004866A4"/>
    <w:rsid w:val="00486721"/>
    <w:rsid w:val="0048676A"/>
    <w:rsid w:val="004867E2"/>
    <w:rsid w:val="004869D4"/>
    <w:rsid w:val="00486A7D"/>
    <w:rsid w:val="00486E48"/>
    <w:rsid w:val="004871C8"/>
    <w:rsid w:val="00487A37"/>
    <w:rsid w:val="00487DE0"/>
    <w:rsid w:val="004900B8"/>
    <w:rsid w:val="00490928"/>
    <w:rsid w:val="00490B91"/>
    <w:rsid w:val="0049158C"/>
    <w:rsid w:val="00491C25"/>
    <w:rsid w:val="00491DAF"/>
    <w:rsid w:val="00491F70"/>
    <w:rsid w:val="00491F7C"/>
    <w:rsid w:val="004920E9"/>
    <w:rsid w:val="004921C5"/>
    <w:rsid w:val="0049229B"/>
    <w:rsid w:val="0049247B"/>
    <w:rsid w:val="0049272D"/>
    <w:rsid w:val="00492AA7"/>
    <w:rsid w:val="00492DDA"/>
    <w:rsid w:val="004930C2"/>
    <w:rsid w:val="004931AA"/>
    <w:rsid w:val="004932BF"/>
    <w:rsid w:val="00493317"/>
    <w:rsid w:val="0049389A"/>
    <w:rsid w:val="00493A8A"/>
    <w:rsid w:val="00493F43"/>
    <w:rsid w:val="00493FD2"/>
    <w:rsid w:val="00494486"/>
    <w:rsid w:val="0049448F"/>
    <w:rsid w:val="00494584"/>
    <w:rsid w:val="004946D8"/>
    <w:rsid w:val="0049498F"/>
    <w:rsid w:val="00494B27"/>
    <w:rsid w:val="00494B98"/>
    <w:rsid w:val="00494F71"/>
    <w:rsid w:val="00494FD4"/>
    <w:rsid w:val="00495223"/>
    <w:rsid w:val="0049525D"/>
    <w:rsid w:val="0049544E"/>
    <w:rsid w:val="0049557C"/>
    <w:rsid w:val="004955C8"/>
    <w:rsid w:val="004956C1"/>
    <w:rsid w:val="00495C16"/>
    <w:rsid w:val="00495F20"/>
    <w:rsid w:val="00496099"/>
    <w:rsid w:val="00496215"/>
    <w:rsid w:val="004963B8"/>
    <w:rsid w:val="00496426"/>
    <w:rsid w:val="00496478"/>
    <w:rsid w:val="00496705"/>
    <w:rsid w:val="00496B56"/>
    <w:rsid w:val="00496CD3"/>
    <w:rsid w:val="00496D3B"/>
    <w:rsid w:val="00496F37"/>
    <w:rsid w:val="00497603"/>
    <w:rsid w:val="0049767A"/>
    <w:rsid w:val="00497729"/>
    <w:rsid w:val="004978C5"/>
    <w:rsid w:val="00497BD4"/>
    <w:rsid w:val="00497EF4"/>
    <w:rsid w:val="00497F9F"/>
    <w:rsid w:val="004A00AA"/>
    <w:rsid w:val="004A01E9"/>
    <w:rsid w:val="004A02AA"/>
    <w:rsid w:val="004A055C"/>
    <w:rsid w:val="004A05ED"/>
    <w:rsid w:val="004A0A1C"/>
    <w:rsid w:val="004A0BD2"/>
    <w:rsid w:val="004A0BD7"/>
    <w:rsid w:val="004A1035"/>
    <w:rsid w:val="004A1216"/>
    <w:rsid w:val="004A12E7"/>
    <w:rsid w:val="004A13DF"/>
    <w:rsid w:val="004A1730"/>
    <w:rsid w:val="004A1AEA"/>
    <w:rsid w:val="004A1D0D"/>
    <w:rsid w:val="004A1D93"/>
    <w:rsid w:val="004A20CD"/>
    <w:rsid w:val="004A2105"/>
    <w:rsid w:val="004A23CC"/>
    <w:rsid w:val="004A251E"/>
    <w:rsid w:val="004A253B"/>
    <w:rsid w:val="004A2682"/>
    <w:rsid w:val="004A26A8"/>
    <w:rsid w:val="004A2967"/>
    <w:rsid w:val="004A29C3"/>
    <w:rsid w:val="004A2A51"/>
    <w:rsid w:val="004A2BAD"/>
    <w:rsid w:val="004A2C4C"/>
    <w:rsid w:val="004A2D39"/>
    <w:rsid w:val="004A2F14"/>
    <w:rsid w:val="004A301B"/>
    <w:rsid w:val="004A336A"/>
    <w:rsid w:val="004A36AC"/>
    <w:rsid w:val="004A38AA"/>
    <w:rsid w:val="004A3C76"/>
    <w:rsid w:val="004A3D8F"/>
    <w:rsid w:val="004A3E36"/>
    <w:rsid w:val="004A3E71"/>
    <w:rsid w:val="004A40A5"/>
    <w:rsid w:val="004A42F0"/>
    <w:rsid w:val="004A43BE"/>
    <w:rsid w:val="004A43F3"/>
    <w:rsid w:val="004A44A6"/>
    <w:rsid w:val="004A44EC"/>
    <w:rsid w:val="004A46B8"/>
    <w:rsid w:val="004A4868"/>
    <w:rsid w:val="004A4A0B"/>
    <w:rsid w:val="004A4A0F"/>
    <w:rsid w:val="004A4B39"/>
    <w:rsid w:val="004A4DFD"/>
    <w:rsid w:val="004A4E9D"/>
    <w:rsid w:val="004A4F8A"/>
    <w:rsid w:val="004A5204"/>
    <w:rsid w:val="004A5491"/>
    <w:rsid w:val="004A54C1"/>
    <w:rsid w:val="004A556B"/>
    <w:rsid w:val="004A5B14"/>
    <w:rsid w:val="004A5B7F"/>
    <w:rsid w:val="004A5C30"/>
    <w:rsid w:val="004A5C3F"/>
    <w:rsid w:val="004A5F45"/>
    <w:rsid w:val="004A61BE"/>
    <w:rsid w:val="004A6351"/>
    <w:rsid w:val="004A6D85"/>
    <w:rsid w:val="004A6E95"/>
    <w:rsid w:val="004A7174"/>
    <w:rsid w:val="004A790E"/>
    <w:rsid w:val="004A79F0"/>
    <w:rsid w:val="004A7AE4"/>
    <w:rsid w:val="004A7D7E"/>
    <w:rsid w:val="004B0285"/>
    <w:rsid w:val="004B0455"/>
    <w:rsid w:val="004B074F"/>
    <w:rsid w:val="004B0928"/>
    <w:rsid w:val="004B0C65"/>
    <w:rsid w:val="004B0D95"/>
    <w:rsid w:val="004B0DAE"/>
    <w:rsid w:val="004B0E4C"/>
    <w:rsid w:val="004B0F53"/>
    <w:rsid w:val="004B1124"/>
    <w:rsid w:val="004B119B"/>
    <w:rsid w:val="004B12E1"/>
    <w:rsid w:val="004B1A66"/>
    <w:rsid w:val="004B1DFA"/>
    <w:rsid w:val="004B2098"/>
    <w:rsid w:val="004B2290"/>
    <w:rsid w:val="004B25A7"/>
    <w:rsid w:val="004B2987"/>
    <w:rsid w:val="004B29F9"/>
    <w:rsid w:val="004B2C60"/>
    <w:rsid w:val="004B2EE8"/>
    <w:rsid w:val="004B2F46"/>
    <w:rsid w:val="004B2F64"/>
    <w:rsid w:val="004B334A"/>
    <w:rsid w:val="004B33CF"/>
    <w:rsid w:val="004B3450"/>
    <w:rsid w:val="004B3605"/>
    <w:rsid w:val="004B37A0"/>
    <w:rsid w:val="004B380F"/>
    <w:rsid w:val="004B38A1"/>
    <w:rsid w:val="004B395A"/>
    <w:rsid w:val="004B3993"/>
    <w:rsid w:val="004B3B13"/>
    <w:rsid w:val="004B3CA7"/>
    <w:rsid w:val="004B3E4C"/>
    <w:rsid w:val="004B3E79"/>
    <w:rsid w:val="004B418C"/>
    <w:rsid w:val="004B43A4"/>
    <w:rsid w:val="004B4440"/>
    <w:rsid w:val="004B448C"/>
    <w:rsid w:val="004B4971"/>
    <w:rsid w:val="004B4C1A"/>
    <w:rsid w:val="004B4D10"/>
    <w:rsid w:val="004B5282"/>
    <w:rsid w:val="004B56BE"/>
    <w:rsid w:val="004B5781"/>
    <w:rsid w:val="004B5954"/>
    <w:rsid w:val="004B5CF1"/>
    <w:rsid w:val="004B5ED1"/>
    <w:rsid w:val="004B6382"/>
    <w:rsid w:val="004B6910"/>
    <w:rsid w:val="004B6F11"/>
    <w:rsid w:val="004B6FE9"/>
    <w:rsid w:val="004B702F"/>
    <w:rsid w:val="004B7213"/>
    <w:rsid w:val="004B7242"/>
    <w:rsid w:val="004B78AC"/>
    <w:rsid w:val="004C0614"/>
    <w:rsid w:val="004C07E3"/>
    <w:rsid w:val="004C07FC"/>
    <w:rsid w:val="004C08BA"/>
    <w:rsid w:val="004C0947"/>
    <w:rsid w:val="004C0D86"/>
    <w:rsid w:val="004C0DCB"/>
    <w:rsid w:val="004C10DA"/>
    <w:rsid w:val="004C11F4"/>
    <w:rsid w:val="004C137B"/>
    <w:rsid w:val="004C13B1"/>
    <w:rsid w:val="004C1C9E"/>
    <w:rsid w:val="004C1D64"/>
    <w:rsid w:val="004C1EA8"/>
    <w:rsid w:val="004C1F50"/>
    <w:rsid w:val="004C22CD"/>
    <w:rsid w:val="004C2337"/>
    <w:rsid w:val="004C25E8"/>
    <w:rsid w:val="004C26FC"/>
    <w:rsid w:val="004C2904"/>
    <w:rsid w:val="004C2D11"/>
    <w:rsid w:val="004C2D73"/>
    <w:rsid w:val="004C2E09"/>
    <w:rsid w:val="004C2F79"/>
    <w:rsid w:val="004C34B8"/>
    <w:rsid w:val="004C3BE4"/>
    <w:rsid w:val="004C471E"/>
    <w:rsid w:val="004C48D5"/>
    <w:rsid w:val="004C4951"/>
    <w:rsid w:val="004C4CAD"/>
    <w:rsid w:val="004C529C"/>
    <w:rsid w:val="004C5D8D"/>
    <w:rsid w:val="004C5E9C"/>
    <w:rsid w:val="004C5F73"/>
    <w:rsid w:val="004C61CC"/>
    <w:rsid w:val="004C6288"/>
    <w:rsid w:val="004C6596"/>
    <w:rsid w:val="004C66D5"/>
    <w:rsid w:val="004C688F"/>
    <w:rsid w:val="004C6985"/>
    <w:rsid w:val="004C6A7F"/>
    <w:rsid w:val="004C724D"/>
    <w:rsid w:val="004C72E6"/>
    <w:rsid w:val="004C7516"/>
    <w:rsid w:val="004C7681"/>
    <w:rsid w:val="004C78D0"/>
    <w:rsid w:val="004C7E37"/>
    <w:rsid w:val="004C7EEF"/>
    <w:rsid w:val="004D042B"/>
    <w:rsid w:val="004D08AB"/>
    <w:rsid w:val="004D09F0"/>
    <w:rsid w:val="004D0A22"/>
    <w:rsid w:val="004D0AC3"/>
    <w:rsid w:val="004D0C50"/>
    <w:rsid w:val="004D0EC0"/>
    <w:rsid w:val="004D0FBC"/>
    <w:rsid w:val="004D121F"/>
    <w:rsid w:val="004D136B"/>
    <w:rsid w:val="004D1FB6"/>
    <w:rsid w:val="004D2078"/>
    <w:rsid w:val="004D22EE"/>
    <w:rsid w:val="004D2602"/>
    <w:rsid w:val="004D2685"/>
    <w:rsid w:val="004D2927"/>
    <w:rsid w:val="004D2C42"/>
    <w:rsid w:val="004D2D47"/>
    <w:rsid w:val="004D2F61"/>
    <w:rsid w:val="004D331D"/>
    <w:rsid w:val="004D34A0"/>
    <w:rsid w:val="004D354D"/>
    <w:rsid w:val="004D3654"/>
    <w:rsid w:val="004D3720"/>
    <w:rsid w:val="004D37C9"/>
    <w:rsid w:val="004D3F32"/>
    <w:rsid w:val="004D4088"/>
    <w:rsid w:val="004D43DE"/>
    <w:rsid w:val="004D4525"/>
    <w:rsid w:val="004D482B"/>
    <w:rsid w:val="004D4859"/>
    <w:rsid w:val="004D4CA5"/>
    <w:rsid w:val="004D4FAA"/>
    <w:rsid w:val="004D5156"/>
    <w:rsid w:val="004D5242"/>
    <w:rsid w:val="004D5325"/>
    <w:rsid w:val="004D536A"/>
    <w:rsid w:val="004D5655"/>
    <w:rsid w:val="004D567F"/>
    <w:rsid w:val="004D57AE"/>
    <w:rsid w:val="004D584F"/>
    <w:rsid w:val="004D5A08"/>
    <w:rsid w:val="004D5AC7"/>
    <w:rsid w:val="004D5E0D"/>
    <w:rsid w:val="004D5EB2"/>
    <w:rsid w:val="004D5F52"/>
    <w:rsid w:val="004D6088"/>
    <w:rsid w:val="004D6163"/>
    <w:rsid w:val="004D628D"/>
    <w:rsid w:val="004D6453"/>
    <w:rsid w:val="004D64B8"/>
    <w:rsid w:val="004D6570"/>
    <w:rsid w:val="004D67AF"/>
    <w:rsid w:val="004D6832"/>
    <w:rsid w:val="004D68DE"/>
    <w:rsid w:val="004D69BB"/>
    <w:rsid w:val="004D6B5E"/>
    <w:rsid w:val="004D6C6A"/>
    <w:rsid w:val="004D6FB9"/>
    <w:rsid w:val="004D705A"/>
    <w:rsid w:val="004D7280"/>
    <w:rsid w:val="004D781D"/>
    <w:rsid w:val="004D78E0"/>
    <w:rsid w:val="004D7906"/>
    <w:rsid w:val="004D7961"/>
    <w:rsid w:val="004E0021"/>
    <w:rsid w:val="004E002E"/>
    <w:rsid w:val="004E004F"/>
    <w:rsid w:val="004E02B3"/>
    <w:rsid w:val="004E0725"/>
    <w:rsid w:val="004E113D"/>
    <w:rsid w:val="004E1180"/>
    <w:rsid w:val="004E118E"/>
    <w:rsid w:val="004E145C"/>
    <w:rsid w:val="004E14A4"/>
    <w:rsid w:val="004E170D"/>
    <w:rsid w:val="004E17BE"/>
    <w:rsid w:val="004E1AC0"/>
    <w:rsid w:val="004E1F3F"/>
    <w:rsid w:val="004E21F8"/>
    <w:rsid w:val="004E2A04"/>
    <w:rsid w:val="004E2D78"/>
    <w:rsid w:val="004E2DF7"/>
    <w:rsid w:val="004E3092"/>
    <w:rsid w:val="004E3BB2"/>
    <w:rsid w:val="004E3DAA"/>
    <w:rsid w:val="004E3FD2"/>
    <w:rsid w:val="004E4187"/>
    <w:rsid w:val="004E41A9"/>
    <w:rsid w:val="004E4471"/>
    <w:rsid w:val="004E45BC"/>
    <w:rsid w:val="004E49EA"/>
    <w:rsid w:val="004E4DDE"/>
    <w:rsid w:val="004E507C"/>
    <w:rsid w:val="004E51A4"/>
    <w:rsid w:val="004E525B"/>
    <w:rsid w:val="004E5291"/>
    <w:rsid w:val="004E5393"/>
    <w:rsid w:val="004E56A3"/>
    <w:rsid w:val="004E5C08"/>
    <w:rsid w:val="004E5C17"/>
    <w:rsid w:val="004E5D11"/>
    <w:rsid w:val="004E6019"/>
    <w:rsid w:val="004E60E9"/>
    <w:rsid w:val="004E6528"/>
    <w:rsid w:val="004E67A8"/>
    <w:rsid w:val="004E67C3"/>
    <w:rsid w:val="004E6D1A"/>
    <w:rsid w:val="004E6DA5"/>
    <w:rsid w:val="004E6F5C"/>
    <w:rsid w:val="004E705F"/>
    <w:rsid w:val="004E72CB"/>
    <w:rsid w:val="004E72CC"/>
    <w:rsid w:val="004E7303"/>
    <w:rsid w:val="004E734A"/>
    <w:rsid w:val="004E744C"/>
    <w:rsid w:val="004E7548"/>
    <w:rsid w:val="004E781E"/>
    <w:rsid w:val="004E7991"/>
    <w:rsid w:val="004E7B08"/>
    <w:rsid w:val="004F0236"/>
    <w:rsid w:val="004F0267"/>
    <w:rsid w:val="004F079A"/>
    <w:rsid w:val="004F089A"/>
    <w:rsid w:val="004F0CAE"/>
    <w:rsid w:val="004F0CC7"/>
    <w:rsid w:val="004F0DF3"/>
    <w:rsid w:val="004F18C0"/>
    <w:rsid w:val="004F1AB0"/>
    <w:rsid w:val="004F1C50"/>
    <w:rsid w:val="004F1F2F"/>
    <w:rsid w:val="004F208D"/>
    <w:rsid w:val="004F21FB"/>
    <w:rsid w:val="004F2671"/>
    <w:rsid w:val="004F2726"/>
    <w:rsid w:val="004F2AE4"/>
    <w:rsid w:val="004F2EE6"/>
    <w:rsid w:val="004F326C"/>
    <w:rsid w:val="004F339A"/>
    <w:rsid w:val="004F3508"/>
    <w:rsid w:val="004F3607"/>
    <w:rsid w:val="004F3775"/>
    <w:rsid w:val="004F38F0"/>
    <w:rsid w:val="004F39AA"/>
    <w:rsid w:val="004F39C0"/>
    <w:rsid w:val="004F3F09"/>
    <w:rsid w:val="004F4366"/>
    <w:rsid w:val="004F4387"/>
    <w:rsid w:val="004F4D5F"/>
    <w:rsid w:val="004F4E0D"/>
    <w:rsid w:val="004F5099"/>
    <w:rsid w:val="004F519E"/>
    <w:rsid w:val="004F5307"/>
    <w:rsid w:val="004F56EF"/>
    <w:rsid w:val="004F571C"/>
    <w:rsid w:val="004F5B5C"/>
    <w:rsid w:val="004F5C3C"/>
    <w:rsid w:val="004F5EF6"/>
    <w:rsid w:val="004F63B7"/>
    <w:rsid w:val="004F661C"/>
    <w:rsid w:val="004F674F"/>
    <w:rsid w:val="004F67C8"/>
    <w:rsid w:val="004F6A3F"/>
    <w:rsid w:val="004F6D63"/>
    <w:rsid w:val="004F7254"/>
    <w:rsid w:val="004F779D"/>
    <w:rsid w:val="004F7B93"/>
    <w:rsid w:val="004F7F48"/>
    <w:rsid w:val="00500088"/>
    <w:rsid w:val="005001C8"/>
    <w:rsid w:val="00500270"/>
    <w:rsid w:val="005002F8"/>
    <w:rsid w:val="005004EB"/>
    <w:rsid w:val="00500ACB"/>
    <w:rsid w:val="00500B1C"/>
    <w:rsid w:val="00500ECE"/>
    <w:rsid w:val="0050101B"/>
    <w:rsid w:val="005010BD"/>
    <w:rsid w:val="00501393"/>
    <w:rsid w:val="005014B9"/>
    <w:rsid w:val="00501811"/>
    <w:rsid w:val="00501A51"/>
    <w:rsid w:val="00501BDE"/>
    <w:rsid w:val="00501C45"/>
    <w:rsid w:val="00501F3D"/>
    <w:rsid w:val="00502006"/>
    <w:rsid w:val="0050216B"/>
    <w:rsid w:val="005021D5"/>
    <w:rsid w:val="00502741"/>
    <w:rsid w:val="005027FD"/>
    <w:rsid w:val="00502A2A"/>
    <w:rsid w:val="00502A38"/>
    <w:rsid w:val="00502C3B"/>
    <w:rsid w:val="00502DDB"/>
    <w:rsid w:val="00503477"/>
    <w:rsid w:val="0050382D"/>
    <w:rsid w:val="005038B4"/>
    <w:rsid w:val="00503986"/>
    <w:rsid w:val="00503B15"/>
    <w:rsid w:val="00503B5F"/>
    <w:rsid w:val="00503EAB"/>
    <w:rsid w:val="005040B7"/>
    <w:rsid w:val="005042C5"/>
    <w:rsid w:val="00504457"/>
    <w:rsid w:val="00504623"/>
    <w:rsid w:val="00504812"/>
    <w:rsid w:val="0050484E"/>
    <w:rsid w:val="005048F7"/>
    <w:rsid w:val="00504944"/>
    <w:rsid w:val="005049DD"/>
    <w:rsid w:val="00504ABB"/>
    <w:rsid w:val="00504B5F"/>
    <w:rsid w:val="00504CA8"/>
    <w:rsid w:val="00504E32"/>
    <w:rsid w:val="00505119"/>
    <w:rsid w:val="005051FD"/>
    <w:rsid w:val="00505670"/>
    <w:rsid w:val="00505694"/>
    <w:rsid w:val="005057EB"/>
    <w:rsid w:val="00505CC7"/>
    <w:rsid w:val="00505F08"/>
    <w:rsid w:val="00505F22"/>
    <w:rsid w:val="00506007"/>
    <w:rsid w:val="00506596"/>
    <w:rsid w:val="0050672A"/>
    <w:rsid w:val="0050676F"/>
    <w:rsid w:val="00506ADC"/>
    <w:rsid w:val="00506B36"/>
    <w:rsid w:val="00506C44"/>
    <w:rsid w:val="00506EB4"/>
    <w:rsid w:val="00507152"/>
    <w:rsid w:val="005072FC"/>
    <w:rsid w:val="00507402"/>
    <w:rsid w:val="00507428"/>
    <w:rsid w:val="005076E4"/>
    <w:rsid w:val="005077B6"/>
    <w:rsid w:val="005078A4"/>
    <w:rsid w:val="00507F8F"/>
    <w:rsid w:val="0051010D"/>
    <w:rsid w:val="00510249"/>
    <w:rsid w:val="00510445"/>
    <w:rsid w:val="00510A98"/>
    <w:rsid w:val="00510C7F"/>
    <w:rsid w:val="00510FB5"/>
    <w:rsid w:val="005110E5"/>
    <w:rsid w:val="00511214"/>
    <w:rsid w:val="00511282"/>
    <w:rsid w:val="00511438"/>
    <w:rsid w:val="005119A4"/>
    <w:rsid w:val="00511BCE"/>
    <w:rsid w:val="00511EBF"/>
    <w:rsid w:val="005120DB"/>
    <w:rsid w:val="00512176"/>
    <w:rsid w:val="0051250F"/>
    <w:rsid w:val="005127FD"/>
    <w:rsid w:val="00512996"/>
    <w:rsid w:val="00512AA9"/>
    <w:rsid w:val="00512BE5"/>
    <w:rsid w:val="00512CC4"/>
    <w:rsid w:val="00512DE7"/>
    <w:rsid w:val="00512F2C"/>
    <w:rsid w:val="00512FAF"/>
    <w:rsid w:val="005130A6"/>
    <w:rsid w:val="005134C4"/>
    <w:rsid w:val="0051359A"/>
    <w:rsid w:val="00513CD2"/>
    <w:rsid w:val="00513CE4"/>
    <w:rsid w:val="00513F51"/>
    <w:rsid w:val="00514088"/>
    <w:rsid w:val="005146A9"/>
    <w:rsid w:val="005149C2"/>
    <w:rsid w:val="005149E5"/>
    <w:rsid w:val="005149F5"/>
    <w:rsid w:val="00514A06"/>
    <w:rsid w:val="00514D8A"/>
    <w:rsid w:val="00514FC5"/>
    <w:rsid w:val="00514FD5"/>
    <w:rsid w:val="00514FEF"/>
    <w:rsid w:val="00515111"/>
    <w:rsid w:val="00515290"/>
    <w:rsid w:val="005155C3"/>
    <w:rsid w:val="00515672"/>
    <w:rsid w:val="005156B6"/>
    <w:rsid w:val="005156D6"/>
    <w:rsid w:val="00515974"/>
    <w:rsid w:val="00515C8C"/>
    <w:rsid w:val="00515CC1"/>
    <w:rsid w:val="00515E46"/>
    <w:rsid w:val="00515F58"/>
    <w:rsid w:val="00516025"/>
    <w:rsid w:val="005160F0"/>
    <w:rsid w:val="0051611D"/>
    <w:rsid w:val="00516298"/>
    <w:rsid w:val="0051650E"/>
    <w:rsid w:val="005168DD"/>
    <w:rsid w:val="00516A61"/>
    <w:rsid w:val="00516B26"/>
    <w:rsid w:val="00516C90"/>
    <w:rsid w:val="00516CCF"/>
    <w:rsid w:val="00516D32"/>
    <w:rsid w:val="00516F16"/>
    <w:rsid w:val="00516F86"/>
    <w:rsid w:val="00516FC2"/>
    <w:rsid w:val="0051735A"/>
    <w:rsid w:val="00517383"/>
    <w:rsid w:val="005173EC"/>
    <w:rsid w:val="00517656"/>
    <w:rsid w:val="005176CD"/>
    <w:rsid w:val="00517749"/>
    <w:rsid w:val="00517BC2"/>
    <w:rsid w:val="00517CB2"/>
    <w:rsid w:val="00517CB8"/>
    <w:rsid w:val="00517D09"/>
    <w:rsid w:val="00517D3C"/>
    <w:rsid w:val="005201BC"/>
    <w:rsid w:val="00520413"/>
    <w:rsid w:val="00520594"/>
    <w:rsid w:val="0052068A"/>
    <w:rsid w:val="00520710"/>
    <w:rsid w:val="00520785"/>
    <w:rsid w:val="00520846"/>
    <w:rsid w:val="005208DC"/>
    <w:rsid w:val="00520ADD"/>
    <w:rsid w:val="00520B39"/>
    <w:rsid w:val="00520C1D"/>
    <w:rsid w:val="0052100A"/>
    <w:rsid w:val="005210CB"/>
    <w:rsid w:val="0052142D"/>
    <w:rsid w:val="005219D7"/>
    <w:rsid w:val="00521A61"/>
    <w:rsid w:val="00522491"/>
    <w:rsid w:val="005224D4"/>
    <w:rsid w:val="0052267B"/>
    <w:rsid w:val="00522B51"/>
    <w:rsid w:val="00522CAF"/>
    <w:rsid w:val="00522CC6"/>
    <w:rsid w:val="00522FB1"/>
    <w:rsid w:val="005234DF"/>
    <w:rsid w:val="00523536"/>
    <w:rsid w:val="00523BBA"/>
    <w:rsid w:val="00523BE9"/>
    <w:rsid w:val="00523D19"/>
    <w:rsid w:val="00524001"/>
    <w:rsid w:val="0052418D"/>
    <w:rsid w:val="005248C8"/>
    <w:rsid w:val="00524996"/>
    <w:rsid w:val="00524ACF"/>
    <w:rsid w:val="00524BC8"/>
    <w:rsid w:val="00524C4D"/>
    <w:rsid w:val="00525139"/>
    <w:rsid w:val="005257A9"/>
    <w:rsid w:val="00525A00"/>
    <w:rsid w:val="00525B3F"/>
    <w:rsid w:val="00525FF1"/>
    <w:rsid w:val="005262C3"/>
    <w:rsid w:val="0052646B"/>
    <w:rsid w:val="005266EC"/>
    <w:rsid w:val="00526803"/>
    <w:rsid w:val="00526832"/>
    <w:rsid w:val="005269F1"/>
    <w:rsid w:val="00526B07"/>
    <w:rsid w:val="00526DC8"/>
    <w:rsid w:val="00526E63"/>
    <w:rsid w:val="00526E8F"/>
    <w:rsid w:val="0052702B"/>
    <w:rsid w:val="00527034"/>
    <w:rsid w:val="0052710F"/>
    <w:rsid w:val="00527348"/>
    <w:rsid w:val="00527805"/>
    <w:rsid w:val="00527826"/>
    <w:rsid w:val="00527A9A"/>
    <w:rsid w:val="00527C65"/>
    <w:rsid w:val="00527D69"/>
    <w:rsid w:val="00530450"/>
    <w:rsid w:val="0053053F"/>
    <w:rsid w:val="005307BB"/>
    <w:rsid w:val="00530876"/>
    <w:rsid w:val="005308C5"/>
    <w:rsid w:val="00530920"/>
    <w:rsid w:val="005309D5"/>
    <w:rsid w:val="00530A90"/>
    <w:rsid w:val="00530D8F"/>
    <w:rsid w:val="00530ED3"/>
    <w:rsid w:val="00530EE2"/>
    <w:rsid w:val="00531348"/>
    <w:rsid w:val="0053146B"/>
    <w:rsid w:val="005319E5"/>
    <w:rsid w:val="00531BEE"/>
    <w:rsid w:val="00531E5E"/>
    <w:rsid w:val="00532027"/>
    <w:rsid w:val="00532074"/>
    <w:rsid w:val="005325F0"/>
    <w:rsid w:val="00532736"/>
    <w:rsid w:val="00532D8C"/>
    <w:rsid w:val="00533160"/>
    <w:rsid w:val="005332A5"/>
    <w:rsid w:val="005335D2"/>
    <w:rsid w:val="00533683"/>
    <w:rsid w:val="005338CE"/>
    <w:rsid w:val="00533911"/>
    <w:rsid w:val="00533992"/>
    <w:rsid w:val="005339FB"/>
    <w:rsid w:val="00533B94"/>
    <w:rsid w:val="00533BA1"/>
    <w:rsid w:val="00533C54"/>
    <w:rsid w:val="00533CFE"/>
    <w:rsid w:val="00533E5D"/>
    <w:rsid w:val="005340C9"/>
    <w:rsid w:val="0053414F"/>
    <w:rsid w:val="00534211"/>
    <w:rsid w:val="0053425D"/>
    <w:rsid w:val="00534431"/>
    <w:rsid w:val="00534577"/>
    <w:rsid w:val="00534A5D"/>
    <w:rsid w:val="00534AFB"/>
    <w:rsid w:val="00534B2F"/>
    <w:rsid w:val="00534C4A"/>
    <w:rsid w:val="00534E47"/>
    <w:rsid w:val="00534E9B"/>
    <w:rsid w:val="005350C6"/>
    <w:rsid w:val="005350F5"/>
    <w:rsid w:val="00535515"/>
    <w:rsid w:val="0053562D"/>
    <w:rsid w:val="005357A7"/>
    <w:rsid w:val="005359B4"/>
    <w:rsid w:val="00535AF2"/>
    <w:rsid w:val="00535E22"/>
    <w:rsid w:val="005362CC"/>
    <w:rsid w:val="00536379"/>
    <w:rsid w:val="005364D9"/>
    <w:rsid w:val="005366A2"/>
    <w:rsid w:val="00536800"/>
    <w:rsid w:val="0053694B"/>
    <w:rsid w:val="00536982"/>
    <w:rsid w:val="00536A4D"/>
    <w:rsid w:val="00536E34"/>
    <w:rsid w:val="00536EB8"/>
    <w:rsid w:val="00537011"/>
    <w:rsid w:val="00537147"/>
    <w:rsid w:val="005371E7"/>
    <w:rsid w:val="00537582"/>
    <w:rsid w:val="005375FC"/>
    <w:rsid w:val="0053791D"/>
    <w:rsid w:val="00537E53"/>
    <w:rsid w:val="00540018"/>
    <w:rsid w:val="00540326"/>
    <w:rsid w:val="005404A8"/>
    <w:rsid w:val="005407A0"/>
    <w:rsid w:val="00540BA7"/>
    <w:rsid w:val="00540E98"/>
    <w:rsid w:val="00541729"/>
    <w:rsid w:val="00541A71"/>
    <w:rsid w:val="00541D72"/>
    <w:rsid w:val="00541E6E"/>
    <w:rsid w:val="00542251"/>
    <w:rsid w:val="00542564"/>
    <w:rsid w:val="00542886"/>
    <w:rsid w:val="00542896"/>
    <w:rsid w:val="00542990"/>
    <w:rsid w:val="00542AD2"/>
    <w:rsid w:val="00543017"/>
    <w:rsid w:val="00543579"/>
    <w:rsid w:val="00543D07"/>
    <w:rsid w:val="00543D11"/>
    <w:rsid w:val="005442A5"/>
    <w:rsid w:val="0054443F"/>
    <w:rsid w:val="0054452B"/>
    <w:rsid w:val="00544701"/>
    <w:rsid w:val="00544798"/>
    <w:rsid w:val="00544C04"/>
    <w:rsid w:val="00544CC7"/>
    <w:rsid w:val="0054528F"/>
    <w:rsid w:val="0054559B"/>
    <w:rsid w:val="00545726"/>
    <w:rsid w:val="00545805"/>
    <w:rsid w:val="00545ABF"/>
    <w:rsid w:val="00545D75"/>
    <w:rsid w:val="00545D9B"/>
    <w:rsid w:val="0054606A"/>
    <w:rsid w:val="00546175"/>
    <w:rsid w:val="005462CF"/>
    <w:rsid w:val="00546658"/>
    <w:rsid w:val="005469F9"/>
    <w:rsid w:val="00546B92"/>
    <w:rsid w:val="00546C8D"/>
    <w:rsid w:val="00546FED"/>
    <w:rsid w:val="00547427"/>
    <w:rsid w:val="00547BFB"/>
    <w:rsid w:val="00547BFD"/>
    <w:rsid w:val="00547DE4"/>
    <w:rsid w:val="00547E05"/>
    <w:rsid w:val="00547F19"/>
    <w:rsid w:val="00547F29"/>
    <w:rsid w:val="00550364"/>
    <w:rsid w:val="005505A0"/>
    <w:rsid w:val="00550612"/>
    <w:rsid w:val="005508C7"/>
    <w:rsid w:val="00550A9E"/>
    <w:rsid w:val="00550C3A"/>
    <w:rsid w:val="00550E23"/>
    <w:rsid w:val="0055146D"/>
    <w:rsid w:val="005517AA"/>
    <w:rsid w:val="00551A6C"/>
    <w:rsid w:val="00551FA9"/>
    <w:rsid w:val="005521F7"/>
    <w:rsid w:val="0055265C"/>
    <w:rsid w:val="00552679"/>
    <w:rsid w:val="005527F7"/>
    <w:rsid w:val="00552820"/>
    <w:rsid w:val="00552854"/>
    <w:rsid w:val="0055285B"/>
    <w:rsid w:val="00552935"/>
    <w:rsid w:val="00552A56"/>
    <w:rsid w:val="00552AF6"/>
    <w:rsid w:val="00552C69"/>
    <w:rsid w:val="00552F9E"/>
    <w:rsid w:val="0055338F"/>
    <w:rsid w:val="0055358B"/>
    <w:rsid w:val="005537C1"/>
    <w:rsid w:val="00553F42"/>
    <w:rsid w:val="005541B4"/>
    <w:rsid w:val="005542DC"/>
    <w:rsid w:val="0055458C"/>
    <w:rsid w:val="005545E8"/>
    <w:rsid w:val="005554B4"/>
    <w:rsid w:val="0055550E"/>
    <w:rsid w:val="005556AA"/>
    <w:rsid w:val="00555B1F"/>
    <w:rsid w:val="00555B5B"/>
    <w:rsid w:val="00555BA9"/>
    <w:rsid w:val="005563E0"/>
    <w:rsid w:val="005563FE"/>
    <w:rsid w:val="0055643B"/>
    <w:rsid w:val="005564C9"/>
    <w:rsid w:val="005564ED"/>
    <w:rsid w:val="00556519"/>
    <w:rsid w:val="00556594"/>
    <w:rsid w:val="005566B7"/>
    <w:rsid w:val="00556748"/>
    <w:rsid w:val="005569DF"/>
    <w:rsid w:val="00556A71"/>
    <w:rsid w:val="00556BE5"/>
    <w:rsid w:val="00556CE4"/>
    <w:rsid w:val="00557801"/>
    <w:rsid w:val="00557AF2"/>
    <w:rsid w:val="00557D61"/>
    <w:rsid w:val="00557E8B"/>
    <w:rsid w:val="005600D9"/>
    <w:rsid w:val="00560180"/>
    <w:rsid w:val="005603FD"/>
    <w:rsid w:val="0056057C"/>
    <w:rsid w:val="0056078C"/>
    <w:rsid w:val="00560BC9"/>
    <w:rsid w:val="0056120F"/>
    <w:rsid w:val="0056149D"/>
    <w:rsid w:val="0056151A"/>
    <w:rsid w:val="005615B4"/>
    <w:rsid w:val="00561614"/>
    <w:rsid w:val="005617E6"/>
    <w:rsid w:val="00561839"/>
    <w:rsid w:val="0056191C"/>
    <w:rsid w:val="00561B05"/>
    <w:rsid w:val="00561B5B"/>
    <w:rsid w:val="00561E60"/>
    <w:rsid w:val="00561ED5"/>
    <w:rsid w:val="00561F16"/>
    <w:rsid w:val="00561F4E"/>
    <w:rsid w:val="0056237F"/>
    <w:rsid w:val="0056246D"/>
    <w:rsid w:val="0056250D"/>
    <w:rsid w:val="00562533"/>
    <w:rsid w:val="005629CE"/>
    <w:rsid w:val="00562E2F"/>
    <w:rsid w:val="00563284"/>
    <w:rsid w:val="005632AB"/>
    <w:rsid w:val="00563783"/>
    <w:rsid w:val="00563A52"/>
    <w:rsid w:val="00563C3F"/>
    <w:rsid w:val="00563CCC"/>
    <w:rsid w:val="00563F57"/>
    <w:rsid w:val="00563FF9"/>
    <w:rsid w:val="00564311"/>
    <w:rsid w:val="0056435C"/>
    <w:rsid w:val="005643BF"/>
    <w:rsid w:val="00564549"/>
    <w:rsid w:val="00564567"/>
    <w:rsid w:val="00564595"/>
    <w:rsid w:val="005647B5"/>
    <w:rsid w:val="00564B54"/>
    <w:rsid w:val="00564D5A"/>
    <w:rsid w:val="00564D79"/>
    <w:rsid w:val="00564DA4"/>
    <w:rsid w:val="00564EDA"/>
    <w:rsid w:val="00564F96"/>
    <w:rsid w:val="00564F9E"/>
    <w:rsid w:val="00565048"/>
    <w:rsid w:val="00565178"/>
    <w:rsid w:val="00565224"/>
    <w:rsid w:val="0056522B"/>
    <w:rsid w:val="005652A3"/>
    <w:rsid w:val="00565517"/>
    <w:rsid w:val="0056562E"/>
    <w:rsid w:val="0056581D"/>
    <w:rsid w:val="0056584F"/>
    <w:rsid w:val="00565B9E"/>
    <w:rsid w:val="00565E22"/>
    <w:rsid w:val="00566151"/>
    <w:rsid w:val="00566467"/>
    <w:rsid w:val="005665F4"/>
    <w:rsid w:val="00566B22"/>
    <w:rsid w:val="00566B38"/>
    <w:rsid w:val="00566CE0"/>
    <w:rsid w:val="00566E3E"/>
    <w:rsid w:val="00567672"/>
    <w:rsid w:val="005676FE"/>
    <w:rsid w:val="005677F5"/>
    <w:rsid w:val="00567815"/>
    <w:rsid w:val="00567818"/>
    <w:rsid w:val="00567A33"/>
    <w:rsid w:val="00567AC9"/>
    <w:rsid w:val="005703A3"/>
    <w:rsid w:val="005703ED"/>
    <w:rsid w:val="005707CB"/>
    <w:rsid w:val="00570845"/>
    <w:rsid w:val="00570A1E"/>
    <w:rsid w:val="00570BA5"/>
    <w:rsid w:val="00571062"/>
    <w:rsid w:val="00571384"/>
    <w:rsid w:val="005717BB"/>
    <w:rsid w:val="005719DA"/>
    <w:rsid w:val="00571C69"/>
    <w:rsid w:val="00571E63"/>
    <w:rsid w:val="00572238"/>
    <w:rsid w:val="00572838"/>
    <w:rsid w:val="00572B5D"/>
    <w:rsid w:val="00572D65"/>
    <w:rsid w:val="00572E93"/>
    <w:rsid w:val="00572F3A"/>
    <w:rsid w:val="00572F93"/>
    <w:rsid w:val="005733E2"/>
    <w:rsid w:val="00573432"/>
    <w:rsid w:val="005735AD"/>
    <w:rsid w:val="00573B7B"/>
    <w:rsid w:val="00573D95"/>
    <w:rsid w:val="0057435D"/>
    <w:rsid w:val="005744C4"/>
    <w:rsid w:val="00574630"/>
    <w:rsid w:val="00574669"/>
    <w:rsid w:val="00574733"/>
    <w:rsid w:val="005749DC"/>
    <w:rsid w:val="00574BA2"/>
    <w:rsid w:val="00574C8B"/>
    <w:rsid w:val="00574CCF"/>
    <w:rsid w:val="00574DF2"/>
    <w:rsid w:val="00574E78"/>
    <w:rsid w:val="00574E84"/>
    <w:rsid w:val="00574F27"/>
    <w:rsid w:val="005755AF"/>
    <w:rsid w:val="005755D2"/>
    <w:rsid w:val="00575AF0"/>
    <w:rsid w:val="00575C2E"/>
    <w:rsid w:val="00575D02"/>
    <w:rsid w:val="00575D62"/>
    <w:rsid w:val="0057605A"/>
    <w:rsid w:val="0057609C"/>
    <w:rsid w:val="00576232"/>
    <w:rsid w:val="00576A52"/>
    <w:rsid w:val="00576BDE"/>
    <w:rsid w:val="00576DE2"/>
    <w:rsid w:val="00576F75"/>
    <w:rsid w:val="005770B6"/>
    <w:rsid w:val="00577251"/>
    <w:rsid w:val="00577390"/>
    <w:rsid w:val="00577783"/>
    <w:rsid w:val="0057778B"/>
    <w:rsid w:val="00577B84"/>
    <w:rsid w:val="00577DFC"/>
    <w:rsid w:val="005801CC"/>
    <w:rsid w:val="00580207"/>
    <w:rsid w:val="00580263"/>
    <w:rsid w:val="005804AB"/>
    <w:rsid w:val="00580605"/>
    <w:rsid w:val="00580729"/>
    <w:rsid w:val="00580B3D"/>
    <w:rsid w:val="00580BEA"/>
    <w:rsid w:val="00580D79"/>
    <w:rsid w:val="00580EA6"/>
    <w:rsid w:val="00581137"/>
    <w:rsid w:val="0058144D"/>
    <w:rsid w:val="0058177E"/>
    <w:rsid w:val="00581812"/>
    <w:rsid w:val="0058196D"/>
    <w:rsid w:val="00581ABC"/>
    <w:rsid w:val="00581B78"/>
    <w:rsid w:val="00581C5B"/>
    <w:rsid w:val="00581CB6"/>
    <w:rsid w:val="005822EB"/>
    <w:rsid w:val="005825D0"/>
    <w:rsid w:val="00582947"/>
    <w:rsid w:val="0058296E"/>
    <w:rsid w:val="00582D34"/>
    <w:rsid w:val="00582F4D"/>
    <w:rsid w:val="005833BC"/>
    <w:rsid w:val="005838BE"/>
    <w:rsid w:val="00583C98"/>
    <w:rsid w:val="00583EF3"/>
    <w:rsid w:val="00583FB8"/>
    <w:rsid w:val="0058439D"/>
    <w:rsid w:val="0058494E"/>
    <w:rsid w:val="00584AFC"/>
    <w:rsid w:val="00584C97"/>
    <w:rsid w:val="00584DA6"/>
    <w:rsid w:val="00584DB9"/>
    <w:rsid w:val="00584F46"/>
    <w:rsid w:val="00585760"/>
    <w:rsid w:val="00585871"/>
    <w:rsid w:val="00585992"/>
    <w:rsid w:val="00585A1A"/>
    <w:rsid w:val="00585AE4"/>
    <w:rsid w:val="00585BE4"/>
    <w:rsid w:val="00585C90"/>
    <w:rsid w:val="00585F54"/>
    <w:rsid w:val="00586078"/>
    <w:rsid w:val="00586B8E"/>
    <w:rsid w:val="00586D53"/>
    <w:rsid w:val="00587227"/>
    <w:rsid w:val="005874F7"/>
    <w:rsid w:val="005875B4"/>
    <w:rsid w:val="005876EE"/>
    <w:rsid w:val="005877B4"/>
    <w:rsid w:val="00587825"/>
    <w:rsid w:val="00587C5E"/>
    <w:rsid w:val="00590133"/>
    <w:rsid w:val="005901F2"/>
    <w:rsid w:val="00590383"/>
    <w:rsid w:val="00590A7C"/>
    <w:rsid w:val="00590A88"/>
    <w:rsid w:val="00590B15"/>
    <w:rsid w:val="00590FE2"/>
    <w:rsid w:val="0059110A"/>
    <w:rsid w:val="0059135F"/>
    <w:rsid w:val="005913C4"/>
    <w:rsid w:val="005913C5"/>
    <w:rsid w:val="00591635"/>
    <w:rsid w:val="00591A93"/>
    <w:rsid w:val="00591EB8"/>
    <w:rsid w:val="005921B6"/>
    <w:rsid w:val="0059223F"/>
    <w:rsid w:val="0059230C"/>
    <w:rsid w:val="00592326"/>
    <w:rsid w:val="005924AD"/>
    <w:rsid w:val="00592501"/>
    <w:rsid w:val="00592B6D"/>
    <w:rsid w:val="00593113"/>
    <w:rsid w:val="00593142"/>
    <w:rsid w:val="005938CF"/>
    <w:rsid w:val="00593BB7"/>
    <w:rsid w:val="005941E7"/>
    <w:rsid w:val="00594411"/>
    <w:rsid w:val="00594439"/>
    <w:rsid w:val="00594456"/>
    <w:rsid w:val="005945A8"/>
    <w:rsid w:val="0059476A"/>
    <w:rsid w:val="0059489D"/>
    <w:rsid w:val="0059491E"/>
    <w:rsid w:val="0059498E"/>
    <w:rsid w:val="00594C7A"/>
    <w:rsid w:val="00594FAC"/>
    <w:rsid w:val="00595322"/>
    <w:rsid w:val="005953AE"/>
    <w:rsid w:val="005955C5"/>
    <w:rsid w:val="00595811"/>
    <w:rsid w:val="00595889"/>
    <w:rsid w:val="00595949"/>
    <w:rsid w:val="00595AB3"/>
    <w:rsid w:val="00595B34"/>
    <w:rsid w:val="00595B9E"/>
    <w:rsid w:val="00595C2D"/>
    <w:rsid w:val="00595DCC"/>
    <w:rsid w:val="00595F41"/>
    <w:rsid w:val="00595F78"/>
    <w:rsid w:val="00596029"/>
    <w:rsid w:val="0059628F"/>
    <w:rsid w:val="005964CD"/>
    <w:rsid w:val="00596516"/>
    <w:rsid w:val="00596633"/>
    <w:rsid w:val="00596777"/>
    <w:rsid w:val="00596868"/>
    <w:rsid w:val="005968DD"/>
    <w:rsid w:val="00596C7C"/>
    <w:rsid w:val="00596E56"/>
    <w:rsid w:val="00596FDA"/>
    <w:rsid w:val="005974D2"/>
    <w:rsid w:val="0059780F"/>
    <w:rsid w:val="0059790E"/>
    <w:rsid w:val="00597B00"/>
    <w:rsid w:val="00597D7B"/>
    <w:rsid w:val="005A0683"/>
    <w:rsid w:val="005A097C"/>
    <w:rsid w:val="005A0A8A"/>
    <w:rsid w:val="005A0F05"/>
    <w:rsid w:val="005A0F42"/>
    <w:rsid w:val="005A0F99"/>
    <w:rsid w:val="005A1285"/>
    <w:rsid w:val="005A1625"/>
    <w:rsid w:val="005A16B2"/>
    <w:rsid w:val="005A1902"/>
    <w:rsid w:val="005A1A12"/>
    <w:rsid w:val="005A1ECC"/>
    <w:rsid w:val="005A2153"/>
    <w:rsid w:val="005A2378"/>
    <w:rsid w:val="005A24C6"/>
    <w:rsid w:val="005A25E8"/>
    <w:rsid w:val="005A2C3F"/>
    <w:rsid w:val="005A2D82"/>
    <w:rsid w:val="005A33B9"/>
    <w:rsid w:val="005A36E5"/>
    <w:rsid w:val="005A3759"/>
    <w:rsid w:val="005A39E7"/>
    <w:rsid w:val="005A3F3A"/>
    <w:rsid w:val="005A3FB8"/>
    <w:rsid w:val="005A41AC"/>
    <w:rsid w:val="005A4485"/>
    <w:rsid w:val="005A4603"/>
    <w:rsid w:val="005A462A"/>
    <w:rsid w:val="005A46A8"/>
    <w:rsid w:val="005A47E9"/>
    <w:rsid w:val="005A49C4"/>
    <w:rsid w:val="005A4BEE"/>
    <w:rsid w:val="005A4CE1"/>
    <w:rsid w:val="005A4D74"/>
    <w:rsid w:val="005A5292"/>
    <w:rsid w:val="005A52F2"/>
    <w:rsid w:val="005A5391"/>
    <w:rsid w:val="005A5416"/>
    <w:rsid w:val="005A5640"/>
    <w:rsid w:val="005A5772"/>
    <w:rsid w:val="005A58DE"/>
    <w:rsid w:val="005A5936"/>
    <w:rsid w:val="005A5BCB"/>
    <w:rsid w:val="005A5C11"/>
    <w:rsid w:val="005A5C85"/>
    <w:rsid w:val="005A600D"/>
    <w:rsid w:val="005A623E"/>
    <w:rsid w:val="005A6369"/>
    <w:rsid w:val="005A66E8"/>
    <w:rsid w:val="005A683B"/>
    <w:rsid w:val="005A6B33"/>
    <w:rsid w:val="005A6B6A"/>
    <w:rsid w:val="005A6C8E"/>
    <w:rsid w:val="005A6CAC"/>
    <w:rsid w:val="005A6D6D"/>
    <w:rsid w:val="005A6EAF"/>
    <w:rsid w:val="005A7034"/>
    <w:rsid w:val="005A706C"/>
    <w:rsid w:val="005A7366"/>
    <w:rsid w:val="005A7AE5"/>
    <w:rsid w:val="005A7B16"/>
    <w:rsid w:val="005A7F4B"/>
    <w:rsid w:val="005B0053"/>
    <w:rsid w:val="005B006C"/>
    <w:rsid w:val="005B0504"/>
    <w:rsid w:val="005B0536"/>
    <w:rsid w:val="005B061A"/>
    <w:rsid w:val="005B0CEB"/>
    <w:rsid w:val="005B0F4D"/>
    <w:rsid w:val="005B0F79"/>
    <w:rsid w:val="005B11F6"/>
    <w:rsid w:val="005B1355"/>
    <w:rsid w:val="005B1365"/>
    <w:rsid w:val="005B13A8"/>
    <w:rsid w:val="005B1484"/>
    <w:rsid w:val="005B1D0B"/>
    <w:rsid w:val="005B1DA0"/>
    <w:rsid w:val="005B235D"/>
    <w:rsid w:val="005B25FC"/>
    <w:rsid w:val="005B2AE7"/>
    <w:rsid w:val="005B2C2C"/>
    <w:rsid w:val="005B2C31"/>
    <w:rsid w:val="005B2CB0"/>
    <w:rsid w:val="005B2E79"/>
    <w:rsid w:val="005B2F78"/>
    <w:rsid w:val="005B2F7C"/>
    <w:rsid w:val="005B30CA"/>
    <w:rsid w:val="005B30E9"/>
    <w:rsid w:val="005B3495"/>
    <w:rsid w:val="005B3597"/>
    <w:rsid w:val="005B3874"/>
    <w:rsid w:val="005B39F7"/>
    <w:rsid w:val="005B3D3B"/>
    <w:rsid w:val="005B3DE3"/>
    <w:rsid w:val="005B3F4F"/>
    <w:rsid w:val="005B3FC9"/>
    <w:rsid w:val="005B4393"/>
    <w:rsid w:val="005B455F"/>
    <w:rsid w:val="005B491C"/>
    <w:rsid w:val="005B497A"/>
    <w:rsid w:val="005B4A13"/>
    <w:rsid w:val="005B4B7D"/>
    <w:rsid w:val="005B4CBA"/>
    <w:rsid w:val="005B5069"/>
    <w:rsid w:val="005B552C"/>
    <w:rsid w:val="005B5BC8"/>
    <w:rsid w:val="005B6939"/>
    <w:rsid w:val="005B6C9B"/>
    <w:rsid w:val="005B731B"/>
    <w:rsid w:val="005B73C9"/>
    <w:rsid w:val="005B7467"/>
    <w:rsid w:val="005B7582"/>
    <w:rsid w:val="005B75E1"/>
    <w:rsid w:val="005B7BA9"/>
    <w:rsid w:val="005B7D85"/>
    <w:rsid w:val="005B7F9B"/>
    <w:rsid w:val="005C0054"/>
    <w:rsid w:val="005C00B4"/>
    <w:rsid w:val="005C0181"/>
    <w:rsid w:val="005C02A3"/>
    <w:rsid w:val="005C0899"/>
    <w:rsid w:val="005C0B14"/>
    <w:rsid w:val="005C0D1C"/>
    <w:rsid w:val="005C0DA9"/>
    <w:rsid w:val="005C0F3D"/>
    <w:rsid w:val="005C1053"/>
    <w:rsid w:val="005C1139"/>
    <w:rsid w:val="005C11B4"/>
    <w:rsid w:val="005C12B6"/>
    <w:rsid w:val="005C14C4"/>
    <w:rsid w:val="005C1558"/>
    <w:rsid w:val="005C15A6"/>
    <w:rsid w:val="005C16FD"/>
    <w:rsid w:val="005C1A64"/>
    <w:rsid w:val="005C1A97"/>
    <w:rsid w:val="005C1AF8"/>
    <w:rsid w:val="005C1B8E"/>
    <w:rsid w:val="005C1EF8"/>
    <w:rsid w:val="005C1FDF"/>
    <w:rsid w:val="005C1FFB"/>
    <w:rsid w:val="005C2737"/>
    <w:rsid w:val="005C2800"/>
    <w:rsid w:val="005C2E2F"/>
    <w:rsid w:val="005C2F8D"/>
    <w:rsid w:val="005C350A"/>
    <w:rsid w:val="005C36F5"/>
    <w:rsid w:val="005C3AD6"/>
    <w:rsid w:val="005C3B2D"/>
    <w:rsid w:val="005C43A3"/>
    <w:rsid w:val="005C43D8"/>
    <w:rsid w:val="005C45D0"/>
    <w:rsid w:val="005C4DFD"/>
    <w:rsid w:val="005C4ED0"/>
    <w:rsid w:val="005C515C"/>
    <w:rsid w:val="005C517D"/>
    <w:rsid w:val="005C5291"/>
    <w:rsid w:val="005C5474"/>
    <w:rsid w:val="005C5571"/>
    <w:rsid w:val="005C5596"/>
    <w:rsid w:val="005C5894"/>
    <w:rsid w:val="005C59E7"/>
    <w:rsid w:val="005C5C4A"/>
    <w:rsid w:val="005C5C96"/>
    <w:rsid w:val="005C5E24"/>
    <w:rsid w:val="005C604E"/>
    <w:rsid w:val="005C6637"/>
    <w:rsid w:val="005C691A"/>
    <w:rsid w:val="005C69F3"/>
    <w:rsid w:val="005C6B8F"/>
    <w:rsid w:val="005C6E1B"/>
    <w:rsid w:val="005C6E27"/>
    <w:rsid w:val="005C6FFC"/>
    <w:rsid w:val="005C7721"/>
    <w:rsid w:val="005C791A"/>
    <w:rsid w:val="005C7AE2"/>
    <w:rsid w:val="005C7C3A"/>
    <w:rsid w:val="005D0013"/>
    <w:rsid w:val="005D00BD"/>
    <w:rsid w:val="005D0181"/>
    <w:rsid w:val="005D037D"/>
    <w:rsid w:val="005D0441"/>
    <w:rsid w:val="005D04ED"/>
    <w:rsid w:val="005D0658"/>
    <w:rsid w:val="005D07E0"/>
    <w:rsid w:val="005D100D"/>
    <w:rsid w:val="005D112A"/>
    <w:rsid w:val="005D1148"/>
    <w:rsid w:val="005D1190"/>
    <w:rsid w:val="005D11EC"/>
    <w:rsid w:val="005D1515"/>
    <w:rsid w:val="005D165E"/>
    <w:rsid w:val="005D18C0"/>
    <w:rsid w:val="005D1AED"/>
    <w:rsid w:val="005D1B05"/>
    <w:rsid w:val="005D1BD5"/>
    <w:rsid w:val="005D1F86"/>
    <w:rsid w:val="005D205B"/>
    <w:rsid w:val="005D24EC"/>
    <w:rsid w:val="005D2543"/>
    <w:rsid w:val="005D2560"/>
    <w:rsid w:val="005D2AE6"/>
    <w:rsid w:val="005D2C6E"/>
    <w:rsid w:val="005D2E12"/>
    <w:rsid w:val="005D2FF1"/>
    <w:rsid w:val="005D31B3"/>
    <w:rsid w:val="005D32A3"/>
    <w:rsid w:val="005D398A"/>
    <w:rsid w:val="005D3A16"/>
    <w:rsid w:val="005D3B21"/>
    <w:rsid w:val="005D3D11"/>
    <w:rsid w:val="005D3D6B"/>
    <w:rsid w:val="005D3E2C"/>
    <w:rsid w:val="005D3F37"/>
    <w:rsid w:val="005D3F96"/>
    <w:rsid w:val="005D41CC"/>
    <w:rsid w:val="005D41DE"/>
    <w:rsid w:val="005D46C6"/>
    <w:rsid w:val="005D490C"/>
    <w:rsid w:val="005D4A4C"/>
    <w:rsid w:val="005D4B89"/>
    <w:rsid w:val="005D4BCC"/>
    <w:rsid w:val="005D4BE1"/>
    <w:rsid w:val="005D4CF7"/>
    <w:rsid w:val="005D4F97"/>
    <w:rsid w:val="005D53F3"/>
    <w:rsid w:val="005D551C"/>
    <w:rsid w:val="005D5731"/>
    <w:rsid w:val="005D591C"/>
    <w:rsid w:val="005D5DD3"/>
    <w:rsid w:val="005D624F"/>
    <w:rsid w:val="005D6831"/>
    <w:rsid w:val="005D6A97"/>
    <w:rsid w:val="005D6EBA"/>
    <w:rsid w:val="005D6EFE"/>
    <w:rsid w:val="005D6F59"/>
    <w:rsid w:val="005D707A"/>
    <w:rsid w:val="005D7270"/>
    <w:rsid w:val="005D7B54"/>
    <w:rsid w:val="005D7C7B"/>
    <w:rsid w:val="005E008F"/>
    <w:rsid w:val="005E0460"/>
    <w:rsid w:val="005E06D0"/>
    <w:rsid w:val="005E07DD"/>
    <w:rsid w:val="005E08CE"/>
    <w:rsid w:val="005E0C17"/>
    <w:rsid w:val="005E0FCC"/>
    <w:rsid w:val="005E1111"/>
    <w:rsid w:val="005E142A"/>
    <w:rsid w:val="005E167E"/>
    <w:rsid w:val="005E1695"/>
    <w:rsid w:val="005E1809"/>
    <w:rsid w:val="005E1836"/>
    <w:rsid w:val="005E18FB"/>
    <w:rsid w:val="005E1912"/>
    <w:rsid w:val="005E1BF0"/>
    <w:rsid w:val="005E1ED6"/>
    <w:rsid w:val="005E2071"/>
    <w:rsid w:val="005E2160"/>
    <w:rsid w:val="005E29C5"/>
    <w:rsid w:val="005E2CF2"/>
    <w:rsid w:val="005E2D5A"/>
    <w:rsid w:val="005E2E93"/>
    <w:rsid w:val="005E363E"/>
    <w:rsid w:val="005E3726"/>
    <w:rsid w:val="005E373B"/>
    <w:rsid w:val="005E379F"/>
    <w:rsid w:val="005E37D3"/>
    <w:rsid w:val="005E37D4"/>
    <w:rsid w:val="005E3A30"/>
    <w:rsid w:val="005E3AD4"/>
    <w:rsid w:val="005E3D90"/>
    <w:rsid w:val="005E3EA4"/>
    <w:rsid w:val="005E4107"/>
    <w:rsid w:val="005E41CE"/>
    <w:rsid w:val="005E4286"/>
    <w:rsid w:val="005E4471"/>
    <w:rsid w:val="005E44CE"/>
    <w:rsid w:val="005E47DB"/>
    <w:rsid w:val="005E4BE8"/>
    <w:rsid w:val="005E4D1A"/>
    <w:rsid w:val="005E4DDD"/>
    <w:rsid w:val="005E4E94"/>
    <w:rsid w:val="005E5432"/>
    <w:rsid w:val="005E5450"/>
    <w:rsid w:val="005E5468"/>
    <w:rsid w:val="005E55C2"/>
    <w:rsid w:val="005E5898"/>
    <w:rsid w:val="005E5A21"/>
    <w:rsid w:val="005E5BBD"/>
    <w:rsid w:val="005E5C29"/>
    <w:rsid w:val="005E5C54"/>
    <w:rsid w:val="005E60C0"/>
    <w:rsid w:val="005E60DE"/>
    <w:rsid w:val="005E6436"/>
    <w:rsid w:val="005E660D"/>
    <w:rsid w:val="005E67FE"/>
    <w:rsid w:val="005E68D2"/>
    <w:rsid w:val="005E699F"/>
    <w:rsid w:val="005E6F21"/>
    <w:rsid w:val="005E6FDB"/>
    <w:rsid w:val="005E7417"/>
    <w:rsid w:val="005E78AE"/>
    <w:rsid w:val="005E7C3D"/>
    <w:rsid w:val="005E7CE3"/>
    <w:rsid w:val="005E7DB7"/>
    <w:rsid w:val="005E7DCC"/>
    <w:rsid w:val="005E7DDE"/>
    <w:rsid w:val="005E7F27"/>
    <w:rsid w:val="005E7FA2"/>
    <w:rsid w:val="005F0181"/>
    <w:rsid w:val="005F020A"/>
    <w:rsid w:val="005F0224"/>
    <w:rsid w:val="005F02E3"/>
    <w:rsid w:val="005F079D"/>
    <w:rsid w:val="005F0C11"/>
    <w:rsid w:val="005F12E1"/>
    <w:rsid w:val="005F15C5"/>
    <w:rsid w:val="005F16AA"/>
    <w:rsid w:val="005F1760"/>
    <w:rsid w:val="005F176A"/>
    <w:rsid w:val="005F1818"/>
    <w:rsid w:val="005F1B52"/>
    <w:rsid w:val="005F1C3F"/>
    <w:rsid w:val="005F1C7C"/>
    <w:rsid w:val="005F1D64"/>
    <w:rsid w:val="005F1F23"/>
    <w:rsid w:val="005F1FE4"/>
    <w:rsid w:val="005F1FE6"/>
    <w:rsid w:val="005F205A"/>
    <w:rsid w:val="005F20BA"/>
    <w:rsid w:val="005F25A9"/>
    <w:rsid w:val="005F2600"/>
    <w:rsid w:val="005F29B7"/>
    <w:rsid w:val="005F2D6B"/>
    <w:rsid w:val="005F2DD9"/>
    <w:rsid w:val="005F30E0"/>
    <w:rsid w:val="005F30F9"/>
    <w:rsid w:val="005F32D8"/>
    <w:rsid w:val="005F36B4"/>
    <w:rsid w:val="005F38AB"/>
    <w:rsid w:val="005F39FA"/>
    <w:rsid w:val="005F3C2A"/>
    <w:rsid w:val="005F3C7E"/>
    <w:rsid w:val="005F3D91"/>
    <w:rsid w:val="005F41CB"/>
    <w:rsid w:val="005F452F"/>
    <w:rsid w:val="005F453E"/>
    <w:rsid w:val="005F460A"/>
    <w:rsid w:val="005F46F2"/>
    <w:rsid w:val="005F4777"/>
    <w:rsid w:val="005F4819"/>
    <w:rsid w:val="005F4A29"/>
    <w:rsid w:val="005F4AA2"/>
    <w:rsid w:val="005F4B34"/>
    <w:rsid w:val="005F4B59"/>
    <w:rsid w:val="005F4FB3"/>
    <w:rsid w:val="005F501D"/>
    <w:rsid w:val="005F5301"/>
    <w:rsid w:val="005F569E"/>
    <w:rsid w:val="005F5744"/>
    <w:rsid w:val="005F57D1"/>
    <w:rsid w:val="005F5A32"/>
    <w:rsid w:val="005F5A7E"/>
    <w:rsid w:val="005F5BBC"/>
    <w:rsid w:val="005F5EE6"/>
    <w:rsid w:val="005F5F69"/>
    <w:rsid w:val="005F6548"/>
    <w:rsid w:val="005F6683"/>
    <w:rsid w:val="005F671B"/>
    <w:rsid w:val="005F69AC"/>
    <w:rsid w:val="005F6C25"/>
    <w:rsid w:val="005F6D57"/>
    <w:rsid w:val="005F6EE3"/>
    <w:rsid w:val="005F7071"/>
    <w:rsid w:val="005F70FA"/>
    <w:rsid w:val="005F76ED"/>
    <w:rsid w:val="005F7C4B"/>
    <w:rsid w:val="005F7FE7"/>
    <w:rsid w:val="006000A7"/>
    <w:rsid w:val="006000B5"/>
    <w:rsid w:val="00600115"/>
    <w:rsid w:val="006001CA"/>
    <w:rsid w:val="006004FA"/>
    <w:rsid w:val="0060075E"/>
    <w:rsid w:val="006008FE"/>
    <w:rsid w:val="00600921"/>
    <w:rsid w:val="00600CBA"/>
    <w:rsid w:val="006010BC"/>
    <w:rsid w:val="00601253"/>
    <w:rsid w:val="00601290"/>
    <w:rsid w:val="006013D2"/>
    <w:rsid w:val="006013F1"/>
    <w:rsid w:val="00601415"/>
    <w:rsid w:val="00601744"/>
    <w:rsid w:val="00601931"/>
    <w:rsid w:val="00601C45"/>
    <w:rsid w:val="00601D80"/>
    <w:rsid w:val="00601DA4"/>
    <w:rsid w:val="00601FA1"/>
    <w:rsid w:val="00602074"/>
    <w:rsid w:val="006020F4"/>
    <w:rsid w:val="00602165"/>
    <w:rsid w:val="00602344"/>
    <w:rsid w:val="0060245F"/>
    <w:rsid w:val="00602566"/>
    <w:rsid w:val="00602596"/>
    <w:rsid w:val="006028C3"/>
    <w:rsid w:val="00602B9D"/>
    <w:rsid w:val="00602CD7"/>
    <w:rsid w:val="00602D78"/>
    <w:rsid w:val="00602E86"/>
    <w:rsid w:val="00602FAF"/>
    <w:rsid w:val="00603395"/>
    <w:rsid w:val="006035ED"/>
    <w:rsid w:val="006036AF"/>
    <w:rsid w:val="00603758"/>
    <w:rsid w:val="00603A33"/>
    <w:rsid w:val="00603A4A"/>
    <w:rsid w:val="00603A66"/>
    <w:rsid w:val="00603B6F"/>
    <w:rsid w:val="00604176"/>
    <w:rsid w:val="00604451"/>
    <w:rsid w:val="006048AD"/>
    <w:rsid w:val="00604DE0"/>
    <w:rsid w:val="00604E97"/>
    <w:rsid w:val="00605022"/>
    <w:rsid w:val="00605090"/>
    <w:rsid w:val="0060537E"/>
    <w:rsid w:val="006054B1"/>
    <w:rsid w:val="0060577B"/>
    <w:rsid w:val="00605796"/>
    <w:rsid w:val="00605812"/>
    <w:rsid w:val="00605959"/>
    <w:rsid w:val="0060598D"/>
    <w:rsid w:val="00605AD9"/>
    <w:rsid w:val="00605B07"/>
    <w:rsid w:val="00605CDC"/>
    <w:rsid w:val="00605D6D"/>
    <w:rsid w:val="00605DF3"/>
    <w:rsid w:val="00606A6D"/>
    <w:rsid w:val="00606AA1"/>
    <w:rsid w:val="00606CB9"/>
    <w:rsid w:val="006074FC"/>
    <w:rsid w:val="00607C7F"/>
    <w:rsid w:val="00607F05"/>
    <w:rsid w:val="00607F1C"/>
    <w:rsid w:val="006100FD"/>
    <w:rsid w:val="0061043D"/>
    <w:rsid w:val="006105C8"/>
    <w:rsid w:val="0061081C"/>
    <w:rsid w:val="00610B0D"/>
    <w:rsid w:val="00610C77"/>
    <w:rsid w:val="006111BA"/>
    <w:rsid w:val="006111F0"/>
    <w:rsid w:val="006112AE"/>
    <w:rsid w:val="0061138C"/>
    <w:rsid w:val="0061152D"/>
    <w:rsid w:val="00611D2C"/>
    <w:rsid w:val="00611EC0"/>
    <w:rsid w:val="00611FFB"/>
    <w:rsid w:val="0061215F"/>
    <w:rsid w:val="0061220A"/>
    <w:rsid w:val="0061248A"/>
    <w:rsid w:val="00612921"/>
    <w:rsid w:val="00612955"/>
    <w:rsid w:val="0061295E"/>
    <w:rsid w:val="00612B81"/>
    <w:rsid w:val="00612DEB"/>
    <w:rsid w:val="00612E28"/>
    <w:rsid w:val="00612ECD"/>
    <w:rsid w:val="00612F87"/>
    <w:rsid w:val="00613143"/>
    <w:rsid w:val="0061333A"/>
    <w:rsid w:val="00613533"/>
    <w:rsid w:val="00613901"/>
    <w:rsid w:val="006139BC"/>
    <w:rsid w:val="00613A27"/>
    <w:rsid w:val="006140DC"/>
    <w:rsid w:val="00614121"/>
    <w:rsid w:val="00614699"/>
    <w:rsid w:val="00614736"/>
    <w:rsid w:val="0061487F"/>
    <w:rsid w:val="00614889"/>
    <w:rsid w:val="00614A82"/>
    <w:rsid w:val="00614E4D"/>
    <w:rsid w:val="00615094"/>
    <w:rsid w:val="006150A9"/>
    <w:rsid w:val="00615102"/>
    <w:rsid w:val="00615320"/>
    <w:rsid w:val="006153B8"/>
    <w:rsid w:val="006153C7"/>
    <w:rsid w:val="00615525"/>
    <w:rsid w:val="00615A1D"/>
    <w:rsid w:val="00615B3D"/>
    <w:rsid w:val="00615BE1"/>
    <w:rsid w:val="00615EAE"/>
    <w:rsid w:val="00615EF2"/>
    <w:rsid w:val="00616151"/>
    <w:rsid w:val="006161C7"/>
    <w:rsid w:val="0061631B"/>
    <w:rsid w:val="006163D8"/>
    <w:rsid w:val="00616931"/>
    <w:rsid w:val="00616D3D"/>
    <w:rsid w:val="00616F3A"/>
    <w:rsid w:val="00616FF3"/>
    <w:rsid w:val="0061710B"/>
    <w:rsid w:val="006172AD"/>
    <w:rsid w:val="006174A4"/>
    <w:rsid w:val="006175E1"/>
    <w:rsid w:val="00617EC8"/>
    <w:rsid w:val="00617F7B"/>
    <w:rsid w:val="00617F9E"/>
    <w:rsid w:val="00620176"/>
    <w:rsid w:val="00620277"/>
    <w:rsid w:val="00620449"/>
    <w:rsid w:val="00620503"/>
    <w:rsid w:val="0062085A"/>
    <w:rsid w:val="00620A24"/>
    <w:rsid w:val="00620C33"/>
    <w:rsid w:val="00620C76"/>
    <w:rsid w:val="00620F24"/>
    <w:rsid w:val="0062111C"/>
    <w:rsid w:val="00621312"/>
    <w:rsid w:val="006214EF"/>
    <w:rsid w:val="00621CCC"/>
    <w:rsid w:val="00622058"/>
    <w:rsid w:val="00622642"/>
    <w:rsid w:val="0062268B"/>
    <w:rsid w:val="0062295A"/>
    <w:rsid w:val="00622F52"/>
    <w:rsid w:val="0062331D"/>
    <w:rsid w:val="006237E2"/>
    <w:rsid w:val="00623BC4"/>
    <w:rsid w:val="00624552"/>
    <w:rsid w:val="00624653"/>
    <w:rsid w:val="00624664"/>
    <w:rsid w:val="0062477D"/>
    <w:rsid w:val="006247FC"/>
    <w:rsid w:val="006249D6"/>
    <w:rsid w:val="00624ABA"/>
    <w:rsid w:val="00624AE3"/>
    <w:rsid w:val="00624CB1"/>
    <w:rsid w:val="00625156"/>
    <w:rsid w:val="00625801"/>
    <w:rsid w:val="0062592D"/>
    <w:rsid w:val="00625AAB"/>
    <w:rsid w:val="00625E32"/>
    <w:rsid w:val="00625F27"/>
    <w:rsid w:val="00625FC4"/>
    <w:rsid w:val="00626152"/>
    <w:rsid w:val="00626B2F"/>
    <w:rsid w:val="0062708A"/>
    <w:rsid w:val="00627091"/>
    <w:rsid w:val="00627341"/>
    <w:rsid w:val="0062757C"/>
    <w:rsid w:val="00627DC8"/>
    <w:rsid w:val="00630391"/>
    <w:rsid w:val="006304FC"/>
    <w:rsid w:val="00630A32"/>
    <w:rsid w:val="00630B82"/>
    <w:rsid w:val="00630BD9"/>
    <w:rsid w:val="00630D65"/>
    <w:rsid w:val="00630D69"/>
    <w:rsid w:val="00630E7C"/>
    <w:rsid w:val="0063103E"/>
    <w:rsid w:val="00631268"/>
    <w:rsid w:val="00631C18"/>
    <w:rsid w:val="00631C72"/>
    <w:rsid w:val="00632263"/>
    <w:rsid w:val="006324EE"/>
    <w:rsid w:val="00632C47"/>
    <w:rsid w:val="00632D4A"/>
    <w:rsid w:val="00633089"/>
    <w:rsid w:val="006332FD"/>
    <w:rsid w:val="00633420"/>
    <w:rsid w:val="00633424"/>
    <w:rsid w:val="006334E9"/>
    <w:rsid w:val="006335A7"/>
    <w:rsid w:val="0063394A"/>
    <w:rsid w:val="00633983"/>
    <w:rsid w:val="00633B73"/>
    <w:rsid w:val="00633D04"/>
    <w:rsid w:val="00633DBF"/>
    <w:rsid w:val="00634077"/>
    <w:rsid w:val="0063478C"/>
    <w:rsid w:val="0063478F"/>
    <w:rsid w:val="006347B6"/>
    <w:rsid w:val="006348DC"/>
    <w:rsid w:val="0063494C"/>
    <w:rsid w:val="00634A4F"/>
    <w:rsid w:val="00634E32"/>
    <w:rsid w:val="00634FA3"/>
    <w:rsid w:val="006351E8"/>
    <w:rsid w:val="006354CE"/>
    <w:rsid w:val="006355F9"/>
    <w:rsid w:val="00635957"/>
    <w:rsid w:val="00635AA9"/>
    <w:rsid w:val="00635D8C"/>
    <w:rsid w:val="00635D9A"/>
    <w:rsid w:val="006361A4"/>
    <w:rsid w:val="00636221"/>
    <w:rsid w:val="00636BE4"/>
    <w:rsid w:val="00636C75"/>
    <w:rsid w:val="00636C93"/>
    <w:rsid w:val="00636DBA"/>
    <w:rsid w:val="00636EE9"/>
    <w:rsid w:val="00636F7B"/>
    <w:rsid w:val="00636F95"/>
    <w:rsid w:val="006372AA"/>
    <w:rsid w:val="006373AA"/>
    <w:rsid w:val="006377C0"/>
    <w:rsid w:val="00637FE2"/>
    <w:rsid w:val="00637FFB"/>
    <w:rsid w:val="00640207"/>
    <w:rsid w:val="006408F4"/>
    <w:rsid w:val="00640945"/>
    <w:rsid w:val="006409BB"/>
    <w:rsid w:val="00640BCE"/>
    <w:rsid w:val="00640EF8"/>
    <w:rsid w:val="00640F74"/>
    <w:rsid w:val="00640F91"/>
    <w:rsid w:val="006413B4"/>
    <w:rsid w:val="00641440"/>
    <w:rsid w:val="006417DC"/>
    <w:rsid w:val="00641874"/>
    <w:rsid w:val="00641CAF"/>
    <w:rsid w:val="00641FD1"/>
    <w:rsid w:val="00642050"/>
    <w:rsid w:val="006420CA"/>
    <w:rsid w:val="00642115"/>
    <w:rsid w:val="00642185"/>
    <w:rsid w:val="00642210"/>
    <w:rsid w:val="0064272D"/>
    <w:rsid w:val="00642835"/>
    <w:rsid w:val="00642C43"/>
    <w:rsid w:val="00642C73"/>
    <w:rsid w:val="00642CA3"/>
    <w:rsid w:val="00642D6A"/>
    <w:rsid w:val="0064329D"/>
    <w:rsid w:val="00643356"/>
    <w:rsid w:val="0064336A"/>
    <w:rsid w:val="00643535"/>
    <w:rsid w:val="0064358F"/>
    <w:rsid w:val="0064373A"/>
    <w:rsid w:val="0064469F"/>
    <w:rsid w:val="006448CC"/>
    <w:rsid w:val="00644924"/>
    <w:rsid w:val="00644B60"/>
    <w:rsid w:val="00644B8C"/>
    <w:rsid w:val="00644D64"/>
    <w:rsid w:val="00645625"/>
    <w:rsid w:val="0064562F"/>
    <w:rsid w:val="006456C0"/>
    <w:rsid w:val="006458E6"/>
    <w:rsid w:val="00645949"/>
    <w:rsid w:val="00645ED4"/>
    <w:rsid w:val="0064606D"/>
    <w:rsid w:val="00646488"/>
    <w:rsid w:val="006466E2"/>
    <w:rsid w:val="00646A51"/>
    <w:rsid w:val="00646F06"/>
    <w:rsid w:val="00646F6F"/>
    <w:rsid w:val="006470B7"/>
    <w:rsid w:val="0064759B"/>
    <w:rsid w:val="006475A8"/>
    <w:rsid w:val="00647778"/>
    <w:rsid w:val="00647810"/>
    <w:rsid w:val="006478D2"/>
    <w:rsid w:val="00647973"/>
    <w:rsid w:val="00647E58"/>
    <w:rsid w:val="00647EFA"/>
    <w:rsid w:val="00647F2D"/>
    <w:rsid w:val="006502CF"/>
    <w:rsid w:val="00650517"/>
    <w:rsid w:val="00650662"/>
    <w:rsid w:val="0065067D"/>
    <w:rsid w:val="006506F6"/>
    <w:rsid w:val="00650725"/>
    <w:rsid w:val="006507E9"/>
    <w:rsid w:val="00650915"/>
    <w:rsid w:val="00650961"/>
    <w:rsid w:val="0065099B"/>
    <w:rsid w:val="0065107B"/>
    <w:rsid w:val="00651111"/>
    <w:rsid w:val="006511D0"/>
    <w:rsid w:val="00651204"/>
    <w:rsid w:val="006514AB"/>
    <w:rsid w:val="006518AA"/>
    <w:rsid w:val="006519CA"/>
    <w:rsid w:val="00651AB6"/>
    <w:rsid w:val="006523A8"/>
    <w:rsid w:val="0065245F"/>
    <w:rsid w:val="006524A9"/>
    <w:rsid w:val="00652544"/>
    <w:rsid w:val="0065280C"/>
    <w:rsid w:val="00652C56"/>
    <w:rsid w:val="00653100"/>
    <w:rsid w:val="0065312B"/>
    <w:rsid w:val="006531DD"/>
    <w:rsid w:val="0065323A"/>
    <w:rsid w:val="0065351B"/>
    <w:rsid w:val="0065355D"/>
    <w:rsid w:val="00653785"/>
    <w:rsid w:val="00654573"/>
    <w:rsid w:val="00654625"/>
    <w:rsid w:val="006547E0"/>
    <w:rsid w:val="0065496D"/>
    <w:rsid w:val="00654E30"/>
    <w:rsid w:val="00655054"/>
    <w:rsid w:val="006551B4"/>
    <w:rsid w:val="00655586"/>
    <w:rsid w:val="00655870"/>
    <w:rsid w:val="00655A8A"/>
    <w:rsid w:val="00655BD2"/>
    <w:rsid w:val="00655CED"/>
    <w:rsid w:val="0065655E"/>
    <w:rsid w:val="00656663"/>
    <w:rsid w:val="0065693A"/>
    <w:rsid w:val="0065703C"/>
    <w:rsid w:val="0065729E"/>
    <w:rsid w:val="006574D0"/>
    <w:rsid w:val="0065759F"/>
    <w:rsid w:val="0065760C"/>
    <w:rsid w:val="0065793E"/>
    <w:rsid w:val="00657BB2"/>
    <w:rsid w:val="00657C74"/>
    <w:rsid w:val="00657C97"/>
    <w:rsid w:val="00660142"/>
    <w:rsid w:val="006604FB"/>
    <w:rsid w:val="006609F5"/>
    <w:rsid w:val="00660A83"/>
    <w:rsid w:val="00660C59"/>
    <w:rsid w:val="00661223"/>
    <w:rsid w:val="0066152E"/>
    <w:rsid w:val="00662719"/>
    <w:rsid w:val="00662AF3"/>
    <w:rsid w:val="00662B08"/>
    <w:rsid w:val="00662CE3"/>
    <w:rsid w:val="00662D4A"/>
    <w:rsid w:val="00662E28"/>
    <w:rsid w:val="00662E9B"/>
    <w:rsid w:val="006630A2"/>
    <w:rsid w:val="0066317B"/>
    <w:rsid w:val="00663229"/>
    <w:rsid w:val="00663426"/>
    <w:rsid w:val="006637C7"/>
    <w:rsid w:val="0066386A"/>
    <w:rsid w:val="00663B39"/>
    <w:rsid w:val="00663C72"/>
    <w:rsid w:val="00663CA3"/>
    <w:rsid w:val="00663D59"/>
    <w:rsid w:val="00663D65"/>
    <w:rsid w:val="006641F0"/>
    <w:rsid w:val="006646CB"/>
    <w:rsid w:val="00664ED7"/>
    <w:rsid w:val="00665176"/>
    <w:rsid w:val="00665290"/>
    <w:rsid w:val="00665387"/>
    <w:rsid w:val="006653D6"/>
    <w:rsid w:val="006655BE"/>
    <w:rsid w:val="006655DE"/>
    <w:rsid w:val="0066564B"/>
    <w:rsid w:val="006657C4"/>
    <w:rsid w:val="006658D2"/>
    <w:rsid w:val="00665A9B"/>
    <w:rsid w:val="00665CF8"/>
    <w:rsid w:val="00665D48"/>
    <w:rsid w:val="0066603E"/>
    <w:rsid w:val="00666241"/>
    <w:rsid w:val="00666FE9"/>
    <w:rsid w:val="006672B3"/>
    <w:rsid w:val="006673E0"/>
    <w:rsid w:val="0066752F"/>
    <w:rsid w:val="006676CF"/>
    <w:rsid w:val="006678A0"/>
    <w:rsid w:val="006679F7"/>
    <w:rsid w:val="00667A5F"/>
    <w:rsid w:val="00667CFC"/>
    <w:rsid w:val="00667E0B"/>
    <w:rsid w:val="00667E3F"/>
    <w:rsid w:val="006702A8"/>
    <w:rsid w:val="00670376"/>
    <w:rsid w:val="00670465"/>
    <w:rsid w:val="006704C6"/>
    <w:rsid w:val="00670579"/>
    <w:rsid w:val="00670A2F"/>
    <w:rsid w:val="00670AC0"/>
    <w:rsid w:val="00670B27"/>
    <w:rsid w:val="00670B42"/>
    <w:rsid w:val="00670C77"/>
    <w:rsid w:val="00671278"/>
    <w:rsid w:val="006713EF"/>
    <w:rsid w:val="0067173F"/>
    <w:rsid w:val="006718E9"/>
    <w:rsid w:val="006719F2"/>
    <w:rsid w:val="00671E1A"/>
    <w:rsid w:val="00671E86"/>
    <w:rsid w:val="0067213C"/>
    <w:rsid w:val="0067232E"/>
    <w:rsid w:val="00672333"/>
    <w:rsid w:val="00672540"/>
    <w:rsid w:val="006726D4"/>
    <w:rsid w:val="0067299F"/>
    <w:rsid w:val="006729E5"/>
    <w:rsid w:val="00672B2A"/>
    <w:rsid w:val="00672E5D"/>
    <w:rsid w:val="00672FBA"/>
    <w:rsid w:val="006734A7"/>
    <w:rsid w:val="00673799"/>
    <w:rsid w:val="0067380B"/>
    <w:rsid w:val="006738E5"/>
    <w:rsid w:val="00673AC5"/>
    <w:rsid w:val="00673BDD"/>
    <w:rsid w:val="00673FCB"/>
    <w:rsid w:val="0067436A"/>
    <w:rsid w:val="006745E6"/>
    <w:rsid w:val="006748B5"/>
    <w:rsid w:val="00674AA5"/>
    <w:rsid w:val="00674AAD"/>
    <w:rsid w:val="00674DA3"/>
    <w:rsid w:val="00675138"/>
    <w:rsid w:val="006752E7"/>
    <w:rsid w:val="00675304"/>
    <w:rsid w:val="006753E2"/>
    <w:rsid w:val="00675404"/>
    <w:rsid w:val="006754FF"/>
    <w:rsid w:val="00675C1D"/>
    <w:rsid w:val="00675C8A"/>
    <w:rsid w:val="00675F01"/>
    <w:rsid w:val="0067600D"/>
    <w:rsid w:val="0067646E"/>
    <w:rsid w:val="006765EE"/>
    <w:rsid w:val="00676AC5"/>
    <w:rsid w:val="00676DA9"/>
    <w:rsid w:val="006770A0"/>
    <w:rsid w:val="00677155"/>
    <w:rsid w:val="006771AD"/>
    <w:rsid w:val="00677251"/>
    <w:rsid w:val="0067763B"/>
    <w:rsid w:val="006776FE"/>
    <w:rsid w:val="00677818"/>
    <w:rsid w:val="00677A18"/>
    <w:rsid w:val="00677D05"/>
    <w:rsid w:val="00677E12"/>
    <w:rsid w:val="00677E7E"/>
    <w:rsid w:val="00677E98"/>
    <w:rsid w:val="00677EBB"/>
    <w:rsid w:val="00680028"/>
    <w:rsid w:val="00680035"/>
    <w:rsid w:val="006804DD"/>
    <w:rsid w:val="0068069D"/>
    <w:rsid w:val="00680753"/>
    <w:rsid w:val="00680960"/>
    <w:rsid w:val="00680AD2"/>
    <w:rsid w:val="00681112"/>
    <w:rsid w:val="0068129A"/>
    <w:rsid w:val="0068137D"/>
    <w:rsid w:val="00681433"/>
    <w:rsid w:val="00681503"/>
    <w:rsid w:val="006816B4"/>
    <w:rsid w:val="006816E6"/>
    <w:rsid w:val="00681D98"/>
    <w:rsid w:val="00682348"/>
    <w:rsid w:val="006825BB"/>
    <w:rsid w:val="006825D1"/>
    <w:rsid w:val="00682A9D"/>
    <w:rsid w:val="00682C10"/>
    <w:rsid w:val="00682D14"/>
    <w:rsid w:val="00682D40"/>
    <w:rsid w:val="0068387C"/>
    <w:rsid w:val="00683966"/>
    <w:rsid w:val="00683B78"/>
    <w:rsid w:val="00683D6F"/>
    <w:rsid w:val="00683DCD"/>
    <w:rsid w:val="00683EB5"/>
    <w:rsid w:val="00684A3B"/>
    <w:rsid w:val="00684BF4"/>
    <w:rsid w:val="00684C0F"/>
    <w:rsid w:val="00684E75"/>
    <w:rsid w:val="00684FE9"/>
    <w:rsid w:val="006856FC"/>
    <w:rsid w:val="006859A0"/>
    <w:rsid w:val="00685CE3"/>
    <w:rsid w:val="00685D6C"/>
    <w:rsid w:val="00685E41"/>
    <w:rsid w:val="00686517"/>
    <w:rsid w:val="0068672B"/>
    <w:rsid w:val="00686778"/>
    <w:rsid w:val="006868AC"/>
    <w:rsid w:val="0068694B"/>
    <w:rsid w:val="00686984"/>
    <w:rsid w:val="00686B92"/>
    <w:rsid w:val="00686D44"/>
    <w:rsid w:val="00686E80"/>
    <w:rsid w:val="00686F10"/>
    <w:rsid w:val="00686FA0"/>
    <w:rsid w:val="0068727D"/>
    <w:rsid w:val="0068731C"/>
    <w:rsid w:val="00687531"/>
    <w:rsid w:val="006877D3"/>
    <w:rsid w:val="00687C17"/>
    <w:rsid w:val="00687D52"/>
    <w:rsid w:val="00687F81"/>
    <w:rsid w:val="0069000E"/>
    <w:rsid w:val="0069008C"/>
    <w:rsid w:val="006901E8"/>
    <w:rsid w:val="00690395"/>
    <w:rsid w:val="006904D9"/>
    <w:rsid w:val="00690662"/>
    <w:rsid w:val="00690AAE"/>
    <w:rsid w:val="00690C2B"/>
    <w:rsid w:val="00690EE8"/>
    <w:rsid w:val="00690F26"/>
    <w:rsid w:val="006915BD"/>
    <w:rsid w:val="0069187F"/>
    <w:rsid w:val="00691B59"/>
    <w:rsid w:val="00691BF3"/>
    <w:rsid w:val="00691C5B"/>
    <w:rsid w:val="00692057"/>
    <w:rsid w:val="0069228C"/>
    <w:rsid w:val="0069240F"/>
    <w:rsid w:val="006924E7"/>
    <w:rsid w:val="006926C1"/>
    <w:rsid w:val="00692903"/>
    <w:rsid w:val="0069299B"/>
    <w:rsid w:val="00692AC9"/>
    <w:rsid w:val="00692DFA"/>
    <w:rsid w:val="0069342F"/>
    <w:rsid w:val="0069355E"/>
    <w:rsid w:val="006937C9"/>
    <w:rsid w:val="00693A3C"/>
    <w:rsid w:val="00693E98"/>
    <w:rsid w:val="0069445B"/>
    <w:rsid w:val="006946AB"/>
    <w:rsid w:val="0069485B"/>
    <w:rsid w:val="00694AB7"/>
    <w:rsid w:val="00694E9D"/>
    <w:rsid w:val="006957F7"/>
    <w:rsid w:val="00695B1A"/>
    <w:rsid w:val="00695D5A"/>
    <w:rsid w:val="00696295"/>
    <w:rsid w:val="006962A2"/>
    <w:rsid w:val="006962B5"/>
    <w:rsid w:val="00696455"/>
    <w:rsid w:val="00696581"/>
    <w:rsid w:val="00696631"/>
    <w:rsid w:val="00696829"/>
    <w:rsid w:val="006968A2"/>
    <w:rsid w:val="00696AEF"/>
    <w:rsid w:val="0069731F"/>
    <w:rsid w:val="0069737A"/>
    <w:rsid w:val="00697549"/>
    <w:rsid w:val="006976AE"/>
    <w:rsid w:val="006976B8"/>
    <w:rsid w:val="006979C0"/>
    <w:rsid w:val="00697AAB"/>
    <w:rsid w:val="00697B14"/>
    <w:rsid w:val="00697D67"/>
    <w:rsid w:val="00697EAF"/>
    <w:rsid w:val="00697EB5"/>
    <w:rsid w:val="00697F76"/>
    <w:rsid w:val="006A036A"/>
    <w:rsid w:val="006A03FC"/>
    <w:rsid w:val="006A09FD"/>
    <w:rsid w:val="006A117E"/>
    <w:rsid w:val="006A12BD"/>
    <w:rsid w:val="006A1345"/>
    <w:rsid w:val="006A1A24"/>
    <w:rsid w:val="006A1C50"/>
    <w:rsid w:val="006A1CAF"/>
    <w:rsid w:val="006A1E52"/>
    <w:rsid w:val="006A22EA"/>
    <w:rsid w:val="006A2315"/>
    <w:rsid w:val="006A23D9"/>
    <w:rsid w:val="006A247A"/>
    <w:rsid w:val="006A24C9"/>
    <w:rsid w:val="006A2606"/>
    <w:rsid w:val="006A26A5"/>
    <w:rsid w:val="006A26B8"/>
    <w:rsid w:val="006A272F"/>
    <w:rsid w:val="006A2815"/>
    <w:rsid w:val="006A2BC3"/>
    <w:rsid w:val="006A2C40"/>
    <w:rsid w:val="006A304F"/>
    <w:rsid w:val="006A32E4"/>
    <w:rsid w:val="006A32F7"/>
    <w:rsid w:val="006A34DA"/>
    <w:rsid w:val="006A3507"/>
    <w:rsid w:val="006A371E"/>
    <w:rsid w:val="006A373A"/>
    <w:rsid w:val="006A387A"/>
    <w:rsid w:val="006A3A98"/>
    <w:rsid w:val="006A3B8A"/>
    <w:rsid w:val="006A3BF1"/>
    <w:rsid w:val="006A400D"/>
    <w:rsid w:val="006A48FC"/>
    <w:rsid w:val="006A4BB7"/>
    <w:rsid w:val="006A4F92"/>
    <w:rsid w:val="006A52C0"/>
    <w:rsid w:val="006A5574"/>
    <w:rsid w:val="006A563E"/>
    <w:rsid w:val="006A581C"/>
    <w:rsid w:val="006A58B1"/>
    <w:rsid w:val="006A5B28"/>
    <w:rsid w:val="006A6004"/>
    <w:rsid w:val="006A62CF"/>
    <w:rsid w:val="006A668A"/>
    <w:rsid w:val="006A679B"/>
    <w:rsid w:val="006A6EE2"/>
    <w:rsid w:val="006A6FB6"/>
    <w:rsid w:val="006A70A5"/>
    <w:rsid w:val="006A70A8"/>
    <w:rsid w:val="006A7406"/>
    <w:rsid w:val="006A740A"/>
    <w:rsid w:val="006A7468"/>
    <w:rsid w:val="006A74C6"/>
    <w:rsid w:val="006A755F"/>
    <w:rsid w:val="006A768C"/>
    <w:rsid w:val="006A7738"/>
    <w:rsid w:val="006A77C7"/>
    <w:rsid w:val="006A7956"/>
    <w:rsid w:val="006A7AB2"/>
    <w:rsid w:val="006A7FF3"/>
    <w:rsid w:val="006B00C1"/>
    <w:rsid w:val="006B034B"/>
    <w:rsid w:val="006B08AF"/>
    <w:rsid w:val="006B0B1D"/>
    <w:rsid w:val="006B0BFA"/>
    <w:rsid w:val="006B0C5A"/>
    <w:rsid w:val="006B0D12"/>
    <w:rsid w:val="006B0D15"/>
    <w:rsid w:val="006B153F"/>
    <w:rsid w:val="006B15BC"/>
    <w:rsid w:val="006B160E"/>
    <w:rsid w:val="006B16BF"/>
    <w:rsid w:val="006B1818"/>
    <w:rsid w:val="006B1CA0"/>
    <w:rsid w:val="006B27B7"/>
    <w:rsid w:val="006B2917"/>
    <w:rsid w:val="006B2974"/>
    <w:rsid w:val="006B2BF4"/>
    <w:rsid w:val="006B2D8B"/>
    <w:rsid w:val="006B2E4A"/>
    <w:rsid w:val="006B2E99"/>
    <w:rsid w:val="006B2F8D"/>
    <w:rsid w:val="006B2FDB"/>
    <w:rsid w:val="006B3189"/>
    <w:rsid w:val="006B31A8"/>
    <w:rsid w:val="006B34AE"/>
    <w:rsid w:val="006B383C"/>
    <w:rsid w:val="006B3A80"/>
    <w:rsid w:val="006B3B65"/>
    <w:rsid w:val="006B3C13"/>
    <w:rsid w:val="006B3D16"/>
    <w:rsid w:val="006B3D63"/>
    <w:rsid w:val="006B42F7"/>
    <w:rsid w:val="006B4430"/>
    <w:rsid w:val="006B4591"/>
    <w:rsid w:val="006B47F6"/>
    <w:rsid w:val="006B4DDC"/>
    <w:rsid w:val="006B4DF1"/>
    <w:rsid w:val="006B4E5E"/>
    <w:rsid w:val="006B4EA4"/>
    <w:rsid w:val="006B4F59"/>
    <w:rsid w:val="006B504B"/>
    <w:rsid w:val="006B5155"/>
    <w:rsid w:val="006B523D"/>
    <w:rsid w:val="006B5552"/>
    <w:rsid w:val="006B5617"/>
    <w:rsid w:val="006B57CB"/>
    <w:rsid w:val="006B5B8B"/>
    <w:rsid w:val="006B5F43"/>
    <w:rsid w:val="006B61F6"/>
    <w:rsid w:val="006B629B"/>
    <w:rsid w:val="006B63F3"/>
    <w:rsid w:val="006B672A"/>
    <w:rsid w:val="006B6787"/>
    <w:rsid w:val="006B6AFC"/>
    <w:rsid w:val="006B6C0E"/>
    <w:rsid w:val="006B6D45"/>
    <w:rsid w:val="006B6DBE"/>
    <w:rsid w:val="006B6DBF"/>
    <w:rsid w:val="006B6E0E"/>
    <w:rsid w:val="006B6EE1"/>
    <w:rsid w:val="006B6F82"/>
    <w:rsid w:val="006B74FD"/>
    <w:rsid w:val="006B77F8"/>
    <w:rsid w:val="006B781C"/>
    <w:rsid w:val="006B7826"/>
    <w:rsid w:val="006C0049"/>
    <w:rsid w:val="006C026D"/>
    <w:rsid w:val="006C02B8"/>
    <w:rsid w:val="006C04FE"/>
    <w:rsid w:val="006C07D2"/>
    <w:rsid w:val="006C0C72"/>
    <w:rsid w:val="006C0F13"/>
    <w:rsid w:val="006C10D4"/>
    <w:rsid w:val="006C170F"/>
    <w:rsid w:val="006C1762"/>
    <w:rsid w:val="006C1A56"/>
    <w:rsid w:val="006C1FA2"/>
    <w:rsid w:val="006C1FAC"/>
    <w:rsid w:val="006C226F"/>
    <w:rsid w:val="006C2333"/>
    <w:rsid w:val="006C2409"/>
    <w:rsid w:val="006C266A"/>
    <w:rsid w:val="006C2C37"/>
    <w:rsid w:val="006C2E5A"/>
    <w:rsid w:val="006C2F4F"/>
    <w:rsid w:val="006C310B"/>
    <w:rsid w:val="006C3210"/>
    <w:rsid w:val="006C3338"/>
    <w:rsid w:val="006C34AD"/>
    <w:rsid w:val="006C3698"/>
    <w:rsid w:val="006C38C5"/>
    <w:rsid w:val="006C3F52"/>
    <w:rsid w:val="006C4052"/>
    <w:rsid w:val="006C4070"/>
    <w:rsid w:val="006C4252"/>
    <w:rsid w:val="006C47BA"/>
    <w:rsid w:val="006C4B6A"/>
    <w:rsid w:val="006C509C"/>
    <w:rsid w:val="006C5359"/>
    <w:rsid w:val="006C53CD"/>
    <w:rsid w:val="006C56B2"/>
    <w:rsid w:val="006C587C"/>
    <w:rsid w:val="006C5B5E"/>
    <w:rsid w:val="006C5BC4"/>
    <w:rsid w:val="006C5F80"/>
    <w:rsid w:val="006C609C"/>
    <w:rsid w:val="006C6364"/>
    <w:rsid w:val="006C67AE"/>
    <w:rsid w:val="006C688E"/>
    <w:rsid w:val="006C6963"/>
    <w:rsid w:val="006C6DA2"/>
    <w:rsid w:val="006C7089"/>
    <w:rsid w:val="006C72DF"/>
    <w:rsid w:val="006C751B"/>
    <w:rsid w:val="006C7635"/>
    <w:rsid w:val="006C7D68"/>
    <w:rsid w:val="006C7EAF"/>
    <w:rsid w:val="006C7EEB"/>
    <w:rsid w:val="006C7FE8"/>
    <w:rsid w:val="006D0012"/>
    <w:rsid w:val="006D022F"/>
    <w:rsid w:val="006D02FF"/>
    <w:rsid w:val="006D03A4"/>
    <w:rsid w:val="006D040A"/>
    <w:rsid w:val="006D0491"/>
    <w:rsid w:val="006D0519"/>
    <w:rsid w:val="006D0A8B"/>
    <w:rsid w:val="006D0BEA"/>
    <w:rsid w:val="006D0C82"/>
    <w:rsid w:val="006D0D61"/>
    <w:rsid w:val="006D0DAE"/>
    <w:rsid w:val="006D0FF8"/>
    <w:rsid w:val="006D11F9"/>
    <w:rsid w:val="006D162F"/>
    <w:rsid w:val="006D176A"/>
    <w:rsid w:val="006D18B2"/>
    <w:rsid w:val="006D1970"/>
    <w:rsid w:val="006D1C4F"/>
    <w:rsid w:val="006D1D8A"/>
    <w:rsid w:val="006D1E01"/>
    <w:rsid w:val="006D1EEA"/>
    <w:rsid w:val="006D218D"/>
    <w:rsid w:val="006D244B"/>
    <w:rsid w:val="006D2627"/>
    <w:rsid w:val="006D2834"/>
    <w:rsid w:val="006D2A92"/>
    <w:rsid w:val="006D2B7B"/>
    <w:rsid w:val="006D2FC6"/>
    <w:rsid w:val="006D3040"/>
    <w:rsid w:val="006D306A"/>
    <w:rsid w:val="006D3389"/>
    <w:rsid w:val="006D3560"/>
    <w:rsid w:val="006D364C"/>
    <w:rsid w:val="006D3DA8"/>
    <w:rsid w:val="006D3E8F"/>
    <w:rsid w:val="006D3F09"/>
    <w:rsid w:val="006D4525"/>
    <w:rsid w:val="006D46C2"/>
    <w:rsid w:val="006D46E4"/>
    <w:rsid w:val="006D4747"/>
    <w:rsid w:val="006D4902"/>
    <w:rsid w:val="006D492A"/>
    <w:rsid w:val="006D4BBC"/>
    <w:rsid w:val="006D4EEF"/>
    <w:rsid w:val="006D4FA4"/>
    <w:rsid w:val="006D55A1"/>
    <w:rsid w:val="006D572C"/>
    <w:rsid w:val="006D57E8"/>
    <w:rsid w:val="006D57F0"/>
    <w:rsid w:val="006D5995"/>
    <w:rsid w:val="006D5B9D"/>
    <w:rsid w:val="006D5BA9"/>
    <w:rsid w:val="006D6059"/>
    <w:rsid w:val="006D6061"/>
    <w:rsid w:val="006D60D2"/>
    <w:rsid w:val="006D60EF"/>
    <w:rsid w:val="006D624B"/>
    <w:rsid w:val="006D65A1"/>
    <w:rsid w:val="006D65DF"/>
    <w:rsid w:val="006D686D"/>
    <w:rsid w:val="006D6992"/>
    <w:rsid w:val="006D6A5D"/>
    <w:rsid w:val="006D6C98"/>
    <w:rsid w:val="006D717C"/>
    <w:rsid w:val="006D71FF"/>
    <w:rsid w:val="006D7302"/>
    <w:rsid w:val="006D7342"/>
    <w:rsid w:val="006D7350"/>
    <w:rsid w:val="006D7659"/>
    <w:rsid w:val="006D78F2"/>
    <w:rsid w:val="006D7BEE"/>
    <w:rsid w:val="006D7C49"/>
    <w:rsid w:val="006D7C4B"/>
    <w:rsid w:val="006D7C75"/>
    <w:rsid w:val="006E01CA"/>
    <w:rsid w:val="006E0588"/>
    <w:rsid w:val="006E086C"/>
    <w:rsid w:val="006E08C4"/>
    <w:rsid w:val="006E0B39"/>
    <w:rsid w:val="006E0BC5"/>
    <w:rsid w:val="006E0D20"/>
    <w:rsid w:val="006E0D8A"/>
    <w:rsid w:val="006E0DC3"/>
    <w:rsid w:val="006E0F59"/>
    <w:rsid w:val="006E0F99"/>
    <w:rsid w:val="006E1140"/>
    <w:rsid w:val="006E168D"/>
    <w:rsid w:val="006E186B"/>
    <w:rsid w:val="006E1919"/>
    <w:rsid w:val="006E1CA6"/>
    <w:rsid w:val="006E1CEE"/>
    <w:rsid w:val="006E2011"/>
    <w:rsid w:val="006E254D"/>
    <w:rsid w:val="006E275A"/>
    <w:rsid w:val="006E2919"/>
    <w:rsid w:val="006E2A82"/>
    <w:rsid w:val="006E2B84"/>
    <w:rsid w:val="006E2C4B"/>
    <w:rsid w:val="006E2F52"/>
    <w:rsid w:val="006E312A"/>
    <w:rsid w:val="006E3504"/>
    <w:rsid w:val="006E37EF"/>
    <w:rsid w:val="006E3AB1"/>
    <w:rsid w:val="006E3EAB"/>
    <w:rsid w:val="006E3F0E"/>
    <w:rsid w:val="006E44D8"/>
    <w:rsid w:val="006E4553"/>
    <w:rsid w:val="006E474E"/>
    <w:rsid w:val="006E489F"/>
    <w:rsid w:val="006E49D9"/>
    <w:rsid w:val="006E4AD8"/>
    <w:rsid w:val="006E4BDB"/>
    <w:rsid w:val="006E4CBC"/>
    <w:rsid w:val="006E55D7"/>
    <w:rsid w:val="006E55E3"/>
    <w:rsid w:val="006E5E5D"/>
    <w:rsid w:val="006E5F93"/>
    <w:rsid w:val="006E6064"/>
    <w:rsid w:val="006E6165"/>
    <w:rsid w:val="006E6185"/>
    <w:rsid w:val="006E627D"/>
    <w:rsid w:val="006E6547"/>
    <w:rsid w:val="006E6869"/>
    <w:rsid w:val="006E69DB"/>
    <w:rsid w:val="006E6C19"/>
    <w:rsid w:val="006E6C33"/>
    <w:rsid w:val="006E6E01"/>
    <w:rsid w:val="006E741B"/>
    <w:rsid w:val="006E7685"/>
    <w:rsid w:val="006E799D"/>
    <w:rsid w:val="006E7B86"/>
    <w:rsid w:val="006E7CCF"/>
    <w:rsid w:val="006E7F18"/>
    <w:rsid w:val="006F0082"/>
    <w:rsid w:val="006F0159"/>
    <w:rsid w:val="006F02A9"/>
    <w:rsid w:val="006F03F1"/>
    <w:rsid w:val="006F042B"/>
    <w:rsid w:val="006F04EE"/>
    <w:rsid w:val="006F0581"/>
    <w:rsid w:val="006F05BD"/>
    <w:rsid w:val="006F07CC"/>
    <w:rsid w:val="006F099F"/>
    <w:rsid w:val="006F09F8"/>
    <w:rsid w:val="006F0B96"/>
    <w:rsid w:val="006F0CB1"/>
    <w:rsid w:val="006F0D92"/>
    <w:rsid w:val="006F14C6"/>
    <w:rsid w:val="006F14E2"/>
    <w:rsid w:val="006F15BF"/>
    <w:rsid w:val="006F1702"/>
    <w:rsid w:val="006F18EB"/>
    <w:rsid w:val="006F1BD6"/>
    <w:rsid w:val="006F217F"/>
    <w:rsid w:val="006F25B5"/>
    <w:rsid w:val="006F26D4"/>
    <w:rsid w:val="006F2792"/>
    <w:rsid w:val="006F2A16"/>
    <w:rsid w:val="006F2D44"/>
    <w:rsid w:val="006F2E21"/>
    <w:rsid w:val="006F3273"/>
    <w:rsid w:val="006F330C"/>
    <w:rsid w:val="006F3354"/>
    <w:rsid w:val="006F37DF"/>
    <w:rsid w:val="006F3A28"/>
    <w:rsid w:val="006F3F98"/>
    <w:rsid w:val="006F43FC"/>
    <w:rsid w:val="006F476C"/>
    <w:rsid w:val="006F491C"/>
    <w:rsid w:val="006F49C1"/>
    <w:rsid w:val="006F4BB5"/>
    <w:rsid w:val="006F4EC1"/>
    <w:rsid w:val="006F5015"/>
    <w:rsid w:val="006F5050"/>
    <w:rsid w:val="006F55E1"/>
    <w:rsid w:val="006F57E6"/>
    <w:rsid w:val="006F5813"/>
    <w:rsid w:val="006F6007"/>
    <w:rsid w:val="006F61CF"/>
    <w:rsid w:val="006F6592"/>
    <w:rsid w:val="006F6A94"/>
    <w:rsid w:val="006F6B91"/>
    <w:rsid w:val="006F6BA7"/>
    <w:rsid w:val="006F6C58"/>
    <w:rsid w:val="006F6F5B"/>
    <w:rsid w:val="006F724C"/>
    <w:rsid w:val="006F7276"/>
    <w:rsid w:val="006F740B"/>
    <w:rsid w:val="006F7C28"/>
    <w:rsid w:val="006F7E2D"/>
    <w:rsid w:val="00700056"/>
    <w:rsid w:val="007000DA"/>
    <w:rsid w:val="007005BD"/>
    <w:rsid w:val="007006D4"/>
    <w:rsid w:val="00700765"/>
    <w:rsid w:val="007007C5"/>
    <w:rsid w:val="00700A03"/>
    <w:rsid w:val="00700B9A"/>
    <w:rsid w:val="00700F5D"/>
    <w:rsid w:val="00700F6D"/>
    <w:rsid w:val="007010F8"/>
    <w:rsid w:val="00701122"/>
    <w:rsid w:val="00701208"/>
    <w:rsid w:val="00701422"/>
    <w:rsid w:val="007017F1"/>
    <w:rsid w:val="00701941"/>
    <w:rsid w:val="00701B64"/>
    <w:rsid w:val="00701F36"/>
    <w:rsid w:val="00701F4A"/>
    <w:rsid w:val="00702121"/>
    <w:rsid w:val="00702243"/>
    <w:rsid w:val="00702748"/>
    <w:rsid w:val="00702843"/>
    <w:rsid w:val="00702A24"/>
    <w:rsid w:val="00702C36"/>
    <w:rsid w:val="00702E8E"/>
    <w:rsid w:val="00703600"/>
    <w:rsid w:val="007036CE"/>
    <w:rsid w:val="00703B63"/>
    <w:rsid w:val="00703E59"/>
    <w:rsid w:val="00703F86"/>
    <w:rsid w:val="00703FEB"/>
    <w:rsid w:val="0070436A"/>
    <w:rsid w:val="00704402"/>
    <w:rsid w:val="00704C63"/>
    <w:rsid w:val="00704C6C"/>
    <w:rsid w:val="00704E29"/>
    <w:rsid w:val="00704E32"/>
    <w:rsid w:val="0070515D"/>
    <w:rsid w:val="00705256"/>
    <w:rsid w:val="007058EE"/>
    <w:rsid w:val="00705FDF"/>
    <w:rsid w:val="007060DA"/>
    <w:rsid w:val="007061D2"/>
    <w:rsid w:val="0070620E"/>
    <w:rsid w:val="00706271"/>
    <w:rsid w:val="007064A1"/>
    <w:rsid w:val="00706876"/>
    <w:rsid w:val="0070687A"/>
    <w:rsid w:val="007068FC"/>
    <w:rsid w:val="007068FE"/>
    <w:rsid w:val="00706AFF"/>
    <w:rsid w:val="00706DFF"/>
    <w:rsid w:val="00706E8E"/>
    <w:rsid w:val="00707574"/>
    <w:rsid w:val="00707616"/>
    <w:rsid w:val="00710078"/>
    <w:rsid w:val="00710394"/>
    <w:rsid w:val="007103BF"/>
    <w:rsid w:val="00710B00"/>
    <w:rsid w:val="00710C57"/>
    <w:rsid w:val="00710E4D"/>
    <w:rsid w:val="00710E65"/>
    <w:rsid w:val="0071113F"/>
    <w:rsid w:val="007115F8"/>
    <w:rsid w:val="0071160A"/>
    <w:rsid w:val="007119D0"/>
    <w:rsid w:val="00711C89"/>
    <w:rsid w:val="00711DC1"/>
    <w:rsid w:val="00711DFA"/>
    <w:rsid w:val="00711E39"/>
    <w:rsid w:val="00711E47"/>
    <w:rsid w:val="0071204A"/>
    <w:rsid w:val="0071213A"/>
    <w:rsid w:val="007122C0"/>
    <w:rsid w:val="007124F8"/>
    <w:rsid w:val="007127ED"/>
    <w:rsid w:val="007128EB"/>
    <w:rsid w:val="00712CB1"/>
    <w:rsid w:val="007131DD"/>
    <w:rsid w:val="00713594"/>
    <w:rsid w:val="007135B7"/>
    <w:rsid w:val="007135F5"/>
    <w:rsid w:val="00713662"/>
    <w:rsid w:val="00713942"/>
    <w:rsid w:val="00713C43"/>
    <w:rsid w:val="0071425A"/>
    <w:rsid w:val="007142CF"/>
    <w:rsid w:val="00714433"/>
    <w:rsid w:val="00714558"/>
    <w:rsid w:val="0071479D"/>
    <w:rsid w:val="00714801"/>
    <w:rsid w:val="0071481F"/>
    <w:rsid w:val="00714A98"/>
    <w:rsid w:val="00714C81"/>
    <w:rsid w:val="00714D9B"/>
    <w:rsid w:val="00714DBD"/>
    <w:rsid w:val="0071509B"/>
    <w:rsid w:val="007153F2"/>
    <w:rsid w:val="00715501"/>
    <w:rsid w:val="0071573A"/>
    <w:rsid w:val="00715783"/>
    <w:rsid w:val="00715996"/>
    <w:rsid w:val="00715CA7"/>
    <w:rsid w:val="00715CC2"/>
    <w:rsid w:val="00715CE1"/>
    <w:rsid w:val="00715FC6"/>
    <w:rsid w:val="00716414"/>
    <w:rsid w:val="00716510"/>
    <w:rsid w:val="00716A19"/>
    <w:rsid w:val="00716AA2"/>
    <w:rsid w:val="00716BA7"/>
    <w:rsid w:val="00716C8D"/>
    <w:rsid w:val="00716D22"/>
    <w:rsid w:val="00716DC7"/>
    <w:rsid w:val="007170E2"/>
    <w:rsid w:val="00717139"/>
    <w:rsid w:val="007171C5"/>
    <w:rsid w:val="007171C6"/>
    <w:rsid w:val="007173B6"/>
    <w:rsid w:val="0071786D"/>
    <w:rsid w:val="00717BE9"/>
    <w:rsid w:val="0072016D"/>
    <w:rsid w:val="007203D1"/>
    <w:rsid w:val="00720442"/>
    <w:rsid w:val="007205DF"/>
    <w:rsid w:val="00720733"/>
    <w:rsid w:val="00720CE9"/>
    <w:rsid w:val="007211C8"/>
    <w:rsid w:val="007211F8"/>
    <w:rsid w:val="0072144D"/>
    <w:rsid w:val="007214DF"/>
    <w:rsid w:val="007215D6"/>
    <w:rsid w:val="007219F0"/>
    <w:rsid w:val="00721D29"/>
    <w:rsid w:val="00721E23"/>
    <w:rsid w:val="007220D9"/>
    <w:rsid w:val="007222C4"/>
    <w:rsid w:val="00722434"/>
    <w:rsid w:val="007225EA"/>
    <w:rsid w:val="007229AE"/>
    <w:rsid w:val="00722AF9"/>
    <w:rsid w:val="00722C59"/>
    <w:rsid w:val="00722FDA"/>
    <w:rsid w:val="007236F1"/>
    <w:rsid w:val="007237A9"/>
    <w:rsid w:val="007238B8"/>
    <w:rsid w:val="00723932"/>
    <w:rsid w:val="00723B48"/>
    <w:rsid w:val="00723D59"/>
    <w:rsid w:val="00723F8E"/>
    <w:rsid w:val="0072400C"/>
    <w:rsid w:val="00724174"/>
    <w:rsid w:val="007245F4"/>
    <w:rsid w:val="007245FE"/>
    <w:rsid w:val="0072466B"/>
    <w:rsid w:val="007249B2"/>
    <w:rsid w:val="00724B90"/>
    <w:rsid w:val="00724E90"/>
    <w:rsid w:val="00725046"/>
    <w:rsid w:val="007255B2"/>
    <w:rsid w:val="0072589C"/>
    <w:rsid w:val="00725955"/>
    <w:rsid w:val="00725D11"/>
    <w:rsid w:val="00725DAC"/>
    <w:rsid w:val="00725E74"/>
    <w:rsid w:val="007260AE"/>
    <w:rsid w:val="00726155"/>
    <w:rsid w:val="0072626B"/>
    <w:rsid w:val="00726344"/>
    <w:rsid w:val="0072641C"/>
    <w:rsid w:val="00726549"/>
    <w:rsid w:val="0072660E"/>
    <w:rsid w:val="007266CB"/>
    <w:rsid w:val="00726820"/>
    <w:rsid w:val="0072689F"/>
    <w:rsid w:val="00726B7D"/>
    <w:rsid w:val="00726FF9"/>
    <w:rsid w:val="00727064"/>
    <w:rsid w:val="0072706B"/>
    <w:rsid w:val="007274A9"/>
    <w:rsid w:val="007300EA"/>
    <w:rsid w:val="00730409"/>
    <w:rsid w:val="00730545"/>
    <w:rsid w:val="00730A4B"/>
    <w:rsid w:val="00730C5D"/>
    <w:rsid w:val="00730C7B"/>
    <w:rsid w:val="00731268"/>
    <w:rsid w:val="00731445"/>
    <w:rsid w:val="0073177E"/>
    <w:rsid w:val="00731C88"/>
    <w:rsid w:val="00732402"/>
    <w:rsid w:val="007327A7"/>
    <w:rsid w:val="00732EDC"/>
    <w:rsid w:val="00733070"/>
    <w:rsid w:val="0073310A"/>
    <w:rsid w:val="007332E4"/>
    <w:rsid w:val="00733435"/>
    <w:rsid w:val="00733562"/>
    <w:rsid w:val="007336B7"/>
    <w:rsid w:val="007336BD"/>
    <w:rsid w:val="0073374D"/>
    <w:rsid w:val="007337A5"/>
    <w:rsid w:val="00733F41"/>
    <w:rsid w:val="007342BE"/>
    <w:rsid w:val="0073461E"/>
    <w:rsid w:val="0073467F"/>
    <w:rsid w:val="00734908"/>
    <w:rsid w:val="007349DF"/>
    <w:rsid w:val="00734C87"/>
    <w:rsid w:val="007350C0"/>
    <w:rsid w:val="0073518D"/>
    <w:rsid w:val="00735230"/>
    <w:rsid w:val="00735366"/>
    <w:rsid w:val="0073559B"/>
    <w:rsid w:val="00735A1F"/>
    <w:rsid w:val="00735B11"/>
    <w:rsid w:val="00735FA7"/>
    <w:rsid w:val="0073614C"/>
    <w:rsid w:val="007364A7"/>
    <w:rsid w:val="0073657C"/>
    <w:rsid w:val="00736654"/>
    <w:rsid w:val="007367B4"/>
    <w:rsid w:val="00736964"/>
    <w:rsid w:val="007369A0"/>
    <w:rsid w:val="00736A9D"/>
    <w:rsid w:val="00736BC9"/>
    <w:rsid w:val="00736DA4"/>
    <w:rsid w:val="00736E42"/>
    <w:rsid w:val="00737147"/>
    <w:rsid w:val="00737491"/>
    <w:rsid w:val="00737AEE"/>
    <w:rsid w:val="00737B23"/>
    <w:rsid w:val="00737E21"/>
    <w:rsid w:val="00737F66"/>
    <w:rsid w:val="0074005E"/>
    <w:rsid w:val="00740204"/>
    <w:rsid w:val="007403E7"/>
    <w:rsid w:val="007405AB"/>
    <w:rsid w:val="00740624"/>
    <w:rsid w:val="00740758"/>
    <w:rsid w:val="00740A48"/>
    <w:rsid w:val="00740ACC"/>
    <w:rsid w:val="00740CC7"/>
    <w:rsid w:val="00740D87"/>
    <w:rsid w:val="0074117E"/>
    <w:rsid w:val="007411EF"/>
    <w:rsid w:val="007412FE"/>
    <w:rsid w:val="0074171E"/>
    <w:rsid w:val="007417EE"/>
    <w:rsid w:val="00741914"/>
    <w:rsid w:val="00741959"/>
    <w:rsid w:val="007419EC"/>
    <w:rsid w:val="00741C5B"/>
    <w:rsid w:val="00741F06"/>
    <w:rsid w:val="0074230E"/>
    <w:rsid w:val="007427A8"/>
    <w:rsid w:val="007427F3"/>
    <w:rsid w:val="00742A19"/>
    <w:rsid w:val="00742A44"/>
    <w:rsid w:val="00742EAD"/>
    <w:rsid w:val="00743091"/>
    <w:rsid w:val="007432FE"/>
    <w:rsid w:val="00743330"/>
    <w:rsid w:val="00743495"/>
    <w:rsid w:val="007436D4"/>
    <w:rsid w:val="00743910"/>
    <w:rsid w:val="007439BA"/>
    <w:rsid w:val="00743A2E"/>
    <w:rsid w:val="00743C71"/>
    <w:rsid w:val="00743D9C"/>
    <w:rsid w:val="00743F09"/>
    <w:rsid w:val="00743F50"/>
    <w:rsid w:val="007440BC"/>
    <w:rsid w:val="00744111"/>
    <w:rsid w:val="007444A5"/>
    <w:rsid w:val="00744949"/>
    <w:rsid w:val="00744FBE"/>
    <w:rsid w:val="00745138"/>
    <w:rsid w:val="007452C7"/>
    <w:rsid w:val="0074538E"/>
    <w:rsid w:val="007454B3"/>
    <w:rsid w:val="007455FD"/>
    <w:rsid w:val="007457F2"/>
    <w:rsid w:val="007459AF"/>
    <w:rsid w:val="007459E6"/>
    <w:rsid w:val="00745ABC"/>
    <w:rsid w:val="00745B77"/>
    <w:rsid w:val="00745FEF"/>
    <w:rsid w:val="00746338"/>
    <w:rsid w:val="00746466"/>
    <w:rsid w:val="00746AF2"/>
    <w:rsid w:val="00746B8E"/>
    <w:rsid w:val="00746BA0"/>
    <w:rsid w:val="00746E5F"/>
    <w:rsid w:val="00746E7D"/>
    <w:rsid w:val="0074754E"/>
    <w:rsid w:val="00747A5F"/>
    <w:rsid w:val="00747DB4"/>
    <w:rsid w:val="00747E25"/>
    <w:rsid w:val="0075020A"/>
    <w:rsid w:val="007502D6"/>
    <w:rsid w:val="0075036E"/>
    <w:rsid w:val="0075038A"/>
    <w:rsid w:val="007505CC"/>
    <w:rsid w:val="007507D5"/>
    <w:rsid w:val="0075098E"/>
    <w:rsid w:val="00750AEF"/>
    <w:rsid w:val="00750D2A"/>
    <w:rsid w:val="00751021"/>
    <w:rsid w:val="007511AD"/>
    <w:rsid w:val="007512B4"/>
    <w:rsid w:val="007512FB"/>
    <w:rsid w:val="007517AA"/>
    <w:rsid w:val="00751A27"/>
    <w:rsid w:val="00751AAC"/>
    <w:rsid w:val="00751D72"/>
    <w:rsid w:val="00751D9A"/>
    <w:rsid w:val="00752036"/>
    <w:rsid w:val="007520E1"/>
    <w:rsid w:val="00752230"/>
    <w:rsid w:val="00752334"/>
    <w:rsid w:val="00752432"/>
    <w:rsid w:val="007524C0"/>
    <w:rsid w:val="00752830"/>
    <w:rsid w:val="00752B30"/>
    <w:rsid w:val="00752B5E"/>
    <w:rsid w:val="007530C3"/>
    <w:rsid w:val="0075372F"/>
    <w:rsid w:val="00753928"/>
    <w:rsid w:val="00753B3C"/>
    <w:rsid w:val="00753D7C"/>
    <w:rsid w:val="00753E62"/>
    <w:rsid w:val="00754147"/>
    <w:rsid w:val="00754383"/>
    <w:rsid w:val="00754BD1"/>
    <w:rsid w:val="00754E13"/>
    <w:rsid w:val="0075527C"/>
    <w:rsid w:val="00755618"/>
    <w:rsid w:val="00755971"/>
    <w:rsid w:val="00755C04"/>
    <w:rsid w:val="00755FE9"/>
    <w:rsid w:val="00756090"/>
    <w:rsid w:val="007560F7"/>
    <w:rsid w:val="007561C7"/>
    <w:rsid w:val="0075647A"/>
    <w:rsid w:val="0075652C"/>
    <w:rsid w:val="007566EB"/>
    <w:rsid w:val="00756B41"/>
    <w:rsid w:val="00756B96"/>
    <w:rsid w:val="0075708B"/>
    <w:rsid w:val="007572FD"/>
    <w:rsid w:val="00757589"/>
    <w:rsid w:val="007577F7"/>
    <w:rsid w:val="0075794E"/>
    <w:rsid w:val="00757A45"/>
    <w:rsid w:val="00757B89"/>
    <w:rsid w:val="00757C05"/>
    <w:rsid w:val="00757D09"/>
    <w:rsid w:val="00757DA0"/>
    <w:rsid w:val="00757EB4"/>
    <w:rsid w:val="00760502"/>
    <w:rsid w:val="0076050F"/>
    <w:rsid w:val="00760757"/>
    <w:rsid w:val="007609EB"/>
    <w:rsid w:val="00760A4C"/>
    <w:rsid w:val="00760BB9"/>
    <w:rsid w:val="00760CE1"/>
    <w:rsid w:val="00760E7B"/>
    <w:rsid w:val="00761FB3"/>
    <w:rsid w:val="0076223E"/>
    <w:rsid w:val="007623ED"/>
    <w:rsid w:val="007625E8"/>
    <w:rsid w:val="007626B7"/>
    <w:rsid w:val="007627A0"/>
    <w:rsid w:val="007627E0"/>
    <w:rsid w:val="00762848"/>
    <w:rsid w:val="00762AF0"/>
    <w:rsid w:val="00762D5B"/>
    <w:rsid w:val="0076302F"/>
    <w:rsid w:val="007630B3"/>
    <w:rsid w:val="007632B5"/>
    <w:rsid w:val="0076349B"/>
    <w:rsid w:val="007639BB"/>
    <w:rsid w:val="00763CD7"/>
    <w:rsid w:val="00763DA4"/>
    <w:rsid w:val="00763EDC"/>
    <w:rsid w:val="00763F9E"/>
    <w:rsid w:val="007640D6"/>
    <w:rsid w:val="00764295"/>
    <w:rsid w:val="0076434F"/>
    <w:rsid w:val="007648E5"/>
    <w:rsid w:val="00764975"/>
    <w:rsid w:val="00764A1D"/>
    <w:rsid w:val="00764AC0"/>
    <w:rsid w:val="00764D3D"/>
    <w:rsid w:val="00764D6C"/>
    <w:rsid w:val="00764DBE"/>
    <w:rsid w:val="0076511E"/>
    <w:rsid w:val="007651D0"/>
    <w:rsid w:val="00765421"/>
    <w:rsid w:val="00765452"/>
    <w:rsid w:val="00765536"/>
    <w:rsid w:val="007655EC"/>
    <w:rsid w:val="00765996"/>
    <w:rsid w:val="00765B09"/>
    <w:rsid w:val="00765E19"/>
    <w:rsid w:val="00766089"/>
    <w:rsid w:val="0076609A"/>
    <w:rsid w:val="007660C1"/>
    <w:rsid w:val="0076619C"/>
    <w:rsid w:val="007664F8"/>
    <w:rsid w:val="00766594"/>
    <w:rsid w:val="007668FB"/>
    <w:rsid w:val="007674C9"/>
    <w:rsid w:val="00767868"/>
    <w:rsid w:val="00767A12"/>
    <w:rsid w:val="00767C3E"/>
    <w:rsid w:val="0077017B"/>
    <w:rsid w:val="0077076D"/>
    <w:rsid w:val="007707A7"/>
    <w:rsid w:val="00770D01"/>
    <w:rsid w:val="00771010"/>
    <w:rsid w:val="007710FA"/>
    <w:rsid w:val="007712A9"/>
    <w:rsid w:val="007713F3"/>
    <w:rsid w:val="00771531"/>
    <w:rsid w:val="007716D6"/>
    <w:rsid w:val="007716E7"/>
    <w:rsid w:val="007717A5"/>
    <w:rsid w:val="00771969"/>
    <w:rsid w:val="00771FCC"/>
    <w:rsid w:val="0077228B"/>
    <w:rsid w:val="0077247A"/>
    <w:rsid w:val="0077269E"/>
    <w:rsid w:val="007728EB"/>
    <w:rsid w:val="00772A39"/>
    <w:rsid w:val="00772D7F"/>
    <w:rsid w:val="00772F57"/>
    <w:rsid w:val="007731F5"/>
    <w:rsid w:val="0077348D"/>
    <w:rsid w:val="00773721"/>
    <w:rsid w:val="00773C6F"/>
    <w:rsid w:val="00773F8A"/>
    <w:rsid w:val="007745C4"/>
    <w:rsid w:val="00774658"/>
    <w:rsid w:val="0077479E"/>
    <w:rsid w:val="007749EE"/>
    <w:rsid w:val="00774A64"/>
    <w:rsid w:val="00774B0C"/>
    <w:rsid w:val="00774B99"/>
    <w:rsid w:val="00774D10"/>
    <w:rsid w:val="00774E2A"/>
    <w:rsid w:val="00774FBE"/>
    <w:rsid w:val="00775241"/>
    <w:rsid w:val="00775525"/>
    <w:rsid w:val="007759F2"/>
    <w:rsid w:val="00775B54"/>
    <w:rsid w:val="00775BF0"/>
    <w:rsid w:val="00775C81"/>
    <w:rsid w:val="00775F16"/>
    <w:rsid w:val="007760A6"/>
    <w:rsid w:val="007760DB"/>
    <w:rsid w:val="00776256"/>
    <w:rsid w:val="007764DD"/>
    <w:rsid w:val="0077677D"/>
    <w:rsid w:val="007768F7"/>
    <w:rsid w:val="00776967"/>
    <w:rsid w:val="00776AC3"/>
    <w:rsid w:val="00776ADA"/>
    <w:rsid w:val="00776DDF"/>
    <w:rsid w:val="00776E7F"/>
    <w:rsid w:val="00776F82"/>
    <w:rsid w:val="00776FCE"/>
    <w:rsid w:val="0077708E"/>
    <w:rsid w:val="007770D9"/>
    <w:rsid w:val="0077741D"/>
    <w:rsid w:val="00777567"/>
    <w:rsid w:val="00777701"/>
    <w:rsid w:val="0077775A"/>
    <w:rsid w:val="007777EE"/>
    <w:rsid w:val="0077781F"/>
    <w:rsid w:val="00777A22"/>
    <w:rsid w:val="00777C83"/>
    <w:rsid w:val="00777D29"/>
    <w:rsid w:val="00777D66"/>
    <w:rsid w:val="00777DB4"/>
    <w:rsid w:val="00777F5B"/>
    <w:rsid w:val="00777FB4"/>
    <w:rsid w:val="00780004"/>
    <w:rsid w:val="00780A53"/>
    <w:rsid w:val="00780CBF"/>
    <w:rsid w:val="00780D02"/>
    <w:rsid w:val="00780E75"/>
    <w:rsid w:val="0078111B"/>
    <w:rsid w:val="00781952"/>
    <w:rsid w:val="00781E7C"/>
    <w:rsid w:val="00781EF9"/>
    <w:rsid w:val="00781FD9"/>
    <w:rsid w:val="007820BE"/>
    <w:rsid w:val="00782107"/>
    <w:rsid w:val="00782D14"/>
    <w:rsid w:val="00782D21"/>
    <w:rsid w:val="00782D36"/>
    <w:rsid w:val="00782DF5"/>
    <w:rsid w:val="00782F4B"/>
    <w:rsid w:val="00782FD8"/>
    <w:rsid w:val="00783284"/>
    <w:rsid w:val="00783285"/>
    <w:rsid w:val="00783AC3"/>
    <w:rsid w:val="00783F83"/>
    <w:rsid w:val="00784055"/>
    <w:rsid w:val="007840FF"/>
    <w:rsid w:val="00784534"/>
    <w:rsid w:val="00784604"/>
    <w:rsid w:val="0078474E"/>
    <w:rsid w:val="00784B22"/>
    <w:rsid w:val="00784E75"/>
    <w:rsid w:val="00784EAE"/>
    <w:rsid w:val="00785098"/>
    <w:rsid w:val="007851E8"/>
    <w:rsid w:val="00785229"/>
    <w:rsid w:val="00785236"/>
    <w:rsid w:val="007852DC"/>
    <w:rsid w:val="0078564D"/>
    <w:rsid w:val="007858B3"/>
    <w:rsid w:val="00785C6E"/>
    <w:rsid w:val="00785CB7"/>
    <w:rsid w:val="00785FF2"/>
    <w:rsid w:val="007860A0"/>
    <w:rsid w:val="00786487"/>
    <w:rsid w:val="007867F9"/>
    <w:rsid w:val="00786860"/>
    <w:rsid w:val="007869A5"/>
    <w:rsid w:val="00786B8D"/>
    <w:rsid w:val="00786D34"/>
    <w:rsid w:val="007872A4"/>
    <w:rsid w:val="007876E9"/>
    <w:rsid w:val="0078775B"/>
    <w:rsid w:val="00787A8E"/>
    <w:rsid w:val="00787E16"/>
    <w:rsid w:val="00790198"/>
    <w:rsid w:val="00790310"/>
    <w:rsid w:val="00790499"/>
    <w:rsid w:val="00790536"/>
    <w:rsid w:val="0079056A"/>
    <w:rsid w:val="007905D8"/>
    <w:rsid w:val="0079064D"/>
    <w:rsid w:val="00790941"/>
    <w:rsid w:val="00790C75"/>
    <w:rsid w:val="00790C76"/>
    <w:rsid w:val="00790CA7"/>
    <w:rsid w:val="00790CDF"/>
    <w:rsid w:val="00790E6C"/>
    <w:rsid w:val="00791154"/>
    <w:rsid w:val="007911CF"/>
    <w:rsid w:val="007913CF"/>
    <w:rsid w:val="0079169C"/>
    <w:rsid w:val="00791764"/>
    <w:rsid w:val="0079179E"/>
    <w:rsid w:val="00791974"/>
    <w:rsid w:val="007919C5"/>
    <w:rsid w:val="00791AD3"/>
    <w:rsid w:val="00791B88"/>
    <w:rsid w:val="00791CA7"/>
    <w:rsid w:val="00791DA4"/>
    <w:rsid w:val="00791ECC"/>
    <w:rsid w:val="00791F30"/>
    <w:rsid w:val="0079203B"/>
    <w:rsid w:val="007921D2"/>
    <w:rsid w:val="00792217"/>
    <w:rsid w:val="00792521"/>
    <w:rsid w:val="0079279B"/>
    <w:rsid w:val="00792914"/>
    <w:rsid w:val="0079298E"/>
    <w:rsid w:val="007929E6"/>
    <w:rsid w:val="00792A2F"/>
    <w:rsid w:val="00792BE6"/>
    <w:rsid w:val="00792F98"/>
    <w:rsid w:val="0079346C"/>
    <w:rsid w:val="007934A4"/>
    <w:rsid w:val="007934E1"/>
    <w:rsid w:val="007934EE"/>
    <w:rsid w:val="00793520"/>
    <w:rsid w:val="007937FC"/>
    <w:rsid w:val="00793B71"/>
    <w:rsid w:val="00793DA1"/>
    <w:rsid w:val="00794000"/>
    <w:rsid w:val="00794132"/>
    <w:rsid w:val="007941BF"/>
    <w:rsid w:val="007943C2"/>
    <w:rsid w:val="0079470B"/>
    <w:rsid w:val="00794741"/>
    <w:rsid w:val="0079492A"/>
    <w:rsid w:val="00794CCB"/>
    <w:rsid w:val="00794D5C"/>
    <w:rsid w:val="00794F09"/>
    <w:rsid w:val="00795060"/>
    <w:rsid w:val="00795132"/>
    <w:rsid w:val="0079522E"/>
    <w:rsid w:val="007952F2"/>
    <w:rsid w:val="00795398"/>
    <w:rsid w:val="00795620"/>
    <w:rsid w:val="00795678"/>
    <w:rsid w:val="00795881"/>
    <w:rsid w:val="00795937"/>
    <w:rsid w:val="00795BE6"/>
    <w:rsid w:val="00795D27"/>
    <w:rsid w:val="0079603E"/>
    <w:rsid w:val="007960FC"/>
    <w:rsid w:val="007961BE"/>
    <w:rsid w:val="007961F1"/>
    <w:rsid w:val="007962A7"/>
    <w:rsid w:val="0079631F"/>
    <w:rsid w:val="0079661A"/>
    <w:rsid w:val="00796A16"/>
    <w:rsid w:val="00796DD4"/>
    <w:rsid w:val="00796E26"/>
    <w:rsid w:val="00797238"/>
    <w:rsid w:val="007974C3"/>
    <w:rsid w:val="007976D7"/>
    <w:rsid w:val="00797801"/>
    <w:rsid w:val="00797A02"/>
    <w:rsid w:val="00797A60"/>
    <w:rsid w:val="00797CC5"/>
    <w:rsid w:val="00797E12"/>
    <w:rsid w:val="00797E5F"/>
    <w:rsid w:val="007A002F"/>
    <w:rsid w:val="007A0235"/>
    <w:rsid w:val="007A025D"/>
    <w:rsid w:val="007A03A0"/>
    <w:rsid w:val="007A06D9"/>
    <w:rsid w:val="007A07AC"/>
    <w:rsid w:val="007A0938"/>
    <w:rsid w:val="007A1134"/>
    <w:rsid w:val="007A127D"/>
    <w:rsid w:val="007A1389"/>
    <w:rsid w:val="007A13C0"/>
    <w:rsid w:val="007A1647"/>
    <w:rsid w:val="007A1654"/>
    <w:rsid w:val="007A1A79"/>
    <w:rsid w:val="007A1B8D"/>
    <w:rsid w:val="007A1C2E"/>
    <w:rsid w:val="007A1DB7"/>
    <w:rsid w:val="007A2041"/>
    <w:rsid w:val="007A2143"/>
    <w:rsid w:val="007A2209"/>
    <w:rsid w:val="007A24BE"/>
    <w:rsid w:val="007A287F"/>
    <w:rsid w:val="007A2927"/>
    <w:rsid w:val="007A2B72"/>
    <w:rsid w:val="007A2F27"/>
    <w:rsid w:val="007A3124"/>
    <w:rsid w:val="007A31D0"/>
    <w:rsid w:val="007A3207"/>
    <w:rsid w:val="007A3334"/>
    <w:rsid w:val="007A382D"/>
    <w:rsid w:val="007A3831"/>
    <w:rsid w:val="007A3C01"/>
    <w:rsid w:val="007A3E82"/>
    <w:rsid w:val="007A41A7"/>
    <w:rsid w:val="007A4810"/>
    <w:rsid w:val="007A4896"/>
    <w:rsid w:val="007A48C9"/>
    <w:rsid w:val="007A48D0"/>
    <w:rsid w:val="007A4CEE"/>
    <w:rsid w:val="007A4F55"/>
    <w:rsid w:val="007A51C2"/>
    <w:rsid w:val="007A52C9"/>
    <w:rsid w:val="007A52F9"/>
    <w:rsid w:val="007A5BC1"/>
    <w:rsid w:val="007A5DBD"/>
    <w:rsid w:val="007A6017"/>
    <w:rsid w:val="007A6270"/>
    <w:rsid w:val="007A64FB"/>
    <w:rsid w:val="007A658E"/>
    <w:rsid w:val="007A673E"/>
    <w:rsid w:val="007A674E"/>
    <w:rsid w:val="007A6B19"/>
    <w:rsid w:val="007A6EAD"/>
    <w:rsid w:val="007A6F5B"/>
    <w:rsid w:val="007A73EE"/>
    <w:rsid w:val="007A74BD"/>
    <w:rsid w:val="007A74FC"/>
    <w:rsid w:val="007A7C5C"/>
    <w:rsid w:val="007A7CC8"/>
    <w:rsid w:val="007A7D3A"/>
    <w:rsid w:val="007A7E64"/>
    <w:rsid w:val="007B023F"/>
    <w:rsid w:val="007B04A9"/>
    <w:rsid w:val="007B04F6"/>
    <w:rsid w:val="007B068D"/>
    <w:rsid w:val="007B09A4"/>
    <w:rsid w:val="007B09B8"/>
    <w:rsid w:val="007B0B8F"/>
    <w:rsid w:val="007B0CE2"/>
    <w:rsid w:val="007B0D15"/>
    <w:rsid w:val="007B0F5D"/>
    <w:rsid w:val="007B1049"/>
    <w:rsid w:val="007B1AA4"/>
    <w:rsid w:val="007B1B31"/>
    <w:rsid w:val="007B1E5A"/>
    <w:rsid w:val="007B1E97"/>
    <w:rsid w:val="007B2297"/>
    <w:rsid w:val="007B2375"/>
    <w:rsid w:val="007B24CB"/>
    <w:rsid w:val="007B25B3"/>
    <w:rsid w:val="007B2618"/>
    <w:rsid w:val="007B27B1"/>
    <w:rsid w:val="007B280D"/>
    <w:rsid w:val="007B2E34"/>
    <w:rsid w:val="007B2EFE"/>
    <w:rsid w:val="007B31A4"/>
    <w:rsid w:val="007B31BC"/>
    <w:rsid w:val="007B31CC"/>
    <w:rsid w:val="007B332B"/>
    <w:rsid w:val="007B336B"/>
    <w:rsid w:val="007B3382"/>
    <w:rsid w:val="007B37D2"/>
    <w:rsid w:val="007B38C4"/>
    <w:rsid w:val="007B3B73"/>
    <w:rsid w:val="007B3C5F"/>
    <w:rsid w:val="007B3C88"/>
    <w:rsid w:val="007B3C8D"/>
    <w:rsid w:val="007B3F91"/>
    <w:rsid w:val="007B410B"/>
    <w:rsid w:val="007B4508"/>
    <w:rsid w:val="007B46F5"/>
    <w:rsid w:val="007B48CE"/>
    <w:rsid w:val="007B4918"/>
    <w:rsid w:val="007B4B4C"/>
    <w:rsid w:val="007B4BD1"/>
    <w:rsid w:val="007B4C06"/>
    <w:rsid w:val="007B4C1D"/>
    <w:rsid w:val="007B4FA2"/>
    <w:rsid w:val="007B5034"/>
    <w:rsid w:val="007B5131"/>
    <w:rsid w:val="007B52B0"/>
    <w:rsid w:val="007B5474"/>
    <w:rsid w:val="007B5481"/>
    <w:rsid w:val="007B57A1"/>
    <w:rsid w:val="007B5DF3"/>
    <w:rsid w:val="007B5EF6"/>
    <w:rsid w:val="007B6241"/>
    <w:rsid w:val="007B70DC"/>
    <w:rsid w:val="007B712D"/>
    <w:rsid w:val="007B71E4"/>
    <w:rsid w:val="007B739A"/>
    <w:rsid w:val="007B7421"/>
    <w:rsid w:val="007B7FF5"/>
    <w:rsid w:val="007C0175"/>
    <w:rsid w:val="007C02DC"/>
    <w:rsid w:val="007C0331"/>
    <w:rsid w:val="007C0467"/>
    <w:rsid w:val="007C046C"/>
    <w:rsid w:val="007C0A8D"/>
    <w:rsid w:val="007C0B33"/>
    <w:rsid w:val="007C0C22"/>
    <w:rsid w:val="007C0E18"/>
    <w:rsid w:val="007C1360"/>
    <w:rsid w:val="007C138C"/>
    <w:rsid w:val="007C169C"/>
    <w:rsid w:val="007C1951"/>
    <w:rsid w:val="007C1A25"/>
    <w:rsid w:val="007C1A3C"/>
    <w:rsid w:val="007C1C37"/>
    <w:rsid w:val="007C1F0E"/>
    <w:rsid w:val="007C2007"/>
    <w:rsid w:val="007C2064"/>
    <w:rsid w:val="007C231F"/>
    <w:rsid w:val="007C2345"/>
    <w:rsid w:val="007C2A11"/>
    <w:rsid w:val="007C2E00"/>
    <w:rsid w:val="007C2E52"/>
    <w:rsid w:val="007C2F92"/>
    <w:rsid w:val="007C34FA"/>
    <w:rsid w:val="007C3AAE"/>
    <w:rsid w:val="007C3E13"/>
    <w:rsid w:val="007C43AC"/>
    <w:rsid w:val="007C453B"/>
    <w:rsid w:val="007C476B"/>
    <w:rsid w:val="007C4C23"/>
    <w:rsid w:val="007C507E"/>
    <w:rsid w:val="007C52F4"/>
    <w:rsid w:val="007C5D43"/>
    <w:rsid w:val="007C5DFA"/>
    <w:rsid w:val="007C6DAF"/>
    <w:rsid w:val="007C6DD5"/>
    <w:rsid w:val="007C7016"/>
    <w:rsid w:val="007C72DC"/>
    <w:rsid w:val="007C7517"/>
    <w:rsid w:val="007C787B"/>
    <w:rsid w:val="007C7C41"/>
    <w:rsid w:val="007D01B5"/>
    <w:rsid w:val="007D02B9"/>
    <w:rsid w:val="007D031A"/>
    <w:rsid w:val="007D03B6"/>
    <w:rsid w:val="007D03FD"/>
    <w:rsid w:val="007D05FF"/>
    <w:rsid w:val="007D0654"/>
    <w:rsid w:val="007D0881"/>
    <w:rsid w:val="007D0A41"/>
    <w:rsid w:val="007D0FC2"/>
    <w:rsid w:val="007D15E0"/>
    <w:rsid w:val="007D1668"/>
    <w:rsid w:val="007D1762"/>
    <w:rsid w:val="007D17A9"/>
    <w:rsid w:val="007D1C97"/>
    <w:rsid w:val="007D1D01"/>
    <w:rsid w:val="007D206D"/>
    <w:rsid w:val="007D2213"/>
    <w:rsid w:val="007D245F"/>
    <w:rsid w:val="007D25C0"/>
    <w:rsid w:val="007D2992"/>
    <w:rsid w:val="007D29E5"/>
    <w:rsid w:val="007D2B53"/>
    <w:rsid w:val="007D2F6A"/>
    <w:rsid w:val="007D2FC9"/>
    <w:rsid w:val="007D3080"/>
    <w:rsid w:val="007D3156"/>
    <w:rsid w:val="007D36B9"/>
    <w:rsid w:val="007D37CC"/>
    <w:rsid w:val="007D383E"/>
    <w:rsid w:val="007D38D8"/>
    <w:rsid w:val="007D3935"/>
    <w:rsid w:val="007D39D6"/>
    <w:rsid w:val="007D39D7"/>
    <w:rsid w:val="007D3C55"/>
    <w:rsid w:val="007D3EFB"/>
    <w:rsid w:val="007D4032"/>
    <w:rsid w:val="007D4373"/>
    <w:rsid w:val="007D46AA"/>
    <w:rsid w:val="007D49F1"/>
    <w:rsid w:val="007D4A4C"/>
    <w:rsid w:val="007D4BA4"/>
    <w:rsid w:val="007D4C33"/>
    <w:rsid w:val="007D4DAC"/>
    <w:rsid w:val="007D4E6E"/>
    <w:rsid w:val="007D5155"/>
    <w:rsid w:val="007D51FF"/>
    <w:rsid w:val="007D5255"/>
    <w:rsid w:val="007D54C4"/>
    <w:rsid w:val="007D5606"/>
    <w:rsid w:val="007D568A"/>
    <w:rsid w:val="007D597B"/>
    <w:rsid w:val="007D5C1C"/>
    <w:rsid w:val="007D5CD1"/>
    <w:rsid w:val="007D5E4B"/>
    <w:rsid w:val="007D5E57"/>
    <w:rsid w:val="007D5E9C"/>
    <w:rsid w:val="007D606F"/>
    <w:rsid w:val="007D60C4"/>
    <w:rsid w:val="007D633B"/>
    <w:rsid w:val="007D642B"/>
    <w:rsid w:val="007D669C"/>
    <w:rsid w:val="007D66EE"/>
    <w:rsid w:val="007D6992"/>
    <w:rsid w:val="007D6B45"/>
    <w:rsid w:val="007D6D3F"/>
    <w:rsid w:val="007D6DEA"/>
    <w:rsid w:val="007D7046"/>
    <w:rsid w:val="007D7083"/>
    <w:rsid w:val="007D7252"/>
    <w:rsid w:val="007D7322"/>
    <w:rsid w:val="007D764A"/>
    <w:rsid w:val="007D7A7C"/>
    <w:rsid w:val="007D7AE8"/>
    <w:rsid w:val="007D7E91"/>
    <w:rsid w:val="007E0177"/>
    <w:rsid w:val="007E038E"/>
    <w:rsid w:val="007E0577"/>
    <w:rsid w:val="007E0634"/>
    <w:rsid w:val="007E082D"/>
    <w:rsid w:val="007E0C82"/>
    <w:rsid w:val="007E0D68"/>
    <w:rsid w:val="007E0F3D"/>
    <w:rsid w:val="007E1002"/>
    <w:rsid w:val="007E1027"/>
    <w:rsid w:val="007E1388"/>
    <w:rsid w:val="007E14F6"/>
    <w:rsid w:val="007E18F6"/>
    <w:rsid w:val="007E1904"/>
    <w:rsid w:val="007E1A00"/>
    <w:rsid w:val="007E1E25"/>
    <w:rsid w:val="007E2194"/>
    <w:rsid w:val="007E2535"/>
    <w:rsid w:val="007E2615"/>
    <w:rsid w:val="007E268A"/>
    <w:rsid w:val="007E26EF"/>
    <w:rsid w:val="007E2B15"/>
    <w:rsid w:val="007E2B6C"/>
    <w:rsid w:val="007E2BD5"/>
    <w:rsid w:val="007E320A"/>
    <w:rsid w:val="007E32B7"/>
    <w:rsid w:val="007E356A"/>
    <w:rsid w:val="007E3573"/>
    <w:rsid w:val="007E3798"/>
    <w:rsid w:val="007E3F23"/>
    <w:rsid w:val="007E4154"/>
    <w:rsid w:val="007E47EF"/>
    <w:rsid w:val="007E495C"/>
    <w:rsid w:val="007E4BBC"/>
    <w:rsid w:val="007E4C43"/>
    <w:rsid w:val="007E4F1B"/>
    <w:rsid w:val="007E4FBC"/>
    <w:rsid w:val="007E525A"/>
    <w:rsid w:val="007E52BB"/>
    <w:rsid w:val="007E588A"/>
    <w:rsid w:val="007E5B36"/>
    <w:rsid w:val="007E5B5B"/>
    <w:rsid w:val="007E5B5F"/>
    <w:rsid w:val="007E5CF8"/>
    <w:rsid w:val="007E605D"/>
    <w:rsid w:val="007E6243"/>
    <w:rsid w:val="007E62F7"/>
    <w:rsid w:val="007E6796"/>
    <w:rsid w:val="007E68E9"/>
    <w:rsid w:val="007E69FC"/>
    <w:rsid w:val="007E6B98"/>
    <w:rsid w:val="007E6E59"/>
    <w:rsid w:val="007E70AA"/>
    <w:rsid w:val="007E711E"/>
    <w:rsid w:val="007E719A"/>
    <w:rsid w:val="007E737A"/>
    <w:rsid w:val="007E74DC"/>
    <w:rsid w:val="007E7974"/>
    <w:rsid w:val="007E79CE"/>
    <w:rsid w:val="007E7BB1"/>
    <w:rsid w:val="007E7CCD"/>
    <w:rsid w:val="007E7ED5"/>
    <w:rsid w:val="007E7EE3"/>
    <w:rsid w:val="007E7FC8"/>
    <w:rsid w:val="007F0099"/>
    <w:rsid w:val="007F00FB"/>
    <w:rsid w:val="007F0282"/>
    <w:rsid w:val="007F04A1"/>
    <w:rsid w:val="007F052C"/>
    <w:rsid w:val="007F0579"/>
    <w:rsid w:val="007F0B1F"/>
    <w:rsid w:val="007F0DC2"/>
    <w:rsid w:val="007F0DD3"/>
    <w:rsid w:val="007F0DDB"/>
    <w:rsid w:val="007F0DFB"/>
    <w:rsid w:val="007F0E73"/>
    <w:rsid w:val="007F0ECB"/>
    <w:rsid w:val="007F0FCA"/>
    <w:rsid w:val="007F0FF3"/>
    <w:rsid w:val="007F1258"/>
    <w:rsid w:val="007F136B"/>
    <w:rsid w:val="007F1472"/>
    <w:rsid w:val="007F1641"/>
    <w:rsid w:val="007F1707"/>
    <w:rsid w:val="007F178F"/>
    <w:rsid w:val="007F17CC"/>
    <w:rsid w:val="007F181F"/>
    <w:rsid w:val="007F1A56"/>
    <w:rsid w:val="007F1C18"/>
    <w:rsid w:val="007F1DE3"/>
    <w:rsid w:val="007F1ECE"/>
    <w:rsid w:val="007F2291"/>
    <w:rsid w:val="007F2A82"/>
    <w:rsid w:val="007F2E88"/>
    <w:rsid w:val="007F3401"/>
    <w:rsid w:val="007F35DA"/>
    <w:rsid w:val="007F38CE"/>
    <w:rsid w:val="007F3926"/>
    <w:rsid w:val="007F3959"/>
    <w:rsid w:val="007F3D16"/>
    <w:rsid w:val="007F4195"/>
    <w:rsid w:val="007F4677"/>
    <w:rsid w:val="007F4A74"/>
    <w:rsid w:val="007F4D33"/>
    <w:rsid w:val="007F4F5F"/>
    <w:rsid w:val="007F4FBC"/>
    <w:rsid w:val="007F5528"/>
    <w:rsid w:val="007F57E5"/>
    <w:rsid w:val="007F59A2"/>
    <w:rsid w:val="007F5DF3"/>
    <w:rsid w:val="007F5F81"/>
    <w:rsid w:val="007F5F99"/>
    <w:rsid w:val="007F609F"/>
    <w:rsid w:val="007F60DE"/>
    <w:rsid w:val="007F637C"/>
    <w:rsid w:val="007F6562"/>
    <w:rsid w:val="007F65AE"/>
    <w:rsid w:val="007F6814"/>
    <w:rsid w:val="007F69F3"/>
    <w:rsid w:val="007F6D5F"/>
    <w:rsid w:val="007F6E05"/>
    <w:rsid w:val="007F70DE"/>
    <w:rsid w:val="007F722B"/>
    <w:rsid w:val="007F76B7"/>
    <w:rsid w:val="007F77BB"/>
    <w:rsid w:val="007F7976"/>
    <w:rsid w:val="007F7D72"/>
    <w:rsid w:val="0080000B"/>
    <w:rsid w:val="008007DF"/>
    <w:rsid w:val="00800C83"/>
    <w:rsid w:val="00800CE6"/>
    <w:rsid w:val="00800D73"/>
    <w:rsid w:val="00800EB8"/>
    <w:rsid w:val="00800F09"/>
    <w:rsid w:val="00800F46"/>
    <w:rsid w:val="00800FA4"/>
    <w:rsid w:val="00801413"/>
    <w:rsid w:val="0080160D"/>
    <w:rsid w:val="008018E4"/>
    <w:rsid w:val="0080191D"/>
    <w:rsid w:val="00801B4A"/>
    <w:rsid w:val="00801E38"/>
    <w:rsid w:val="00801E5A"/>
    <w:rsid w:val="00802087"/>
    <w:rsid w:val="00802112"/>
    <w:rsid w:val="00802177"/>
    <w:rsid w:val="008022B8"/>
    <w:rsid w:val="0080260C"/>
    <w:rsid w:val="008028FB"/>
    <w:rsid w:val="00802903"/>
    <w:rsid w:val="00802A91"/>
    <w:rsid w:val="00802AB0"/>
    <w:rsid w:val="00802AC8"/>
    <w:rsid w:val="0080323B"/>
    <w:rsid w:val="008034AA"/>
    <w:rsid w:val="008037C5"/>
    <w:rsid w:val="008037F6"/>
    <w:rsid w:val="0080398F"/>
    <w:rsid w:val="00803B43"/>
    <w:rsid w:val="00803CBB"/>
    <w:rsid w:val="00803DA5"/>
    <w:rsid w:val="00803F6F"/>
    <w:rsid w:val="0080416E"/>
    <w:rsid w:val="00804A14"/>
    <w:rsid w:val="00804BC5"/>
    <w:rsid w:val="00804E26"/>
    <w:rsid w:val="00804EE3"/>
    <w:rsid w:val="0080525F"/>
    <w:rsid w:val="0080543C"/>
    <w:rsid w:val="00805732"/>
    <w:rsid w:val="00805802"/>
    <w:rsid w:val="008058BD"/>
    <w:rsid w:val="008059EE"/>
    <w:rsid w:val="008059FC"/>
    <w:rsid w:val="00805EBD"/>
    <w:rsid w:val="00806043"/>
    <w:rsid w:val="008060A5"/>
    <w:rsid w:val="008060D3"/>
    <w:rsid w:val="00806391"/>
    <w:rsid w:val="00806599"/>
    <w:rsid w:val="008066EC"/>
    <w:rsid w:val="008066FB"/>
    <w:rsid w:val="00806728"/>
    <w:rsid w:val="00806755"/>
    <w:rsid w:val="008068CC"/>
    <w:rsid w:val="00806915"/>
    <w:rsid w:val="008069A7"/>
    <w:rsid w:val="00806A53"/>
    <w:rsid w:val="00806B5F"/>
    <w:rsid w:val="00806EBA"/>
    <w:rsid w:val="0080700E"/>
    <w:rsid w:val="0080708A"/>
    <w:rsid w:val="0080751D"/>
    <w:rsid w:val="0080776F"/>
    <w:rsid w:val="00807924"/>
    <w:rsid w:val="00807A12"/>
    <w:rsid w:val="00807A5C"/>
    <w:rsid w:val="00807DBB"/>
    <w:rsid w:val="00807E7B"/>
    <w:rsid w:val="0081002D"/>
    <w:rsid w:val="008101C2"/>
    <w:rsid w:val="008106C4"/>
    <w:rsid w:val="008108AA"/>
    <w:rsid w:val="008108CB"/>
    <w:rsid w:val="0081092A"/>
    <w:rsid w:val="00810A21"/>
    <w:rsid w:val="00810D2C"/>
    <w:rsid w:val="00810F17"/>
    <w:rsid w:val="008111D6"/>
    <w:rsid w:val="00811587"/>
    <w:rsid w:val="008118A5"/>
    <w:rsid w:val="00811DDF"/>
    <w:rsid w:val="00811E19"/>
    <w:rsid w:val="00811E9A"/>
    <w:rsid w:val="00812165"/>
    <w:rsid w:val="008123D8"/>
    <w:rsid w:val="00812732"/>
    <w:rsid w:val="00812986"/>
    <w:rsid w:val="008129D5"/>
    <w:rsid w:val="00812CC5"/>
    <w:rsid w:val="00812DD2"/>
    <w:rsid w:val="00812F8A"/>
    <w:rsid w:val="00813108"/>
    <w:rsid w:val="00813366"/>
    <w:rsid w:val="008133E9"/>
    <w:rsid w:val="0081340F"/>
    <w:rsid w:val="008134FC"/>
    <w:rsid w:val="00813A40"/>
    <w:rsid w:val="00813B35"/>
    <w:rsid w:val="00813F4F"/>
    <w:rsid w:val="00814002"/>
    <w:rsid w:val="00814675"/>
    <w:rsid w:val="00814891"/>
    <w:rsid w:val="008148F5"/>
    <w:rsid w:val="00814BDD"/>
    <w:rsid w:val="00814F3A"/>
    <w:rsid w:val="0081509A"/>
    <w:rsid w:val="008152FC"/>
    <w:rsid w:val="008155A0"/>
    <w:rsid w:val="00815635"/>
    <w:rsid w:val="0081586A"/>
    <w:rsid w:val="00815F84"/>
    <w:rsid w:val="0081619D"/>
    <w:rsid w:val="00816338"/>
    <w:rsid w:val="0081648A"/>
    <w:rsid w:val="0081679A"/>
    <w:rsid w:val="008167B7"/>
    <w:rsid w:val="00816B43"/>
    <w:rsid w:val="00816E5B"/>
    <w:rsid w:val="008173DB"/>
    <w:rsid w:val="00817A04"/>
    <w:rsid w:val="00817AD0"/>
    <w:rsid w:val="00817E9E"/>
    <w:rsid w:val="00817F15"/>
    <w:rsid w:val="00820238"/>
    <w:rsid w:val="008203FB"/>
    <w:rsid w:val="008204EF"/>
    <w:rsid w:val="00820A20"/>
    <w:rsid w:val="00820C48"/>
    <w:rsid w:val="00820CBE"/>
    <w:rsid w:val="00820DAF"/>
    <w:rsid w:val="00820E43"/>
    <w:rsid w:val="00820FC4"/>
    <w:rsid w:val="008210E5"/>
    <w:rsid w:val="00821575"/>
    <w:rsid w:val="0082158E"/>
    <w:rsid w:val="0082180C"/>
    <w:rsid w:val="00821A99"/>
    <w:rsid w:val="00821C02"/>
    <w:rsid w:val="00821D1C"/>
    <w:rsid w:val="00822531"/>
    <w:rsid w:val="008225FF"/>
    <w:rsid w:val="00822756"/>
    <w:rsid w:val="00822A21"/>
    <w:rsid w:val="00822BCC"/>
    <w:rsid w:val="00823299"/>
    <w:rsid w:val="00823728"/>
    <w:rsid w:val="008237FD"/>
    <w:rsid w:val="0082386F"/>
    <w:rsid w:val="00823873"/>
    <w:rsid w:val="00823A9D"/>
    <w:rsid w:val="00823D4A"/>
    <w:rsid w:val="00823D80"/>
    <w:rsid w:val="00824132"/>
    <w:rsid w:val="00824513"/>
    <w:rsid w:val="0082464B"/>
    <w:rsid w:val="00824809"/>
    <w:rsid w:val="00824893"/>
    <w:rsid w:val="00824C50"/>
    <w:rsid w:val="00824CB7"/>
    <w:rsid w:val="00824D9D"/>
    <w:rsid w:val="00825088"/>
    <w:rsid w:val="008250AD"/>
    <w:rsid w:val="008252FA"/>
    <w:rsid w:val="00825525"/>
    <w:rsid w:val="0082557D"/>
    <w:rsid w:val="00825803"/>
    <w:rsid w:val="008258F4"/>
    <w:rsid w:val="00825953"/>
    <w:rsid w:val="00825A48"/>
    <w:rsid w:val="00825F02"/>
    <w:rsid w:val="00825F98"/>
    <w:rsid w:val="00825FBD"/>
    <w:rsid w:val="008260EA"/>
    <w:rsid w:val="00826241"/>
    <w:rsid w:val="0082638A"/>
    <w:rsid w:val="008264EB"/>
    <w:rsid w:val="00826677"/>
    <w:rsid w:val="0082672C"/>
    <w:rsid w:val="00826C8F"/>
    <w:rsid w:val="00826CB3"/>
    <w:rsid w:val="0082700D"/>
    <w:rsid w:val="00827069"/>
    <w:rsid w:val="008273D2"/>
    <w:rsid w:val="0082780B"/>
    <w:rsid w:val="0082788A"/>
    <w:rsid w:val="008279BC"/>
    <w:rsid w:val="00827F65"/>
    <w:rsid w:val="00830150"/>
    <w:rsid w:val="008302A0"/>
    <w:rsid w:val="00830527"/>
    <w:rsid w:val="008305F8"/>
    <w:rsid w:val="0083078C"/>
    <w:rsid w:val="00830811"/>
    <w:rsid w:val="008309AF"/>
    <w:rsid w:val="00830C05"/>
    <w:rsid w:val="00830ED2"/>
    <w:rsid w:val="008311A1"/>
    <w:rsid w:val="008311AA"/>
    <w:rsid w:val="008311AF"/>
    <w:rsid w:val="00831390"/>
    <w:rsid w:val="008314E9"/>
    <w:rsid w:val="008316DF"/>
    <w:rsid w:val="008317D7"/>
    <w:rsid w:val="00831A41"/>
    <w:rsid w:val="00831A98"/>
    <w:rsid w:val="00831EE3"/>
    <w:rsid w:val="00831F1D"/>
    <w:rsid w:val="00832045"/>
    <w:rsid w:val="00832315"/>
    <w:rsid w:val="008324EF"/>
    <w:rsid w:val="008327BF"/>
    <w:rsid w:val="00832B56"/>
    <w:rsid w:val="00832C0E"/>
    <w:rsid w:val="00832E0B"/>
    <w:rsid w:val="00832E26"/>
    <w:rsid w:val="008331CD"/>
    <w:rsid w:val="008335B3"/>
    <w:rsid w:val="0083363C"/>
    <w:rsid w:val="00833917"/>
    <w:rsid w:val="0083395E"/>
    <w:rsid w:val="00833B19"/>
    <w:rsid w:val="00833C60"/>
    <w:rsid w:val="00833CE1"/>
    <w:rsid w:val="00834114"/>
    <w:rsid w:val="008342B2"/>
    <w:rsid w:val="00834300"/>
    <w:rsid w:val="0083444B"/>
    <w:rsid w:val="00834905"/>
    <w:rsid w:val="0083502D"/>
    <w:rsid w:val="00835222"/>
    <w:rsid w:val="008352E7"/>
    <w:rsid w:val="00835456"/>
    <w:rsid w:val="00835593"/>
    <w:rsid w:val="008356EF"/>
    <w:rsid w:val="00835CB3"/>
    <w:rsid w:val="00835D9F"/>
    <w:rsid w:val="00835F78"/>
    <w:rsid w:val="008360E3"/>
    <w:rsid w:val="00836508"/>
    <w:rsid w:val="008365B8"/>
    <w:rsid w:val="00836677"/>
    <w:rsid w:val="00836971"/>
    <w:rsid w:val="00836B2A"/>
    <w:rsid w:val="00836DD9"/>
    <w:rsid w:val="00836FD2"/>
    <w:rsid w:val="0083755F"/>
    <w:rsid w:val="008376A9"/>
    <w:rsid w:val="00837815"/>
    <w:rsid w:val="0083794C"/>
    <w:rsid w:val="00837B62"/>
    <w:rsid w:val="00837D1E"/>
    <w:rsid w:val="00837D41"/>
    <w:rsid w:val="00837F5C"/>
    <w:rsid w:val="00837F6D"/>
    <w:rsid w:val="0084005E"/>
    <w:rsid w:val="00840163"/>
    <w:rsid w:val="0084016C"/>
    <w:rsid w:val="00840363"/>
    <w:rsid w:val="0084061A"/>
    <w:rsid w:val="0084080F"/>
    <w:rsid w:val="00840847"/>
    <w:rsid w:val="00840B1E"/>
    <w:rsid w:val="00840BC2"/>
    <w:rsid w:val="00840C3C"/>
    <w:rsid w:val="00840C6F"/>
    <w:rsid w:val="00840CE6"/>
    <w:rsid w:val="00840DE2"/>
    <w:rsid w:val="00840DE3"/>
    <w:rsid w:val="00840DF3"/>
    <w:rsid w:val="00840EDC"/>
    <w:rsid w:val="00840F32"/>
    <w:rsid w:val="008410EF"/>
    <w:rsid w:val="00841140"/>
    <w:rsid w:val="008412D4"/>
    <w:rsid w:val="008414B8"/>
    <w:rsid w:val="00841693"/>
    <w:rsid w:val="0084176A"/>
    <w:rsid w:val="00841921"/>
    <w:rsid w:val="00841D33"/>
    <w:rsid w:val="008422E6"/>
    <w:rsid w:val="0084251D"/>
    <w:rsid w:val="00842537"/>
    <w:rsid w:val="008427FC"/>
    <w:rsid w:val="0084285A"/>
    <w:rsid w:val="008429F5"/>
    <w:rsid w:val="00842F13"/>
    <w:rsid w:val="00843265"/>
    <w:rsid w:val="008434C4"/>
    <w:rsid w:val="00843509"/>
    <w:rsid w:val="008435C9"/>
    <w:rsid w:val="008435F7"/>
    <w:rsid w:val="0084368A"/>
    <w:rsid w:val="00843A5D"/>
    <w:rsid w:val="00843BF7"/>
    <w:rsid w:val="00843C62"/>
    <w:rsid w:val="00843D8F"/>
    <w:rsid w:val="00843DD0"/>
    <w:rsid w:val="008443A8"/>
    <w:rsid w:val="008445EC"/>
    <w:rsid w:val="00844840"/>
    <w:rsid w:val="00844A69"/>
    <w:rsid w:val="00844AE3"/>
    <w:rsid w:val="00844B5D"/>
    <w:rsid w:val="00844D66"/>
    <w:rsid w:val="00844F17"/>
    <w:rsid w:val="00845038"/>
    <w:rsid w:val="008452AC"/>
    <w:rsid w:val="0084538A"/>
    <w:rsid w:val="0084543E"/>
    <w:rsid w:val="0084553D"/>
    <w:rsid w:val="00845792"/>
    <w:rsid w:val="008459AA"/>
    <w:rsid w:val="008459B3"/>
    <w:rsid w:val="00845A91"/>
    <w:rsid w:val="00845ADD"/>
    <w:rsid w:val="00845C16"/>
    <w:rsid w:val="00845FBE"/>
    <w:rsid w:val="0084603C"/>
    <w:rsid w:val="008460E3"/>
    <w:rsid w:val="008462C3"/>
    <w:rsid w:val="0084633D"/>
    <w:rsid w:val="0084663A"/>
    <w:rsid w:val="008466BE"/>
    <w:rsid w:val="00846818"/>
    <w:rsid w:val="00846D72"/>
    <w:rsid w:val="00846D87"/>
    <w:rsid w:val="00846DBF"/>
    <w:rsid w:val="00847488"/>
    <w:rsid w:val="00847675"/>
    <w:rsid w:val="00847721"/>
    <w:rsid w:val="0084793A"/>
    <w:rsid w:val="00847A4E"/>
    <w:rsid w:val="00847B72"/>
    <w:rsid w:val="00847D85"/>
    <w:rsid w:val="00850040"/>
    <w:rsid w:val="0085030A"/>
    <w:rsid w:val="00850685"/>
    <w:rsid w:val="0085083B"/>
    <w:rsid w:val="00850ACD"/>
    <w:rsid w:val="00850C74"/>
    <w:rsid w:val="00850CD6"/>
    <w:rsid w:val="00850E21"/>
    <w:rsid w:val="00850F38"/>
    <w:rsid w:val="00851353"/>
    <w:rsid w:val="00851538"/>
    <w:rsid w:val="0085153E"/>
    <w:rsid w:val="008515F7"/>
    <w:rsid w:val="008516C0"/>
    <w:rsid w:val="008518EC"/>
    <w:rsid w:val="008521C7"/>
    <w:rsid w:val="0085231C"/>
    <w:rsid w:val="008523FA"/>
    <w:rsid w:val="00852760"/>
    <w:rsid w:val="008528FE"/>
    <w:rsid w:val="00852925"/>
    <w:rsid w:val="0085299F"/>
    <w:rsid w:val="00852EC6"/>
    <w:rsid w:val="00852ECC"/>
    <w:rsid w:val="0085344E"/>
    <w:rsid w:val="00853505"/>
    <w:rsid w:val="008537B4"/>
    <w:rsid w:val="008539F5"/>
    <w:rsid w:val="00853C3A"/>
    <w:rsid w:val="00853D82"/>
    <w:rsid w:val="008547AD"/>
    <w:rsid w:val="008549FD"/>
    <w:rsid w:val="00854A50"/>
    <w:rsid w:val="00854C93"/>
    <w:rsid w:val="00854CD8"/>
    <w:rsid w:val="00854D06"/>
    <w:rsid w:val="00854D24"/>
    <w:rsid w:val="00855342"/>
    <w:rsid w:val="008554CE"/>
    <w:rsid w:val="0085559A"/>
    <w:rsid w:val="008558FC"/>
    <w:rsid w:val="00855925"/>
    <w:rsid w:val="00855E30"/>
    <w:rsid w:val="00855E41"/>
    <w:rsid w:val="00855EAE"/>
    <w:rsid w:val="0085661D"/>
    <w:rsid w:val="008566CA"/>
    <w:rsid w:val="008568E7"/>
    <w:rsid w:val="00856BF7"/>
    <w:rsid w:val="008572E4"/>
    <w:rsid w:val="00857471"/>
    <w:rsid w:val="0085766E"/>
    <w:rsid w:val="008576F1"/>
    <w:rsid w:val="008576F7"/>
    <w:rsid w:val="00857893"/>
    <w:rsid w:val="00857A32"/>
    <w:rsid w:val="00857B23"/>
    <w:rsid w:val="00857BDF"/>
    <w:rsid w:val="00857D7C"/>
    <w:rsid w:val="00857DC1"/>
    <w:rsid w:val="00857E8C"/>
    <w:rsid w:val="00860186"/>
    <w:rsid w:val="00860288"/>
    <w:rsid w:val="0086028B"/>
    <w:rsid w:val="008602E4"/>
    <w:rsid w:val="008603A2"/>
    <w:rsid w:val="008606E8"/>
    <w:rsid w:val="00860ECC"/>
    <w:rsid w:val="00861063"/>
    <w:rsid w:val="008610FA"/>
    <w:rsid w:val="0086173B"/>
    <w:rsid w:val="00861997"/>
    <w:rsid w:val="00861B60"/>
    <w:rsid w:val="00861BB6"/>
    <w:rsid w:val="00861C4F"/>
    <w:rsid w:val="00861DAE"/>
    <w:rsid w:val="008620F9"/>
    <w:rsid w:val="008621B9"/>
    <w:rsid w:val="0086245B"/>
    <w:rsid w:val="008627B6"/>
    <w:rsid w:val="00862972"/>
    <w:rsid w:val="008633EA"/>
    <w:rsid w:val="0086355C"/>
    <w:rsid w:val="00863802"/>
    <w:rsid w:val="00863886"/>
    <w:rsid w:val="00863EB5"/>
    <w:rsid w:val="00864494"/>
    <w:rsid w:val="00864769"/>
    <w:rsid w:val="0086483B"/>
    <w:rsid w:val="00864C74"/>
    <w:rsid w:val="0086527A"/>
    <w:rsid w:val="008652FB"/>
    <w:rsid w:val="008653C3"/>
    <w:rsid w:val="00865597"/>
    <w:rsid w:val="00865620"/>
    <w:rsid w:val="00865ADB"/>
    <w:rsid w:val="00865C60"/>
    <w:rsid w:val="00865D4C"/>
    <w:rsid w:val="00865EDC"/>
    <w:rsid w:val="00866393"/>
    <w:rsid w:val="008664D4"/>
    <w:rsid w:val="00866753"/>
    <w:rsid w:val="008669B0"/>
    <w:rsid w:val="00866A07"/>
    <w:rsid w:val="00866B24"/>
    <w:rsid w:val="00866E1C"/>
    <w:rsid w:val="00866EF2"/>
    <w:rsid w:val="00867F6F"/>
    <w:rsid w:val="00867FB9"/>
    <w:rsid w:val="008703F2"/>
    <w:rsid w:val="00870946"/>
    <w:rsid w:val="00870A5E"/>
    <w:rsid w:val="00870A86"/>
    <w:rsid w:val="00870AD6"/>
    <w:rsid w:val="00870C02"/>
    <w:rsid w:val="00870D42"/>
    <w:rsid w:val="00871484"/>
    <w:rsid w:val="008717AD"/>
    <w:rsid w:val="00871A79"/>
    <w:rsid w:val="00872175"/>
    <w:rsid w:val="0087232E"/>
    <w:rsid w:val="008727DA"/>
    <w:rsid w:val="00872D3E"/>
    <w:rsid w:val="00872D9B"/>
    <w:rsid w:val="00872EE1"/>
    <w:rsid w:val="00873021"/>
    <w:rsid w:val="008737A4"/>
    <w:rsid w:val="008739FA"/>
    <w:rsid w:val="00873AC1"/>
    <w:rsid w:val="00873BFE"/>
    <w:rsid w:val="00873E30"/>
    <w:rsid w:val="00873E37"/>
    <w:rsid w:val="00874159"/>
    <w:rsid w:val="00874222"/>
    <w:rsid w:val="00874576"/>
    <w:rsid w:val="008745D9"/>
    <w:rsid w:val="0087485D"/>
    <w:rsid w:val="00874B79"/>
    <w:rsid w:val="00874C32"/>
    <w:rsid w:val="00874E01"/>
    <w:rsid w:val="00874E23"/>
    <w:rsid w:val="00875050"/>
    <w:rsid w:val="00875283"/>
    <w:rsid w:val="00875353"/>
    <w:rsid w:val="00875512"/>
    <w:rsid w:val="0087559E"/>
    <w:rsid w:val="008755FE"/>
    <w:rsid w:val="0087574C"/>
    <w:rsid w:val="0087598E"/>
    <w:rsid w:val="00875BB8"/>
    <w:rsid w:val="00875F7E"/>
    <w:rsid w:val="00876138"/>
    <w:rsid w:val="0087614A"/>
    <w:rsid w:val="0087617E"/>
    <w:rsid w:val="008762A4"/>
    <w:rsid w:val="0087655D"/>
    <w:rsid w:val="008766E0"/>
    <w:rsid w:val="00876981"/>
    <w:rsid w:val="00876A0E"/>
    <w:rsid w:val="00876A78"/>
    <w:rsid w:val="00876BE9"/>
    <w:rsid w:val="00876BFE"/>
    <w:rsid w:val="00876CD8"/>
    <w:rsid w:val="00876D06"/>
    <w:rsid w:val="00876D42"/>
    <w:rsid w:val="008771CF"/>
    <w:rsid w:val="0087724D"/>
    <w:rsid w:val="00877567"/>
    <w:rsid w:val="008775F2"/>
    <w:rsid w:val="00877629"/>
    <w:rsid w:val="0087775C"/>
    <w:rsid w:val="008777E5"/>
    <w:rsid w:val="008777F2"/>
    <w:rsid w:val="0087792A"/>
    <w:rsid w:val="00877C69"/>
    <w:rsid w:val="00880178"/>
    <w:rsid w:val="00880272"/>
    <w:rsid w:val="0088028F"/>
    <w:rsid w:val="008803C3"/>
    <w:rsid w:val="00880466"/>
    <w:rsid w:val="00880541"/>
    <w:rsid w:val="00880998"/>
    <w:rsid w:val="00880A90"/>
    <w:rsid w:val="00880B1E"/>
    <w:rsid w:val="00880B8F"/>
    <w:rsid w:val="00880CE1"/>
    <w:rsid w:val="00880D91"/>
    <w:rsid w:val="008810D4"/>
    <w:rsid w:val="00881249"/>
    <w:rsid w:val="008813C2"/>
    <w:rsid w:val="00881532"/>
    <w:rsid w:val="00881558"/>
    <w:rsid w:val="008816C3"/>
    <w:rsid w:val="00881755"/>
    <w:rsid w:val="008818B5"/>
    <w:rsid w:val="008818E2"/>
    <w:rsid w:val="008818F0"/>
    <w:rsid w:val="00881B7D"/>
    <w:rsid w:val="00881C07"/>
    <w:rsid w:val="00881DFA"/>
    <w:rsid w:val="00881FA5"/>
    <w:rsid w:val="00882511"/>
    <w:rsid w:val="00882515"/>
    <w:rsid w:val="00882575"/>
    <w:rsid w:val="008826F0"/>
    <w:rsid w:val="0088292F"/>
    <w:rsid w:val="00882CDC"/>
    <w:rsid w:val="00882DC7"/>
    <w:rsid w:val="00882EA7"/>
    <w:rsid w:val="00882FB3"/>
    <w:rsid w:val="0088305A"/>
    <w:rsid w:val="00883212"/>
    <w:rsid w:val="008832BC"/>
    <w:rsid w:val="0088330F"/>
    <w:rsid w:val="008835EC"/>
    <w:rsid w:val="0088373C"/>
    <w:rsid w:val="008839DA"/>
    <w:rsid w:val="00883E4A"/>
    <w:rsid w:val="00883F74"/>
    <w:rsid w:val="008841DD"/>
    <w:rsid w:val="0088442D"/>
    <w:rsid w:val="0088479A"/>
    <w:rsid w:val="00884812"/>
    <w:rsid w:val="008849DD"/>
    <w:rsid w:val="008849FD"/>
    <w:rsid w:val="00884AA8"/>
    <w:rsid w:val="00884CC7"/>
    <w:rsid w:val="00884D6A"/>
    <w:rsid w:val="00884E4F"/>
    <w:rsid w:val="00884E77"/>
    <w:rsid w:val="00885022"/>
    <w:rsid w:val="008850E4"/>
    <w:rsid w:val="00885208"/>
    <w:rsid w:val="00885232"/>
    <w:rsid w:val="0088550A"/>
    <w:rsid w:val="00885579"/>
    <w:rsid w:val="008855E4"/>
    <w:rsid w:val="00885ADF"/>
    <w:rsid w:val="00885AEE"/>
    <w:rsid w:val="00885DB4"/>
    <w:rsid w:val="00885E8E"/>
    <w:rsid w:val="00885FA1"/>
    <w:rsid w:val="00886296"/>
    <w:rsid w:val="00886803"/>
    <w:rsid w:val="00886C34"/>
    <w:rsid w:val="0088717C"/>
    <w:rsid w:val="00887B51"/>
    <w:rsid w:val="00887E8E"/>
    <w:rsid w:val="00887EFC"/>
    <w:rsid w:val="00887F5A"/>
    <w:rsid w:val="00890092"/>
    <w:rsid w:val="00890445"/>
    <w:rsid w:val="00890497"/>
    <w:rsid w:val="0089086A"/>
    <w:rsid w:val="00890920"/>
    <w:rsid w:val="00890B30"/>
    <w:rsid w:val="00890C8B"/>
    <w:rsid w:val="00890CD0"/>
    <w:rsid w:val="00890D5A"/>
    <w:rsid w:val="0089119B"/>
    <w:rsid w:val="008912C3"/>
    <w:rsid w:val="0089135A"/>
    <w:rsid w:val="0089153D"/>
    <w:rsid w:val="008915D7"/>
    <w:rsid w:val="0089164F"/>
    <w:rsid w:val="00891656"/>
    <w:rsid w:val="008917F8"/>
    <w:rsid w:val="00891863"/>
    <w:rsid w:val="00891894"/>
    <w:rsid w:val="008918E3"/>
    <w:rsid w:val="00891DF4"/>
    <w:rsid w:val="00891FFD"/>
    <w:rsid w:val="008920C8"/>
    <w:rsid w:val="00892493"/>
    <w:rsid w:val="00892851"/>
    <w:rsid w:val="00892950"/>
    <w:rsid w:val="00892F9A"/>
    <w:rsid w:val="0089302C"/>
    <w:rsid w:val="0089315C"/>
    <w:rsid w:val="00893242"/>
    <w:rsid w:val="0089331C"/>
    <w:rsid w:val="008935AD"/>
    <w:rsid w:val="0089372A"/>
    <w:rsid w:val="00893C62"/>
    <w:rsid w:val="00893D9A"/>
    <w:rsid w:val="00893F8E"/>
    <w:rsid w:val="00894011"/>
    <w:rsid w:val="0089408C"/>
    <w:rsid w:val="008940A6"/>
    <w:rsid w:val="0089413B"/>
    <w:rsid w:val="008943F3"/>
    <w:rsid w:val="00894497"/>
    <w:rsid w:val="008944AD"/>
    <w:rsid w:val="008945AB"/>
    <w:rsid w:val="008949F1"/>
    <w:rsid w:val="00894AD8"/>
    <w:rsid w:val="00894B77"/>
    <w:rsid w:val="00894C15"/>
    <w:rsid w:val="00894C95"/>
    <w:rsid w:val="00894EDF"/>
    <w:rsid w:val="00894EF8"/>
    <w:rsid w:val="0089502E"/>
    <w:rsid w:val="00895192"/>
    <w:rsid w:val="00895384"/>
    <w:rsid w:val="0089579D"/>
    <w:rsid w:val="00895867"/>
    <w:rsid w:val="008958D6"/>
    <w:rsid w:val="00895A7D"/>
    <w:rsid w:val="0089600F"/>
    <w:rsid w:val="008962AD"/>
    <w:rsid w:val="008965DA"/>
    <w:rsid w:val="00896BCD"/>
    <w:rsid w:val="00896D58"/>
    <w:rsid w:val="00896E38"/>
    <w:rsid w:val="00896F15"/>
    <w:rsid w:val="00897111"/>
    <w:rsid w:val="008976CA"/>
    <w:rsid w:val="00897AB0"/>
    <w:rsid w:val="00897E6A"/>
    <w:rsid w:val="00897EBD"/>
    <w:rsid w:val="00897F0B"/>
    <w:rsid w:val="00897F3D"/>
    <w:rsid w:val="008A0023"/>
    <w:rsid w:val="008A00F0"/>
    <w:rsid w:val="008A017B"/>
    <w:rsid w:val="008A047D"/>
    <w:rsid w:val="008A0511"/>
    <w:rsid w:val="008A05B8"/>
    <w:rsid w:val="008A06C4"/>
    <w:rsid w:val="008A06D6"/>
    <w:rsid w:val="008A0856"/>
    <w:rsid w:val="008A090D"/>
    <w:rsid w:val="008A0BC2"/>
    <w:rsid w:val="008A0C33"/>
    <w:rsid w:val="008A0C55"/>
    <w:rsid w:val="008A0C5B"/>
    <w:rsid w:val="008A11BD"/>
    <w:rsid w:val="008A1401"/>
    <w:rsid w:val="008A15D2"/>
    <w:rsid w:val="008A16D8"/>
    <w:rsid w:val="008A1730"/>
    <w:rsid w:val="008A1914"/>
    <w:rsid w:val="008A1B2B"/>
    <w:rsid w:val="008A1BEF"/>
    <w:rsid w:val="008A1CFC"/>
    <w:rsid w:val="008A1F67"/>
    <w:rsid w:val="008A2C6F"/>
    <w:rsid w:val="008A2D17"/>
    <w:rsid w:val="008A2E1F"/>
    <w:rsid w:val="008A31B1"/>
    <w:rsid w:val="008A32B9"/>
    <w:rsid w:val="008A3445"/>
    <w:rsid w:val="008A34CC"/>
    <w:rsid w:val="008A34DC"/>
    <w:rsid w:val="008A35AF"/>
    <w:rsid w:val="008A375C"/>
    <w:rsid w:val="008A3C24"/>
    <w:rsid w:val="008A3D6E"/>
    <w:rsid w:val="008A3E3C"/>
    <w:rsid w:val="008A40C6"/>
    <w:rsid w:val="008A442D"/>
    <w:rsid w:val="008A446F"/>
    <w:rsid w:val="008A44F4"/>
    <w:rsid w:val="008A44FF"/>
    <w:rsid w:val="008A4932"/>
    <w:rsid w:val="008A4AA9"/>
    <w:rsid w:val="008A4BAA"/>
    <w:rsid w:val="008A4D07"/>
    <w:rsid w:val="008A4F98"/>
    <w:rsid w:val="008A4FA5"/>
    <w:rsid w:val="008A525D"/>
    <w:rsid w:val="008A5318"/>
    <w:rsid w:val="008A570B"/>
    <w:rsid w:val="008A5745"/>
    <w:rsid w:val="008A5892"/>
    <w:rsid w:val="008A5B18"/>
    <w:rsid w:val="008A5E7B"/>
    <w:rsid w:val="008A5EB4"/>
    <w:rsid w:val="008A5F63"/>
    <w:rsid w:val="008A6400"/>
    <w:rsid w:val="008A651C"/>
    <w:rsid w:val="008A6529"/>
    <w:rsid w:val="008A66B0"/>
    <w:rsid w:val="008A68A5"/>
    <w:rsid w:val="008A6A3A"/>
    <w:rsid w:val="008A6B07"/>
    <w:rsid w:val="008A6BBE"/>
    <w:rsid w:val="008A6BE9"/>
    <w:rsid w:val="008A6D63"/>
    <w:rsid w:val="008A6D74"/>
    <w:rsid w:val="008A6F0F"/>
    <w:rsid w:val="008A6FE6"/>
    <w:rsid w:val="008A74D9"/>
    <w:rsid w:val="008A76DF"/>
    <w:rsid w:val="008A7798"/>
    <w:rsid w:val="008A78E9"/>
    <w:rsid w:val="008A792E"/>
    <w:rsid w:val="008A7D3D"/>
    <w:rsid w:val="008A7F46"/>
    <w:rsid w:val="008B01DE"/>
    <w:rsid w:val="008B02B4"/>
    <w:rsid w:val="008B03AF"/>
    <w:rsid w:val="008B04CF"/>
    <w:rsid w:val="008B0627"/>
    <w:rsid w:val="008B0D8A"/>
    <w:rsid w:val="008B0F1E"/>
    <w:rsid w:val="008B1083"/>
    <w:rsid w:val="008B1293"/>
    <w:rsid w:val="008B153E"/>
    <w:rsid w:val="008B1627"/>
    <w:rsid w:val="008B18DE"/>
    <w:rsid w:val="008B1A29"/>
    <w:rsid w:val="008B1C46"/>
    <w:rsid w:val="008B1DB1"/>
    <w:rsid w:val="008B1E00"/>
    <w:rsid w:val="008B1E2E"/>
    <w:rsid w:val="008B1FB3"/>
    <w:rsid w:val="008B2025"/>
    <w:rsid w:val="008B227E"/>
    <w:rsid w:val="008B2568"/>
    <w:rsid w:val="008B29D9"/>
    <w:rsid w:val="008B2A88"/>
    <w:rsid w:val="008B2C74"/>
    <w:rsid w:val="008B2FB6"/>
    <w:rsid w:val="008B3187"/>
    <w:rsid w:val="008B328E"/>
    <w:rsid w:val="008B3423"/>
    <w:rsid w:val="008B3640"/>
    <w:rsid w:val="008B3750"/>
    <w:rsid w:val="008B3A66"/>
    <w:rsid w:val="008B3C3D"/>
    <w:rsid w:val="008B3C57"/>
    <w:rsid w:val="008B3DB0"/>
    <w:rsid w:val="008B415D"/>
    <w:rsid w:val="008B41AE"/>
    <w:rsid w:val="008B425C"/>
    <w:rsid w:val="008B4403"/>
    <w:rsid w:val="008B4479"/>
    <w:rsid w:val="008B465F"/>
    <w:rsid w:val="008B47B6"/>
    <w:rsid w:val="008B4C7C"/>
    <w:rsid w:val="008B532F"/>
    <w:rsid w:val="008B536D"/>
    <w:rsid w:val="008B577B"/>
    <w:rsid w:val="008B5932"/>
    <w:rsid w:val="008B5A18"/>
    <w:rsid w:val="008B5B8D"/>
    <w:rsid w:val="008B6081"/>
    <w:rsid w:val="008B622F"/>
    <w:rsid w:val="008B6476"/>
    <w:rsid w:val="008B64EB"/>
    <w:rsid w:val="008B65BC"/>
    <w:rsid w:val="008B66E2"/>
    <w:rsid w:val="008B688D"/>
    <w:rsid w:val="008B6C66"/>
    <w:rsid w:val="008B6D05"/>
    <w:rsid w:val="008B6F35"/>
    <w:rsid w:val="008B716A"/>
    <w:rsid w:val="008B728B"/>
    <w:rsid w:val="008B7583"/>
    <w:rsid w:val="008B77B8"/>
    <w:rsid w:val="008B788A"/>
    <w:rsid w:val="008B797D"/>
    <w:rsid w:val="008B7BE0"/>
    <w:rsid w:val="008B7D64"/>
    <w:rsid w:val="008B7ECE"/>
    <w:rsid w:val="008B7F44"/>
    <w:rsid w:val="008C0795"/>
    <w:rsid w:val="008C07EA"/>
    <w:rsid w:val="008C08E2"/>
    <w:rsid w:val="008C0948"/>
    <w:rsid w:val="008C0BCB"/>
    <w:rsid w:val="008C0CBB"/>
    <w:rsid w:val="008C0D51"/>
    <w:rsid w:val="008C0FE7"/>
    <w:rsid w:val="008C10FD"/>
    <w:rsid w:val="008C130D"/>
    <w:rsid w:val="008C133E"/>
    <w:rsid w:val="008C14EA"/>
    <w:rsid w:val="008C16AB"/>
    <w:rsid w:val="008C19D9"/>
    <w:rsid w:val="008C1C68"/>
    <w:rsid w:val="008C1CF3"/>
    <w:rsid w:val="008C1FC2"/>
    <w:rsid w:val="008C2008"/>
    <w:rsid w:val="008C202B"/>
    <w:rsid w:val="008C2257"/>
    <w:rsid w:val="008C2413"/>
    <w:rsid w:val="008C24E4"/>
    <w:rsid w:val="008C2519"/>
    <w:rsid w:val="008C298B"/>
    <w:rsid w:val="008C2C3A"/>
    <w:rsid w:val="008C2EE3"/>
    <w:rsid w:val="008C2F80"/>
    <w:rsid w:val="008C3049"/>
    <w:rsid w:val="008C333F"/>
    <w:rsid w:val="008C33DE"/>
    <w:rsid w:val="008C374A"/>
    <w:rsid w:val="008C3830"/>
    <w:rsid w:val="008C3BA6"/>
    <w:rsid w:val="008C3C61"/>
    <w:rsid w:val="008C3ECB"/>
    <w:rsid w:val="008C4002"/>
    <w:rsid w:val="008C4277"/>
    <w:rsid w:val="008C43BB"/>
    <w:rsid w:val="008C4496"/>
    <w:rsid w:val="008C455F"/>
    <w:rsid w:val="008C4736"/>
    <w:rsid w:val="008C4AFD"/>
    <w:rsid w:val="008C4B7E"/>
    <w:rsid w:val="008C5746"/>
    <w:rsid w:val="008C5A09"/>
    <w:rsid w:val="008C5BEF"/>
    <w:rsid w:val="008C6042"/>
    <w:rsid w:val="008C6162"/>
    <w:rsid w:val="008C61E6"/>
    <w:rsid w:val="008C6210"/>
    <w:rsid w:val="008C622C"/>
    <w:rsid w:val="008C62DB"/>
    <w:rsid w:val="008C63EC"/>
    <w:rsid w:val="008C64E1"/>
    <w:rsid w:val="008C6608"/>
    <w:rsid w:val="008C66FD"/>
    <w:rsid w:val="008C6BBE"/>
    <w:rsid w:val="008C6C9A"/>
    <w:rsid w:val="008C6FB1"/>
    <w:rsid w:val="008C7145"/>
    <w:rsid w:val="008C7346"/>
    <w:rsid w:val="008C7605"/>
    <w:rsid w:val="008C7A6C"/>
    <w:rsid w:val="008C7E45"/>
    <w:rsid w:val="008C7F60"/>
    <w:rsid w:val="008D0086"/>
    <w:rsid w:val="008D0236"/>
    <w:rsid w:val="008D036B"/>
    <w:rsid w:val="008D0427"/>
    <w:rsid w:val="008D08C0"/>
    <w:rsid w:val="008D08C2"/>
    <w:rsid w:val="008D0ADE"/>
    <w:rsid w:val="008D0B7C"/>
    <w:rsid w:val="008D10A0"/>
    <w:rsid w:val="008D11FF"/>
    <w:rsid w:val="008D131E"/>
    <w:rsid w:val="008D158C"/>
    <w:rsid w:val="008D19CC"/>
    <w:rsid w:val="008D1C22"/>
    <w:rsid w:val="008D208D"/>
    <w:rsid w:val="008D217D"/>
    <w:rsid w:val="008D223F"/>
    <w:rsid w:val="008D2255"/>
    <w:rsid w:val="008D2276"/>
    <w:rsid w:val="008D2319"/>
    <w:rsid w:val="008D23F2"/>
    <w:rsid w:val="008D27AB"/>
    <w:rsid w:val="008D2976"/>
    <w:rsid w:val="008D2BCC"/>
    <w:rsid w:val="008D2D9C"/>
    <w:rsid w:val="008D30D0"/>
    <w:rsid w:val="008D34DF"/>
    <w:rsid w:val="008D3505"/>
    <w:rsid w:val="008D35CA"/>
    <w:rsid w:val="008D3746"/>
    <w:rsid w:val="008D3AA5"/>
    <w:rsid w:val="008D3D2B"/>
    <w:rsid w:val="008D4104"/>
    <w:rsid w:val="008D4705"/>
    <w:rsid w:val="008D4911"/>
    <w:rsid w:val="008D4D1D"/>
    <w:rsid w:val="008D4F64"/>
    <w:rsid w:val="008D5138"/>
    <w:rsid w:val="008D51BC"/>
    <w:rsid w:val="008D53E4"/>
    <w:rsid w:val="008D5481"/>
    <w:rsid w:val="008D56F2"/>
    <w:rsid w:val="008D5728"/>
    <w:rsid w:val="008D58ED"/>
    <w:rsid w:val="008D5920"/>
    <w:rsid w:val="008D5C6D"/>
    <w:rsid w:val="008D5DC2"/>
    <w:rsid w:val="008D60DA"/>
    <w:rsid w:val="008D62E8"/>
    <w:rsid w:val="008D63D3"/>
    <w:rsid w:val="008D6742"/>
    <w:rsid w:val="008D68DF"/>
    <w:rsid w:val="008D68E6"/>
    <w:rsid w:val="008D6D51"/>
    <w:rsid w:val="008D6EB1"/>
    <w:rsid w:val="008D7208"/>
    <w:rsid w:val="008D76A6"/>
    <w:rsid w:val="008D79EE"/>
    <w:rsid w:val="008D7A59"/>
    <w:rsid w:val="008D7A85"/>
    <w:rsid w:val="008D7C0F"/>
    <w:rsid w:val="008D7DC2"/>
    <w:rsid w:val="008D7E2F"/>
    <w:rsid w:val="008D7E9A"/>
    <w:rsid w:val="008E0019"/>
    <w:rsid w:val="008E0109"/>
    <w:rsid w:val="008E02F7"/>
    <w:rsid w:val="008E03B1"/>
    <w:rsid w:val="008E0542"/>
    <w:rsid w:val="008E073C"/>
    <w:rsid w:val="008E0925"/>
    <w:rsid w:val="008E0933"/>
    <w:rsid w:val="008E0B0C"/>
    <w:rsid w:val="008E0B68"/>
    <w:rsid w:val="008E0D45"/>
    <w:rsid w:val="008E0DBE"/>
    <w:rsid w:val="008E111E"/>
    <w:rsid w:val="008E1129"/>
    <w:rsid w:val="008E135B"/>
    <w:rsid w:val="008E182B"/>
    <w:rsid w:val="008E1932"/>
    <w:rsid w:val="008E1DFC"/>
    <w:rsid w:val="008E1E1B"/>
    <w:rsid w:val="008E1F67"/>
    <w:rsid w:val="008E20AC"/>
    <w:rsid w:val="008E24E6"/>
    <w:rsid w:val="008E26B2"/>
    <w:rsid w:val="008E2ADE"/>
    <w:rsid w:val="008E2AFF"/>
    <w:rsid w:val="008E2BA5"/>
    <w:rsid w:val="008E3373"/>
    <w:rsid w:val="008E3992"/>
    <w:rsid w:val="008E3C8C"/>
    <w:rsid w:val="008E3CBB"/>
    <w:rsid w:val="008E3F43"/>
    <w:rsid w:val="008E4227"/>
    <w:rsid w:val="008E4610"/>
    <w:rsid w:val="008E486B"/>
    <w:rsid w:val="008E4CD0"/>
    <w:rsid w:val="008E4FF1"/>
    <w:rsid w:val="008E51D5"/>
    <w:rsid w:val="008E542D"/>
    <w:rsid w:val="008E5635"/>
    <w:rsid w:val="008E5A09"/>
    <w:rsid w:val="008E5BB3"/>
    <w:rsid w:val="008E5CD4"/>
    <w:rsid w:val="008E60A9"/>
    <w:rsid w:val="008E60AF"/>
    <w:rsid w:val="008E61D1"/>
    <w:rsid w:val="008E6251"/>
    <w:rsid w:val="008E6265"/>
    <w:rsid w:val="008E6267"/>
    <w:rsid w:val="008E63F0"/>
    <w:rsid w:val="008E6AA6"/>
    <w:rsid w:val="008E6CCB"/>
    <w:rsid w:val="008E6CD7"/>
    <w:rsid w:val="008E6E7B"/>
    <w:rsid w:val="008E6F53"/>
    <w:rsid w:val="008E7030"/>
    <w:rsid w:val="008E71C7"/>
    <w:rsid w:val="008E7229"/>
    <w:rsid w:val="008E72DD"/>
    <w:rsid w:val="008E7355"/>
    <w:rsid w:val="008E74E3"/>
    <w:rsid w:val="008E7745"/>
    <w:rsid w:val="008E78D3"/>
    <w:rsid w:val="008E795B"/>
    <w:rsid w:val="008E7B76"/>
    <w:rsid w:val="008E7CF8"/>
    <w:rsid w:val="008E7D97"/>
    <w:rsid w:val="008E7E2D"/>
    <w:rsid w:val="008E7E4C"/>
    <w:rsid w:val="008E7F61"/>
    <w:rsid w:val="008F03DA"/>
    <w:rsid w:val="008F0530"/>
    <w:rsid w:val="008F056E"/>
    <w:rsid w:val="008F061A"/>
    <w:rsid w:val="008F06AF"/>
    <w:rsid w:val="008F0798"/>
    <w:rsid w:val="008F088E"/>
    <w:rsid w:val="008F0B94"/>
    <w:rsid w:val="008F0C06"/>
    <w:rsid w:val="008F0D1A"/>
    <w:rsid w:val="008F0F75"/>
    <w:rsid w:val="008F1030"/>
    <w:rsid w:val="008F1173"/>
    <w:rsid w:val="008F11AE"/>
    <w:rsid w:val="008F12F0"/>
    <w:rsid w:val="008F1344"/>
    <w:rsid w:val="008F154F"/>
    <w:rsid w:val="008F1D1D"/>
    <w:rsid w:val="008F2067"/>
    <w:rsid w:val="008F25EA"/>
    <w:rsid w:val="008F28B6"/>
    <w:rsid w:val="008F2929"/>
    <w:rsid w:val="008F2B47"/>
    <w:rsid w:val="008F2E56"/>
    <w:rsid w:val="008F2EA0"/>
    <w:rsid w:val="008F30CB"/>
    <w:rsid w:val="008F3293"/>
    <w:rsid w:val="008F330F"/>
    <w:rsid w:val="008F34F6"/>
    <w:rsid w:val="008F383F"/>
    <w:rsid w:val="008F3856"/>
    <w:rsid w:val="008F38FF"/>
    <w:rsid w:val="008F3913"/>
    <w:rsid w:val="008F394F"/>
    <w:rsid w:val="008F3D0C"/>
    <w:rsid w:val="008F3EBA"/>
    <w:rsid w:val="008F4044"/>
    <w:rsid w:val="008F424E"/>
    <w:rsid w:val="008F4346"/>
    <w:rsid w:val="008F4557"/>
    <w:rsid w:val="008F4760"/>
    <w:rsid w:val="008F4ADC"/>
    <w:rsid w:val="008F4B9B"/>
    <w:rsid w:val="008F4C61"/>
    <w:rsid w:val="008F50C8"/>
    <w:rsid w:val="008F5184"/>
    <w:rsid w:val="008F51ED"/>
    <w:rsid w:val="008F549A"/>
    <w:rsid w:val="008F54ED"/>
    <w:rsid w:val="008F57AF"/>
    <w:rsid w:val="008F5A1E"/>
    <w:rsid w:val="008F6371"/>
    <w:rsid w:val="008F6552"/>
    <w:rsid w:val="008F6A20"/>
    <w:rsid w:val="008F6ACD"/>
    <w:rsid w:val="008F6C85"/>
    <w:rsid w:val="008F6FD0"/>
    <w:rsid w:val="008F7259"/>
    <w:rsid w:val="008F7722"/>
    <w:rsid w:val="008F786A"/>
    <w:rsid w:val="008F7882"/>
    <w:rsid w:val="008F79F1"/>
    <w:rsid w:val="008F7B09"/>
    <w:rsid w:val="008F7C0F"/>
    <w:rsid w:val="008F7C32"/>
    <w:rsid w:val="008F7C4C"/>
    <w:rsid w:val="008F7F39"/>
    <w:rsid w:val="00900113"/>
    <w:rsid w:val="0090026F"/>
    <w:rsid w:val="0090042A"/>
    <w:rsid w:val="009009D6"/>
    <w:rsid w:val="00900B41"/>
    <w:rsid w:val="00900B8C"/>
    <w:rsid w:val="00900C4F"/>
    <w:rsid w:val="00900D35"/>
    <w:rsid w:val="00900FDA"/>
    <w:rsid w:val="009010AA"/>
    <w:rsid w:val="00901193"/>
    <w:rsid w:val="009011CE"/>
    <w:rsid w:val="00901615"/>
    <w:rsid w:val="0090161F"/>
    <w:rsid w:val="00901749"/>
    <w:rsid w:val="00901902"/>
    <w:rsid w:val="0090192F"/>
    <w:rsid w:val="00901A84"/>
    <w:rsid w:val="00901B22"/>
    <w:rsid w:val="00901C75"/>
    <w:rsid w:val="00902029"/>
    <w:rsid w:val="009020C9"/>
    <w:rsid w:val="00902491"/>
    <w:rsid w:val="00902771"/>
    <w:rsid w:val="0090299D"/>
    <w:rsid w:val="00902DB1"/>
    <w:rsid w:val="00903158"/>
    <w:rsid w:val="0090333C"/>
    <w:rsid w:val="009035E7"/>
    <w:rsid w:val="00903740"/>
    <w:rsid w:val="009038F8"/>
    <w:rsid w:val="00903A7C"/>
    <w:rsid w:val="009048A0"/>
    <w:rsid w:val="00904DE1"/>
    <w:rsid w:val="00905043"/>
    <w:rsid w:val="009051BC"/>
    <w:rsid w:val="009057B1"/>
    <w:rsid w:val="00905988"/>
    <w:rsid w:val="00905BCF"/>
    <w:rsid w:val="00905ECE"/>
    <w:rsid w:val="00905EE9"/>
    <w:rsid w:val="00906010"/>
    <w:rsid w:val="0090610F"/>
    <w:rsid w:val="00906DCB"/>
    <w:rsid w:val="00906F3D"/>
    <w:rsid w:val="00906F66"/>
    <w:rsid w:val="00907016"/>
    <w:rsid w:val="00907139"/>
    <w:rsid w:val="009073DE"/>
    <w:rsid w:val="00907A44"/>
    <w:rsid w:val="00907A6B"/>
    <w:rsid w:val="00907F49"/>
    <w:rsid w:val="00907F6A"/>
    <w:rsid w:val="0091002E"/>
    <w:rsid w:val="0091005D"/>
    <w:rsid w:val="009100C0"/>
    <w:rsid w:val="009105CD"/>
    <w:rsid w:val="00910766"/>
    <w:rsid w:val="00910B00"/>
    <w:rsid w:val="00910D61"/>
    <w:rsid w:val="00910E3E"/>
    <w:rsid w:val="00910E7D"/>
    <w:rsid w:val="00910F75"/>
    <w:rsid w:val="00911CB0"/>
    <w:rsid w:val="009121C8"/>
    <w:rsid w:val="009122A9"/>
    <w:rsid w:val="0091247D"/>
    <w:rsid w:val="009124BC"/>
    <w:rsid w:val="00912CB0"/>
    <w:rsid w:val="00912E4D"/>
    <w:rsid w:val="00912F9E"/>
    <w:rsid w:val="00913141"/>
    <w:rsid w:val="0091328D"/>
    <w:rsid w:val="009134EC"/>
    <w:rsid w:val="00913529"/>
    <w:rsid w:val="00913704"/>
    <w:rsid w:val="009137B6"/>
    <w:rsid w:val="009138E7"/>
    <w:rsid w:val="00913B3A"/>
    <w:rsid w:val="00913C83"/>
    <w:rsid w:val="00913CDA"/>
    <w:rsid w:val="00913D7D"/>
    <w:rsid w:val="00913EA2"/>
    <w:rsid w:val="0091442D"/>
    <w:rsid w:val="0091448C"/>
    <w:rsid w:val="0091466D"/>
    <w:rsid w:val="009147C0"/>
    <w:rsid w:val="009148EB"/>
    <w:rsid w:val="00914BA3"/>
    <w:rsid w:val="00914D12"/>
    <w:rsid w:val="00914F9D"/>
    <w:rsid w:val="00915064"/>
    <w:rsid w:val="0091530D"/>
    <w:rsid w:val="0091553C"/>
    <w:rsid w:val="009155BF"/>
    <w:rsid w:val="00915710"/>
    <w:rsid w:val="009157B7"/>
    <w:rsid w:val="0091595F"/>
    <w:rsid w:val="00915D28"/>
    <w:rsid w:val="00915FC6"/>
    <w:rsid w:val="009161FF"/>
    <w:rsid w:val="00916266"/>
    <w:rsid w:val="009164DA"/>
    <w:rsid w:val="00916808"/>
    <w:rsid w:val="00916863"/>
    <w:rsid w:val="00916B8A"/>
    <w:rsid w:val="00916CF7"/>
    <w:rsid w:val="00916D6A"/>
    <w:rsid w:val="00916FCF"/>
    <w:rsid w:val="009170A2"/>
    <w:rsid w:val="009177E6"/>
    <w:rsid w:val="009179B1"/>
    <w:rsid w:val="00917A4C"/>
    <w:rsid w:val="00917ACE"/>
    <w:rsid w:val="00917F52"/>
    <w:rsid w:val="00917F79"/>
    <w:rsid w:val="0092009E"/>
    <w:rsid w:val="009201FC"/>
    <w:rsid w:val="009203F6"/>
    <w:rsid w:val="00920432"/>
    <w:rsid w:val="009205CE"/>
    <w:rsid w:val="0092077E"/>
    <w:rsid w:val="00920809"/>
    <w:rsid w:val="00920814"/>
    <w:rsid w:val="0092084B"/>
    <w:rsid w:val="00920A2C"/>
    <w:rsid w:val="00921189"/>
    <w:rsid w:val="00921343"/>
    <w:rsid w:val="00922405"/>
    <w:rsid w:val="0092243E"/>
    <w:rsid w:val="00922481"/>
    <w:rsid w:val="00922710"/>
    <w:rsid w:val="009227BB"/>
    <w:rsid w:val="00922999"/>
    <w:rsid w:val="0092299E"/>
    <w:rsid w:val="00922B72"/>
    <w:rsid w:val="00922BE5"/>
    <w:rsid w:val="00922C2C"/>
    <w:rsid w:val="00922F11"/>
    <w:rsid w:val="00923829"/>
    <w:rsid w:val="009238AF"/>
    <w:rsid w:val="00923E47"/>
    <w:rsid w:val="0092439C"/>
    <w:rsid w:val="009249CC"/>
    <w:rsid w:val="00924AC5"/>
    <w:rsid w:val="00924B31"/>
    <w:rsid w:val="00924CB9"/>
    <w:rsid w:val="00924E89"/>
    <w:rsid w:val="00924F7A"/>
    <w:rsid w:val="00925097"/>
    <w:rsid w:val="0092542D"/>
    <w:rsid w:val="009255F9"/>
    <w:rsid w:val="00925635"/>
    <w:rsid w:val="00925674"/>
    <w:rsid w:val="009257E1"/>
    <w:rsid w:val="00925928"/>
    <w:rsid w:val="00925C84"/>
    <w:rsid w:val="00925E36"/>
    <w:rsid w:val="00925E39"/>
    <w:rsid w:val="00925EE2"/>
    <w:rsid w:val="00925EED"/>
    <w:rsid w:val="00926255"/>
    <w:rsid w:val="00926260"/>
    <w:rsid w:val="00926688"/>
    <w:rsid w:val="009267B5"/>
    <w:rsid w:val="009269B5"/>
    <w:rsid w:val="00926B3C"/>
    <w:rsid w:val="00926F03"/>
    <w:rsid w:val="00927139"/>
    <w:rsid w:val="00927606"/>
    <w:rsid w:val="009276E3"/>
    <w:rsid w:val="00927789"/>
    <w:rsid w:val="009277C6"/>
    <w:rsid w:val="009279D6"/>
    <w:rsid w:val="00927ADB"/>
    <w:rsid w:val="00927C34"/>
    <w:rsid w:val="009300AE"/>
    <w:rsid w:val="009300FF"/>
    <w:rsid w:val="00930137"/>
    <w:rsid w:val="0093038C"/>
    <w:rsid w:val="00930B54"/>
    <w:rsid w:val="00930E30"/>
    <w:rsid w:val="00931038"/>
    <w:rsid w:val="0093133F"/>
    <w:rsid w:val="009313E6"/>
    <w:rsid w:val="0093186A"/>
    <w:rsid w:val="00931994"/>
    <w:rsid w:val="00931B85"/>
    <w:rsid w:val="00931BAD"/>
    <w:rsid w:val="00931BC4"/>
    <w:rsid w:val="00931CC4"/>
    <w:rsid w:val="009320CA"/>
    <w:rsid w:val="00932618"/>
    <w:rsid w:val="00932687"/>
    <w:rsid w:val="0093282D"/>
    <w:rsid w:val="00932916"/>
    <w:rsid w:val="0093296D"/>
    <w:rsid w:val="00932AAD"/>
    <w:rsid w:val="00932DB4"/>
    <w:rsid w:val="0093389D"/>
    <w:rsid w:val="0093390D"/>
    <w:rsid w:val="009339B5"/>
    <w:rsid w:val="00933B1A"/>
    <w:rsid w:val="00933B7F"/>
    <w:rsid w:val="00933C6B"/>
    <w:rsid w:val="00933DDF"/>
    <w:rsid w:val="00933E72"/>
    <w:rsid w:val="00934174"/>
    <w:rsid w:val="0093417E"/>
    <w:rsid w:val="0093442F"/>
    <w:rsid w:val="00934779"/>
    <w:rsid w:val="009347C5"/>
    <w:rsid w:val="00934AEA"/>
    <w:rsid w:val="00934CAF"/>
    <w:rsid w:val="00934EAD"/>
    <w:rsid w:val="00935605"/>
    <w:rsid w:val="009358BE"/>
    <w:rsid w:val="00935BCB"/>
    <w:rsid w:val="00935D47"/>
    <w:rsid w:val="009361D7"/>
    <w:rsid w:val="00936307"/>
    <w:rsid w:val="00936473"/>
    <w:rsid w:val="0093680D"/>
    <w:rsid w:val="009369DC"/>
    <w:rsid w:val="00936B5D"/>
    <w:rsid w:val="00936DF5"/>
    <w:rsid w:val="00936F83"/>
    <w:rsid w:val="00936FA4"/>
    <w:rsid w:val="0093704D"/>
    <w:rsid w:val="009370A3"/>
    <w:rsid w:val="0093778C"/>
    <w:rsid w:val="00937D50"/>
    <w:rsid w:val="00937DF2"/>
    <w:rsid w:val="00937E7F"/>
    <w:rsid w:val="00937F99"/>
    <w:rsid w:val="00940070"/>
    <w:rsid w:val="009401D9"/>
    <w:rsid w:val="0094048B"/>
    <w:rsid w:val="00940494"/>
    <w:rsid w:val="009404F9"/>
    <w:rsid w:val="00940555"/>
    <w:rsid w:val="009405FB"/>
    <w:rsid w:val="00940931"/>
    <w:rsid w:val="00940952"/>
    <w:rsid w:val="00940ABC"/>
    <w:rsid w:val="00940D42"/>
    <w:rsid w:val="00940E95"/>
    <w:rsid w:val="00940EF6"/>
    <w:rsid w:val="00940FB1"/>
    <w:rsid w:val="009413D0"/>
    <w:rsid w:val="00941426"/>
    <w:rsid w:val="00941590"/>
    <w:rsid w:val="009416BA"/>
    <w:rsid w:val="00941EF6"/>
    <w:rsid w:val="00942063"/>
    <w:rsid w:val="00942A79"/>
    <w:rsid w:val="00942CF1"/>
    <w:rsid w:val="00942EBC"/>
    <w:rsid w:val="009430DF"/>
    <w:rsid w:val="0094310C"/>
    <w:rsid w:val="009434D7"/>
    <w:rsid w:val="00943848"/>
    <w:rsid w:val="00943A26"/>
    <w:rsid w:val="00943B3A"/>
    <w:rsid w:val="00943C8C"/>
    <w:rsid w:val="00943CB8"/>
    <w:rsid w:val="00943E4A"/>
    <w:rsid w:val="00943E9E"/>
    <w:rsid w:val="00944A93"/>
    <w:rsid w:val="00944A96"/>
    <w:rsid w:val="00944D64"/>
    <w:rsid w:val="00945064"/>
    <w:rsid w:val="00945163"/>
    <w:rsid w:val="00945764"/>
    <w:rsid w:val="00945823"/>
    <w:rsid w:val="00945E10"/>
    <w:rsid w:val="00946236"/>
    <w:rsid w:val="00946371"/>
    <w:rsid w:val="009463C7"/>
    <w:rsid w:val="0094689D"/>
    <w:rsid w:val="00946934"/>
    <w:rsid w:val="009469F4"/>
    <w:rsid w:val="00946CBE"/>
    <w:rsid w:val="00946D04"/>
    <w:rsid w:val="00946E02"/>
    <w:rsid w:val="00946E95"/>
    <w:rsid w:val="00947139"/>
    <w:rsid w:val="009471BE"/>
    <w:rsid w:val="0094725B"/>
    <w:rsid w:val="00947320"/>
    <w:rsid w:val="009475D7"/>
    <w:rsid w:val="0094776D"/>
    <w:rsid w:val="00947A5B"/>
    <w:rsid w:val="00947B16"/>
    <w:rsid w:val="009503A4"/>
    <w:rsid w:val="00950414"/>
    <w:rsid w:val="009506CB"/>
    <w:rsid w:val="00950731"/>
    <w:rsid w:val="00950769"/>
    <w:rsid w:val="00950D36"/>
    <w:rsid w:val="0095113B"/>
    <w:rsid w:val="0095168C"/>
    <w:rsid w:val="00951C8B"/>
    <w:rsid w:val="00951E33"/>
    <w:rsid w:val="00951E5A"/>
    <w:rsid w:val="009520A4"/>
    <w:rsid w:val="009526EC"/>
    <w:rsid w:val="00952743"/>
    <w:rsid w:val="0095278D"/>
    <w:rsid w:val="00952B0A"/>
    <w:rsid w:val="00952F9D"/>
    <w:rsid w:val="00953256"/>
    <w:rsid w:val="00953267"/>
    <w:rsid w:val="0095331C"/>
    <w:rsid w:val="00953581"/>
    <w:rsid w:val="009535EC"/>
    <w:rsid w:val="00953815"/>
    <w:rsid w:val="0095390B"/>
    <w:rsid w:val="009539B4"/>
    <w:rsid w:val="00953CD8"/>
    <w:rsid w:val="009540BE"/>
    <w:rsid w:val="0095414C"/>
    <w:rsid w:val="00954321"/>
    <w:rsid w:val="0095439D"/>
    <w:rsid w:val="00954643"/>
    <w:rsid w:val="009546B6"/>
    <w:rsid w:val="0095472F"/>
    <w:rsid w:val="00954C6B"/>
    <w:rsid w:val="00954CC3"/>
    <w:rsid w:val="0095529E"/>
    <w:rsid w:val="0095559B"/>
    <w:rsid w:val="009555D2"/>
    <w:rsid w:val="00955E9C"/>
    <w:rsid w:val="00955EB3"/>
    <w:rsid w:val="00955F64"/>
    <w:rsid w:val="0095608F"/>
    <w:rsid w:val="00956179"/>
    <w:rsid w:val="00956517"/>
    <w:rsid w:val="00956696"/>
    <w:rsid w:val="009567A8"/>
    <w:rsid w:val="00956E14"/>
    <w:rsid w:val="00956E5E"/>
    <w:rsid w:val="009570E0"/>
    <w:rsid w:val="0095713D"/>
    <w:rsid w:val="00957163"/>
    <w:rsid w:val="009573F6"/>
    <w:rsid w:val="009573FE"/>
    <w:rsid w:val="009574FF"/>
    <w:rsid w:val="00957624"/>
    <w:rsid w:val="009576B4"/>
    <w:rsid w:val="009577C9"/>
    <w:rsid w:val="00957F67"/>
    <w:rsid w:val="00960013"/>
    <w:rsid w:val="00960153"/>
    <w:rsid w:val="009604F6"/>
    <w:rsid w:val="00960863"/>
    <w:rsid w:val="00960B19"/>
    <w:rsid w:val="00960B35"/>
    <w:rsid w:val="00960BFE"/>
    <w:rsid w:val="00961126"/>
    <w:rsid w:val="009616C9"/>
    <w:rsid w:val="009617FC"/>
    <w:rsid w:val="00961902"/>
    <w:rsid w:val="00961915"/>
    <w:rsid w:val="00961C5E"/>
    <w:rsid w:val="00961CB1"/>
    <w:rsid w:val="00961CD7"/>
    <w:rsid w:val="00961CF0"/>
    <w:rsid w:val="00961D0F"/>
    <w:rsid w:val="00961DF2"/>
    <w:rsid w:val="00961E39"/>
    <w:rsid w:val="00961FD9"/>
    <w:rsid w:val="009620AE"/>
    <w:rsid w:val="00962111"/>
    <w:rsid w:val="00962132"/>
    <w:rsid w:val="0096221C"/>
    <w:rsid w:val="00962257"/>
    <w:rsid w:val="009622B9"/>
    <w:rsid w:val="00962432"/>
    <w:rsid w:val="00962599"/>
    <w:rsid w:val="00962B79"/>
    <w:rsid w:val="00962D55"/>
    <w:rsid w:val="00963013"/>
    <w:rsid w:val="009632DA"/>
    <w:rsid w:val="00963306"/>
    <w:rsid w:val="00963408"/>
    <w:rsid w:val="00963467"/>
    <w:rsid w:val="0096360D"/>
    <w:rsid w:val="009636EE"/>
    <w:rsid w:val="009636EF"/>
    <w:rsid w:val="009637B3"/>
    <w:rsid w:val="00963F67"/>
    <w:rsid w:val="00963FC8"/>
    <w:rsid w:val="009641E6"/>
    <w:rsid w:val="0096427B"/>
    <w:rsid w:val="009642F0"/>
    <w:rsid w:val="0096444B"/>
    <w:rsid w:val="0096449F"/>
    <w:rsid w:val="0096470E"/>
    <w:rsid w:val="0096472F"/>
    <w:rsid w:val="0096488C"/>
    <w:rsid w:val="0096491C"/>
    <w:rsid w:val="0096496A"/>
    <w:rsid w:val="00964CAA"/>
    <w:rsid w:val="00965089"/>
    <w:rsid w:val="0096528D"/>
    <w:rsid w:val="0096548B"/>
    <w:rsid w:val="0096579B"/>
    <w:rsid w:val="00965A78"/>
    <w:rsid w:val="00965BD1"/>
    <w:rsid w:val="00965C27"/>
    <w:rsid w:val="00965D17"/>
    <w:rsid w:val="00965D51"/>
    <w:rsid w:val="00966173"/>
    <w:rsid w:val="009661E7"/>
    <w:rsid w:val="00966255"/>
    <w:rsid w:val="009667DE"/>
    <w:rsid w:val="0096689B"/>
    <w:rsid w:val="009668DC"/>
    <w:rsid w:val="00966933"/>
    <w:rsid w:val="00966951"/>
    <w:rsid w:val="00966D93"/>
    <w:rsid w:val="00966DA8"/>
    <w:rsid w:val="00966DE5"/>
    <w:rsid w:val="00966FBA"/>
    <w:rsid w:val="00967292"/>
    <w:rsid w:val="009673F2"/>
    <w:rsid w:val="0096741E"/>
    <w:rsid w:val="009674C6"/>
    <w:rsid w:val="00967884"/>
    <w:rsid w:val="00967A01"/>
    <w:rsid w:val="00970156"/>
    <w:rsid w:val="009701A4"/>
    <w:rsid w:val="00970213"/>
    <w:rsid w:val="009704B5"/>
    <w:rsid w:val="00970603"/>
    <w:rsid w:val="009707AF"/>
    <w:rsid w:val="009708A2"/>
    <w:rsid w:val="009709AD"/>
    <w:rsid w:val="00970A0C"/>
    <w:rsid w:val="00970E7E"/>
    <w:rsid w:val="0097121F"/>
    <w:rsid w:val="0097141C"/>
    <w:rsid w:val="0097158C"/>
    <w:rsid w:val="009715E7"/>
    <w:rsid w:val="00971680"/>
    <w:rsid w:val="009719AB"/>
    <w:rsid w:val="009719BF"/>
    <w:rsid w:val="00971B61"/>
    <w:rsid w:val="00971C43"/>
    <w:rsid w:val="00971FE0"/>
    <w:rsid w:val="0097210B"/>
    <w:rsid w:val="009721A9"/>
    <w:rsid w:val="009721B6"/>
    <w:rsid w:val="0097248F"/>
    <w:rsid w:val="009724E3"/>
    <w:rsid w:val="00972E0E"/>
    <w:rsid w:val="00973161"/>
    <w:rsid w:val="009731DE"/>
    <w:rsid w:val="00973447"/>
    <w:rsid w:val="00973456"/>
    <w:rsid w:val="009734FD"/>
    <w:rsid w:val="0097355A"/>
    <w:rsid w:val="0097363B"/>
    <w:rsid w:val="009737C5"/>
    <w:rsid w:val="009738E5"/>
    <w:rsid w:val="00973ADC"/>
    <w:rsid w:val="00973B95"/>
    <w:rsid w:val="00973F34"/>
    <w:rsid w:val="00974038"/>
    <w:rsid w:val="00974127"/>
    <w:rsid w:val="00974675"/>
    <w:rsid w:val="009747C7"/>
    <w:rsid w:val="00974863"/>
    <w:rsid w:val="009748B3"/>
    <w:rsid w:val="00974A76"/>
    <w:rsid w:val="00974BFF"/>
    <w:rsid w:val="00974DBB"/>
    <w:rsid w:val="00975108"/>
    <w:rsid w:val="00975A4C"/>
    <w:rsid w:val="00975A58"/>
    <w:rsid w:val="00975A7A"/>
    <w:rsid w:val="00975DE0"/>
    <w:rsid w:val="00975EB2"/>
    <w:rsid w:val="00976066"/>
    <w:rsid w:val="00976529"/>
    <w:rsid w:val="009766B3"/>
    <w:rsid w:val="00976A6D"/>
    <w:rsid w:val="00976AFD"/>
    <w:rsid w:val="00976B21"/>
    <w:rsid w:val="00976DD5"/>
    <w:rsid w:val="00977136"/>
    <w:rsid w:val="00977298"/>
    <w:rsid w:val="0097753D"/>
    <w:rsid w:val="009776F8"/>
    <w:rsid w:val="009778EA"/>
    <w:rsid w:val="00977906"/>
    <w:rsid w:val="0097791A"/>
    <w:rsid w:val="00977BF9"/>
    <w:rsid w:val="00977C6C"/>
    <w:rsid w:val="00977EF3"/>
    <w:rsid w:val="009808E0"/>
    <w:rsid w:val="00980A79"/>
    <w:rsid w:val="00980C91"/>
    <w:rsid w:val="00980FA7"/>
    <w:rsid w:val="00981051"/>
    <w:rsid w:val="009810AB"/>
    <w:rsid w:val="00981584"/>
    <w:rsid w:val="00981628"/>
    <w:rsid w:val="0098182F"/>
    <w:rsid w:val="00981A23"/>
    <w:rsid w:val="009820E5"/>
    <w:rsid w:val="00982290"/>
    <w:rsid w:val="009822BD"/>
    <w:rsid w:val="009823D7"/>
    <w:rsid w:val="009824CE"/>
    <w:rsid w:val="009825A1"/>
    <w:rsid w:val="0098260A"/>
    <w:rsid w:val="00982988"/>
    <w:rsid w:val="00982BF1"/>
    <w:rsid w:val="009834B1"/>
    <w:rsid w:val="009837DB"/>
    <w:rsid w:val="00983935"/>
    <w:rsid w:val="00983A87"/>
    <w:rsid w:val="00983BB2"/>
    <w:rsid w:val="00983E1C"/>
    <w:rsid w:val="00983ED8"/>
    <w:rsid w:val="009842F8"/>
    <w:rsid w:val="00984488"/>
    <w:rsid w:val="00984812"/>
    <w:rsid w:val="00984BD0"/>
    <w:rsid w:val="00984BE2"/>
    <w:rsid w:val="00984F36"/>
    <w:rsid w:val="00984FB8"/>
    <w:rsid w:val="009851DF"/>
    <w:rsid w:val="00985302"/>
    <w:rsid w:val="00985640"/>
    <w:rsid w:val="00985910"/>
    <w:rsid w:val="009859A7"/>
    <w:rsid w:val="009859B5"/>
    <w:rsid w:val="009859CF"/>
    <w:rsid w:val="00985A65"/>
    <w:rsid w:val="00985B8E"/>
    <w:rsid w:val="00985BE6"/>
    <w:rsid w:val="00985C27"/>
    <w:rsid w:val="00985F1E"/>
    <w:rsid w:val="00986067"/>
    <w:rsid w:val="009861DD"/>
    <w:rsid w:val="009864CC"/>
    <w:rsid w:val="009868FE"/>
    <w:rsid w:val="00986C5C"/>
    <w:rsid w:val="00986E9F"/>
    <w:rsid w:val="00987088"/>
    <w:rsid w:val="00987180"/>
    <w:rsid w:val="0098761F"/>
    <w:rsid w:val="00987687"/>
    <w:rsid w:val="0098783D"/>
    <w:rsid w:val="0098784B"/>
    <w:rsid w:val="00987D75"/>
    <w:rsid w:val="00987E5E"/>
    <w:rsid w:val="009900C3"/>
    <w:rsid w:val="009904A3"/>
    <w:rsid w:val="00990658"/>
    <w:rsid w:val="0099085F"/>
    <w:rsid w:val="0099094A"/>
    <w:rsid w:val="00990983"/>
    <w:rsid w:val="00990C93"/>
    <w:rsid w:val="00991750"/>
    <w:rsid w:val="00991A0A"/>
    <w:rsid w:val="00991DBF"/>
    <w:rsid w:val="00991E74"/>
    <w:rsid w:val="009924B0"/>
    <w:rsid w:val="0099268A"/>
    <w:rsid w:val="009929B0"/>
    <w:rsid w:val="00992C7D"/>
    <w:rsid w:val="00992E2B"/>
    <w:rsid w:val="00993063"/>
    <w:rsid w:val="009930D8"/>
    <w:rsid w:val="00993309"/>
    <w:rsid w:val="009933FD"/>
    <w:rsid w:val="009934DD"/>
    <w:rsid w:val="0099350E"/>
    <w:rsid w:val="009937FB"/>
    <w:rsid w:val="0099392F"/>
    <w:rsid w:val="009939E4"/>
    <w:rsid w:val="00993DDE"/>
    <w:rsid w:val="0099407C"/>
    <w:rsid w:val="00994121"/>
    <w:rsid w:val="009942AE"/>
    <w:rsid w:val="00994542"/>
    <w:rsid w:val="0099456B"/>
    <w:rsid w:val="00994589"/>
    <w:rsid w:val="00994874"/>
    <w:rsid w:val="00994C51"/>
    <w:rsid w:val="00994D13"/>
    <w:rsid w:val="00994D41"/>
    <w:rsid w:val="00994F5E"/>
    <w:rsid w:val="0099510C"/>
    <w:rsid w:val="009951E0"/>
    <w:rsid w:val="00995338"/>
    <w:rsid w:val="00995779"/>
    <w:rsid w:val="00995839"/>
    <w:rsid w:val="00995AD2"/>
    <w:rsid w:val="00995C64"/>
    <w:rsid w:val="00995E28"/>
    <w:rsid w:val="00995F81"/>
    <w:rsid w:val="00996085"/>
    <w:rsid w:val="00996257"/>
    <w:rsid w:val="00996374"/>
    <w:rsid w:val="009964AA"/>
    <w:rsid w:val="00996587"/>
    <w:rsid w:val="0099666E"/>
    <w:rsid w:val="00996980"/>
    <w:rsid w:val="00996A72"/>
    <w:rsid w:val="00996C06"/>
    <w:rsid w:val="00997029"/>
    <w:rsid w:val="009972C6"/>
    <w:rsid w:val="009974FC"/>
    <w:rsid w:val="00997825"/>
    <w:rsid w:val="00997AAC"/>
    <w:rsid w:val="00997B2F"/>
    <w:rsid w:val="00997D2E"/>
    <w:rsid w:val="00997F8E"/>
    <w:rsid w:val="009A043A"/>
    <w:rsid w:val="009A07C4"/>
    <w:rsid w:val="009A08AF"/>
    <w:rsid w:val="009A08E1"/>
    <w:rsid w:val="009A0DBA"/>
    <w:rsid w:val="009A0DC4"/>
    <w:rsid w:val="009A1042"/>
    <w:rsid w:val="009A1898"/>
    <w:rsid w:val="009A211B"/>
    <w:rsid w:val="009A2144"/>
    <w:rsid w:val="009A21C1"/>
    <w:rsid w:val="009A2247"/>
    <w:rsid w:val="009A2569"/>
    <w:rsid w:val="009A262E"/>
    <w:rsid w:val="009A269A"/>
    <w:rsid w:val="009A2B4F"/>
    <w:rsid w:val="009A2CBB"/>
    <w:rsid w:val="009A2EDF"/>
    <w:rsid w:val="009A34C4"/>
    <w:rsid w:val="009A3684"/>
    <w:rsid w:val="009A368B"/>
    <w:rsid w:val="009A3E35"/>
    <w:rsid w:val="009A3FAC"/>
    <w:rsid w:val="009A408A"/>
    <w:rsid w:val="009A4429"/>
    <w:rsid w:val="009A44BC"/>
    <w:rsid w:val="009A4584"/>
    <w:rsid w:val="009A45E3"/>
    <w:rsid w:val="009A484F"/>
    <w:rsid w:val="009A49E6"/>
    <w:rsid w:val="009A4C25"/>
    <w:rsid w:val="009A4C60"/>
    <w:rsid w:val="009A4E9A"/>
    <w:rsid w:val="009A569F"/>
    <w:rsid w:val="009A58E7"/>
    <w:rsid w:val="009A5A94"/>
    <w:rsid w:val="009A5ACE"/>
    <w:rsid w:val="009A5B4F"/>
    <w:rsid w:val="009A5E03"/>
    <w:rsid w:val="009A5E50"/>
    <w:rsid w:val="009A6028"/>
    <w:rsid w:val="009A622D"/>
    <w:rsid w:val="009A632C"/>
    <w:rsid w:val="009A634D"/>
    <w:rsid w:val="009A6B4B"/>
    <w:rsid w:val="009A6D02"/>
    <w:rsid w:val="009A6DEA"/>
    <w:rsid w:val="009A7234"/>
    <w:rsid w:val="009A740A"/>
    <w:rsid w:val="009A76EF"/>
    <w:rsid w:val="009A795D"/>
    <w:rsid w:val="009A7D02"/>
    <w:rsid w:val="009A7EA8"/>
    <w:rsid w:val="009A7F72"/>
    <w:rsid w:val="009B04B4"/>
    <w:rsid w:val="009B0900"/>
    <w:rsid w:val="009B0C76"/>
    <w:rsid w:val="009B0D7E"/>
    <w:rsid w:val="009B0D88"/>
    <w:rsid w:val="009B0EBB"/>
    <w:rsid w:val="009B0F72"/>
    <w:rsid w:val="009B0FE6"/>
    <w:rsid w:val="009B10B6"/>
    <w:rsid w:val="009B128D"/>
    <w:rsid w:val="009B1297"/>
    <w:rsid w:val="009B12FB"/>
    <w:rsid w:val="009B156A"/>
    <w:rsid w:val="009B18FE"/>
    <w:rsid w:val="009B193E"/>
    <w:rsid w:val="009B1D6F"/>
    <w:rsid w:val="009B22C5"/>
    <w:rsid w:val="009B2354"/>
    <w:rsid w:val="009B2C53"/>
    <w:rsid w:val="009B2E7D"/>
    <w:rsid w:val="009B2F52"/>
    <w:rsid w:val="009B2FFD"/>
    <w:rsid w:val="009B3005"/>
    <w:rsid w:val="009B312A"/>
    <w:rsid w:val="009B3221"/>
    <w:rsid w:val="009B3342"/>
    <w:rsid w:val="009B33FB"/>
    <w:rsid w:val="009B345E"/>
    <w:rsid w:val="009B346F"/>
    <w:rsid w:val="009B34F1"/>
    <w:rsid w:val="009B3555"/>
    <w:rsid w:val="009B3678"/>
    <w:rsid w:val="009B38D9"/>
    <w:rsid w:val="009B3969"/>
    <w:rsid w:val="009B39A2"/>
    <w:rsid w:val="009B3C6D"/>
    <w:rsid w:val="009B3C70"/>
    <w:rsid w:val="009B3D6E"/>
    <w:rsid w:val="009B4050"/>
    <w:rsid w:val="009B4179"/>
    <w:rsid w:val="009B4240"/>
    <w:rsid w:val="009B43A8"/>
    <w:rsid w:val="009B44A0"/>
    <w:rsid w:val="009B4728"/>
    <w:rsid w:val="009B48C5"/>
    <w:rsid w:val="009B490C"/>
    <w:rsid w:val="009B4B63"/>
    <w:rsid w:val="009B4CE1"/>
    <w:rsid w:val="009B4DD2"/>
    <w:rsid w:val="009B5010"/>
    <w:rsid w:val="009B5013"/>
    <w:rsid w:val="009B513A"/>
    <w:rsid w:val="009B5164"/>
    <w:rsid w:val="009B54FC"/>
    <w:rsid w:val="009B5671"/>
    <w:rsid w:val="009B56A2"/>
    <w:rsid w:val="009B585D"/>
    <w:rsid w:val="009B5963"/>
    <w:rsid w:val="009B5976"/>
    <w:rsid w:val="009B5B61"/>
    <w:rsid w:val="009B5C97"/>
    <w:rsid w:val="009B5CAE"/>
    <w:rsid w:val="009B5FAE"/>
    <w:rsid w:val="009B63F5"/>
    <w:rsid w:val="009B6806"/>
    <w:rsid w:val="009B689E"/>
    <w:rsid w:val="009B68C6"/>
    <w:rsid w:val="009B68F2"/>
    <w:rsid w:val="009B69D1"/>
    <w:rsid w:val="009B6BB1"/>
    <w:rsid w:val="009B6CBC"/>
    <w:rsid w:val="009B6CC0"/>
    <w:rsid w:val="009B72B7"/>
    <w:rsid w:val="009B738D"/>
    <w:rsid w:val="009B73FD"/>
    <w:rsid w:val="009B7443"/>
    <w:rsid w:val="009B7570"/>
    <w:rsid w:val="009B75CF"/>
    <w:rsid w:val="009B7626"/>
    <w:rsid w:val="009B77C8"/>
    <w:rsid w:val="009B7C58"/>
    <w:rsid w:val="009B7E71"/>
    <w:rsid w:val="009B7F8C"/>
    <w:rsid w:val="009B7FA7"/>
    <w:rsid w:val="009C02D2"/>
    <w:rsid w:val="009C03E6"/>
    <w:rsid w:val="009C0437"/>
    <w:rsid w:val="009C07C3"/>
    <w:rsid w:val="009C0A2B"/>
    <w:rsid w:val="009C0C19"/>
    <w:rsid w:val="009C10DF"/>
    <w:rsid w:val="009C11FC"/>
    <w:rsid w:val="009C1331"/>
    <w:rsid w:val="009C137D"/>
    <w:rsid w:val="009C15CE"/>
    <w:rsid w:val="009C18C8"/>
    <w:rsid w:val="009C1B72"/>
    <w:rsid w:val="009C1C46"/>
    <w:rsid w:val="009C1E32"/>
    <w:rsid w:val="009C20F8"/>
    <w:rsid w:val="009C21FC"/>
    <w:rsid w:val="009C22B8"/>
    <w:rsid w:val="009C22E1"/>
    <w:rsid w:val="009C2407"/>
    <w:rsid w:val="009C2679"/>
    <w:rsid w:val="009C2C86"/>
    <w:rsid w:val="009C2E15"/>
    <w:rsid w:val="009C2E3A"/>
    <w:rsid w:val="009C2E3C"/>
    <w:rsid w:val="009C3086"/>
    <w:rsid w:val="009C30B5"/>
    <w:rsid w:val="009C334C"/>
    <w:rsid w:val="009C3D9B"/>
    <w:rsid w:val="009C3EEE"/>
    <w:rsid w:val="009C4001"/>
    <w:rsid w:val="009C4057"/>
    <w:rsid w:val="009C413C"/>
    <w:rsid w:val="009C4197"/>
    <w:rsid w:val="009C4575"/>
    <w:rsid w:val="009C475F"/>
    <w:rsid w:val="009C47D0"/>
    <w:rsid w:val="009C4808"/>
    <w:rsid w:val="009C492A"/>
    <w:rsid w:val="009C4A74"/>
    <w:rsid w:val="009C4BD2"/>
    <w:rsid w:val="009C4C56"/>
    <w:rsid w:val="009C4D63"/>
    <w:rsid w:val="009C4DF7"/>
    <w:rsid w:val="009C514F"/>
    <w:rsid w:val="009C51DE"/>
    <w:rsid w:val="009C53BE"/>
    <w:rsid w:val="009C543D"/>
    <w:rsid w:val="009C54F8"/>
    <w:rsid w:val="009C560C"/>
    <w:rsid w:val="009C5685"/>
    <w:rsid w:val="009C5719"/>
    <w:rsid w:val="009C575B"/>
    <w:rsid w:val="009C5D84"/>
    <w:rsid w:val="009C5E85"/>
    <w:rsid w:val="009C5FDB"/>
    <w:rsid w:val="009C613E"/>
    <w:rsid w:val="009C617D"/>
    <w:rsid w:val="009C6277"/>
    <w:rsid w:val="009C62F9"/>
    <w:rsid w:val="009C6861"/>
    <w:rsid w:val="009C78B5"/>
    <w:rsid w:val="009C7A69"/>
    <w:rsid w:val="009C7C91"/>
    <w:rsid w:val="009C7D02"/>
    <w:rsid w:val="009D0370"/>
    <w:rsid w:val="009D04FC"/>
    <w:rsid w:val="009D063D"/>
    <w:rsid w:val="009D11A6"/>
    <w:rsid w:val="009D1253"/>
    <w:rsid w:val="009D12EC"/>
    <w:rsid w:val="009D1369"/>
    <w:rsid w:val="009D13E1"/>
    <w:rsid w:val="009D1743"/>
    <w:rsid w:val="009D1917"/>
    <w:rsid w:val="009D1B97"/>
    <w:rsid w:val="009D1F50"/>
    <w:rsid w:val="009D1FEE"/>
    <w:rsid w:val="009D3224"/>
    <w:rsid w:val="009D36D2"/>
    <w:rsid w:val="009D395B"/>
    <w:rsid w:val="009D3BBC"/>
    <w:rsid w:val="009D419C"/>
    <w:rsid w:val="009D4807"/>
    <w:rsid w:val="009D4966"/>
    <w:rsid w:val="009D496C"/>
    <w:rsid w:val="009D4B37"/>
    <w:rsid w:val="009D5236"/>
    <w:rsid w:val="009D5309"/>
    <w:rsid w:val="009D533D"/>
    <w:rsid w:val="009D5894"/>
    <w:rsid w:val="009D58C6"/>
    <w:rsid w:val="009D594E"/>
    <w:rsid w:val="009D59AA"/>
    <w:rsid w:val="009D5B74"/>
    <w:rsid w:val="009D5CB7"/>
    <w:rsid w:val="009D6368"/>
    <w:rsid w:val="009D63E1"/>
    <w:rsid w:val="009D660C"/>
    <w:rsid w:val="009D6BE5"/>
    <w:rsid w:val="009D6C59"/>
    <w:rsid w:val="009D6DBD"/>
    <w:rsid w:val="009D6E3E"/>
    <w:rsid w:val="009D7303"/>
    <w:rsid w:val="009D7437"/>
    <w:rsid w:val="009D743C"/>
    <w:rsid w:val="009D744A"/>
    <w:rsid w:val="009D74AB"/>
    <w:rsid w:val="009D751C"/>
    <w:rsid w:val="009D7C92"/>
    <w:rsid w:val="009D7D22"/>
    <w:rsid w:val="009D7D2C"/>
    <w:rsid w:val="009E0542"/>
    <w:rsid w:val="009E089E"/>
    <w:rsid w:val="009E0B6B"/>
    <w:rsid w:val="009E0D0B"/>
    <w:rsid w:val="009E104E"/>
    <w:rsid w:val="009E10B3"/>
    <w:rsid w:val="009E10C0"/>
    <w:rsid w:val="009E141E"/>
    <w:rsid w:val="009E14B4"/>
    <w:rsid w:val="009E1543"/>
    <w:rsid w:val="009E1587"/>
    <w:rsid w:val="009E1874"/>
    <w:rsid w:val="009E196E"/>
    <w:rsid w:val="009E1BE0"/>
    <w:rsid w:val="009E1D41"/>
    <w:rsid w:val="009E2091"/>
    <w:rsid w:val="009E23DB"/>
    <w:rsid w:val="009E25E4"/>
    <w:rsid w:val="009E270B"/>
    <w:rsid w:val="009E2845"/>
    <w:rsid w:val="009E2874"/>
    <w:rsid w:val="009E2932"/>
    <w:rsid w:val="009E294F"/>
    <w:rsid w:val="009E2965"/>
    <w:rsid w:val="009E2BA9"/>
    <w:rsid w:val="009E359F"/>
    <w:rsid w:val="009E3A80"/>
    <w:rsid w:val="009E408C"/>
    <w:rsid w:val="009E40E3"/>
    <w:rsid w:val="009E4129"/>
    <w:rsid w:val="009E4291"/>
    <w:rsid w:val="009E4430"/>
    <w:rsid w:val="009E4454"/>
    <w:rsid w:val="009E44AC"/>
    <w:rsid w:val="009E498A"/>
    <w:rsid w:val="009E4BB5"/>
    <w:rsid w:val="009E4DA9"/>
    <w:rsid w:val="009E4DCA"/>
    <w:rsid w:val="009E4EFE"/>
    <w:rsid w:val="009E4F19"/>
    <w:rsid w:val="009E5096"/>
    <w:rsid w:val="009E50DD"/>
    <w:rsid w:val="009E528F"/>
    <w:rsid w:val="009E54BF"/>
    <w:rsid w:val="009E55D9"/>
    <w:rsid w:val="009E55F6"/>
    <w:rsid w:val="009E56BB"/>
    <w:rsid w:val="009E57B9"/>
    <w:rsid w:val="009E5907"/>
    <w:rsid w:val="009E59DB"/>
    <w:rsid w:val="009E5C2F"/>
    <w:rsid w:val="009E5CB4"/>
    <w:rsid w:val="009E5DFE"/>
    <w:rsid w:val="009E624A"/>
    <w:rsid w:val="009E6261"/>
    <w:rsid w:val="009E6414"/>
    <w:rsid w:val="009E6426"/>
    <w:rsid w:val="009E6473"/>
    <w:rsid w:val="009E66F7"/>
    <w:rsid w:val="009E67F5"/>
    <w:rsid w:val="009E6A54"/>
    <w:rsid w:val="009E6ADD"/>
    <w:rsid w:val="009E6AF3"/>
    <w:rsid w:val="009E6BC2"/>
    <w:rsid w:val="009E6ED5"/>
    <w:rsid w:val="009E6F89"/>
    <w:rsid w:val="009E6FAC"/>
    <w:rsid w:val="009E7164"/>
    <w:rsid w:val="009E76F2"/>
    <w:rsid w:val="009E774A"/>
    <w:rsid w:val="009E79CC"/>
    <w:rsid w:val="009E7A5A"/>
    <w:rsid w:val="009E7C2C"/>
    <w:rsid w:val="009F042B"/>
    <w:rsid w:val="009F0534"/>
    <w:rsid w:val="009F095A"/>
    <w:rsid w:val="009F0BE6"/>
    <w:rsid w:val="009F0E90"/>
    <w:rsid w:val="009F11D8"/>
    <w:rsid w:val="009F1302"/>
    <w:rsid w:val="009F13E4"/>
    <w:rsid w:val="009F1459"/>
    <w:rsid w:val="009F1619"/>
    <w:rsid w:val="009F1665"/>
    <w:rsid w:val="009F1779"/>
    <w:rsid w:val="009F18E5"/>
    <w:rsid w:val="009F1ECE"/>
    <w:rsid w:val="009F20B2"/>
    <w:rsid w:val="009F2552"/>
    <w:rsid w:val="009F28A5"/>
    <w:rsid w:val="009F28F2"/>
    <w:rsid w:val="009F29CF"/>
    <w:rsid w:val="009F2A9E"/>
    <w:rsid w:val="009F2B86"/>
    <w:rsid w:val="009F2BBC"/>
    <w:rsid w:val="009F331F"/>
    <w:rsid w:val="009F3AAA"/>
    <w:rsid w:val="009F3BFF"/>
    <w:rsid w:val="009F3C58"/>
    <w:rsid w:val="009F3C66"/>
    <w:rsid w:val="009F3E64"/>
    <w:rsid w:val="009F410A"/>
    <w:rsid w:val="009F46D0"/>
    <w:rsid w:val="009F47A9"/>
    <w:rsid w:val="009F48B7"/>
    <w:rsid w:val="009F49FC"/>
    <w:rsid w:val="009F4A78"/>
    <w:rsid w:val="009F4CFA"/>
    <w:rsid w:val="009F4D35"/>
    <w:rsid w:val="009F4FDE"/>
    <w:rsid w:val="009F50FB"/>
    <w:rsid w:val="009F5285"/>
    <w:rsid w:val="009F54A6"/>
    <w:rsid w:val="009F578C"/>
    <w:rsid w:val="009F5846"/>
    <w:rsid w:val="009F5C9B"/>
    <w:rsid w:val="009F5CAB"/>
    <w:rsid w:val="009F5D1D"/>
    <w:rsid w:val="009F5D5D"/>
    <w:rsid w:val="009F5E24"/>
    <w:rsid w:val="009F65FF"/>
    <w:rsid w:val="009F690F"/>
    <w:rsid w:val="009F69DD"/>
    <w:rsid w:val="009F6AD3"/>
    <w:rsid w:val="009F6FE8"/>
    <w:rsid w:val="009F7017"/>
    <w:rsid w:val="009F71A0"/>
    <w:rsid w:val="009F7519"/>
    <w:rsid w:val="009F75DC"/>
    <w:rsid w:val="009F766B"/>
    <w:rsid w:val="009F7EBA"/>
    <w:rsid w:val="009F7F00"/>
    <w:rsid w:val="009F7FCF"/>
    <w:rsid w:val="00A00387"/>
    <w:rsid w:val="00A00396"/>
    <w:rsid w:val="00A0058B"/>
    <w:rsid w:val="00A006A9"/>
    <w:rsid w:val="00A00775"/>
    <w:rsid w:val="00A0079F"/>
    <w:rsid w:val="00A00A97"/>
    <w:rsid w:val="00A00CCF"/>
    <w:rsid w:val="00A00EED"/>
    <w:rsid w:val="00A00FE0"/>
    <w:rsid w:val="00A014A7"/>
    <w:rsid w:val="00A01532"/>
    <w:rsid w:val="00A01543"/>
    <w:rsid w:val="00A01573"/>
    <w:rsid w:val="00A01B61"/>
    <w:rsid w:val="00A01B63"/>
    <w:rsid w:val="00A01D0E"/>
    <w:rsid w:val="00A01DD0"/>
    <w:rsid w:val="00A020AC"/>
    <w:rsid w:val="00A02134"/>
    <w:rsid w:val="00A02200"/>
    <w:rsid w:val="00A022CB"/>
    <w:rsid w:val="00A023CA"/>
    <w:rsid w:val="00A0244C"/>
    <w:rsid w:val="00A024AA"/>
    <w:rsid w:val="00A025C1"/>
    <w:rsid w:val="00A02993"/>
    <w:rsid w:val="00A02AC2"/>
    <w:rsid w:val="00A02B0B"/>
    <w:rsid w:val="00A02B5F"/>
    <w:rsid w:val="00A02D41"/>
    <w:rsid w:val="00A033C2"/>
    <w:rsid w:val="00A0342C"/>
    <w:rsid w:val="00A03663"/>
    <w:rsid w:val="00A036E6"/>
    <w:rsid w:val="00A03AD3"/>
    <w:rsid w:val="00A03D74"/>
    <w:rsid w:val="00A042D6"/>
    <w:rsid w:val="00A0431D"/>
    <w:rsid w:val="00A043C3"/>
    <w:rsid w:val="00A04465"/>
    <w:rsid w:val="00A04EC9"/>
    <w:rsid w:val="00A05001"/>
    <w:rsid w:val="00A0525E"/>
    <w:rsid w:val="00A053D3"/>
    <w:rsid w:val="00A0546E"/>
    <w:rsid w:val="00A054C8"/>
    <w:rsid w:val="00A0564B"/>
    <w:rsid w:val="00A059A8"/>
    <w:rsid w:val="00A05C35"/>
    <w:rsid w:val="00A05C88"/>
    <w:rsid w:val="00A05E97"/>
    <w:rsid w:val="00A05F5A"/>
    <w:rsid w:val="00A0609A"/>
    <w:rsid w:val="00A060B2"/>
    <w:rsid w:val="00A060E2"/>
    <w:rsid w:val="00A062D7"/>
    <w:rsid w:val="00A0631E"/>
    <w:rsid w:val="00A063C9"/>
    <w:rsid w:val="00A06596"/>
    <w:rsid w:val="00A0682B"/>
    <w:rsid w:val="00A0688A"/>
    <w:rsid w:val="00A06900"/>
    <w:rsid w:val="00A06A3C"/>
    <w:rsid w:val="00A06ABB"/>
    <w:rsid w:val="00A06F05"/>
    <w:rsid w:val="00A0716B"/>
    <w:rsid w:val="00A07221"/>
    <w:rsid w:val="00A0729D"/>
    <w:rsid w:val="00A07449"/>
    <w:rsid w:val="00A07547"/>
    <w:rsid w:val="00A07684"/>
    <w:rsid w:val="00A07BDB"/>
    <w:rsid w:val="00A07E01"/>
    <w:rsid w:val="00A07E48"/>
    <w:rsid w:val="00A07F2B"/>
    <w:rsid w:val="00A10389"/>
    <w:rsid w:val="00A108D4"/>
    <w:rsid w:val="00A10A0E"/>
    <w:rsid w:val="00A10A35"/>
    <w:rsid w:val="00A10CB6"/>
    <w:rsid w:val="00A1121C"/>
    <w:rsid w:val="00A11373"/>
    <w:rsid w:val="00A11418"/>
    <w:rsid w:val="00A116D1"/>
    <w:rsid w:val="00A11782"/>
    <w:rsid w:val="00A118A3"/>
    <w:rsid w:val="00A11981"/>
    <w:rsid w:val="00A119F6"/>
    <w:rsid w:val="00A11A6D"/>
    <w:rsid w:val="00A120A2"/>
    <w:rsid w:val="00A12166"/>
    <w:rsid w:val="00A12228"/>
    <w:rsid w:val="00A123B4"/>
    <w:rsid w:val="00A124A8"/>
    <w:rsid w:val="00A12769"/>
    <w:rsid w:val="00A12952"/>
    <w:rsid w:val="00A12B82"/>
    <w:rsid w:val="00A12B8C"/>
    <w:rsid w:val="00A12D80"/>
    <w:rsid w:val="00A12E91"/>
    <w:rsid w:val="00A13045"/>
    <w:rsid w:val="00A131B1"/>
    <w:rsid w:val="00A132EF"/>
    <w:rsid w:val="00A134F3"/>
    <w:rsid w:val="00A13577"/>
    <w:rsid w:val="00A1359D"/>
    <w:rsid w:val="00A13674"/>
    <w:rsid w:val="00A1381F"/>
    <w:rsid w:val="00A139D1"/>
    <w:rsid w:val="00A13A3C"/>
    <w:rsid w:val="00A13A3D"/>
    <w:rsid w:val="00A13E71"/>
    <w:rsid w:val="00A13F2C"/>
    <w:rsid w:val="00A140C8"/>
    <w:rsid w:val="00A142BC"/>
    <w:rsid w:val="00A143E4"/>
    <w:rsid w:val="00A14BB7"/>
    <w:rsid w:val="00A14DC0"/>
    <w:rsid w:val="00A1504E"/>
    <w:rsid w:val="00A1515C"/>
    <w:rsid w:val="00A1562B"/>
    <w:rsid w:val="00A1568B"/>
    <w:rsid w:val="00A156AA"/>
    <w:rsid w:val="00A1597A"/>
    <w:rsid w:val="00A15CAE"/>
    <w:rsid w:val="00A15EF7"/>
    <w:rsid w:val="00A15F0A"/>
    <w:rsid w:val="00A163A6"/>
    <w:rsid w:val="00A16562"/>
    <w:rsid w:val="00A16EE7"/>
    <w:rsid w:val="00A16FFA"/>
    <w:rsid w:val="00A16FFE"/>
    <w:rsid w:val="00A1707A"/>
    <w:rsid w:val="00A175AD"/>
    <w:rsid w:val="00A17895"/>
    <w:rsid w:val="00A17AA0"/>
    <w:rsid w:val="00A17AB5"/>
    <w:rsid w:val="00A17E98"/>
    <w:rsid w:val="00A201A3"/>
    <w:rsid w:val="00A2042B"/>
    <w:rsid w:val="00A2046C"/>
    <w:rsid w:val="00A21429"/>
    <w:rsid w:val="00A21544"/>
    <w:rsid w:val="00A216BC"/>
    <w:rsid w:val="00A21D3C"/>
    <w:rsid w:val="00A21E10"/>
    <w:rsid w:val="00A220E4"/>
    <w:rsid w:val="00A22251"/>
    <w:rsid w:val="00A2248B"/>
    <w:rsid w:val="00A22494"/>
    <w:rsid w:val="00A22500"/>
    <w:rsid w:val="00A2252E"/>
    <w:rsid w:val="00A22B84"/>
    <w:rsid w:val="00A22CD3"/>
    <w:rsid w:val="00A22D9E"/>
    <w:rsid w:val="00A22F6B"/>
    <w:rsid w:val="00A23133"/>
    <w:rsid w:val="00A238C4"/>
    <w:rsid w:val="00A23BE1"/>
    <w:rsid w:val="00A23EA3"/>
    <w:rsid w:val="00A24145"/>
    <w:rsid w:val="00A241BC"/>
    <w:rsid w:val="00A24700"/>
    <w:rsid w:val="00A24BDF"/>
    <w:rsid w:val="00A25194"/>
    <w:rsid w:val="00A251FD"/>
    <w:rsid w:val="00A25439"/>
    <w:rsid w:val="00A256CE"/>
    <w:rsid w:val="00A258E2"/>
    <w:rsid w:val="00A258F8"/>
    <w:rsid w:val="00A25C05"/>
    <w:rsid w:val="00A25DF0"/>
    <w:rsid w:val="00A26026"/>
    <w:rsid w:val="00A2602A"/>
    <w:rsid w:val="00A26399"/>
    <w:rsid w:val="00A264A4"/>
    <w:rsid w:val="00A26517"/>
    <w:rsid w:val="00A26557"/>
    <w:rsid w:val="00A2660F"/>
    <w:rsid w:val="00A26752"/>
    <w:rsid w:val="00A26829"/>
    <w:rsid w:val="00A2689C"/>
    <w:rsid w:val="00A26EC7"/>
    <w:rsid w:val="00A274EC"/>
    <w:rsid w:val="00A27A45"/>
    <w:rsid w:val="00A27BB5"/>
    <w:rsid w:val="00A27C75"/>
    <w:rsid w:val="00A27DCC"/>
    <w:rsid w:val="00A30192"/>
    <w:rsid w:val="00A3023E"/>
    <w:rsid w:val="00A30430"/>
    <w:rsid w:val="00A3045E"/>
    <w:rsid w:val="00A3061A"/>
    <w:rsid w:val="00A30AF7"/>
    <w:rsid w:val="00A30B7E"/>
    <w:rsid w:val="00A30E9A"/>
    <w:rsid w:val="00A31136"/>
    <w:rsid w:val="00A3123E"/>
    <w:rsid w:val="00A31259"/>
    <w:rsid w:val="00A31AF1"/>
    <w:rsid w:val="00A31D9D"/>
    <w:rsid w:val="00A31E6A"/>
    <w:rsid w:val="00A3202C"/>
    <w:rsid w:val="00A321D1"/>
    <w:rsid w:val="00A321E0"/>
    <w:rsid w:val="00A32359"/>
    <w:rsid w:val="00A3257B"/>
    <w:rsid w:val="00A326C5"/>
    <w:rsid w:val="00A3271C"/>
    <w:rsid w:val="00A328C8"/>
    <w:rsid w:val="00A32AC1"/>
    <w:rsid w:val="00A32B6F"/>
    <w:rsid w:val="00A32D73"/>
    <w:rsid w:val="00A32E79"/>
    <w:rsid w:val="00A32F63"/>
    <w:rsid w:val="00A33083"/>
    <w:rsid w:val="00A330B2"/>
    <w:rsid w:val="00A33574"/>
    <w:rsid w:val="00A3363C"/>
    <w:rsid w:val="00A33C45"/>
    <w:rsid w:val="00A33DEB"/>
    <w:rsid w:val="00A3408F"/>
    <w:rsid w:val="00A340C6"/>
    <w:rsid w:val="00A340D9"/>
    <w:rsid w:val="00A341BB"/>
    <w:rsid w:val="00A341D0"/>
    <w:rsid w:val="00A34422"/>
    <w:rsid w:val="00A34489"/>
    <w:rsid w:val="00A3488D"/>
    <w:rsid w:val="00A348EC"/>
    <w:rsid w:val="00A349D1"/>
    <w:rsid w:val="00A34B4C"/>
    <w:rsid w:val="00A34C5B"/>
    <w:rsid w:val="00A35132"/>
    <w:rsid w:val="00A3532E"/>
    <w:rsid w:val="00A35D4F"/>
    <w:rsid w:val="00A35DAB"/>
    <w:rsid w:val="00A35E76"/>
    <w:rsid w:val="00A35FDA"/>
    <w:rsid w:val="00A3613D"/>
    <w:rsid w:val="00A361D6"/>
    <w:rsid w:val="00A3644A"/>
    <w:rsid w:val="00A36463"/>
    <w:rsid w:val="00A36D96"/>
    <w:rsid w:val="00A36DB6"/>
    <w:rsid w:val="00A36DBD"/>
    <w:rsid w:val="00A36E34"/>
    <w:rsid w:val="00A36EAD"/>
    <w:rsid w:val="00A370CB"/>
    <w:rsid w:val="00A377CC"/>
    <w:rsid w:val="00A378D0"/>
    <w:rsid w:val="00A37B1C"/>
    <w:rsid w:val="00A37D79"/>
    <w:rsid w:val="00A37EA4"/>
    <w:rsid w:val="00A40057"/>
    <w:rsid w:val="00A401E6"/>
    <w:rsid w:val="00A40217"/>
    <w:rsid w:val="00A40548"/>
    <w:rsid w:val="00A405C9"/>
    <w:rsid w:val="00A406E4"/>
    <w:rsid w:val="00A40730"/>
    <w:rsid w:val="00A408DF"/>
    <w:rsid w:val="00A40942"/>
    <w:rsid w:val="00A40953"/>
    <w:rsid w:val="00A40D36"/>
    <w:rsid w:val="00A40DBB"/>
    <w:rsid w:val="00A414C5"/>
    <w:rsid w:val="00A41550"/>
    <w:rsid w:val="00A41618"/>
    <w:rsid w:val="00A41A93"/>
    <w:rsid w:val="00A41CB1"/>
    <w:rsid w:val="00A4218F"/>
    <w:rsid w:val="00A421A7"/>
    <w:rsid w:val="00A421AC"/>
    <w:rsid w:val="00A4232F"/>
    <w:rsid w:val="00A423A6"/>
    <w:rsid w:val="00A42637"/>
    <w:rsid w:val="00A4272E"/>
    <w:rsid w:val="00A4288A"/>
    <w:rsid w:val="00A4292D"/>
    <w:rsid w:val="00A42A80"/>
    <w:rsid w:val="00A42F7A"/>
    <w:rsid w:val="00A42FED"/>
    <w:rsid w:val="00A430E2"/>
    <w:rsid w:val="00A431A9"/>
    <w:rsid w:val="00A43250"/>
    <w:rsid w:val="00A4345C"/>
    <w:rsid w:val="00A4368F"/>
    <w:rsid w:val="00A436A7"/>
    <w:rsid w:val="00A43A12"/>
    <w:rsid w:val="00A43C16"/>
    <w:rsid w:val="00A43D5D"/>
    <w:rsid w:val="00A43DC4"/>
    <w:rsid w:val="00A44033"/>
    <w:rsid w:val="00A4430E"/>
    <w:rsid w:val="00A4488B"/>
    <w:rsid w:val="00A44957"/>
    <w:rsid w:val="00A44DD3"/>
    <w:rsid w:val="00A44EDD"/>
    <w:rsid w:val="00A4524D"/>
    <w:rsid w:val="00A452B1"/>
    <w:rsid w:val="00A45874"/>
    <w:rsid w:val="00A4587B"/>
    <w:rsid w:val="00A458A5"/>
    <w:rsid w:val="00A458F0"/>
    <w:rsid w:val="00A45E74"/>
    <w:rsid w:val="00A46223"/>
    <w:rsid w:val="00A46D26"/>
    <w:rsid w:val="00A46E39"/>
    <w:rsid w:val="00A46E80"/>
    <w:rsid w:val="00A470B9"/>
    <w:rsid w:val="00A47309"/>
    <w:rsid w:val="00A47319"/>
    <w:rsid w:val="00A4741B"/>
    <w:rsid w:val="00A474A3"/>
    <w:rsid w:val="00A476DD"/>
    <w:rsid w:val="00A477B2"/>
    <w:rsid w:val="00A478EB"/>
    <w:rsid w:val="00A47923"/>
    <w:rsid w:val="00A47B9E"/>
    <w:rsid w:val="00A5001E"/>
    <w:rsid w:val="00A50292"/>
    <w:rsid w:val="00A5097F"/>
    <w:rsid w:val="00A50B4C"/>
    <w:rsid w:val="00A50D60"/>
    <w:rsid w:val="00A50E42"/>
    <w:rsid w:val="00A50F87"/>
    <w:rsid w:val="00A511F9"/>
    <w:rsid w:val="00A516FF"/>
    <w:rsid w:val="00A5186F"/>
    <w:rsid w:val="00A51976"/>
    <w:rsid w:val="00A51D46"/>
    <w:rsid w:val="00A51E4D"/>
    <w:rsid w:val="00A51E62"/>
    <w:rsid w:val="00A51EC4"/>
    <w:rsid w:val="00A51F8F"/>
    <w:rsid w:val="00A5257E"/>
    <w:rsid w:val="00A52CA6"/>
    <w:rsid w:val="00A52DFF"/>
    <w:rsid w:val="00A53035"/>
    <w:rsid w:val="00A532B9"/>
    <w:rsid w:val="00A535EF"/>
    <w:rsid w:val="00A5396C"/>
    <w:rsid w:val="00A53E93"/>
    <w:rsid w:val="00A54073"/>
    <w:rsid w:val="00A54219"/>
    <w:rsid w:val="00A54260"/>
    <w:rsid w:val="00A54423"/>
    <w:rsid w:val="00A544EE"/>
    <w:rsid w:val="00A545EA"/>
    <w:rsid w:val="00A5493E"/>
    <w:rsid w:val="00A54B21"/>
    <w:rsid w:val="00A54D62"/>
    <w:rsid w:val="00A54D9E"/>
    <w:rsid w:val="00A54DCA"/>
    <w:rsid w:val="00A54E30"/>
    <w:rsid w:val="00A54F53"/>
    <w:rsid w:val="00A55042"/>
    <w:rsid w:val="00A55330"/>
    <w:rsid w:val="00A55400"/>
    <w:rsid w:val="00A55586"/>
    <w:rsid w:val="00A555CF"/>
    <w:rsid w:val="00A55818"/>
    <w:rsid w:val="00A5591B"/>
    <w:rsid w:val="00A55B60"/>
    <w:rsid w:val="00A55D1F"/>
    <w:rsid w:val="00A55ED2"/>
    <w:rsid w:val="00A569AA"/>
    <w:rsid w:val="00A56ACE"/>
    <w:rsid w:val="00A56ADA"/>
    <w:rsid w:val="00A56FA1"/>
    <w:rsid w:val="00A5747A"/>
    <w:rsid w:val="00A57569"/>
    <w:rsid w:val="00A57655"/>
    <w:rsid w:val="00A57B65"/>
    <w:rsid w:val="00A57D32"/>
    <w:rsid w:val="00A600E9"/>
    <w:rsid w:val="00A601A9"/>
    <w:rsid w:val="00A60307"/>
    <w:rsid w:val="00A60476"/>
    <w:rsid w:val="00A60598"/>
    <w:rsid w:val="00A6080D"/>
    <w:rsid w:val="00A60908"/>
    <w:rsid w:val="00A609A5"/>
    <w:rsid w:val="00A60AE5"/>
    <w:rsid w:val="00A60AF4"/>
    <w:rsid w:val="00A60B9C"/>
    <w:rsid w:val="00A60D57"/>
    <w:rsid w:val="00A60FD7"/>
    <w:rsid w:val="00A61061"/>
    <w:rsid w:val="00A610EB"/>
    <w:rsid w:val="00A61389"/>
    <w:rsid w:val="00A618FB"/>
    <w:rsid w:val="00A61962"/>
    <w:rsid w:val="00A61C17"/>
    <w:rsid w:val="00A61FEE"/>
    <w:rsid w:val="00A621C9"/>
    <w:rsid w:val="00A6224D"/>
    <w:rsid w:val="00A623A3"/>
    <w:rsid w:val="00A625E5"/>
    <w:rsid w:val="00A6286E"/>
    <w:rsid w:val="00A628EB"/>
    <w:rsid w:val="00A62C01"/>
    <w:rsid w:val="00A62F55"/>
    <w:rsid w:val="00A63075"/>
    <w:rsid w:val="00A6308C"/>
    <w:rsid w:val="00A634FF"/>
    <w:rsid w:val="00A63533"/>
    <w:rsid w:val="00A636D5"/>
    <w:rsid w:val="00A639F3"/>
    <w:rsid w:val="00A63C7F"/>
    <w:rsid w:val="00A64101"/>
    <w:rsid w:val="00A646FC"/>
    <w:rsid w:val="00A64860"/>
    <w:rsid w:val="00A64861"/>
    <w:rsid w:val="00A64DFC"/>
    <w:rsid w:val="00A64E99"/>
    <w:rsid w:val="00A65573"/>
    <w:rsid w:val="00A65610"/>
    <w:rsid w:val="00A658AB"/>
    <w:rsid w:val="00A6597A"/>
    <w:rsid w:val="00A659DC"/>
    <w:rsid w:val="00A659DE"/>
    <w:rsid w:val="00A65A53"/>
    <w:rsid w:val="00A65A89"/>
    <w:rsid w:val="00A65AE8"/>
    <w:rsid w:val="00A65BE2"/>
    <w:rsid w:val="00A65CA5"/>
    <w:rsid w:val="00A65E61"/>
    <w:rsid w:val="00A65FC0"/>
    <w:rsid w:val="00A663F1"/>
    <w:rsid w:val="00A6640D"/>
    <w:rsid w:val="00A66420"/>
    <w:rsid w:val="00A6649C"/>
    <w:rsid w:val="00A66543"/>
    <w:rsid w:val="00A666BB"/>
    <w:rsid w:val="00A667FF"/>
    <w:rsid w:val="00A66802"/>
    <w:rsid w:val="00A66836"/>
    <w:rsid w:val="00A6692E"/>
    <w:rsid w:val="00A66A86"/>
    <w:rsid w:val="00A66B0A"/>
    <w:rsid w:val="00A66B73"/>
    <w:rsid w:val="00A66E16"/>
    <w:rsid w:val="00A66F52"/>
    <w:rsid w:val="00A66F54"/>
    <w:rsid w:val="00A66FDE"/>
    <w:rsid w:val="00A67041"/>
    <w:rsid w:val="00A67058"/>
    <w:rsid w:val="00A671A0"/>
    <w:rsid w:val="00A671AE"/>
    <w:rsid w:val="00A67215"/>
    <w:rsid w:val="00A6754D"/>
    <w:rsid w:val="00A67688"/>
    <w:rsid w:val="00A677E6"/>
    <w:rsid w:val="00A6795D"/>
    <w:rsid w:val="00A67CF6"/>
    <w:rsid w:val="00A67DDB"/>
    <w:rsid w:val="00A67E3B"/>
    <w:rsid w:val="00A70178"/>
    <w:rsid w:val="00A70305"/>
    <w:rsid w:val="00A7038F"/>
    <w:rsid w:val="00A704C9"/>
    <w:rsid w:val="00A705CE"/>
    <w:rsid w:val="00A70AD1"/>
    <w:rsid w:val="00A70B42"/>
    <w:rsid w:val="00A70B7B"/>
    <w:rsid w:val="00A70E88"/>
    <w:rsid w:val="00A71043"/>
    <w:rsid w:val="00A71119"/>
    <w:rsid w:val="00A71523"/>
    <w:rsid w:val="00A71797"/>
    <w:rsid w:val="00A71809"/>
    <w:rsid w:val="00A720FF"/>
    <w:rsid w:val="00A721D5"/>
    <w:rsid w:val="00A72252"/>
    <w:rsid w:val="00A72464"/>
    <w:rsid w:val="00A72564"/>
    <w:rsid w:val="00A7266E"/>
    <w:rsid w:val="00A727DC"/>
    <w:rsid w:val="00A72983"/>
    <w:rsid w:val="00A72CF9"/>
    <w:rsid w:val="00A72F1F"/>
    <w:rsid w:val="00A730B2"/>
    <w:rsid w:val="00A73789"/>
    <w:rsid w:val="00A73800"/>
    <w:rsid w:val="00A738F5"/>
    <w:rsid w:val="00A73AE1"/>
    <w:rsid w:val="00A73C53"/>
    <w:rsid w:val="00A73F8C"/>
    <w:rsid w:val="00A74016"/>
    <w:rsid w:val="00A7408E"/>
    <w:rsid w:val="00A7421E"/>
    <w:rsid w:val="00A74284"/>
    <w:rsid w:val="00A744D4"/>
    <w:rsid w:val="00A746B9"/>
    <w:rsid w:val="00A74766"/>
    <w:rsid w:val="00A74841"/>
    <w:rsid w:val="00A74D6D"/>
    <w:rsid w:val="00A75384"/>
    <w:rsid w:val="00A7569C"/>
    <w:rsid w:val="00A75996"/>
    <w:rsid w:val="00A75B33"/>
    <w:rsid w:val="00A7615D"/>
    <w:rsid w:val="00A76457"/>
    <w:rsid w:val="00A76466"/>
    <w:rsid w:val="00A764EE"/>
    <w:rsid w:val="00A765A8"/>
    <w:rsid w:val="00A765FF"/>
    <w:rsid w:val="00A7663E"/>
    <w:rsid w:val="00A7665D"/>
    <w:rsid w:val="00A768DF"/>
    <w:rsid w:val="00A769A2"/>
    <w:rsid w:val="00A76A8C"/>
    <w:rsid w:val="00A76E4F"/>
    <w:rsid w:val="00A7739B"/>
    <w:rsid w:val="00A77489"/>
    <w:rsid w:val="00A77660"/>
    <w:rsid w:val="00A776BC"/>
    <w:rsid w:val="00A776E9"/>
    <w:rsid w:val="00A77B0E"/>
    <w:rsid w:val="00A77F79"/>
    <w:rsid w:val="00A80493"/>
    <w:rsid w:val="00A806BA"/>
    <w:rsid w:val="00A8086C"/>
    <w:rsid w:val="00A808A3"/>
    <w:rsid w:val="00A80B6C"/>
    <w:rsid w:val="00A81327"/>
    <w:rsid w:val="00A8140A"/>
    <w:rsid w:val="00A814BB"/>
    <w:rsid w:val="00A81729"/>
    <w:rsid w:val="00A81878"/>
    <w:rsid w:val="00A81BCB"/>
    <w:rsid w:val="00A81F14"/>
    <w:rsid w:val="00A8240C"/>
    <w:rsid w:val="00A8283F"/>
    <w:rsid w:val="00A828D4"/>
    <w:rsid w:val="00A82CB5"/>
    <w:rsid w:val="00A82D0D"/>
    <w:rsid w:val="00A82E8F"/>
    <w:rsid w:val="00A8336B"/>
    <w:rsid w:val="00A8370E"/>
    <w:rsid w:val="00A8397F"/>
    <w:rsid w:val="00A83C08"/>
    <w:rsid w:val="00A83D7B"/>
    <w:rsid w:val="00A83EE6"/>
    <w:rsid w:val="00A8404D"/>
    <w:rsid w:val="00A84183"/>
    <w:rsid w:val="00A84213"/>
    <w:rsid w:val="00A842C2"/>
    <w:rsid w:val="00A84327"/>
    <w:rsid w:val="00A84504"/>
    <w:rsid w:val="00A846DA"/>
    <w:rsid w:val="00A8492E"/>
    <w:rsid w:val="00A849F5"/>
    <w:rsid w:val="00A84C6D"/>
    <w:rsid w:val="00A84CC3"/>
    <w:rsid w:val="00A84E01"/>
    <w:rsid w:val="00A85145"/>
    <w:rsid w:val="00A853A0"/>
    <w:rsid w:val="00A85572"/>
    <w:rsid w:val="00A8574C"/>
    <w:rsid w:val="00A857AD"/>
    <w:rsid w:val="00A8583E"/>
    <w:rsid w:val="00A85946"/>
    <w:rsid w:val="00A859C4"/>
    <w:rsid w:val="00A85CE0"/>
    <w:rsid w:val="00A85E1B"/>
    <w:rsid w:val="00A86056"/>
    <w:rsid w:val="00A860ED"/>
    <w:rsid w:val="00A865D9"/>
    <w:rsid w:val="00A8683C"/>
    <w:rsid w:val="00A86AE9"/>
    <w:rsid w:val="00A86B37"/>
    <w:rsid w:val="00A86B99"/>
    <w:rsid w:val="00A874C4"/>
    <w:rsid w:val="00A87A21"/>
    <w:rsid w:val="00A87A70"/>
    <w:rsid w:val="00A87CAA"/>
    <w:rsid w:val="00A87E53"/>
    <w:rsid w:val="00A87F5F"/>
    <w:rsid w:val="00A90301"/>
    <w:rsid w:val="00A904B1"/>
    <w:rsid w:val="00A908EE"/>
    <w:rsid w:val="00A90D13"/>
    <w:rsid w:val="00A90F10"/>
    <w:rsid w:val="00A90F1E"/>
    <w:rsid w:val="00A91167"/>
    <w:rsid w:val="00A91427"/>
    <w:rsid w:val="00A91510"/>
    <w:rsid w:val="00A91531"/>
    <w:rsid w:val="00A919FB"/>
    <w:rsid w:val="00A91CA5"/>
    <w:rsid w:val="00A91D8F"/>
    <w:rsid w:val="00A91EC1"/>
    <w:rsid w:val="00A92374"/>
    <w:rsid w:val="00A92658"/>
    <w:rsid w:val="00A9291A"/>
    <w:rsid w:val="00A92A05"/>
    <w:rsid w:val="00A92AE0"/>
    <w:rsid w:val="00A92B48"/>
    <w:rsid w:val="00A92C4C"/>
    <w:rsid w:val="00A930F2"/>
    <w:rsid w:val="00A932C0"/>
    <w:rsid w:val="00A93549"/>
    <w:rsid w:val="00A93998"/>
    <w:rsid w:val="00A93B1A"/>
    <w:rsid w:val="00A93CD6"/>
    <w:rsid w:val="00A93DE4"/>
    <w:rsid w:val="00A93E1B"/>
    <w:rsid w:val="00A93E8C"/>
    <w:rsid w:val="00A93FD5"/>
    <w:rsid w:val="00A9400E"/>
    <w:rsid w:val="00A94341"/>
    <w:rsid w:val="00A9456C"/>
    <w:rsid w:val="00A9482C"/>
    <w:rsid w:val="00A94B54"/>
    <w:rsid w:val="00A94BC6"/>
    <w:rsid w:val="00A94BF6"/>
    <w:rsid w:val="00A94C9F"/>
    <w:rsid w:val="00A94CA2"/>
    <w:rsid w:val="00A94D08"/>
    <w:rsid w:val="00A94D12"/>
    <w:rsid w:val="00A94F97"/>
    <w:rsid w:val="00A950A1"/>
    <w:rsid w:val="00A951CF"/>
    <w:rsid w:val="00A9543E"/>
    <w:rsid w:val="00A9559B"/>
    <w:rsid w:val="00A95909"/>
    <w:rsid w:val="00A95BB9"/>
    <w:rsid w:val="00A95D9A"/>
    <w:rsid w:val="00A95F3A"/>
    <w:rsid w:val="00A95F46"/>
    <w:rsid w:val="00A95FAF"/>
    <w:rsid w:val="00A96028"/>
    <w:rsid w:val="00A96132"/>
    <w:rsid w:val="00A962F7"/>
    <w:rsid w:val="00A963CA"/>
    <w:rsid w:val="00A96416"/>
    <w:rsid w:val="00A96485"/>
    <w:rsid w:val="00A96679"/>
    <w:rsid w:val="00A96686"/>
    <w:rsid w:val="00A9675D"/>
    <w:rsid w:val="00A96799"/>
    <w:rsid w:val="00A968C7"/>
    <w:rsid w:val="00A96BC1"/>
    <w:rsid w:val="00A96C47"/>
    <w:rsid w:val="00A970B9"/>
    <w:rsid w:val="00A9711F"/>
    <w:rsid w:val="00A97428"/>
    <w:rsid w:val="00A97632"/>
    <w:rsid w:val="00A97EFE"/>
    <w:rsid w:val="00AA05C2"/>
    <w:rsid w:val="00AA0747"/>
    <w:rsid w:val="00AA0A50"/>
    <w:rsid w:val="00AA0AB9"/>
    <w:rsid w:val="00AA0ACC"/>
    <w:rsid w:val="00AA0B1E"/>
    <w:rsid w:val="00AA0BAC"/>
    <w:rsid w:val="00AA0C3A"/>
    <w:rsid w:val="00AA1141"/>
    <w:rsid w:val="00AA116E"/>
    <w:rsid w:val="00AA14FC"/>
    <w:rsid w:val="00AA1864"/>
    <w:rsid w:val="00AA1B88"/>
    <w:rsid w:val="00AA2136"/>
    <w:rsid w:val="00AA213E"/>
    <w:rsid w:val="00AA223A"/>
    <w:rsid w:val="00AA22FA"/>
    <w:rsid w:val="00AA29BE"/>
    <w:rsid w:val="00AA2CA4"/>
    <w:rsid w:val="00AA2DC4"/>
    <w:rsid w:val="00AA30EC"/>
    <w:rsid w:val="00AA321D"/>
    <w:rsid w:val="00AA3234"/>
    <w:rsid w:val="00AA33B9"/>
    <w:rsid w:val="00AA36E5"/>
    <w:rsid w:val="00AA3762"/>
    <w:rsid w:val="00AA3777"/>
    <w:rsid w:val="00AA37FF"/>
    <w:rsid w:val="00AA3959"/>
    <w:rsid w:val="00AA3968"/>
    <w:rsid w:val="00AA3AD1"/>
    <w:rsid w:val="00AA409B"/>
    <w:rsid w:val="00AA448A"/>
    <w:rsid w:val="00AA47FF"/>
    <w:rsid w:val="00AA48C2"/>
    <w:rsid w:val="00AA4C33"/>
    <w:rsid w:val="00AA4E89"/>
    <w:rsid w:val="00AA5390"/>
    <w:rsid w:val="00AA5635"/>
    <w:rsid w:val="00AA56FA"/>
    <w:rsid w:val="00AA57AC"/>
    <w:rsid w:val="00AA6053"/>
    <w:rsid w:val="00AA60AA"/>
    <w:rsid w:val="00AA631B"/>
    <w:rsid w:val="00AA6901"/>
    <w:rsid w:val="00AA7289"/>
    <w:rsid w:val="00AA732B"/>
    <w:rsid w:val="00AA74F8"/>
    <w:rsid w:val="00AA7607"/>
    <w:rsid w:val="00AA7A63"/>
    <w:rsid w:val="00AA7CDC"/>
    <w:rsid w:val="00AB070F"/>
    <w:rsid w:val="00AB081B"/>
    <w:rsid w:val="00AB08C9"/>
    <w:rsid w:val="00AB0B5C"/>
    <w:rsid w:val="00AB0B9A"/>
    <w:rsid w:val="00AB0C0F"/>
    <w:rsid w:val="00AB0CAC"/>
    <w:rsid w:val="00AB0D64"/>
    <w:rsid w:val="00AB10FF"/>
    <w:rsid w:val="00AB140C"/>
    <w:rsid w:val="00AB1460"/>
    <w:rsid w:val="00AB221E"/>
    <w:rsid w:val="00AB22F5"/>
    <w:rsid w:val="00AB2761"/>
    <w:rsid w:val="00AB2B66"/>
    <w:rsid w:val="00AB2B80"/>
    <w:rsid w:val="00AB2D13"/>
    <w:rsid w:val="00AB2DAC"/>
    <w:rsid w:val="00AB2E6B"/>
    <w:rsid w:val="00AB3003"/>
    <w:rsid w:val="00AB316D"/>
    <w:rsid w:val="00AB33BB"/>
    <w:rsid w:val="00AB3CB4"/>
    <w:rsid w:val="00AB3DA7"/>
    <w:rsid w:val="00AB3E90"/>
    <w:rsid w:val="00AB3F16"/>
    <w:rsid w:val="00AB425A"/>
    <w:rsid w:val="00AB42D5"/>
    <w:rsid w:val="00AB4381"/>
    <w:rsid w:val="00AB43AA"/>
    <w:rsid w:val="00AB4A94"/>
    <w:rsid w:val="00AB4B07"/>
    <w:rsid w:val="00AB4CC5"/>
    <w:rsid w:val="00AB4F71"/>
    <w:rsid w:val="00AB5169"/>
    <w:rsid w:val="00AB52B6"/>
    <w:rsid w:val="00AB5599"/>
    <w:rsid w:val="00AB58B6"/>
    <w:rsid w:val="00AB592F"/>
    <w:rsid w:val="00AB5BAA"/>
    <w:rsid w:val="00AB5E37"/>
    <w:rsid w:val="00AB5F5F"/>
    <w:rsid w:val="00AB626B"/>
    <w:rsid w:val="00AB640E"/>
    <w:rsid w:val="00AB68C9"/>
    <w:rsid w:val="00AB6963"/>
    <w:rsid w:val="00AB6969"/>
    <w:rsid w:val="00AB6CC0"/>
    <w:rsid w:val="00AB6D34"/>
    <w:rsid w:val="00AB6D72"/>
    <w:rsid w:val="00AB7294"/>
    <w:rsid w:val="00AB72BF"/>
    <w:rsid w:val="00AB7417"/>
    <w:rsid w:val="00AB744B"/>
    <w:rsid w:val="00AB74E2"/>
    <w:rsid w:val="00AB752F"/>
    <w:rsid w:val="00AB755D"/>
    <w:rsid w:val="00AC0062"/>
    <w:rsid w:val="00AC01F0"/>
    <w:rsid w:val="00AC0249"/>
    <w:rsid w:val="00AC02A4"/>
    <w:rsid w:val="00AC0671"/>
    <w:rsid w:val="00AC08BD"/>
    <w:rsid w:val="00AC0A63"/>
    <w:rsid w:val="00AC0E75"/>
    <w:rsid w:val="00AC13C8"/>
    <w:rsid w:val="00AC1913"/>
    <w:rsid w:val="00AC20EB"/>
    <w:rsid w:val="00AC213D"/>
    <w:rsid w:val="00AC28CC"/>
    <w:rsid w:val="00AC28CF"/>
    <w:rsid w:val="00AC297F"/>
    <w:rsid w:val="00AC2B40"/>
    <w:rsid w:val="00AC2BBA"/>
    <w:rsid w:val="00AC2BD1"/>
    <w:rsid w:val="00AC2D6F"/>
    <w:rsid w:val="00AC2D7B"/>
    <w:rsid w:val="00AC2DAE"/>
    <w:rsid w:val="00AC2DC2"/>
    <w:rsid w:val="00AC3134"/>
    <w:rsid w:val="00AC33C8"/>
    <w:rsid w:val="00AC341E"/>
    <w:rsid w:val="00AC3669"/>
    <w:rsid w:val="00AC3979"/>
    <w:rsid w:val="00AC3C6F"/>
    <w:rsid w:val="00AC3D53"/>
    <w:rsid w:val="00AC4464"/>
    <w:rsid w:val="00AC4672"/>
    <w:rsid w:val="00AC493D"/>
    <w:rsid w:val="00AC49DB"/>
    <w:rsid w:val="00AC4B17"/>
    <w:rsid w:val="00AC4E7A"/>
    <w:rsid w:val="00AC5188"/>
    <w:rsid w:val="00AC58B2"/>
    <w:rsid w:val="00AC5989"/>
    <w:rsid w:val="00AC5C32"/>
    <w:rsid w:val="00AC5F93"/>
    <w:rsid w:val="00AC63A0"/>
    <w:rsid w:val="00AC6779"/>
    <w:rsid w:val="00AC68AA"/>
    <w:rsid w:val="00AC69A6"/>
    <w:rsid w:val="00AC6C75"/>
    <w:rsid w:val="00AC6CB6"/>
    <w:rsid w:val="00AC6DC1"/>
    <w:rsid w:val="00AC6E87"/>
    <w:rsid w:val="00AC6FEC"/>
    <w:rsid w:val="00AC70AF"/>
    <w:rsid w:val="00AC71E4"/>
    <w:rsid w:val="00AC75F5"/>
    <w:rsid w:val="00AC7674"/>
    <w:rsid w:val="00AC7711"/>
    <w:rsid w:val="00AC78FF"/>
    <w:rsid w:val="00AC7A71"/>
    <w:rsid w:val="00AC7B3F"/>
    <w:rsid w:val="00AC7B5E"/>
    <w:rsid w:val="00AC7BA6"/>
    <w:rsid w:val="00AC7BE2"/>
    <w:rsid w:val="00AC7C99"/>
    <w:rsid w:val="00AC7CE1"/>
    <w:rsid w:val="00AC7DE4"/>
    <w:rsid w:val="00AD025D"/>
    <w:rsid w:val="00AD03CA"/>
    <w:rsid w:val="00AD0836"/>
    <w:rsid w:val="00AD08BE"/>
    <w:rsid w:val="00AD08E4"/>
    <w:rsid w:val="00AD0B8A"/>
    <w:rsid w:val="00AD0E47"/>
    <w:rsid w:val="00AD1017"/>
    <w:rsid w:val="00AD135B"/>
    <w:rsid w:val="00AD13D0"/>
    <w:rsid w:val="00AD15CA"/>
    <w:rsid w:val="00AD1817"/>
    <w:rsid w:val="00AD1BFF"/>
    <w:rsid w:val="00AD1C8E"/>
    <w:rsid w:val="00AD1E61"/>
    <w:rsid w:val="00AD1F67"/>
    <w:rsid w:val="00AD2113"/>
    <w:rsid w:val="00AD2139"/>
    <w:rsid w:val="00AD2284"/>
    <w:rsid w:val="00AD231E"/>
    <w:rsid w:val="00AD259B"/>
    <w:rsid w:val="00AD259D"/>
    <w:rsid w:val="00AD27DE"/>
    <w:rsid w:val="00AD28B6"/>
    <w:rsid w:val="00AD2D5A"/>
    <w:rsid w:val="00AD2FE0"/>
    <w:rsid w:val="00AD30D7"/>
    <w:rsid w:val="00AD378B"/>
    <w:rsid w:val="00AD4066"/>
    <w:rsid w:val="00AD4206"/>
    <w:rsid w:val="00AD46A7"/>
    <w:rsid w:val="00AD46BC"/>
    <w:rsid w:val="00AD4727"/>
    <w:rsid w:val="00AD4A36"/>
    <w:rsid w:val="00AD4D65"/>
    <w:rsid w:val="00AD4DC5"/>
    <w:rsid w:val="00AD540B"/>
    <w:rsid w:val="00AD5464"/>
    <w:rsid w:val="00AD5634"/>
    <w:rsid w:val="00AD5747"/>
    <w:rsid w:val="00AD57F2"/>
    <w:rsid w:val="00AD59C0"/>
    <w:rsid w:val="00AD5AD7"/>
    <w:rsid w:val="00AD5AD9"/>
    <w:rsid w:val="00AD5B59"/>
    <w:rsid w:val="00AD5BF0"/>
    <w:rsid w:val="00AD5E61"/>
    <w:rsid w:val="00AD6202"/>
    <w:rsid w:val="00AD64D3"/>
    <w:rsid w:val="00AD67D8"/>
    <w:rsid w:val="00AD6A71"/>
    <w:rsid w:val="00AD6C35"/>
    <w:rsid w:val="00AD6D4B"/>
    <w:rsid w:val="00AD6F61"/>
    <w:rsid w:val="00AD71B7"/>
    <w:rsid w:val="00AD71D3"/>
    <w:rsid w:val="00AD754B"/>
    <w:rsid w:val="00AD7800"/>
    <w:rsid w:val="00AD78F9"/>
    <w:rsid w:val="00AD7985"/>
    <w:rsid w:val="00AD7B7A"/>
    <w:rsid w:val="00AD7C64"/>
    <w:rsid w:val="00AD7C88"/>
    <w:rsid w:val="00AD7EE6"/>
    <w:rsid w:val="00AE0204"/>
    <w:rsid w:val="00AE030A"/>
    <w:rsid w:val="00AE0332"/>
    <w:rsid w:val="00AE035A"/>
    <w:rsid w:val="00AE066B"/>
    <w:rsid w:val="00AE06BA"/>
    <w:rsid w:val="00AE07D5"/>
    <w:rsid w:val="00AE0A42"/>
    <w:rsid w:val="00AE0B4C"/>
    <w:rsid w:val="00AE0D45"/>
    <w:rsid w:val="00AE112B"/>
    <w:rsid w:val="00AE11BF"/>
    <w:rsid w:val="00AE12E7"/>
    <w:rsid w:val="00AE170E"/>
    <w:rsid w:val="00AE17E9"/>
    <w:rsid w:val="00AE19D3"/>
    <w:rsid w:val="00AE1A40"/>
    <w:rsid w:val="00AE1B07"/>
    <w:rsid w:val="00AE1BE5"/>
    <w:rsid w:val="00AE1E87"/>
    <w:rsid w:val="00AE1E9B"/>
    <w:rsid w:val="00AE2153"/>
    <w:rsid w:val="00AE217E"/>
    <w:rsid w:val="00AE2319"/>
    <w:rsid w:val="00AE2340"/>
    <w:rsid w:val="00AE2637"/>
    <w:rsid w:val="00AE2918"/>
    <w:rsid w:val="00AE29AB"/>
    <w:rsid w:val="00AE29E1"/>
    <w:rsid w:val="00AE2CD1"/>
    <w:rsid w:val="00AE2CDA"/>
    <w:rsid w:val="00AE2DDA"/>
    <w:rsid w:val="00AE2F0C"/>
    <w:rsid w:val="00AE2F8A"/>
    <w:rsid w:val="00AE2FD7"/>
    <w:rsid w:val="00AE3040"/>
    <w:rsid w:val="00AE3203"/>
    <w:rsid w:val="00AE339E"/>
    <w:rsid w:val="00AE367E"/>
    <w:rsid w:val="00AE3815"/>
    <w:rsid w:val="00AE385C"/>
    <w:rsid w:val="00AE3CD5"/>
    <w:rsid w:val="00AE3E09"/>
    <w:rsid w:val="00AE3E7C"/>
    <w:rsid w:val="00AE3FB4"/>
    <w:rsid w:val="00AE420E"/>
    <w:rsid w:val="00AE455D"/>
    <w:rsid w:val="00AE467D"/>
    <w:rsid w:val="00AE4799"/>
    <w:rsid w:val="00AE4888"/>
    <w:rsid w:val="00AE494E"/>
    <w:rsid w:val="00AE4A66"/>
    <w:rsid w:val="00AE5197"/>
    <w:rsid w:val="00AE52E8"/>
    <w:rsid w:val="00AE5354"/>
    <w:rsid w:val="00AE5725"/>
    <w:rsid w:val="00AE5B95"/>
    <w:rsid w:val="00AE5BA9"/>
    <w:rsid w:val="00AE5D0D"/>
    <w:rsid w:val="00AE5E4C"/>
    <w:rsid w:val="00AE6483"/>
    <w:rsid w:val="00AE69AC"/>
    <w:rsid w:val="00AE6BDE"/>
    <w:rsid w:val="00AE6C02"/>
    <w:rsid w:val="00AE6CBD"/>
    <w:rsid w:val="00AE6D58"/>
    <w:rsid w:val="00AE6E58"/>
    <w:rsid w:val="00AE703D"/>
    <w:rsid w:val="00AE70D8"/>
    <w:rsid w:val="00AE70E3"/>
    <w:rsid w:val="00AE7424"/>
    <w:rsid w:val="00AE745D"/>
    <w:rsid w:val="00AE77D7"/>
    <w:rsid w:val="00AE7983"/>
    <w:rsid w:val="00AE7B9C"/>
    <w:rsid w:val="00AE7D5B"/>
    <w:rsid w:val="00AE7E32"/>
    <w:rsid w:val="00AE7EEC"/>
    <w:rsid w:val="00AF024B"/>
    <w:rsid w:val="00AF03FD"/>
    <w:rsid w:val="00AF04A8"/>
    <w:rsid w:val="00AF07DC"/>
    <w:rsid w:val="00AF092D"/>
    <w:rsid w:val="00AF0D0C"/>
    <w:rsid w:val="00AF108E"/>
    <w:rsid w:val="00AF11F2"/>
    <w:rsid w:val="00AF123B"/>
    <w:rsid w:val="00AF1240"/>
    <w:rsid w:val="00AF1255"/>
    <w:rsid w:val="00AF127F"/>
    <w:rsid w:val="00AF1338"/>
    <w:rsid w:val="00AF1799"/>
    <w:rsid w:val="00AF17D2"/>
    <w:rsid w:val="00AF1AD0"/>
    <w:rsid w:val="00AF1CB0"/>
    <w:rsid w:val="00AF1F95"/>
    <w:rsid w:val="00AF2025"/>
    <w:rsid w:val="00AF254D"/>
    <w:rsid w:val="00AF2613"/>
    <w:rsid w:val="00AF272D"/>
    <w:rsid w:val="00AF27D0"/>
    <w:rsid w:val="00AF2A90"/>
    <w:rsid w:val="00AF2C08"/>
    <w:rsid w:val="00AF2CBF"/>
    <w:rsid w:val="00AF2DB5"/>
    <w:rsid w:val="00AF2EAE"/>
    <w:rsid w:val="00AF306D"/>
    <w:rsid w:val="00AF3213"/>
    <w:rsid w:val="00AF32B7"/>
    <w:rsid w:val="00AF32DF"/>
    <w:rsid w:val="00AF345C"/>
    <w:rsid w:val="00AF36BF"/>
    <w:rsid w:val="00AF377A"/>
    <w:rsid w:val="00AF38C6"/>
    <w:rsid w:val="00AF3B5D"/>
    <w:rsid w:val="00AF3C0E"/>
    <w:rsid w:val="00AF3ECB"/>
    <w:rsid w:val="00AF4007"/>
    <w:rsid w:val="00AF4012"/>
    <w:rsid w:val="00AF4746"/>
    <w:rsid w:val="00AF4A98"/>
    <w:rsid w:val="00AF4B7A"/>
    <w:rsid w:val="00AF4BE9"/>
    <w:rsid w:val="00AF4C2A"/>
    <w:rsid w:val="00AF4DAA"/>
    <w:rsid w:val="00AF4E28"/>
    <w:rsid w:val="00AF4E35"/>
    <w:rsid w:val="00AF4F00"/>
    <w:rsid w:val="00AF560A"/>
    <w:rsid w:val="00AF5981"/>
    <w:rsid w:val="00AF59BD"/>
    <w:rsid w:val="00AF62FC"/>
    <w:rsid w:val="00AF63E6"/>
    <w:rsid w:val="00AF643A"/>
    <w:rsid w:val="00AF6600"/>
    <w:rsid w:val="00AF683B"/>
    <w:rsid w:val="00AF699A"/>
    <w:rsid w:val="00AF6E90"/>
    <w:rsid w:val="00AF7052"/>
    <w:rsid w:val="00AF721A"/>
    <w:rsid w:val="00AF73B5"/>
    <w:rsid w:val="00AF73C2"/>
    <w:rsid w:val="00AF78EC"/>
    <w:rsid w:val="00B001E1"/>
    <w:rsid w:val="00B00331"/>
    <w:rsid w:val="00B006F0"/>
    <w:rsid w:val="00B007E4"/>
    <w:rsid w:val="00B0096F"/>
    <w:rsid w:val="00B009DE"/>
    <w:rsid w:val="00B00B0E"/>
    <w:rsid w:val="00B00C1C"/>
    <w:rsid w:val="00B00DC2"/>
    <w:rsid w:val="00B010CF"/>
    <w:rsid w:val="00B01949"/>
    <w:rsid w:val="00B01BCD"/>
    <w:rsid w:val="00B01EF7"/>
    <w:rsid w:val="00B0223E"/>
    <w:rsid w:val="00B0275C"/>
    <w:rsid w:val="00B02796"/>
    <w:rsid w:val="00B02A23"/>
    <w:rsid w:val="00B02A29"/>
    <w:rsid w:val="00B02CA2"/>
    <w:rsid w:val="00B02E5E"/>
    <w:rsid w:val="00B03261"/>
    <w:rsid w:val="00B03861"/>
    <w:rsid w:val="00B03886"/>
    <w:rsid w:val="00B03896"/>
    <w:rsid w:val="00B03BBF"/>
    <w:rsid w:val="00B03D29"/>
    <w:rsid w:val="00B040A2"/>
    <w:rsid w:val="00B043BF"/>
    <w:rsid w:val="00B045BE"/>
    <w:rsid w:val="00B04628"/>
    <w:rsid w:val="00B0479E"/>
    <w:rsid w:val="00B047D6"/>
    <w:rsid w:val="00B04827"/>
    <w:rsid w:val="00B0488C"/>
    <w:rsid w:val="00B04A5D"/>
    <w:rsid w:val="00B04A6C"/>
    <w:rsid w:val="00B04B5F"/>
    <w:rsid w:val="00B04C06"/>
    <w:rsid w:val="00B04DBB"/>
    <w:rsid w:val="00B05109"/>
    <w:rsid w:val="00B051D3"/>
    <w:rsid w:val="00B05226"/>
    <w:rsid w:val="00B05459"/>
    <w:rsid w:val="00B056C0"/>
    <w:rsid w:val="00B05786"/>
    <w:rsid w:val="00B05BC5"/>
    <w:rsid w:val="00B05CDF"/>
    <w:rsid w:val="00B05D89"/>
    <w:rsid w:val="00B05DE1"/>
    <w:rsid w:val="00B05FC9"/>
    <w:rsid w:val="00B06034"/>
    <w:rsid w:val="00B060B6"/>
    <w:rsid w:val="00B06136"/>
    <w:rsid w:val="00B06138"/>
    <w:rsid w:val="00B06280"/>
    <w:rsid w:val="00B063DE"/>
    <w:rsid w:val="00B065E0"/>
    <w:rsid w:val="00B068BF"/>
    <w:rsid w:val="00B06965"/>
    <w:rsid w:val="00B06970"/>
    <w:rsid w:val="00B069BA"/>
    <w:rsid w:val="00B06AC3"/>
    <w:rsid w:val="00B06CE9"/>
    <w:rsid w:val="00B06D70"/>
    <w:rsid w:val="00B06F3E"/>
    <w:rsid w:val="00B06F73"/>
    <w:rsid w:val="00B07261"/>
    <w:rsid w:val="00B078C6"/>
    <w:rsid w:val="00B079FF"/>
    <w:rsid w:val="00B07BCD"/>
    <w:rsid w:val="00B07DB1"/>
    <w:rsid w:val="00B10101"/>
    <w:rsid w:val="00B105A8"/>
    <w:rsid w:val="00B10793"/>
    <w:rsid w:val="00B107AC"/>
    <w:rsid w:val="00B10B07"/>
    <w:rsid w:val="00B10B24"/>
    <w:rsid w:val="00B10F68"/>
    <w:rsid w:val="00B11398"/>
    <w:rsid w:val="00B11570"/>
    <w:rsid w:val="00B11D14"/>
    <w:rsid w:val="00B11E33"/>
    <w:rsid w:val="00B11F52"/>
    <w:rsid w:val="00B12310"/>
    <w:rsid w:val="00B1261F"/>
    <w:rsid w:val="00B12687"/>
    <w:rsid w:val="00B1292B"/>
    <w:rsid w:val="00B12DC3"/>
    <w:rsid w:val="00B12EC5"/>
    <w:rsid w:val="00B12ECE"/>
    <w:rsid w:val="00B12F80"/>
    <w:rsid w:val="00B12F9A"/>
    <w:rsid w:val="00B1300F"/>
    <w:rsid w:val="00B13174"/>
    <w:rsid w:val="00B131D5"/>
    <w:rsid w:val="00B133E5"/>
    <w:rsid w:val="00B13453"/>
    <w:rsid w:val="00B1347E"/>
    <w:rsid w:val="00B13489"/>
    <w:rsid w:val="00B1365C"/>
    <w:rsid w:val="00B13BC7"/>
    <w:rsid w:val="00B13C7F"/>
    <w:rsid w:val="00B141C8"/>
    <w:rsid w:val="00B14528"/>
    <w:rsid w:val="00B14722"/>
    <w:rsid w:val="00B1476E"/>
    <w:rsid w:val="00B14BB6"/>
    <w:rsid w:val="00B14D3B"/>
    <w:rsid w:val="00B14D73"/>
    <w:rsid w:val="00B1571A"/>
    <w:rsid w:val="00B158C8"/>
    <w:rsid w:val="00B158DB"/>
    <w:rsid w:val="00B15962"/>
    <w:rsid w:val="00B15F35"/>
    <w:rsid w:val="00B16069"/>
    <w:rsid w:val="00B161D5"/>
    <w:rsid w:val="00B16462"/>
    <w:rsid w:val="00B16939"/>
    <w:rsid w:val="00B169F6"/>
    <w:rsid w:val="00B16CF2"/>
    <w:rsid w:val="00B16FA4"/>
    <w:rsid w:val="00B16FF9"/>
    <w:rsid w:val="00B17098"/>
    <w:rsid w:val="00B1710B"/>
    <w:rsid w:val="00B1711D"/>
    <w:rsid w:val="00B1759E"/>
    <w:rsid w:val="00B1768E"/>
    <w:rsid w:val="00B1771B"/>
    <w:rsid w:val="00B17772"/>
    <w:rsid w:val="00B179E9"/>
    <w:rsid w:val="00B17B08"/>
    <w:rsid w:val="00B17BD4"/>
    <w:rsid w:val="00B17C4B"/>
    <w:rsid w:val="00B200C7"/>
    <w:rsid w:val="00B202EC"/>
    <w:rsid w:val="00B203E3"/>
    <w:rsid w:val="00B20483"/>
    <w:rsid w:val="00B20821"/>
    <w:rsid w:val="00B20A72"/>
    <w:rsid w:val="00B20B7C"/>
    <w:rsid w:val="00B21046"/>
    <w:rsid w:val="00B211CC"/>
    <w:rsid w:val="00B214E2"/>
    <w:rsid w:val="00B214FD"/>
    <w:rsid w:val="00B2187A"/>
    <w:rsid w:val="00B21A03"/>
    <w:rsid w:val="00B225ED"/>
    <w:rsid w:val="00B2268B"/>
    <w:rsid w:val="00B22A26"/>
    <w:rsid w:val="00B22CEC"/>
    <w:rsid w:val="00B22FD7"/>
    <w:rsid w:val="00B22FF0"/>
    <w:rsid w:val="00B23072"/>
    <w:rsid w:val="00B23133"/>
    <w:rsid w:val="00B231DB"/>
    <w:rsid w:val="00B2371F"/>
    <w:rsid w:val="00B237BF"/>
    <w:rsid w:val="00B2385D"/>
    <w:rsid w:val="00B23A04"/>
    <w:rsid w:val="00B23F69"/>
    <w:rsid w:val="00B245D9"/>
    <w:rsid w:val="00B2466E"/>
    <w:rsid w:val="00B24907"/>
    <w:rsid w:val="00B24D94"/>
    <w:rsid w:val="00B25128"/>
    <w:rsid w:val="00B2517B"/>
    <w:rsid w:val="00B254CD"/>
    <w:rsid w:val="00B255D5"/>
    <w:rsid w:val="00B26012"/>
    <w:rsid w:val="00B26029"/>
    <w:rsid w:val="00B264DB"/>
    <w:rsid w:val="00B266E7"/>
    <w:rsid w:val="00B26715"/>
    <w:rsid w:val="00B26719"/>
    <w:rsid w:val="00B2696D"/>
    <w:rsid w:val="00B26A38"/>
    <w:rsid w:val="00B26D14"/>
    <w:rsid w:val="00B26D5F"/>
    <w:rsid w:val="00B26D99"/>
    <w:rsid w:val="00B270E2"/>
    <w:rsid w:val="00B272DA"/>
    <w:rsid w:val="00B272E9"/>
    <w:rsid w:val="00B27315"/>
    <w:rsid w:val="00B2737F"/>
    <w:rsid w:val="00B2748D"/>
    <w:rsid w:val="00B2752A"/>
    <w:rsid w:val="00B27A53"/>
    <w:rsid w:val="00B27B26"/>
    <w:rsid w:val="00B27BBA"/>
    <w:rsid w:val="00B27BC2"/>
    <w:rsid w:val="00B27DDB"/>
    <w:rsid w:val="00B27EC6"/>
    <w:rsid w:val="00B27F35"/>
    <w:rsid w:val="00B3077E"/>
    <w:rsid w:val="00B30AEC"/>
    <w:rsid w:val="00B30BF7"/>
    <w:rsid w:val="00B30C3A"/>
    <w:rsid w:val="00B30D1A"/>
    <w:rsid w:val="00B31A5A"/>
    <w:rsid w:val="00B31AF5"/>
    <w:rsid w:val="00B31F86"/>
    <w:rsid w:val="00B31FD6"/>
    <w:rsid w:val="00B3219C"/>
    <w:rsid w:val="00B321E5"/>
    <w:rsid w:val="00B32323"/>
    <w:rsid w:val="00B323FD"/>
    <w:rsid w:val="00B325D6"/>
    <w:rsid w:val="00B325E6"/>
    <w:rsid w:val="00B32924"/>
    <w:rsid w:val="00B32B7D"/>
    <w:rsid w:val="00B32BF2"/>
    <w:rsid w:val="00B32CAB"/>
    <w:rsid w:val="00B32F26"/>
    <w:rsid w:val="00B33018"/>
    <w:rsid w:val="00B330F5"/>
    <w:rsid w:val="00B33165"/>
    <w:rsid w:val="00B335CD"/>
    <w:rsid w:val="00B33615"/>
    <w:rsid w:val="00B3373A"/>
    <w:rsid w:val="00B337B2"/>
    <w:rsid w:val="00B337DD"/>
    <w:rsid w:val="00B33AF8"/>
    <w:rsid w:val="00B33B9D"/>
    <w:rsid w:val="00B34008"/>
    <w:rsid w:val="00B3413E"/>
    <w:rsid w:val="00B3414D"/>
    <w:rsid w:val="00B343EC"/>
    <w:rsid w:val="00B34585"/>
    <w:rsid w:val="00B346E9"/>
    <w:rsid w:val="00B3475D"/>
    <w:rsid w:val="00B347B7"/>
    <w:rsid w:val="00B34839"/>
    <w:rsid w:val="00B349EB"/>
    <w:rsid w:val="00B34A7D"/>
    <w:rsid w:val="00B34C66"/>
    <w:rsid w:val="00B34D45"/>
    <w:rsid w:val="00B35707"/>
    <w:rsid w:val="00B3579F"/>
    <w:rsid w:val="00B358A6"/>
    <w:rsid w:val="00B359D8"/>
    <w:rsid w:val="00B35A36"/>
    <w:rsid w:val="00B35D48"/>
    <w:rsid w:val="00B35DCB"/>
    <w:rsid w:val="00B35F3B"/>
    <w:rsid w:val="00B3627E"/>
    <w:rsid w:val="00B36281"/>
    <w:rsid w:val="00B362E5"/>
    <w:rsid w:val="00B3635E"/>
    <w:rsid w:val="00B365F6"/>
    <w:rsid w:val="00B36A97"/>
    <w:rsid w:val="00B36B24"/>
    <w:rsid w:val="00B36D3C"/>
    <w:rsid w:val="00B37054"/>
    <w:rsid w:val="00B37227"/>
    <w:rsid w:val="00B372B4"/>
    <w:rsid w:val="00B37309"/>
    <w:rsid w:val="00B37431"/>
    <w:rsid w:val="00B37677"/>
    <w:rsid w:val="00B37A5D"/>
    <w:rsid w:val="00B37C72"/>
    <w:rsid w:val="00B37EB3"/>
    <w:rsid w:val="00B40A92"/>
    <w:rsid w:val="00B40D9E"/>
    <w:rsid w:val="00B413C7"/>
    <w:rsid w:val="00B414FD"/>
    <w:rsid w:val="00B41537"/>
    <w:rsid w:val="00B41592"/>
    <w:rsid w:val="00B416DD"/>
    <w:rsid w:val="00B416FD"/>
    <w:rsid w:val="00B4171E"/>
    <w:rsid w:val="00B41781"/>
    <w:rsid w:val="00B4191A"/>
    <w:rsid w:val="00B41960"/>
    <w:rsid w:val="00B41983"/>
    <w:rsid w:val="00B41B1D"/>
    <w:rsid w:val="00B41D49"/>
    <w:rsid w:val="00B42171"/>
    <w:rsid w:val="00B425A7"/>
    <w:rsid w:val="00B42851"/>
    <w:rsid w:val="00B42B6E"/>
    <w:rsid w:val="00B42C28"/>
    <w:rsid w:val="00B431AB"/>
    <w:rsid w:val="00B437B1"/>
    <w:rsid w:val="00B43B92"/>
    <w:rsid w:val="00B4454F"/>
    <w:rsid w:val="00B44726"/>
    <w:rsid w:val="00B4478E"/>
    <w:rsid w:val="00B44A35"/>
    <w:rsid w:val="00B44EF2"/>
    <w:rsid w:val="00B45196"/>
    <w:rsid w:val="00B45242"/>
    <w:rsid w:val="00B45329"/>
    <w:rsid w:val="00B45339"/>
    <w:rsid w:val="00B455B6"/>
    <w:rsid w:val="00B45844"/>
    <w:rsid w:val="00B4585C"/>
    <w:rsid w:val="00B45C3A"/>
    <w:rsid w:val="00B45CDE"/>
    <w:rsid w:val="00B45DFF"/>
    <w:rsid w:val="00B46611"/>
    <w:rsid w:val="00B46BCD"/>
    <w:rsid w:val="00B46CEE"/>
    <w:rsid w:val="00B47192"/>
    <w:rsid w:val="00B4737F"/>
    <w:rsid w:val="00B47874"/>
    <w:rsid w:val="00B47AAF"/>
    <w:rsid w:val="00B47B94"/>
    <w:rsid w:val="00B501F4"/>
    <w:rsid w:val="00B50383"/>
    <w:rsid w:val="00B504CF"/>
    <w:rsid w:val="00B5073C"/>
    <w:rsid w:val="00B50789"/>
    <w:rsid w:val="00B5092E"/>
    <w:rsid w:val="00B509D7"/>
    <w:rsid w:val="00B50B78"/>
    <w:rsid w:val="00B50E2E"/>
    <w:rsid w:val="00B51271"/>
    <w:rsid w:val="00B51604"/>
    <w:rsid w:val="00B5174C"/>
    <w:rsid w:val="00B518DD"/>
    <w:rsid w:val="00B51979"/>
    <w:rsid w:val="00B51BE0"/>
    <w:rsid w:val="00B51CF0"/>
    <w:rsid w:val="00B51DC9"/>
    <w:rsid w:val="00B51E0D"/>
    <w:rsid w:val="00B5254C"/>
    <w:rsid w:val="00B52A4C"/>
    <w:rsid w:val="00B52A7D"/>
    <w:rsid w:val="00B52A9D"/>
    <w:rsid w:val="00B52AC5"/>
    <w:rsid w:val="00B531AD"/>
    <w:rsid w:val="00B532A0"/>
    <w:rsid w:val="00B53305"/>
    <w:rsid w:val="00B5344C"/>
    <w:rsid w:val="00B53558"/>
    <w:rsid w:val="00B538EB"/>
    <w:rsid w:val="00B53A33"/>
    <w:rsid w:val="00B53FDA"/>
    <w:rsid w:val="00B54141"/>
    <w:rsid w:val="00B54282"/>
    <w:rsid w:val="00B544E4"/>
    <w:rsid w:val="00B54563"/>
    <w:rsid w:val="00B54567"/>
    <w:rsid w:val="00B5488A"/>
    <w:rsid w:val="00B549CF"/>
    <w:rsid w:val="00B549D9"/>
    <w:rsid w:val="00B54E3B"/>
    <w:rsid w:val="00B55000"/>
    <w:rsid w:val="00B552C7"/>
    <w:rsid w:val="00B554C6"/>
    <w:rsid w:val="00B557C4"/>
    <w:rsid w:val="00B55AA6"/>
    <w:rsid w:val="00B55AF8"/>
    <w:rsid w:val="00B55C85"/>
    <w:rsid w:val="00B55D69"/>
    <w:rsid w:val="00B55D97"/>
    <w:rsid w:val="00B55E63"/>
    <w:rsid w:val="00B560F5"/>
    <w:rsid w:val="00B561B2"/>
    <w:rsid w:val="00B56411"/>
    <w:rsid w:val="00B56612"/>
    <w:rsid w:val="00B5667F"/>
    <w:rsid w:val="00B566BE"/>
    <w:rsid w:val="00B568E7"/>
    <w:rsid w:val="00B56B0C"/>
    <w:rsid w:val="00B56B55"/>
    <w:rsid w:val="00B56CE3"/>
    <w:rsid w:val="00B56D1C"/>
    <w:rsid w:val="00B56E83"/>
    <w:rsid w:val="00B570CA"/>
    <w:rsid w:val="00B5751B"/>
    <w:rsid w:val="00B576C7"/>
    <w:rsid w:val="00B57919"/>
    <w:rsid w:val="00B57ABE"/>
    <w:rsid w:val="00B57E9D"/>
    <w:rsid w:val="00B57FBD"/>
    <w:rsid w:val="00B57FD1"/>
    <w:rsid w:val="00B60063"/>
    <w:rsid w:val="00B601AE"/>
    <w:rsid w:val="00B602FA"/>
    <w:rsid w:val="00B6036B"/>
    <w:rsid w:val="00B60404"/>
    <w:rsid w:val="00B60457"/>
    <w:rsid w:val="00B607A9"/>
    <w:rsid w:val="00B6091C"/>
    <w:rsid w:val="00B60AE5"/>
    <w:rsid w:val="00B60CEA"/>
    <w:rsid w:val="00B6103B"/>
    <w:rsid w:val="00B610BB"/>
    <w:rsid w:val="00B611A3"/>
    <w:rsid w:val="00B612EF"/>
    <w:rsid w:val="00B61793"/>
    <w:rsid w:val="00B6180D"/>
    <w:rsid w:val="00B618B6"/>
    <w:rsid w:val="00B619D1"/>
    <w:rsid w:val="00B61E3D"/>
    <w:rsid w:val="00B62032"/>
    <w:rsid w:val="00B623DE"/>
    <w:rsid w:val="00B62CC7"/>
    <w:rsid w:val="00B62E04"/>
    <w:rsid w:val="00B62E1F"/>
    <w:rsid w:val="00B62FF8"/>
    <w:rsid w:val="00B632AD"/>
    <w:rsid w:val="00B63371"/>
    <w:rsid w:val="00B63679"/>
    <w:rsid w:val="00B637A1"/>
    <w:rsid w:val="00B637FE"/>
    <w:rsid w:val="00B638FD"/>
    <w:rsid w:val="00B63964"/>
    <w:rsid w:val="00B63ABE"/>
    <w:rsid w:val="00B63B4B"/>
    <w:rsid w:val="00B63B54"/>
    <w:rsid w:val="00B63D9E"/>
    <w:rsid w:val="00B64317"/>
    <w:rsid w:val="00B6436B"/>
    <w:rsid w:val="00B643C4"/>
    <w:rsid w:val="00B644A5"/>
    <w:rsid w:val="00B64518"/>
    <w:rsid w:val="00B64607"/>
    <w:rsid w:val="00B6486B"/>
    <w:rsid w:val="00B6492F"/>
    <w:rsid w:val="00B64DA6"/>
    <w:rsid w:val="00B64ED3"/>
    <w:rsid w:val="00B6569C"/>
    <w:rsid w:val="00B65951"/>
    <w:rsid w:val="00B659D3"/>
    <w:rsid w:val="00B65A4B"/>
    <w:rsid w:val="00B65AAE"/>
    <w:rsid w:val="00B65AFE"/>
    <w:rsid w:val="00B65BCE"/>
    <w:rsid w:val="00B66055"/>
    <w:rsid w:val="00B660D9"/>
    <w:rsid w:val="00B66150"/>
    <w:rsid w:val="00B66245"/>
    <w:rsid w:val="00B663BF"/>
    <w:rsid w:val="00B66423"/>
    <w:rsid w:val="00B6687E"/>
    <w:rsid w:val="00B66BAF"/>
    <w:rsid w:val="00B66C1A"/>
    <w:rsid w:val="00B66D09"/>
    <w:rsid w:val="00B66DD6"/>
    <w:rsid w:val="00B66EB2"/>
    <w:rsid w:val="00B66EB3"/>
    <w:rsid w:val="00B66EFD"/>
    <w:rsid w:val="00B67267"/>
    <w:rsid w:val="00B675E1"/>
    <w:rsid w:val="00B6768E"/>
    <w:rsid w:val="00B67AFE"/>
    <w:rsid w:val="00B67B47"/>
    <w:rsid w:val="00B67C79"/>
    <w:rsid w:val="00B70357"/>
    <w:rsid w:val="00B70496"/>
    <w:rsid w:val="00B7051C"/>
    <w:rsid w:val="00B70E2E"/>
    <w:rsid w:val="00B70F7C"/>
    <w:rsid w:val="00B71038"/>
    <w:rsid w:val="00B71732"/>
    <w:rsid w:val="00B71947"/>
    <w:rsid w:val="00B71A40"/>
    <w:rsid w:val="00B71A63"/>
    <w:rsid w:val="00B71FD3"/>
    <w:rsid w:val="00B72040"/>
    <w:rsid w:val="00B72519"/>
    <w:rsid w:val="00B72536"/>
    <w:rsid w:val="00B72836"/>
    <w:rsid w:val="00B73230"/>
    <w:rsid w:val="00B7329E"/>
    <w:rsid w:val="00B733E4"/>
    <w:rsid w:val="00B734A6"/>
    <w:rsid w:val="00B73594"/>
    <w:rsid w:val="00B736EC"/>
    <w:rsid w:val="00B739A4"/>
    <w:rsid w:val="00B73DC3"/>
    <w:rsid w:val="00B74056"/>
    <w:rsid w:val="00B7414E"/>
    <w:rsid w:val="00B744EB"/>
    <w:rsid w:val="00B7475B"/>
    <w:rsid w:val="00B747A4"/>
    <w:rsid w:val="00B74827"/>
    <w:rsid w:val="00B7489B"/>
    <w:rsid w:val="00B74911"/>
    <w:rsid w:val="00B749C3"/>
    <w:rsid w:val="00B74B06"/>
    <w:rsid w:val="00B74ED5"/>
    <w:rsid w:val="00B74F07"/>
    <w:rsid w:val="00B75535"/>
    <w:rsid w:val="00B75853"/>
    <w:rsid w:val="00B759A7"/>
    <w:rsid w:val="00B75AC2"/>
    <w:rsid w:val="00B75D8C"/>
    <w:rsid w:val="00B75E96"/>
    <w:rsid w:val="00B75F1E"/>
    <w:rsid w:val="00B76131"/>
    <w:rsid w:val="00B766A3"/>
    <w:rsid w:val="00B766C6"/>
    <w:rsid w:val="00B76C47"/>
    <w:rsid w:val="00B76D5D"/>
    <w:rsid w:val="00B76DF5"/>
    <w:rsid w:val="00B76EB9"/>
    <w:rsid w:val="00B76F43"/>
    <w:rsid w:val="00B77015"/>
    <w:rsid w:val="00B772D6"/>
    <w:rsid w:val="00B773FD"/>
    <w:rsid w:val="00B77743"/>
    <w:rsid w:val="00B77919"/>
    <w:rsid w:val="00B77A34"/>
    <w:rsid w:val="00B77F4A"/>
    <w:rsid w:val="00B800D5"/>
    <w:rsid w:val="00B80135"/>
    <w:rsid w:val="00B80329"/>
    <w:rsid w:val="00B809A0"/>
    <w:rsid w:val="00B80ACF"/>
    <w:rsid w:val="00B80B02"/>
    <w:rsid w:val="00B80CAE"/>
    <w:rsid w:val="00B80E22"/>
    <w:rsid w:val="00B80F29"/>
    <w:rsid w:val="00B80F31"/>
    <w:rsid w:val="00B81016"/>
    <w:rsid w:val="00B812A8"/>
    <w:rsid w:val="00B81408"/>
    <w:rsid w:val="00B8160B"/>
    <w:rsid w:val="00B81853"/>
    <w:rsid w:val="00B819A8"/>
    <w:rsid w:val="00B81A4D"/>
    <w:rsid w:val="00B81E93"/>
    <w:rsid w:val="00B81F3B"/>
    <w:rsid w:val="00B8219B"/>
    <w:rsid w:val="00B82278"/>
    <w:rsid w:val="00B82B5E"/>
    <w:rsid w:val="00B831DF"/>
    <w:rsid w:val="00B83537"/>
    <w:rsid w:val="00B83627"/>
    <w:rsid w:val="00B836DA"/>
    <w:rsid w:val="00B83809"/>
    <w:rsid w:val="00B8384B"/>
    <w:rsid w:val="00B8389D"/>
    <w:rsid w:val="00B838EB"/>
    <w:rsid w:val="00B83AA7"/>
    <w:rsid w:val="00B83E4D"/>
    <w:rsid w:val="00B83FA1"/>
    <w:rsid w:val="00B84144"/>
    <w:rsid w:val="00B84145"/>
    <w:rsid w:val="00B84517"/>
    <w:rsid w:val="00B84699"/>
    <w:rsid w:val="00B849D7"/>
    <w:rsid w:val="00B84B08"/>
    <w:rsid w:val="00B84B5F"/>
    <w:rsid w:val="00B84DBA"/>
    <w:rsid w:val="00B84E2A"/>
    <w:rsid w:val="00B850E9"/>
    <w:rsid w:val="00B85384"/>
    <w:rsid w:val="00B855D1"/>
    <w:rsid w:val="00B8562B"/>
    <w:rsid w:val="00B85884"/>
    <w:rsid w:val="00B8589A"/>
    <w:rsid w:val="00B85A8C"/>
    <w:rsid w:val="00B85C92"/>
    <w:rsid w:val="00B85CBC"/>
    <w:rsid w:val="00B86368"/>
    <w:rsid w:val="00B863E7"/>
    <w:rsid w:val="00B8645D"/>
    <w:rsid w:val="00B8658B"/>
    <w:rsid w:val="00B86765"/>
    <w:rsid w:val="00B86A82"/>
    <w:rsid w:val="00B86C89"/>
    <w:rsid w:val="00B86C91"/>
    <w:rsid w:val="00B86D17"/>
    <w:rsid w:val="00B86D75"/>
    <w:rsid w:val="00B86E5F"/>
    <w:rsid w:val="00B86E92"/>
    <w:rsid w:val="00B86F0E"/>
    <w:rsid w:val="00B86FB9"/>
    <w:rsid w:val="00B87129"/>
    <w:rsid w:val="00B871A5"/>
    <w:rsid w:val="00B8722D"/>
    <w:rsid w:val="00B873E3"/>
    <w:rsid w:val="00B87716"/>
    <w:rsid w:val="00B87BF4"/>
    <w:rsid w:val="00B87C31"/>
    <w:rsid w:val="00B90041"/>
    <w:rsid w:val="00B90926"/>
    <w:rsid w:val="00B90A7E"/>
    <w:rsid w:val="00B90B30"/>
    <w:rsid w:val="00B90C19"/>
    <w:rsid w:val="00B90E8A"/>
    <w:rsid w:val="00B90EEF"/>
    <w:rsid w:val="00B913F6"/>
    <w:rsid w:val="00B914C3"/>
    <w:rsid w:val="00B914CC"/>
    <w:rsid w:val="00B9160A"/>
    <w:rsid w:val="00B9169A"/>
    <w:rsid w:val="00B916E7"/>
    <w:rsid w:val="00B91BB9"/>
    <w:rsid w:val="00B91C70"/>
    <w:rsid w:val="00B91D1E"/>
    <w:rsid w:val="00B91DAE"/>
    <w:rsid w:val="00B92132"/>
    <w:rsid w:val="00B924D8"/>
    <w:rsid w:val="00B92587"/>
    <w:rsid w:val="00B9271F"/>
    <w:rsid w:val="00B92839"/>
    <w:rsid w:val="00B92A5E"/>
    <w:rsid w:val="00B92C98"/>
    <w:rsid w:val="00B92EB0"/>
    <w:rsid w:val="00B92EB8"/>
    <w:rsid w:val="00B93419"/>
    <w:rsid w:val="00B936DC"/>
    <w:rsid w:val="00B936FE"/>
    <w:rsid w:val="00B93919"/>
    <w:rsid w:val="00B93BAF"/>
    <w:rsid w:val="00B93C0F"/>
    <w:rsid w:val="00B93CDC"/>
    <w:rsid w:val="00B94179"/>
    <w:rsid w:val="00B941B4"/>
    <w:rsid w:val="00B941C3"/>
    <w:rsid w:val="00B9445F"/>
    <w:rsid w:val="00B945B3"/>
    <w:rsid w:val="00B94650"/>
    <w:rsid w:val="00B94661"/>
    <w:rsid w:val="00B94A42"/>
    <w:rsid w:val="00B94B98"/>
    <w:rsid w:val="00B94CCF"/>
    <w:rsid w:val="00B94E91"/>
    <w:rsid w:val="00B952CC"/>
    <w:rsid w:val="00B9533F"/>
    <w:rsid w:val="00B954CC"/>
    <w:rsid w:val="00B9558A"/>
    <w:rsid w:val="00B9570C"/>
    <w:rsid w:val="00B9579A"/>
    <w:rsid w:val="00B957A6"/>
    <w:rsid w:val="00B958EF"/>
    <w:rsid w:val="00B95B4B"/>
    <w:rsid w:val="00B95B87"/>
    <w:rsid w:val="00B95BF2"/>
    <w:rsid w:val="00B95C1B"/>
    <w:rsid w:val="00B95CB6"/>
    <w:rsid w:val="00B95F30"/>
    <w:rsid w:val="00B95FE2"/>
    <w:rsid w:val="00B96092"/>
    <w:rsid w:val="00B960E3"/>
    <w:rsid w:val="00B96161"/>
    <w:rsid w:val="00B962EC"/>
    <w:rsid w:val="00B968D5"/>
    <w:rsid w:val="00B96A9F"/>
    <w:rsid w:val="00B96C6F"/>
    <w:rsid w:val="00B96E37"/>
    <w:rsid w:val="00B973BA"/>
    <w:rsid w:val="00B9742A"/>
    <w:rsid w:val="00B97448"/>
    <w:rsid w:val="00B9748C"/>
    <w:rsid w:val="00B9770B"/>
    <w:rsid w:val="00B97B76"/>
    <w:rsid w:val="00B97BFC"/>
    <w:rsid w:val="00B97E18"/>
    <w:rsid w:val="00B97E71"/>
    <w:rsid w:val="00B97ECB"/>
    <w:rsid w:val="00BA00CC"/>
    <w:rsid w:val="00BA0129"/>
    <w:rsid w:val="00BA075B"/>
    <w:rsid w:val="00BA07CE"/>
    <w:rsid w:val="00BA0AE9"/>
    <w:rsid w:val="00BA0B9A"/>
    <w:rsid w:val="00BA0D47"/>
    <w:rsid w:val="00BA0F7C"/>
    <w:rsid w:val="00BA0FAA"/>
    <w:rsid w:val="00BA115E"/>
    <w:rsid w:val="00BA1307"/>
    <w:rsid w:val="00BA14AD"/>
    <w:rsid w:val="00BA1621"/>
    <w:rsid w:val="00BA1855"/>
    <w:rsid w:val="00BA189B"/>
    <w:rsid w:val="00BA1BF8"/>
    <w:rsid w:val="00BA1E05"/>
    <w:rsid w:val="00BA2488"/>
    <w:rsid w:val="00BA2755"/>
    <w:rsid w:val="00BA28B8"/>
    <w:rsid w:val="00BA2BA5"/>
    <w:rsid w:val="00BA2E83"/>
    <w:rsid w:val="00BA3016"/>
    <w:rsid w:val="00BA337C"/>
    <w:rsid w:val="00BA361F"/>
    <w:rsid w:val="00BA3838"/>
    <w:rsid w:val="00BA38D1"/>
    <w:rsid w:val="00BA3AB6"/>
    <w:rsid w:val="00BA3F58"/>
    <w:rsid w:val="00BA3F8B"/>
    <w:rsid w:val="00BA4815"/>
    <w:rsid w:val="00BA487B"/>
    <w:rsid w:val="00BA4A55"/>
    <w:rsid w:val="00BA4ACB"/>
    <w:rsid w:val="00BA4AEC"/>
    <w:rsid w:val="00BA4D9B"/>
    <w:rsid w:val="00BA4E11"/>
    <w:rsid w:val="00BA4FDD"/>
    <w:rsid w:val="00BA5561"/>
    <w:rsid w:val="00BA56D6"/>
    <w:rsid w:val="00BA5918"/>
    <w:rsid w:val="00BA5B25"/>
    <w:rsid w:val="00BA5C33"/>
    <w:rsid w:val="00BA5CED"/>
    <w:rsid w:val="00BA5EC9"/>
    <w:rsid w:val="00BA6125"/>
    <w:rsid w:val="00BA6681"/>
    <w:rsid w:val="00BA66BD"/>
    <w:rsid w:val="00BA68B9"/>
    <w:rsid w:val="00BA6C33"/>
    <w:rsid w:val="00BA6C52"/>
    <w:rsid w:val="00BA6D3C"/>
    <w:rsid w:val="00BA6DE7"/>
    <w:rsid w:val="00BA6EAB"/>
    <w:rsid w:val="00BA6EBF"/>
    <w:rsid w:val="00BA700F"/>
    <w:rsid w:val="00BA72E6"/>
    <w:rsid w:val="00BA735A"/>
    <w:rsid w:val="00BA7415"/>
    <w:rsid w:val="00BA75A1"/>
    <w:rsid w:val="00BA77F1"/>
    <w:rsid w:val="00BA79F6"/>
    <w:rsid w:val="00BA7A90"/>
    <w:rsid w:val="00BA7E18"/>
    <w:rsid w:val="00BB01CC"/>
    <w:rsid w:val="00BB0AC4"/>
    <w:rsid w:val="00BB0CD7"/>
    <w:rsid w:val="00BB0CF6"/>
    <w:rsid w:val="00BB0E0C"/>
    <w:rsid w:val="00BB0F16"/>
    <w:rsid w:val="00BB0F9A"/>
    <w:rsid w:val="00BB13C7"/>
    <w:rsid w:val="00BB1DC5"/>
    <w:rsid w:val="00BB1DE5"/>
    <w:rsid w:val="00BB1FBB"/>
    <w:rsid w:val="00BB1FDD"/>
    <w:rsid w:val="00BB21A3"/>
    <w:rsid w:val="00BB2271"/>
    <w:rsid w:val="00BB22D8"/>
    <w:rsid w:val="00BB28F1"/>
    <w:rsid w:val="00BB2B5A"/>
    <w:rsid w:val="00BB2B7E"/>
    <w:rsid w:val="00BB2C1B"/>
    <w:rsid w:val="00BB30CF"/>
    <w:rsid w:val="00BB3126"/>
    <w:rsid w:val="00BB319A"/>
    <w:rsid w:val="00BB3339"/>
    <w:rsid w:val="00BB3414"/>
    <w:rsid w:val="00BB3422"/>
    <w:rsid w:val="00BB34D1"/>
    <w:rsid w:val="00BB37C4"/>
    <w:rsid w:val="00BB38CC"/>
    <w:rsid w:val="00BB3C7D"/>
    <w:rsid w:val="00BB47DC"/>
    <w:rsid w:val="00BB4B91"/>
    <w:rsid w:val="00BB4EFA"/>
    <w:rsid w:val="00BB4FC5"/>
    <w:rsid w:val="00BB4FF8"/>
    <w:rsid w:val="00BB514E"/>
    <w:rsid w:val="00BB518F"/>
    <w:rsid w:val="00BB51B6"/>
    <w:rsid w:val="00BB5367"/>
    <w:rsid w:val="00BB5393"/>
    <w:rsid w:val="00BB53D2"/>
    <w:rsid w:val="00BB5619"/>
    <w:rsid w:val="00BB56C3"/>
    <w:rsid w:val="00BB57B8"/>
    <w:rsid w:val="00BB5BBC"/>
    <w:rsid w:val="00BB5C78"/>
    <w:rsid w:val="00BB5E08"/>
    <w:rsid w:val="00BB5ECA"/>
    <w:rsid w:val="00BB63B8"/>
    <w:rsid w:val="00BB69EC"/>
    <w:rsid w:val="00BB6A72"/>
    <w:rsid w:val="00BB6AC4"/>
    <w:rsid w:val="00BB6B49"/>
    <w:rsid w:val="00BB6E11"/>
    <w:rsid w:val="00BB6E50"/>
    <w:rsid w:val="00BB6FDC"/>
    <w:rsid w:val="00BB714D"/>
    <w:rsid w:val="00BB7AAD"/>
    <w:rsid w:val="00BB7C94"/>
    <w:rsid w:val="00BC00FD"/>
    <w:rsid w:val="00BC04A6"/>
    <w:rsid w:val="00BC0530"/>
    <w:rsid w:val="00BC07B9"/>
    <w:rsid w:val="00BC0C5B"/>
    <w:rsid w:val="00BC0FE8"/>
    <w:rsid w:val="00BC1241"/>
    <w:rsid w:val="00BC1374"/>
    <w:rsid w:val="00BC1422"/>
    <w:rsid w:val="00BC14DA"/>
    <w:rsid w:val="00BC1590"/>
    <w:rsid w:val="00BC1747"/>
    <w:rsid w:val="00BC179A"/>
    <w:rsid w:val="00BC2377"/>
    <w:rsid w:val="00BC23D6"/>
    <w:rsid w:val="00BC2604"/>
    <w:rsid w:val="00BC284D"/>
    <w:rsid w:val="00BC28E6"/>
    <w:rsid w:val="00BC2920"/>
    <w:rsid w:val="00BC2A48"/>
    <w:rsid w:val="00BC30E7"/>
    <w:rsid w:val="00BC30EC"/>
    <w:rsid w:val="00BC339C"/>
    <w:rsid w:val="00BC339F"/>
    <w:rsid w:val="00BC36B7"/>
    <w:rsid w:val="00BC37F7"/>
    <w:rsid w:val="00BC3D5F"/>
    <w:rsid w:val="00BC3D6F"/>
    <w:rsid w:val="00BC3F1F"/>
    <w:rsid w:val="00BC416B"/>
    <w:rsid w:val="00BC4237"/>
    <w:rsid w:val="00BC4347"/>
    <w:rsid w:val="00BC43F0"/>
    <w:rsid w:val="00BC4409"/>
    <w:rsid w:val="00BC474A"/>
    <w:rsid w:val="00BC4906"/>
    <w:rsid w:val="00BC49CA"/>
    <w:rsid w:val="00BC4A63"/>
    <w:rsid w:val="00BC4FD0"/>
    <w:rsid w:val="00BC5011"/>
    <w:rsid w:val="00BC5A5B"/>
    <w:rsid w:val="00BC5AE0"/>
    <w:rsid w:val="00BC5E8C"/>
    <w:rsid w:val="00BC5F1D"/>
    <w:rsid w:val="00BC622F"/>
    <w:rsid w:val="00BC646E"/>
    <w:rsid w:val="00BC6531"/>
    <w:rsid w:val="00BC6561"/>
    <w:rsid w:val="00BC669B"/>
    <w:rsid w:val="00BC69A9"/>
    <w:rsid w:val="00BC6EC3"/>
    <w:rsid w:val="00BC715C"/>
    <w:rsid w:val="00BC77EC"/>
    <w:rsid w:val="00BC780E"/>
    <w:rsid w:val="00BC78E1"/>
    <w:rsid w:val="00BC7DFB"/>
    <w:rsid w:val="00BC7E0F"/>
    <w:rsid w:val="00BC7F2B"/>
    <w:rsid w:val="00BC7F4F"/>
    <w:rsid w:val="00BD0468"/>
    <w:rsid w:val="00BD09AA"/>
    <w:rsid w:val="00BD0A9B"/>
    <w:rsid w:val="00BD0E56"/>
    <w:rsid w:val="00BD0F4F"/>
    <w:rsid w:val="00BD15D0"/>
    <w:rsid w:val="00BD172F"/>
    <w:rsid w:val="00BD189C"/>
    <w:rsid w:val="00BD1B17"/>
    <w:rsid w:val="00BD1ED6"/>
    <w:rsid w:val="00BD1F45"/>
    <w:rsid w:val="00BD2255"/>
    <w:rsid w:val="00BD27A9"/>
    <w:rsid w:val="00BD2B5B"/>
    <w:rsid w:val="00BD2C45"/>
    <w:rsid w:val="00BD2F57"/>
    <w:rsid w:val="00BD32A6"/>
    <w:rsid w:val="00BD3359"/>
    <w:rsid w:val="00BD341A"/>
    <w:rsid w:val="00BD3C3A"/>
    <w:rsid w:val="00BD40B0"/>
    <w:rsid w:val="00BD40BA"/>
    <w:rsid w:val="00BD457C"/>
    <w:rsid w:val="00BD4C5C"/>
    <w:rsid w:val="00BD4F0E"/>
    <w:rsid w:val="00BD4FEC"/>
    <w:rsid w:val="00BD50B2"/>
    <w:rsid w:val="00BD53AE"/>
    <w:rsid w:val="00BD5456"/>
    <w:rsid w:val="00BD56B6"/>
    <w:rsid w:val="00BD5AFD"/>
    <w:rsid w:val="00BD5B35"/>
    <w:rsid w:val="00BD5B8C"/>
    <w:rsid w:val="00BD5CDC"/>
    <w:rsid w:val="00BD5E0D"/>
    <w:rsid w:val="00BD6061"/>
    <w:rsid w:val="00BD62DB"/>
    <w:rsid w:val="00BD63E5"/>
    <w:rsid w:val="00BD6486"/>
    <w:rsid w:val="00BD66CD"/>
    <w:rsid w:val="00BD6FE5"/>
    <w:rsid w:val="00BD73D6"/>
    <w:rsid w:val="00BD7AB1"/>
    <w:rsid w:val="00BD7AF2"/>
    <w:rsid w:val="00BD7D57"/>
    <w:rsid w:val="00BD7EE7"/>
    <w:rsid w:val="00BE00CE"/>
    <w:rsid w:val="00BE0277"/>
    <w:rsid w:val="00BE0679"/>
    <w:rsid w:val="00BE0685"/>
    <w:rsid w:val="00BE0783"/>
    <w:rsid w:val="00BE09CD"/>
    <w:rsid w:val="00BE09D6"/>
    <w:rsid w:val="00BE118A"/>
    <w:rsid w:val="00BE13B6"/>
    <w:rsid w:val="00BE1470"/>
    <w:rsid w:val="00BE151A"/>
    <w:rsid w:val="00BE1523"/>
    <w:rsid w:val="00BE1658"/>
    <w:rsid w:val="00BE168A"/>
    <w:rsid w:val="00BE1946"/>
    <w:rsid w:val="00BE1958"/>
    <w:rsid w:val="00BE1A47"/>
    <w:rsid w:val="00BE1BD3"/>
    <w:rsid w:val="00BE1FDE"/>
    <w:rsid w:val="00BE2360"/>
    <w:rsid w:val="00BE2449"/>
    <w:rsid w:val="00BE2619"/>
    <w:rsid w:val="00BE274D"/>
    <w:rsid w:val="00BE2AF7"/>
    <w:rsid w:val="00BE2E6D"/>
    <w:rsid w:val="00BE2ED7"/>
    <w:rsid w:val="00BE3771"/>
    <w:rsid w:val="00BE410E"/>
    <w:rsid w:val="00BE4384"/>
    <w:rsid w:val="00BE47B3"/>
    <w:rsid w:val="00BE47F3"/>
    <w:rsid w:val="00BE5197"/>
    <w:rsid w:val="00BE536A"/>
    <w:rsid w:val="00BE5398"/>
    <w:rsid w:val="00BE5B2A"/>
    <w:rsid w:val="00BE5FCF"/>
    <w:rsid w:val="00BE618F"/>
    <w:rsid w:val="00BE6297"/>
    <w:rsid w:val="00BE62DE"/>
    <w:rsid w:val="00BE6323"/>
    <w:rsid w:val="00BE639E"/>
    <w:rsid w:val="00BE63C7"/>
    <w:rsid w:val="00BE6440"/>
    <w:rsid w:val="00BE6644"/>
    <w:rsid w:val="00BE6B6C"/>
    <w:rsid w:val="00BE6D26"/>
    <w:rsid w:val="00BE6DAC"/>
    <w:rsid w:val="00BE6F03"/>
    <w:rsid w:val="00BE712D"/>
    <w:rsid w:val="00BE7133"/>
    <w:rsid w:val="00BE7194"/>
    <w:rsid w:val="00BE7268"/>
    <w:rsid w:val="00BE742A"/>
    <w:rsid w:val="00BE77BF"/>
    <w:rsid w:val="00BE7DEB"/>
    <w:rsid w:val="00BE7E4F"/>
    <w:rsid w:val="00BF00D5"/>
    <w:rsid w:val="00BF03A5"/>
    <w:rsid w:val="00BF03B1"/>
    <w:rsid w:val="00BF0583"/>
    <w:rsid w:val="00BF061A"/>
    <w:rsid w:val="00BF0D0E"/>
    <w:rsid w:val="00BF0DDD"/>
    <w:rsid w:val="00BF0E4D"/>
    <w:rsid w:val="00BF0E9B"/>
    <w:rsid w:val="00BF0F88"/>
    <w:rsid w:val="00BF0F9B"/>
    <w:rsid w:val="00BF11BC"/>
    <w:rsid w:val="00BF11FB"/>
    <w:rsid w:val="00BF120D"/>
    <w:rsid w:val="00BF1254"/>
    <w:rsid w:val="00BF1404"/>
    <w:rsid w:val="00BF1428"/>
    <w:rsid w:val="00BF1450"/>
    <w:rsid w:val="00BF1493"/>
    <w:rsid w:val="00BF18D3"/>
    <w:rsid w:val="00BF1E43"/>
    <w:rsid w:val="00BF21E1"/>
    <w:rsid w:val="00BF21EB"/>
    <w:rsid w:val="00BF2427"/>
    <w:rsid w:val="00BF29CB"/>
    <w:rsid w:val="00BF2BDC"/>
    <w:rsid w:val="00BF2E0D"/>
    <w:rsid w:val="00BF2E8C"/>
    <w:rsid w:val="00BF2F02"/>
    <w:rsid w:val="00BF2F16"/>
    <w:rsid w:val="00BF3724"/>
    <w:rsid w:val="00BF38EB"/>
    <w:rsid w:val="00BF3D48"/>
    <w:rsid w:val="00BF3F7B"/>
    <w:rsid w:val="00BF4394"/>
    <w:rsid w:val="00BF441A"/>
    <w:rsid w:val="00BF4795"/>
    <w:rsid w:val="00BF4A59"/>
    <w:rsid w:val="00BF4A6B"/>
    <w:rsid w:val="00BF4AF5"/>
    <w:rsid w:val="00BF4B32"/>
    <w:rsid w:val="00BF5553"/>
    <w:rsid w:val="00BF55AF"/>
    <w:rsid w:val="00BF56BF"/>
    <w:rsid w:val="00BF5852"/>
    <w:rsid w:val="00BF58D5"/>
    <w:rsid w:val="00BF5D5E"/>
    <w:rsid w:val="00BF65FD"/>
    <w:rsid w:val="00BF682D"/>
    <w:rsid w:val="00BF6996"/>
    <w:rsid w:val="00BF69F6"/>
    <w:rsid w:val="00BF6ABE"/>
    <w:rsid w:val="00BF70A3"/>
    <w:rsid w:val="00BF7113"/>
    <w:rsid w:val="00BF746B"/>
    <w:rsid w:val="00BF7530"/>
    <w:rsid w:val="00BF7885"/>
    <w:rsid w:val="00BF7C0E"/>
    <w:rsid w:val="00BF7C41"/>
    <w:rsid w:val="00BF7F9F"/>
    <w:rsid w:val="00C001BA"/>
    <w:rsid w:val="00C00873"/>
    <w:rsid w:val="00C009D6"/>
    <w:rsid w:val="00C00A05"/>
    <w:rsid w:val="00C00AEF"/>
    <w:rsid w:val="00C00D14"/>
    <w:rsid w:val="00C0111B"/>
    <w:rsid w:val="00C0118A"/>
    <w:rsid w:val="00C012C1"/>
    <w:rsid w:val="00C01475"/>
    <w:rsid w:val="00C01535"/>
    <w:rsid w:val="00C01792"/>
    <w:rsid w:val="00C019E8"/>
    <w:rsid w:val="00C01A3D"/>
    <w:rsid w:val="00C01AFC"/>
    <w:rsid w:val="00C01B17"/>
    <w:rsid w:val="00C01BCF"/>
    <w:rsid w:val="00C01E6D"/>
    <w:rsid w:val="00C0203F"/>
    <w:rsid w:val="00C02227"/>
    <w:rsid w:val="00C0230C"/>
    <w:rsid w:val="00C02386"/>
    <w:rsid w:val="00C026B8"/>
    <w:rsid w:val="00C02796"/>
    <w:rsid w:val="00C02A12"/>
    <w:rsid w:val="00C02BA1"/>
    <w:rsid w:val="00C02BBA"/>
    <w:rsid w:val="00C02D8B"/>
    <w:rsid w:val="00C02DC8"/>
    <w:rsid w:val="00C02F23"/>
    <w:rsid w:val="00C030B8"/>
    <w:rsid w:val="00C03168"/>
    <w:rsid w:val="00C0335C"/>
    <w:rsid w:val="00C03516"/>
    <w:rsid w:val="00C037B1"/>
    <w:rsid w:val="00C037D3"/>
    <w:rsid w:val="00C03FCC"/>
    <w:rsid w:val="00C03FE5"/>
    <w:rsid w:val="00C040E9"/>
    <w:rsid w:val="00C042C1"/>
    <w:rsid w:val="00C04371"/>
    <w:rsid w:val="00C04920"/>
    <w:rsid w:val="00C04EBF"/>
    <w:rsid w:val="00C0506F"/>
    <w:rsid w:val="00C052A6"/>
    <w:rsid w:val="00C05302"/>
    <w:rsid w:val="00C05459"/>
    <w:rsid w:val="00C054FB"/>
    <w:rsid w:val="00C0550A"/>
    <w:rsid w:val="00C05C40"/>
    <w:rsid w:val="00C05F1E"/>
    <w:rsid w:val="00C0610D"/>
    <w:rsid w:val="00C06153"/>
    <w:rsid w:val="00C069D4"/>
    <w:rsid w:val="00C06BD8"/>
    <w:rsid w:val="00C06EA3"/>
    <w:rsid w:val="00C072AB"/>
    <w:rsid w:val="00C0741F"/>
    <w:rsid w:val="00C076CA"/>
    <w:rsid w:val="00C07AAE"/>
    <w:rsid w:val="00C07B75"/>
    <w:rsid w:val="00C07E8A"/>
    <w:rsid w:val="00C07EB9"/>
    <w:rsid w:val="00C100FB"/>
    <w:rsid w:val="00C1013F"/>
    <w:rsid w:val="00C1021D"/>
    <w:rsid w:val="00C102A4"/>
    <w:rsid w:val="00C103CE"/>
    <w:rsid w:val="00C104D9"/>
    <w:rsid w:val="00C10546"/>
    <w:rsid w:val="00C1059E"/>
    <w:rsid w:val="00C10715"/>
    <w:rsid w:val="00C10BD8"/>
    <w:rsid w:val="00C10CB3"/>
    <w:rsid w:val="00C1114D"/>
    <w:rsid w:val="00C11324"/>
    <w:rsid w:val="00C11469"/>
    <w:rsid w:val="00C115BD"/>
    <w:rsid w:val="00C1170F"/>
    <w:rsid w:val="00C11AD6"/>
    <w:rsid w:val="00C11C11"/>
    <w:rsid w:val="00C11D9F"/>
    <w:rsid w:val="00C11F5A"/>
    <w:rsid w:val="00C120B3"/>
    <w:rsid w:val="00C12144"/>
    <w:rsid w:val="00C121D7"/>
    <w:rsid w:val="00C1226C"/>
    <w:rsid w:val="00C1244A"/>
    <w:rsid w:val="00C127DA"/>
    <w:rsid w:val="00C12838"/>
    <w:rsid w:val="00C1284E"/>
    <w:rsid w:val="00C12862"/>
    <w:rsid w:val="00C128D8"/>
    <w:rsid w:val="00C12B4D"/>
    <w:rsid w:val="00C12B7A"/>
    <w:rsid w:val="00C12CE5"/>
    <w:rsid w:val="00C13348"/>
    <w:rsid w:val="00C13485"/>
    <w:rsid w:val="00C136F3"/>
    <w:rsid w:val="00C13B00"/>
    <w:rsid w:val="00C13B86"/>
    <w:rsid w:val="00C14067"/>
    <w:rsid w:val="00C141AE"/>
    <w:rsid w:val="00C14343"/>
    <w:rsid w:val="00C143BE"/>
    <w:rsid w:val="00C1440C"/>
    <w:rsid w:val="00C14514"/>
    <w:rsid w:val="00C14801"/>
    <w:rsid w:val="00C148FE"/>
    <w:rsid w:val="00C14DB5"/>
    <w:rsid w:val="00C150EE"/>
    <w:rsid w:val="00C152E3"/>
    <w:rsid w:val="00C1540E"/>
    <w:rsid w:val="00C15476"/>
    <w:rsid w:val="00C1578E"/>
    <w:rsid w:val="00C15A40"/>
    <w:rsid w:val="00C1610A"/>
    <w:rsid w:val="00C162EB"/>
    <w:rsid w:val="00C163D9"/>
    <w:rsid w:val="00C163E2"/>
    <w:rsid w:val="00C16ED8"/>
    <w:rsid w:val="00C16FC2"/>
    <w:rsid w:val="00C1714B"/>
    <w:rsid w:val="00C172DC"/>
    <w:rsid w:val="00C1740E"/>
    <w:rsid w:val="00C17450"/>
    <w:rsid w:val="00C174B4"/>
    <w:rsid w:val="00C1772D"/>
    <w:rsid w:val="00C17978"/>
    <w:rsid w:val="00C17D43"/>
    <w:rsid w:val="00C17E14"/>
    <w:rsid w:val="00C207F3"/>
    <w:rsid w:val="00C20854"/>
    <w:rsid w:val="00C20B0C"/>
    <w:rsid w:val="00C20B71"/>
    <w:rsid w:val="00C20BDA"/>
    <w:rsid w:val="00C20F93"/>
    <w:rsid w:val="00C20F9E"/>
    <w:rsid w:val="00C21485"/>
    <w:rsid w:val="00C2149D"/>
    <w:rsid w:val="00C2151F"/>
    <w:rsid w:val="00C215E4"/>
    <w:rsid w:val="00C2172D"/>
    <w:rsid w:val="00C2186E"/>
    <w:rsid w:val="00C21E42"/>
    <w:rsid w:val="00C2204A"/>
    <w:rsid w:val="00C2212A"/>
    <w:rsid w:val="00C22166"/>
    <w:rsid w:val="00C22193"/>
    <w:rsid w:val="00C22295"/>
    <w:rsid w:val="00C222A1"/>
    <w:rsid w:val="00C22332"/>
    <w:rsid w:val="00C223B6"/>
    <w:rsid w:val="00C2241E"/>
    <w:rsid w:val="00C225D2"/>
    <w:rsid w:val="00C22709"/>
    <w:rsid w:val="00C228DC"/>
    <w:rsid w:val="00C22B47"/>
    <w:rsid w:val="00C22C8C"/>
    <w:rsid w:val="00C233FF"/>
    <w:rsid w:val="00C23439"/>
    <w:rsid w:val="00C23570"/>
    <w:rsid w:val="00C238CF"/>
    <w:rsid w:val="00C23C1D"/>
    <w:rsid w:val="00C23E59"/>
    <w:rsid w:val="00C24060"/>
    <w:rsid w:val="00C24154"/>
    <w:rsid w:val="00C24363"/>
    <w:rsid w:val="00C24807"/>
    <w:rsid w:val="00C24897"/>
    <w:rsid w:val="00C249CA"/>
    <w:rsid w:val="00C24BCD"/>
    <w:rsid w:val="00C24C4E"/>
    <w:rsid w:val="00C24D0F"/>
    <w:rsid w:val="00C24E00"/>
    <w:rsid w:val="00C251F7"/>
    <w:rsid w:val="00C252B0"/>
    <w:rsid w:val="00C253C6"/>
    <w:rsid w:val="00C25432"/>
    <w:rsid w:val="00C25500"/>
    <w:rsid w:val="00C2563F"/>
    <w:rsid w:val="00C25A74"/>
    <w:rsid w:val="00C260E5"/>
    <w:rsid w:val="00C2618B"/>
    <w:rsid w:val="00C2679D"/>
    <w:rsid w:val="00C26945"/>
    <w:rsid w:val="00C26A78"/>
    <w:rsid w:val="00C26FBB"/>
    <w:rsid w:val="00C27241"/>
    <w:rsid w:val="00C273F2"/>
    <w:rsid w:val="00C2751F"/>
    <w:rsid w:val="00C2764A"/>
    <w:rsid w:val="00C2783C"/>
    <w:rsid w:val="00C27C80"/>
    <w:rsid w:val="00C27DE8"/>
    <w:rsid w:val="00C30180"/>
    <w:rsid w:val="00C30340"/>
    <w:rsid w:val="00C30643"/>
    <w:rsid w:val="00C309C7"/>
    <w:rsid w:val="00C309D6"/>
    <w:rsid w:val="00C30E41"/>
    <w:rsid w:val="00C3104E"/>
    <w:rsid w:val="00C31315"/>
    <w:rsid w:val="00C3133A"/>
    <w:rsid w:val="00C313DD"/>
    <w:rsid w:val="00C31AF4"/>
    <w:rsid w:val="00C31BC5"/>
    <w:rsid w:val="00C327DD"/>
    <w:rsid w:val="00C32B5A"/>
    <w:rsid w:val="00C32C5F"/>
    <w:rsid w:val="00C32F61"/>
    <w:rsid w:val="00C32FB9"/>
    <w:rsid w:val="00C330C5"/>
    <w:rsid w:val="00C33356"/>
    <w:rsid w:val="00C3338D"/>
    <w:rsid w:val="00C333DE"/>
    <w:rsid w:val="00C33A00"/>
    <w:rsid w:val="00C33CED"/>
    <w:rsid w:val="00C33D58"/>
    <w:rsid w:val="00C34401"/>
    <w:rsid w:val="00C344C9"/>
    <w:rsid w:val="00C3465D"/>
    <w:rsid w:val="00C3470A"/>
    <w:rsid w:val="00C34E89"/>
    <w:rsid w:val="00C350CE"/>
    <w:rsid w:val="00C351D4"/>
    <w:rsid w:val="00C35426"/>
    <w:rsid w:val="00C356A1"/>
    <w:rsid w:val="00C3574C"/>
    <w:rsid w:val="00C35B83"/>
    <w:rsid w:val="00C35BB3"/>
    <w:rsid w:val="00C35D19"/>
    <w:rsid w:val="00C36058"/>
    <w:rsid w:val="00C3608C"/>
    <w:rsid w:val="00C360BC"/>
    <w:rsid w:val="00C365BC"/>
    <w:rsid w:val="00C366CB"/>
    <w:rsid w:val="00C36771"/>
    <w:rsid w:val="00C36892"/>
    <w:rsid w:val="00C36A9E"/>
    <w:rsid w:val="00C36FCF"/>
    <w:rsid w:val="00C37146"/>
    <w:rsid w:val="00C37227"/>
    <w:rsid w:val="00C374DB"/>
    <w:rsid w:val="00C3774F"/>
    <w:rsid w:val="00C37DE8"/>
    <w:rsid w:val="00C37E12"/>
    <w:rsid w:val="00C40520"/>
    <w:rsid w:val="00C407FB"/>
    <w:rsid w:val="00C40A4A"/>
    <w:rsid w:val="00C40BE7"/>
    <w:rsid w:val="00C40D22"/>
    <w:rsid w:val="00C40FB2"/>
    <w:rsid w:val="00C410ED"/>
    <w:rsid w:val="00C41131"/>
    <w:rsid w:val="00C411DE"/>
    <w:rsid w:val="00C4134B"/>
    <w:rsid w:val="00C4178B"/>
    <w:rsid w:val="00C418AF"/>
    <w:rsid w:val="00C41997"/>
    <w:rsid w:val="00C41B6D"/>
    <w:rsid w:val="00C41FB9"/>
    <w:rsid w:val="00C420EA"/>
    <w:rsid w:val="00C42187"/>
    <w:rsid w:val="00C4224C"/>
    <w:rsid w:val="00C424A1"/>
    <w:rsid w:val="00C42811"/>
    <w:rsid w:val="00C4285A"/>
    <w:rsid w:val="00C42D70"/>
    <w:rsid w:val="00C42F44"/>
    <w:rsid w:val="00C4312A"/>
    <w:rsid w:val="00C4330D"/>
    <w:rsid w:val="00C4362D"/>
    <w:rsid w:val="00C437D5"/>
    <w:rsid w:val="00C438DE"/>
    <w:rsid w:val="00C43A83"/>
    <w:rsid w:val="00C43C26"/>
    <w:rsid w:val="00C43CD8"/>
    <w:rsid w:val="00C43E3C"/>
    <w:rsid w:val="00C43EA6"/>
    <w:rsid w:val="00C440BC"/>
    <w:rsid w:val="00C440C1"/>
    <w:rsid w:val="00C440CD"/>
    <w:rsid w:val="00C44417"/>
    <w:rsid w:val="00C4455D"/>
    <w:rsid w:val="00C44617"/>
    <w:rsid w:val="00C449A2"/>
    <w:rsid w:val="00C44A86"/>
    <w:rsid w:val="00C453B0"/>
    <w:rsid w:val="00C453BD"/>
    <w:rsid w:val="00C45981"/>
    <w:rsid w:val="00C45A20"/>
    <w:rsid w:val="00C45ABF"/>
    <w:rsid w:val="00C45B67"/>
    <w:rsid w:val="00C45C29"/>
    <w:rsid w:val="00C45EBB"/>
    <w:rsid w:val="00C4606B"/>
    <w:rsid w:val="00C467BF"/>
    <w:rsid w:val="00C46AF2"/>
    <w:rsid w:val="00C46D15"/>
    <w:rsid w:val="00C46D69"/>
    <w:rsid w:val="00C47045"/>
    <w:rsid w:val="00C47799"/>
    <w:rsid w:val="00C477F2"/>
    <w:rsid w:val="00C4781A"/>
    <w:rsid w:val="00C4793E"/>
    <w:rsid w:val="00C479FB"/>
    <w:rsid w:val="00C47C36"/>
    <w:rsid w:val="00C47D6C"/>
    <w:rsid w:val="00C47D9E"/>
    <w:rsid w:val="00C47F81"/>
    <w:rsid w:val="00C50029"/>
    <w:rsid w:val="00C501EB"/>
    <w:rsid w:val="00C506AB"/>
    <w:rsid w:val="00C50864"/>
    <w:rsid w:val="00C50873"/>
    <w:rsid w:val="00C50AC0"/>
    <w:rsid w:val="00C50B0E"/>
    <w:rsid w:val="00C50CB5"/>
    <w:rsid w:val="00C5120C"/>
    <w:rsid w:val="00C515B5"/>
    <w:rsid w:val="00C51CFF"/>
    <w:rsid w:val="00C51D2F"/>
    <w:rsid w:val="00C51E67"/>
    <w:rsid w:val="00C51F28"/>
    <w:rsid w:val="00C51F9B"/>
    <w:rsid w:val="00C51FF6"/>
    <w:rsid w:val="00C52038"/>
    <w:rsid w:val="00C52138"/>
    <w:rsid w:val="00C522A2"/>
    <w:rsid w:val="00C522A8"/>
    <w:rsid w:val="00C52368"/>
    <w:rsid w:val="00C52682"/>
    <w:rsid w:val="00C5273F"/>
    <w:rsid w:val="00C52786"/>
    <w:rsid w:val="00C52CEA"/>
    <w:rsid w:val="00C52D4F"/>
    <w:rsid w:val="00C52DB7"/>
    <w:rsid w:val="00C533B2"/>
    <w:rsid w:val="00C538A6"/>
    <w:rsid w:val="00C53A92"/>
    <w:rsid w:val="00C53A9F"/>
    <w:rsid w:val="00C53E01"/>
    <w:rsid w:val="00C53ECB"/>
    <w:rsid w:val="00C53F26"/>
    <w:rsid w:val="00C5475B"/>
    <w:rsid w:val="00C548D0"/>
    <w:rsid w:val="00C54B9D"/>
    <w:rsid w:val="00C54BE4"/>
    <w:rsid w:val="00C54D65"/>
    <w:rsid w:val="00C54F6B"/>
    <w:rsid w:val="00C54F7C"/>
    <w:rsid w:val="00C550FD"/>
    <w:rsid w:val="00C552B8"/>
    <w:rsid w:val="00C55598"/>
    <w:rsid w:val="00C555A4"/>
    <w:rsid w:val="00C558C6"/>
    <w:rsid w:val="00C559F9"/>
    <w:rsid w:val="00C55A83"/>
    <w:rsid w:val="00C55B70"/>
    <w:rsid w:val="00C55BBF"/>
    <w:rsid w:val="00C55D22"/>
    <w:rsid w:val="00C55EBE"/>
    <w:rsid w:val="00C56056"/>
    <w:rsid w:val="00C5642D"/>
    <w:rsid w:val="00C564C7"/>
    <w:rsid w:val="00C56517"/>
    <w:rsid w:val="00C56617"/>
    <w:rsid w:val="00C569E2"/>
    <w:rsid w:val="00C56BA6"/>
    <w:rsid w:val="00C56D96"/>
    <w:rsid w:val="00C56DF9"/>
    <w:rsid w:val="00C56EAB"/>
    <w:rsid w:val="00C5744D"/>
    <w:rsid w:val="00C5779C"/>
    <w:rsid w:val="00C57BCF"/>
    <w:rsid w:val="00C57C2C"/>
    <w:rsid w:val="00C57EB7"/>
    <w:rsid w:val="00C57EDA"/>
    <w:rsid w:val="00C601D8"/>
    <w:rsid w:val="00C6032E"/>
    <w:rsid w:val="00C603F7"/>
    <w:rsid w:val="00C60427"/>
    <w:rsid w:val="00C60693"/>
    <w:rsid w:val="00C60778"/>
    <w:rsid w:val="00C60857"/>
    <w:rsid w:val="00C60D93"/>
    <w:rsid w:val="00C610D8"/>
    <w:rsid w:val="00C61149"/>
    <w:rsid w:val="00C61192"/>
    <w:rsid w:val="00C61362"/>
    <w:rsid w:val="00C615E0"/>
    <w:rsid w:val="00C6176E"/>
    <w:rsid w:val="00C6181C"/>
    <w:rsid w:val="00C61AFF"/>
    <w:rsid w:val="00C61C05"/>
    <w:rsid w:val="00C61F4E"/>
    <w:rsid w:val="00C61FE3"/>
    <w:rsid w:val="00C6223E"/>
    <w:rsid w:val="00C6229C"/>
    <w:rsid w:val="00C62C23"/>
    <w:rsid w:val="00C62E46"/>
    <w:rsid w:val="00C62E7C"/>
    <w:rsid w:val="00C62F0C"/>
    <w:rsid w:val="00C63302"/>
    <w:rsid w:val="00C63336"/>
    <w:rsid w:val="00C63C19"/>
    <w:rsid w:val="00C64174"/>
    <w:rsid w:val="00C642CC"/>
    <w:rsid w:val="00C643C5"/>
    <w:rsid w:val="00C645BE"/>
    <w:rsid w:val="00C646F6"/>
    <w:rsid w:val="00C64813"/>
    <w:rsid w:val="00C649B5"/>
    <w:rsid w:val="00C64FF0"/>
    <w:rsid w:val="00C65261"/>
    <w:rsid w:val="00C6528F"/>
    <w:rsid w:val="00C65670"/>
    <w:rsid w:val="00C657B7"/>
    <w:rsid w:val="00C65919"/>
    <w:rsid w:val="00C6604C"/>
    <w:rsid w:val="00C66099"/>
    <w:rsid w:val="00C66216"/>
    <w:rsid w:val="00C6642D"/>
    <w:rsid w:val="00C66441"/>
    <w:rsid w:val="00C6692D"/>
    <w:rsid w:val="00C66BF0"/>
    <w:rsid w:val="00C66E4B"/>
    <w:rsid w:val="00C6713B"/>
    <w:rsid w:val="00C674BA"/>
    <w:rsid w:val="00C67928"/>
    <w:rsid w:val="00C67AC1"/>
    <w:rsid w:val="00C67B07"/>
    <w:rsid w:val="00C67F50"/>
    <w:rsid w:val="00C703E3"/>
    <w:rsid w:val="00C703F6"/>
    <w:rsid w:val="00C7051F"/>
    <w:rsid w:val="00C70653"/>
    <w:rsid w:val="00C70845"/>
    <w:rsid w:val="00C70BE4"/>
    <w:rsid w:val="00C70E55"/>
    <w:rsid w:val="00C710E1"/>
    <w:rsid w:val="00C71194"/>
    <w:rsid w:val="00C71495"/>
    <w:rsid w:val="00C71890"/>
    <w:rsid w:val="00C7191E"/>
    <w:rsid w:val="00C71B13"/>
    <w:rsid w:val="00C71B6D"/>
    <w:rsid w:val="00C71C59"/>
    <w:rsid w:val="00C71D8C"/>
    <w:rsid w:val="00C71DCD"/>
    <w:rsid w:val="00C722B8"/>
    <w:rsid w:val="00C723A9"/>
    <w:rsid w:val="00C725D3"/>
    <w:rsid w:val="00C726AC"/>
    <w:rsid w:val="00C72742"/>
    <w:rsid w:val="00C727B6"/>
    <w:rsid w:val="00C72869"/>
    <w:rsid w:val="00C72A27"/>
    <w:rsid w:val="00C72BF4"/>
    <w:rsid w:val="00C72C11"/>
    <w:rsid w:val="00C72E38"/>
    <w:rsid w:val="00C72F36"/>
    <w:rsid w:val="00C730E4"/>
    <w:rsid w:val="00C73275"/>
    <w:rsid w:val="00C733C8"/>
    <w:rsid w:val="00C73735"/>
    <w:rsid w:val="00C737B6"/>
    <w:rsid w:val="00C73B77"/>
    <w:rsid w:val="00C73E58"/>
    <w:rsid w:val="00C73FC5"/>
    <w:rsid w:val="00C74084"/>
    <w:rsid w:val="00C7411D"/>
    <w:rsid w:val="00C7412B"/>
    <w:rsid w:val="00C742B6"/>
    <w:rsid w:val="00C742D4"/>
    <w:rsid w:val="00C7447A"/>
    <w:rsid w:val="00C7457D"/>
    <w:rsid w:val="00C74657"/>
    <w:rsid w:val="00C74AD5"/>
    <w:rsid w:val="00C74B56"/>
    <w:rsid w:val="00C74E1B"/>
    <w:rsid w:val="00C75071"/>
    <w:rsid w:val="00C750F6"/>
    <w:rsid w:val="00C75186"/>
    <w:rsid w:val="00C7530E"/>
    <w:rsid w:val="00C75E68"/>
    <w:rsid w:val="00C760CE"/>
    <w:rsid w:val="00C761C1"/>
    <w:rsid w:val="00C761FE"/>
    <w:rsid w:val="00C762E1"/>
    <w:rsid w:val="00C7635F"/>
    <w:rsid w:val="00C76536"/>
    <w:rsid w:val="00C766E7"/>
    <w:rsid w:val="00C7683D"/>
    <w:rsid w:val="00C768C9"/>
    <w:rsid w:val="00C76A58"/>
    <w:rsid w:val="00C76B6B"/>
    <w:rsid w:val="00C76B98"/>
    <w:rsid w:val="00C76CDE"/>
    <w:rsid w:val="00C76F89"/>
    <w:rsid w:val="00C76FF7"/>
    <w:rsid w:val="00C77035"/>
    <w:rsid w:val="00C770B6"/>
    <w:rsid w:val="00C770D4"/>
    <w:rsid w:val="00C7736D"/>
    <w:rsid w:val="00C77425"/>
    <w:rsid w:val="00C774D8"/>
    <w:rsid w:val="00C774FD"/>
    <w:rsid w:val="00C775AB"/>
    <w:rsid w:val="00C77666"/>
    <w:rsid w:val="00C77B07"/>
    <w:rsid w:val="00C800C4"/>
    <w:rsid w:val="00C8057E"/>
    <w:rsid w:val="00C80CC5"/>
    <w:rsid w:val="00C80D30"/>
    <w:rsid w:val="00C80DC3"/>
    <w:rsid w:val="00C80E52"/>
    <w:rsid w:val="00C810B9"/>
    <w:rsid w:val="00C812B0"/>
    <w:rsid w:val="00C812D2"/>
    <w:rsid w:val="00C81B15"/>
    <w:rsid w:val="00C81C24"/>
    <w:rsid w:val="00C81C79"/>
    <w:rsid w:val="00C81D34"/>
    <w:rsid w:val="00C81D96"/>
    <w:rsid w:val="00C81DAD"/>
    <w:rsid w:val="00C81FC9"/>
    <w:rsid w:val="00C82065"/>
    <w:rsid w:val="00C82112"/>
    <w:rsid w:val="00C82118"/>
    <w:rsid w:val="00C821A9"/>
    <w:rsid w:val="00C82577"/>
    <w:rsid w:val="00C825CA"/>
    <w:rsid w:val="00C827A6"/>
    <w:rsid w:val="00C827AB"/>
    <w:rsid w:val="00C8293B"/>
    <w:rsid w:val="00C82A37"/>
    <w:rsid w:val="00C82A6E"/>
    <w:rsid w:val="00C82C73"/>
    <w:rsid w:val="00C82D5A"/>
    <w:rsid w:val="00C82E2D"/>
    <w:rsid w:val="00C82E91"/>
    <w:rsid w:val="00C83084"/>
    <w:rsid w:val="00C838BE"/>
    <w:rsid w:val="00C838E0"/>
    <w:rsid w:val="00C83A7C"/>
    <w:rsid w:val="00C83AB0"/>
    <w:rsid w:val="00C83CA7"/>
    <w:rsid w:val="00C83DCC"/>
    <w:rsid w:val="00C83DCE"/>
    <w:rsid w:val="00C83DE7"/>
    <w:rsid w:val="00C83E31"/>
    <w:rsid w:val="00C84334"/>
    <w:rsid w:val="00C845A3"/>
    <w:rsid w:val="00C8490E"/>
    <w:rsid w:val="00C84ABC"/>
    <w:rsid w:val="00C850CF"/>
    <w:rsid w:val="00C8560D"/>
    <w:rsid w:val="00C85809"/>
    <w:rsid w:val="00C85DBF"/>
    <w:rsid w:val="00C85DF5"/>
    <w:rsid w:val="00C85E82"/>
    <w:rsid w:val="00C860D0"/>
    <w:rsid w:val="00C862CD"/>
    <w:rsid w:val="00C866E4"/>
    <w:rsid w:val="00C867EE"/>
    <w:rsid w:val="00C86842"/>
    <w:rsid w:val="00C86B40"/>
    <w:rsid w:val="00C86C46"/>
    <w:rsid w:val="00C86C57"/>
    <w:rsid w:val="00C86FCF"/>
    <w:rsid w:val="00C870E9"/>
    <w:rsid w:val="00C8739B"/>
    <w:rsid w:val="00C87B0F"/>
    <w:rsid w:val="00C87E83"/>
    <w:rsid w:val="00C87F79"/>
    <w:rsid w:val="00C87FD1"/>
    <w:rsid w:val="00C90389"/>
    <w:rsid w:val="00C9081D"/>
    <w:rsid w:val="00C90CF2"/>
    <w:rsid w:val="00C9109D"/>
    <w:rsid w:val="00C911E2"/>
    <w:rsid w:val="00C912D3"/>
    <w:rsid w:val="00C9194B"/>
    <w:rsid w:val="00C91A31"/>
    <w:rsid w:val="00C91AB0"/>
    <w:rsid w:val="00C91DE9"/>
    <w:rsid w:val="00C91DF3"/>
    <w:rsid w:val="00C91E49"/>
    <w:rsid w:val="00C92003"/>
    <w:rsid w:val="00C9206A"/>
    <w:rsid w:val="00C92234"/>
    <w:rsid w:val="00C92256"/>
    <w:rsid w:val="00C922B1"/>
    <w:rsid w:val="00C92386"/>
    <w:rsid w:val="00C92397"/>
    <w:rsid w:val="00C925B7"/>
    <w:rsid w:val="00C92EA5"/>
    <w:rsid w:val="00C92F3D"/>
    <w:rsid w:val="00C932A4"/>
    <w:rsid w:val="00C932E3"/>
    <w:rsid w:val="00C93309"/>
    <w:rsid w:val="00C9389F"/>
    <w:rsid w:val="00C938F1"/>
    <w:rsid w:val="00C939CB"/>
    <w:rsid w:val="00C93A12"/>
    <w:rsid w:val="00C93BCD"/>
    <w:rsid w:val="00C93BFB"/>
    <w:rsid w:val="00C93CEE"/>
    <w:rsid w:val="00C93D66"/>
    <w:rsid w:val="00C93E2A"/>
    <w:rsid w:val="00C93F0A"/>
    <w:rsid w:val="00C94051"/>
    <w:rsid w:val="00C9410D"/>
    <w:rsid w:val="00C9413C"/>
    <w:rsid w:val="00C9435F"/>
    <w:rsid w:val="00C9439A"/>
    <w:rsid w:val="00C94646"/>
    <w:rsid w:val="00C9474A"/>
    <w:rsid w:val="00C95301"/>
    <w:rsid w:val="00C95546"/>
    <w:rsid w:val="00C957D2"/>
    <w:rsid w:val="00C958D4"/>
    <w:rsid w:val="00C95B3E"/>
    <w:rsid w:val="00C95C49"/>
    <w:rsid w:val="00C95CBF"/>
    <w:rsid w:val="00C95E5C"/>
    <w:rsid w:val="00C9613F"/>
    <w:rsid w:val="00C961E6"/>
    <w:rsid w:val="00C9646E"/>
    <w:rsid w:val="00C96516"/>
    <w:rsid w:val="00C9665C"/>
    <w:rsid w:val="00C96B09"/>
    <w:rsid w:val="00C96B5F"/>
    <w:rsid w:val="00C96D9A"/>
    <w:rsid w:val="00C96DA5"/>
    <w:rsid w:val="00C96DB8"/>
    <w:rsid w:val="00C9703C"/>
    <w:rsid w:val="00C9730A"/>
    <w:rsid w:val="00C97385"/>
    <w:rsid w:val="00C976DA"/>
    <w:rsid w:val="00C97A39"/>
    <w:rsid w:val="00C97D3E"/>
    <w:rsid w:val="00C97D66"/>
    <w:rsid w:val="00CA0125"/>
    <w:rsid w:val="00CA027C"/>
    <w:rsid w:val="00CA03EE"/>
    <w:rsid w:val="00CA053A"/>
    <w:rsid w:val="00CA077E"/>
    <w:rsid w:val="00CA0F23"/>
    <w:rsid w:val="00CA113F"/>
    <w:rsid w:val="00CA1431"/>
    <w:rsid w:val="00CA17FD"/>
    <w:rsid w:val="00CA2124"/>
    <w:rsid w:val="00CA21BB"/>
    <w:rsid w:val="00CA25BB"/>
    <w:rsid w:val="00CA26BE"/>
    <w:rsid w:val="00CA287D"/>
    <w:rsid w:val="00CA2A25"/>
    <w:rsid w:val="00CA2ADF"/>
    <w:rsid w:val="00CA2C99"/>
    <w:rsid w:val="00CA2D15"/>
    <w:rsid w:val="00CA2FDC"/>
    <w:rsid w:val="00CA3400"/>
    <w:rsid w:val="00CA3495"/>
    <w:rsid w:val="00CA349E"/>
    <w:rsid w:val="00CA3500"/>
    <w:rsid w:val="00CA350F"/>
    <w:rsid w:val="00CA3780"/>
    <w:rsid w:val="00CA3805"/>
    <w:rsid w:val="00CA3B44"/>
    <w:rsid w:val="00CA3FBA"/>
    <w:rsid w:val="00CA4027"/>
    <w:rsid w:val="00CA407D"/>
    <w:rsid w:val="00CA4508"/>
    <w:rsid w:val="00CA47CB"/>
    <w:rsid w:val="00CA47EA"/>
    <w:rsid w:val="00CA4890"/>
    <w:rsid w:val="00CA4C2B"/>
    <w:rsid w:val="00CA4DB2"/>
    <w:rsid w:val="00CA5011"/>
    <w:rsid w:val="00CA511D"/>
    <w:rsid w:val="00CA51FD"/>
    <w:rsid w:val="00CA524B"/>
    <w:rsid w:val="00CA52CF"/>
    <w:rsid w:val="00CA52EB"/>
    <w:rsid w:val="00CA54F6"/>
    <w:rsid w:val="00CA5566"/>
    <w:rsid w:val="00CA5648"/>
    <w:rsid w:val="00CA5B2A"/>
    <w:rsid w:val="00CA6121"/>
    <w:rsid w:val="00CA6263"/>
    <w:rsid w:val="00CA6426"/>
    <w:rsid w:val="00CA646F"/>
    <w:rsid w:val="00CA6969"/>
    <w:rsid w:val="00CA6BB7"/>
    <w:rsid w:val="00CA706F"/>
    <w:rsid w:val="00CA74B7"/>
    <w:rsid w:val="00CA757E"/>
    <w:rsid w:val="00CA780C"/>
    <w:rsid w:val="00CA7A06"/>
    <w:rsid w:val="00CA7ABC"/>
    <w:rsid w:val="00CA7D48"/>
    <w:rsid w:val="00CB0104"/>
    <w:rsid w:val="00CB03CA"/>
    <w:rsid w:val="00CB06B5"/>
    <w:rsid w:val="00CB078E"/>
    <w:rsid w:val="00CB09C1"/>
    <w:rsid w:val="00CB0BDC"/>
    <w:rsid w:val="00CB0E15"/>
    <w:rsid w:val="00CB146C"/>
    <w:rsid w:val="00CB179F"/>
    <w:rsid w:val="00CB182C"/>
    <w:rsid w:val="00CB182D"/>
    <w:rsid w:val="00CB1912"/>
    <w:rsid w:val="00CB1BBB"/>
    <w:rsid w:val="00CB2070"/>
    <w:rsid w:val="00CB257F"/>
    <w:rsid w:val="00CB2CD6"/>
    <w:rsid w:val="00CB31EB"/>
    <w:rsid w:val="00CB3444"/>
    <w:rsid w:val="00CB3597"/>
    <w:rsid w:val="00CB3643"/>
    <w:rsid w:val="00CB370D"/>
    <w:rsid w:val="00CB3B18"/>
    <w:rsid w:val="00CB44A1"/>
    <w:rsid w:val="00CB451B"/>
    <w:rsid w:val="00CB462C"/>
    <w:rsid w:val="00CB491E"/>
    <w:rsid w:val="00CB4A71"/>
    <w:rsid w:val="00CB4A83"/>
    <w:rsid w:val="00CB4BF1"/>
    <w:rsid w:val="00CB5355"/>
    <w:rsid w:val="00CB5B1A"/>
    <w:rsid w:val="00CB5D00"/>
    <w:rsid w:val="00CB5D48"/>
    <w:rsid w:val="00CB5D61"/>
    <w:rsid w:val="00CB5DE0"/>
    <w:rsid w:val="00CB5ECA"/>
    <w:rsid w:val="00CB5EE3"/>
    <w:rsid w:val="00CB6107"/>
    <w:rsid w:val="00CB625E"/>
    <w:rsid w:val="00CB65EC"/>
    <w:rsid w:val="00CB684A"/>
    <w:rsid w:val="00CB6B08"/>
    <w:rsid w:val="00CB6F7B"/>
    <w:rsid w:val="00CB737B"/>
    <w:rsid w:val="00CB757E"/>
    <w:rsid w:val="00CB7689"/>
    <w:rsid w:val="00CB7739"/>
    <w:rsid w:val="00CB7A1A"/>
    <w:rsid w:val="00CB7AC2"/>
    <w:rsid w:val="00CB7F3C"/>
    <w:rsid w:val="00CC0021"/>
    <w:rsid w:val="00CC004F"/>
    <w:rsid w:val="00CC007E"/>
    <w:rsid w:val="00CC01A7"/>
    <w:rsid w:val="00CC029C"/>
    <w:rsid w:val="00CC0487"/>
    <w:rsid w:val="00CC06E7"/>
    <w:rsid w:val="00CC0786"/>
    <w:rsid w:val="00CC08A3"/>
    <w:rsid w:val="00CC0A40"/>
    <w:rsid w:val="00CC0E23"/>
    <w:rsid w:val="00CC0E88"/>
    <w:rsid w:val="00CC113D"/>
    <w:rsid w:val="00CC1236"/>
    <w:rsid w:val="00CC12BC"/>
    <w:rsid w:val="00CC15CD"/>
    <w:rsid w:val="00CC17FB"/>
    <w:rsid w:val="00CC184C"/>
    <w:rsid w:val="00CC19F8"/>
    <w:rsid w:val="00CC1B03"/>
    <w:rsid w:val="00CC1B4D"/>
    <w:rsid w:val="00CC1C6A"/>
    <w:rsid w:val="00CC1C86"/>
    <w:rsid w:val="00CC1E0A"/>
    <w:rsid w:val="00CC1F7A"/>
    <w:rsid w:val="00CC218A"/>
    <w:rsid w:val="00CC233E"/>
    <w:rsid w:val="00CC260D"/>
    <w:rsid w:val="00CC2696"/>
    <w:rsid w:val="00CC275D"/>
    <w:rsid w:val="00CC2A09"/>
    <w:rsid w:val="00CC2A60"/>
    <w:rsid w:val="00CC2B4B"/>
    <w:rsid w:val="00CC2DCD"/>
    <w:rsid w:val="00CC2EDD"/>
    <w:rsid w:val="00CC33E0"/>
    <w:rsid w:val="00CC3504"/>
    <w:rsid w:val="00CC3ADA"/>
    <w:rsid w:val="00CC3C26"/>
    <w:rsid w:val="00CC42D8"/>
    <w:rsid w:val="00CC4371"/>
    <w:rsid w:val="00CC439B"/>
    <w:rsid w:val="00CC4841"/>
    <w:rsid w:val="00CC4842"/>
    <w:rsid w:val="00CC4868"/>
    <w:rsid w:val="00CC4B0F"/>
    <w:rsid w:val="00CC4E66"/>
    <w:rsid w:val="00CC4FF8"/>
    <w:rsid w:val="00CC50DB"/>
    <w:rsid w:val="00CC5163"/>
    <w:rsid w:val="00CC536C"/>
    <w:rsid w:val="00CC5D3E"/>
    <w:rsid w:val="00CC5D99"/>
    <w:rsid w:val="00CC6054"/>
    <w:rsid w:val="00CC60CB"/>
    <w:rsid w:val="00CC6403"/>
    <w:rsid w:val="00CC66D5"/>
    <w:rsid w:val="00CC690A"/>
    <w:rsid w:val="00CC69BD"/>
    <w:rsid w:val="00CC6BC9"/>
    <w:rsid w:val="00CC6C64"/>
    <w:rsid w:val="00CC6F82"/>
    <w:rsid w:val="00CC723C"/>
    <w:rsid w:val="00CC745F"/>
    <w:rsid w:val="00CC77C5"/>
    <w:rsid w:val="00CC7D42"/>
    <w:rsid w:val="00CD049D"/>
    <w:rsid w:val="00CD050F"/>
    <w:rsid w:val="00CD0B32"/>
    <w:rsid w:val="00CD0C54"/>
    <w:rsid w:val="00CD1177"/>
    <w:rsid w:val="00CD13F0"/>
    <w:rsid w:val="00CD14EC"/>
    <w:rsid w:val="00CD16D1"/>
    <w:rsid w:val="00CD19D1"/>
    <w:rsid w:val="00CD1A64"/>
    <w:rsid w:val="00CD1B04"/>
    <w:rsid w:val="00CD1B21"/>
    <w:rsid w:val="00CD1B49"/>
    <w:rsid w:val="00CD1B7F"/>
    <w:rsid w:val="00CD2270"/>
    <w:rsid w:val="00CD239F"/>
    <w:rsid w:val="00CD250C"/>
    <w:rsid w:val="00CD2948"/>
    <w:rsid w:val="00CD2964"/>
    <w:rsid w:val="00CD2B42"/>
    <w:rsid w:val="00CD2BB5"/>
    <w:rsid w:val="00CD2CA4"/>
    <w:rsid w:val="00CD339E"/>
    <w:rsid w:val="00CD3492"/>
    <w:rsid w:val="00CD353C"/>
    <w:rsid w:val="00CD3822"/>
    <w:rsid w:val="00CD3E2B"/>
    <w:rsid w:val="00CD3EE1"/>
    <w:rsid w:val="00CD40A2"/>
    <w:rsid w:val="00CD4115"/>
    <w:rsid w:val="00CD412F"/>
    <w:rsid w:val="00CD4146"/>
    <w:rsid w:val="00CD4269"/>
    <w:rsid w:val="00CD427E"/>
    <w:rsid w:val="00CD47BF"/>
    <w:rsid w:val="00CD490C"/>
    <w:rsid w:val="00CD4AC6"/>
    <w:rsid w:val="00CD4BA9"/>
    <w:rsid w:val="00CD4EBF"/>
    <w:rsid w:val="00CD4F20"/>
    <w:rsid w:val="00CD4F42"/>
    <w:rsid w:val="00CD562B"/>
    <w:rsid w:val="00CD5768"/>
    <w:rsid w:val="00CD5F0B"/>
    <w:rsid w:val="00CD5F84"/>
    <w:rsid w:val="00CD6444"/>
    <w:rsid w:val="00CD648C"/>
    <w:rsid w:val="00CD650F"/>
    <w:rsid w:val="00CD65BA"/>
    <w:rsid w:val="00CD67B4"/>
    <w:rsid w:val="00CD686D"/>
    <w:rsid w:val="00CD6924"/>
    <w:rsid w:val="00CD6CF8"/>
    <w:rsid w:val="00CD6E25"/>
    <w:rsid w:val="00CD6F63"/>
    <w:rsid w:val="00CD7104"/>
    <w:rsid w:val="00CD7258"/>
    <w:rsid w:val="00CD75F2"/>
    <w:rsid w:val="00CD75FB"/>
    <w:rsid w:val="00CD7F02"/>
    <w:rsid w:val="00CE00DD"/>
    <w:rsid w:val="00CE0359"/>
    <w:rsid w:val="00CE0386"/>
    <w:rsid w:val="00CE058D"/>
    <w:rsid w:val="00CE069B"/>
    <w:rsid w:val="00CE07D1"/>
    <w:rsid w:val="00CE0E68"/>
    <w:rsid w:val="00CE0F4F"/>
    <w:rsid w:val="00CE1022"/>
    <w:rsid w:val="00CE12AC"/>
    <w:rsid w:val="00CE1453"/>
    <w:rsid w:val="00CE1825"/>
    <w:rsid w:val="00CE1C74"/>
    <w:rsid w:val="00CE1EC3"/>
    <w:rsid w:val="00CE1FAC"/>
    <w:rsid w:val="00CE2039"/>
    <w:rsid w:val="00CE22F2"/>
    <w:rsid w:val="00CE2379"/>
    <w:rsid w:val="00CE242A"/>
    <w:rsid w:val="00CE284B"/>
    <w:rsid w:val="00CE2B84"/>
    <w:rsid w:val="00CE2BAE"/>
    <w:rsid w:val="00CE2C37"/>
    <w:rsid w:val="00CE31A5"/>
    <w:rsid w:val="00CE3315"/>
    <w:rsid w:val="00CE335D"/>
    <w:rsid w:val="00CE383F"/>
    <w:rsid w:val="00CE3DBF"/>
    <w:rsid w:val="00CE3FEC"/>
    <w:rsid w:val="00CE40BB"/>
    <w:rsid w:val="00CE4491"/>
    <w:rsid w:val="00CE45CA"/>
    <w:rsid w:val="00CE46A5"/>
    <w:rsid w:val="00CE4743"/>
    <w:rsid w:val="00CE483C"/>
    <w:rsid w:val="00CE4B31"/>
    <w:rsid w:val="00CE4D00"/>
    <w:rsid w:val="00CE4E0D"/>
    <w:rsid w:val="00CE4E66"/>
    <w:rsid w:val="00CE4EA5"/>
    <w:rsid w:val="00CE4F94"/>
    <w:rsid w:val="00CE515D"/>
    <w:rsid w:val="00CE5605"/>
    <w:rsid w:val="00CE5614"/>
    <w:rsid w:val="00CE5886"/>
    <w:rsid w:val="00CE59AE"/>
    <w:rsid w:val="00CE5A3C"/>
    <w:rsid w:val="00CE5AA7"/>
    <w:rsid w:val="00CE5DAA"/>
    <w:rsid w:val="00CE5DBC"/>
    <w:rsid w:val="00CE61EC"/>
    <w:rsid w:val="00CE62A9"/>
    <w:rsid w:val="00CE6373"/>
    <w:rsid w:val="00CE66F1"/>
    <w:rsid w:val="00CE67BA"/>
    <w:rsid w:val="00CE6896"/>
    <w:rsid w:val="00CE6A77"/>
    <w:rsid w:val="00CE6D1A"/>
    <w:rsid w:val="00CE6E75"/>
    <w:rsid w:val="00CE6F93"/>
    <w:rsid w:val="00CE7287"/>
    <w:rsid w:val="00CE72C4"/>
    <w:rsid w:val="00CE730E"/>
    <w:rsid w:val="00CE77A1"/>
    <w:rsid w:val="00CE77FC"/>
    <w:rsid w:val="00CE7A79"/>
    <w:rsid w:val="00CE7BFB"/>
    <w:rsid w:val="00CE7CC5"/>
    <w:rsid w:val="00CE7E93"/>
    <w:rsid w:val="00CE7EC2"/>
    <w:rsid w:val="00CE7F8E"/>
    <w:rsid w:val="00CF01FA"/>
    <w:rsid w:val="00CF0399"/>
    <w:rsid w:val="00CF0529"/>
    <w:rsid w:val="00CF06FB"/>
    <w:rsid w:val="00CF0A32"/>
    <w:rsid w:val="00CF0C6A"/>
    <w:rsid w:val="00CF0ECF"/>
    <w:rsid w:val="00CF1342"/>
    <w:rsid w:val="00CF1680"/>
    <w:rsid w:val="00CF188F"/>
    <w:rsid w:val="00CF1A7D"/>
    <w:rsid w:val="00CF1C24"/>
    <w:rsid w:val="00CF1C70"/>
    <w:rsid w:val="00CF1E33"/>
    <w:rsid w:val="00CF1F85"/>
    <w:rsid w:val="00CF23F5"/>
    <w:rsid w:val="00CF244C"/>
    <w:rsid w:val="00CF256F"/>
    <w:rsid w:val="00CF257C"/>
    <w:rsid w:val="00CF25DD"/>
    <w:rsid w:val="00CF2743"/>
    <w:rsid w:val="00CF27FA"/>
    <w:rsid w:val="00CF3581"/>
    <w:rsid w:val="00CF3A64"/>
    <w:rsid w:val="00CF3B17"/>
    <w:rsid w:val="00CF3F85"/>
    <w:rsid w:val="00CF4723"/>
    <w:rsid w:val="00CF4741"/>
    <w:rsid w:val="00CF4A37"/>
    <w:rsid w:val="00CF4E04"/>
    <w:rsid w:val="00CF4E92"/>
    <w:rsid w:val="00CF4E98"/>
    <w:rsid w:val="00CF5195"/>
    <w:rsid w:val="00CF522D"/>
    <w:rsid w:val="00CF5380"/>
    <w:rsid w:val="00CF5777"/>
    <w:rsid w:val="00CF5897"/>
    <w:rsid w:val="00CF5BBD"/>
    <w:rsid w:val="00CF65A1"/>
    <w:rsid w:val="00CF69C0"/>
    <w:rsid w:val="00CF6C45"/>
    <w:rsid w:val="00CF6CDA"/>
    <w:rsid w:val="00CF6D09"/>
    <w:rsid w:val="00CF6F68"/>
    <w:rsid w:val="00CF74AA"/>
    <w:rsid w:val="00CF7668"/>
    <w:rsid w:val="00CF777A"/>
    <w:rsid w:val="00CF79C8"/>
    <w:rsid w:val="00CF7CBD"/>
    <w:rsid w:val="00CF7DA5"/>
    <w:rsid w:val="00CF7F88"/>
    <w:rsid w:val="00D000B0"/>
    <w:rsid w:val="00D000CB"/>
    <w:rsid w:val="00D0034E"/>
    <w:rsid w:val="00D00535"/>
    <w:rsid w:val="00D0061A"/>
    <w:rsid w:val="00D00873"/>
    <w:rsid w:val="00D00991"/>
    <w:rsid w:val="00D00E40"/>
    <w:rsid w:val="00D00E58"/>
    <w:rsid w:val="00D00FDF"/>
    <w:rsid w:val="00D0124E"/>
    <w:rsid w:val="00D012DA"/>
    <w:rsid w:val="00D014E4"/>
    <w:rsid w:val="00D017A5"/>
    <w:rsid w:val="00D01906"/>
    <w:rsid w:val="00D01A2B"/>
    <w:rsid w:val="00D01CAA"/>
    <w:rsid w:val="00D01D53"/>
    <w:rsid w:val="00D01F99"/>
    <w:rsid w:val="00D02431"/>
    <w:rsid w:val="00D02C43"/>
    <w:rsid w:val="00D02C4F"/>
    <w:rsid w:val="00D02C59"/>
    <w:rsid w:val="00D02D77"/>
    <w:rsid w:val="00D0303D"/>
    <w:rsid w:val="00D03164"/>
    <w:rsid w:val="00D03695"/>
    <w:rsid w:val="00D0377A"/>
    <w:rsid w:val="00D038A7"/>
    <w:rsid w:val="00D038A8"/>
    <w:rsid w:val="00D0397D"/>
    <w:rsid w:val="00D03AB4"/>
    <w:rsid w:val="00D03E5F"/>
    <w:rsid w:val="00D03EBD"/>
    <w:rsid w:val="00D04226"/>
    <w:rsid w:val="00D04230"/>
    <w:rsid w:val="00D043DA"/>
    <w:rsid w:val="00D045EB"/>
    <w:rsid w:val="00D045EC"/>
    <w:rsid w:val="00D049FB"/>
    <w:rsid w:val="00D04AF3"/>
    <w:rsid w:val="00D04B01"/>
    <w:rsid w:val="00D04BDA"/>
    <w:rsid w:val="00D05157"/>
    <w:rsid w:val="00D05444"/>
    <w:rsid w:val="00D05608"/>
    <w:rsid w:val="00D05709"/>
    <w:rsid w:val="00D05847"/>
    <w:rsid w:val="00D059C0"/>
    <w:rsid w:val="00D059C5"/>
    <w:rsid w:val="00D05C2A"/>
    <w:rsid w:val="00D05F32"/>
    <w:rsid w:val="00D05F81"/>
    <w:rsid w:val="00D05FD3"/>
    <w:rsid w:val="00D06147"/>
    <w:rsid w:val="00D063EB"/>
    <w:rsid w:val="00D0661B"/>
    <w:rsid w:val="00D06CB3"/>
    <w:rsid w:val="00D06E32"/>
    <w:rsid w:val="00D071E1"/>
    <w:rsid w:val="00D07A3B"/>
    <w:rsid w:val="00D07B60"/>
    <w:rsid w:val="00D07C16"/>
    <w:rsid w:val="00D07C66"/>
    <w:rsid w:val="00D07CF7"/>
    <w:rsid w:val="00D07D5F"/>
    <w:rsid w:val="00D07EB6"/>
    <w:rsid w:val="00D10479"/>
    <w:rsid w:val="00D1050B"/>
    <w:rsid w:val="00D1056D"/>
    <w:rsid w:val="00D10A9F"/>
    <w:rsid w:val="00D10B6F"/>
    <w:rsid w:val="00D11018"/>
    <w:rsid w:val="00D11166"/>
    <w:rsid w:val="00D11176"/>
    <w:rsid w:val="00D112D3"/>
    <w:rsid w:val="00D115E6"/>
    <w:rsid w:val="00D1185B"/>
    <w:rsid w:val="00D11ABF"/>
    <w:rsid w:val="00D11CFB"/>
    <w:rsid w:val="00D11D80"/>
    <w:rsid w:val="00D11DF0"/>
    <w:rsid w:val="00D1205D"/>
    <w:rsid w:val="00D1215C"/>
    <w:rsid w:val="00D123D4"/>
    <w:rsid w:val="00D12865"/>
    <w:rsid w:val="00D12A0A"/>
    <w:rsid w:val="00D12FD7"/>
    <w:rsid w:val="00D1321D"/>
    <w:rsid w:val="00D13481"/>
    <w:rsid w:val="00D134D3"/>
    <w:rsid w:val="00D137DB"/>
    <w:rsid w:val="00D138F0"/>
    <w:rsid w:val="00D13B31"/>
    <w:rsid w:val="00D13E31"/>
    <w:rsid w:val="00D13EF5"/>
    <w:rsid w:val="00D1402D"/>
    <w:rsid w:val="00D14110"/>
    <w:rsid w:val="00D14462"/>
    <w:rsid w:val="00D1460F"/>
    <w:rsid w:val="00D14986"/>
    <w:rsid w:val="00D1499E"/>
    <w:rsid w:val="00D14D8F"/>
    <w:rsid w:val="00D14DE3"/>
    <w:rsid w:val="00D14E08"/>
    <w:rsid w:val="00D14E48"/>
    <w:rsid w:val="00D15012"/>
    <w:rsid w:val="00D1529E"/>
    <w:rsid w:val="00D1533F"/>
    <w:rsid w:val="00D15349"/>
    <w:rsid w:val="00D15B75"/>
    <w:rsid w:val="00D15C7D"/>
    <w:rsid w:val="00D15FF8"/>
    <w:rsid w:val="00D16022"/>
    <w:rsid w:val="00D160BB"/>
    <w:rsid w:val="00D16751"/>
    <w:rsid w:val="00D168B6"/>
    <w:rsid w:val="00D16996"/>
    <w:rsid w:val="00D169E5"/>
    <w:rsid w:val="00D171BC"/>
    <w:rsid w:val="00D1731A"/>
    <w:rsid w:val="00D174D5"/>
    <w:rsid w:val="00D1756C"/>
    <w:rsid w:val="00D176E3"/>
    <w:rsid w:val="00D177B7"/>
    <w:rsid w:val="00D17C45"/>
    <w:rsid w:val="00D17E44"/>
    <w:rsid w:val="00D2034F"/>
    <w:rsid w:val="00D20356"/>
    <w:rsid w:val="00D203F4"/>
    <w:rsid w:val="00D20538"/>
    <w:rsid w:val="00D20840"/>
    <w:rsid w:val="00D20D9A"/>
    <w:rsid w:val="00D20EB1"/>
    <w:rsid w:val="00D20EDD"/>
    <w:rsid w:val="00D20F04"/>
    <w:rsid w:val="00D212CF"/>
    <w:rsid w:val="00D2161A"/>
    <w:rsid w:val="00D21E79"/>
    <w:rsid w:val="00D21EDB"/>
    <w:rsid w:val="00D220C9"/>
    <w:rsid w:val="00D2262D"/>
    <w:rsid w:val="00D228C2"/>
    <w:rsid w:val="00D23787"/>
    <w:rsid w:val="00D237B1"/>
    <w:rsid w:val="00D2396B"/>
    <w:rsid w:val="00D23D64"/>
    <w:rsid w:val="00D23DCB"/>
    <w:rsid w:val="00D23FEB"/>
    <w:rsid w:val="00D2438C"/>
    <w:rsid w:val="00D2448A"/>
    <w:rsid w:val="00D2496A"/>
    <w:rsid w:val="00D24A61"/>
    <w:rsid w:val="00D24E26"/>
    <w:rsid w:val="00D24E43"/>
    <w:rsid w:val="00D24E5F"/>
    <w:rsid w:val="00D2523A"/>
    <w:rsid w:val="00D25656"/>
    <w:rsid w:val="00D2589C"/>
    <w:rsid w:val="00D2599A"/>
    <w:rsid w:val="00D25D2B"/>
    <w:rsid w:val="00D25E7D"/>
    <w:rsid w:val="00D26009"/>
    <w:rsid w:val="00D2632F"/>
    <w:rsid w:val="00D266B5"/>
    <w:rsid w:val="00D26C6F"/>
    <w:rsid w:val="00D26F50"/>
    <w:rsid w:val="00D27101"/>
    <w:rsid w:val="00D273C8"/>
    <w:rsid w:val="00D274A8"/>
    <w:rsid w:val="00D274D9"/>
    <w:rsid w:val="00D27978"/>
    <w:rsid w:val="00D27A6D"/>
    <w:rsid w:val="00D27AD1"/>
    <w:rsid w:val="00D27D4E"/>
    <w:rsid w:val="00D27EAA"/>
    <w:rsid w:val="00D30168"/>
    <w:rsid w:val="00D30356"/>
    <w:rsid w:val="00D303D4"/>
    <w:rsid w:val="00D303DA"/>
    <w:rsid w:val="00D309D9"/>
    <w:rsid w:val="00D30F79"/>
    <w:rsid w:val="00D3130B"/>
    <w:rsid w:val="00D3140B"/>
    <w:rsid w:val="00D314C5"/>
    <w:rsid w:val="00D3160A"/>
    <w:rsid w:val="00D31932"/>
    <w:rsid w:val="00D31939"/>
    <w:rsid w:val="00D31B6B"/>
    <w:rsid w:val="00D31EB9"/>
    <w:rsid w:val="00D3211D"/>
    <w:rsid w:val="00D32309"/>
    <w:rsid w:val="00D326EE"/>
    <w:rsid w:val="00D327B2"/>
    <w:rsid w:val="00D328FA"/>
    <w:rsid w:val="00D32B04"/>
    <w:rsid w:val="00D32FFA"/>
    <w:rsid w:val="00D3318B"/>
    <w:rsid w:val="00D3356F"/>
    <w:rsid w:val="00D33A16"/>
    <w:rsid w:val="00D3447F"/>
    <w:rsid w:val="00D34749"/>
    <w:rsid w:val="00D347C3"/>
    <w:rsid w:val="00D34A64"/>
    <w:rsid w:val="00D34CCD"/>
    <w:rsid w:val="00D3528F"/>
    <w:rsid w:val="00D35458"/>
    <w:rsid w:val="00D355A5"/>
    <w:rsid w:val="00D356D3"/>
    <w:rsid w:val="00D35755"/>
    <w:rsid w:val="00D35A3A"/>
    <w:rsid w:val="00D363FC"/>
    <w:rsid w:val="00D3653A"/>
    <w:rsid w:val="00D36BE7"/>
    <w:rsid w:val="00D36D79"/>
    <w:rsid w:val="00D36EA6"/>
    <w:rsid w:val="00D370DB"/>
    <w:rsid w:val="00D3730E"/>
    <w:rsid w:val="00D3733A"/>
    <w:rsid w:val="00D3771A"/>
    <w:rsid w:val="00D37755"/>
    <w:rsid w:val="00D37A3A"/>
    <w:rsid w:val="00D37E10"/>
    <w:rsid w:val="00D37F2E"/>
    <w:rsid w:val="00D4006C"/>
    <w:rsid w:val="00D402DF"/>
    <w:rsid w:val="00D404BF"/>
    <w:rsid w:val="00D4069A"/>
    <w:rsid w:val="00D40830"/>
    <w:rsid w:val="00D40C7C"/>
    <w:rsid w:val="00D40E8D"/>
    <w:rsid w:val="00D40F3C"/>
    <w:rsid w:val="00D414C4"/>
    <w:rsid w:val="00D4153D"/>
    <w:rsid w:val="00D41AD0"/>
    <w:rsid w:val="00D41B8F"/>
    <w:rsid w:val="00D41D59"/>
    <w:rsid w:val="00D41DE0"/>
    <w:rsid w:val="00D41F39"/>
    <w:rsid w:val="00D420DC"/>
    <w:rsid w:val="00D4236B"/>
    <w:rsid w:val="00D42440"/>
    <w:rsid w:val="00D429DB"/>
    <w:rsid w:val="00D42A39"/>
    <w:rsid w:val="00D433C5"/>
    <w:rsid w:val="00D43403"/>
    <w:rsid w:val="00D434D1"/>
    <w:rsid w:val="00D4365D"/>
    <w:rsid w:val="00D43784"/>
    <w:rsid w:val="00D438BA"/>
    <w:rsid w:val="00D43BDE"/>
    <w:rsid w:val="00D43E40"/>
    <w:rsid w:val="00D440C0"/>
    <w:rsid w:val="00D4429D"/>
    <w:rsid w:val="00D4447F"/>
    <w:rsid w:val="00D444D9"/>
    <w:rsid w:val="00D446ED"/>
    <w:rsid w:val="00D44957"/>
    <w:rsid w:val="00D44B50"/>
    <w:rsid w:val="00D45346"/>
    <w:rsid w:val="00D4536B"/>
    <w:rsid w:val="00D45520"/>
    <w:rsid w:val="00D45D03"/>
    <w:rsid w:val="00D45D90"/>
    <w:rsid w:val="00D45DBB"/>
    <w:rsid w:val="00D45F84"/>
    <w:rsid w:val="00D46138"/>
    <w:rsid w:val="00D461A0"/>
    <w:rsid w:val="00D461F1"/>
    <w:rsid w:val="00D46592"/>
    <w:rsid w:val="00D466E5"/>
    <w:rsid w:val="00D46832"/>
    <w:rsid w:val="00D46ED3"/>
    <w:rsid w:val="00D46F09"/>
    <w:rsid w:val="00D46F38"/>
    <w:rsid w:val="00D47436"/>
    <w:rsid w:val="00D474F9"/>
    <w:rsid w:val="00D4750E"/>
    <w:rsid w:val="00D4773F"/>
    <w:rsid w:val="00D4785C"/>
    <w:rsid w:val="00D47981"/>
    <w:rsid w:val="00D47A26"/>
    <w:rsid w:val="00D47D62"/>
    <w:rsid w:val="00D47DBC"/>
    <w:rsid w:val="00D47E23"/>
    <w:rsid w:val="00D47EB5"/>
    <w:rsid w:val="00D47EBE"/>
    <w:rsid w:val="00D47F44"/>
    <w:rsid w:val="00D500DB"/>
    <w:rsid w:val="00D50258"/>
    <w:rsid w:val="00D50304"/>
    <w:rsid w:val="00D50566"/>
    <w:rsid w:val="00D50570"/>
    <w:rsid w:val="00D505B9"/>
    <w:rsid w:val="00D5069B"/>
    <w:rsid w:val="00D507A9"/>
    <w:rsid w:val="00D50804"/>
    <w:rsid w:val="00D50855"/>
    <w:rsid w:val="00D50A70"/>
    <w:rsid w:val="00D50AD1"/>
    <w:rsid w:val="00D51682"/>
    <w:rsid w:val="00D516E7"/>
    <w:rsid w:val="00D51990"/>
    <w:rsid w:val="00D51A25"/>
    <w:rsid w:val="00D51B73"/>
    <w:rsid w:val="00D51BF3"/>
    <w:rsid w:val="00D51E7F"/>
    <w:rsid w:val="00D51ED9"/>
    <w:rsid w:val="00D520DD"/>
    <w:rsid w:val="00D521F4"/>
    <w:rsid w:val="00D52202"/>
    <w:rsid w:val="00D52DA5"/>
    <w:rsid w:val="00D530FE"/>
    <w:rsid w:val="00D53152"/>
    <w:rsid w:val="00D531D1"/>
    <w:rsid w:val="00D53386"/>
    <w:rsid w:val="00D5394E"/>
    <w:rsid w:val="00D53A46"/>
    <w:rsid w:val="00D53AF2"/>
    <w:rsid w:val="00D53DFD"/>
    <w:rsid w:val="00D53E32"/>
    <w:rsid w:val="00D5422C"/>
    <w:rsid w:val="00D54593"/>
    <w:rsid w:val="00D54B53"/>
    <w:rsid w:val="00D550ED"/>
    <w:rsid w:val="00D556D5"/>
    <w:rsid w:val="00D55715"/>
    <w:rsid w:val="00D5592B"/>
    <w:rsid w:val="00D55BC8"/>
    <w:rsid w:val="00D55D1D"/>
    <w:rsid w:val="00D55DC4"/>
    <w:rsid w:val="00D55E3A"/>
    <w:rsid w:val="00D55FBD"/>
    <w:rsid w:val="00D5617E"/>
    <w:rsid w:val="00D563D7"/>
    <w:rsid w:val="00D56405"/>
    <w:rsid w:val="00D565DC"/>
    <w:rsid w:val="00D5691D"/>
    <w:rsid w:val="00D56A62"/>
    <w:rsid w:val="00D56A71"/>
    <w:rsid w:val="00D56BBF"/>
    <w:rsid w:val="00D571B5"/>
    <w:rsid w:val="00D57232"/>
    <w:rsid w:val="00D573B8"/>
    <w:rsid w:val="00D57439"/>
    <w:rsid w:val="00D5751F"/>
    <w:rsid w:val="00D575A9"/>
    <w:rsid w:val="00D57604"/>
    <w:rsid w:val="00D57793"/>
    <w:rsid w:val="00D5799B"/>
    <w:rsid w:val="00D57A80"/>
    <w:rsid w:val="00D57C90"/>
    <w:rsid w:val="00D57F6E"/>
    <w:rsid w:val="00D6006A"/>
    <w:rsid w:val="00D6010E"/>
    <w:rsid w:val="00D6052F"/>
    <w:rsid w:val="00D60584"/>
    <w:rsid w:val="00D60C01"/>
    <w:rsid w:val="00D60DEC"/>
    <w:rsid w:val="00D60F89"/>
    <w:rsid w:val="00D610FF"/>
    <w:rsid w:val="00D6152C"/>
    <w:rsid w:val="00D61875"/>
    <w:rsid w:val="00D61FF0"/>
    <w:rsid w:val="00D62060"/>
    <w:rsid w:val="00D623ED"/>
    <w:rsid w:val="00D62513"/>
    <w:rsid w:val="00D62563"/>
    <w:rsid w:val="00D62E98"/>
    <w:rsid w:val="00D62FDD"/>
    <w:rsid w:val="00D63012"/>
    <w:rsid w:val="00D6307D"/>
    <w:rsid w:val="00D63083"/>
    <w:rsid w:val="00D631FA"/>
    <w:rsid w:val="00D6321D"/>
    <w:rsid w:val="00D632FB"/>
    <w:rsid w:val="00D63483"/>
    <w:rsid w:val="00D63537"/>
    <w:rsid w:val="00D63656"/>
    <w:rsid w:val="00D6399C"/>
    <w:rsid w:val="00D63E08"/>
    <w:rsid w:val="00D63E9B"/>
    <w:rsid w:val="00D63ED8"/>
    <w:rsid w:val="00D64073"/>
    <w:rsid w:val="00D641B6"/>
    <w:rsid w:val="00D642CC"/>
    <w:rsid w:val="00D644B4"/>
    <w:rsid w:val="00D6454B"/>
    <w:rsid w:val="00D645BE"/>
    <w:rsid w:val="00D645CF"/>
    <w:rsid w:val="00D6475E"/>
    <w:rsid w:val="00D64AB0"/>
    <w:rsid w:val="00D64C6C"/>
    <w:rsid w:val="00D64F4F"/>
    <w:rsid w:val="00D6526B"/>
    <w:rsid w:val="00D65520"/>
    <w:rsid w:val="00D65634"/>
    <w:rsid w:val="00D6583A"/>
    <w:rsid w:val="00D65A55"/>
    <w:rsid w:val="00D65ADF"/>
    <w:rsid w:val="00D65C90"/>
    <w:rsid w:val="00D65CC9"/>
    <w:rsid w:val="00D65EFF"/>
    <w:rsid w:val="00D6611D"/>
    <w:rsid w:val="00D664CB"/>
    <w:rsid w:val="00D665FB"/>
    <w:rsid w:val="00D66BFD"/>
    <w:rsid w:val="00D66CC3"/>
    <w:rsid w:val="00D66FEC"/>
    <w:rsid w:val="00D67169"/>
    <w:rsid w:val="00D67332"/>
    <w:rsid w:val="00D67547"/>
    <w:rsid w:val="00D67730"/>
    <w:rsid w:val="00D67825"/>
    <w:rsid w:val="00D67BAD"/>
    <w:rsid w:val="00D67D72"/>
    <w:rsid w:val="00D67E86"/>
    <w:rsid w:val="00D67F6B"/>
    <w:rsid w:val="00D7021A"/>
    <w:rsid w:val="00D702B2"/>
    <w:rsid w:val="00D702B5"/>
    <w:rsid w:val="00D70340"/>
    <w:rsid w:val="00D7035F"/>
    <w:rsid w:val="00D705EC"/>
    <w:rsid w:val="00D70E3B"/>
    <w:rsid w:val="00D70F17"/>
    <w:rsid w:val="00D71116"/>
    <w:rsid w:val="00D71175"/>
    <w:rsid w:val="00D718DD"/>
    <w:rsid w:val="00D71BE8"/>
    <w:rsid w:val="00D71D20"/>
    <w:rsid w:val="00D71E2C"/>
    <w:rsid w:val="00D71EE3"/>
    <w:rsid w:val="00D72004"/>
    <w:rsid w:val="00D721CC"/>
    <w:rsid w:val="00D7220D"/>
    <w:rsid w:val="00D72346"/>
    <w:rsid w:val="00D7250E"/>
    <w:rsid w:val="00D72A0D"/>
    <w:rsid w:val="00D72AED"/>
    <w:rsid w:val="00D72C70"/>
    <w:rsid w:val="00D72CA9"/>
    <w:rsid w:val="00D72FC5"/>
    <w:rsid w:val="00D731B5"/>
    <w:rsid w:val="00D7325B"/>
    <w:rsid w:val="00D7328E"/>
    <w:rsid w:val="00D7333E"/>
    <w:rsid w:val="00D73701"/>
    <w:rsid w:val="00D73974"/>
    <w:rsid w:val="00D73B85"/>
    <w:rsid w:val="00D73D76"/>
    <w:rsid w:val="00D73EF5"/>
    <w:rsid w:val="00D73FC2"/>
    <w:rsid w:val="00D74105"/>
    <w:rsid w:val="00D74397"/>
    <w:rsid w:val="00D74415"/>
    <w:rsid w:val="00D74580"/>
    <w:rsid w:val="00D7471E"/>
    <w:rsid w:val="00D7479A"/>
    <w:rsid w:val="00D747FC"/>
    <w:rsid w:val="00D74FE5"/>
    <w:rsid w:val="00D752B8"/>
    <w:rsid w:val="00D752BF"/>
    <w:rsid w:val="00D753E8"/>
    <w:rsid w:val="00D7543F"/>
    <w:rsid w:val="00D756E4"/>
    <w:rsid w:val="00D75779"/>
    <w:rsid w:val="00D7598E"/>
    <w:rsid w:val="00D759DE"/>
    <w:rsid w:val="00D75D7E"/>
    <w:rsid w:val="00D761D9"/>
    <w:rsid w:val="00D7640A"/>
    <w:rsid w:val="00D765A7"/>
    <w:rsid w:val="00D7711C"/>
    <w:rsid w:val="00D77149"/>
    <w:rsid w:val="00D7742C"/>
    <w:rsid w:val="00D774FE"/>
    <w:rsid w:val="00D77882"/>
    <w:rsid w:val="00D778F9"/>
    <w:rsid w:val="00D77B3F"/>
    <w:rsid w:val="00D77E8B"/>
    <w:rsid w:val="00D800A9"/>
    <w:rsid w:val="00D800B3"/>
    <w:rsid w:val="00D80452"/>
    <w:rsid w:val="00D8078E"/>
    <w:rsid w:val="00D80C4F"/>
    <w:rsid w:val="00D80E78"/>
    <w:rsid w:val="00D8125E"/>
    <w:rsid w:val="00D812D0"/>
    <w:rsid w:val="00D817E4"/>
    <w:rsid w:val="00D81A79"/>
    <w:rsid w:val="00D81B23"/>
    <w:rsid w:val="00D81B43"/>
    <w:rsid w:val="00D81DC6"/>
    <w:rsid w:val="00D82355"/>
    <w:rsid w:val="00D82395"/>
    <w:rsid w:val="00D8261A"/>
    <w:rsid w:val="00D82645"/>
    <w:rsid w:val="00D82769"/>
    <w:rsid w:val="00D828D2"/>
    <w:rsid w:val="00D828D8"/>
    <w:rsid w:val="00D82B0A"/>
    <w:rsid w:val="00D82D2D"/>
    <w:rsid w:val="00D82DB2"/>
    <w:rsid w:val="00D82FAB"/>
    <w:rsid w:val="00D8304F"/>
    <w:rsid w:val="00D83327"/>
    <w:rsid w:val="00D8332E"/>
    <w:rsid w:val="00D8371C"/>
    <w:rsid w:val="00D83C64"/>
    <w:rsid w:val="00D83CD5"/>
    <w:rsid w:val="00D83D36"/>
    <w:rsid w:val="00D841B6"/>
    <w:rsid w:val="00D84272"/>
    <w:rsid w:val="00D84387"/>
    <w:rsid w:val="00D84606"/>
    <w:rsid w:val="00D8479A"/>
    <w:rsid w:val="00D84B8B"/>
    <w:rsid w:val="00D84F99"/>
    <w:rsid w:val="00D84FAF"/>
    <w:rsid w:val="00D850DF"/>
    <w:rsid w:val="00D8538A"/>
    <w:rsid w:val="00D85401"/>
    <w:rsid w:val="00D8545A"/>
    <w:rsid w:val="00D85A37"/>
    <w:rsid w:val="00D85BC0"/>
    <w:rsid w:val="00D85D40"/>
    <w:rsid w:val="00D861C5"/>
    <w:rsid w:val="00D8622A"/>
    <w:rsid w:val="00D86511"/>
    <w:rsid w:val="00D8654A"/>
    <w:rsid w:val="00D86652"/>
    <w:rsid w:val="00D86724"/>
    <w:rsid w:val="00D867AD"/>
    <w:rsid w:val="00D86941"/>
    <w:rsid w:val="00D86E32"/>
    <w:rsid w:val="00D8706D"/>
    <w:rsid w:val="00D871F1"/>
    <w:rsid w:val="00D87218"/>
    <w:rsid w:val="00D87247"/>
    <w:rsid w:val="00D87452"/>
    <w:rsid w:val="00D874EC"/>
    <w:rsid w:val="00D87714"/>
    <w:rsid w:val="00D87A11"/>
    <w:rsid w:val="00D87B34"/>
    <w:rsid w:val="00D87B5B"/>
    <w:rsid w:val="00D87B61"/>
    <w:rsid w:val="00D87CBC"/>
    <w:rsid w:val="00D87D6E"/>
    <w:rsid w:val="00D87ECF"/>
    <w:rsid w:val="00D87ED7"/>
    <w:rsid w:val="00D901DF"/>
    <w:rsid w:val="00D903A6"/>
    <w:rsid w:val="00D903B7"/>
    <w:rsid w:val="00D904C1"/>
    <w:rsid w:val="00D9077E"/>
    <w:rsid w:val="00D907DA"/>
    <w:rsid w:val="00D90823"/>
    <w:rsid w:val="00D90D4A"/>
    <w:rsid w:val="00D90E03"/>
    <w:rsid w:val="00D912AA"/>
    <w:rsid w:val="00D912B8"/>
    <w:rsid w:val="00D9131E"/>
    <w:rsid w:val="00D91468"/>
    <w:rsid w:val="00D916A5"/>
    <w:rsid w:val="00D91B45"/>
    <w:rsid w:val="00D91C0F"/>
    <w:rsid w:val="00D91E3A"/>
    <w:rsid w:val="00D91E5B"/>
    <w:rsid w:val="00D921CE"/>
    <w:rsid w:val="00D92515"/>
    <w:rsid w:val="00D92859"/>
    <w:rsid w:val="00D9286B"/>
    <w:rsid w:val="00D92883"/>
    <w:rsid w:val="00D92A4D"/>
    <w:rsid w:val="00D92BD6"/>
    <w:rsid w:val="00D92E06"/>
    <w:rsid w:val="00D92F59"/>
    <w:rsid w:val="00D92F91"/>
    <w:rsid w:val="00D92FAB"/>
    <w:rsid w:val="00D9300B"/>
    <w:rsid w:val="00D93309"/>
    <w:rsid w:val="00D9343D"/>
    <w:rsid w:val="00D93512"/>
    <w:rsid w:val="00D93624"/>
    <w:rsid w:val="00D9364E"/>
    <w:rsid w:val="00D937FC"/>
    <w:rsid w:val="00D9380C"/>
    <w:rsid w:val="00D93A69"/>
    <w:rsid w:val="00D93B66"/>
    <w:rsid w:val="00D93FA5"/>
    <w:rsid w:val="00D94070"/>
    <w:rsid w:val="00D9459E"/>
    <w:rsid w:val="00D9481D"/>
    <w:rsid w:val="00D94EB5"/>
    <w:rsid w:val="00D95052"/>
    <w:rsid w:val="00D95089"/>
    <w:rsid w:val="00D95278"/>
    <w:rsid w:val="00D95297"/>
    <w:rsid w:val="00D952E5"/>
    <w:rsid w:val="00D9555A"/>
    <w:rsid w:val="00D959B2"/>
    <w:rsid w:val="00D959D0"/>
    <w:rsid w:val="00D95D2F"/>
    <w:rsid w:val="00D95EF6"/>
    <w:rsid w:val="00D9615D"/>
    <w:rsid w:val="00D9616C"/>
    <w:rsid w:val="00D961FD"/>
    <w:rsid w:val="00D965BE"/>
    <w:rsid w:val="00D96629"/>
    <w:rsid w:val="00D971A3"/>
    <w:rsid w:val="00D971F3"/>
    <w:rsid w:val="00D97389"/>
    <w:rsid w:val="00D9754A"/>
    <w:rsid w:val="00D9781C"/>
    <w:rsid w:val="00D97D30"/>
    <w:rsid w:val="00D97D87"/>
    <w:rsid w:val="00DA01F4"/>
    <w:rsid w:val="00DA0337"/>
    <w:rsid w:val="00DA06A2"/>
    <w:rsid w:val="00DA07A8"/>
    <w:rsid w:val="00DA07F9"/>
    <w:rsid w:val="00DA095E"/>
    <w:rsid w:val="00DA0DB3"/>
    <w:rsid w:val="00DA1516"/>
    <w:rsid w:val="00DA15C9"/>
    <w:rsid w:val="00DA15E8"/>
    <w:rsid w:val="00DA1771"/>
    <w:rsid w:val="00DA191C"/>
    <w:rsid w:val="00DA1AC5"/>
    <w:rsid w:val="00DA1B56"/>
    <w:rsid w:val="00DA20D5"/>
    <w:rsid w:val="00DA2130"/>
    <w:rsid w:val="00DA258F"/>
    <w:rsid w:val="00DA2609"/>
    <w:rsid w:val="00DA2C12"/>
    <w:rsid w:val="00DA3029"/>
    <w:rsid w:val="00DA3183"/>
    <w:rsid w:val="00DA31B9"/>
    <w:rsid w:val="00DA38E3"/>
    <w:rsid w:val="00DA393D"/>
    <w:rsid w:val="00DA3B0E"/>
    <w:rsid w:val="00DA3DA1"/>
    <w:rsid w:val="00DA3DC4"/>
    <w:rsid w:val="00DA3DF8"/>
    <w:rsid w:val="00DA3F68"/>
    <w:rsid w:val="00DA41E7"/>
    <w:rsid w:val="00DA487B"/>
    <w:rsid w:val="00DA49FC"/>
    <w:rsid w:val="00DA4E59"/>
    <w:rsid w:val="00DA4F00"/>
    <w:rsid w:val="00DA52C1"/>
    <w:rsid w:val="00DA52F8"/>
    <w:rsid w:val="00DA53D3"/>
    <w:rsid w:val="00DA550A"/>
    <w:rsid w:val="00DA5540"/>
    <w:rsid w:val="00DA55B6"/>
    <w:rsid w:val="00DA57CC"/>
    <w:rsid w:val="00DA59F9"/>
    <w:rsid w:val="00DA5BBC"/>
    <w:rsid w:val="00DA5C11"/>
    <w:rsid w:val="00DA5CF8"/>
    <w:rsid w:val="00DA5E04"/>
    <w:rsid w:val="00DA6177"/>
    <w:rsid w:val="00DA6236"/>
    <w:rsid w:val="00DA628A"/>
    <w:rsid w:val="00DA62C8"/>
    <w:rsid w:val="00DA65D2"/>
    <w:rsid w:val="00DA667B"/>
    <w:rsid w:val="00DA6737"/>
    <w:rsid w:val="00DA6AC8"/>
    <w:rsid w:val="00DA6BFB"/>
    <w:rsid w:val="00DA6C4B"/>
    <w:rsid w:val="00DA6D3A"/>
    <w:rsid w:val="00DA6D79"/>
    <w:rsid w:val="00DA6E27"/>
    <w:rsid w:val="00DA6E71"/>
    <w:rsid w:val="00DA70A5"/>
    <w:rsid w:val="00DA71A0"/>
    <w:rsid w:val="00DA71E5"/>
    <w:rsid w:val="00DA73BD"/>
    <w:rsid w:val="00DA76F5"/>
    <w:rsid w:val="00DA782C"/>
    <w:rsid w:val="00DA78D4"/>
    <w:rsid w:val="00DA7A82"/>
    <w:rsid w:val="00DA7B98"/>
    <w:rsid w:val="00DB0052"/>
    <w:rsid w:val="00DB05E3"/>
    <w:rsid w:val="00DB0678"/>
    <w:rsid w:val="00DB08BF"/>
    <w:rsid w:val="00DB0908"/>
    <w:rsid w:val="00DB0AD7"/>
    <w:rsid w:val="00DB0BBF"/>
    <w:rsid w:val="00DB0CA5"/>
    <w:rsid w:val="00DB0D94"/>
    <w:rsid w:val="00DB0EC1"/>
    <w:rsid w:val="00DB0F19"/>
    <w:rsid w:val="00DB10DE"/>
    <w:rsid w:val="00DB1254"/>
    <w:rsid w:val="00DB15BF"/>
    <w:rsid w:val="00DB167A"/>
    <w:rsid w:val="00DB1716"/>
    <w:rsid w:val="00DB1D2B"/>
    <w:rsid w:val="00DB1D89"/>
    <w:rsid w:val="00DB1FB7"/>
    <w:rsid w:val="00DB21BB"/>
    <w:rsid w:val="00DB26FD"/>
    <w:rsid w:val="00DB2A75"/>
    <w:rsid w:val="00DB2C9B"/>
    <w:rsid w:val="00DB2DF5"/>
    <w:rsid w:val="00DB2E51"/>
    <w:rsid w:val="00DB2E5A"/>
    <w:rsid w:val="00DB2FB7"/>
    <w:rsid w:val="00DB301E"/>
    <w:rsid w:val="00DB30CF"/>
    <w:rsid w:val="00DB3145"/>
    <w:rsid w:val="00DB325D"/>
    <w:rsid w:val="00DB3500"/>
    <w:rsid w:val="00DB36CC"/>
    <w:rsid w:val="00DB3B36"/>
    <w:rsid w:val="00DB3DC8"/>
    <w:rsid w:val="00DB4086"/>
    <w:rsid w:val="00DB4238"/>
    <w:rsid w:val="00DB4288"/>
    <w:rsid w:val="00DB4609"/>
    <w:rsid w:val="00DB4E01"/>
    <w:rsid w:val="00DB4E05"/>
    <w:rsid w:val="00DB506C"/>
    <w:rsid w:val="00DB512D"/>
    <w:rsid w:val="00DB5139"/>
    <w:rsid w:val="00DB55A1"/>
    <w:rsid w:val="00DB5E33"/>
    <w:rsid w:val="00DB5F36"/>
    <w:rsid w:val="00DB63ED"/>
    <w:rsid w:val="00DB64F6"/>
    <w:rsid w:val="00DB6E54"/>
    <w:rsid w:val="00DB6FB6"/>
    <w:rsid w:val="00DB72E1"/>
    <w:rsid w:val="00DB7D93"/>
    <w:rsid w:val="00DB7F46"/>
    <w:rsid w:val="00DC031B"/>
    <w:rsid w:val="00DC0366"/>
    <w:rsid w:val="00DC0BF1"/>
    <w:rsid w:val="00DC0D17"/>
    <w:rsid w:val="00DC0E31"/>
    <w:rsid w:val="00DC0FA6"/>
    <w:rsid w:val="00DC0FB0"/>
    <w:rsid w:val="00DC11AB"/>
    <w:rsid w:val="00DC120B"/>
    <w:rsid w:val="00DC130C"/>
    <w:rsid w:val="00DC1A87"/>
    <w:rsid w:val="00DC1C7E"/>
    <w:rsid w:val="00DC1CFC"/>
    <w:rsid w:val="00DC1EFF"/>
    <w:rsid w:val="00DC1F66"/>
    <w:rsid w:val="00DC2292"/>
    <w:rsid w:val="00DC2C35"/>
    <w:rsid w:val="00DC2C66"/>
    <w:rsid w:val="00DC2E98"/>
    <w:rsid w:val="00DC30BA"/>
    <w:rsid w:val="00DC311A"/>
    <w:rsid w:val="00DC3231"/>
    <w:rsid w:val="00DC33FF"/>
    <w:rsid w:val="00DC3720"/>
    <w:rsid w:val="00DC3725"/>
    <w:rsid w:val="00DC3962"/>
    <w:rsid w:val="00DC3C0C"/>
    <w:rsid w:val="00DC3E53"/>
    <w:rsid w:val="00DC41BA"/>
    <w:rsid w:val="00DC4311"/>
    <w:rsid w:val="00DC4484"/>
    <w:rsid w:val="00DC459C"/>
    <w:rsid w:val="00DC46E9"/>
    <w:rsid w:val="00DC4992"/>
    <w:rsid w:val="00DC49EE"/>
    <w:rsid w:val="00DC4BB8"/>
    <w:rsid w:val="00DC4BF1"/>
    <w:rsid w:val="00DC4EE2"/>
    <w:rsid w:val="00DC4FE3"/>
    <w:rsid w:val="00DC508E"/>
    <w:rsid w:val="00DC5469"/>
    <w:rsid w:val="00DC5487"/>
    <w:rsid w:val="00DC5506"/>
    <w:rsid w:val="00DC5713"/>
    <w:rsid w:val="00DC5DC9"/>
    <w:rsid w:val="00DC60BF"/>
    <w:rsid w:val="00DC63A2"/>
    <w:rsid w:val="00DC6760"/>
    <w:rsid w:val="00DC67E1"/>
    <w:rsid w:val="00DC68FA"/>
    <w:rsid w:val="00DC6990"/>
    <w:rsid w:val="00DC6B2C"/>
    <w:rsid w:val="00DC6E2A"/>
    <w:rsid w:val="00DC70C6"/>
    <w:rsid w:val="00DC714C"/>
    <w:rsid w:val="00DC7159"/>
    <w:rsid w:val="00DC71CE"/>
    <w:rsid w:val="00DC7285"/>
    <w:rsid w:val="00DC72ED"/>
    <w:rsid w:val="00DC735A"/>
    <w:rsid w:val="00DC7383"/>
    <w:rsid w:val="00DC77D3"/>
    <w:rsid w:val="00DC7E61"/>
    <w:rsid w:val="00DC7F60"/>
    <w:rsid w:val="00DC7F96"/>
    <w:rsid w:val="00DD0342"/>
    <w:rsid w:val="00DD06BF"/>
    <w:rsid w:val="00DD0737"/>
    <w:rsid w:val="00DD1031"/>
    <w:rsid w:val="00DD1289"/>
    <w:rsid w:val="00DD1634"/>
    <w:rsid w:val="00DD1675"/>
    <w:rsid w:val="00DD1747"/>
    <w:rsid w:val="00DD1B76"/>
    <w:rsid w:val="00DD1E85"/>
    <w:rsid w:val="00DD206D"/>
    <w:rsid w:val="00DD2359"/>
    <w:rsid w:val="00DD2636"/>
    <w:rsid w:val="00DD2ABD"/>
    <w:rsid w:val="00DD2D40"/>
    <w:rsid w:val="00DD2D6F"/>
    <w:rsid w:val="00DD2E08"/>
    <w:rsid w:val="00DD2F7B"/>
    <w:rsid w:val="00DD3126"/>
    <w:rsid w:val="00DD3363"/>
    <w:rsid w:val="00DD3801"/>
    <w:rsid w:val="00DD38E5"/>
    <w:rsid w:val="00DD3988"/>
    <w:rsid w:val="00DD39D3"/>
    <w:rsid w:val="00DD3B3D"/>
    <w:rsid w:val="00DD3D58"/>
    <w:rsid w:val="00DD42D5"/>
    <w:rsid w:val="00DD46F7"/>
    <w:rsid w:val="00DD4861"/>
    <w:rsid w:val="00DD4A2C"/>
    <w:rsid w:val="00DD4B9B"/>
    <w:rsid w:val="00DD4C42"/>
    <w:rsid w:val="00DD4CEA"/>
    <w:rsid w:val="00DD5112"/>
    <w:rsid w:val="00DD543A"/>
    <w:rsid w:val="00DD54BB"/>
    <w:rsid w:val="00DD5526"/>
    <w:rsid w:val="00DD5746"/>
    <w:rsid w:val="00DD5A13"/>
    <w:rsid w:val="00DD5B36"/>
    <w:rsid w:val="00DD5D81"/>
    <w:rsid w:val="00DD665E"/>
    <w:rsid w:val="00DD6687"/>
    <w:rsid w:val="00DD6951"/>
    <w:rsid w:val="00DD69AC"/>
    <w:rsid w:val="00DD6A4B"/>
    <w:rsid w:val="00DD6A85"/>
    <w:rsid w:val="00DD6AAB"/>
    <w:rsid w:val="00DD6CF0"/>
    <w:rsid w:val="00DD6E06"/>
    <w:rsid w:val="00DD6E24"/>
    <w:rsid w:val="00DD6F4A"/>
    <w:rsid w:val="00DD6FE1"/>
    <w:rsid w:val="00DD7099"/>
    <w:rsid w:val="00DD70FB"/>
    <w:rsid w:val="00DD70FD"/>
    <w:rsid w:val="00DD7427"/>
    <w:rsid w:val="00DD78D6"/>
    <w:rsid w:val="00DD7BEC"/>
    <w:rsid w:val="00DD7BF7"/>
    <w:rsid w:val="00DD7C02"/>
    <w:rsid w:val="00DD7C2C"/>
    <w:rsid w:val="00DD7D69"/>
    <w:rsid w:val="00DD7EB9"/>
    <w:rsid w:val="00DE0150"/>
    <w:rsid w:val="00DE049C"/>
    <w:rsid w:val="00DE04FA"/>
    <w:rsid w:val="00DE0742"/>
    <w:rsid w:val="00DE0A88"/>
    <w:rsid w:val="00DE0C23"/>
    <w:rsid w:val="00DE0C90"/>
    <w:rsid w:val="00DE138F"/>
    <w:rsid w:val="00DE148A"/>
    <w:rsid w:val="00DE14A2"/>
    <w:rsid w:val="00DE16E1"/>
    <w:rsid w:val="00DE196D"/>
    <w:rsid w:val="00DE1F94"/>
    <w:rsid w:val="00DE2057"/>
    <w:rsid w:val="00DE21F4"/>
    <w:rsid w:val="00DE23C8"/>
    <w:rsid w:val="00DE25AF"/>
    <w:rsid w:val="00DE28F8"/>
    <w:rsid w:val="00DE29BA"/>
    <w:rsid w:val="00DE2E74"/>
    <w:rsid w:val="00DE2E79"/>
    <w:rsid w:val="00DE2F5E"/>
    <w:rsid w:val="00DE2FE1"/>
    <w:rsid w:val="00DE3136"/>
    <w:rsid w:val="00DE31BD"/>
    <w:rsid w:val="00DE329A"/>
    <w:rsid w:val="00DE3465"/>
    <w:rsid w:val="00DE34B7"/>
    <w:rsid w:val="00DE37BC"/>
    <w:rsid w:val="00DE3893"/>
    <w:rsid w:val="00DE38F1"/>
    <w:rsid w:val="00DE3939"/>
    <w:rsid w:val="00DE3AD4"/>
    <w:rsid w:val="00DE3B79"/>
    <w:rsid w:val="00DE3C87"/>
    <w:rsid w:val="00DE3E13"/>
    <w:rsid w:val="00DE4070"/>
    <w:rsid w:val="00DE418C"/>
    <w:rsid w:val="00DE447C"/>
    <w:rsid w:val="00DE4513"/>
    <w:rsid w:val="00DE4620"/>
    <w:rsid w:val="00DE4685"/>
    <w:rsid w:val="00DE48CC"/>
    <w:rsid w:val="00DE49B7"/>
    <w:rsid w:val="00DE4B24"/>
    <w:rsid w:val="00DE4BDE"/>
    <w:rsid w:val="00DE4C48"/>
    <w:rsid w:val="00DE4C98"/>
    <w:rsid w:val="00DE4F1C"/>
    <w:rsid w:val="00DE5060"/>
    <w:rsid w:val="00DE52B0"/>
    <w:rsid w:val="00DE53F5"/>
    <w:rsid w:val="00DE54B1"/>
    <w:rsid w:val="00DE54D1"/>
    <w:rsid w:val="00DE5631"/>
    <w:rsid w:val="00DE56D0"/>
    <w:rsid w:val="00DE5720"/>
    <w:rsid w:val="00DE588D"/>
    <w:rsid w:val="00DE5987"/>
    <w:rsid w:val="00DE5AA7"/>
    <w:rsid w:val="00DE5B5F"/>
    <w:rsid w:val="00DE5C7B"/>
    <w:rsid w:val="00DE5CD4"/>
    <w:rsid w:val="00DE5E41"/>
    <w:rsid w:val="00DE5E67"/>
    <w:rsid w:val="00DE6007"/>
    <w:rsid w:val="00DE60E6"/>
    <w:rsid w:val="00DE634D"/>
    <w:rsid w:val="00DE696C"/>
    <w:rsid w:val="00DE6AA3"/>
    <w:rsid w:val="00DE6C8A"/>
    <w:rsid w:val="00DE6F61"/>
    <w:rsid w:val="00DE6FBF"/>
    <w:rsid w:val="00DE7038"/>
    <w:rsid w:val="00DE7110"/>
    <w:rsid w:val="00DE717F"/>
    <w:rsid w:val="00DE732F"/>
    <w:rsid w:val="00DE74B8"/>
    <w:rsid w:val="00DE74D6"/>
    <w:rsid w:val="00DE7611"/>
    <w:rsid w:val="00DE78B3"/>
    <w:rsid w:val="00DE7BE0"/>
    <w:rsid w:val="00DE7DB8"/>
    <w:rsid w:val="00DE7E50"/>
    <w:rsid w:val="00DE7F07"/>
    <w:rsid w:val="00DE7FE1"/>
    <w:rsid w:val="00DF05A4"/>
    <w:rsid w:val="00DF05E6"/>
    <w:rsid w:val="00DF06CA"/>
    <w:rsid w:val="00DF08DB"/>
    <w:rsid w:val="00DF0A72"/>
    <w:rsid w:val="00DF0A7F"/>
    <w:rsid w:val="00DF1303"/>
    <w:rsid w:val="00DF1386"/>
    <w:rsid w:val="00DF1623"/>
    <w:rsid w:val="00DF167D"/>
    <w:rsid w:val="00DF16CC"/>
    <w:rsid w:val="00DF17F8"/>
    <w:rsid w:val="00DF1811"/>
    <w:rsid w:val="00DF1C00"/>
    <w:rsid w:val="00DF2070"/>
    <w:rsid w:val="00DF245F"/>
    <w:rsid w:val="00DF24CC"/>
    <w:rsid w:val="00DF254E"/>
    <w:rsid w:val="00DF2D3E"/>
    <w:rsid w:val="00DF2D9E"/>
    <w:rsid w:val="00DF2EE1"/>
    <w:rsid w:val="00DF3163"/>
    <w:rsid w:val="00DF3245"/>
    <w:rsid w:val="00DF343E"/>
    <w:rsid w:val="00DF34A4"/>
    <w:rsid w:val="00DF363F"/>
    <w:rsid w:val="00DF36FD"/>
    <w:rsid w:val="00DF3A8E"/>
    <w:rsid w:val="00DF3B1D"/>
    <w:rsid w:val="00DF3BB9"/>
    <w:rsid w:val="00DF3F89"/>
    <w:rsid w:val="00DF402B"/>
    <w:rsid w:val="00DF4216"/>
    <w:rsid w:val="00DF44CB"/>
    <w:rsid w:val="00DF46C4"/>
    <w:rsid w:val="00DF4B56"/>
    <w:rsid w:val="00DF4BDE"/>
    <w:rsid w:val="00DF4BED"/>
    <w:rsid w:val="00DF4CB7"/>
    <w:rsid w:val="00DF4E27"/>
    <w:rsid w:val="00DF4E88"/>
    <w:rsid w:val="00DF509C"/>
    <w:rsid w:val="00DF5423"/>
    <w:rsid w:val="00DF5B5F"/>
    <w:rsid w:val="00DF5C7D"/>
    <w:rsid w:val="00DF5E3A"/>
    <w:rsid w:val="00DF6254"/>
    <w:rsid w:val="00DF62DF"/>
    <w:rsid w:val="00DF6349"/>
    <w:rsid w:val="00DF657E"/>
    <w:rsid w:val="00DF67F9"/>
    <w:rsid w:val="00DF68A7"/>
    <w:rsid w:val="00DF6B63"/>
    <w:rsid w:val="00DF6D18"/>
    <w:rsid w:val="00DF712F"/>
    <w:rsid w:val="00DF715F"/>
    <w:rsid w:val="00DF7236"/>
    <w:rsid w:val="00DF726A"/>
    <w:rsid w:val="00DF7316"/>
    <w:rsid w:val="00DF74E3"/>
    <w:rsid w:val="00DF77F2"/>
    <w:rsid w:val="00DF7C81"/>
    <w:rsid w:val="00DF7EEC"/>
    <w:rsid w:val="00DF7FF1"/>
    <w:rsid w:val="00E00365"/>
    <w:rsid w:val="00E00618"/>
    <w:rsid w:val="00E00897"/>
    <w:rsid w:val="00E008AC"/>
    <w:rsid w:val="00E00B52"/>
    <w:rsid w:val="00E00B75"/>
    <w:rsid w:val="00E00C58"/>
    <w:rsid w:val="00E00C7B"/>
    <w:rsid w:val="00E00CE5"/>
    <w:rsid w:val="00E0126A"/>
    <w:rsid w:val="00E013C9"/>
    <w:rsid w:val="00E0179A"/>
    <w:rsid w:val="00E019C8"/>
    <w:rsid w:val="00E01D53"/>
    <w:rsid w:val="00E01E4E"/>
    <w:rsid w:val="00E01E69"/>
    <w:rsid w:val="00E0250F"/>
    <w:rsid w:val="00E02660"/>
    <w:rsid w:val="00E027FF"/>
    <w:rsid w:val="00E02B83"/>
    <w:rsid w:val="00E02C37"/>
    <w:rsid w:val="00E02F56"/>
    <w:rsid w:val="00E02F68"/>
    <w:rsid w:val="00E033FA"/>
    <w:rsid w:val="00E03450"/>
    <w:rsid w:val="00E036A7"/>
    <w:rsid w:val="00E038C5"/>
    <w:rsid w:val="00E038ED"/>
    <w:rsid w:val="00E0399C"/>
    <w:rsid w:val="00E03E3B"/>
    <w:rsid w:val="00E03FBD"/>
    <w:rsid w:val="00E0430A"/>
    <w:rsid w:val="00E0438C"/>
    <w:rsid w:val="00E043E0"/>
    <w:rsid w:val="00E0448C"/>
    <w:rsid w:val="00E04589"/>
    <w:rsid w:val="00E04906"/>
    <w:rsid w:val="00E05067"/>
    <w:rsid w:val="00E053F1"/>
    <w:rsid w:val="00E0572B"/>
    <w:rsid w:val="00E05FDE"/>
    <w:rsid w:val="00E06031"/>
    <w:rsid w:val="00E0614C"/>
    <w:rsid w:val="00E0639E"/>
    <w:rsid w:val="00E06501"/>
    <w:rsid w:val="00E06945"/>
    <w:rsid w:val="00E0699A"/>
    <w:rsid w:val="00E06AC7"/>
    <w:rsid w:val="00E06B38"/>
    <w:rsid w:val="00E0707B"/>
    <w:rsid w:val="00E07340"/>
    <w:rsid w:val="00E0747D"/>
    <w:rsid w:val="00E07597"/>
    <w:rsid w:val="00E07634"/>
    <w:rsid w:val="00E07C64"/>
    <w:rsid w:val="00E07D27"/>
    <w:rsid w:val="00E102E4"/>
    <w:rsid w:val="00E1040F"/>
    <w:rsid w:val="00E10679"/>
    <w:rsid w:val="00E10694"/>
    <w:rsid w:val="00E1076B"/>
    <w:rsid w:val="00E108A2"/>
    <w:rsid w:val="00E10981"/>
    <w:rsid w:val="00E10999"/>
    <w:rsid w:val="00E10BD2"/>
    <w:rsid w:val="00E11968"/>
    <w:rsid w:val="00E11A2D"/>
    <w:rsid w:val="00E11D36"/>
    <w:rsid w:val="00E121B7"/>
    <w:rsid w:val="00E12346"/>
    <w:rsid w:val="00E1244E"/>
    <w:rsid w:val="00E1255C"/>
    <w:rsid w:val="00E12621"/>
    <w:rsid w:val="00E128D8"/>
    <w:rsid w:val="00E12B13"/>
    <w:rsid w:val="00E12C42"/>
    <w:rsid w:val="00E12D3F"/>
    <w:rsid w:val="00E12D57"/>
    <w:rsid w:val="00E13141"/>
    <w:rsid w:val="00E1321D"/>
    <w:rsid w:val="00E132D9"/>
    <w:rsid w:val="00E13468"/>
    <w:rsid w:val="00E1350C"/>
    <w:rsid w:val="00E13685"/>
    <w:rsid w:val="00E137B2"/>
    <w:rsid w:val="00E137EC"/>
    <w:rsid w:val="00E1387D"/>
    <w:rsid w:val="00E13E74"/>
    <w:rsid w:val="00E148DE"/>
    <w:rsid w:val="00E14B11"/>
    <w:rsid w:val="00E151FD"/>
    <w:rsid w:val="00E15315"/>
    <w:rsid w:val="00E153C3"/>
    <w:rsid w:val="00E154A3"/>
    <w:rsid w:val="00E155A9"/>
    <w:rsid w:val="00E159F7"/>
    <w:rsid w:val="00E15A50"/>
    <w:rsid w:val="00E15CB0"/>
    <w:rsid w:val="00E15E54"/>
    <w:rsid w:val="00E16438"/>
    <w:rsid w:val="00E165B5"/>
    <w:rsid w:val="00E16653"/>
    <w:rsid w:val="00E16753"/>
    <w:rsid w:val="00E1688A"/>
    <w:rsid w:val="00E1691A"/>
    <w:rsid w:val="00E16B02"/>
    <w:rsid w:val="00E16DF9"/>
    <w:rsid w:val="00E16EE0"/>
    <w:rsid w:val="00E16F7A"/>
    <w:rsid w:val="00E170B3"/>
    <w:rsid w:val="00E17178"/>
    <w:rsid w:val="00E1728C"/>
    <w:rsid w:val="00E17A0A"/>
    <w:rsid w:val="00E17C5A"/>
    <w:rsid w:val="00E17ED6"/>
    <w:rsid w:val="00E200F0"/>
    <w:rsid w:val="00E20278"/>
    <w:rsid w:val="00E20A0D"/>
    <w:rsid w:val="00E20B02"/>
    <w:rsid w:val="00E20EEF"/>
    <w:rsid w:val="00E211D7"/>
    <w:rsid w:val="00E211FE"/>
    <w:rsid w:val="00E2134A"/>
    <w:rsid w:val="00E215D5"/>
    <w:rsid w:val="00E2161B"/>
    <w:rsid w:val="00E21726"/>
    <w:rsid w:val="00E217A5"/>
    <w:rsid w:val="00E21952"/>
    <w:rsid w:val="00E21A1B"/>
    <w:rsid w:val="00E21A9F"/>
    <w:rsid w:val="00E22490"/>
    <w:rsid w:val="00E22CA2"/>
    <w:rsid w:val="00E22E96"/>
    <w:rsid w:val="00E22EB3"/>
    <w:rsid w:val="00E232AF"/>
    <w:rsid w:val="00E232BB"/>
    <w:rsid w:val="00E23330"/>
    <w:rsid w:val="00E2333B"/>
    <w:rsid w:val="00E2363D"/>
    <w:rsid w:val="00E2370C"/>
    <w:rsid w:val="00E23756"/>
    <w:rsid w:val="00E23850"/>
    <w:rsid w:val="00E23A54"/>
    <w:rsid w:val="00E23CA4"/>
    <w:rsid w:val="00E23EB9"/>
    <w:rsid w:val="00E24145"/>
    <w:rsid w:val="00E2415D"/>
    <w:rsid w:val="00E24353"/>
    <w:rsid w:val="00E247A9"/>
    <w:rsid w:val="00E2484E"/>
    <w:rsid w:val="00E24B2D"/>
    <w:rsid w:val="00E24D39"/>
    <w:rsid w:val="00E25107"/>
    <w:rsid w:val="00E251ED"/>
    <w:rsid w:val="00E2524C"/>
    <w:rsid w:val="00E25328"/>
    <w:rsid w:val="00E25601"/>
    <w:rsid w:val="00E25724"/>
    <w:rsid w:val="00E2585A"/>
    <w:rsid w:val="00E25996"/>
    <w:rsid w:val="00E25A8F"/>
    <w:rsid w:val="00E25B33"/>
    <w:rsid w:val="00E25B63"/>
    <w:rsid w:val="00E25BF8"/>
    <w:rsid w:val="00E25F16"/>
    <w:rsid w:val="00E26053"/>
    <w:rsid w:val="00E26159"/>
    <w:rsid w:val="00E26343"/>
    <w:rsid w:val="00E265F0"/>
    <w:rsid w:val="00E26758"/>
    <w:rsid w:val="00E2680B"/>
    <w:rsid w:val="00E26D4F"/>
    <w:rsid w:val="00E2735E"/>
    <w:rsid w:val="00E2747B"/>
    <w:rsid w:val="00E27585"/>
    <w:rsid w:val="00E2785E"/>
    <w:rsid w:val="00E27BE2"/>
    <w:rsid w:val="00E27D8E"/>
    <w:rsid w:val="00E27DCF"/>
    <w:rsid w:val="00E300E3"/>
    <w:rsid w:val="00E30104"/>
    <w:rsid w:val="00E3012B"/>
    <w:rsid w:val="00E3034E"/>
    <w:rsid w:val="00E3064E"/>
    <w:rsid w:val="00E30683"/>
    <w:rsid w:val="00E3071F"/>
    <w:rsid w:val="00E307BD"/>
    <w:rsid w:val="00E30D9B"/>
    <w:rsid w:val="00E3128A"/>
    <w:rsid w:val="00E3191C"/>
    <w:rsid w:val="00E31A85"/>
    <w:rsid w:val="00E31EDC"/>
    <w:rsid w:val="00E32413"/>
    <w:rsid w:val="00E32693"/>
    <w:rsid w:val="00E326EA"/>
    <w:rsid w:val="00E32708"/>
    <w:rsid w:val="00E327E7"/>
    <w:rsid w:val="00E32849"/>
    <w:rsid w:val="00E32869"/>
    <w:rsid w:val="00E328E5"/>
    <w:rsid w:val="00E32AD7"/>
    <w:rsid w:val="00E32B31"/>
    <w:rsid w:val="00E32BC6"/>
    <w:rsid w:val="00E32F09"/>
    <w:rsid w:val="00E330A7"/>
    <w:rsid w:val="00E330DD"/>
    <w:rsid w:val="00E3315C"/>
    <w:rsid w:val="00E33863"/>
    <w:rsid w:val="00E33A88"/>
    <w:rsid w:val="00E33C8A"/>
    <w:rsid w:val="00E33D93"/>
    <w:rsid w:val="00E33DA6"/>
    <w:rsid w:val="00E33F20"/>
    <w:rsid w:val="00E34019"/>
    <w:rsid w:val="00E34079"/>
    <w:rsid w:val="00E341AF"/>
    <w:rsid w:val="00E342A8"/>
    <w:rsid w:val="00E346C4"/>
    <w:rsid w:val="00E346DF"/>
    <w:rsid w:val="00E346E7"/>
    <w:rsid w:val="00E34BBF"/>
    <w:rsid w:val="00E34E18"/>
    <w:rsid w:val="00E34EA0"/>
    <w:rsid w:val="00E3560E"/>
    <w:rsid w:val="00E3577C"/>
    <w:rsid w:val="00E35A79"/>
    <w:rsid w:val="00E35B0A"/>
    <w:rsid w:val="00E35ECE"/>
    <w:rsid w:val="00E36124"/>
    <w:rsid w:val="00E36628"/>
    <w:rsid w:val="00E36F28"/>
    <w:rsid w:val="00E3706E"/>
    <w:rsid w:val="00E37140"/>
    <w:rsid w:val="00E37150"/>
    <w:rsid w:val="00E37193"/>
    <w:rsid w:val="00E37719"/>
    <w:rsid w:val="00E37C44"/>
    <w:rsid w:val="00E37CBC"/>
    <w:rsid w:val="00E37CC1"/>
    <w:rsid w:val="00E40447"/>
    <w:rsid w:val="00E404C8"/>
    <w:rsid w:val="00E406CB"/>
    <w:rsid w:val="00E409C1"/>
    <w:rsid w:val="00E40B43"/>
    <w:rsid w:val="00E40CB0"/>
    <w:rsid w:val="00E40EAB"/>
    <w:rsid w:val="00E40F3E"/>
    <w:rsid w:val="00E40F5E"/>
    <w:rsid w:val="00E410A3"/>
    <w:rsid w:val="00E410C2"/>
    <w:rsid w:val="00E41201"/>
    <w:rsid w:val="00E415E8"/>
    <w:rsid w:val="00E416FC"/>
    <w:rsid w:val="00E4172D"/>
    <w:rsid w:val="00E4174D"/>
    <w:rsid w:val="00E418E4"/>
    <w:rsid w:val="00E41A40"/>
    <w:rsid w:val="00E41D9A"/>
    <w:rsid w:val="00E41EBD"/>
    <w:rsid w:val="00E4201B"/>
    <w:rsid w:val="00E42214"/>
    <w:rsid w:val="00E422FF"/>
    <w:rsid w:val="00E4252A"/>
    <w:rsid w:val="00E42882"/>
    <w:rsid w:val="00E42A69"/>
    <w:rsid w:val="00E42CF8"/>
    <w:rsid w:val="00E42F75"/>
    <w:rsid w:val="00E431E6"/>
    <w:rsid w:val="00E43275"/>
    <w:rsid w:val="00E4329F"/>
    <w:rsid w:val="00E432AF"/>
    <w:rsid w:val="00E43956"/>
    <w:rsid w:val="00E43EC2"/>
    <w:rsid w:val="00E442BE"/>
    <w:rsid w:val="00E44494"/>
    <w:rsid w:val="00E4477D"/>
    <w:rsid w:val="00E44920"/>
    <w:rsid w:val="00E44BD1"/>
    <w:rsid w:val="00E44FE0"/>
    <w:rsid w:val="00E454BB"/>
    <w:rsid w:val="00E4590A"/>
    <w:rsid w:val="00E45B37"/>
    <w:rsid w:val="00E45CB8"/>
    <w:rsid w:val="00E45DFA"/>
    <w:rsid w:val="00E45E26"/>
    <w:rsid w:val="00E45E54"/>
    <w:rsid w:val="00E45E5C"/>
    <w:rsid w:val="00E4643E"/>
    <w:rsid w:val="00E464C3"/>
    <w:rsid w:val="00E4669C"/>
    <w:rsid w:val="00E46768"/>
    <w:rsid w:val="00E4692F"/>
    <w:rsid w:val="00E46B34"/>
    <w:rsid w:val="00E46B3E"/>
    <w:rsid w:val="00E46D12"/>
    <w:rsid w:val="00E46EE9"/>
    <w:rsid w:val="00E46FDA"/>
    <w:rsid w:val="00E47078"/>
    <w:rsid w:val="00E471BC"/>
    <w:rsid w:val="00E47A1E"/>
    <w:rsid w:val="00E47A71"/>
    <w:rsid w:val="00E47D1B"/>
    <w:rsid w:val="00E47EFE"/>
    <w:rsid w:val="00E500D7"/>
    <w:rsid w:val="00E50262"/>
    <w:rsid w:val="00E5057A"/>
    <w:rsid w:val="00E50712"/>
    <w:rsid w:val="00E50895"/>
    <w:rsid w:val="00E508DC"/>
    <w:rsid w:val="00E50A78"/>
    <w:rsid w:val="00E50BE2"/>
    <w:rsid w:val="00E50EA3"/>
    <w:rsid w:val="00E50FB3"/>
    <w:rsid w:val="00E510E9"/>
    <w:rsid w:val="00E51432"/>
    <w:rsid w:val="00E5143B"/>
    <w:rsid w:val="00E5168B"/>
    <w:rsid w:val="00E517BC"/>
    <w:rsid w:val="00E517DA"/>
    <w:rsid w:val="00E51AB7"/>
    <w:rsid w:val="00E51C1C"/>
    <w:rsid w:val="00E51CC2"/>
    <w:rsid w:val="00E51F1C"/>
    <w:rsid w:val="00E52214"/>
    <w:rsid w:val="00E52323"/>
    <w:rsid w:val="00E5246F"/>
    <w:rsid w:val="00E525AB"/>
    <w:rsid w:val="00E52CF6"/>
    <w:rsid w:val="00E52D3A"/>
    <w:rsid w:val="00E52F52"/>
    <w:rsid w:val="00E52FA6"/>
    <w:rsid w:val="00E52FDF"/>
    <w:rsid w:val="00E5327C"/>
    <w:rsid w:val="00E53379"/>
    <w:rsid w:val="00E53481"/>
    <w:rsid w:val="00E5353A"/>
    <w:rsid w:val="00E53753"/>
    <w:rsid w:val="00E5395C"/>
    <w:rsid w:val="00E53F68"/>
    <w:rsid w:val="00E53F9B"/>
    <w:rsid w:val="00E53FA7"/>
    <w:rsid w:val="00E54118"/>
    <w:rsid w:val="00E5452B"/>
    <w:rsid w:val="00E54536"/>
    <w:rsid w:val="00E5461F"/>
    <w:rsid w:val="00E548A5"/>
    <w:rsid w:val="00E54955"/>
    <w:rsid w:val="00E549C0"/>
    <w:rsid w:val="00E54C90"/>
    <w:rsid w:val="00E54D38"/>
    <w:rsid w:val="00E54F83"/>
    <w:rsid w:val="00E5514D"/>
    <w:rsid w:val="00E553A5"/>
    <w:rsid w:val="00E55520"/>
    <w:rsid w:val="00E55615"/>
    <w:rsid w:val="00E557EC"/>
    <w:rsid w:val="00E558CB"/>
    <w:rsid w:val="00E55907"/>
    <w:rsid w:val="00E55966"/>
    <w:rsid w:val="00E559E3"/>
    <w:rsid w:val="00E563F7"/>
    <w:rsid w:val="00E5686D"/>
    <w:rsid w:val="00E5694F"/>
    <w:rsid w:val="00E56AF8"/>
    <w:rsid w:val="00E56B4A"/>
    <w:rsid w:val="00E56E54"/>
    <w:rsid w:val="00E56F49"/>
    <w:rsid w:val="00E570B4"/>
    <w:rsid w:val="00E574BC"/>
    <w:rsid w:val="00E57511"/>
    <w:rsid w:val="00E57612"/>
    <w:rsid w:val="00E5789E"/>
    <w:rsid w:val="00E57BBA"/>
    <w:rsid w:val="00E57C20"/>
    <w:rsid w:val="00E57CB0"/>
    <w:rsid w:val="00E57EDF"/>
    <w:rsid w:val="00E57EEC"/>
    <w:rsid w:val="00E60069"/>
    <w:rsid w:val="00E601E9"/>
    <w:rsid w:val="00E60441"/>
    <w:rsid w:val="00E60646"/>
    <w:rsid w:val="00E608E8"/>
    <w:rsid w:val="00E60AF7"/>
    <w:rsid w:val="00E60F0F"/>
    <w:rsid w:val="00E61111"/>
    <w:rsid w:val="00E6144E"/>
    <w:rsid w:val="00E615DE"/>
    <w:rsid w:val="00E61D56"/>
    <w:rsid w:val="00E61D87"/>
    <w:rsid w:val="00E61DF1"/>
    <w:rsid w:val="00E62177"/>
    <w:rsid w:val="00E62449"/>
    <w:rsid w:val="00E627B3"/>
    <w:rsid w:val="00E628F2"/>
    <w:rsid w:val="00E62D18"/>
    <w:rsid w:val="00E62D84"/>
    <w:rsid w:val="00E62E41"/>
    <w:rsid w:val="00E63107"/>
    <w:rsid w:val="00E63124"/>
    <w:rsid w:val="00E63904"/>
    <w:rsid w:val="00E63BAA"/>
    <w:rsid w:val="00E63C7B"/>
    <w:rsid w:val="00E63FC8"/>
    <w:rsid w:val="00E64099"/>
    <w:rsid w:val="00E64120"/>
    <w:rsid w:val="00E64864"/>
    <w:rsid w:val="00E64C6E"/>
    <w:rsid w:val="00E64FF9"/>
    <w:rsid w:val="00E6552A"/>
    <w:rsid w:val="00E65545"/>
    <w:rsid w:val="00E655CC"/>
    <w:rsid w:val="00E658B1"/>
    <w:rsid w:val="00E65C55"/>
    <w:rsid w:val="00E65C68"/>
    <w:rsid w:val="00E65CF0"/>
    <w:rsid w:val="00E65E1E"/>
    <w:rsid w:val="00E65F91"/>
    <w:rsid w:val="00E6612E"/>
    <w:rsid w:val="00E6621A"/>
    <w:rsid w:val="00E665AE"/>
    <w:rsid w:val="00E6676A"/>
    <w:rsid w:val="00E668B8"/>
    <w:rsid w:val="00E66B53"/>
    <w:rsid w:val="00E66D8E"/>
    <w:rsid w:val="00E66D9A"/>
    <w:rsid w:val="00E6732A"/>
    <w:rsid w:val="00E67555"/>
    <w:rsid w:val="00E67982"/>
    <w:rsid w:val="00E700D9"/>
    <w:rsid w:val="00E7019F"/>
    <w:rsid w:val="00E707F5"/>
    <w:rsid w:val="00E70853"/>
    <w:rsid w:val="00E70C63"/>
    <w:rsid w:val="00E71065"/>
    <w:rsid w:val="00E71263"/>
    <w:rsid w:val="00E71ADD"/>
    <w:rsid w:val="00E71C04"/>
    <w:rsid w:val="00E71C85"/>
    <w:rsid w:val="00E71F1D"/>
    <w:rsid w:val="00E72067"/>
    <w:rsid w:val="00E72174"/>
    <w:rsid w:val="00E722EE"/>
    <w:rsid w:val="00E72680"/>
    <w:rsid w:val="00E72704"/>
    <w:rsid w:val="00E7281E"/>
    <w:rsid w:val="00E72B34"/>
    <w:rsid w:val="00E72D58"/>
    <w:rsid w:val="00E72D90"/>
    <w:rsid w:val="00E72F94"/>
    <w:rsid w:val="00E73692"/>
    <w:rsid w:val="00E736CD"/>
    <w:rsid w:val="00E7391A"/>
    <w:rsid w:val="00E73C01"/>
    <w:rsid w:val="00E73CC4"/>
    <w:rsid w:val="00E73E3A"/>
    <w:rsid w:val="00E73F81"/>
    <w:rsid w:val="00E740AC"/>
    <w:rsid w:val="00E74150"/>
    <w:rsid w:val="00E7451D"/>
    <w:rsid w:val="00E745B7"/>
    <w:rsid w:val="00E7490C"/>
    <w:rsid w:val="00E7494F"/>
    <w:rsid w:val="00E74A4C"/>
    <w:rsid w:val="00E74A68"/>
    <w:rsid w:val="00E74A90"/>
    <w:rsid w:val="00E74B2E"/>
    <w:rsid w:val="00E750EC"/>
    <w:rsid w:val="00E750EF"/>
    <w:rsid w:val="00E753DE"/>
    <w:rsid w:val="00E75499"/>
    <w:rsid w:val="00E756C1"/>
    <w:rsid w:val="00E757A2"/>
    <w:rsid w:val="00E75A44"/>
    <w:rsid w:val="00E75BDE"/>
    <w:rsid w:val="00E76018"/>
    <w:rsid w:val="00E76063"/>
    <w:rsid w:val="00E7639A"/>
    <w:rsid w:val="00E7649B"/>
    <w:rsid w:val="00E766A7"/>
    <w:rsid w:val="00E7680E"/>
    <w:rsid w:val="00E768C2"/>
    <w:rsid w:val="00E7691E"/>
    <w:rsid w:val="00E76DAC"/>
    <w:rsid w:val="00E77196"/>
    <w:rsid w:val="00E77BA1"/>
    <w:rsid w:val="00E77BF5"/>
    <w:rsid w:val="00E77E4D"/>
    <w:rsid w:val="00E77FF3"/>
    <w:rsid w:val="00E812A9"/>
    <w:rsid w:val="00E81542"/>
    <w:rsid w:val="00E81A2C"/>
    <w:rsid w:val="00E81A36"/>
    <w:rsid w:val="00E81A6B"/>
    <w:rsid w:val="00E81C05"/>
    <w:rsid w:val="00E820AE"/>
    <w:rsid w:val="00E822F6"/>
    <w:rsid w:val="00E8264F"/>
    <w:rsid w:val="00E82938"/>
    <w:rsid w:val="00E82ECF"/>
    <w:rsid w:val="00E830A7"/>
    <w:rsid w:val="00E83442"/>
    <w:rsid w:val="00E834A6"/>
    <w:rsid w:val="00E83584"/>
    <w:rsid w:val="00E835CF"/>
    <w:rsid w:val="00E835F6"/>
    <w:rsid w:val="00E839AF"/>
    <w:rsid w:val="00E83C2E"/>
    <w:rsid w:val="00E83D6D"/>
    <w:rsid w:val="00E83E52"/>
    <w:rsid w:val="00E83FE9"/>
    <w:rsid w:val="00E842DD"/>
    <w:rsid w:val="00E843D7"/>
    <w:rsid w:val="00E844D0"/>
    <w:rsid w:val="00E84C58"/>
    <w:rsid w:val="00E84DA3"/>
    <w:rsid w:val="00E84FC2"/>
    <w:rsid w:val="00E85092"/>
    <w:rsid w:val="00E85451"/>
    <w:rsid w:val="00E85D3B"/>
    <w:rsid w:val="00E85EC9"/>
    <w:rsid w:val="00E85EF5"/>
    <w:rsid w:val="00E85F04"/>
    <w:rsid w:val="00E85F0E"/>
    <w:rsid w:val="00E85FB7"/>
    <w:rsid w:val="00E861C8"/>
    <w:rsid w:val="00E862FD"/>
    <w:rsid w:val="00E8696D"/>
    <w:rsid w:val="00E86A3F"/>
    <w:rsid w:val="00E86A8D"/>
    <w:rsid w:val="00E86C0D"/>
    <w:rsid w:val="00E86D38"/>
    <w:rsid w:val="00E86FC1"/>
    <w:rsid w:val="00E86FE6"/>
    <w:rsid w:val="00E871B1"/>
    <w:rsid w:val="00E8759D"/>
    <w:rsid w:val="00E876DE"/>
    <w:rsid w:val="00E877F8"/>
    <w:rsid w:val="00E87824"/>
    <w:rsid w:val="00E87967"/>
    <w:rsid w:val="00E879DB"/>
    <w:rsid w:val="00E87C58"/>
    <w:rsid w:val="00E87E41"/>
    <w:rsid w:val="00E87E77"/>
    <w:rsid w:val="00E87FB8"/>
    <w:rsid w:val="00E90059"/>
    <w:rsid w:val="00E903C9"/>
    <w:rsid w:val="00E90605"/>
    <w:rsid w:val="00E907D9"/>
    <w:rsid w:val="00E90999"/>
    <w:rsid w:val="00E90E08"/>
    <w:rsid w:val="00E9147D"/>
    <w:rsid w:val="00E915E0"/>
    <w:rsid w:val="00E91796"/>
    <w:rsid w:val="00E917EE"/>
    <w:rsid w:val="00E918DD"/>
    <w:rsid w:val="00E91C04"/>
    <w:rsid w:val="00E91C34"/>
    <w:rsid w:val="00E91D13"/>
    <w:rsid w:val="00E91E2D"/>
    <w:rsid w:val="00E92326"/>
    <w:rsid w:val="00E924C3"/>
    <w:rsid w:val="00E9258F"/>
    <w:rsid w:val="00E92633"/>
    <w:rsid w:val="00E92736"/>
    <w:rsid w:val="00E92ADD"/>
    <w:rsid w:val="00E92F6A"/>
    <w:rsid w:val="00E93610"/>
    <w:rsid w:val="00E93638"/>
    <w:rsid w:val="00E9398C"/>
    <w:rsid w:val="00E93B0E"/>
    <w:rsid w:val="00E940B0"/>
    <w:rsid w:val="00E94200"/>
    <w:rsid w:val="00E94466"/>
    <w:rsid w:val="00E9472A"/>
    <w:rsid w:val="00E9479E"/>
    <w:rsid w:val="00E94DB2"/>
    <w:rsid w:val="00E9531F"/>
    <w:rsid w:val="00E953DC"/>
    <w:rsid w:val="00E95CBD"/>
    <w:rsid w:val="00E95CD4"/>
    <w:rsid w:val="00E95FA5"/>
    <w:rsid w:val="00E964EA"/>
    <w:rsid w:val="00E96B41"/>
    <w:rsid w:val="00E96B47"/>
    <w:rsid w:val="00E96CFC"/>
    <w:rsid w:val="00E96F2E"/>
    <w:rsid w:val="00E96FC3"/>
    <w:rsid w:val="00E97077"/>
    <w:rsid w:val="00E971B8"/>
    <w:rsid w:val="00E972A2"/>
    <w:rsid w:val="00E97651"/>
    <w:rsid w:val="00E97749"/>
    <w:rsid w:val="00E9778A"/>
    <w:rsid w:val="00E9784B"/>
    <w:rsid w:val="00E9791F"/>
    <w:rsid w:val="00E97A19"/>
    <w:rsid w:val="00E97B6F"/>
    <w:rsid w:val="00E97DDD"/>
    <w:rsid w:val="00E97DEC"/>
    <w:rsid w:val="00EA00F0"/>
    <w:rsid w:val="00EA0851"/>
    <w:rsid w:val="00EA0893"/>
    <w:rsid w:val="00EA0918"/>
    <w:rsid w:val="00EA0DE7"/>
    <w:rsid w:val="00EA0F6B"/>
    <w:rsid w:val="00EA1022"/>
    <w:rsid w:val="00EA104A"/>
    <w:rsid w:val="00EA10E0"/>
    <w:rsid w:val="00EA162A"/>
    <w:rsid w:val="00EA16A3"/>
    <w:rsid w:val="00EA1701"/>
    <w:rsid w:val="00EA181F"/>
    <w:rsid w:val="00EA19DA"/>
    <w:rsid w:val="00EA1B94"/>
    <w:rsid w:val="00EA1C15"/>
    <w:rsid w:val="00EA22B4"/>
    <w:rsid w:val="00EA25B4"/>
    <w:rsid w:val="00EA2687"/>
    <w:rsid w:val="00EA2BE7"/>
    <w:rsid w:val="00EA2D07"/>
    <w:rsid w:val="00EA2D6F"/>
    <w:rsid w:val="00EA2F4F"/>
    <w:rsid w:val="00EA2F7B"/>
    <w:rsid w:val="00EA3055"/>
    <w:rsid w:val="00EA30E7"/>
    <w:rsid w:val="00EA36F8"/>
    <w:rsid w:val="00EA38E7"/>
    <w:rsid w:val="00EA38FE"/>
    <w:rsid w:val="00EA3A6B"/>
    <w:rsid w:val="00EA3AF2"/>
    <w:rsid w:val="00EA3D4E"/>
    <w:rsid w:val="00EA3EC5"/>
    <w:rsid w:val="00EA3F27"/>
    <w:rsid w:val="00EA44C0"/>
    <w:rsid w:val="00EA48EB"/>
    <w:rsid w:val="00EA4A29"/>
    <w:rsid w:val="00EA4A2E"/>
    <w:rsid w:val="00EA4B5A"/>
    <w:rsid w:val="00EA4DAD"/>
    <w:rsid w:val="00EA4EBE"/>
    <w:rsid w:val="00EA5510"/>
    <w:rsid w:val="00EA59D0"/>
    <w:rsid w:val="00EA5AEC"/>
    <w:rsid w:val="00EA5B68"/>
    <w:rsid w:val="00EA5B8C"/>
    <w:rsid w:val="00EA5FC2"/>
    <w:rsid w:val="00EA5FEC"/>
    <w:rsid w:val="00EA6089"/>
    <w:rsid w:val="00EA61BE"/>
    <w:rsid w:val="00EA640F"/>
    <w:rsid w:val="00EA641A"/>
    <w:rsid w:val="00EA6523"/>
    <w:rsid w:val="00EA65DE"/>
    <w:rsid w:val="00EA676E"/>
    <w:rsid w:val="00EA6772"/>
    <w:rsid w:val="00EA67E6"/>
    <w:rsid w:val="00EA6908"/>
    <w:rsid w:val="00EA6B05"/>
    <w:rsid w:val="00EA6FBA"/>
    <w:rsid w:val="00EA758C"/>
    <w:rsid w:val="00EA7863"/>
    <w:rsid w:val="00EA7928"/>
    <w:rsid w:val="00EA7AC6"/>
    <w:rsid w:val="00EA7C92"/>
    <w:rsid w:val="00EB00D1"/>
    <w:rsid w:val="00EB01FC"/>
    <w:rsid w:val="00EB089B"/>
    <w:rsid w:val="00EB0C21"/>
    <w:rsid w:val="00EB0EB9"/>
    <w:rsid w:val="00EB0F05"/>
    <w:rsid w:val="00EB0FA7"/>
    <w:rsid w:val="00EB10A3"/>
    <w:rsid w:val="00EB10DB"/>
    <w:rsid w:val="00EB183A"/>
    <w:rsid w:val="00EB18DD"/>
    <w:rsid w:val="00EB1CBB"/>
    <w:rsid w:val="00EB1EF5"/>
    <w:rsid w:val="00EB2074"/>
    <w:rsid w:val="00EB20D4"/>
    <w:rsid w:val="00EB22DB"/>
    <w:rsid w:val="00EB238D"/>
    <w:rsid w:val="00EB2648"/>
    <w:rsid w:val="00EB2679"/>
    <w:rsid w:val="00EB282F"/>
    <w:rsid w:val="00EB2C49"/>
    <w:rsid w:val="00EB325A"/>
    <w:rsid w:val="00EB3AD2"/>
    <w:rsid w:val="00EB4067"/>
    <w:rsid w:val="00EB408E"/>
    <w:rsid w:val="00EB42E7"/>
    <w:rsid w:val="00EB4325"/>
    <w:rsid w:val="00EB43AE"/>
    <w:rsid w:val="00EB44B6"/>
    <w:rsid w:val="00EB4546"/>
    <w:rsid w:val="00EB459E"/>
    <w:rsid w:val="00EB4852"/>
    <w:rsid w:val="00EB492C"/>
    <w:rsid w:val="00EB50F0"/>
    <w:rsid w:val="00EB5466"/>
    <w:rsid w:val="00EB5489"/>
    <w:rsid w:val="00EB54BC"/>
    <w:rsid w:val="00EB54BE"/>
    <w:rsid w:val="00EB551A"/>
    <w:rsid w:val="00EB59BE"/>
    <w:rsid w:val="00EB5CBD"/>
    <w:rsid w:val="00EB5FB8"/>
    <w:rsid w:val="00EB6111"/>
    <w:rsid w:val="00EB66E2"/>
    <w:rsid w:val="00EB6743"/>
    <w:rsid w:val="00EB6B0F"/>
    <w:rsid w:val="00EB6F8F"/>
    <w:rsid w:val="00EB6F90"/>
    <w:rsid w:val="00EB7188"/>
    <w:rsid w:val="00EB71F8"/>
    <w:rsid w:val="00EB72D7"/>
    <w:rsid w:val="00EB74C2"/>
    <w:rsid w:val="00EB74D6"/>
    <w:rsid w:val="00EB75F7"/>
    <w:rsid w:val="00EB7618"/>
    <w:rsid w:val="00EB76A4"/>
    <w:rsid w:val="00EB77A0"/>
    <w:rsid w:val="00EB77AB"/>
    <w:rsid w:val="00EB7D9A"/>
    <w:rsid w:val="00EC0169"/>
    <w:rsid w:val="00EC028F"/>
    <w:rsid w:val="00EC02B8"/>
    <w:rsid w:val="00EC02F7"/>
    <w:rsid w:val="00EC0337"/>
    <w:rsid w:val="00EC0AF7"/>
    <w:rsid w:val="00EC0F1C"/>
    <w:rsid w:val="00EC145E"/>
    <w:rsid w:val="00EC190D"/>
    <w:rsid w:val="00EC1AAA"/>
    <w:rsid w:val="00EC1C2F"/>
    <w:rsid w:val="00EC1F88"/>
    <w:rsid w:val="00EC200D"/>
    <w:rsid w:val="00EC2575"/>
    <w:rsid w:val="00EC25F2"/>
    <w:rsid w:val="00EC276B"/>
    <w:rsid w:val="00EC2805"/>
    <w:rsid w:val="00EC2997"/>
    <w:rsid w:val="00EC2A7D"/>
    <w:rsid w:val="00EC2B54"/>
    <w:rsid w:val="00EC2BA5"/>
    <w:rsid w:val="00EC2F3C"/>
    <w:rsid w:val="00EC2FE1"/>
    <w:rsid w:val="00EC3006"/>
    <w:rsid w:val="00EC320A"/>
    <w:rsid w:val="00EC3332"/>
    <w:rsid w:val="00EC38BF"/>
    <w:rsid w:val="00EC38DD"/>
    <w:rsid w:val="00EC3996"/>
    <w:rsid w:val="00EC3998"/>
    <w:rsid w:val="00EC39A9"/>
    <w:rsid w:val="00EC3C61"/>
    <w:rsid w:val="00EC3F4E"/>
    <w:rsid w:val="00EC3F9F"/>
    <w:rsid w:val="00EC4052"/>
    <w:rsid w:val="00EC4160"/>
    <w:rsid w:val="00EC44FB"/>
    <w:rsid w:val="00EC462B"/>
    <w:rsid w:val="00EC484F"/>
    <w:rsid w:val="00EC49C0"/>
    <w:rsid w:val="00EC4B4E"/>
    <w:rsid w:val="00EC4D71"/>
    <w:rsid w:val="00EC4E9F"/>
    <w:rsid w:val="00EC53ED"/>
    <w:rsid w:val="00EC5457"/>
    <w:rsid w:val="00EC5495"/>
    <w:rsid w:val="00EC5587"/>
    <w:rsid w:val="00EC5882"/>
    <w:rsid w:val="00EC5A2C"/>
    <w:rsid w:val="00EC5AAE"/>
    <w:rsid w:val="00EC5C11"/>
    <w:rsid w:val="00EC5C41"/>
    <w:rsid w:val="00EC5C5C"/>
    <w:rsid w:val="00EC5D6D"/>
    <w:rsid w:val="00EC5EB6"/>
    <w:rsid w:val="00EC5F4C"/>
    <w:rsid w:val="00EC640B"/>
    <w:rsid w:val="00EC64C4"/>
    <w:rsid w:val="00EC67CA"/>
    <w:rsid w:val="00EC684D"/>
    <w:rsid w:val="00EC686D"/>
    <w:rsid w:val="00EC68A4"/>
    <w:rsid w:val="00EC6905"/>
    <w:rsid w:val="00EC6AF0"/>
    <w:rsid w:val="00EC703D"/>
    <w:rsid w:val="00EC741B"/>
    <w:rsid w:val="00EC74E0"/>
    <w:rsid w:val="00EC75F5"/>
    <w:rsid w:val="00EC781F"/>
    <w:rsid w:val="00EC7867"/>
    <w:rsid w:val="00EC78C3"/>
    <w:rsid w:val="00EC7CB1"/>
    <w:rsid w:val="00EC7EB9"/>
    <w:rsid w:val="00ED04AA"/>
    <w:rsid w:val="00ED09C6"/>
    <w:rsid w:val="00ED0A03"/>
    <w:rsid w:val="00ED0B0D"/>
    <w:rsid w:val="00ED0B2F"/>
    <w:rsid w:val="00ED1285"/>
    <w:rsid w:val="00ED1394"/>
    <w:rsid w:val="00ED1786"/>
    <w:rsid w:val="00ED1A48"/>
    <w:rsid w:val="00ED1AC3"/>
    <w:rsid w:val="00ED1B11"/>
    <w:rsid w:val="00ED20B9"/>
    <w:rsid w:val="00ED277D"/>
    <w:rsid w:val="00ED283F"/>
    <w:rsid w:val="00ED2BFC"/>
    <w:rsid w:val="00ED2E48"/>
    <w:rsid w:val="00ED308E"/>
    <w:rsid w:val="00ED323D"/>
    <w:rsid w:val="00ED33E8"/>
    <w:rsid w:val="00ED355A"/>
    <w:rsid w:val="00ED3823"/>
    <w:rsid w:val="00ED3864"/>
    <w:rsid w:val="00ED3B9D"/>
    <w:rsid w:val="00ED3C6A"/>
    <w:rsid w:val="00ED3FCC"/>
    <w:rsid w:val="00ED4319"/>
    <w:rsid w:val="00ED46D6"/>
    <w:rsid w:val="00ED47E3"/>
    <w:rsid w:val="00ED4991"/>
    <w:rsid w:val="00ED4B19"/>
    <w:rsid w:val="00ED4BA6"/>
    <w:rsid w:val="00ED4C47"/>
    <w:rsid w:val="00ED4CC4"/>
    <w:rsid w:val="00ED4E0B"/>
    <w:rsid w:val="00ED4F75"/>
    <w:rsid w:val="00ED51BD"/>
    <w:rsid w:val="00ED54D8"/>
    <w:rsid w:val="00ED5506"/>
    <w:rsid w:val="00ED5F1E"/>
    <w:rsid w:val="00ED61B9"/>
    <w:rsid w:val="00ED6303"/>
    <w:rsid w:val="00ED6637"/>
    <w:rsid w:val="00ED69D0"/>
    <w:rsid w:val="00ED6CCD"/>
    <w:rsid w:val="00ED6D80"/>
    <w:rsid w:val="00ED6E02"/>
    <w:rsid w:val="00ED6EAB"/>
    <w:rsid w:val="00ED70D4"/>
    <w:rsid w:val="00ED7135"/>
    <w:rsid w:val="00ED7217"/>
    <w:rsid w:val="00ED74F7"/>
    <w:rsid w:val="00ED796C"/>
    <w:rsid w:val="00ED7A6A"/>
    <w:rsid w:val="00ED7BA2"/>
    <w:rsid w:val="00ED7C06"/>
    <w:rsid w:val="00EE0CA0"/>
    <w:rsid w:val="00EE0E44"/>
    <w:rsid w:val="00EE0FBD"/>
    <w:rsid w:val="00EE1479"/>
    <w:rsid w:val="00EE16AD"/>
    <w:rsid w:val="00EE16E7"/>
    <w:rsid w:val="00EE1739"/>
    <w:rsid w:val="00EE1794"/>
    <w:rsid w:val="00EE1BF2"/>
    <w:rsid w:val="00EE1D4E"/>
    <w:rsid w:val="00EE2074"/>
    <w:rsid w:val="00EE2251"/>
    <w:rsid w:val="00EE23B0"/>
    <w:rsid w:val="00EE24A9"/>
    <w:rsid w:val="00EE26F7"/>
    <w:rsid w:val="00EE2743"/>
    <w:rsid w:val="00EE2828"/>
    <w:rsid w:val="00EE2E20"/>
    <w:rsid w:val="00EE2E8B"/>
    <w:rsid w:val="00EE2F90"/>
    <w:rsid w:val="00EE3070"/>
    <w:rsid w:val="00EE3172"/>
    <w:rsid w:val="00EE3513"/>
    <w:rsid w:val="00EE3563"/>
    <w:rsid w:val="00EE3906"/>
    <w:rsid w:val="00EE3964"/>
    <w:rsid w:val="00EE3CA8"/>
    <w:rsid w:val="00EE40DB"/>
    <w:rsid w:val="00EE416C"/>
    <w:rsid w:val="00EE416F"/>
    <w:rsid w:val="00EE430F"/>
    <w:rsid w:val="00EE4399"/>
    <w:rsid w:val="00EE45B1"/>
    <w:rsid w:val="00EE479C"/>
    <w:rsid w:val="00EE4807"/>
    <w:rsid w:val="00EE488D"/>
    <w:rsid w:val="00EE4AAF"/>
    <w:rsid w:val="00EE4B07"/>
    <w:rsid w:val="00EE4C0A"/>
    <w:rsid w:val="00EE514C"/>
    <w:rsid w:val="00EE540B"/>
    <w:rsid w:val="00EE5EF1"/>
    <w:rsid w:val="00EE5FA2"/>
    <w:rsid w:val="00EE60AC"/>
    <w:rsid w:val="00EE60CE"/>
    <w:rsid w:val="00EE67AF"/>
    <w:rsid w:val="00EE6882"/>
    <w:rsid w:val="00EE694B"/>
    <w:rsid w:val="00EE69E1"/>
    <w:rsid w:val="00EE6DE2"/>
    <w:rsid w:val="00EE6E84"/>
    <w:rsid w:val="00EE6F77"/>
    <w:rsid w:val="00EE704A"/>
    <w:rsid w:val="00EE717A"/>
    <w:rsid w:val="00EE733B"/>
    <w:rsid w:val="00EF077E"/>
    <w:rsid w:val="00EF08CB"/>
    <w:rsid w:val="00EF09BF"/>
    <w:rsid w:val="00EF0CEB"/>
    <w:rsid w:val="00EF1063"/>
    <w:rsid w:val="00EF148A"/>
    <w:rsid w:val="00EF1576"/>
    <w:rsid w:val="00EF160F"/>
    <w:rsid w:val="00EF1BE2"/>
    <w:rsid w:val="00EF1E35"/>
    <w:rsid w:val="00EF20AD"/>
    <w:rsid w:val="00EF2138"/>
    <w:rsid w:val="00EF2140"/>
    <w:rsid w:val="00EF21A7"/>
    <w:rsid w:val="00EF2424"/>
    <w:rsid w:val="00EF2459"/>
    <w:rsid w:val="00EF2483"/>
    <w:rsid w:val="00EF269E"/>
    <w:rsid w:val="00EF2881"/>
    <w:rsid w:val="00EF29DA"/>
    <w:rsid w:val="00EF3082"/>
    <w:rsid w:val="00EF30BF"/>
    <w:rsid w:val="00EF323C"/>
    <w:rsid w:val="00EF3335"/>
    <w:rsid w:val="00EF37C6"/>
    <w:rsid w:val="00EF386B"/>
    <w:rsid w:val="00EF3C17"/>
    <w:rsid w:val="00EF44E6"/>
    <w:rsid w:val="00EF45C2"/>
    <w:rsid w:val="00EF4A69"/>
    <w:rsid w:val="00EF4B5B"/>
    <w:rsid w:val="00EF4C6D"/>
    <w:rsid w:val="00EF50DE"/>
    <w:rsid w:val="00EF51D8"/>
    <w:rsid w:val="00EF5422"/>
    <w:rsid w:val="00EF56F5"/>
    <w:rsid w:val="00EF5799"/>
    <w:rsid w:val="00EF57D2"/>
    <w:rsid w:val="00EF59A1"/>
    <w:rsid w:val="00EF5A5C"/>
    <w:rsid w:val="00EF5B09"/>
    <w:rsid w:val="00EF5CA7"/>
    <w:rsid w:val="00EF5D03"/>
    <w:rsid w:val="00EF5DEE"/>
    <w:rsid w:val="00EF5F29"/>
    <w:rsid w:val="00EF6094"/>
    <w:rsid w:val="00EF616C"/>
    <w:rsid w:val="00EF62A3"/>
    <w:rsid w:val="00EF632E"/>
    <w:rsid w:val="00EF64B2"/>
    <w:rsid w:val="00EF6693"/>
    <w:rsid w:val="00EF6C2A"/>
    <w:rsid w:val="00EF6E40"/>
    <w:rsid w:val="00EF6EEF"/>
    <w:rsid w:val="00EF70ED"/>
    <w:rsid w:val="00EF72C7"/>
    <w:rsid w:val="00EF7604"/>
    <w:rsid w:val="00EF7738"/>
    <w:rsid w:val="00EF78A5"/>
    <w:rsid w:val="00EF79EC"/>
    <w:rsid w:val="00EF7A8A"/>
    <w:rsid w:val="00EF7AD5"/>
    <w:rsid w:val="00EF7FE0"/>
    <w:rsid w:val="00F00159"/>
    <w:rsid w:val="00F00391"/>
    <w:rsid w:val="00F0048A"/>
    <w:rsid w:val="00F004F7"/>
    <w:rsid w:val="00F00689"/>
    <w:rsid w:val="00F0075F"/>
    <w:rsid w:val="00F008A1"/>
    <w:rsid w:val="00F00C88"/>
    <w:rsid w:val="00F00DEA"/>
    <w:rsid w:val="00F01000"/>
    <w:rsid w:val="00F0106E"/>
    <w:rsid w:val="00F0108F"/>
    <w:rsid w:val="00F01623"/>
    <w:rsid w:val="00F01694"/>
    <w:rsid w:val="00F019CE"/>
    <w:rsid w:val="00F019EC"/>
    <w:rsid w:val="00F01C4F"/>
    <w:rsid w:val="00F01F38"/>
    <w:rsid w:val="00F020B9"/>
    <w:rsid w:val="00F023BB"/>
    <w:rsid w:val="00F02681"/>
    <w:rsid w:val="00F027BD"/>
    <w:rsid w:val="00F027C3"/>
    <w:rsid w:val="00F02835"/>
    <w:rsid w:val="00F02A77"/>
    <w:rsid w:val="00F02C3C"/>
    <w:rsid w:val="00F02CE3"/>
    <w:rsid w:val="00F03092"/>
    <w:rsid w:val="00F0322A"/>
    <w:rsid w:val="00F03326"/>
    <w:rsid w:val="00F036B3"/>
    <w:rsid w:val="00F036DE"/>
    <w:rsid w:val="00F03704"/>
    <w:rsid w:val="00F03858"/>
    <w:rsid w:val="00F038FB"/>
    <w:rsid w:val="00F03E64"/>
    <w:rsid w:val="00F04158"/>
    <w:rsid w:val="00F04434"/>
    <w:rsid w:val="00F048A5"/>
    <w:rsid w:val="00F04924"/>
    <w:rsid w:val="00F04D8C"/>
    <w:rsid w:val="00F054C8"/>
    <w:rsid w:val="00F05848"/>
    <w:rsid w:val="00F0594C"/>
    <w:rsid w:val="00F05BF8"/>
    <w:rsid w:val="00F05D19"/>
    <w:rsid w:val="00F05D25"/>
    <w:rsid w:val="00F05D2A"/>
    <w:rsid w:val="00F05EBA"/>
    <w:rsid w:val="00F06009"/>
    <w:rsid w:val="00F060B7"/>
    <w:rsid w:val="00F061DD"/>
    <w:rsid w:val="00F067EC"/>
    <w:rsid w:val="00F06832"/>
    <w:rsid w:val="00F06ADB"/>
    <w:rsid w:val="00F06CE3"/>
    <w:rsid w:val="00F06D95"/>
    <w:rsid w:val="00F06DDE"/>
    <w:rsid w:val="00F06F2F"/>
    <w:rsid w:val="00F06F7F"/>
    <w:rsid w:val="00F07549"/>
    <w:rsid w:val="00F07ABF"/>
    <w:rsid w:val="00F07DBC"/>
    <w:rsid w:val="00F10037"/>
    <w:rsid w:val="00F10340"/>
    <w:rsid w:val="00F10864"/>
    <w:rsid w:val="00F10BA9"/>
    <w:rsid w:val="00F10E57"/>
    <w:rsid w:val="00F10E6B"/>
    <w:rsid w:val="00F10E80"/>
    <w:rsid w:val="00F10FC3"/>
    <w:rsid w:val="00F10FE7"/>
    <w:rsid w:val="00F110B3"/>
    <w:rsid w:val="00F11176"/>
    <w:rsid w:val="00F1131E"/>
    <w:rsid w:val="00F1142F"/>
    <w:rsid w:val="00F115D3"/>
    <w:rsid w:val="00F11607"/>
    <w:rsid w:val="00F11A00"/>
    <w:rsid w:val="00F11AB1"/>
    <w:rsid w:val="00F11BEC"/>
    <w:rsid w:val="00F11EEA"/>
    <w:rsid w:val="00F12556"/>
    <w:rsid w:val="00F126A0"/>
    <w:rsid w:val="00F126D9"/>
    <w:rsid w:val="00F12760"/>
    <w:rsid w:val="00F127BF"/>
    <w:rsid w:val="00F12927"/>
    <w:rsid w:val="00F12A2A"/>
    <w:rsid w:val="00F12EA2"/>
    <w:rsid w:val="00F133EE"/>
    <w:rsid w:val="00F13406"/>
    <w:rsid w:val="00F13458"/>
    <w:rsid w:val="00F137DC"/>
    <w:rsid w:val="00F13AA4"/>
    <w:rsid w:val="00F13B99"/>
    <w:rsid w:val="00F13BBF"/>
    <w:rsid w:val="00F13BE4"/>
    <w:rsid w:val="00F13C76"/>
    <w:rsid w:val="00F13F3D"/>
    <w:rsid w:val="00F1423D"/>
    <w:rsid w:val="00F145D2"/>
    <w:rsid w:val="00F146EC"/>
    <w:rsid w:val="00F1477A"/>
    <w:rsid w:val="00F14922"/>
    <w:rsid w:val="00F14A87"/>
    <w:rsid w:val="00F14AE8"/>
    <w:rsid w:val="00F14D66"/>
    <w:rsid w:val="00F14E83"/>
    <w:rsid w:val="00F1509D"/>
    <w:rsid w:val="00F15240"/>
    <w:rsid w:val="00F15480"/>
    <w:rsid w:val="00F15579"/>
    <w:rsid w:val="00F15602"/>
    <w:rsid w:val="00F1563B"/>
    <w:rsid w:val="00F15AB2"/>
    <w:rsid w:val="00F15C92"/>
    <w:rsid w:val="00F160E2"/>
    <w:rsid w:val="00F16419"/>
    <w:rsid w:val="00F16441"/>
    <w:rsid w:val="00F1653A"/>
    <w:rsid w:val="00F16568"/>
    <w:rsid w:val="00F165D1"/>
    <w:rsid w:val="00F166C3"/>
    <w:rsid w:val="00F1685C"/>
    <w:rsid w:val="00F16AB6"/>
    <w:rsid w:val="00F16CC3"/>
    <w:rsid w:val="00F16ECB"/>
    <w:rsid w:val="00F170CE"/>
    <w:rsid w:val="00F173F3"/>
    <w:rsid w:val="00F1747C"/>
    <w:rsid w:val="00F175D8"/>
    <w:rsid w:val="00F175FB"/>
    <w:rsid w:val="00F17946"/>
    <w:rsid w:val="00F17955"/>
    <w:rsid w:val="00F17C3A"/>
    <w:rsid w:val="00F17D6F"/>
    <w:rsid w:val="00F17E3B"/>
    <w:rsid w:val="00F17EED"/>
    <w:rsid w:val="00F17F69"/>
    <w:rsid w:val="00F203CB"/>
    <w:rsid w:val="00F20557"/>
    <w:rsid w:val="00F2088D"/>
    <w:rsid w:val="00F209DE"/>
    <w:rsid w:val="00F20CC6"/>
    <w:rsid w:val="00F20D38"/>
    <w:rsid w:val="00F210B5"/>
    <w:rsid w:val="00F21110"/>
    <w:rsid w:val="00F2179E"/>
    <w:rsid w:val="00F219DD"/>
    <w:rsid w:val="00F219F7"/>
    <w:rsid w:val="00F21E2E"/>
    <w:rsid w:val="00F2224C"/>
    <w:rsid w:val="00F22261"/>
    <w:rsid w:val="00F22529"/>
    <w:rsid w:val="00F22590"/>
    <w:rsid w:val="00F225E5"/>
    <w:rsid w:val="00F227B3"/>
    <w:rsid w:val="00F22A84"/>
    <w:rsid w:val="00F22B98"/>
    <w:rsid w:val="00F22D47"/>
    <w:rsid w:val="00F231D6"/>
    <w:rsid w:val="00F2366F"/>
    <w:rsid w:val="00F236A6"/>
    <w:rsid w:val="00F23733"/>
    <w:rsid w:val="00F23B90"/>
    <w:rsid w:val="00F23BAB"/>
    <w:rsid w:val="00F23C3D"/>
    <w:rsid w:val="00F23ECB"/>
    <w:rsid w:val="00F2427F"/>
    <w:rsid w:val="00F242A6"/>
    <w:rsid w:val="00F246AE"/>
    <w:rsid w:val="00F249F7"/>
    <w:rsid w:val="00F24B69"/>
    <w:rsid w:val="00F24F0D"/>
    <w:rsid w:val="00F250DE"/>
    <w:rsid w:val="00F2522C"/>
    <w:rsid w:val="00F2524B"/>
    <w:rsid w:val="00F252FE"/>
    <w:rsid w:val="00F253BB"/>
    <w:rsid w:val="00F25745"/>
    <w:rsid w:val="00F257A5"/>
    <w:rsid w:val="00F25A14"/>
    <w:rsid w:val="00F25B21"/>
    <w:rsid w:val="00F25C64"/>
    <w:rsid w:val="00F25C69"/>
    <w:rsid w:val="00F25EF8"/>
    <w:rsid w:val="00F26056"/>
    <w:rsid w:val="00F263BC"/>
    <w:rsid w:val="00F2657C"/>
    <w:rsid w:val="00F266AD"/>
    <w:rsid w:val="00F267E4"/>
    <w:rsid w:val="00F26807"/>
    <w:rsid w:val="00F26954"/>
    <w:rsid w:val="00F269EB"/>
    <w:rsid w:val="00F26A56"/>
    <w:rsid w:val="00F26AF9"/>
    <w:rsid w:val="00F26C10"/>
    <w:rsid w:val="00F26C51"/>
    <w:rsid w:val="00F26DAE"/>
    <w:rsid w:val="00F26E66"/>
    <w:rsid w:val="00F26F67"/>
    <w:rsid w:val="00F2704A"/>
    <w:rsid w:val="00F2708B"/>
    <w:rsid w:val="00F271AC"/>
    <w:rsid w:val="00F27671"/>
    <w:rsid w:val="00F27824"/>
    <w:rsid w:val="00F27A40"/>
    <w:rsid w:val="00F27CBB"/>
    <w:rsid w:val="00F3008A"/>
    <w:rsid w:val="00F300E8"/>
    <w:rsid w:val="00F304A5"/>
    <w:rsid w:val="00F30768"/>
    <w:rsid w:val="00F30ABD"/>
    <w:rsid w:val="00F30D6A"/>
    <w:rsid w:val="00F30E0D"/>
    <w:rsid w:val="00F31116"/>
    <w:rsid w:val="00F31440"/>
    <w:rsid w:val="00F31778"/>
    <w:rsid w:val="00F31853"/>
    <w:rsid w:val="00F31BA3"/>
    <w:rsid w:val="00F31ED7"/>
    <w:rsid w:val="00F31FF4"/>
    <w:rsid w:val="00F32025"/>
    <w:rsid w:val="00F321FC"/>
    <w:rsid w:val="00F322C3"/>
    <w:rsid w:val="00F324B1"/>
    <w:rsid w:val="00F32BB3"/>
    <w:rsid w:val="00F32BCF"/>
    <w:rsid w:val="00F32BD9"/>
    <w:rsid w:val="00F32C27"/>
    <w:rsid w:val="00F3311A"/>
    <w:rsid w:val="00F334B7"/>
    <w:rsid w:val="00F33FCE"/>
    <w:rsid w:val="00F3404A"/>
    <w:rsid w:val="00F34159"/>
    <w:rsid w:val="00F341F6"/>
    <w:rsid w:val="00F343A1"/>
    <w:rsid w:val="00F345FB"/>
    <w:rsid w:val="00F347A4"/>
    <w:rsid w:val="00F3485F"/>
    <w:rsid w:val="00F34FF3"/>
    <w:rsid w:val="00F352AA"/>
    <w:rsid w:val="00F352EA"/>
    <w:rsid w:val="00F354AB"/>
    <w:rsid w:val="00F35627"/>
    <w:rsid w:val="00F356AA"/>
    <w:rsid w:val="00F35878"/>
    <w:rsid w:val="00F359B3"/>
    <w:rsid w:val="00F35A7F"/>
    <w:rsid w:val="00F35CCA"/>
    <w:rsid w:val="00F35D75"/>
    <w:rsid w:val="00F36070"/>
    <w:rsid w:val="00F36292"/>
    <w:rsid w:val="00F363F3"/>
    <w:rsid w:val="00F364A5"/>
    <w:rsid w:val="00F3683A"/>
    <w:rsid w:val="00F3698A"/>
    <w:rsid w:val="00F36997"/>
    <w:rsid w:val="00F369A6"/>
    <w:rsid w:val="00F36F60"/>
    <w:rsid w:val="00F37139"/>
    <w:rsid w:val="00F373FE"/>
    <w:rsid w:val="00F3758F"/>
    <w:rsid w:val="00F3773A"/>
    <w:rsid w:val="00F37832"/>
    <w:rsid w:val="00F37B26"/>
    <w:rsid w:val="00F37BB4"/>
    <w:rsid w:val="00F37FE0"/>
    <w:rsid w:val="00F4015E"/>
    <w:rsid w:val="00F401D5"/>
    <w:rsid w:val="00F402A8"/>
    <w:rsid w:val="00F407C3"/>
    <w:rsid w:val="00F408EC"/>
    <w:rsid w:val="00F40964"/>
    <w:rsid w:val="00F40CB3"/>
    <w:rsid w:val="00F40CD8"/>
    <w:rsid w:val="00F410AA"/>
    <w:rsid w:val="00F4147C"/>
    <w:rsid w:val="00F414AC"/>
    <w:rsid w:val="00F418C2"/>
    <w:rsid w:val="00F41AB2"/>
    <w:rsid w:val="00F41ADB"/>
    <w:rsid w:val="00F41B2B"/>
    <w:rsid w:val="00F42336"/>
    <w:rsid w:val="00F425B1"/>
    <w:rsid w:val="00F425B6"/>
    <w:rsid w:val="00F42786"/>
    <w:rsid w:val="00F4281B"/>
    <w:rsid w:val="00F4291C"/>
    <w:rsid w:val="00F42A00"/>
    <w:rsid w:val="00F42A7F"/>
    <w:rsid w:val="00F42D02"/>
    <w:rsid w:val="00F42F8D"/>
    <w:rsid w:val="00F42FEE"/>
    <w:rsid w:val="00F43146"/>
    <w:rsid w:val="00F438FE"/>
    <w:rsid w:val="00F43969"/>
    <w:rsid w:val="00F43B21"/>
    <w:rsid w:val="00F43B88"/>
    <w:rsid w:val="00F43C76"/>
    <w:rsid w:val="00F43D13"/>
    <w:rsid w:val="00F43DE6"/>
    <w:rsid w:val="00F43E18"/>
    <w:rsid w:val="00F43FCA"/>
    <w:rsid w:val="00F4414D"/>
    <w:rsid w:val="00F4414E"/>
    <w:rsid w:val="00F4437D"/>
    <w:rsid w:val="00F4450F"/>
    <w:rsid w:val="00F446D3"/>
    <w:rsid w:val="00F446E9"/>
    <w:rsid w:val="00F44806"/>
    <w:rsid w:val="00F449BF"/>
    <w:rsid w:val="00F44C14"/>
    <w:rsid w:val="00F44CB7"/>
    <w:rsid w:val="00F44EE2"/>
    <w:rsid w:val="00F44F5B"/>
    <w:rsid w:val="00F45065"/>
    <w:rsid w:val="00F45200"/>
    <w:rsid w:val="00F45233"/>
    <w:rsid w:val="00F45355"/>
    <w:rsid w:val="00F45774"/>
    <w:rsid w:val="00F4583F"/>
    <w:rsid w:val="00F45889"/>
    <w:rsid w:val="00F45A64"/>
    <w:rsid w:val="00F45DBD"/>
    <w:rsid w:val="00F45ED5"/>
    <w:rsid w:val="00F45F9F"/>
    <w:rsid w:val="00F461FA"/>
    <w:rsid w:val="00F4620B"/>
    <w:rsid w:val="00F46407"/>
    <w:rsid w:val="00F4685D"/>
    <w:rsid w:val="00F46BE9"/>
    <w:rsid w:val="00F46DDE"/>
    <w:rsid w:val="00F47077"/>
    <w:rsid w:val="00F47098"/>
    <w:rsid w:val="00F4723B"/>
    <w:rsid w:val="00F4725B"/>
    <w:rsid w:val="00F474E2"/>
    <w:rsid w:val="00F47702"/>
    <w:rsid w:val="00F4797D"/>
    <w:rsid w:val="00F479C0"/>
    <w:rsid w:val="00F47AFF"/>
    <w:rsid w:val="00F47E38"/>
    <w:rsid w:val="00F500A0"/>
    <w:rsid w:val="00F500A6"/>
    <w:rsid w:val="00F504B5"/>
    <w:rsid w:val="00F505C9"/>
    <w:rsid w:val="00F507E4"/>
    <w:rsid w:val="00F5086A"/>
    <w:rsid w:val="00F50978"/>
    <w:rsid w:val="00F509B7"/>
    <w:rsid w:val="00F51121"/>
    <w:rsid w:val="00F513BA"/>
    <w:rsid w:val="00F51405"/>
    <w:rsid w:val="00F51418"/>
    <w:rsid w:val="00F519FC"/>
    <w:rsid w:val="00F51CE4"/>
    <w:rsid w:val="00F51D44"/>
    <w:rsid w:val="00F51EF2"/>
    <w:rsid w:val="00F52480"/>
    <w:rsid w:val="00F52891"/>
    <w:rsid w:val="00F52A83"/>
    <w:rsid w:val="00F52AB2"/>
    <w:rsid w:val="00F52FB1"/>
    <w:rsid w:val="00F5336C"/>
    <w:rsid w:val="00F5342F"/>
    <w:rsid w:val="00F5344E"/>
    <w:rsid w:val="00F53476"/>
    <w:rsid w:val="00F53599"/>
    <w:rsid w:val="00F53C5C"/>
    <w:rsid w:val="00F53CEE"/>
    <w:rsid w:val="00F53DEC"/>
    <w:rsid w:val="00F53F2C"/>
    <w:rsid w:val="00F53F7E"/>
    <w:rsid w:val="00F53FE3"/>
    <w:rsid w:val="00F5423C"/>
    <w:rsid w:val="00F5447B"/>
    <w:rsid w:val="00F54549"/>
    <w:rsid w:val="00F54660"/>
    <w:rsid w:val="00F546D1"/>
    <w:rsid w:val="00F54B9D"/>
    <w:rsid w:val="00F54DFC"/>
    <w:rsid w:val="00F54E02"/>
    <w:rsid w:val="00F54E15"/>
    <w:rsid w:val="00F55037"/>
    <w:rsid w:val="00F55497"/>
    <w:rsid w:val="00F55871"/>
    <w:rsid w:val="00F5596D"/>
    <w:rsid w:val="00F55ADC"/>
    <w:rsid w:val="00F56072"/>
    <w:rsid w:val="00F5626C"/>
    <w:rsid w:val="00F56270"/>
    <w:rsid w:val="00F56642"/>
    <w:rsid w:val="00F566D7"/>
    <w:rsid w:val="00F56822"/>
    <w:rsid w:val="00F56D5F"/>
    <w:rsid w:val="00F57138"/>
    <w:rsid w:val="00F57493"/>
    <w:rsid w:val="00F57712"/>
    <w:rsid w:val="00F5774B"/>
    <w:rsid w:val="00F57B55"/>
    <w:rsid w:val="00F57B9D"/>
    <w:rsid w:val="00F57F6B"/>
    <w:rsid w:val="00F57FEF"/>
    <w:rsid w:val="00F60097"/>
    <w:rsid w:val="00F6025D"/>
    <w:rsid w:val="00F6044E"/>
    <w:rsid w:val="00F6068B"/>
    <w:rsid w:val="00F60724"/>
    <w:rsid w:val="00F60875"/>
    <w:rsid w:val="00F608C6"/>
    <w:rsid w:val="00F60980"/>
    <w:rsid w:val="00F60A4B"/>
    <w:rsid w:val="00F60A6A"/>
    <w:rsid w:val="00F60D42"/>
    <w:rsid w:val="00F61234"/>
    <w:rsid w:val="00F61300"/>
    <w:rsid w:val="00F614E5"/>
    <w:rsid w:val="00F61591"/>
    <w:rsid w:val="00F615BF"/>
    <w:rsid w:val="00F61657"/>
    <w:rsid w:val="00F617AD"/>
    <w:rsid w:val="00F6190C"/>
    <w:rsid w:val="00F619E2"/>
    <w:rsid w:val="00F61A12"/>
    <w:rsid w:val="00F61AAA"/>
    <w:rsid w:val="00F61CBD"/>
    <w:rsid w:val="00F62051"/>
    <w:rsid w:val="00F629E6"/>
    <w:rsid w:val="00F62CB1"/>
    <w:rsid w:val="00F62FAA"/>
    <w:rsid w:val="00F630C5"/>
    <w:rsid w:val="00F6367F"/>
    <w:rsid w:val="00F63723"/>
    <w:rsid w:val="00F6386A"/>
    <w:rsid w:val="00F638BF"/>
    <w:rsid w:val="00F63955"/>
    <w:rsid w:val="00F63AC5"/>
    <w:rsid w:val="00F63DBB"/>
    <w:rsid w:val="00F63DDD"/>
    <w:rsid w:val="00F63E49"/>
    <w:rsid w:val="00F64150"/>
    <w:rsid w:val="00F642EF"/>
    <w:rsid w:val="00F6457C"/>
    <w:rsid w:val="00F64CBB"/>
    <w:rsid w:val="00F64D35"/>
    <w:rsid w:val="00F64E17"/>
    <w:rsid w:val="00F64E7A"/>
    <w:rsid w:val="00F65370"/>
    <w:rsid w:val="00F65863"/>
    <w:rsid w:val="00F658D4"/>
    <w:rsid w:val="00F65BFD"/>
    <w:rsid w:val="00F65C29"/>
    <w:rsid w:val="00F65FC0"/>
    <w:rsid w:val="00F660E5"/>
    <w:rsid w:val="00F660F4"/>
    <w:rsid w:val="00F6641F"/>
    <w:rsid w:val="00F6658D"/>
    <w:rsid w:val="00F66700"/>
    <w:rsid w:val="00F668E9"/>
    <w:rsid w:val="00F66D07"/>
    <w:rsid w:val="00F6710C"/>
    <w:rsid w:val="00F67123"/>
    <w:rsid w:val="00F67702"/>
    <w:rsid w:val="00F678B6"/>
    <w:rsid w:val="00F678CF"/>
    <w:rsid w:val="00F67D16"/>
    <w:rsid w:val="00F67D6B"/>
    <w:rsid w:val="00F67ED8"/>
    <w:rsid w:val="00F67F82"/>
    <w:rsid w:val="00F70259"/>
    <w:rsid w:val="00F7028D"/>
    <w:rsid w:val="00F70532"/>
    <w:rsid w:val="00F7055C"/>
    <w:rsid w:val="00F7058B"/>
    <w:rsid w:val="00F706E4"/>
    <w:rsid w:val="00F709C7"/>
    <w:rsid w:val="00F70A0B"/>
    <w:rsid w:val="00F70C8D"/>
    <w:rsid w:val="00F70E5F"/>
    <w:rsid w:val="00F714AE"/>
    <w:rsid w:val="00F7150C"/>
    <w:rsid w:val="00F715FB"/>
    <w:rsid w:val="00F71753"/>
    <w:rsid w:val="00F71AEB"/>
    <w:rsid w:val="00F71C85"/>
    <w:rsid w:val="00F71D74"/>
    <w:rsid w:val="00F72502"/>
    <w:rsid w:val="00F72644"/>
    <w:rsid w:val="00F72CD0"/>
    <w:rsid w:val="00F72CE1"/>
    <w:rsid w:val="00F72F4B"/>
    <w:rsid w:val="00F7303D"/>
    <w:rsid w:val="00F735FB"/>
    <w:rsid w:val="00F73773"/>
    <w:rsid w:val="00F73C40"/>
    <w:rsid w:val="00F73F09"/>
    <w:rsid w:val="00F73F7E"/>
    <w:rsid w:val="00F741A6"/>
    <w:rsid w:val="00F746E6"/>
    <w:rsid w:val="00F7474E"/>
    <w:rsid w:val="00F749B9"/>
    <w:rsid w:val="00F74EC3"/>
    <w:rsid w:val="00F750AB"/>
    <w:rsid w:val="00F751E0"/>
    <w:rsid w:val="00F753F8"/>
    <w:rsid w:val="00F75546"/>
    <w:rsid w:val="00F75789"/>
    <w:rsid w:val="00F75970"/>
    <w:rsid w:val="00F75C30"/>
    <w:rsid w:val="00F75C94"/>
    <w:rsid w:val="00F75ED3"/>
    <w:rsid w:val="00F7611E"/>
    <w:rsid w:val="00F762FD"/>
    <w:rsid w:val="00F76364"/>
    <w:rsid w:val="00F76674"/>
    <w:rsid w:val="00F76786"/>
    <w:rsid w:val="00F76A4B"/>
    <w:rsid w:val="00F76E25"/>
    <w:rsid w:val="00F76F3E"/>
    <w:rsid w:val="00F77082"/>
    <w:rsid w:val="00F773BE"/>
    <w:rsid w:val="00F77472"/>
    <w:rsid w:val="00F7755E"/>
    <w:rsid w:val="00F77718"/>
    <w:rsid w:val="00F7793B"/>
    <w:rsid w:val="00F77D4E"/>
    <w:rsid w:val="00F77DB4"/>
    <w:rsid w:val="00F800B0"/>
    <w:rsid w:val="00F80480"/>
    <w:rsid w:val="00F8048F"/>
    <w:rsid w:val="00F80A45"/>
    <w:rsid w:val="00F80A55"/>
    <w:rsid w:val="00F80D46"/>
    <w:rsid w:val="00F80EB8"/>
    <w:rsid w:val="00F8100D"/>
    <w:rsid w:val="00F81094"/>
    <w:rsid w:val="00F8128A"/>
    <w:rsid w:val="00F8139F"/>
    <w:rsid w:val="00F8169D"/>
    <w:rsid w:val="00F81790"/>
    <w:rsid w:val="00F81BAF"/>
    <w:rsid w:val="00F81C7A"/>
    <w:rsid w:val="00F81DC3"/>
    <w:rsid w:val="00F81EC2"/>
    <w:rsid w:val="00F81F73"/>
    <w:rsid w:val="00F82811"/>
    <w:rsid w:val="00F82897"/>
    <w:rsid w:val="00F82DA9"/>
    <w:rsid w:val="00F82E9A"/>
    <w:rsid w:val="00F83049"/>
    <w:rsid w:val="00F83269"/>
    <w:rsid w:val="00F83410"/>
    <w:rsid w:val="00F835AA"/>
    <w:rsid w:val="00F836C4"/>
    <w:rsid w:val="00F836E8"/>
    <w:rsid w:val="00F83821"/>
    <w:rsid w:val="00F83854"/>
    <w:rsid w:val="00F838F8"/>
    <w:rsid w:val="00F83EBB"/>
    <w:rsid w:val="00F844B8"/>
    <w:rsid w:val="00F84B8C"/>
    <w:rsid w:val="00F85057"/>
    <w:rsid w:val="00F8566F"/>
    <w:rsid w:val="00F8586E"/>
    <w:rsid w:val="00F85BD9"/>
    <w:rsid w:val="00F85CCB"/>
    <w:rsid w:val="00F85DF2"/>
    <w:rsid w:val="00F861AE"/>
    <w:rsid w:val="00F86C17"/>
    <w:rsid w:val="00F871C6"/>
    <w:rsid w:val="00F8726B"/>
    <w:rsid w:val="00F8731D"/>
    <w:rsid w:val="00F87395"/>
    <w:rsid w:val="00F8775B"/>
    <w:rsid w:val="00F877A2"/>
    <w:rsid w:val="00F87892"/>
    <w:rsid w:val="00F9040A"/>
    <w:rsid w:val="00F9045B"/>
    <w:rsid w:val="00F90802"/>
    <w:rsid w:val="00F90915"/>
    <w:rsid w:val="00F90B11"/>
    <w:rsid w:val="00F90B32"/>
    <w:rsid w:val="00F90E17"/>
    <w:rsid w:val="00F90EA1"/>
    <w:rsid w:val="00F915A2"/>
    <w:rsid w:val="00F917E3"/>
    <w:rsid w:val="00F91893"/>
    <w:rsid w:val="00F91A64"/>
    <w:rsid w:val="00F91AF0"/>
    <w:rsid w:val="00F91B03"/>
    <w:rsid w:val="00F91C32"/>
    <w:rsid w:val="00F91DBF"/>
    <w:rsid w:val="00F91DF3"/>
    <w:rsid w:val="00F91E13"/>
    <w:rsid w:val="00F91E18"/>
    <w:rsid w:val="00F91FA8"/>
    <w:rsid w:val="00F9213E"/>
    <w:rsid w:val="00F9268C"/>
    <w:rsid w:val="00F927E5"/>
    <w:rsid w:val="00F92919"/>
    <w:rsid w:val="00F92D6C"/>
    <w:rsid w:val="00F92E88"/>
    <w:rsid w:val="00F92EAD"/>
    <w:rsid w:val="00F92EB9"/>
    <w:rsid w:val="00F92F85"/>
    <w:rsid w:val="00F93286"/>
    <w:rsid w:val="00F93375"/>
    <w:rsid w:val="00F93464"/>
    <w:rsid w:val="00F937E3"/>
    <w:rsid w:val="00F937E6"/>
    <w:rsid w:val="00F9381D"/>
    <w:rsid w:val="00F93B1C"/>
    <w:rsid w:val="00F93D47"/>
    <w:rsid w:val="00F93FB2"/>
    <w:rsid w:val="00F941DB"/>
    <w:rsid w:val="00F94293"/>
    <w:rsid w:val="00F94651"/>
    <w:rsid w:val="00F94728"/>
    <w:rsid w:val="00F94817"/>
    <w:rsid w:val="00F94830"/>
    <w:rsid w:val="00F948B4"/>
    <w:rsid w:val="00F94A88"/>
    <w:rsid w:val="00F94AD2"/>
    <w:rsid w:val="00F94BB0"/>
    <w:rsid w:val="00F952A1"/>
    <w:rsid w:val="00F959C5"/>
    <w:rsid w:val="00F95A51"/>
    <w:rsid w:val="00F95BFD"/>
    <w:rsid w:val="00F95C0B"/>
    <w:rsid w:val="00F95F3A"/>
    <w:rsid w:val="00F9645C"/>
    <w:rsid w:val="00F965DD"/>
    <w:rsid w:val="00F9698D"/>
    <w:rsid w:val="00F96B9D"/>
    <w:rsid w:val="00F96C14"/>
    <w:rsid w:val="00F96D56"/>
    <w:rsid w:val="00F96E8F"/>
    <w:rsid w:val="00F971B5"/>
    <w:rsid w:val="00F972B7"/>
    <w:rsid w:val="00F9742A"/>
    <w:rsid w:val="00F9779A"/>
    <w:rsid w:val="00F97924"/>
    <w:rsid w:val="00F9794D"/>
    <w:rsid w:val="00F97B07"/>
    <w:rsid w:val="00F97C49"/>
    <w:rsid w:val="00FA0119"/>
    <w:rsid w:val="00FA03B4"/>
    <w:rsid w:val="00FA045C"/>
    <w:rsid w:val="00FA04C8"/>
    <w:rsid w:val="00FA06A5"/>
    <w:rsid w:val="00FA0A28"/>
    <w:rsid w:val="00FA0B99"/>
    <w:rsid w:val="00FA0E49"/>
    <w:rsid w:val="00FA130C"/>
    <w:rsid w:val="00FA136E"/>
    <w:rsid w:val="00FA17A7"/>
    <w:rsid w:val="00FA1975"/>
    <w:rsid w:val="00FA19EB"/>
    <w:rsid w:val="00FA1ADF"/>
    <w:rsid w:val="00FA1C79"/>
    <w:rsid w:val="00FA1CB9"/>
    <w:rsid w:val="00FA250B"/>
    <w:rsid w:val="00FA27A3"/>
    <w:rsid w:val="00FA297A"/>
    <w:rsid w:val="00FA2A3E"/>
    <w:rsid w:val="00FA2B97"/>
    <w:rsid w:val="00FA2D2C"/>
    <w:rsid w:val="00FA2D3A"/>
    <w:rsid w:val="00FA2E58"/>
    <w:rsid w:val="00FA30BC"/>
    <w:rsid w:val="00FA3177"/>
    <w:rsid w:val="00FA3411"/>
    <w:rsid w:val="00FA34C3"/>
    <w:rsid w:val="00FA3534"/>
    <w:rsid w:val="00FA3624"/>
    <w:rsid w:val="00FA3786"/>
    <w:rsid w:val="00FA3803"/>
    <w:rsid w:val="00FA39E4"/>
    <w:rsid w:val="00FA39EB"/>
    <w:rsid w:val="00FA3B1B"/>
    <w:rsid w:val="00FA3B78"/>
    <w:rsid w:val="00FA3DB2"/>
    <w:rsid w:val="00FA3E39"/>
    <w:rsid w:val="00FA412B"/>
    <w:rsid w:val="00FA4145"/>
    <w:rsid w:val="00FA42FC"/>
    <w:rsid w:val="00FA4718"/>
    <w:rsid w:val="00FA48FD"/>
    <w:rsid w:val="00FA4926"/>
    <w:rsid w:val="00FA4975"/>
    <w:rsid w:val="00FA49EB"/>
    <w:rsid w:val="00FA4AF8"/>
    <w:rsid w:val="00FA4C3C"/>
    <w:rsid w:val="00FA51B5"/>
    <w:rsid w:val="00FA52FF"/>
    <w:rsid w:val="00FA5453"/>
    <w:rsid w:val="00FA5691"/>
    <w:rsid w:val="00FA57C3"/>
    <w:rsid w:val="00FA5841"/>
    <w:rsid w:val="00FA5D7C"/>
    <w:rsid w:val="00FA60CB"/>
    <w:rsid w:val="00FA6197"/>
    <w:rsid w:val="00FA6200"/>
    <w:rsid w:val="00FA6276"/>
    <w:rsid w:val="00FA62D4"/>
    <w:rsid w:val="00FA6357"/>
    <w:rsid w:val="00FA63E8"/>
    <w:rsid w:val="00FA64F8"/>
    <w:rsid w:val="00FA6607"/>
    <w:rsid w:val="00FA6673"/>
    <w:rsid w:val="00FA66F1"/>
    <w:rsid w:val="00FA68E4"/>
    <w:rsid w:val="00FA6AB6"/>
    <w:rsid w:val="00FA6B5E"/>
    <w:rsid w:val="00FA6D0F"/>
    <w:rsid w:val="00FA6DE3"/>
    <w:rsid w:val="00FA707F"/>
    <w:rsid w:val="00FA70FD"/>
    <w:rsid w:val="00FA713E"/>
    <w:rsid w:val="00FA72CA"/>
    <w:rsid w:val="00FA76AC"/>
    <w:rsid w:val="00FA7768"/>
    <w:rsid w:val="00FA7B34"/>
    <w:rsid w:val="00FA7B43"/>
    <w:rsid w:val="00FA7D6B"/>
    <w:rsid w:val="00FA7EC2"/>
    <w:rsid w:val="00FA7ED2"/>
    <w:rsid w:val="00FB02E9"/>
    <w:rsid w:val="00FB03F9"/>
    <w:rsid w:val="00FB07A3"/>
    <w:rsid w:val="00FB0860"/>
    <w:rsid w:val="00FB0A35"/>
    <w:rsid w:val="00FB0DE5"/>
    <w:rsid w:val="00FB0E11"/>
    <w:rsid w:val="00FB10C1"/>
    <w:rsid w:val="00FB11A7"/>
    <w:rsid w:val="00FB150F"/>
    <w:rsid w:val="00FB164E"/>
    <w:rsid w:val="00FB17A8"/>
    <w:rsid w:val="00FB21E3"/>
    <w:rsid w:val="00FB21EE"/>
    <w:rsid w:val="00FB22D7"/>
    <w:rsid w:val="00FB2330"/>
    <w:rsid w:val="00FB23AB"/>
    <w:rsid w:val="00FB24D2"/>
    <w:rsid w:val="00FB2554"/>
    <w:rsid w:val="00FB2622"/>
    <w:rsid w:val="00FB2AC2"/>
    <w:rsid w:val="00FB2F3D"/>
    <w:rsid w:val="00FB2F8E"/>
    <w:rsid w:val="00FB33F5"/>
    <w:rsid w:val="00FB34AE"/>
    <w:rsid w:val="00FB34CC"/>
    <w:rsid w:val="00FB3604"/>
    <w:rsid w:val="00FB40AE"/>
    <w:rsid w:val="00FB410A"/>
    <w:rsid w:val="00FB423D"/>
    <w:rsid w:val="00FB4291"/>
    <w:rsid w:val="00FB42EE"/>
    <w:rsid w:val="00FB43DD"/>
    <w:rsid w:val="00FB4576"/>
    <w:rsid w:val="00FB4594"/>
    <w:rsid w:val="00FB467E"/>
    <w:rsid w:val="00FB46D6"/>
    <w:rsid w:val="00FB4A82"/>
    <w:rsid w:val="00FB4ABF"/>
    <w:rsid w:val="00FB4C83"/>
    <w:rsid w:val="00FB4EC4"/>
    <w:rsid w:val="00FB50F6"/>
    <w:rsid w:val="00FB51BB"/>
    <w:rsid w:val="00FB52B6"/>
    <w:rsid w:val="00FB569F"/>
    <w:rsid w:val="00FB588E"/>
    <w:rsid w:val="00FB5893"/>
    <w:rsid w:val="00FB59AE"/>
    <w:rsid w:val="00FB5DF0"/>
    <w:rsid w:val="00FB6126"/>
    <w:rsid w:val="00FB61B2"/>
    <w:rsid w:val="00FB6314"/>
    <w:rsid w:val="00FB634D"/>
    <w:rsid w:val="00FB64A3"/>
    <w:rsid w:val="00FB682D"/>
    <w:rsid w:val="00FB6983"/>
    <w:rsid w:val="00FB69CA"/>
    <w:rsid w:val="00FB6ACE"/>
    <w:rsid w:val="00FB6BDD"/>
    <w:rsid w:val="00FB70FC"/>
    <w:rsid w:val="00FB72AE"/>
    <w:rsid w:val="00FB73D8"/>
    <w:rsid w:val="00FB763C"/>
    <w:rsid w:val="00FB795F"/>
    <w:rsid w:val="00FB7A3A"/>
    <w:rsid w:val="00FB7A95"/>
    <w:rsid w:val="00FB7BAA"/>
    <w:rsid w:val="00FB7BC5"/>
    <w:rsid w:val="00FB7CCA"/>
    <w:rsid w:val="00FB7E77"/>
    <w:rsid w:val="00FC0265"/>
    <w:rsid w:val="00FC0267"/>
    <w:rsid w:val="00FC031E"/>
    <w:rsid w:val="00FC04C9"/>
    <w:rsid w:val="00FC074A"/>
    <w:rsid w:val="00FC0A66"/>
    <w:rsid w:val="00FC0C03"/>
    <w:rsid w:val="00FC0F0D"/>
    <w:rsid w:val="00FC1229"/>
    <w:rsid w:val="00FC122F"/>
    <w:rsid w:val="00FC17F7"/>
    <w:rsid w:val="00FC1976"/>
    <w:rsid w:val="00FC19E7"/>
    <w:rsid w:val="00FC1A0E"/>
    <w:rsid w:val="00FC1B21"/>
    <w:rsid w:val="00FC1E45"/>
    <w:rsid w:val="00FC20D1"/>
    <w:rsid w:val="00FC23BF"/>
    <w:rsid w:val="00FC24E1"/>
    <w:rsid w:val="00FC29DD"/>
    <w:rsid w:val="00FC2BCC"/>
    <w:rsid w:val="00FC2E6E"/>
    <w:rsid w:val="00FC2FAF"/>
    <w:rsid w:val="00FC2FCB"/>
    <w:rsid w:val="00FC313F"/>
    <w:rsid w:val="00FC32DB"/>
    <w:rsid w:val="00FC3333"/>
    <w:rsid w:val="00FC3592"/>
    <w:rsid w:val="00FC3889"/>
    <w:rsid w:val="00FC39DF"/>
    <w:rsid w:val="00FC3ACE"/>
    <w:rsid w:val="00FC3F7C"/>
    <w:rsid w:val="00FC401E"/>
    <w:rsid w:val="00FC44A0"/>
    <w:rsid w:val="00FC44E2"/>
    <w:rsid w:val="00FC4991"/>
    <w:rsid w:val="00FC49BA"/>
    <w:rsid w:val="00FC4B99"/>
    <w:rsid w:val="00FC4C42"/>
    <w:rsid w:val="00FC4F00"/>
    <w:rsid w:val="00FC4FF3"/>
    <w:rsid w:val="00FC5097"/>
    <w:rsid w:val="00FC50CC"/>
    <w:rsid w:val="00FC5119"/>
    <w:rsid w:val="00FC53C1"/>
    <w:rsid w:val="00FC5424"/>
    <w:rsid w:val="00FC54B1"/>
    <w:rsid w:val="00FC54D0"/>
    <w:rsid w:val="00FC5708"/>
    <w:rsid w:val="00FC5773"/>
    <w:rsid w:val="00FC5A6F"/>
    <w:rsid w:val="00FC61C6"/>
    <w:rsid w:val="00FC6392"/>
    <w:rsid w:val="00FC6817"/>
    <w:rsid w:val="00FC6AC5"/>
    <w:rsid w:val="00FC6ADB"/>
    <w:rsid w:val="00FC6F0B"/>
    <w:rsid w:val="00FC7019"/>
    <w:rsid w:val="00FC701F"/>
    <w:rsid w:val="00FC706E"/>
    <w:rsid w:val="00FC72F9"/>
    <w:rsid w:val="00FC738B"/>
    <w:rsid w:val="00FC73C2"/>
    <w:rsid w:val="00FC75AC"/>
    <w:rsid w:val="00FC762B"/>
    <w:rsid w:val="00FC77CF"/>
    <w:rsid w:val="00FC77D1"/>
    <w:rsid w:val="00FC7940"/>
    <w:rsid w:val="00FC7A9F"/>
    <w:rsid w:val="00FC7DB1"/>
    <w:rsid w:val="00FD03C4"/>
    <w:rsid w:val="00FD06C8"/>
    <w:rsid w:val="00FD0A5D"/>
    <w:rsid w:val="00FD0F06"/>
    <w:rsid w:val="00FD1000"/>
    <w:rsid w:val="00FD12D5"/>
    <w:rsid w:val="00FD1580"/>
    <w:rsid w:val="00FD16E9"/>
    <w:rsid w:val="00FD1792"/>
    <w:rsid w:val="00FD18BE"/>
    <w:rsid w:val="00FD195E"/>
    <w:rsid w:val="00FD19D3"/>
    <w:rsid w:val="00FD19EC"/>
    <w:rsid w:val="00FD1D09"/>
    <w:rsid w:val="00FD1FD8"/>
    <w:rsid w:val="00FD2E06"/>
    <w:rsid w:val="00FD30FB"/>
    <w:rsid w:val="00FD326D"/>
    <w:rsid w:val="00FD3473"/>
    <w:rsid w:val="00FD3645"/>
    <w:rsid w:val="00FD36AC"/>
    <w:rsid w:val="00FD3781"/>
    <w:rsid w:val="00FD39B0"/>
    <w:rsid w:val="00FD3A38"/>
    <w:rsid w:val="00FD3D6A"/>
    <w:rsid w:val="00FD3DAA"/>
    <w:rsid w:val="00FD3E02"/>
    <w:rsid w:val="00FD414C"/>
    <w:rsid w:val="00FD42FD"/>
    <w:rsid w:val="00FD44BF"/>
    <w:rsid w:val="00FD45E9"/>
    <w:rsid w:val="00FD4BE8"/>
    <w:rsid w:val="00FD4CB0"/>
    <w:rsid w:val="00FD4D73"/>
    <w:rsid w:val="00FD4E68"/>
    <w:rsid w:val="00FD5357"/>
    <w:rsid w:val="00FD5968"/>
    <w:rsid w:val="00FD596D"/>
    <w:rsid w:val="00FD5BC3"/>
    <w:rsid w:val="00FD5BEC"/>
    <w:rsid w:val="00FD5BF3"/>
    <w:rsid w:val="00FD5DCB"/>
    <w:rsid w:val="00FD5ED2"/>
    <w:rsid w:val="00FD5FB2"/>
    <w:rsid w:val="00FD63C7"/>
    <w:rsid w:val="00FD656E"/>
    <w:rsid w:val="00FD657C"/>
    <w:rsid w:val="00FD6586"/>
    <w:rsid w:val="00FD6963"/>
    <w:rsid w:val="00FD7032"/>
    <w:rsid w:val="00FD7221"/>
    <w:rsid w:val="00FD74F8"/>
    <w:rsid w:val="00FD7609"/>
    <w:rsid w:val="00FD76C7"/>
    <w:rsid w:val="00FD79ED"/>
    <w:rsid w:val="00FD7BB6"/>
    <w:rsid w:val="00FE0180"/>
    <w:rsid w:val="00FE038D"/>
    <w:rsid w:val="00FE046D"/>
    <w:rsid w:val="00FE04AC"/>
    <w:rsid w:val="00FE05AB"/>
    <w:rsid w:val="00FE087E"/>
    <w:rsid w:val="00FE088C"/>
    <w:rsid w:val="00FE08C4"/>
    <w:rsid w:val="00FE0B79"/>
    <w:rsid w:val="00FE1092"/>
    <w:rsid w:val="00FE12F0"/>
    <w:rsid w:val="00FE1340"/>
    <w:rsid w:val="00FE136E"/>
    <w:rsid w:val="00FE1502"/>
    <w:rsid w:val="00FE1667"/>
    <w:rsid w:val="00FE1F71"/>
    <w:rsid w:val="00FE20FD"/>
    <w:rsid w:val="00FE28E1"/>
    <w:rsid w:val="00FE2A0B"/>
    <w:rsid w:val="00FE37B5"/>
    <w:rsid w:val="00FE37C7"/>
    <w:rsid w:val="00FE382B"/>
    <w:rsid w:val="00FE3A56"/>
    <w:rsid w:val="00FE3ADD"/>
    <w:rsid w:val="00FE3DBE"/>
    <w:rsid w:val="00FE3FA4"/>
    <w:rsid w:val="00FE44C0"/>
    <w:rsid w:val="00FE4675"/>
    <w:rsid w:val="00FE4DF1"/>
    <w:rsid w:val="00FE4DFC"/>
    <w:rsid w:val="00FE527F"/>
    <w:rsid w:val="00FE52F7"/>
    <w:rsid w:val="00FE5321"/>
    <w:rsid w:val="00FE544B"/>
    <w:rsid w:val="00FE558A"/>
    <w:rsid w:val="00FE5797"/>
    <w:rsid w:val="00FE5819"/>
    <w:rsid w:val="00FE5992"/>
    <w:rsid w:val="00FE5A25"/>
    <w:rsid w:val="00FE5A3D"/>
    <w:rsid w:val="00FE5AAB"/>
    <w:rsid w:val="00FE5B08"/>
    <w:rsid w:val="00FE5D76"/>
    <w:rsid w:val="00FE5D7D"/>
    <w:rsid w:val="00FE5DD1"/>
    <w:rsid w:val="00FE5F5A"/>
    <w:rsid w:val="00FE60E9"/>
    <w:rsid w:val="00FE6404"/>
    <w:rsid w:val="00FE6433"/>
    <w:rsid w:val="00FE6651"/>
    <w:rsid w:val="00FE674D"/>
    <w:rsid w:val="00FE683D"/>
    <w:rsid w:val="00FE68D8"/>
    <w:rsid w:val="00FE6916"/>
    <w:rsid w:val="00FE6F32"/>
    <w:rsid w:val="00FE6FDD"/>
    <w:rsid w:val="00FE7163"/>
    <w:rsid w:val="00FE71EF"/>
    <w:rsid w:val="00FE76F2"/>
    <w:rsid w:val="00FE77C6"/>
    <w:rsid w:val="00FE7846"/>
    <w:rsid w:val="00FE7B02"/>
    <w:rsid w:val="00FE7D79"/>
    <w:rsid w:val="00FF03CA"/>
    <w:rsid w:val="00FF0580"/>
    <w:rsid w:val="00FF05E4"/>
    <w:rsid w:val="00FF08CF"/>
    <w:rsid w:val="00FF08D6"/>
    <w:rsid w:val="00FF0994"/>
    <w:rsid w:val="00FF0CF0"/>
    <w:rsid w:val="00FF0DE2"/>
    <w:rsid w:val="00FF0F8B"/>
    <w:rsid w:val="00FF1222"/>
    <w:rsid w:val="00FF1229"/>
    <w:rsid w:val="00FF1307"/>
    <w:rsid w:val="00FF1600"/>
    <w:rsid w:val="00FF16F4"/>
    <w:rsid w:val="00FF1766"/>
    <w:rsid w:val="00FF1983"/>
    <w:rsid w:val="00FF1A3A"/>
    <w:rsid w:val="00FF1BE8"/>
    <w:rsid w:val="00FF1CE2"/>
    <w:rsid w:val="00FF1CED"/>
    <w:rsid w:val="00FF21CA"/>
    <w:rsid w:val="00FF2798"/>
    <w:rsid w:val="00FF2836"/>
    <w:rsid w:val="00FF2859"/>
    <w:rsid w:val="00FF2899"/>
    <w:rsid w:val="00FF2AA9"/>
    <w:rsid w:val="00FF2AB0"/>
    <w:rsid w:val="00FF2C17"/>
    <w:rsid w:val="00FF2C9A"/>
    <w:rsid w:val="00FF2D5C"/>
    <w:rsid w:val="00FF2EF6"/>
    <w:rsid w:val="00FF2F8B"/>
    <w:rsid w:val="00FF301E"/>
    <w:rsid w:val="00FF316C"/>
    <w:rsid w:val="00FF372C"/>
    <w:rsid w:val="00FF37A5"/>
    <w:rsid w:val="00FF3A10"/>
    <w:rsid w:val="00FF3B56"/>
    <w:rsid w:val="00FF3BBD"/>
    <w:rsid w:val="00FF3D75"/>
    <w:rsid w:val="00FF43B5"/>
    <w:rsid w:val="00FF492B"/>
    <w:rsid w:val="00FF4A69"/>
    <w:rsid w:val="00FF4DFB"/>
    <w:rsid w:val="00FF4E4C"/>
    <w:rsid w:val="00FF4FEF"/>
    <w:rsid w:val="00FF50FC"/>
    <w:rsid w:val="00FF521F"/>
    <w:rsid w:val="00FF5283"/>
    <w:rsid w:val="00FF53AC"/>
    <w:rsid w:val="00FF555C"/>
    <w:rsid w:val="00FF58D2"/>
    <w:rsid w:val="00FF5920"/>
    <w:rsid w:val="00FF5BC9"/>
    <w:rsid w:val="00FF610B"/>
    <w:rsid w:val="00FF6454"/>
    <w:rsid w:val="00FF65F8"/>
    <w:rsid w:val="00FF6608"/>
    <w:rsid w:val="00FF666A"/>
    <w:rsid w:val="00FF669C"/>
    <w:rsid w:val="00FF67C8"/>
    <w:rsid w:val="00FF6892"/>
    <w:rsid w:val="00FF69DD"/>
    <w:rsid w:val="00FF6C76"/>
    <w:rsid w:val="00FF6C93"/>
    <w:rsid w:val="00FF705F"/>
    <w:rsid w:val="00FF7377"/>
    <w:rsid w:val="00FF742B"/>
    <w:rsid w:val="00FF74F3"/>
    <w:rsid w:val="00FF76D7"/>
    <w:rsid w:val="00FF78DB"/>
    <w:rsid w:val="00FF7982"/>
    <w:rsid w:val="00FF7C99"/>
    <w:rsid w:val="00FF7E33"/>
    <w:rsid w:val="00FF7F14"/>
    <w:rsid w:val="00FF7FA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0FB92DD"/>
  <w15:docId w15:val="{5E658B76-27FE-4FAE-A04E-479B610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A3"/>
    <w:pPr>
      <w:spacing w:before="120" w:after="60"/>
    </w:pPr>
    <w:rPr>
      <w:rFonts w:asciiTheme="minorHAnsi" w:hAnsiTheme="minorHAnsi"/>
      <w:sz w:val="22"/>
      <w:szCs w:val="24"/>
    </w:rPr>
  </w:style>
  <w:style w:type="paragraph" w:styleId="Heading1">
    <w:name w:val="heading 1"/>
    <w:basedOn w:val="Normal"/>
    <w:next w:val="Normal"/>
    <w:link w:val="Heading1Char"/>
    <w:qFormat/>
    <w:rsid w:val="00C93309"/>
    <w:pPr>
      <w:keepNext/>
      <w:pageBreakBefore/>
      <w:numPr>
        <w:numId w:val="2"/>
      </w:numPr>
      <w:spacing w:before="320" w:after="160"/>
      <w:outlineLvl w:val="0"/>
    </w:pPr>
    <w:rPr>
      <w:rFonts w:eastAsiaTheme="minorHAnsi" w:cs="Arial"/>
      <w:b/>
      <w:bCs/>
      <w:color w:val="01653F"/>
      <w:kern w:val="32"/>
      <w:sz w:val="32"/>
      <w:szCs w:val="28"/>
      <w:lang w:val="en-US" w:eastAsia="en-US"/>
    </w:rPr>
  </w:style>
  <w:style w:type="paragraph" w:styleId="Heading2">
    <w:name w:val="heading 2"/>
    <w:basedOn w:val="Normal"/>
    <w:next w:val="Normal"/>
    <w:link w:val="Heading2Char"/>
    <w:qFormat/>
    <w:rsid w:val="006F4EC1"/>
    <w:pPr>
      <w:keepNext/>
      <w:keepLines/>
      <w:numPr>
        <w:ilvl w:val="1"/>
        <w:numId w:val="2"/>
      </w:numPr>
      <w:spacing w:before="480"/>
      <w:outlineLvl w:val="1"/>
    </w:pPr>
    <w:rPr>
      <w:rFonts w:eastAsiaTheme="minorHAnsi" w:cs="Arial"/>
      <w:b/>
      <w:bCs/>
      <w:iCs/>
      <w:color w:val="01653F"/>
      <w:sz w:val="28"/>
      <w:szCs w:val="22"/>
      <w:lang w:val="en-US" w:eastAsia="en-US"/>
    </w:rPr>
  </w:style>
  <w:style w:type="paragraph" w:styleId="Heading3">
    <w:name w:val="heading 3"/>
    <w:basedOn w:val="Normal"/>
    <w:next w:val="Normal"/>
    <w:link w:val="Heading3Char"/>
    <w:qFormat/>
    <w:rsid w:val="008460E3"/>
    <w:pPr>
      <w:keepNext/>
      <w:numPr>
        <w:ilvl w:val="2"/>
        <w:numId w:val="2"/>
      </w:numPr>
      <w:spacing w:before="240"/>
      <w:outlineLvl w:val="2"/>
    </w:pPr>
    <w:rPr>
      <w:rFonts w:eastAsiaTheme="minorHAnsi" w:cs="Arial"/>
      <w:b/>
      <w:bCs/>
      <w:i/>
      <w:color w:val="B66113"/>
      <w:sz w:val="24"/>
      <w:lang w:val="en-US" w:eastAsia="en-US"/>
    </w:rPr>
  </w:style>
  <w:style w:type="paragraph" w:styleId="Heading4">
    <w:name w:val="heading 4"/>
    <w:basedOn w:val="Normal"/>
    <w:next w:val="Normal"/>
    <w:link w:val="Heading4Char"/>
    <w:uiPriority w:val="9"/>
    <w:qFormat/>
    <w:rsid w:val="00CB5B1A"/>
    <w:pPr>
      <w:keepNext/>
      <w:numPr>
        <w:ilvl w:val="3"/>
        <w:numId w:val="2"/>
      </w:numPr>
      <w:spacing w:before="240"/>
      <w:outlineLvl w:val="3"/>
    </w:pPr>
    <w:rPr>
      <w:rFonts w:eastAsiaTheme="minorHAnsi" w:cs="Arial"/>
      <w:b/>
      <w:bCs/>
      <w:i/>
      <w:sz w:val="26"/>
      <w:szCs w:val="28"/>
      <w:lang w:val="en-US" w:eastAsia="en-US"/>
    </w:rPr>
  </w:style>
  <w:style w:type="paragraph" w:styleId="Heading5">
    <w:name w:val="heading 5"/>
    <w:basedOn w:val="Normal"/>
    <w:next w:val="Normal"/>
    <w:link w:val="Heading5Char"/>
    <w:uiPriority w:val="9"/>
    <w:qFormat/>
    <w:rsid w:val="00CB5B1A"/>
    <w:pPr>
      <w:numPr>
        <w:ilvl w:val="4"/>
        <w:numId w:val="2"/>
      </w:numPr>
      <w:spacing w:before="240"/>
      <w:outlineLvl w:val="4"/>
    </w:pPr>
    <w:rPr>
      <w:rFonts w:eastAsiaTheme="minorHAnsi" w:cs="Arial"/>
      <w:b/>
      <w:bCs/>
      <w:iCs/>
      <w:sz w:val="26"/>
      <w:szCs w:val="26"/>
      <w:lang w:val="en-US" w:eastAsia="en-US"/>
    </w:rPr>
  </w:style>
  <w:style w:type="paragraph" w:styleId="Heading6">
    <w:name w:val="heading 6"/>
    <w:basedOn w:val="Normal"/>
    <w:next w:val="Normal"/>
    <w:link w:val="Heading6Char"/>
    <w:uiPriority w:val="9"/>
    <w:qFormat/>
    <w:rsid w:val="00CB5B1A"/>
    <w:pPr>
      <w:numPr>
        <w:ilvl w:val="5"/>
        <w:numId w:val="2"/>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6C0049"/>
    <w:pPr>
      <w:keepNext/>
      <w:keepLines/>
      <w:numPr>
        <w:ilvl w:val="6"/>
        <w:numId w:val="2"/>
      </w:numPr>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6C0049"/>
    <w:pPr>
      <w:keepNext/>
      <w:keepLines/>
      <w:numPr>
        <w:ilvl w:val="7"/>
        <w:numId w:val="2"/>
      </w:numPr>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C0049"/>
    <w:pPr>
      <w:keepNext/>
      <w:keepLines/>
      <w:numPr>
        <w:ilvl w:val="8"/>
        <w:numId w:val="2"/>
      </w:numPr>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AF127F"/>
    <w:rPr>
      <w:i/>
      <w:iCs/>
    </w:rPr>
  </w:style>
  <w:style w:type="character" w:styleId="Strong">
    <w:name w:val="Strong"/>
    <w:basedOn w:val="DefaultParagraphFont"/>
    <w:uiPriority w:val="22"/>
    <w:rsid w:val="00AF127F"/>
    <w:rPr>
      <w:b/>
      <w:bCs/>
    </w:rPr>
  </w:style>
  <w:style w:type="paragraph" w:styleId="Subtitle">
    <w:name w:val="Subtitle"/>
    <w:basedOn w:val="Normal"/>
    <w:next w:val="Normal"/>
    <w:link w:val="SubtitleChar"/>
    <w:uiPriority w:val="11"/>
    <w:qFormat/>
    <w:rsid w:val="00AF127F"/>
    <w:pPr>
      <w:numPr>
        <w:ilvl w:val="1"/>
      </w:numPr>
    </w:pPr>
    <w:rPr>
      <w:rFonts w:asciiTheme="majorHAnsi" w:eastAsiaTheme="majorEastAsia" w:hAnsiTheme="majorHAnsi" w:cstheme="majorBidi"/>
      <w:iCs/>
      <w:spacing w:val="15"/>
      <w:szCs w:val="20"/>
    </w:rPr>
  </w:style>
  <w:style w:type="character" w:customStyle="1" w:styleId="SubtitleChar">
    <w:name w:val="Subtitle Char"/>
    <w:basedOn w:val="DefaultParagraphFont"/>
    <w:link w:val="Subtitle"/>
    <w:uiPriority w:val="11"/>
    <w:rsid w:val="00AF127F"/>
    <w:rPr>
      <w:rFonts w:asciiTheme="majorHAnsi" w:eastAsiaTheme="majorEastAsia" w:hAnsiTheme="majorHAnsi" w:cstheme="majorBidi"/>
      <w:iCs/>
      <w:spacing w:val="15"/>
      <w:sz w:val="24"/>
    </w:rPr>
  </w:style>
  <w:style w:type="paragraph" w:styleId="Title">
    <w:name w:val="Title"/>
    <w:basedOn w:val="Normal"/>
    <w:next w:val="Normal"/>
    <w:link w:val="TitleChar"/>
    <w:uiPriority w:val="10"/>
    <w:rsid w:val="00AF127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AF127F"/>
    <w:rPr>
      <w:rFonts w:ascii="Arial" w:eastAsiaTheme="majorEastAsia" w:hAnsi="Arial" w:cstheme="majorBidi"/>
      <w:b/>
      <w:kern w:val="28"/>
      <w:sz w:val="32"/>
      <w:szCs w:val="52"/>
    </w:rPr>
  </w:style>
  <w:style w:type="paragraph" w:styleId="NoSpacing">
    <w:name w:val="No Spacing"/>
    <w:uiPriority w:val="1"/>
    <w:rsid w:val="00AF127F"/>
    <w:rPr>
      <w:sz w:val="24"/>
      <w:szCs w:val="24"/>
      <w:lang w:eastAsia="en-US"/>
    </w:rPr>
  </w:style>
  <w:style w:type="character" w:styleId="SubtleEmphasis">
    <w:name w:val="Subtle Emphasis"/>
    <w:basedOn w:val="DefaultParagraphFont"/>
    <w:uiPriority w:val="19"/>
    <w:rsid w:val="00AF127F"/>
    <w:rPr>
      <w:i/>
      <w:iCs/>
      <w:color w:val="808080" w:themeColor="text1" w:themeTint="7F"/>
    </w:rPr>
  </w:style>
  <w:style w:type="character" w:styleId="IntenseEmphasis">
    <w:name w:val="Intense Emphasis"/>
    <w:basedOn w:val="DefaultParagraphFont"/>
    <w:uiPriority w:val="21"/>
    <w:rsid w:val="00AF127F"/>
    <w:rPr>
      <w:b/>
      <w:bCs/>
      <w:i/>
      <w:iCs/>
      <w:color w:val="4F81BD" w:themeColor="accent1"/>
    </w:rPr>
  </w:style>
  <w:style w:type="paragraph" w:styleId="Quote">
    <w:name w:val="Quote"/>
    <w:basedOn w:val="Normal"/>
    <w:next w:val="Normal"/>
    <w:link w:val="QuoteChar"/>
    <w:uiPriority w:val="29"/>
    <w:rsid w:val="00AF127F"/>
    <w:rPr>
      <w:rFonts w:eastAsiaTheme="minorHAnsi" w:cs="Arial"/>
      <w:i/>
      <w:iCs/>
      <w:color w:val="000000" w:themeColor="text1"/>
      <w:szCs w:val="20"/>
    </w:rPr>
  </w:style>
  <w:style w:type="character" w:customStyle="1" w:styleId="QuoteChar">
    <w:name w:val="Quote Char"/>
    <w:basedOn w:val="DefaultParagraphFont"/>
    <w:link w:val="Quote"/>
    <w:uiPriority w:val="29"/>
    <w:rsid w:val="00AF127F"/>
    <w:rPr>
      <w:rFonts w:ascii="Arial" w:hAnsi="Arial"/>
      <w:i/>
      <w:iCs/>
      <w:color w:val="000000" w:themeColor="text1"/>
      <w:sz w:val="24"/>
    </w:rPr>
  </w:style>
  <w:style w:type="paragraph" w:styleId="IntenseQuote">
    <w:name w:val="Intense Quote"/>
    <w:basedOn w:val="Normal"/>
    <w:next w:val="Normal"/>
    <w:link w:val="IntenseQuoteChar"/>
    <w:uiPriority w:val="30"/>
    <w:rsid w:val="00AF127F"/>
    <w:pPr>
      <w:pBdr>
        <w:bottom w:val="single" w:sz="4" w:space="4" w:color="4F81BD" w:themeColor="accent1"/>
      </w:pBdr>
      <w:spacing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rsid w:val="00AF127F"/>
    <w:rPr>
      <w:smallCaps/>
      <w:color w:val="C0504D" w:themeColor="accent2"/>
      <w:u w:val="single"/>
    </w:rPr>
  </w:style>
  <w:style w:type="character" w:styleId="IntenseReference">
    <w:name w:val="Intense Reference"/>
    <w:basedOn w:val="DefaultParagraphFont"/>
    <w:uiPriority w:val="32"/>
    <w:rsid w:val="00AF127F"/>
    <w:rPr>
      <w:b/>
      <w:bCs/>
      <w:i/>
      <w:smallCaps/>
      <w:color w:val="C0504D" w:themeColor="accent2"/>
      <w:spacing w:val="5"/>
      <w:u w:val="none"/>
    </w:rPr>
  </w:style>
  <w:style w:type="character" w:styleId="BookTitle">
    <w:name w:val="Book Title"/>
    <w:basedOn w:val="DefaultParagraphFont"/>
    <w:uiPriority w:val="33"/>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40EAC"/>
    <w:pPr>
      <w:numPr>
        <w:numId w:val="3"/>
      </w:numPr>
      <w:contextualSpacing/>
    </w:pPr>
    <w:rPr>
      <w:rFonts w:eastAsiaTheme="minorHAnsi" w:cs="Arial"/>
      <w:szCs w:val="22"/>
    </w:rPr>
  </w:style>
  <w:style w:type="table" w:styleId="TableGrid">
    <w:name w:val="Table Grid"/>
    <w:basedOn w:val="TableNormal"/>
    <w:uiPriority w:val="59"/>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A668A"/>
    <w:pPr>
      <w:spacing w:before="40" w:after="40"/>
      <w:ind w:left="249" w:hanging="249"/>
    </w:pPr>
    <w:rPr>
      <w:rFonts w:eastAsiaTheme="minorHAnsi" w:cs="Arial"/>
      <w:sz w:val="16"/>
      <w:szCs w:val="16"/>
    </w:rPr>
  </w:style>
  <w:style w:type="character" w:customStyle="1" w:styleId="FootnoteTextChar">
    <w:name w:val="Footnote Text Char"/>
    <w:basedOn w:val="DefaultParagraphFont"/>
    <w:link w:val="FootnoteText"/>
    <w:rsid w:val="006A668A"/>
    <w:rPr>
      <w:rFonts w:ascii="Arial" w:eastAsiaTheme="minorHAnsi" w:hAnsi="Arial" w:cs="Arial"/>
      <w:sz w:val="16"/>
      <w:szCs w:val="16"/>
    </w:rPr>
  </w:style>
  <w:style w:type="character" w:styleId="FootnoteReference">
    <w:name w:val="footnote reference"/>
    <w:rsid w:val="00AF127F"/>
    <w:rPr>
      <w:vertAlign w:val="superscript"/>
    </w:rPr>
  </w:style>
  <w:style w:type="paragraph" w:styleId="TOCHeading">
    <w:name w:val="TOC Heading"/>
    <w:basedOn w:val="Heading1"/>
    <w:next w:val="Normal"/>
    <w:uiPriority w:val="39"/>
    <w:unhideWhenUsed/>
    <w:rsid w:val="00AF127F"/>
    <w:pPr>
      <w:keepLines/>
      <w:pBdr>
        <w:bottom w:val="single" w:sz="4" w:space="1" w:color="auto"/>
      </w:pBdr>
      <w:spacing w:before="480" w:after="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rsid w:val="00A5097F"/>
    <w:pPr>
      <w:ind w:left="284" w:right="284" w:hanging="284"/>
    </w:pPr>
    <w:rPr>
      <w:b/>
      <w:bCs/>
      <w:sz w:val="20"/>
      <w:szCs w:val="20"/>
    </w:rPr>
  </w:style>
  <w:style w:type="paragraph" w:styleId="TOC2">
    <w:name w:val="toc 2"/>
    <w:basedOn w:val="Normal"/>
    <w:next w:val="Normal"/>
    <w:autoRedefine/>
    <w:uiPriority w:val="39"/>
    <w:rsid w:val="00380966"/>
    <w:pPr>
      <w:tabs>
        <w:tab w:val="left" w:pos="880"/>
        <w:tab w:val="right" w:leader="dot" w:pos="9016"/>
      </w:tabs>
      <w:ind w:left="766" w:right="284" w:hanging="482"/>
    </w:pPr>
    <w:rPr>
      <w:i/>
      <w:iCs/>
      <w:sz w:val="20"/>
      <w:szCs w:val="20"/>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B7051C"/>
    <w:rPr>
      <w:rFonts w:ascii="Tahoma" w:eastAsiaTheme="minorHAnsi" w:hAnsi="Tahoma" w:cs="Tahoma"/>
      <w:sz w:val="16"/>
      <w:szCs w:val="16"/>
      <w:lang w:val="en-GB"/>
    </w:rPr>
  </w:style>
  <w:style w:type="paragraph" w:styleId="Header">
    <w:name w:val="header"/>
    <w:basedOn w:val="Normal"/>
    <w:link w:val="HeaderChar"/>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iPriority w:val="8"/>
    <w:unhideWhenUsed/>
    <w:rsid w:val="00C1740E"/>
    <w:pPr>
      <w:keepNext/>
      <w:spacing w:after="20"/>
    </w:pPr>
    <w:rPr>
      <w:rFonts w:eastAsiaTheme="minorHAnsi" w:cs="Arial"/>
      <w:b/>
      <w:sz w:val="18"/>
      <w:szCs w:val="22"/>
      <w:lang w:eastAsia="en-US"/>
    </w:rPr>
  </w:style>
  <w:style w:type="paragraph" w:customStyle="1" w:styleId="Default">
    <w:name w:val="Default"/>
    <w:uiPriority w:val="74"/>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40EAC"/>
    <w:rPr>
      <w:rFonts w:asciiTheme="minorHAnsi" w:eastAsiaTheme="minorHAnsi" w:hAnsiTheme="minorHAnsi" w:cs="Arial"/>
      <w:sz w:val="22"/>
      <w:szCs w:val="22"/>
      <w:lang w:val="en-GB"/>
    </w:rPr>
  </w:style>
  <w:style w:type="paragraph" w:styleId="TableofFigures">
    <w:name w:val="table of figures"/>
    <w:basedOn w:val="Normal"/>
    <w:next w:val="Normal"/>
    <w:uiPriority w:val="99"/>
    <w:rsid w:val="00FA0E49"/>
    <w:pPr>
      <w:ind w:left="442" w:hanging="442"/>
    </w:pPr>
    <w:rPr>
      <w:bCs/>
      <w:sz w:val="20"/>
      <w:szCs w:val="20"/>
    </w:rPr>
  </w:style>
  <w:style w:type="paragraph" w:styleId="TOC3">
    <w:name w:val="toc 3"/>
    <w:basedOn w:val="Normal"/>
    <w:next w:val="Normal"/>
    <w:autoRedefine/>
    <w:uiPriority w:val="39"/>
    <w:rsid w:val="00380966"/>
    <w:pPr>
      <w:tabs>
        <w:tab w:val="left" w:pos="1100"/>
        <w:tab w:val="right" w:leader="dot" w:pos="9016"/>
      </w:tabs>
      <w:spacing w:before="80"/>
      <w:ind w:left="1474" w:right="284" w:hanging="709"/>
    </w:pPr>
    <w:rPr>
      <w:sz w:val="20"/>
      <w:szCs w:val="20"/>
    </w:rPr>
  </w:style>
  <w:style w:type="character" w:styleId="PageNumber">
    <w:name w:val="page number"/>
    <w:basedOn w:val="DefaultParagraphFont"/>
    <w:rsid w:val="006C0049"/>
  </w:style>
  <w:style w:type="paragraph" w:styleId="BodyText">
    <w:name w:val="Body Text"/>
    <w:basedOn w:val="Normal"/>
    <w:link w:val="BodyTextChar"/>
    <w:uiPriority w:val="99"/>
    <w:rsid w:val="006C0049"/>
    <w:pPr>
      <w:spacing w:after="120"/>
    </w:pPr>
    <w:rPr>
      <w:rFonts w:eastAsiaTheme="minorHAnsi" w:cs="Arial"/>
      <w:szCs w:val="20"/>
    </w:rPr>
  </w:style>
  <w:style w:type="character" w:customStyle="1" w:styleId="BodyTextChar">
    <w:name w:val="Body Text Char"/>
    <w:basedOn w:val="DefaultParagraphFont"/>
    <w:link w:val="BodyText"/>
    <w:uiPriority w:val="99"/>
    <w:rsid w:val="00B7051C"/>
    <w:rPr>
      <w:rFonts w:asciiTheme="minorHAnsi" w:eastAsiaTheme="minorHAnsi" w:hAnsiTheme="minorHAnsi" w:cs="Arial"/>
      <w:sz w:val="22"/>
      <w:lang w:val="en-GB"/>
    </w:rPr>
  </w:style>
  <w:style w:type="paragraph" w:customStyle="1" w:styleId="departmentalnormal">
    <w:name w:val="departmentalnormal"/>
    <w:basedOn w:val="Normal"/>
    <w:uiPriority w:val="74"/>
    <w:rsid w:val="006C0049"/>
    <w:pPr>
      <w:spacing w:before="100" w:beforeAutospacing="1" w:after="100" w:afterAutospacing="1"/>
    </w:pPr>
    <w:rPr>
      <w:rFonts w:eastAsiaTheme="minorHAnsi" w:cs="Arial"/>
      <w:szCs w:val="22"/>
    </w:rPr>
  </w:style>
  <w:style w:type="paragraph" w:styleId="BodyText3">
    <w:name w:val="Body Text 3"/>
    <w:basedOn w:val="Normal"/>
    <w:link w:val="BodyText3Char"/>
    <w:uiPriority w:val="99"/>
    <w:rsid w:val="006C0049"/>
    <w:pPr>
      <w:spacing w:after="120"/>
    </w:pPr>
    <w:rPr>
      <w:rFonts w:eastAsiaTheme="minorHAnsi" w:cs="Arial"/>
      <w:sz w:val="16"/>
      <w:szCs w:val="16"/>
    </w:rPr>
  </w:style>
  <w:style w:type="character" w:customStyle="1" w:styleId="BodyText3Char">
    <w:name w:val="Body Text 3 Char"/>
    <w:basedOn w:val="DefaultParagraphFont"/>
    <w:link w:val="BodyText3"/>
    <w:uiPriority w:val="99"/>
    <w:rsid w:val="00B7051C"/>
    <w:rPr>
      <w:rFonts w:asciiTheme="minorHAnsi" w:eastAsiaTheme="minorHAnsi" w:hAnsiTheme="minorHAnsi" w:cs="Arial"/>
      <w:sz w:val="16"/>
      <w:szCs w:val="16"/>
      <w:lang w:val="en-GB"/>
    </w:rPr>
  </w:style>
  <w:style w:type="paragraph" w:styleId="BodyTextIndent">
    <w:name w:val="Body Text Indent"/>
    <w:basedOn w:val="Normal"/>
    <w:link w:val="BodyTextIndentChar"/>
    <w:uiPriority w:val="99"/>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uiPriority w:val="99"/>
    <w:rsid w:val="00B7051C"/>
    <w:rPr>
      <w:rFonts w:asciiTheme="minorHAnsi" w:eastAsiaTheme="minorHAnsi" w:hAnsiTheme="minorHAnsi" w:cs="Arial"/>
      <w:sz w:val="22"/>
      <w:lang w:val="en-GB"/>
    </w:rPr>
  </w:style>
  <w:style w:type="paragraph" w:customStyle="1" w:styleId="DepartmentalNormal0">
    <w:name w:val="Departmental Normal"/>
    <w:basedOn w:val="Normal"/>
    <w:uiPriority w:val="74"/>
    <w:rsid w:val="006C0049"/>
    <w:rPr>
      <w:rFonts w:eastAsiaTheme="minorHAnsi" w:cs="Arial"/>
      <w:szCs w:val="20"/>
    </w:rPr>
  </w:style>
  <w:style w:type="paragraph" w:customStyle="1" w:styleId="CharCharChar">
    <w:name w:val="Char Char Char"/>
    <w:basedOn w:val="Normal"/>
    <w:uiPriority w:val="74"/>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Normal"/>
    <w:link w:val="BulletedChar"/>
    <w:uiPriority w:val="13"/>
    <w:rsid w:val="006C0049"/>
    <w:pPr>
      <w:numPr>
        <w:numId w:val="1"/>
      </w:numPr>
      <w:autoSpaceDE w:val="0"/>
      <w:autoSpaceDN w:val="0"/>
      <w:adjustRightInd w:val="0"/>
      <w:spacing w:after="200" w:line="300" w:lineRule="auto"/>
    </w:pPr>
    <w:rPr>
      <w:rFonts w:eastAsia="MS Mincho" w:cs="Arial"/>
      <w:szCs w:val="22"/>
      <w:lang w:eastAsia="en-US"/>
    </w:rPr>
  </w:style>
  <w:style w:type="character" w:customStyle="1" w:styleId="BulletedChar">
    <w:name w:val="Bulleted Char"/>
    <w:basedOn w:val="DefaultParagraphFont"/>
    <w:link w:val="Bulleted"/>
    <w:uiPriority w:val="13"/>
    <w:rsid w:val="004E6528"/>
    <w:rPr>
      <w:rFonts w:asciiTheme="minorHAnsi" w:eastAsia="MS Mincho" w:hAnsiTheme="minorHAnsi" w:cs="Arial"/>
      <w:sz w:val="22"/>
      <w:szCs w:val="22"/>
      <w:lang w:val="en-GB" w:eastAsia="en-US"/>
    </w:rPr>
  </w:style>
  <w:style w:type="character" w:customStyle="1" w:styleId="Heading7Char">
    <w:name w:val="Heading 7 Char"/>
    <w:basedOn w:val="DefaultParagraphFont"/>
    <w:link w:val="Heading7"/>
    <w:uiPriority w:val="9"/>
    <w:rsid w:val="006C004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6C004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6C004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uiPriority w:val="99"/>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uiPriority w:val="99"/>
    <w:rsid w:val="00B7051C"/>
    <w:rPr>
      <w:rFonts w:asciiTheme="minorHAnsi" w:eastAsiaTheme="minorHAnsi" w:hAnsiTheme="minorHAnsi" w:cs="Arial"/>
      <w:sz w:val="22"/>
      <w:szCs w:val="22"/>
      <w:lang w:val="en-US" w:eastAsia="en-US"/>
    </w:rPr>
  </w:style>
  <w:style w:type="paragraph" w:customStyle="1" w:styleId="02Tabletext">
    <w:name w:val="02. Table text"/>
    <w:next w:val="Normal"/>
    <w:link w:val="02TabletextChar"/>
    <w:uiPriority w:val="11"/>
    <w:qFormat/>
    <w:rsid w:val="005E1809"/>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771969"/>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5E1809"/>
    <w:rPr>
      <w:b/>
    </w:rPr>
  </w:style>
  <w:style w:type="character" w:customStyle="1" w:styleId="01TableheaderrowChar">
    <w:name w:val="01. Table header row Char"/>
    <w:basedOn w:val="02TabletextChar"/>
    <w:link w:val="01Tableheaderrow"/>
    <w:uiPriority w:val="9"/>
    <w:rsid w:val="00771969"/>
    <w:rPr>
      <w:rFonts w:ascii="Arial" w:eastAsiaTheme="minorHAnsi" w:hAnsi="Arial" w:cs="Arial"/>
      <w:b/>
      <w:sz w:val="18"/>
      <w:szCs w:val="18"/>
      <w:lang w:val="en-GB" w:eastAsia="en-US"/>
    </w:rPr>
  </w:style>
  <w:style w:type="character" w:styleId="FollowedHyperlink">
    <w:name w:val="FollowedHyperlink"/>
    <w:basedOn w:val="DefaultParagraphFont"/>
    <w:uiPriority w:val="99"/>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uiPriority w:val="8"/>
    <w:rsid w:val="00032108"/>
    <w:pPr>
      <w:spacing w:after="60" w:line="240" w:lineRule="auto"/>
      <w:ind w:left="357"/>
    </w:pPr>
  </w:style>
  <w:style w:type="paragraph" w:customStyle="1" w:styleId="Bullet2">
    <w:name w:val="Bullet 2"/>
    <w:basedOn w:val="ListParagraph"/>
    <w:uiPriority w:val="12"/>
    <w:qFormat/>
    <w:rsid w:val="00BD7AF2"/>
    <w:pPr>
      <w:numPr>
        <w:ilvl w:val="1"/>
        <w:numId w:val="4"/>
      </w:numPr>
      <w:contextualSpacing w:val="0"/>
    </w:pPr>
  </w:style>
  <w:style w:type="paragraph" w:customStyle="1" w:styleId="Bullet3">
    <w:name w:val="Bullet 3"/>
    <w:basedOn w:val="02dash"/>
    <w:uiPriority w:val="4"/>
    <w:rsid w:val="008460E3"/>
    <w:pPr>
      <w:numPr>
        <w:ilvl w:val="2"/>
      </w:numPr>
    </w:pPr>
  </w:style>
  <w:style w:type="paragraph" w:styleId="TOC4">
    <w:name w:val="toc 4"/>
    <w:basedOn w:val="Normal"/>
    <w:next w:val="Normal"/>
    <w:autoRedefine/>
    <w:uiPriority w:val="39"/>
    <w:unhideWhenUsed/>
    <w:rsid w:val="008460E3"/>
    <w:pPr>
      <w:spacing w:before="0" w:after="0"/>
      <w:ind w:left="660"/>
    </w:pPr>
    <w:rPr>
      <w:sz w:val="20"/>
      <w:szCs w:val="20"/>
    </w:rPr>
  </w:style>
  <w:style w:type="paragraph" w:styleId="TOC5">
    <w:name w:val="toc 5"/>
    <w:basedOn w:val="Normal"/>
    <w:next w:val="Normal"/>
    <w:autoRedefine/>
    <w:uiPriority w:val="39"/>
    <w:unhideWhenUsed/>
    <w:rsid w:val="008460E3"/>
    <w:pPr>
      <w:spacing w:before="0" w:after="0"/>
      <w:ind w:left="880"/>
    </w:pPr>
    <w:rPr>
      <w:sz w:val="20"/>
      <w:szCs w:val="20"/>
    </w:rPr>
  </w:style>
  <w:style w:type="paragraph" w:styleId="TOC6">
    <w:name w:val="toc 6"/>
    <w:basedOn w:val="Normal"/>
    <w:next w:val="Normal"/>
    <w:autoRedefine/>
    <w:uiPriority w:val="39"/>
    <w:unhideWhenUsed/>
    <w:rsid w:val="008460E3"/>
    <w:pPr>
      <w:spacing w:before="0" w:after="0"/>
      <w:ind w:left="1100"/>
    </w:pPr>
    <w:rPr>
      <w:sz w:val="20"/>
      <w:szCs w:val="20"/>
    </w:rPr>
  </w:style>
  <w:style w:type="paragraph" w:styleId="TOC7">
    <w:name w:val="toc 7"/>
    <w:basedOn w:val="Normal"/>
    <w:next w:val="Normal"/>
    <w:autoRedefine/>
    <w:uiPriority w:val="39"/>
    <w:unhideWhenUsed/>
    <w:rsid w:val="008460E3"/>
    <w:pPr>
      <w:spacing w:before="0" w:after="0"/>
      <w:ind w:left="1320"/>
    </w:pPr>
    <w:rPr>
      <w:sz w:val="20"/>
      <w:szCs w:val="20"/>
    </w:rPr>
  </w:style>
  <w:style w:type="paragraph" w:styleId="TOC8">
    <w:name w:val="toc 8"/>
    <w:basedOn w:val="Normal"/>
    <w:next w:val="Normal"/>
    <w:autoRedefine/>
    <w:uiPriority w:val="39"/>
    <w:unhideWhenUsed/>
    <w:rsid w:val="008460E3"/>
    <w:pPr>
      <w:spacing w:before="0" w:after="0"/>
      <w:ind w:left="1540"/>
    </w:pPr>
    <w:rPr>
      <w:sz w:val="20"/>
      <w:szCs w:val="20"/>
    </w:rPr>
  </w:style>
  <w:style w:type="paragraph" w:styleId="TOC9">
    <w:name w:val="toc 9"/>
    <w:basedOn w:val="Normal"/>
    <w:next w:val="Normal"/>
    <w:autoRedefine/>
    <w:uiPriority w:val="39"/>
    <w:unhideWhenUsed/>
    <w:rsid w:val="008460E3"/>
    <w:pPr>
      <w:spacing w:before="0" w:after="0"/>
      <w:ind w:left="1760"/>
    </w:pPr>
    <w:rPr>
      <w:sz w:val="20"/>
      <w:szCs w:val="20"/>
    </w:rPr>
  </w:style>
  <w:style w:type="character" w:styleId="CommentReference">
    <w:name w:val="annotation reference"/>
    <w:basedOn w:val="DefaultParagraphFont"/>
    <w:unhideWhenUsed/>
    <w:rsid w:val="000337EF"/>
    <w:rPr>
      <w:sz w:val="16"/>
      <w:szCs w:val="16"/>
    </w:rPr>
  </w:style>
  <w:style w:type="paragraph" w:styleId="CommentText">
    <w:name w:val="annotation text"/>
    <w:basedOn w:val="Normal"/>
    <w:link w:val="CommentTextChar"/>
    <w:unhideWhenUsed/>
    <w:rsid w:val="000337EF"/>
    <w:rPr>
      <w:sz w:val="20"/>
      <w:szCs w:val="20"/>
    </w:rPr>
  </w:style>
  <w:style w:type="character" w:customStyle="1" w:styleId="CommentTextChar">
    <w:name w:val="Comment Text Char"/>
    <w:basedOn w:val="DefaultParagraphFont"/>
    <w:link w:val="CommentText"/>
    <w:rsid w:val="00B7051C"/>
    <w:rPr>
      <w:rFonts w:asciiTheme="minorHAnsi" w:hAnsiTheme="minorHAnsi"/>
      <w:lang w:val="en-GB"/>
    </w:rPr>
  </w:style>
  <w:style w:type="paragraph" w:styleId="CommentSubject">
    <w:name w:val="annotation subject"/>
    <w:basedOn w:val="CommentText"/>
    <w:next w:val="CommentText"/>
    <w:link w:val="CommentSubjectChar"/>
    <w:uiPriority w:val="99"/>
    <w:unhideWhenUsed/>
    <w:rsid w:val="000337EF"/>
    <w:rPr>
      <w:b/>
      <w:bCs/>
    </w:rPr>
  </w:style>
  <w:style w:type="character" w:customStyle="1" w:styleId="CommentSubjectChar">
    <w:name w:val="Comment Subject Char"/>
    <w:basedOn w:val="CommentTextChar"/>
    <w:link w:val="CommentSubject"/>
    <w:uiPriority w:val="99"/>
    <w:rsid w:val="00B7051C"/>
    <w:rPr>
      <w:rFonts w:asciiTheme="minorHAnsi" w:hAnsiTheme="minorHAnsi"/>
      <w:b/>
      <w:bCs/>
      <w:lang w:val="en-GB"/>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557D61"/>
    <w:pPr>
      <w:spacing w:before="60"/>
      <w:ind w:left="144" w:right="289"/>
      <w:jc w:val="center"/>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4"/>
    <w:qFormat/>
    <w:rsid w:val="008460E3"/>
    <w:pPr>
      <w:numPr>
        <w:numId w:val="17"/>
      </w:numPr>
      <w:ind w:left="360" w:right="142"/>
    </w:pPr>
    <w:rPr>
      <w:szCs w:val="20"/>
      <w:lang w:val="en-US" w:eastAsia="en-US"/>
    </w:rPr>
  </w:style>
  <w:style w:type="paragraph" w:customStyle="1" w:styleId="02dash">
    <w:name w:val="02 dash"/>
    <w:basedOn w:val="01squarebullet"/>
    <w:uiPriority w:val="4"/>
    <w:qFormat/>
    <w:rsid w:val="008460E3"/>
    <w:pPr>
      <w:numPr>
        <w:ilvl w:val="1"/>
        <w:numId w:val="6"/>
      </w:numPr>
    </w:pPr>
    <w:rPr>
      <w:rFonts w:eastAsiaTheme="minorHAnsi"/>
    </w:rPr>
  </w:style>
  <w:style w:type="paragraph" w:customStyle="1" w:styleId="03opensquarebullet">
    <w:name w:val="03 open square bullet"/>
    <w:basedOn w:val="02dash"/>
    <w:uiPriority w:val="5"/>
    <w:qFormat/>
    <w:rsid w:val="00C60693"/>
    <w:pPr>
      <w:numPr>
        <w:numId w:val="7"/>
      </w:numPr>
      <w:tabs>
        <w:tab w:val="left" w:pos="924"/>
      </w:tabs>
      <w:ind w:left="925" w:hanging="284"/>
    </w:pPr>
  </w:style>
  <w:style w:type="paragraph" w:customStyle="1" w:styleId="04shortdash">
    <w:name w:val="04 short dash"/>
    <w:basedOn w:val="03opensquarebullet"/>
    <w:uiPriority w:val="6"/>
    <w:rsid w:val="00C60693"/>
    <w:pPr>
      <w:numPr>
        <w:numId w:val="8"/>
      </w:numPr>
      <w:tabs>
        <w:tab w:val="clear" w:pos="924"/>
        <w:tab w:val="left" w:pos="1213"/>
      </w:tabs>
      <w:ind w:left="1208" w:hanging="284"/>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FF2899"/>
    <w:pPr>
      <w:numPr>
        <w:ilvl w:val="0"/>
        <w:numId w:val="0"/>
      </w:numPr>
    </w:pPr>
    <w:rPr>
      <w:rFonts w:ascii="Calibri" w:eastAsia="Times New Roman" w:hAnsi="Calibri"/>
      <w:sz w:val="32"/>
      <w:szCs w:val="24"/>
      <w:lang w:eastAsia="en-AU"/>
    </w:rPr>
  </w:style>
  <w:style w:type="character" w:customStyle="1" w:styleId="Heading2ReportChar">
    <w:name w:val="Heading 2 Report Char"/>
    <w:basedOn w:val="DefaultParagraphFont"/>
    <w:link w:val="Heading2Report"/>
    <w:rsid w:val="00FF2899"/>
    <w:rPr>
      <w:rFonts w:ascii="Calibri" w:hAnsi="Calibri" w:cs="Arial"/>
      <w:b/>
      <w:bCs/>
      <w:iCs/>
      <w:sz w:val="32"/>
      <w:szCs w:val="24"/>
      <w:lang w:val="en-US"/>
    </w:rPr>
  </w:style>
  <w:style w:type="paragraph" w:customStyle="1" w:styleId="AppendixStyle1">
    <w:name w:val="Appendix Style 1"/>
    <w:basedOn w:val="Normal"/>
    <w:next w:val="Normal"/>
    <w:uiPriority w:val="2"/>
    <w:qFormat/>
    <w:rsid w:val="00134AE6"/>
    <w:pPr>
      <w:keepNext/>
      <w:spacing w:before="0" w:after="120"/>
      <w:outlineLvl w:val="0"/>
    </w:pPr>
    <w:rPr>
      <w:b/>
      <w:color w:val="01653F"/>
      <w:sz w:val="32"/>
      <w:lang w:eastAsia="en-US"/>
    </w:rPr>
  </w:style>
  <w:style w:type="table" w:customStyle="1" w:styleId="TableGrid3">
    <w:name w:val="Table Grid3"/>
    <w:basedOn w:val="TableNormal"/>
    <w:next w:val="TableGrid"/>
    <w:rsid w:val="00801E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18"/>
      </w:rPr>
      <w:tblPr/>
      <w:tcPr>
        <w:shd w:val="clear" w:color="auto" w:fill="D9D9D9" w:themeFill="background1" w:themeFillShade="D9"/>
      </w:tcPr>
    </w:tblStylePr>
  </w:style>
  <w:style w:type="paragraph" w:customStyle="1" w:styleId="05number1">
    <w:name w:val="05 number/1"/>
    <w:basedOn w:val="Normal"/>
    <w:uiPriority w:val="9"/>
    <w:qFormat/>
    <w:rsid w:val="00C60693"/>
    <w:pPr>
      <w:numPr>
        <w:numId w:val="9"/>
      </w:numPr>
      <w:spacing w:line="264" w:lineRule="auto"/>
      <w:ind w:left="357" w:hanging="357"/>
    </w:pPr>
    <w:rPr>
      <w:szCs w:val="20"/>
      <w:lang w:val="en-US" w:eastAsia="en-US"/>
    </w:rPr>
  </w:style>
  <w:style w:type="paragraph" w:customStyle="1" w:styleId="Itembulletlevel1">
    <w:name w:val="Item bullet level 1"/>
    <w:basedOn w:val="Normal"/>
    <w:link w:val="Itembulletlevel1Char"/>
    <w:uiPriority w:val="5"/>
    <w:qFormat/>
    <w:rsid w:val="00C60693"/>
    <w:pPr>
      <w:numPr>
        <w:numId w:val="24"/>
      </w:numPr>
      <w:spacing w:line="264" w:lineRule="auto"/>
    </w:pPr>
    <w:rPr>
      <w:szCs w:val="20"/>
      <w:lang w:val="en-US" w:eastAsia="en-US"/>
    </w:rPr>
  </w:style>
  <w:style w:type="paragraph" w:customStyle="1" w:styleId="07number3">
    <w:name w:val="07 number/3"/>
    <w:basedOn w:val="Normal"/>
    <w:uiPriority w:val="9"/>
    <w:qFormat/>
    <w:rsid w:val="00C60693"/>
    <w:pPr>
      <w:numPr>
        <w:numId w:val="11"/>
      </w:numPr>
      <w:spacing w:line="264" w:lineRule="auto"/>
      <w:ind w:left="925" w:hanging="284"/>
    </w:pPr>
    <w:rPr>
      <w:szCs w:val="20"/>
      <w:lang w:val="en-US" w:eastAsia="en-US"/>
    </w:rPr>
  </w:style>
  <w:style w:type="paragraph" w:customStyle="1" w:styleId="08letter4">
    <w:name w:val="08 letter/4"/>
    <w:basedOn w:val="Normal"/>
    <w:uiPriority w:val="10"/>
    <w:qFormat/>
    <w:rsid w:val="00C60693"/>
    <w:pPr>
      <w:numPr>
        <w:numId w:val="12"/>
      </w:numPr>
      <w:spacing w:line="264" w:lineRule="auto"/>
    </w:pPr>
    <w:rPr>
      <w:szCs w:val="20"/>
      <w:lang w:val="en-US" w:eastAsia="en-US"/>
    </w:rPr>
  </w:style>
  <w:style w:type="paragraph" w:customStyle="1" w:styleId="20major">
    <w:name w:val="20 major"/>
    <w:basedOn w:val="Normal"/>
    <w:next w:val="Normal"/>
    <w:uiPriority w:val="1"/>
    <w:rsid w:val="00395CB6"/>
    <w:pPr>
      <w:keepNext/>
      <w:spacing w:before="540" w:after="120" w:line="264" w:lineRule="auto"/>
      <w:ind w:right="360"/>
      <w:outlineLvl w:val="1"/>
    </w:pPr>
    <w:rPr>
      <w:b/>
      <w:caps/>
      <w:color w:val="002960"/>
      <w:sz w:val="24"/>
      <w:szCs w:val="20"/>
      <w:lang w:val="en-US" w:eastAsia="en-US"/>
    </w:rPr>
  </w:style>
  <w:style w:type="paragraph" w:customStyle="1" w:styleId="21minor">
    <w:name w:val="21 minor"/>
    <w:basedOn w:val="Normal"/>
    <w:next w:val="Normal"/>
    <w:uiPriority w:val="2"/>
    <w:rsid w:val="00395CB6"/>
    <w:pPr>
      <w:keepNext/>
      <w:spacing w:before="420" w:after="120" w:line="264" w:lineRule="auto"/>
      <w:ind w:right="360"/>
      <w:outlineLvl w:val="2"/>
    </w:pPr>
    <w:rPr>
      <w:b/>
      <w:color w:val="002960"/>
      <w:sz w:val="26"/>
      <w:szCs w:val="20"/>
      <w:lang w:val="en-US" w:eastAsia="en-US"/>
    </w:rPr>
  </w:style>
  <w:style w:type="paragraph" w:customStyle="1" w:styleId="Normal2">
    <w:name w:val="Normal 2"/>
    <w:basedOn w:val="Bulleted"/>
    <w:rsid w:val="00130F9E"/>
    <w:pPr>
      <w:numPr>
        <w:numId w:val="0"/>
      </w:numPr>
    </w:pPr>
  </w:style>
  <w:style w:type="character" w:customStyle="1" w:styleId="Heading1Char">
    <w:name w:val="Heading 1 Char"/>
    <w:basedOn w:val="DefaultParagraphFont"/>
    <w:link w:val="Heading1"/>
    <w:rsid w:val="00C93309"/>
    <w:rPr>
      <w:rFonts w:asciiTheme="minorHAnsi" w:eastAsiaTheme="minorHAnsi" w:hAnsiTheme="minorHAnsi" w:cs="Arial"/>
      <w:b/>
      <w:bCs/>
      <w:color w:val="01653F"/>
      <w:kern w:val="32"/>
      <w:sz w:val="32"/>
      <w:szCs w:val="28"/>
      <w:lang w:val="en-US" w:eastAsia="en-US"/>
    </w:rPr>
  </w:style>
  <w:style w:type="paragraph" w:customStyle="1" w:styleId="Boldhdg">
    <w:name w:val="Bold hdg"/>
    <w:basedOn w:val="Normal"/>
    <w:link w:val="BoldhdgChar"/>
    <w:uiPriority w:val="99"/>
    <w:qFormat/>
    <w:rsid w:val="006A668A"/>
    <w:pPr>
      <w:keepNext/>
      <w:spacing w:before="320"/>
    </w:pPr>
    <w:rPr>
      <w:rFonts w:eastAsiaTheme="minorHAnsi" w:cs="Arial"/>
      <w:b/>
      <w:szCs w:val="22"/>
      <w:lang w:val="en-US" w:eastAsia="en-US"/>
    </w:rPr>
  </w:style>
  <w:style w:type="character" w:customStyle="1" w:styleId="BoldhdgChar">
    <w:name w:val="Bold hdg Char"/>
    <w:basedOn w:val="DefaultParagraphFont"/>
    <w:link w:val="Boldhdg"/>
    <w:uiPriority w:val="99"/>
    <w:rsid w:val="006A668A"/>
    <w:rPr>
      <w:rFonts w:ascii="Arial" w:eastAsiaTheme="minorHAnsi" w:hAnsi="Arial" w:cs="Arial"/>
      <w:b/>
      <w:sz w:val="22"/>
      <w:szCs w:val="22"/>
      <w:lang w:val="en-US" w:eastAsia="en-US"/>
    </w:rPr>
  </w:style>
  <w:style w:type="paragraph" w:customStyle="1" w:styleId="23threesquarebulletsbreak">
    <w:name w:val="23 three square bullets break"/>
    <w:basedOn w:val="Normal"/>
    <w:next w:val="Normal"/>
    <w:rsid w:val="004257BF"/>
    <w:pPr>
      <w:spacing w:before="600" w:after="480" w:line="264" w:lineRule="auto"/>
      <w:jc w:val="center"/>
    </w:pPr>
    <w:rPr>
      <w:sz w:val="24"/>
      <w:szCs w:val="20"/>
      <w:lang w:val="de-DE" w:eastAsia="en-US"/>
    </w:rPr>
  </w:style>
  <w:style w:type="character" w:customStyle="1" w:styleId="Heading3Char">
    <w:name w:val="Heading 3 Char"/>
    <w:basedOn w:val="DefaultParagraphFont"/>
    <w:link w:val="Heading3"/>
    <w:rsid w:val="00AB752F"/>
    <w:rPr>
      <w:rFonts w:asciiTheme="minorHAnsi" w:eastAsiaTheme="minorHAnsi" w:hAnsiTheme="minorHAnsi" w:cs="Arial"/>
      <w:b/>
      <w:bCs/>
      <w:i/>
      <w:color w:val="B66113"/>
      <w:sz w:val="24"/>
      <w:szCs w:val="24"/>
      <w:lang w:val="en-US" w:eastAsia="en-US"/>
    </w:rPr>
  </w:style>
  <w:style w:type="character" w:customStyle="1" w:styleId="Heading2Char">
    <w:name w:val="Heading 2 Char"/>
    <w:basedOn w:val="DefaultParagraphFont"/>
    <w:link w:val="Heading2"/>
    <w:rsid w:val="006F4EC1"/>
    <w:rPr>
      <w:rFonts w:asciiTheme="minorHAnsi" w:eastAsiaTheme="minorHAnsi" w:hAnsiTheme="minorHAnsi" w:cs="Arial"/>
      <w:b/>
      <w:bCs/>
      <w:iCs/>
      <w:color w:val="01653F"/>
      <w:sz w:val="28"/>
      <w:szCs w:val="22"/>
      <w:lang w:val="en-US" w:eastAsia="en-US"/>
    </w:rPr>
  </w:style>
  <w:style w:type="character" w:customStyle="1" w:styleId="slug-pub-date">
    <w:name w:val="slug-pub-date"/>
    <w:basedOn w:val="DefaultParagraphFont"/>
    <w:rsid w:val="007B1E97"/>
  </w:style>
  <w:style w:type="character" w:customStyle="1" w:styleId="slug-vol">
    <w:name w:val="slug-vol"/>
    <w:basedOn w:val="DefaultParagraphFont"/>
    <w:rsid w:val="007B1E97"/>
  </w:style>
  <w:style w:type="character" w:customStyle="1" w:styleId="slug-issue">
    <w:name w:val="slug-issue"/>
    <w:basedOn w:val="DefaultParagraphFont"/>
    <w:rsid w:val="007B1E97"/>
  </w:style>
  <w:style w:type="character" w:customStyle="1" w:styleId="slug-pages">
    <w:name w:val="slug-pages"/>
    <w:basedOn w:val="DefaultParagraphFont"/>
    <w:rsid w:val="007B1E97"/>
  </w:style>
  <w:style w:type="paragraph" w:customStyle="1" w:styleId="EndNoteBibliography">
    <w:name w:val="EndNote Bibliography"/>
    <w:basedOn w:val="Normal"/>
    <w:link w:val="EndNoteBibliographyChar"/>
    <w:uiPriority w:val="74"/>
    <w:rsid w:val="00D123D4"/>
    <w:pPr>
      <w:numPr>
        <w:numId w:val="14"/>
      </w:numPr>
      <w:spacing w:before="0" w:after="0"/>
    </w:pPr>
    <w:rPr>
      <w:rFonts w:ascii="Calibri" w:eastAsiaTheme="minorHAnsi" w:hAnsi="Calibri"/>
      <w:noProof/>
      <w:szCs w:val="22"/>
      <w:lang w:val="en-US" w:eastAsia="en-US"/>
    </w:rPr>
  </w:style>
  <w:style w:type="character" w:customStyle="1" w:styleId="EndNoteBibliographyChar">
    <w:name w:val="EndNote Bibliography Char"/>
    <w:basedOn w:val="DefaultParagraphFont"/>
    <w:link w:val="EndNoteBibliography"/>
    <w:uiPriority w:val="74"/>
    <w:rsid w:val="00B7051C"/>
    <w:rPr>
      <w:rFonts w:ascii="Calibri" w:eastAsiaTheme="minorHAnsi" w:hAnsi="Calibri"/>
      <w:noProof/>
      <w:sz w:val="22"/>
      <w:szCs w:val="22"/>
      <w:lang w:val="en-US" w:eastAsia="en-US"/>
    </w:rPr>
  </w:style>
  <w:style w:type="paragraph" w:styleId="Revision">
    <w:name w:val="Revision"/>
    <w:hidden/>
    <w:uiPriority w:val="99"/>
    <w:semiHidden/>
    <w:rsid w:val="00BA1855"/>
    <w:rPr>
      <w:rFonts w:ascii="Arial" w:hAnsi="Arial"/>
      <w:sz w:val="22"/>
      <w:szCs w:val="24"/>
    </w:rPr>
  </w:style>
  <w:style w:type="paragraph" w:customStyle="1" w:styleId="NormalBulleted">
    <w:name w:val="Normal Bulleted"/>
    <w:basedOn w:val="ListContinue"/>
    <w:link w:val="NormalBulletedChar"/>
    <w:rsid w:val="008460E3"/>
    <w:pPr>
      <w:numPr>
        <w:numId w:val="15"/>
      </w:numPr>
      <w:spacing w:before="180" w:line="312" w:lineRule="auto"/>
    </w:pPr>
  </w:style>
  <w:style w:type="character" w:customStyle="1" w:styleId="NormalBulletedChar">
    <w:name w:val="Normal Bulleted Char"/>
    <w:basedOn w:val="DefaultParagraphFont"/>
    <w:link w:val="NormalBulleted"/>
    <w:rsid w:val="00082595"/>
    <w:rPr>
      <w:rFonts w:asciiTheme="minorHAnsi" w:hAnsiTheme="minorHAnsi"/>
      <w:sz w:val="22"/>
      <w:szCs w:val="24"/>
      <w:lang w:val="en-GB"/>
    </w:rPr>
  </w:style>
  <w:style w:type="paragraph" w:styleId="ListContinue">
    <w:name w:val="List Continue"/>
    <w:basedOn w:val="Normal"/>
    <w:uiPriority w:val="99"/>
    <w:unhideWhenUsed/>
    <w:rsid w:val="00082595"/>
    <w:pPr>
      <w:spacing w:after="120"/>
      <w:ind w:left="283"/>
      <w:contextualSpacing/>
    </w:pPr>
  </w:style>
  <w:style w:type="numbering" w:customStyle="1" w:styleId="Style2">
    <w:name w:val="Style2"/>
    <w:uiPriority w:val="99"/>
    <w:rsid w:val="00E15A50"/>
    <w:pPr>
      <w:numPr>
        <w:numId w:val="16"/>
      </w:numPr>
    </w:pPr>
  </w:style>
  <w:style w:type="paragraph" w:customStyle="1" w:styleId="AppendixStyle2">
    <w:name w:val="Appendix Style2"/>
    <w:basedOn w:val="Normal"/>
    <w:rsid w:val="00A1707A"/>
    <w:pPr>
      <w:keepNext/>
      <w:spacing w:line="312" w:lineRule="auto"/>
      <w:outlineLvl w:val="1"/>
    </w:pPr>
    <w:rPr>
      <w:rFonts w:eastAsiaTheme="minorHAnsi" w:cs="Arial"/>
      <w:b/>
      <w:bCs/>
      <w:iCs/>
      <w:sz w:val="26"/>
      <w:szCs w:val="22"/>
      <w:lang w:val="en-US" w:eastAsia="en-US"/>
    </w:rPr>
  </w:style>
  <w:style w:type="paragraph" w:styleId="BlockText">
    <w:name w:val="Block Text"/>
    <w:basedOn w:val="Normal"/>
    <w:uiPriority w:val="99"/>
    <w:unhideWhenUsed/>
    <w:rsid w:val="00CD16D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80"/>
      <w:ind w:left="1152" w:right="1152"/>
    </w:pPr>
    <w:rPr>
      <w:rFonts w:eastAsiaTheme="minorEastAsia" w:cstheme="minorBidi"/>
      <w:i/>
      <w:iCs/>
      <w:color w:val="4F81BD" w:themeColor="accent1"/>
      <w:sz w:val="26"/>
      <w:szCs w:val="20"/>
      <w:lang w:val="en-US" w:eastAsia="en-US"/>
    </w:rPr>
  </w:style>
  <w:style w:type="paragraph" w:styleId="BodyText2">
    <w:name w:val="Body Text 2"/>
    <w:basedOn w:val="Normal"/>
    <w:link w:val="BodyText2Char"/>
    <w:uiPriority w:val="99"/>
    <w:unhideWhenUsed/>
    <w:rsid w:val="00CD16D1"/>
    <w:pPr>
      <w:spacing w:before="180" w:after="120" w:line="480" w:lineRule="auto"/>
    </w:pPr>
    <w:rPr>
      <w:rFonts w:ascii="Times New Roman" w:hAnsi="Times New Roman"/>
      <w:sz w:val="26"/>
      <w:szCs w:val="20"/>
      <w:lang w:val="en-US" w:eastAsia="en-US"/>
    </w:rPr>
  </w:style>
  <w:style w:type="character" w:customStyle="1" w:styleId="BodyText2Char">
    <w:name w:val="Body Text 2 Char"/>
    <w:basedOn w:val="DefaultParagraphFont"/>
    <w:link w:val="BodyText2"/>
    <w:uiPriority w:val="99"/>
    <w:rsid w:val="00CD16D1"/>
    <w:rPr>
      <w:sz w:val="26"/>
      <w:lang w:val="en-US" w:eastAsia="en-US"/>
    </w:rPr>
  </w:style>
  <w:style w:type="paragraph" w:styleId="BodyTextFirstIndent">
    <w:name w:val="Body Text First Indent"/>
    <w:basedOn w:val="BodyText"/>
    <w:link w:val="BodyTextFirstIndentChar"/>
    <w:uiPriority w:val="99"/>
    <w:unhideWhenUsed/>
    <w:rsid w:val="00CD16D1"/>
    <w:pPr>
      <w:spacing w:before="180" w:after="180"/>
      <w:ind w:firstLine="360"/>
    </w:pPr>
    <w:rPr>
      <w:rFonts w:ascii="Times New Roman" w:eastAsia="Times New Roman" w:hAnsi="Times New Roman" w:cs="Times New Roman"/>
      <w:sz w:val="26"/>
      <w:lang w:val="en-US"/>
    </w:rPr>
  </w:style>
  <w:style w:type="character" w:customStyle="1" w:styleId="BodyTextFirstIndentChar">
    <w:name w:val="Body Text First Indent Char"/>
    <w:basedOn w:val="BodyTextChar"/>
    <w:link w:val="BodyTextFirstIndent"/>
    <w:uiPriority w:val="99"/>
    <w:rsid w:val="00CD16D1"/>
    <w:rPr>
      <w:rFonts w:asciiTheme="minorHAnsi" w:eastAsiaTheme="minorHAnsi" w:hAnsiTheme="minorHAnsi" w:cs="Arial"/>
      <w:sz w:val="26"/>
      <w:lang w:val="en-US"/>
    </w:rPr>
  </w:style>
  <w:style w:type="paragraph" w:styleId="BodyTextFirstIndent2">
    <w:name w:val="Body Text First Indent 2"/>
    <w:basedOn w:val="BodyTextIndent"/>
    <w:link w:val="BodyTextFirstIndent2Char"/>
    <w:uiPriority w:val="99"/>
    <w:unhideWhenUsed/>
    <w:rsid w:val="00CD16D1"/>
    <w:pPr>
      <w:spacing w:before="180" w:after="180"/>
      <w:ind w:left="360" w:firstLine="360"/>
    </w:pPr>
    <w:rPr>
      <w:rFonts w:ascii="Times New Roman" w:eastAsia="Times New Roman" w:hAnsi="Times New Roman" w:cs="Times New Roman"/>
      <w:sz w:val="26"/>
      <w:lang w:val="en-US"/>
    </w:rPr>
  </w:style>
  <w:style w:type="character" w:customStyle="1" w:styleId="BodyTextFirstIndent2Char">
    <w:name w:val="Body Text First Indent 2 Char"/>
    <w:basedOn w:val="BodyTextIndentChar"/>
    <w:link w:val="BodyTextFirstIndent2"/>
    <w:uiPriority w:val="99"/>
    <w:rsid w:val="00CD16D1"/>
    <w:rPr>
      <w:rFonts w:asciiTheme="minorHAnsi" w:eastAsiaTheme="minorHAnsi" w:hAnsiTheme="minorHAnsi" w:cs="Arial"/>
      <w:sz w:val="26"/>
      <w:lang w:val="en-US"/>
    </w:rPr>
  </w:style>
  <w:style w:type="paragraph" w:styleId="BodyTextIndent3">
    <w:name w:val="Body Text Indent 3"/>
    <w:basedOn w:val="Normal"/>
    <w:link w:val="BodyTextIndent3Char"/>
    <w:uiPriority w:val="99"/>
    <w:unhideWhenUsed/>
    <w:rsid w:val="00CD16D1"/>
    <w:pPr>
      <w:spacing w:before="180" w:after="120"/>
      <w:ind w:left="360"/>
    </w:pPr>
    <w:rPr>
      <w:rFonts w:ascii="Times New Roman" w:hAnsi="Times New Roman"/>
      <w:sz w:val="16"/>
      <w:szCs w:val="16"/>
      <w:lang w:val="en-US" w:eastAsia="en-US"/>
    </w:rPr>
  </w:style>
  <w:style w:type="character" w:customStyle="1" w:styleId="BodyTextIndent3Char">
    <w:name w:val="Body Text Indent 3 Char"/>
    <w:basedOn w:val="DefaultParagraphFont"/>
    <w:link w:val="BodyTextIndent3"/>
    <w:uiPriority w:val="99"/>
    <w:rsid w:val="00CD16D1"/>
    <w:rPr>
      <w:sz w:val="16"/>
      <w:szCs w:val="16"/>
      <w:lang w:val="en-US" w:eastAsia="en-US"/>
    </w:rPr>
  </w:style>
  <w:style w:type="paragraph" w:styleId="Closing">
    <w:name w:val="Closing"/>
    <w:basedOn w:val="Normal"/>
    <w:link w:val="ClosingChar"/>
    <w:uiPriority w:val="99"/>
    <w:unhideWhenUsed/>
    <w:rsid w:val="00CD16D1"/>
    <w:pPr>
      <w:spacing w:before="180" w:after="0"/>
      <w:ind w:left="4320"/>
    </w:pPr>
    <w:rPr>
      <w:rFonts w:ascii="Times New Roman" w:hAnsi="Times New Roman"/>
      <w:sz w:val="26"/>
      <w:szCs w:val="20"/>
      <w:lang w:val="en-US" w:eastAsia="en-US"/>
    </w:rPr>
  </w:style>
  <w:style w:type="character" w:customStyle="1" w:styleId="ClosingChar">
    <w:name w:val="Closing Char"/>
    <w:basedOn w:val="DefaultParagraphFont"/>
    <w:link w:val="Closing"/>
    <w:uiPriority w:val="99"/>
    <w:rsid w:val="00CD16D1"/>
    <w:rPr>
      <w:sz w:val="26"/>
      <w:lang w:val="en-US" w:eastAsia="en-US"/>
    </w:rPr>
  </w:style>
  <w:style w:type="paragraph" w:styleId="Date">
    <w:name w:val="Date"/>
    <w:basedOn w:val="Normal"/>
    <w:next w:val="Normal"/>
    <w:link w:val="DateChar"/>
    <w:uiPriority w:val="99"/>
    <w:unhideWhenUsed/>
    <w:rsid w:val="00CD16D1"/>
    <w:pPr>
      <w:spacing w:before="180"/>
    </w:pPr>
    <w:rPr>
      <w:rFonts w:ascii="Times New Roman" w:hAnsi="Times New Roman"/>
      <w:sz w:val="26"/>
      <w:szCs w:val="20"/>
      <w:lang w:val="en-US" w:eastAsia="en-US"/>
    </w:rPr>
  </w:style>
  <w:style w:type="character" w:customStyle="1" w:styleId="DateChar">
    <w:name w:val="Date Char"/>
    <w:basedOn w:val="DefaultParagraphFont"/>
    <w:link w:val="Date"/>
    <w:uiPriority w:val="99"/>
    <w:rsid w:val="00CD16D1"/>
    <w:rPr>
      <w:sz w:val="26"/>
      <w:lang w:val="en-US" w:eastAsia="en-US"/>
    </w:rPr>
  </w:style>
  <w:style w:type="paragraph" w:styleId="DocumentMap">
    <w:name w:val="Document Map"/>
    <w:basedOn w:val="Normal"/>
    <w:link w:val="DocumentMapChar"/>
    <w:uiPriority w:val="99"/>
    <w:unhideWhenUsed/>
    <w:rsid w:val="00CD16D1"/>
    <w:pPr>
      <w:spacing w:before="180" w:after="0"/>
    </w:pPr>
    <w:rPr>
      <w:rFonts w:ascii="Tahoma" w:hAnsi="Tahoma" w:cs="Tahoma"/>
      <w:sz w:val="16"/>
      <w:szCs w:val="16"/>
      <w:lang w:val="en-US" w:eastAsia="en-US"/>
    </w:rPr>
  </w:style>
  <w:style w:type="character" w:customStyle="1" w:styleId="DocumentMapChar">
    <w:name w:val="Document Map Char"/>
    <w:basedOn w:val="DefaultParagraphFont"/>
    <w:link w:val="DocumentMap"/>
    <w:uiPriority w:val="99"/>
    <w:rsid w:val="00CD16D1"/>
    <w:rPr>
      <w:rFonts w:ascii="Tahoma" w:hAnsi="Tahoma" w:cs="Tahoma"/>
      <w:sz w:val="16"/>
      <w:szCs w:val="16"/>
      <w:lang w:val="en-US" w:eastAsia="en-US"/>
    </w:rPr>
  </w:style>
  <w:style w:type="paragraph" w:styleId="E-mailSignature">
    <w:name w:val="E-mail Signature"/>
    <w:basedOn w:val="Normal"/>
    <w:link w:val="E-mailSignatureChar"/>
    <w:uiPriority w:val="99"/>
    <w:unhideWhenUsed/>
    <w:rsid w:val="00CD16D1"/>
    <w:pPr>
      <w:spacing w:before="180" w:after="0"/>
    </w:pPr>
    <w:rPr>
      <w:rFonts w:ascii="Times New Roman" w:hAnsi="Times New Roman"/>
      <w:sz w:val="26"/>
      <w:szCs w:val="20"/>
      <w:lang w:val="en-US" w:eastAsia="en-US"/>
    </w:rPr>
  </w:style>
  <w:style w:type="character" w:customStyle="1" w:styleId="E-mailSignatureChar">
    <w:name w:val="E-mail Signature Char"/>
    <w:basedOn w:val="DefaultParagraphFont"/>
    <w:link w:val="E-mailSignature"/>
    <w:uiPriority w:val="99"/>
    <w:rsid w:val="00CD16D1"/>
    <w:rPr>
      <w:sz w:val="26"/>
      <w:lang w:val="en-US" w:eastAsia="en-US"/>
    </w:rPr>
  </w:style>
  <w:style w:type="character" w:styleId="EndnoteReference">
    <w:name w:val="endnote reference"/>
    <w:basedOn w:val="DefaultParagraphFont"/>
    <w:rsid w:val="00CD16D1"/>
    <w:rPr>
      <w:vertAlign w:val="superscript"/>
    </w:rPr>
  </w:style>
  <w:style w:type="paragraph" w:styleId="EndnoteText">
    <w:name w:val="endnote text"/>
    <w:basedOn w:val="Normal"/>
    <w:link w:val="EndnoteTextChar"/>
    <w:rsid w:val="00CD16D1"/>
    <w:pPr>
      <w:spacing w:before="180"/>
    </w:pPr>
    <w:rPr>
      <w:rFonts w:ascii="Times New Roman" w:hAnsi="Times New Roman"/>
      <w:sz w:val="20"/>
      <w:szCs w:val="20"/>
      <w:lang w:val="en-US" w:eastAsia="en-US"/>
    </w:rPr>
  </w:style>
  <w:style w:type="character" w:customStyle="1" w:styleId="EndnoteTextChar">
    <w:name w:val="Endnote Text Char"/>
    <w:basedOn w:val="DefaultParagraphFont"/>
    <w:link w:val="EndnoteText"/>
    <w:rsid w:val="00CD16D1"/>
    <w:rPr>
      <w:lang w:val="en-US" w:eastAsia="en-US"/>
    </w:rPr>
  </w:style>
  <w:style w:type="paragraph" w:styleId="EnvelopeAddress">
    <w:name w:val="envelope address"/>
    <w:basedOn w:val="Normal"/>
    <w:unhideWhenUsed/>
    <w:rsid w:val="00CD16D1"/>
    <w:pPr>
      <w:framePr w:w="7920" w:h="1980" w:hRule="exact" w:hSpace="180" w:wrap="auto" w:hAnchor="page" w:xAlign="center" w:yAlign="bottom"/>
      <w:spacing w:before="180" w:after="0"/>
      <w:ind w:left="2880"/>
    </w:pPr>
    <w:rPr>
      <w:rFonts w:ascii="Times New Roman" w:hAnsi="Times New Roman"/>
      <w:sz w:val="26"/>
      <w:szCs w:val="20"/>
      <w:lang w:val="en-US" w:eastAsia="en-US"/>
    </w:rPr>
  </w:style>
  <w:style w:type="paragraph" w:styleId="EnvelopeReturn">
    <w:name w:val="envelope return"/>
    <w:basedOn w:val="Normal"/>
    <w:unhideWhenUsed/>
    <w:rsid w:val="00CD16D1"/>
    <w:pPr>
      <w:spacing w:before="180" w:after="0"/>
    </w:pPr>
    <w:rPr>
      <w:rFonts w:ascii="Times New Roman" w:hAnsi="Times New Roman"/>
      <w:sz w:val="20"/>
      <w:szCs w:val="20"/>
      <w:lang w:val="en-US" w:eastAsia="en-US"/>
    </w:rPr>
  </w:style>
  <w:style w:type="character" w:customStyle="1" w:styleId="Heading4Char">
    <w:name w:val="Heading 4 Char"/>
    <w:basedOn w:val="DefaultParagraphFont"/>
    <w:link w:val="Heading4"/>
    <w:uiPriority w:val="9"/>
    <w:rsid w:val="00CD16D1"/>
    <w:rPr>
      <w:rFonts w:asciiTheme="minorHAnsi" w:eastAsiaTheme="minorHAnsi" w:hAnsiTheme="minorHAnsi" w:cs="Arial"/>
      <w:b/>
      <w:bCs/>
      <w:i/>
      <w:sz w:val="26"/>
      <w:szCs w:val="28"/>
      <w:lang w:val="en-US" w:eastAsia="en-US"/>
    </w:rPr>
  </w:style>
  <w:style w:type="character" w:customStyle="1" w:styleId="Heading5Char">
    <w:name w:val="Heading 5 Char"/>
    <w:basedOn w:val="DefaultParagraphFont"/>
    <w:link w:val="Heading5"/>
    <w:uiPriority w:val="9"/>
    <w:rsid w:val="00CD16D1"/>
    <w:rPr>
      <w:rFonts w:asciiTheme="minorHAnsi" w:eastAsiaTheme="minorHAnsi" w:hAnsiTheme="minorHAnsi" w:cs="Arial"/>
      <w:b/>
      <w:bCs/>
      <w:iCs/>
      <w:sz w:val="26"/>
      <w:szCs w:val="26"/>
      <w:lang w:val="en-US" w:eastAsia="en-US"/>
    </w:rPr>
  </w:style>
  <w:style w:type="character" w:customStyle="1" w:styleId="Heading6Char">
    <w:name w:val="Heading 6 Char"/>
    <w:basedOn w:val="DefaultParagraphFont"/>
    <w:link w:val="Heading6"/>
    <w:uiPriority w:val="9"/>
    <w:rsid w:val="00CD16D1"/>
    <w:rPr>
      <w:rFonts w:asciiTheme="minorHAnsi" w:eastAsiaTheme="minorHAnsi" w:hAnsiTheme="minorHAnsi" w:cs="Arial"/>
      <w:b/>
      <w:bCs/>
      <w:i/>
      <w:sz w:val="22"/>
      <w:szCs w:val="22"/>
      <w:lang w:val="en-US" w:eastAsia="en-US"/>
    </w:rPr>
  </w:style>
  <w:style w:type="character" w:styleId="HTMLAcronym">
    <w:name w:val="HTML Acronym"/>
    <w:basedOn w:val="DefaultParagraphFont"/>
    <w:uiPriority w:val="99"/>
    <w:unhideWhenUsed/>
    <w:rsid w:val="00CD16D1"/>
  </w:style>
  <w:style w:type="paragraph" w:styleId="HTMLAddress">
    <w:name w:val="HTML Address"/>
    <w:basedOn w:val="Normal"/>
    <w:link w:val="HTMLAddressChar"/>
    <w:uiPriority w:val="99"/>
    <w:unhideWhenUsed/>
    <w:rsid w:val="00CD16D1"/>
    <w:pPr>
      <w:spacing w:before="180" w:after="0"/>
    </w:pPr>
    <w:rPr>
      <w:rFonts w:ascii="Times New Roman" w:hAnsi="Times New Roman"/>
      <w:i/>
      <w:iCs/>
      <w:sz w:val="26"/>
      <w:szCs w:val="20"/>
      <w:lang w:val="en-US" w:eastAsia="en-US"/>
    </w:rPr>
  </w:style>
  <w:style w:type="character" w:customStyle="1" w:styleId="HTMLAddressChar">
    <w:name w:val="HTML Address Char"/>
    <w:basedOn w:val="DefaultParagraphFont"/>
    <w:link w:val="HTMLAddress"/>
    <w:uiPriority w:val="99"/>
    <w:rsid w:val="00CD16D1"/>
    <w:rPr>
      <w:i/>
      <w:iCs/>
      <w:sz w:val="26"/>
      <w:lang w:val="en-US" w:eastAsia="en-US"/>
    </w:rPr>
  </w:style>
  <w:style w:type="character" w:styleId="HTMLCite">
    <w:name w:val="HTML Cite"/>
    <w:basedOn w:val="DefaultParagraphFont"/>
    <w:uiPriority w:val="99"/>
    <w:unhideWhenUsed/>
    <w:rsid w:val="00CD16D1"/>
    <w:rPr>
      <w:i/>
      <w:iCs/>
    </w:rPr>
  </w:style>
  <w:style w:type="character" w:styleId="HTMLCode">
    <w:name w:val="HTML Code"/>
    <w:basedOn w:val="DefaultParagraphFont"/>
    <w:uiPriority w:val="99"/>
    <w:unhideWhenUsed/>
    <w:rsid w:val="00CD16D1"/>
    <w:rPr>
      <w:rFonts w:ascii="Consolas" w:hAnsi="Consolas"/>
      <w:sz w:val="20"/>
      <w:szCs w:val="20"/>
    </w:rPr>
  </w:style>
  <w:style w:type="character" w:styleId="HTMLDefinition">
    <w:name w:val="HTML Definition"/>
    <w:basedOn w:val="DefaultParagraphFont"/>
    <w:uiPriority w:val="99"/>
    <w:unhideWhenUsed/>
    <w:rsid w:val="00CD16D1"/>
    <w:rPr>
      <w:i/>
      <w:iCs/>
    </w:rPr>
  </w:style>
  <w:style w:type="character" w:styleId="HTMLKeyboard">
    <w:name w:val="HTML Keyboard"/>
    <w:basedOn w:val="DefaultParagraphFont"/>
    <w:uiPriority w:val="99"/>
    <w:unhideWhenUsed/>
    <w:rsid w:val="00CD16D1"/>
    <w:rPr>
      <w:rFonts w:ascii="Consolas" w:hAnsi="Consolas"/>
      <w:sz w:val="20"/>
      <w:szCs w:val="20"/>
    </w:rPr>
  </w:style>
  <w:style w:type="paragraph" w:styleId="HTMLPreformatted">
    <w:name w:val="HTML Preformatted"/>
    <w:basedOn w:val="Normal"/>
    <w:link w:val="HTMLPreformattedChar"/>
    <w:uiPriority w:val="99"/>
    <w:unhideWhenUsed/>
    <w:rsid w:val="00CD16D1"/>
    <w:pPr>
      <w:spacing w:before="180" w:after="0"/>
    </w:pPr>
    <w:rPr>
      <w:rFonts w:ascii="Consolas" w:hAnsi="Consolas"/>
      <w:sz w:val="20"/>
      <w:szCs w:val="20"/>
      <w:lang w:val="en-US" w:eastAsia="en-US"/>
    </w:rPr>
  </w:style>
  <w:style w:type="character" w:customStyle="1" w:styleId="HTMLPreformattedChar">
    <w:name w:val="HTML Preformatted Char"/>
    <w:basedOn w:val="DefaultParagraphFont"/>
    <w:link w:val="HTMLPreformatted"/>
    <w:uiPriority w:val="99"/>
    <w:rsid w:val="00CD16D1"/>
    <w:rPr>
      <w:rFonts w:ascii="Consolas" w:hAnsi="Consolas"/>
      <w:lang w:val="en-US" w:eastAsia="en-US"/>
    </w:rPr>
  </w:style>
  <w:style w:type="character" w:styleId="HTMLSample">
    <w:name w:val="HTML Sample"/>
    <w:basedOn w:val="DefaultParagraphFont"/>
    <w:uiPriority w:val="99"/>
    <w:unhideWhenUsed/>
    <w:rsid w:val="00CD16D1"/>
    <w:rPr>
      <w:rFonts w:ascii="Consolas" w:hAnsi="Consolas"/>
      <w:sz w:val="24"/>
      <w:szCs w:val="24"/>
    </w:rPr>
  </w:style>
  <w:style w:type="character" w:styleId="HTMLTypewriter">
    <w:name w:val="HTML Typewriter"/>
    <w:basedOn w:val="DefaultParagraphFont"/>
    <w:uiPriority w:val="99"/>
    <w:unhideWhenUsed/>
    <w:rsid w:val="00CD16D1"/>
    <w:rPr>
      <w:rFonts w:ascii="Consolas" w:hAnsi="Consolas"/>
      <w:sz w:val="20"/>
      <w:szCs w:val="20"/>
    </w:rPr>
  </w:style>
  <w:style w:type="character" w:styleId="HTMLVariable">
    <w:name w:val="HTML Variable"/>
    <w:basedOn w:val="DefaultParagraphFont"/>
    <w:uiPriority w:val="99"/>
    <w:unhideWhenUsed/>
    <w:rsid w:val="00CD16D1"/>
    <w:rPr>
      <w:i/>
      <w:iCs/>
    </w:rPr>
  </w:style>
  <w:style w:type="paragraph" w:styleId="Index1">
    <w:name w:val="index 1"/>
    <w:basedOn w:val="Normal"/>
    <w:next w:val="Normal"/>
    <w:autoRedefine/>
    <w:uiPriority w:val="99"/>
    <w:unhideWhenUsed/>
    <w:rsid w:val="00CD16D1"/>
    <w:pPr>
      <w:spacing w:before="180" w:after="0"/>
      <w:ind w:left="260" w:hanging="260"/>
    </w:pPr>
    <w:rPr>
      <w:rFonts w:ascii="Times New Roman" w:hAnsi="Times New Roman"/>
      <w:sz w:val="26"/>
      <w:szCs w:val="20"/>
      <w:lang w:val="en-US" w:eastAsia="en-US"/>
    </w:rPr>
  </w:style>
  <w:style w:type="paragraph" w:styleId="Index2">
    <w:name w:val="index 2"/>
    <w:basedOn w:val="Normal"/>
    <w:next w:val="Normal"/>
    <w:autoRedefine/>
    <w:uiPriority w:val="99"/>
    <w:unhideWhenUsed/>
    <w:rsid w:val="00CD16D1"/>
    <w:pPr>
      <w:spacing w:before="180" w:after="0"/>
      <w:ind w:left="520" w:hanging="260"/>
    </w:pPr>
    <w:rPr>
      <w:rFonts w:ascii="Times New Roman" w:hAnsi="Times New Roman"/>
      <w:sz w:val="26"/>
      <w:szCs w:val="20"/>
      <w:lang w:val="en-US" w:eastAsia="en-US"/>
    </w:rPr>
  </w:style>
  <w:style w:type="paragraph" w:styleId="Index3">
    <w:name w:val="index 3"/>
    <w:basedOn w:val="Normal"/>
    <w:next w:val="Normal"/>
    <w:autoRedefine/>
    <w:uiPriority w:val="99"/>
    <w:unhideWhenUsed/>
    <w:rsid w:val="00CD16D1"/>
    <w:pPr>
      <w:spacing w:before="180" w:after="0"/>
      <w:ind w:left="780" w:hanging="260"/>
    </w:pPr>
    <w:rPr>
      <w:rFonts w:ascii="Times New Roman" w:hAnsi="Times New Roman"/>
      <w:sz w:val="26"/>
      <w:szCs w:val="20"/>
      <w:lang w:val="en-US" w:eastAsia="en-US"/>
    </w:rPr>
  </w:style>
  <w:style w:type="paragraph" w:styleId="Index4">
    <w:name w:val="index 4"/>
    <w:basedOn w:val="Normal"/>
    <w:next w:val="Normal"/>
    <w:autoRedefine/>
    <w:uiPriority w:val="99"/>
    <w:unhideWhenUsed/>
    <w:rsid w:val="00CD16D1"/>
    <w:pPr>
      <w:spacing w:before="180" w:after="0"/>
      <w:ind w:left="1040" w:hanging="260"/>
    </w:pPr>
    <w:rPr>
      <w:rFonts w:ascii="Times New Roman" w:hAnsi="Times New Roman"/>
      <w:sz w:val="26"/>
      <w:szCs w:val="20"/>
      <w:lang w:val="en-US" w:eastAsia="en-US"/>
    </w:rPr>
  </w:style>
  <w:style w:type="paragraph" w:styleId="Index5">
    <w:name w:val="index 5"/>
    <w:basedOn w:val="Normal"/>
    <w:next w:val="Normal"/>
    <w:autoRedefine/>
    <w:uiPriority w:val="99"/>
    <w:unhideWhenUsed/>
    <w:rsid w:val="00CD16D1"/>
    <w:pPr>
      <w:spacing w:before="180" w:after="0"/>
      <w:ind w:left="1300" w:hanging="260"/>
    </w:pPr>
    <w:rPr>
      <w:rFonts w:ascii="Times New Roman" w:hAnsi="Times New Roman"/>
      <w:sz w:val="26"/>
      <w:szCs w:val="20"/>
      <w:lang w:val="en-US" w:eastAsia="en-US"/>
    </w:rPr>
  </w:style>
  <w:style w:type="paragraph" w:styleId="Index6">
    <w:name w:val="index 6"/>
    <w:basedOn w:val="Normal"/>
    <w:next w:val="Normal"/>
    <w:autoRedefine/>
    <w:uiPriority w:val="99"/>
    <w:unhideWhenUsed/>
    <w:rsid w:val="00CD16D1"/>
    <w:pPr>
      <w:spacing w:before="180" w:after="0"/>
      <w:ind w:left="1560" w:hanging="260"/>
    </w:pPr>
    <w:rPr>
      <w:rFonts w:ascii="Times New Roman" w:hAnsi="Times New Roman"/>
      <w:sz w:val="26"/>
      <w:szCs w:val="20"/>
      <w:lang w:val="en-US" w:eastAsia="en-US"/>
    </w:rPr>
  </w:style>
  <w:style w:type="paragraph" w:styleId="Index7">
    <w:name w:val="index 7"/>
    <w:basedOn w:val="Normal"/>
    <w:next w:val="Normal"/>
    <w:autoRedefine/>
    <w:uiPriority w:val="99"/>
    <w:unhideWhenUsed/>
    <w:rsid w:val="00CD16D1"/>
    <w:pPr>
      <w:spacing w:before="180" w:after="0"/>
      <w:ind w:left="1820" w:hanging="260"/>
    </w:pPr>
    <w:rPr>
      <w:rFonts w:ascii="Times New Roman" w:hAnsi="Times New Roman"/>
      <w:sz w:val="26"/>
      <w:szCs w:val="20"/>
      <w:lang w:val="en-US" w:eastAsia="en-US"/>
    </w:rPr>
  </w:style>
  <w:style w:type="paragraph" w:styleId="Index8">
    <w:name w:val="index 8"/>
    <w:basedOn w:val="Normal"/>
    <w:next w:val="Normal"/>
    <w:autoRedefine/>
    <w:uiPriority w:val="99"/>
    <w:unhideWhenUsed/>
    <w:rsid w:val="00CD16D1"/>
    <w:pPr>
      <w:spacing w:before="180" w:after="0"/>
      <w:ind w:left="2080" w:hanging="260"/>
    </w:pPr>
    <w:rPr>
      <w:rFonts w:ascii="Times New Roman" w:hAnsi="Times New Roman"/>
      <w:sz w:val="26"/>
      <w:szCs w:val="20"/>
      <w:lang w:val="en-US" w:eastAsia="en-US"/>
    </w:rPr>
  </w:style>
  <w:style w:type="paragraph" w:styleId="Index9">
    <w:name w:val="index 9"/>
    <w:basedOn w:val="Normal"/>
    <w:next w:val="Normal"/>
    <w:autoRedefine/>
    <w:uiPriority w:val="99"/>
    <w:unhideWhenUsed/>
    <w:rsid w:val="00CD16D1"/>
    <w:pPr>
      <w:spacing w:before="180" w:after="0"/>
      <w:ind w:left="2340" w:hanging="260"/>
    </w:pPr>
    <w:rPr>
      <w:rFonts w:ascii="Times New Roman" w:hAnsi="Times New Roman"/>
      <w:sz w:val="26"/>
      <w:szCs w:val="20"/>
      <w:lang w:val="en-US" w:eastAsia="en-US"/>
    </w:rPr>
  </w:style>
  <w:style w:type="paragraph" w:styleId="IndexHeading">
    <w:name w:val="index heading"/>
    <w:basedOn w:val="Normal"/>
    <w:next w:val="Index1"/>
    <w:uiPriority w:val="99"/>
    <w:unhideWhenUsed/>
    <w:rsid w:val="00CD16D1"/>
    <w:pPr>
      <w:spacing w:before="180"/>
    </w:pPr>
    <w:rPr>
      <w:rFonts w:asciiTheme="majorHAnsi" w:eastAsiaTheme="majorEastAsia" w:hAnsiTheme="majorHAnsi" w:cstheme="majorBidi"/>
      <w:b/>
      <w:bCs/>
      <w:sz w:val="26"/>
      <w:szCs w:val="20"/>
      <w:lang w:val="en-US" w:eastAsia="en-US"/>
    </w:rPr>
  </w:style>
  <w:style w:type="character" w:styleId="LineNumber">
    <w:name w:val="line number"/>
    <w:basedOn w:val="DefaultParagraphFont"/>
    <w:unhideWhenUsed/>
    <w:rsid w:val="00CD16D1"/>
  </w:style>
  <w:style w:type="paragraph" w:styleId="List">
    <w:name w:val="List"/>
    <w:basedOn w:val="Normal"/>
    <w:uiPriority w:val="99"/>
    <w:unhideWhenUsed/>
    <w:rsid w:val="00CD16D1"/>
    <w:pPr>
      <w:spacing w:before="180"/>
      <w:ind w:left="360" w:hanging="360"/>
      <w:contextualSpacing/>
    </w:pPr>
    <w:rPr>
      <w:rFonts w:ascii="Times New Roman" w:hAnsi="Times New Roman"/>
      <w:sz w:val="26"/>
      <w:szCs w:val="20"/>
      <w:lang w:val="en-US" w:eastAsia="en-US"/>
    </w:rPr>
  </w:style>
  <w:style w:type="paragraph" w:styleId="List2">
    <w:name w:val="List 2"/>
    <w:basedOn w:val="Normal"/>
    <w:uiPriority w:val="99"/>
    <w:unhideWhenUsed/>
    <w:rsid w:val="00CD16D1"/>
    <w:pPr>
      <w:spacing w:before="180"/>
      <w:ind w:left="720" w:hanging="360"/>
      <w:contextualSpacing/>
    </w:pPr>
    <w:rPr>
      <w:rFonts w:ascii="Times New Roman" w:hAnsi="Times New Roman"/>
      <w:sz w:val="26"/>
      <w:szCs w:val="20"/>
      <w:lang w:val="en-US" w:eastAsia="en-US"/>
    </w:rPr>
  </w:style>
  <w:style w:type="paragraph" w:styleId="List3">
    <w:name w:val="List 3"/>
    <w:basedOn w:val="Normal"/>
    <w:uiPriority w:val="99"/>
    <w:unhideWhenUsed/>
    <w:rsid w:val="00CD16D1"/>
    <w:pPr>
      <w:spacing w:before="180"/>
      <w:ind w:left="1080" w:hanging="360"/>
      <w:contextualSpacing/>
    </w:pPr>
    <w:rPr>
      <w:rFonts w:ascii="Times New Roman" w:hAnsi="Times New Roman"/>
      <w:sz w:val="26"/>
      <w:szCs w:val="20"/>
      <w:lang w:val="en-US" w:eastAsia="en-US"/>
    </w:rPr>
  </w:style>
  <w:style w:type="paragraph" w:styleId="List4">
    <w:name w:val="List 4"/>
    <w:basedOn w:val="Normal"/>
    <w:uiPriority w:val="99"/>
    <w:unhideWhenUsed/>
    <w:rsid w:val="00CD16D1"/>
    <w:pPr>
      <w:spacing w:before="180"/>
      <w:ind w:left="1440" w:hanging="360"/>
      <w:contextualSpacing/>
    </w:pPr>
    <w:rPr>
      <w:rFonts w:ascii="Times New Roman" w:hAnsi="Times New Roman"/>
      <w:sz w:val="26"/>
      <w:szCs w:val="20"/>
      <w:lang w:val="en-US" w:eastAsia="en-US"/>
    </w:rPr>
  </w:style>
  <w:style w:type="paragraph" w:styleId="List5">
    <w:name w:val="List 5"/>
    <w:basedOn w:val="Normal"/>
    <w:uiPriority w:val="99"/>
    <w:unhideWhenUsed/>
    <w:rsid w:val="00CD16D1"/>
    <w:pPr>
      <w:spacing w:before="180"/>
      <w:ind w:left="1800" w:hanging="360"/>
      <w:contextualSpacing/>
    </w:pPr>
    <w:rPr>
      <w:rFonts w:ascii="Times New Roman" w:hAnsi="Times New Roman"/>
      <w:sz w:val="26"/>
      <w:szCs w:val="20"/>
      <w:lang w:val="en-US" w:eastAsia="en-US"/>
    </w:rPr>
  </w:style>
  <w:style w:type="paragraph" w:styleId="ListBullet">
    <w:name w:val="List Bullet"/>
    <w:basedOn w:val="Normal"/>
    <w:uiPriority w:val="99"/>
    <w:unhideWhenUsed/>
    <w:rsid w:val="00CD16D1"/>
    <w:pPr>
      <w:tabs>
        <w:tab w:val="num" w:pos="360"/>
      </w:tabs>
      <w:spacing w:before="180"/>
      <w:ind w:left="360" w:hanging="360"/>
      <w:contextualSpacing/>
    </w:pPr>
    <w:rPr>
      <w:rFonts w:ascii="Times New Roman" w:hAnsi="Times New Roman"/>
      <w:sz w:val="26"/>
      <w:szCs w:val="20"/>
      <w:lang w:val="en-US" w:eastAsia="en-US"/>
    </w:rPr>
  </w:style>
  <w:style w:type="paragraph" w:styleId="ListBullet2">
    <w:name w:val="List Bullet 2"/>
    <w:basedOn w:val="Normal"/>
    <w:uiPriority w:val="99"/>
    <w:unhideWhenUsed/>
    <w:rsid w:val="00CD16D1"/>
    <w:pPr>
      <w:tabs>
        <w:tab w:val="num" w:pos="720"/>
      </w:tabs>
      <w:spacing w:before="180"/>
      <w:ind w:left="720" w:hanging="360"/>
      <w:contextualSpacing/>
    </w:pPr>
    <w:rPr>
      <w:rFonts w:ascii="Times New Roman" w:hAnsi="Times New Roman"/>
      <w:sz w:val="26"/>
      <w:szCs w:val="20"/>
      <w:lang w:val="en-US" w:eastAsia="en-US"/>
    </w:rPr>
  </w:style>
  <w:style w:type="paragraph" w:styleId="ListBullet3">
    <w:name w:val="List Bullet 3"/>
    <w:basedOn w:val="Normal"/>
    <w:uiPriority w:val="99"/>
    <w:unhideWhenUsed/>
    <w:rsid w:val="00CD16D1"/>
    <w:pPr>
      <w:tabs>
        <w:tab w:val="num" w:pos="1080"/>
      </w:tabs>
      <w:spacing w:before="180"/>
      <w:ind w:left="1080" w:hanging="360"/>
      <w:contextualSpacing/>
    </w:pPr>
    <w:rPr>
      <w:rFonts w:ascii="Times New Roman" w:hAnsi="Times New Roman"/>
      <w:sz w:val="26"/>
      <w:szCs w:val="20"/>
      <w:lang w:val="en-US" w:eastAsia="en-US"/>
    </w:rPr>
  </w:style>
  <w:style w:type="paragraph" w:styleId="ListBullet4">
    <w:name w:val="List Bullet 4"/>
    <w:basedOn w:val="Normal"/>
    <w:uiPriority w:val="99"/>
    <w:unhideWhenUsed/>
    <w:rsid w:val="00CD16D1"/>
    <w:pPr>
      <w:tabs>
        <w:tab w:val="num" w:pos="1440"/>
      </w:tabs>
      <w:spacing w:before="180"/>
      <w:ind w:left="1440" w:hanging="360"/>
      <w:contextualSpacing/>
    </w:pPr>
    <w:rPr>
      <w:rFonts w:ascii="Times New Roman" w:hAnsi="Times New Roman"/>
      <w:sz w:val="26"/>
      <w:szCs w:val="20"/>
      <w:lang w:val="en-US" w:eastAsia="en-US"/>
    </w:rPr>
  </w:style>
  <w:style w:type="paragraph" w:styleId="ListBullet5">
    <w:name w:val="List Bullet 5"/>
    <w:basedOn w:val="Normal"/>
    <w:uiPriority w:val="99"/>
    <w:unhideWhenUsed/>
    <w:rsid w:val="00CD16D1"/>
    <w:pPr>
      <w:tabs>
        <w:tab w:val="num" w:pos="1800"/>
      </w:tabs>
      <w:spacing w:before="180"/>
      <w:ind w:left="1800" w:hanging="360"/>
      <w:contextualSpacing/>
    </w:pPr>
    <w:rPr>
      <w:rFonts w:ascii="Times New Roman" w:hAnsi="Times New Roman"/>
      <w:sz w:val="26"/>
      <w:szCs w:val="20"/>
      <w:lang w:val="en-US" w:eastAsia="en-US"/>
    </w:rPr>
  </w:style>
  <w:style w:type="paragraph" w:styleId="ListContinue2">
    <w:name w:val="List Continue 2"/>
    <w:basedOn w:val="Normal"/>
    <w:uiPriority w:val="99"/>
    <w:unhideWhenUsed/>
    <w:rsid w:val="00CD16D1"/>
    <w:pPr>
      <w:spacing w:before="180" w:after="120"/>
      <w:ind w:left="720"/>
      <w:contextualSpacing/>
    </w:pPr>
    <w:rPr>
      <w:rFonts w:ascii="Times New Roman" w:hAnsi="Times New Roman"/>
      <w:sz w:val="26"/>
      <w:szCs w:val="20"/>
      <w:lang w:val="en-US" w:eastAsia="en-US"/>
    </w:rPr>
  </w:style>
  <w:style w:type="paragraph" w:styleId="ListContinue3">
    <w:name w:val="List Continue 3"/>
    <w:basedOn w:val="Normal"/>
    <w:uiPriority w:val="99"/>
    <w:unhideWhenUsed/>
    <w:rsid w:val="00CD16D1"/>
    <w:pPr>
      <w:spacing w:before="180" w:after="120"/>
      <w:ind w:left="1080"/>
      <w:contextualSpacing/>
    </w:pPr>
    <w:rPr>
      <w:rFonts w:ascii="Times New Roman" w:hAnsi="Times New Roman"/>
      <w:sz w:val="26"/>
      <w:szCs w:val="20"/>
      <w:lang w:val="en-US" w:eastAsia="en-US"/>
    </w:rPr>
  </w:style>
  <w:style w:type="paragraph" w:styleId="ListContinue4">
    <w:name w:val="List Continue 4"/>
    <w:basedOn w:val="Normal"/>
    <w:uiPriority w:val="99"/>
    <w:unhideWhenUsed/>
    <w:rsid w:val="00CD16D1"/>
    <w:pPr>
      <w:spacing w:before="180" w:after="120"/>
      <w:ind w:left="1440"/>
      <w:contextualSpacing/>
    </w:pPr>
    <w:rPr>
      <w:rFonts w:ascii="Times New Roman" w:hAnsi="Times New Roman"/>
      <w:sz w:val="26"/>
      <w:szCs w:val="20"/>
      <w:lang w:val="en-US" w:eastAsia="en-US"/>
    </w:rPr>
  </w:style>
  <w:style w:type="paragraph" w:styleId="ListContinue5">
    <w:name w:val="List Continue 5"/>
    <w:basedOn w:val="Normal"/>
    <w:uiPriority w:val="99"/>
    <w:unhideWhenUsed/>
    <w:rsid w:val="00CD16D1"/>
    <w:pPr>
      <w:spacing w:before="180" w:after="120"/>
      <w:ind w:left="1800"/>
      <w:contextualSpacing/>
    </w:pPr>
    <w:rPr>
      <w:rFonts w:ascii="Times New Roman" w:hAnsi="Times New Roman"/>
      <w:sz w:val="26"/>
      <w:szCs w:val="20"/>
      <w:lang w:val="en-US" w:eastAsia="en-US"/>
    </w:rPr>
  </w:style>
  <w:style w:type="paragraph" w:styleId="ListNumber">
    <w:name w:val="List Number"/>
    <w:basedOn w:val="Normal"/>
    <w:uiPriority w:val="99"/>
    <w:unhideWhenUsed/>
    <w:rsid w:val="00CD16D1"/>
    <w:pPr>
      <w:tabs>
        <w:tab w:val="num" w:pos="360"/>
      </w:tabs>
      <w:spacing w:before="180"/>
      <w:ind w:left="360" w:hanging="360"/>
      <w:contextualSpacing/>
    </w:pPr>
    <w:rPr>
      <w:rFonts w:ascii="Times New Roman" w:hAnsi="Times New Roman"/>
      <w:sz w:val="26"/>
      <w:szCs w:val="20"/>
      <w:lang w:val="en-US" w:eastAsia="en-US"/>
    </w:rPr>
  </w:style>
  <w:style w:type="paragraph" w:styleId="ListNumber2">
    <w:name w:val="List Number 2"/>
    <w:basedOn w:val="Normal"/>
    <w:uiPriority w:val="99"/>
    <w:unhideWhenUsed/>
    <w:rsid w:val="00CD16D1"/>
    <w:pPr>
      <w:tabs>
        <w:tab w:val="num" w:pos="720"/>
      </w:tabs>
      <w:spacing w:before="180"/>
      <w:ind w:left="720" w:hanging="360"/>
      <w:contextualSpacing/>
    </w:pPr>
    <w:rPr>
      <w:rFonts w:ascii="Times New Roman" w:hAnsi="Times New Roman"/>
      <w:sz w:val="26"/>
      <w:szCs w:val="20"/>
      <w:lang w:val="en-US" w:eastAsia="en-US"/>
    </w:rPr>
  </w:style>
  <w:style w:type="paragraph" w:styleId="ListNumber3">
    <w:name w:val="List Number 3"/>
    <w:basedOn w:val="Normal"/>
    <w:uiPriority w:val="99"/>
    <w:unhideWhenUsed/>
    <w:rsid w:val="00CD16D1"/>
    <w:pPr>
      <w:tabs>
        <w:tab w:val="num" w:pos="1080"/>
      </w:tabs>
      <w:spacing w:before="180"/>
      <w:ind w:left="1080" w:hanging="360"/>
      <w:contextualSpacing/>
    </w:pPr>
    <w:rPr>
      <w:rFonts w:ascii="Times New Roman" w:hAnsi="Times New Roman"/>
      <w:sz w:val="26"/>
      <w:szCs w:val="20"/>
      <w:lang w:val="en-US" w:eastAsia="en-US"/>
    </w:rPr>
  </w:style>
  <w:style w:type="paragraph" w:styleId="ListNumber4">
    <w:name w:val="List Number 4"/>
    <w:basedOn w:val="Normal"/>
    <w:uiPriority w:val="99"/>
    <w:unhideWhenUsed/>
    <w:rsid w:val="00CD16D1"/>
    <w:pPr>
      <w:tabs>
        <w:tab w:val="num" w:pos="1440"/>
      </w:tabs>
      <w:spacing w:before="180"/>
      <w:ind w:left="1440" w:hanging="360"/>
      <w:contextualSpacing/>
    </w:pPr>
    <w:rPr>
      <w:rFonts w:ascii="Times New Roman" w:hAnsi="Times New Roman"/>
      <w:sz w:val="26"/>
      <w:szCs w:val="20"/>
      <w:lang w:val="en-US" w:eastAsia="en-US"/>
    </w:rPr>
  </w:style>
  <w:style w:type="paragraph" w:styleId="ListNumber5">
    <w:name w:val="List Number 5"/>
    <w:basedOn w:val="Normal"/>
    <w:uiPriority w:val="99"/>
    <w:unhideWhenUsed/>
    <w:rsid w:val="00CD16D1"/>
    <w:pPr>
      <w:tabs>
        <w:tab w:val="num" w:pos="1800"/>
      </w:tabs>
      <w:spacing w:before="180"/>
      <w:ind w:left="1800" w:hanging="360"/>
      <w:contextualSpacing/>
    </w:pPr>
    <w:rPr>
      <w:rFonts w:ascii="Times New Roman" w:hAnsi="Times New Roman"/>
      <w:sz w:val="26"/>
      <w:szCs w:val="20"/>
      <w:lang w:val="en-US" w:eastAsia="en-US"/>
    </w:rPr>
  </w:style>
  <w:style w:type="paragraph" w:styleId="MacroText">
    <w:name w:val="macro"/>
    <w:link w:val="MacroTextChar"/>
    <w:rsid w:val="00CD16D1"/>
    <w:pPr>
      <w:tabs>
        <w:tab w:val="left" w:pos="288"/>
        <w:tab w:val="left" w:pos="576"/>
        <w:tab w:val="left" w:pos="864"/>
        <w:tab w:val="left" w:pos="1152"/>
        <w:tab w:val="left" w:pos="1440"/>
        <w:tab w:val="left" w:pos="1728"/>
        <w:tab w:val="left" w:pos="2016"/>
        <w:tab w:val="left" w:pos="2304"/>
        <w:tab w:val="left" w:pos="2592"/>
        <w:tab w:val="left" w:pos="2880"/>
      </w:tabs>
      <w:ind w:right="-4176"/>
    </w:pPr>
    <w:rPr>
      <w:rFonts w:ascii="Arial" w:hAnsi="Arial"/>
      <w:lang w:val="en-US" w:eastAsia="en-US"/>
    </w:rPr>
  </w:style>
  <w:style w:type="character" w:customStyle="1" w:styleId="MacroTextChar">
    <w:name w:val="Macro Text Char"/>
    <w:basedOn w:val="DefaultParagraphFont"/>
    <w:link w:val="MacroText"/>
    <w:rsid w:val="00CD16D1"/>
    <w:rPr>
      <w:rFonts w:ascii="Arial" w:hAnsi="Arial"/>
      <w:lang w:val="en-US" w:eastAsia="en-US"/>
    </w:rPr>
  </w:style>
  <w:style w:type="paragraph" w:styleId="MessageHeader">
    <w:name w:val="Message Header"/>
    <w:basedOn w:val="Normal"/>
    <w:link w:val="MessageHeaderChar"/>
    <w:unhideWhenUsed/>
    <w:rsid w:val="00CD16D1"/>
    <w:pPr>
      <w:pBdr>
        <w:top w:val="single" w:sz="6" w:space="1" w:color="auto"/>
        <w:left w:val="single" w:sz="6" w:space="1" w:color="auto"/>
        <w:bottom w:val="single" w:sz="6" w:space="1" w:color="auto"/>
        <w:right w:val="single" w:sz="6" w:space="1" w:color="auto"/>
      </w:pBdr>
      <w:shd w:val="pct20" w:color="auto" w:fill="auto"/>
      <w:spacing w:before="180"/>
      <w:ind w:left="1134" w:hanging="1134"/>
    </w:pPr>
    <w:rPr>
      <w:rFonts w:ascii="Arial" w:hAnsi="Arial" w:cs="Arial"/>
      <w:sz w:val="24"/>
      <w:lang w:val="en-US" w:eastAsia="en-US"/>
    </w:rPr>
  </w:style>
  <w:style w:type="character" w:customStyle="1" w:styleId="MessageHeaderChar">
    <w:name w:val="Message Header Char"/>
    <w:basedOn w:val="DefaultParagraphFont"/>
    <w:link w:val="MessageHeader"/>
    <w:rsid w:val="00CD16D1"/>
    <w:rPr>
      <w:rFonts w:ascii="Arial" w:hAnsi="Arial" w:cs="Arial"/>
      <w:sz w:val="24"/>
      <w:szCs w:val="24"/>
      <w:shd w:val="pct20" w:color="auto" w:fill="auto"/>
      <w:lang w:val="en-US" w:eastAsia="en-US"/>
    </w:rPr>
  </w:style>
  <w:style w:type="paragraph" w:styleId="NormalIndent">
    <w:name w:val="Normal Indent"/>
    <w:basedOn w:val="Normal"/>
    <w:uiPriority w:val="99"/>
    <w:unhideWhenUsed/>
    <w:rsid w:val="00CD16D1"/>
    <w:pPr>
      <w:spacing w:before="180"/>
      <w:ind w:left="720"/>
    </w:pPr>
    <w:rPr>
      <w:rFonts w:ascii="Times New Roman" w:hAnsi="Times New Roman"/>
      <w:sz w:val="26"/>
      <w:szCs w:val="20"/>
      <w:lang w:val="en-US" w:eastAsia="en-US"/>
    </w:rPr>
  </w:style>
  <w:style w:type="paragraph" w:styleId="NoteHeading">
    <w:name w:val="Note Heading"/>
    <w:basedOn w:val="Normal"/>
    <w:next w:val="Normal"/>
    <w:link w:val="NoteHeadingChar"/>
    <w:uiPriority w:val="99"/>
    <w:unhideWhenUsed/>
    <w:rsid w:val="00CD16D1"/>
    <w:pPr>
      <w:spacing w:before="180" w:after="0"/>
    </w:pPr>
    <w:rPr>
      <w:rFonts w:ascii="Times New Roman" w:hAnsi="Times New Roman"/>
      <w:sz w:val="26"/>
      <w:szCs w:val="20"/>
      <w:lang w:val="en-US" w:eastAsia="en-US"/>
    </w:rPr>
  </w:style>
  <w:style w:type="character" w:customStyle="1" w:styleId="NoteHeadingChar">
    <w:name w:val="Note Heading Char"/>
    <w:basedOn w:val="DefaultParagraphFont"/>
    <w:link w:val="NoteHeading"/>
    <w:uiPriority w:val="99"/>
    <w:rsid w:val="00CD16D1"/>
    <w:rPr>
      <w:sz w:val="26"/>
      <w:lang w:val="en-US" w:eastAsia="en-US"/>
    </w:rPr>
  </w:style>
  <w:style w:type="character" w:styleId="PlaceholderText">
    <w:name w:val="Placeholder Text"/>
    <w:basedOn w:val="DefaultParagraphFont"/>
    <w:uiPriority w:val="99"/>
    <w:semiHidden/>
    <w:rsid w:val="00CD16D1"/>
    <w:rPr>
      <w:color w:val="808080"/>
    </w:rPr>
  </w:style>
  <w:style w:type="paragraph" w:styleId="PlainText">
    <w:name w:val="Plain Text"/>
    <w:basedOn w:val="Normal"/>
    <w:link w:val="PlainTextChar"/>
    <w:uiPriority w:val="99"/>
    <w:unhideWhenUsed/>
    <w:rsid w:val="00CD16D1"/>
    <w:pPr>
      <w:spacing w:before="180" w:after="0"/>
    </w:pPr>
    <w:rPr>
      <w:rFonts w:ascii="Consolas" w:hAnsi="Consolas"/>
      <w:sz w:val="21"/>
      <w:szCs w:val="21"/>
      <w:lang w:val="en-US" w:eastAsia="en-US"/>
    </w:rPr>
  </w:style>
  <w:style w:type="character" w:customStyle="1" w:styleId="PlainTextChar">
    <w:name w:val="Plain Text Char"/>
    <w:basedOn w:val="DefaultParagraphFont"/>
    <w:link w:val="PlainText"/>
    <w:uiPriority w:val="99"/>
    <w:rsid w:val="00CD16D1"/>
    <w:rPr>
      <w:rFonts w:ascii="Consolas" w:hAnsi="Consolas"/>
      <w:sz w:val="21"/>
      <w:szCs w:val="21"/>
      <w:lang w:val="en-US" w:eastAsia="en-US"/>
    </w:rPr>
  </w:style>
  <w:style w:type="paragraph" w:styleId="Salutation">
    <w:name w:val="Salutation"/>
    <w:basedOn w:val="Normal"/>
    <w:next w:val="Normal"/>
    <w:link w:val="SalutationChar"/>
    <w:uiPriority w:val="99"/>
    <w:unhideWhenUsed/>
    <w:rsid w:val="00CD16D1"/>
    <w:pPr>
      <w:spacing w:before="180"/>
    </w:pPr>
    <w:rPr>
      <w:rFonts w:ascii="Times New Roman" w:hAnsi="Times New Roman"/>
      <w:sz w:val="26"/>
      <w:szCs w:val="20"/>
      <w:lang w:val="en-US" w:eastAsia="en-US"/>
    </w:rPr>
  </w:style>
  <w:style w:type="character" w:customStyle="1" w:styleId="SalutationChar">
    <w:name w:val="Salutation Char"/>
    <w:basedOn w:val="DefaultParagraphFont"/>
    <w:link w:val="Salutation"/>
    <w:uiPriority w:val="99"/>
    <w:rsid w:val="00CD16D1"/>
    <w:rPr>
      <w:sz w:val="26"/>
      <w:lang w:val="en-US" w:eastAsia="en-US"/>
    </w:rPr>
  </w:style>
  <w:style w:type="paragraph" w:styleId="Signature">
    <w:name w:val="Signature"/>
    <w:basedOn w:val="Normal"/>
    <w:link w:val="SignatureChar"/>
    <w:uiPriority w:val="99"/>
    <w:unhideWhenUsed/>
    <w:rsid w:val="00CD16D1"/>
    <w:pPr>
      <w:spacing w:before="180" w:after="0"/>
      <w:ind w:left="4320"/>
    </w:pPr>
    <w:rPr>
      <w:rFonts w:ascii="Times New Roman" w:hAnsi="Times New Roman"/>
      <w:sz w:val="26"/>
      <w:szCs w:val="20"/>
      <w:lang w:val="en-US" w:eastAsia="en-US"/>
    </w:rPr>
  </w:style>
  <w:style w:type="character" w:customStyle="1" w:styleId="SignatureChar">
    <w:name w:val="Signature Char"/>
    <w:basedOn w:val="DefaultParagraphFont"/>
    <w:link w:val="Signature"/>
    <w:uiPriority w:val="99"/>
    <w:rsid w:val="00CD16D1"/>
    <w:rPr>
      <w:sz w:val="26"/>
      <w:lang w:val="en-US" w:eastAsia="en-US"/>
    </w:rPr>
  </w:style>
  <w:style w:type="paragraph" w:styleId="TableofAuthorities">
    <w:name w:val="table of authorities"/>
    <w:basedOn w:val="Normal"/>
    <w:next w:val="Normal"/>
    <w:uiPriority w:val="99"/>
    <w:unhideWhenUsed/>
    <w:rsid w:val="00CD16D1"/>
    <w:pPr>
      <w:spacing w:before="180" w:after="0"/>
      <w:ind w:left="260" w:hanging="260"/>
    </w:pPr>
    <w:rPr>
      <w:rFonts w:ascii="Times New Roman" w:hAnsi="Times New Roman"/>
      <w:sz w:val="26"/>
      <w:szCs w:val="20"/>
      <w:lang w:val="en-US" w:eastAsia="en-US"/>
    </w:rPr>
  </w:style>
  <w:style w:type="paragraph" w:styleId="TOAHeading">
    <w:name w:val="toa heading"/>
    <w:basedOn w:val="Normal"/>
    <w:next w:val="Normal"/>
    <w:uiPriority w:val="99"/>
    <w:unhideWhenUsed/>
    <w:rsid w:val="00CD16D1"/>
    <w:rPr>
      <w:rFonts w:asciiTheme="majorHAnsi" w:eastAsiaTheme="majorEastAsia" w:hAnsiTheme="majorHAnsi" w:cstheme="majorBidi"/>
      <w:b/>
      <w:bCs/>
      <w:sz w:val="24"/>
      <w:lang w:val="en-US" w:eastAsia="en-US"/>
    </w:rPr>
  </w:style>
  <w:style w:type="paragraph" w:customStyle="1" w:styleId="10tablenormal">
    <w:name w:val="10 table normal"/>
    <w:basedOn w:val="Normal"/>
    <w:rsid w:val="00CD16D1"/>
    <w:pPr>
      <w:ind w:right="142"/>
    </w:pPr>
    <w:rPr>
      <w:rFonts w:ascii="Times New Roman" w:hAnsi="Times New Roman"/>
      <w:sz w:val="26"/>
      <w:szCs w:val="20"/>
      <w:lang w:val="en-US" w:eastAsia="en-US"/>
    </w:rPr>
  </w:style>
  <w:style w:type="paragraph" w:customStyle="1" w:styleId="15tableheading">
    <w:name w:val="15 table heading"/>
    <w:basedOn w:val="10tablenormal"/>
    <w:next w:val="10tablenormal"/>
    <w:rsid w:val="00CD16D1"/>
    <w:rPr>
      <w:b/>
    </w:rPr>
  </w:style>
  <w:style w:type="paragraph" w:customStyle="1" w:styleId="22numberedparagraph">
    <w:name w:val="22 numbered paragraph"/>
    <w:basedOn w:val="Normal"/>
    <w:next w:val="Normal"/>
    <w:link w:val="22numberedparagraphChar"/>
    <w:uiPriority w:val="11"/>
    <w:rsid w:val="00CD16D1"/>
    <w:pPr>
      <w:spacing w:before="180"/>
      <w:outlineLvl w:val="3"/>
    </w:pPr>
    <w:rPr>
      <w:rFonts w:ascii="Arial" w:hAnsi="Arial"/>
      <w:b/>
      <w:sz w:val="24"/>
      <w:szCs w:val="20"/>
      <w:lang w:val="en-US" w:eastAsia="en-US"/>
    </w:rPr>
  </w:style>
  <w:style w:type="paragraph" w:customStyle="1" w:styleId="24enddate">
    <w:name w:val="24 end date"/>
    <w:basedOn w:val="Normal"/>
    <w:next w:val="Normal"/>
    <w:rsid w:val="00CD16D1"/>
    <w:pPr>
      <w:pBdr>
        <w:top w:val="single" w:sz="4" w:space="6" w:color="auto"/>
      </w:pBdr>
      <w:spacing w:before="300"/>
    </w:pPr>
    <w:rPr>
      <w:rFonts w:ascii="Arial" w:hAnsi="Arial"/>
      <w:sz w:val="20"/>
      <w:szCs w:val="20"/>
      <w:lang w:val="en-US" w:eastAsia="en-US"/>
    </w:rPr>
  </w:style>
  <w:style w:type="paragraph" w:customStyle="1" w:styleId="30documenttitle">
    <w:name w:val="30 document title"/>
    <w:basedOn w:val="Normal"/>
    <w:next w:val="Normal"/>
    <w:rsid w:val="00CD16D1"/>
    <w:pPr>
      <w:spacing w:before="600" w:after="360"/>
      <w:ind w:right="1080"/>
      <w:outlineLvl w:val="0"/>
    </w:pPr>
    <w:rPr>
      <w:rFonts w:ascii="Arial" w:hAnsi="Arial"/>
      <w:sz w:val="44"/>
      <w:szCs w:val="20"/>
      <w:lang w:val="en-US" w:eastAsia="en-US"/>
    </w:rPr>
  </w:style>
  <w:style w:type="paragraph" w:customStyle="1" w:styleId="31subtitle">
    <w:name w:val="31 subtitle"/>
    <w:basedOn w:val="Normal"/>
    <w:next w:val="Normal"/>
    <w:rsid w:val="00CD16D1"/>
    <w:pPr>
      <w:spacing w:before="180" w:after="360"/>
      <w:ind w:right="3600"/>
    </w:pPr>
    <w:rPr>
      <w:rFonts w:ascii="Arial" w:hAnsi="Arial"/>
      <w:sz w:val="24"/>
      <w:szCs w:val="20"/>
      <w:lang w:val="en-US" w:eastAsia="en-US"/>
    </w:rPr>
  </w:style>
  <w:style w:type="paragraph" w:customStyle="1" w:styleId="32chaptertitle">
    <w:name w:val="32 chapter title"/>
    <w:basedOn w:val="Normal"/>
    <w:next w:val="Normal"/>
    <w:uiPriority w:val="12"/>
    <w:rsid w:val="00CD16D1"/>
    <w:pPr>
      <w:pageBreakBefore/>
      <w:spacing w:before="0" w:after="300"/>
      <w:ind w:left="562" w:right="1080" w:hanging="562"/>
      <w:outlineLvl w:val="0"/>
    </w:pPr>
    <w:rPr>
      <w:rFonts w:ascii="Arial" w:hAnsi="Arial"/>
      <w:sz w:val="44"/>
      <w:szCs w:val="20"/>
      <w:lang w:val="en-US" w:eastAsia="en-US"/>
    </w:rPr>
  </w:style>
  <w:style w:type="paragraph" w:customStyle="1" w:styleId="33contentschapter">
    <w:name w:val="33 contents chapter"/>
    <w:basedOn w:val="Normal"/>
    <w:next w:val="Normal"/>
    <w:rsid w:val="00CD16D1"/>
    <w:pPr>
      <w:spacing w:before="180" w:after="1000"/>
    </w:pPr>
    <w:rPr>
      <w:rFonts w:ascii="Arial" w:hAnsi="Arial" w:cs="Arial"/>
      <w:sz w:val="44"/>
      <w:szCs w:val="20"/>
      <w:lang w:val="en-US" w:eastAsia="en-US"/>
    </w:rPr>
  </w:style>
  <w:style w:type="paragraph" w:customStyle="1" w:styleId="36opener">
    <w:name w:val="36 opener"/>
    <w:basedOn w:val="Normal"/>
    <w:rsid w:val="00CD16D1"/>
    <w:pPr>
      <w:tabs>
        <w:tab w:val="right" w:pos="-261"/>
      </w:tabs>
      <w:spacing w:before="180" w:after="0"/>
      <w:ind w:hanging="2160"/>
    </w:pPr>
    <w:rPr>
      <w:rFonts w:ascii="Times New Roman" w:hAnsi="Times New Roman"/>
      <w:sz w:val="26"/>
      <w:szCs w:val="20"/>
      <w:lang w:val="en-US" w:eastAsia="en-US"/>
    </w:rPr>
  </w:style>
  <w:style w:type="paragraph" w:customStyle="1" w:styleId="39restrictivenote">
    <w:name w:val="39 restrictive note"/>
    <w:basedOn w:val="Normal"/>
    <w:next w:val="Normal"/>
    <w:rsid w:val="00CD16D1"/>
    <w:pPr>
      <w:spacing w:before="180"/>
    </w:pPr>
    <w:rPr>
      <w:rFonts w:ascii="Arial" w:hAnsi="Arial"/>
      <w:caps/>
      <w:sz w:val="20"/>
      <w:szCs w:val="20"/>
      <w:lang w:val="en-US" w:eastAsia="en-US"/>
    </w:rPr>
  </w:style>
  <w:style w:type="paragraph" w:customStyle="1" w:styleId="40address">
    <w:name w:val="40 address"/>
    <w:basedOn w:val="Normal"/>
    <w:rsid w:val="00CD16D1"/>
    <w:pPr>
      <w:spacing w:before="180"/>
    </w:pPr>
    <w:rPr>
      <w:rFonts w:ascii="Times New Roman" w:hAnsi="Times New Roman"/>
      <w:sz w:val="26"/>
      <w:szCs w:val="20"/>
      <w:lang w:val="en-US" w:eastAsia="en-US"/>
    </w:rPr>
  </w:style>
  <w:style w:type="paragraph" w:customStyle="1" w:styleId="41closing">
    <w:name w:val="41 closing"/>
    <w:basedOn w:val="Normal"/>
    <w:rsid w:val="00CD16D1"/>
    <w:pPr>
      <w:spacing w:before="60"/>
      <w:ind w:left="3958"/>
    </w:pPr>
    <w:rPr>
      <w:rFonts w:ascii="Times New Roman" w:hAnsi="Times New Roman"/>
      <w:sz w:val="26"/>
      <w:szCs w:val="20"/>
      <w:lang w:val="en-US" w:eastAsia="en-US"/>
    </w:rPr>
  </w:style>
  <w:style w:type="paragraph" w:customStyle="1" w:styleId="42cc">
    <w:name w:val="42 cc:"/>
    <w:basedOn w:val="Normal"/>
    <w:rsid w:val="00CD16D1"/>
    <w:pPr>
      <w:spacing w:before="180"/>
      <w:ind w:left="544" w:hanging="544"/>
    </w:pPr>
    <w:rPr>
      <w:rFonts w:ascii="Times New Roman" w:hAnsi="Times New Roman"/>
      <w:sz w:val="26"/>
      <w:szCs w:val="20"/>
      <w:lang w:val="en-US" w:eastAsia="en-US"/>
    </w:rPr>
  </w:style>
  <w:style w:type="paragraph" w:customStyle="1" w:styleId="DocumentID-BL">
    <w:name w:val="DocumentID-BL"/>
    <w:basedOn w:val="Normal"/>
    <w:next w:val="Header"/>
    <w:rsid w:val="00CD16D1"/>
    <w:pPr>
      <w:framePr w:hSpace="187" w:vSpace="187" w:wrap="around" w:vAnchor="page" w:hAnchor="page" w:x="721" w:y="15985" w:anchorLock="1"/>
      <w:spacing w:before="180" w:after="0"/>
    </w:pPr>
    <w:rPr>
      <w:rFonts w:ascii="Times New Roman" w:hAnsi="Times New Roman"/>
      <w:sz w:val="16"/>
      <w:szCs w:val="20"/>
      <w:lang w:val="en-US" w:eastAsia="en-US"/>
    </w:rPr>
  </w:style>
  <w:style w:type="paragraph" w:customStyle="1" w:styleId="DocumentID-BLGlobal">
    <w:name w:val="DocumentID-BLGlobal"/>
    <w:basedOn w:val="Normal"/>
    <w:next w:val="Header"/>
    <w:rsid w:val="00CD16D1"/>
    <w:pPr>
      <w:framePr w:hSpace="187" w:vSpace="187" w:wrap="around" w:vAnchor="page" w:hAnchor="page" w:x="721" w:y="15985" w:anchorLock="1"/>
      <w:spacing w:before="180" w:after="0"/>
    </w:pPr>
    <w:rPr>
      <w:rFonts w:ascii="Times New Roman" w:hAnsi="Times New Roman"/>
      <w:sz w:val="16"/>
      <w:szCs w:val="20"/>
      <w:lang w:val="en-US" w:eastAsia="en-US"/>
    </w:rPr>
  </w:style>
  <w:style w:type="paragraph" w:customStyle="1" w:styleId="DocumentID-BLT">
    <w:name w:val="DocumentID-BLT"/>
    <w:basedOn w:val="DocumentID-BL"/>
    <w:rsid w:val="00CD16D1"/>
    <w:pPr>
      <w:framePr w:wrap="around"/>
    </w:pPr>
    <w:rPr>
      <w:vanish/>
      <w:color w:val="FF0000"/>
    </w:rPr>
  </w:style>
  <w:style w:type="paragraph" w:customStyle="1" w:styleId="DocumentID-TR">
    <w:name w:val="DocumentID-TR"/>
    <w:basedOn w:val="Normal"/>
    <w:next w:val="Header"/>
    <w:rsid w:val="00CD16D1"/>
    <w:pPr>
      <w:framePr w:w="5760" w:wrap="around" w:vAnchor="page" w:hAnchor="page" w:x="5401" w:y="721" w:anchorLock="1"/>
      <w:spacing w:before="180" w:after="0"/>
      <w:jc w:val="right"/>
    </w:pPr>
    <w:rPr>
      <w:rFonts w:ascii="Times New Roman" w:hAnsi="Times New Roman"/>
      <w:sz w:val="16"/>
      <w:szCs w:val="20"/>
      <w:lang w:val="en-US" w:eastAsia="en-US"/>
    </w:rPr>
  </w:style>
  <w:style w:type="paragraph" w:customStyle="1" w:styleId="DocumentID-TRGlobal">
    <w:name w:val="DocumentID-TRGlobal"/>
    <w:basedOn w:val="Normal"/>
    <w:next w:val="Header"/>
    <w:rsid w:val="00CD16D1"/>
    <w:pPr>
      <w:framePr w:w="5760" w:wrap="around" w:vAnchor="page" w:hAnchor="page" w:x="5401" w:y="721" w:anchorLock="1"/>
      <w:spacing w:before="180" w:after="0"/>
      <w:jc w:val="right"/>
    </w:pPr>
    <w:rPr>
      <w:rFonts w:ascii="Times New Roman" w:hAnsi="Times New Roman"/>
      <w:sz w:val="16"/>
      <w:szCs w:val="20"/>
      <w:lang w:val="en-US" w:eastAsia="en-US"/>
    </w:rPr>
  </w:style>
  <w:style w:type="paragraph" w:customStyle="1" w:styleId="DocumentID-TRT">
    <w:name w:val="DocumentID-TRT"/>
    <w:basedOn w:val="DocumentID-TR"/>
    <w:rsid w:val="00CD16D1"/>
    <w:pPr>
      <w:framePr w:wrap="around"/>
    </w:pPr>
    <w:rPr>
      <w:vanish/>
      <w:color w:val="FF0000"/>
    </w:rPr>
  </w:style>
  <w:style w:type="paragraph" w:customStyle="1" w:styleId="SOPP20major">
    <w:name w:val="SOPP_20 major"/>
    <w:basedOn w:val="Normal"/>
    <w:next w:val="Normal"/>
    <w:rsid w:val="00CD16D1"/>
    <w:pPr>
      <w:keepNext/>
      <w:spacing w:before="540" w:after="120"/>
      <w:ind w:right="360"/>
      <w:outlineLvl w:val="2"/>
    </w:pPr>
    <w:rPr>
      <w:rFonts w:ascii="Arial" w:hAnsi="Arial"/>
      <w:b/>
      <w:caps/>
      <w:sz w:val="24"/>
      <w:szCs w:val="20"/>
      <w:lang w:val="cs-CZ" w:eastAsia="en-US"/>
    </w:rPr>
  </w:style>
  <w:style w:type="paragraph" w:customStyle="1" w:styleId="SOPP21minor">
    <w:name w:val="SOPP_21 minor"/>
    <w:basedOn w:val="Normal"/>
    <w:next w:val="Normal"/>
    <w:rsid w:val="00CD16D1"/>
    <w:pPr>
      <w:keepNext/>
      <w:spacing w:before="420" w:after="120"/>
      <w:ind w:right="360"/>
      <w:outlineLvl w:val="3"/>
    </w:pPr>
    <w:rPr>
      <w:rFonts w:ascii="Arial" w:hAnsi="Arial"/>
      <w:b/>
      <w:sz w:val="26"/>
      <w:szCs w:val="20"/>
      <w:lang w:val="cs-CZ" w:eastAsia="en-US"/>
    </w:rPr>
  </w:style>
  <w:style w:type="paragraph" w:customStyle="1" w:styleId="SOPP30documenttitle">
    <w:name w:val="SOPP_30 document title"/>
    <w:basedOn w:val="Normal"/>
    <w:next w:val="Normal"/>
    <w:rsid w:val="00CD16D1"/>
    <w:pPr>
      <w:spacing w:before="780" w:after="360"/>
      <w:ind w:right="1080"/>
      <w:outlineLvl w:val="0"/>
    </w:pPr>
    <w:rPr>
      <w:rFonts w:ascii="Arial" w:hAnsi="Arial"/>
      <w:sz w:val="44"/>
      <w:szCs w:val="20"/>
      <w:lang w:val="cs-CZ" w:eastAsia="en-US"/>
    </w:rPr>
  </w:style>
  <w:style w:type="paragraph" w:customStyle="1" w:styleId="SOPP42cc">
    <w:name w:val="SOPP_42 cc:"/>
    <w:basedOn w:val="Normal"/>
    <w:rsid w:val="00CD16D1"/>
    <w:pPr>
      <w:spacing w:before="480"/>
      <w:ind w:left="544" w:hanging="544"/>
    </w:pPr>
    <w:rPr>
      <w:rFonts w:ascii="Times New Roman" w:hAnsi="Times New Roman"/>
      <w:sz w:val="26"/>
      <w:szCs w:val="20"/>
      <w:lang w:val="cs-CZ" w:eastAsia="en-US"/>
    </w:rPr>
  </w:style>
  <w:style w:type="character" w:customStyle="1" w:styleId="StyleArialLatin13pt">
    <w:name w:val="Style Arial (Latin) 13 pt"/>
    <w:basedOn w:val="DefaultParagraphFont"/>
    <w:rsid w:val="00CD16D1"/>
    <w:rPr>
      <w:rFonts w:ascii="Arial" w:hAnsi="Arial" w:cs="Arial"/>
      <w:color w:val="auto"/>
      <w:sz w:val="26"/>
    </w:rPr>
  </w:style>
  <w:style w:type="character" w:customStyle="1" w:styleId="StyleArial14pt">
    <w:name w:val="Style Arial 14 pt"/>
    <w:basedOn w:val="DefaultParagraphFont"/>
    <w:rsid w:val="00CD16D1"/>
    <w:rPr>
      <w:rFonts w:ascii="Arial" w:hAnsi="Arial"/>
      <w:color w:val="auto"/>
      <w:sz w:val="28"/>
    </w:rPr>
  </w:style>
  <w:style w:type="paragraph" w:customStyle="1" w:styleId="StyleArial22ptCustomAfter10pt">
    <w:name w:val="Style Arial 22 pt Custom After:  10 pt"/>
    <w:basedOn w:val="Normal"/>
    <w:rsid w:val="00CD16D1"/>
    <w:pPr>
      <w:spacing w:before="180" w:after="200"/>
    </w:pPr>
    <w:rPr>
      <w:rFonts w:ascii="Arial" w:hAnsi="Arial"/>
      <w:sz w:val="44"/>
      <w:szCs w:val="20"/>
      <w:lang w:val="en-US" w:eastAsia="en-US"/>
    </w:rPr>
  </w:style>
  <w:style w:type="paragraph" w:customStyle="1" w:styleId="TitlePageClient">
    <w:name w:val="Title Page_Client"/>
    <w:basedOn w:val="Normal"/>
    <w:next w:val="Normal"/>
    <w:rsid w:val="00CD16D1"/>
    <w:pPr>
      <w:spacing w:before="180"/>
    </w:pPr>
    <w:rPr>
      <w:rFonts w:ascii="Arial" w:hAnsi="Arial"/>
      <w:sz w:val="28"/>
      <w:szCs w:val="20"/>
      <w:lang w:val="en-US" w:eastAsia="en-US"/>
    </w:rPr>
  </w:style>
  <w:style w:type="paragraph" w:customStyle="1" w:styleId="TitlePageDisclaimer">
    <w:name w:val="Title Page_Disclaimer"/>
    <w:basedOn w:val="Normal"/>
    <w:rsid w:val="00CD16D1"/>
    <w:pPr>
      <w:spacing w:before="180"/>
    </w:pPr>
    <w:rPr>
      <w:rFonts w:ascii="Arial" w:hAnsi="Arial"/>
      <w:sz w:val="18"/>
      <w:szCs w:val="20"/>
      <w:lang w:val="en-US" w:eastAsia="en-US"/>
    </w:rPr>
  </w:style>
  <w:style w:type="paragraph" w:customStyle="1" w:styleId="TitlePageDocument">
    <w:name w:val="Title Page_Document"/>
    <w:basedOn w:val="Normal"/>
    <w:rsid w:val="00CD16D1"/>
    <w:pPr>
      <w:spacing w:before="180"/>
    </w:pPr>
    <w:rPr>
      <w:rFonts w:ascii="Arial" w:hAnsi="Arial" w:cs="Arial"/>
      <w:sz w:val="26"/>
      <w:szCs w:val="20"/>
      <w:lang w:val="en-US" w:eastAsia="en-US"/>
    </w:rPr>
  </w:style>
  <w:style w:type="paragraph" w:customStyle="1" w:styleId="TitlePageTitle">
    <w:name w:val="Title Page_Title"/>
    <w:basedOn w:val="Normal"/>
    <w:next w:val="Normal"/>
    <w:rsid w:val="00CD16D1"/>
    <w:pPr>
      <w:spacing w:before="180" w:after="200"/>
    </w:pPr>
    <w:rPr>
      <w:rFonts w:ascii="Arial" w:hAnsi="Arial"/>
      <w:sz w:val="44"/>
      <w:szCs w:val="20"/>
      <w:lang w:val="en-US" w:eastAsia="en-US"/>
    </w:rPr>
  </w:style>
  <w:style w:type="table" w:customStyle="1" w:styleId="McKTableStyle">
    <w:name w:val="McKTableStyle"/>
    <w:basedOn w:val="TableNormal"/>
    <w:uiPriority w:val="99"/>
    <w:rsid w:val="00CD16D1"/>
    <w:pPr>
      <w:spacing w:before="120" w:after="60"/>
      <w:ind w:right="289"/>
    </w:pPr>
    <w:rPr>
      <w:rFonts w:eastAsiaTheme="minorHAnsi" w:cstheme="minorBidi"/>
      <w:sz w:val="26"/>
      <w:szCs w:val="22"/>
      <w:lang w:val="en-US" w:eastAsia="en-US"/>
    </w:rPr>
    <w:tblPr/>
    <w:tblStylePr w:type="firstRow">
      <w:pPr>
        <w:wordWrap/>
        <w:spacing w:beforeLines="0" w:before="120" w:beforeAutospacing="0" w:afterLines="0" w:after="60" w:afterAutospacing="0" w:line="240" w:lineRule="auto"/>
        <w:ind w:leftChars="0" w:left="0" w:rightChars="0" w:right="289" w:firstLineChars="0" w:firstLine="0"/>
        <w:contextualSpacing w:val="0"/>
        <w:jc w:val="left"/>
        <w:outlineLvl w:val="9"/>
      </w:pPr>
      <w:rPr>
        <w:rFonts w:ascii="Times New Roman" w:hAnsi="Times New Roman"/>
        <w:b/>
        <w:i w:val="0"/>
        <w:caps w:val="0"/>
        <w:smallCaps w:val="0"/>
        <w:strike w:val="0"/>
        <w:dstrike w:val="0"/>
        <w:vanish w:val="0"/>
        <w:color w:val="auto"/>
        <w:sz w:val="26"/>
        <w:u w:val="none"/>
        <w:vertAlign w:val="baseline"/>
      </w:rPr>
      <w:tblPr/>
      <w:tcPr>
        <w:tcBorders>
          <w:top w:val="nil"/>
          <w:left w:val="nil"/>
          <w:bottom w:val="nil"/>
          <w:right w:val="nil"/>
          <w:insideH w:val="nil"/>
          <w:insideV w:val="nil"/>
          <w:tl2br w:val="nil"/>
          <w:tr2bl w:val="nil"/>
        </w:tcBorders>
        <w:vAlign w:val="bottom"/>
      </w:tcPr>
    </w:tblStylePr>
  </w:style>
  <w:style w:type="paragraph" w:customStyle="1" w:styleId="38letterdate">
    <w:name w:val="38 letter date"/>
    <w:basedOn w:val="Normal"/>
    <w:next w:val="Normal"/>
    <w:uiPriority w:val="49"/>
    <w:rsid w:val="00CD16D1"/>
    <w:pPr>
      <w:spacing w:before="1680"/>
      <w:jc w:val="right"/>
    </w:pPr>
    <w:rPr>
      <w:rFonts w:ascii="Times New Roman" w:hAnsi="Times New Roman"/>
      <w:sz w:val="26"/>
      <w:szCs w:val="20"/>
      <w:lang w:val="en-US" w:eastAsia="en-US"/>
    </w:rPr>
  </w:style>
  <w:style w:type="paragraph" w:customStyle="1" w:styleId="StyleArialLatin12ptLeft-2cmAfter0pt">
    <w:name w:val="Style Arial (Latin) 12 pt Left:  -2 cm After:  0 pt"/>
    <w:basedOn w:val="Normal"/>
    <w:uiPriority w:val="49"/>
    <w:rsid w:val="00CD16D1"/>
    <w:pPr>
      <w:spacing w:before="180" w:after="0"/>
      <w:ind w:left="-1134"/>
    </w:pPr>
    <w:rPr>
      <w:rFonts w:ascii="Arial" w:hAnsi="Arial" w:cs="Arial"/>
      <w:sz w:val="26"/>
      <w:szCs w:val="20"/>
      <w:lang w:val="en-US" w:eastAsia="en-US"/>
    </w:rPr>
  </w:style>
  <w:style w:type="paragraph" w:customStyle="1" w:styleId="StyleArialLatin13ptLeft-2cmHanging099cmRight">
    <w:name w:val="Style Arial (Latin) 13 pt Left:  -2 cm Hanging:  0.99 cm Right:..."/>
    <w:basedOn w:val="Normal"/>
    <w:uiPriority w:val="49"/>
    <w:rsid w:val="00CD16D1"/>
    <w:pPr>
      <w:spacing w:before="180"/>
      <w:ind w:left="-573" w:right="1077" w:hanging="561"/>
    </w:pPr>
    <w:rPr>
      <w:rFonts w:ascii="Arial" w:hAnsi="Arial" w:cs="Arial"/>
      <w:sz w:val="26"/>
      <w:szCs w:val="20"/>
      <w:lang w:val="en-US" w:eastAsia="en-US"/>
    </w:rPr>
  </w:style>
  <w:style w:type="paragraph" w:customStyle="1" w:styleId="StyleArial10ptLeft-2cm">
    <w:name w:val="Style Arial 10 pt Left:  -2 cm"/>
    <w:basedOn w:val="Normal"/>
    <w:uiPriority w:val="49"/>
    <w:rsid w:val="00CD16D1"/>
    <w:pPr>
      <w:spacing w:before="180"/>
    </w:pPr>
    <w:rPr>
      <w:rFonts w:ascii="Arial" w:hAnsi="Arial"/>
      <w:sz w:val="20"/>
      <w:szCs w:val="20"/>
      <w:lang w:val="en-US" w:eastAsia="en-US"/>
    </w:rPr>
  </w:style>
  <w:style w:type="character" w:customStyle="1" w:styleId="22numberedparagraphChar">
    <w:name w:val="22 numbered paragraph Char"/>
    <w:basedOn w:val="DefaultParagraphFont"/>
    <w:link w:val="22numberedparagraph"/>
    <w:uiPriority w:val="11"/>
    <w:rsid w:val="00CD16D1"/>
    <w:rPr>
      <w:rFonts w:ascii="Arial" w:hAnsi="Arial"/>
      <w:b/>
      <w:sz w:val="24"/>
      <w:lang w:val="en-US" w:eastAsia="en-US"/>
    </w:rPr>
  </w:style>
  <w:style w:type="table" w:customStyle="1" w:styleId="ListTable3-Accent31">
    <w:name w:val="List Table 3 - Accent 31"/>
    <w:basedOn w:val="TableNormal"/>
    <w:uiPriority w:val="48"/>
    <w:rsid w:val="003E488A"/>
    <w:rPr>
      <w:rFonts w:asciiTheme="minorHAnsi" w:eastAsiaTheme="minorEastAsia" w:hAnsiTheme="minorHAnsi"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Style3">
    <w:name w:val="Style3"/>
    <w:basedOn w:val="Itembulletlevel1"/>
    <w:link w:val="Style3Char"/>
    <w:uiPriority w:val="8"/>
    <w:rsid w:val="008D208D"/>
    <w:pPr>
      <w:numPr>
        <w:numId w:val="4"/>
      </w:numPr>
      <w:spacing w:line="240" w:lineRule="auto"/>
      <w:ind w:left="1071" w:hanging="357"/>
    </w:pPr>
  </w:style>
  <w:style w:type="character" w:customStyle="1" w:styleId="Itembulletlevel1Char">
    <w:name w:val="Item bullet level 1 Char"/>
    <w:basedOn w:val="DefaultParagraphFont"/>
    <w:link w:val="Itembulletlevel1"/>
    <w:uiPriority w:val="5"/>
    <w:rsid w:val="00B766A3"/>
    <w:rPr>
      <w:rFonts w:asciiTheme="minorHAnsi" w:hAnsiTheme="minorHAnsi"/>
      <w:sz w:val="22"/>
      <w:lang w:val="en-US" w:eastAsia="en-US"/>
    </w:rPr>
  </w:style>
  <w:style w:type="character" w:customStyle="1" w:styleId="Style3Char">
    <w:name w:val="Style3 Char"/>
    <w:basedOn w:val="Itembulletlevel1Char"/>
    <w:link w:val="Style3"/>
    <w:uiPriority w:val="8"/>
    <w:rsid w:val="00AB081B"/>
    <w:rPr>
      <w:rFonts w:asciiTheme="minorHAnsi" w:hAnsiTheme="minorHAnsi"/>
      <w:sz w:val="22"/>
      <w:lang w:val="en-US" w:eastAsia="en-US"/>
    </w:rPr>
  </w:style>
  <w:style w:type="character" w:customStyle="1" w:styleId="ItemdescriptorChar">
    <w:name w:val="Item descriptor Char"/>
    <w:basedOn w:val="DefaultParagraphFont"/>
    <w:link w:val="Itemdescriptor"/>
    <w:uiPriority w:val="6"/>
    <w:locked/>
    <w:rsid w:val="004E6528"/>
    <w:rPr>
      <w:rFonts w:asciiTheme="minorHAnsi" w:hAnsiTheme="minorHAnsi"/>
      <w:sz w:val="22"/>
      <w:szCs w:val="24"/>
      <w:lang w:val="en-GB"/>
    </w:rPr>
  </w:style>
  <w:style w:type="paragraph" w:customStyle="1" w:styleId="Itemdescriptor">
    <w:name w:val="Item descriptor"/>
    <w:basedOn w:val="Normal"/>
    <w:link w:val="ItemdescriptorChar"/>
    <w:uiPriority w:val="6"/>
    <w:rsid w:val="00E0126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pPr>
  </w:style>
  <w:style w:type="numbering" w:customStyle="1" w:styleId="Style40">
    <w:name w:val="Style4"/>
    <w:uiPriority w:val="99"/>
    <w:rsid w:val="007F4F5F"/>
  </w:style>
  <w:style w:type="paragraph" w:customStyle="1" w:styleId="Item">
    <w:name w:val="Item #"/>
    <w:basedOn w:val="Normal"/>
    <w:next w:val="Normal"/>
    <w:qFormat/>
    <w:rsid w:val="00F24B69"/>
    <w:pPr>
      <w:keepNext/>
      <w:keepLines/>
      <w:spacing w:before="240" w:after="0"/>
    </w:pPr>
    <w:rPr>
      <w:b/>
      <w:szCs w:val="22"/>
    </w:rPr>
  </w:style>
  <w:style w:type="numbering" w:customStyle="1" w:styleId="Style4">
    <w:name w:val="Style4"/>
    <w:next w:val="Style40"/>
    <w:uiPriority w:val="99"/>
    <w:rsid w:val="007F4F5F"/>
    <w:pPr>
      <w:numPr>
        <w:numId w:val="18"/>
      </w:numPr>
    </w:pPr>
  </w:style>
  <w:style w:type="character" w:customStyle="1" w:styleId="cit-name-surname">
    <w:name w:val="cit-name-surname"/>
    <w:basedOn w:val="DefaultParagraphFont"/>
    <w:rsid w:val="007B5DF3"/>
  </w:style>
  <w:style w:type="character" w:customStyle="1" w:styleId="cit-name-given-names">
    <w:name w:val="cit-name-given-names"/>
    <w:basedOn w:val="DefaultParagraphFont"/>
    <w:rsid w:val="007B5DF3"/>
  </w:style>
  <w:style w:type="character" w:customStyle="1" w:styleId="cit-etal">
    <w:name w:val="cit-etal"/>
    <w:basedOn w:val="DefaultParagraphFont"/>
    <w:rsid w:val="007B5DF3"/>
  </w:style>
  <w:style w:type="character" w:customStyle="1" w:styleId="cit-pub-date">
    <w:name w:val="cit-pub-date"/>
    <w:basedOn w:val="DefaultParagraphFont"/>
    <w:rsid w:val="007B5DF3"/>
  </w:style>
  <w:style w:type="character" w:customStyle="1" w:styleId="cit-article-title">
    <w:name w:val="cit-article-title"/>
    <w:basedOn w:val="DefaultParagraphFont"/>
    <w:rsid w:val="007B5DF3"/>
  </w:style>
  <w:style w:type="character" w:customStyle="1" w:styleId="cit-vol">
    <w:name w:val="cit-vol"/>
    <w:basedOn w:val="DefaultParagraphFont"/>
    <w:rsid w:val="007B5DF3"/>
  </w:style>
  <w:style w:type="character" w:customStyle="1" w:styleId="cit-fpage">
    <w:name w:val="cit-fpage"/>
    <w:basedOn w:val="DefaultParagraphFont"/>
    <w:rsid w:val="007B5DF3"/>
  </w:style>
  <w:style w:type="character" w:customStyle="1" w:styleId="cit-lpage">
    <w:name w:val="cit-lpage"/>
    <w:basedOn w:val="DefaultParagraphFont"/>
    <w:rsid w:val="007B5DF3"/>
  </w:style>
  <w:style w:type="character" w:customStyle="1" w:styleId="journaltitle">
    <w:name w:val="journaltitle"/>
    <w:basedOn w:val="DefaultParagraphFont"/>
    <w:rsid w:val="007B5DF3"/>
  </w:style>
  <w:style w:type="character" w:customStyle="1" w:styleId="articlecitationyear">
    <w:name w:val="articlecitation_year"/>
    <w:basedOn w:val="DefaultParagraphFont"/>
    <w:rsid w:val="007B5DF3"/>
  </w:style>
  <w:style w:type="character" w:customStyle="1" w:styleId="articlecitationvolume">
    <w:name w:val="articlecitation_volume"/>
    <w:basedOn w:val="DefaultParagraphFont"/>
    <w:rsid w:val="007B5DF3"/>
  </w:style>
  <w:style w:type="character" w:customStyle="1" w:styleId="articlecitationpages">
    <w:name w:val="articlecitation_pages"/>
    <w:basedOn w:val="DefaultParagraphFont"/>
    <w:rsid w:val="007B5DF3"/>
  </w:style>
  <w:style w:type="character" w:customStyle="1" w:styleId="authorname">
    <w:name w:val="author__name"/>
    <w:basedOn w:val="DefaultParagraphFont"/>
    <w:rsid w:val="007B5DF3"/>
  </w:style>
  <w:style w:type="paragraph" w:customStyle="1" w:styleId="ExplanatoryNotes">
    <w:name w:val="Explanatory Notes"/>
    <w:basedOn w:val="Normal"/>
    <w:link w:val="ExplanatoryNotesChar"/>
    <w:qFormat/>
    <w:rsid w:val="00676AC5"/>
    <w:rPr>
      <w:i/>
      <w:szCs w:val="22"/>
    </w:rPr>
  </w:style>
  <w:style w:type="character" w:customStyle="1" w:styleId="ExplanatoryNotesChar">
    <w:name w:val="Explanatory Notes Char"/>
    <w:basedOn w:val="DefaultParagraphFont"/>
    <w:link w:val="ExplanatoryNotes"/>
    <w:rsid w:val="00676AC5"/>
    <w:rPr>
      <w:rFonts w:asciiTheme="minorHAnsi" w:hAnsiTheme="minorHAnsi"/>
      <w:i/>
      <w:sz w:val="22"/>
      <w:szCs w:val="22"/>
      <w:lang w:val="en-GB"/>
    </w:rPr>
  </w:style>
  <w:style w:type="paragraph" w:customStyle="1" w:styleId="Itembulletlevel2">
    <w:name w:val="Item bullet level 2"/>
    <w:basedOn w:val="Itembulletlevel1"/>
    <w:link w:val="Itembulletlevel2Char"/>
    <w:qFormat/>
    <w:rsid w:val="0040464E"/>
    <w:pPr>
      <w:numPr>
        <w:ilvl w:val="1"/>
      </w:numPr>
    </w:pPr>
  </w:style>
  <w:style w:type="paragraph" w:customStyle="1" w:styleId="Itembulletlevel3old">
    <w:name w:val="Item bullet level 3 old"/>
    <w:basedOn w:val="Itembulletlevel2"/>
    <w:link w:val="Itembulletlevel3oldChar"/>
    <w:rsid w:val="00AA3234"/>
    <w:pPr>
      <w:numPr>
        <w:ilvl w:val="2"/>
        <w:numId w:val="27"/>
      </w:numPr>
      <w:ind w:hanging="382"/>
    </w:pPr>
  </w:style>
  <w:style w:type="character" w:customStyle="1" w:styleId="Itembulletlevel2Char">
    <w:name w:val="Item bullet level 2 Char"/>
    <w:basedOn w:val="Itembulletlevel1Char"/>
    <w:link w:val="Itembulletlevel2"/>
    <w:rsid w:val="0040464E"/>
    <w:rPr>
      <w:rFonts w:asciiTheme="minorHAnsi" w:hAnsiTheme="minorHAnsi"/>
      <w:sz w:val="22"/>
      <w:lang w:val="en-US" w:eastAsia="en-US"/>
    </w:rPr>
  </w:style>
  <w:style w:type="paragraph" w:customStyle="1" w:styleId="Itembulletlevel3">
    <w:name w:val="Item bullet level 3"/>
    <w:basedOn w:val="Itembulletlevel2"/>
    <w:link w:val="Itembulletlevel3Char"/>
    <w:qFormat/>
    <w:rsid w:val="00AA3234"/>
    <w:pPr>
      <w:numPr>
        <w:ilvl w:val="2"/>
      </w:numPr>
      <w:ind w:left="1985" w:hanging="365"/>
    </w:pPr>
  </w:style>
  <w:style w:type="character" w:customStyle="1" w:styleId="Itembulletlevel3oldChar">
    <w:name w:val="Item bullet level 3 old Char"/>
    <w:basedOn w:val="Itembulletlevel2Char"/>
    <w:link w:val="Itembulletlevel3old"/>
    <w:rsid w:val="00AA3234"/>
    <w:rPr>
      <w:rFonts w:asciiTheme="minorHAnsi" w:hAnsiTheme="minorHAnsi"/>
      <w:sz w:val="22"/>
      <w:lang w:val="en-US" w:eastAsia="en-US"/>
    </w:rPr>
  </w:style>
  <w:style w:type="character" w:customStyle="1" w:styleId="Itembulletlevel3Char">
    <w:name w:val="Item bullet level 3 Char"/>
    <w:basedOn w:val="Itembulletlevel2Char"/>
    <w:link w:val="Itembulletlevel3"/>
    <w:rsid w:val="00AA3234"/>
    <w:rPr>
      <w:rFonts w:asciiTheme="minorHAnsi" w:hAnsiTheme="minorHAnsi"/>
      <w:sz w:val="22"/>
      <w:lang w:val="en-US" w:eastAsia="en-US"/>
    </w:rPr>
  </w:style>
  <w:style w:type="numbering" w:customStyle="1" w:styleId="Style21">
    <w:name w:val="Style21"/>
    <w:uiPriority w:val="99"/>
    <w:rsid w:val="00ED139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17">
      <w:bodyDiv w:val="1"/>
      <w:marLeft w:val="0"/>
      <w:marRight w:val="0"/>
      <w:marTop w:val="0"/>
      <w:marBottom w:val="0"/>
      <w:divBdr>
        <w:top w:val="none" w:sz="0" w:space="0" w:color="auto"/>
        <w:left w:val="none" w:sz="0" w:space="0" w:color="auto"/>
        <w:bottom w:val="none" w:sz="0" w:space="0" w:color="auto"/>
        <w:right w:val="none" w:sz="0" w:space="0" w:color="auto"/>
      </w:divBdr>
    </w:div>
    <w:div w:id="3675497">
      <w:bodyDiv w:val="1"/>
      <w:marLeft w:val="0"/>
      <w:marRight w:val="0"/>
      <w:marTop w:val="0"/>
      <w:marBottom w:val="0"/>
      <w:divBdr>
        <w:top w:val="none" w:sz="0" w:space="0" w:color="auto"/>
        <w:left w:val="none" w:sz="0" w:space="0" w:color="auto"/>
        <w:bottom w:val="none" w:sz="0" w:space="0" w:color="auto"/>
        <w:right w:val="none" w:sz="0" w:space="0" w:color="auto"/>
      </w:divBdr>
    </w:div>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59910381">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63187187">
      <w:bodyDiv w:val="1"/>
      <w:marLeft w:val="0"/>
      <w:marRight w:val="0"/>
      <w:marTop w:val="0"/>
      <w:marBottom w:val="0"/>
      <w:divBdr>
        <w:top w:val="none" w:sz="0" w:space="0" w:color="auto"/>
        <w:left w:val="none" w:sz="0" w:space="0" w:color="auto"/>
        <w:bottom w:val="none" w:sz="0" w:space="0" w:color="auto"/>
        <w:right w:val="none" w:sz="0" w:space="0" w:color="auto"/>
      </w:divBdr>
    </w:div>
    <w:div w:id="71127954">
      <w:bodyDiv w:val="1"/>
      <w:marLeft w:val="0"/>
      <w:marRight w:val="0"/>
      <w:marTop w:val="0"/>
      <w:marBottom w:val="0"/>
      <w:divBdr>
        <w:top w:val="none" w:sz="0" w:space="0" w:color="auto"/>
        <w:left w:val="none" w:sz="0" w:space="0" w:color="auto"/>
        <w:bottom w:val="none" w:sz="0" w:space="0" w:color="auto"/>
        <w:right w:val="none" w:sz="0" w:space="0" w:color="auto"/>
      </w:divBdr>
    </w:div>
    <w:div w:id="72944831">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82142544">
      <w:bodyDiv w:val="1"/>
      <w:marLeft w:val="0"/>
      <w:marRight w:val="0"/>
      <w:marTop w:val="0"/>
      <w:marBottom w:val="0"/>
      <w:divBdr>
        <w:top w:val="none" w:sz="0" w:space="0" w:color="auto"/>
        <w:left w:val="none" w:sz="0" w:space="0" w:color="auto"/>
        <w:bottom w:val="none" w:sz="0" w:space="0" w:color="auto"/>
        <w:right w:val="none" w:sz="0" w:space="0" w:color="auto"/>
      </w:divBdr>
    </w:div>
    <w:div w:id="82724972">
      <w:bodyDiv w:val="1"/>
      <w:marLeft w:val="0"/>
      <w:marRight w:val="0"/>
      <w:marTop w:val="0"/>
      <w:marBottom w:val="0"/>
      <w:divBdr>
        <w:top w:val="none" w:sz="0" w:space="0" w:color="auto"/>
        <w:left w:val="none" w:sz="0" w:space="0" w:color="auto"/>
        <w:bottom w:val="none" w:sz="0" w:space="0" w:color="auto"/>
        <w:right w:val="none" w:sz="0" w:space="0" w:color="auto"/>
      </w:divBdr>
    </w:div>
    <w:div w:id="90707671">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2191198">
      <w:bodyDiv w:val="1"/>
      <w:marLeft w:val="0"/>
      <w:marRight w:val="0"/>
      <w:marTop w:val="0"/>
      <w:marBottom w:val="0"/>
      <w:divBdr>
        <w:top w:val="none" w:sz="0" w:space="0" w:color="auto"/>
        <w:left w:val="none" w:sz="0" w:space="0" w:color="auto"/>
        <w:bottom w:val="none" w:sz="0" w:space="0" w:color="auto"/>
        <w:right w:val="none" w:sz="0" w:space="0" w:color="auto"/>
      </w:divBdr>
    </w:div>
    <w:div w:id="102263749">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11176484">
      <w:bodyDiv w:val="1"/>
      <w:marLeft w:val="0"/>
      <w:marRight w:val="0"/>
      <w:marTop w:val="0"/>
      <w:marBottom w:val="0"/>
      <w:divBdr>
        <w:top w:val="none" w:sz="0" w:space="0" w:color="auto"/>
        <w:left w:val="none" w:sz="0" w:space="0" w:color="auto"/>
        <w:bottom w:val="none" w:sz="0" w:space="0" w:color="auto"/>
        <w:right w:val="none" w:sz="0" w:space="0" w:color="auto"/>
      </w:divBdr>
    </w:div>
    <w:div w:id="112554176">
      <w:bodyDiv w:val="1"/>
      <w:marLeft w:val="0"/>
      <w:marRight w:val="0"/>
      <w:marTop w:val="0"/>
      <w:marBottom w:val="0"/>
      <w:divBdr>
        <w:top w:val="none" w:sz="0" w:space="0" w:color="auto"/>
        <w:left w:val="none" w:sz="0" w:space="0" w:color="auto"/>
        <w:bottom w:val="none" w:sz="0" w:space="0" w:color="auto"/>
        <w:right w:val="none" w:sz="0" w:space="0" w:color="auto"/>
      </w:divBdr>
    </w:div>
    <w:div w:id="117379606">
      <w:bodyDiv w:val="1"/>
      <w:marLeft w:val="0"/>
      <w:marRight w:val="0"/>
      <w:marTop w:val="0"/>
      <w:marBottom w:val="0"/>
      <w:divBdr>
        <w:top w:val="none" w:sz="0" w:space="0" w:color="auto"/>
        <w:left w:val="none" w:sz="0" w:space="0" w:color="auto"/>
        <w:bottom w:val="none" w:sz="0" w:space="0" w:color="auto"/>
        <w:right w:val="none" w:sz="0" w:space="0" w:color="auto"/>
      </w:divBdr>
    </w:div>
    <w:div w:id="118574056">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40394121">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2548033">
      <w:bodyDiv w:val="1"/>
      <w:marLeft w:val="0"/>
      <w:marRight w:val="0"/>
      <w:marTop w:val="0"/>
      <w:marBottom w:val="0"/>
      <w:divBdr>
        <w:top w:val="none" w:sz="0" w:space="0" w:color="auto"/>
        <w:left w:val="none" w:sz="0" w:space="0" w:color="auto"/>
        <w:bottom w:val="none" w:sz="0" w:space="0" w:color="auto"/>
        <w:right w:val="none" w:sz="0" w:space="0" w:color="auto"/>
      </w:divBdr>
    </w:div>
    <w:div w:id="166406755">
      <w:bodyDiv w:val="1"/>
      <w:marLeft w:val="0"/>
      <w:marRight w:val="0"/>
      <w:marTop w:val="0"/>
      <w:marBottom w:val="0"/>
      <w:divBdr>
        <w:top w:val="none" w:sz="0" w:space="0" w:color="auto"/>
        <w:left w:val="none" w:sz="0" w:space="0" w:color="auto"/>
        <w:bottom w:val="none" w:sz="0" w:space="0" w:color="auto"/>
        <w:right w:val="none" w:sz="0" w:space="0" w:color="auto"/>
      </w:divBdr>
    </w:div>
    <w:div w:id="167870362">
      <w:bodyDiv w:val="1"/>
      <w:marLeft w:val="0"/>
      <w:marRight w:val="0"/>
      <w:marTop w:val="0"/>
      <w:marBottom w:val="0"/>
      <w:divBdr>
        <w:top w:val="none" w:sz="0" w:space="0" w:color="auto"/>
        <w:left w:val="none" w:sz="0" w:space="0" w:color="auto"/>
        <w:bottom w:val="none" w:sz="0" w:space="0" w:color="auto"/>
        <w:right w:val="none" w:sz="0" w:space="0" w:color="auto"/>
      </w:divBdr>
      <w:divsChild>
        <w:div w:id="1681467237">
          <w:marLeft w:val="360"/>
          <w:marRight w:val="0"/>
          <w:marTop w:val="0"/>
          <w:marBottom w:val="0"/>
          <w:divBdr>
            <w:top w:val="none" w:sz="0" w:space="0" w:color="auto"/>
            <w:left w:val="none" w:sz="0" w:space="0" w:color="auto"/>
            <w:bottom w:val="none" w:sz="0" w:space="0" w:color="auto"/>
            <w:right w:val="none" w:sz="0" w:space="0" w:color="auto"/>
          </w:divBdr>
        </w:div>
        <w:div w:id="692414203">
          <w:marLeft w:val="360"/>
          <w:marRight w:val="0"/>
          <w:marTop w:val="0"/>
          <w:marBottom w:val="0"/>
          <w:divBdr>
            <w:top w:val="none" w:sz="0" w:space="0" w:color="auto"/>
            <w:left w:val="none" w:sz="0" w:space="0" w:color="auto"/>
            <w:bottom w:val="none" w:sz="0" w:space="0" w:color="auto"/>
            <w:right w:val="none" w:sz="0" w:space="0" w:color="auto"/>
          </w:divBdr>
        </w:div>
        <w:div w:id="145054071">
          <w:marLeft w:val="360"/>
          <w:marRight w:val="0"/>
          <w:marTop w:val="0"/>
          <w:marBottom w:val="0"/>
          <w:divBdr>
            <w:top w:val="none" w:sz="0" w:space="0" w:color="auto"/>
            <w:left w:val="none" w:sz="0" w:space="0" w:color="auto"/>
            <w:bottom w:val="none" w:sz="0" w:space="0" w:color="auto"/>
            <w:right w:val="none" w:sz="0" w:space="0" w:color="auto"/>
          </w:divBdr>
        </w:div>
        <w:div w:id="323167015">
          <w:marLeft w:val="360"/>
          <w:marRight w:val="0"/>
          <w:marTop w:val="0"/>
          <w:marBottom w:val="0"/>
          <w:divBdr>
            <w:top w:val="none" w:sz="0" w:space="0" w:color="auto"/>
            <w:left w:val="none" w:sz="0" w:space="0" w:color="auto"/>
            <w:bottom w:val="none" w:sz="0" w:space="0" w:color="auto"/>
            <w:right w:val="none" w:sz="0" w:space="0" w:color="auto"/>
          </w:divBdr>
        </w:div>
        <w:div w:id="620183237">
          <w:marLeft w:val="360"/>
          <w:marRight w:val="0"/>
          <w:marTop w:val="0"/>
          <w:marBottom w:val="0"/>
          <w:divBdr>
            <w:top w:val="none" w:sz="0" w:space="0" w:color="auto"/>
            <w:left w:val="none" w:sz="0" w:space="0" w:color="auto"/>
            <w:bottom w:val="none" w:sz="0" w:space="0" w:color="auto"/>
            <w:right w:val="none" w:sz="0" w:space="0" w:color="auto"/>
          </w:divBdr>
        </w:div>
        <w:div w:id="1790973251">
          <w:marLeft w:val="1166"/>
          <w:marRight w:val="0"/>
          <w:marTop w:val="0"/>
          <w:marBottom w:val="0"/>
          <w:divBdr>
            <w:top w:val="none" w:sz="0" w:space="0" w:color="auto"/>
            <w:left w:val="none" w:sz="0" w:space="0" w:color="auto"/>
            <w:bottom w:val="none" w:sz="0" w:space="0" w:color="auto"/>
            <w:right w:val="none" w:sz="0" w:space="0" w:color="auto"/>
          </w:divBdr>
        </w:div>
        <w:div w:id="1805196221">
          <w:marLeft w:val="1166"/>
          <w:marRight w:val="0"/>
          <w:marTop w:val="0"/>
          <w:marBottom w:val="0"/>
          <w:divBdr>
            <w:top w:val="none" w:sz="0" w:space="0" w:color="auto"/>
            <w:left w:val="none" w:sz="0" w:space="0" w:color="auto"/>
            <w:bottom w:val="none" w:sz="0" w:space="0" w:color="auto"/>
            <w:right w:val="none" w:sz="0" w:space="0" w:color="auto"/>
          </w:divBdr>
        </w:div>
        <w:div w:id="86269325">
          <w:marLeft w:val="446"/>
          <w:marRight w:val="0"/>
          <w:marTop w:val="0"/>
          <w:marBottom w:val="0"/>
          <w:divBdr>
            <w:top w:val="none" w:sz="0" w:space="0" w:color="auto"/>
            <w:left w:val="none" w:sz="0" w:space="0" w:color="auto"/>
            <w:bottom w:val="none" w:sz="0" w:space="0" w:color="auto"/>
            <w:right w:val="none" w:sz="0" w:space="0" w:color="auto"/>
          </w:divBdr>
        </w:div>
      </w:divsChild>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186986449">
      <w:bodyDiv w:val="1"/>
      <w:marLeft w:val="0"/>
      <w:marRight w:val="0"/>
      <w:marTop w:val="0"/>
      <w:marBottom w:val="0"/>
      <w:divBdr>
        <w:top w:val="none" w:sz="0" w:space="0" w:color="auto"/>
        <w:left w:val="none" w:sz="0" w:space="0" w:color="auto"/>
        <w:bottom w:val="none" w:sz="0" w:space="0" w:color="auto"/>
        <w:right w:val="none" w:sz="0" w:space="0" w:color="auto"/>
      </w:divBdr>
    </w:div>
    <w:div w:id="191309765">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35362592">
      <w:bodyDiv w:val="1"/>
      <w:marLeft w:val="0"/>
      <w:marRight w:val="0"/>
      <w:marTop w:val="0"/>
      <w:marBottom w:val="0"/>
      <w:divBdr>
        <w:top w:val="none" w:sz="0" w:space="0" w:color="auto"/>
        <w:left w:val="none" w:sz="0" w:space="0" w:color="auto"/>
        <w:bottom w:val="none" w:sz="0" w:space="0" w:color="auto"/>
        <w:right w:val="none" w:sz="0" w:space="0" w:color="auto"/>
      </w:divBdr>
    </w:div>
    <w:div w:id="249509052">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53704799">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319280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89476784">
      <w:bodyDiv w:val="1"/>
      <w:marLeft w:val="0"/>
      <w:marRight w:val="0"/>
      <w:marTop w:val="0"/>
      <w:marBottom w:val="0"/>
      <w:divBdr>
        <w:top w:val="none" w:sz="0" w:space="0" w:color="auto"/>
        <w:left w:val="none" w:sz="0" w:space="0" w:color="auto"/>
        <w:bottom w:val="none" w:sz="0" w:space="0" w:color="auto"/>
        <w:right w:val="none" w:sz="0" w:space="0" w:color="auto"/>
      </w:divBdr>
    </w:div>
    <w:div w:id="289556590">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27830686">
      <w:bodyDiv w:val="1"/>
      <w:marLeft w:val="0"/>
      <w:marRight w:val="0"/>
      <w:marTop w:val="0"/>
      <w:marBottom w:val="0"/>
      <w:divBdr>
        <w:top w:val="none" w:sz="0" w:space="0" w:color="auto"/>
        <w:left w:val="none" w:sz="0" w:space="0" w:color="auto"/>
        <w:bottom w:val="none" w:sz="0" w:space="0" w:color="auto"/>
        <w:right w:val="none" w:sz="0" w:space="0" w:color="auto"/>
      </w:divBdr>
    </w:div>
    <w:div w:id="328749089">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75546198">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395208891">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13363334">
      <w:bodyDiv w:val="1"/>
      <w:marLeft w:val="0"/>
      <w:marRight w:val="0"/>
      <w:marTop w:val="0"/>
      <w:marBottom w:val="0"/>
      <w:divBdr>
        <w:top w:val="none" w:sz="0" w:space="0" w:color="auto"/>
        <w:left w:val="none" w:sz="0" w:space="0" w:color="auto"/>
        <w:bottom w:val="none" w:sz="0" w:space="0" w:color="auto"/>
        <w:right w:val="none" w:sz="0" w:space="0" w:color="auto"/>
      </w:divBdr>
    </w:div>
    <w:div w:id="419105670">
      <w:bodyDiv w:val="1"/>
      <w:marLeft w:val="0"/>
      <w:marRight w:val="0"/>
      <w:marTop w:val="0"/>
      <w:marBottom w:val="0"/>
      <w:divBdr>
        <w:top w:val="none" w:sz="0" w:space="0" w:color="auto"/>
        <w:left w:val="none" w:sz="0" w:space="0" w:color="auto"/>
        <w:bottom w:val="none" w:sz="0" w:space="0" w:color="auto"/>
        <w:right w:val="none" w:sz="0" w:space="0" w:color="auto"/>
      </w:divBdr>
    </w:div>
    <w:div w:id="421295979">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64276353">
      <w:bodyDiv w:val="1"/>
      <w:marLeft w:val="0"/>
      <w:marRight w:val="0"/>
      <w:marTop w:val="0"/>
      <w:marBottom w:val="0"/>
      <w:divBdr>
        <w:top w:val="none" w:sz="0" w:space="0" w:color="auto"/>
        <w:left w:val="none" w:sz="0" w:space="0" w:color="auto"/>
        <w:bottom w:val="none" w:sz="0" w:space="0" w:color="auto"/>
        <w:right w:val="none" w:sz="0" w:space="0" w:color="auto"/>
      </w:divBdr>
    </w:div>
    <w:div w:id="471286825">
      <w:bodyDiv w:val="1"/>
      <w:marLeft w:val="0"/>
      <w:marRight w:val="0"/>
      <w:marTop w:val="0"/>
      <w:marBottom w:val="0"/>
      <w:divBdr>
        <w:top w:val="none" w:sz="0" w:space="0" w:color="auto"/>
        <w:left w:val="none" w:sz="0" w:space="0" w:color="auto"/>
        <w:bottom w:val="none" w:sz="0" w:space="0" w:color="auto"/>
        <w:right w:val="none" w:sz="0" w:space="0" w:color="auto"/>
      </w:divBdr>
      <w:divsChild>
        <w:div w:id="1710953351">
          <w:marLeft w:val="446"/>
          <w:marRight w:val="0"/>
          <w:marTop w:val="0"/>
          <w:marBottom w:val="120"/>
          <w:divBdr>
            <w:top w:val="none" w:sz="0" w:space="0" w:color="auto"/>
            <w:left w:val="none" w:sz="0" w:space="0" w:color="auto"/>
            <w:bottom w:val="none" w:sz="0" w:space="0" w:color="auto"/>
            <w:right w:val="none" w:sz="0" w:space="0" w:color="auto"/>
          </w:divBdr>
        </w:div>
        <w:div w:id="281225603">
          <w:marLeft w:val="446"/>
          <w:marRight w:val="0"/>
          <w:marTop w:val="0"/>
          <w:marBottom w:val="120"/>
          <w:divBdr>
            <w:top w:val="none" w:sz="0" w:space="0" w:color="auto"/>
            <w:left w:val="none" w:sz="0" w:space="0" w:color="auto"/>
            <w:bottom w:val="none" w:sz="0" w:space="0" w:color="auto"/>
            <w:right w:val="none" w:sz="0" w:space="0" w:color="auto"/>
          </w:divBdr>
        </w:div>
      </w:divsChild>
    </w:div>
    <w:div w:id="487668094">
      <w:bodyDiv w:val="1"/>
      <w:marLeft w:val="0"/>
      <w:marRight w:val="0"/>
      <w:marTop w:val="0"/>
      <w:marBottom w:val="0"/>
      <w:divBdr>
        <w:top w:val="none" w:sz="0" w:space="0" w:color="auto"/>
        <w:left w:val="none" w:sz="0" w:space="0" w:color="auto"/>
        <w:bottom w:val="none" w:sz="0" w:space="0" w:color="auto"/>
        <w:right w:val="none" w:sz="0" w:space="0" w:color="auto"/>
      </w:divBdr>
    </w:div>
    <w:div w:id="495416300">
      <w:bodyDiv w:val="1"/>
      <w:marLeft w:val="0"/>
      <w:marRight w:val="0"/>
      <w:marTop w:val="0"/>
      <w:marBottom w:val="0"/>
      <w:divBdr>
        <w:top w:val="none" w:sz="0" w:space="0" w:color="auto"/>
        <w:left w:val="none" w:sz="0" w:space="0" w:color="auto"/>
        <w:bottom w:val="none" w:sz="0" w:space="0" w:color="auto"/>
        <w:right w:val="none" w:sz="0" w:space="0" w:color="auto"/>
      </w:divBdr>
    </w:div>
    <w:div w:id="496384439">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07913366">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66036362">
      <w:bodyDiv w:val="1"/>
      <w:marLeft w:val="0"/>
      <w:marRight w:val="0"/>
      <w:marTop w:val="0"/>
      <w:marBottom w:val="0"/>
      <w:divBdr>
        <w:top w:val="none" w:sz="0" w:space="0" w:color="auto"/>
        <w:left w:val="none" w:sz="0" w:space="0" w:color="auto"/>
        <w:bottom w:val="none" w:sz="0" w:space="0" w:color="auto"/>
        <w:right w:val="none" w:sz="0" w:space="0" w:color="auto"/>
      </w:divBdr>
    </w:div>
    <w:div w:id="579023207">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12786941">
      <w:bodyDiv w:val="1"/>
      <w:marLeft w:val="0"/>
      <w:marRight w:val="0"/>
      <w:marTop w:val="0"/>
      <w:marBottom w:val="0"/>
      <w:divBdr>
        <w:top w:val="none" w:sz="0" w:space="0" w:color="auto"/>
        <w:left w:val="none" w:sz="0" w:space="0" w:color="auto"/>
        <w:bottom w:val="none" w:sz="0" w:space="0" w:color="auto"/>
        <w:right w:val="none" w:sz="0" w:space="0" w:color="auto"/>
      </w:divBdr>
    </w:div>
    <w:div w:id="616791803">
      <w:bodyDiv w:val="1"/>
      <w:marLeft w:val="0"/>
      <w:marRight w:val="0"/>
      <w:marTop w:val="0"/>
      <w:marBottom w:val="0"/>
      <w:divBdr>
        <w:top w:val="none" w:sz="0" w:space="0" w:color="auto"/>
        <w:left w:val="none" w:sz="0" w:space="0" w:color="auto"/>
        <w:bottom w:val="none" w:sz="0" w:space="0" w:color="auto"/>
        <w:right w:val="none" w:sz="0" w:space="0" w:color="auto"/>
      </w:divBdr>
    </w:div>
    <w:div w:id="626358831">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1713535">
      <w:bodyDiv w:val="1"/>
      <w:marLeft w:val="0"/>
      <w:marRight w:val="0"/>
      <w:marTop w:val="0"/>
      <w:marBottom w:val="0"/>
      <w:divBdr>
        <w:top w:val="none" w:sz="0" w:space="0" w:color="auto"/>
        <w:left w:val="none" w:sz="0" w:space="0" w:color="auto"/>
        <w:bottom w:val="none" w:sz="0" w:space="0" w:color="auto"/>
        <w:right w:val="none" w:sz="0" w:space="0" w:color="auto"/>
      </w:divBdr>
    </w:div>
    <w:div w:id="65387635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85519904">
      <w:bodyDiv w:val="1"/>
      <w:marLeft w:val="0"/>
      <w:marRight w:val="0"/>
      <w:marTop w:val="0"/>
      <w:marBottom w:val="0"/>
      <w:divBdr>
        <w:top w:val="none" w:sz="0" w:space="0" w:color="auto"/>
        <w:left w:val="none" w:sz="0" w:space="0" w:color="auto"/>
        <w:bottom w:val="none" w:sz="0" w:space="0" w:color="auto"/>
        <w:right w:val="none" w:sz="0" w:space="0" w:color="auto"/>
      </w:divBdr>
    </w:div>
    <w:div w:id="686060469">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3291328">
      <w:bodyDiv w:val="1"/>
      <w:marLeft w:val="0"/>
      <w:marRight w:val="0"/>
      <w:marTop w:val="0"/>
      <w:marBottom w:val="0"/>
      <w:divBdr>
        <w:top w:val="none" w:sz="0" w:space="0" w:color="auto"/>
        <w:left w:val="none" w:sz="0" w:space="0" w:color="auto"/>
        <w:bottom w:val="none" w:sz="0" w:space="0" w:color="auto"/>
        <w:right w:val="none" w:sz="0" w:space="0" w:color="auto"/>
      </w:divBdr>
      <w:divsChild>
        <w:div w:id="1897011935">
          <w:marLeft w:val="547"/>
          <w:marRight w:val="0"/>
          <w:marTop w:val="230"/>
          <w:marBottom w:val="0"/>
          <w:divBdr>
            <w:top w:val="none" w:sz="0" w:space="0" w:color="auto"/>
            <w:left w:val="none" w:sz="0" w:space="0" w:color="auto"/>
            <w:bottom w:val="none" w:sz="0" w:space="0" w:color="auto"/>
            <w:right w:val="none" w:sz="0" w:space="0" w:color="auto"/>
          </w:divBdr>
        </w:div>
        <w:div w:id="381295265">
          <w:marLeft w:val="547"/>
          <w:marRight w:val="0"/>
          <w:marTop w:val="230"/>
          <w:marBottom w:val="0"/>
          <w:divBdr>
            <w:top w:val="none" w:sz="0" w:space="0" w:color="auto"/>
            <w:left w:val="none" w:sz="0" w:space="0" w:color="auto"/>
            <w:bottom w:val="none" w:sz="0" w:space="0" w:color="auto"/>
            <w:right w:val="none" w:sz="0" w:space="0" w:color="auto"/>
          </w:divBdr>
        </w:div>
        <w:div w:id="185875623">
          <w:marLeft w:val="547"/>
          <w:marRight w:val="0"/>
          <w:marTop w:val="230"/>
          <w:marBottom w:val="0"/>
          <w:divBdr>
            <w:top w:val="none" w:sz="0" w:space="0" w:color="auto"/>
            <w:left w:val="none" w:sz="0" w:space="0" w:color="auto"/>
            <w:bottom w:val="none" w:sz="0" w:space="0" w:color="auto"/>
            <w:right w:val="none" w:sz="0" w:space="0" w:color="auto"/>
          </w:divBdr>
        </w:div>
        <w:div w:id="1311596732">
          <w:marLeft w:val="547"/>
          <w:marRight w:val="0"/>
          <w:marTop w:val="230"/>
          <w:marBottom w:val="0"/>
          <w:divBdr>
            <w:top w:val="none" w:sz="0" w:space="0" w:color="auto"/>
            <w:left w:val="none" w:sz="0" w:space="0" w:color="auto"/>
            <w:bottom w:val="none" w:sz="0" w:space="0" w:color="auto"/>
            <w:right w:val="none" w:sz="0" w:space="0" w:color="auto"/>
          </w:divBdr>
        </w:div>
      </w:divsChild>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07148992">
      <w:bodyDiv w:val="1"/>
      <w:marLeft w:val="0"/>
      <w:marRight w:val="0"/>
      <w:marTop w:val="0"/>
      <w:marBottom w:val="0"/>
      <w:divBdr>
        <w:top w:val="none" w:sz="0" w:space="0" w:color="auto"/>
        <w:left w:val="none" w:sz="0" w:space="0" w:color="auto"/>
        <w:bottom w:val="none" w:sz="0" w:space="0" w:color="auto"/>
        <w:right w:val="none" w:sz="0" w:space="0" w:color="auto"/>
      </w:divBdr>
    </w:div>
    <w:div w:id="717556730">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72820516">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16534613">
      <w:bodyDiv w:val="1"/>
      <w:marLeft w:val="0"/>
      <w:marRight w:val="0"/>
      <w:marTop w:val="0"/>
      <w:marBottom w:val="0"/>
      <w:divBdr>
        <w:top w:val="none" w:sz="0" w:space="0" w:color="auto"/>
        <w:left w:val="none" w:sz="0" w:space="0" w:color="auto"/>
        <w:bottom w:val="none" w:sz="0" w:space="0" w:color="auto"/>
        <w:right w:val="none" w:sz="0" w:space="0" w:color="auto"/>
      </w:divBdr>
    </w:div>
    <w:div w:id="822163276">
      <w:bodyDiv w:val="1"/>
      <w:marLeft w:val="0"/>
      <w:marRight w:val="0"/>
      <w:marTop w:val="0"/>
      <w:marBottom w:val="0"/>
      <w:divBdr>
        <w:top w:val="none" w:sz="0" w:space="0" w:color="auto"/>
        <w:left w:val="none" w:sz="0" w:space="0" w:color="auto"/>
        <w:bottom w:val="none" w:sz="0" w:space="0" w:color="auto"/>
        <w:right w:val="none" w:sz="0" w:space="0" w:color="auto"/>
      </w:divBdr>
    </w:div>
    <w:div w:id="824129115">
      <w:bodyDiv w:val="1"/>
      <w:marLeft w:val="0"/>
      <w:marRight w:val="0"/>
      <w:marTop w:val="0"/>
      <w:marBottom w:val="0"/>
      <w:divBdr>
        <w:top w:val="none" w:sz="0" w:space="0" w:color="auto"/>
        <w:left w:val="none" w:sz="0" w:space="0" w:color="auto"/>
        <w:bottom w:val="none" w:sz="0" w:space="0" w:color="auto"/>
        <w:right w:val="none" w:sz="0" w:space="0" w:color="auto"/>
      </w:divBdr>
    </w:div>
    <w:div w:id="825785748">
      <w:bodyDiv w:val="1"/>
      <w:marLeft w:val="0"/>
      <w:marRight w:val="0"/>
      <w:marTop w:val="0"/>
      <w:marBottom w:val="0"/>
      <w:divBdr>
        <w:top w:val="none" w:sz="0" w:space="0" w:color="auto"/>
        <w:left w:val="none" w:sz="0" w:space="0" w:color="auto"/>
        <w:bottom w:val="none" w:sz="0" w:space="0" w:color="auto"/>
        <w:right w:val="none" w:sz="0" w:space="0" w:color="auto"/>
      </w:divBdr>
    </w:div>
    <w:div w:id="83245398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58199815">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895163748">
      <w:bodyDiv w:val="1"/>
      <w:marLeft w:val="0"/>
      <w:marRight w:val="0"/>
      <w:marTop w:val="0"/>
      <w:marBottom w:val="0"/>
      <w:divBdr>
        <w:top w:val="none" w:sz="0" w:space="0" w:color="auto"/>
        <w:left w:val="none" w:sz="0" w:space="0" w:color="auto"/>
        <w:bottom w:val="none" w:sz="0" w:space="0" w:color="auto"/>
        <w:right w:val="none" w:sz="0" w:space="0" w:color="auto"/>
      </w:divBdr>
    </w:div>
    <w:div w:id="895971402">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31087406">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51399546">
      <w:bodyDiv w:val="1"/>
      <w:marLeft w:val="0"/>
      <w:marRight w:val="0"/>
      <w:marTop w:val="0"/>
      <w:marBottom w:val="0"/>
      <w:divBdr>
        <w:top w:val="none" w:sz="0" w:space="0" w:color="auto"/>
        <w:left w:val="none" w:sz="0" w:space="0" w:color="auto"/>
        <w:bottom w:val="none" w:sz="0" w:space="0" w:color="auto"/>
        <w:right w:val="none" w:sz="0" w:space="0" w:color="auto"/>
      </w:divBdr>
    </w:div>
    <w:div w:id="951864128">
      <w:bodyDiv w:val="1"/>
      <w:marLeft w:val="0"/>
      <w:marRight w:val="0"/>
      <w:marTop w:val="0"/>
      <w:marBottom w:val="0"/>
      <w:divBdr>
        <w:top w:val="none" w:sz="0" w:space="0" w:color="auto"/>
        <w:left w:val="none" w:sz="0" w:space="0" w:color="auto"/>
        <w:bottom w:val="none" w:sz="0" w:space="0" w:color="auto"/>
        <w:right w:val="none" w:sz="0" w:space="0" w:color="auto"/>
      </w:divBdr>
    </w:div>
    <w:div w:id="960068369">
      <w:bodyDiv w:val="1"/>
      <w:marLeft w:val="0"/>
      <w:marRight w:val="0"/>
      <w:marTop w:val="0"/>
      <w:marBottom w:val="0"/>
      <w:divBdr>
        <w:top w:val="none" w:sz="0" w:space="0" w:color="auto"/>
        <w:left w:val="none" w:sz="0" w:space="0" w:color="auto"/>
        <w:bottom w:val="none" w:sz="0" w:space="0" w:color="auto"/>
        <w:right w:val="none" w:sz="0" w:space="0" w:color="auto"/>
      </w:divBdr>
    </w:div>
    <w:div w:id="960576554">
      <w:bodyDiv w:val="1"/>
      <w:marLeft w:val="0"/>
      <w:marRight w:val="0"/>
      <w:marTop w:val="0"/>
      <w:marBottom w:val="0"/>
      <w:divBdr>
        <w:top w:val="none" w:sz="0" w:space="0" w:color="auto"/>
        <w:left w:val="none" w:sz="0" w:space="0" w:color="auto"/>
        <w:bottom w:val="none" w:sz="0" w:space="0" w:color="auto"/>
        <w:right w:val="none" w:sz="0" w:space="0" w:color="auto"/>
      </w:divBdr>
    </w:div>
    <w:div w:id="991326677">
      <w:bodyDiv w:val="1"/>
      <w:marLeft w:val="0"/>
      <w:marRight w:val="0"/>
      <w:marTop w:val="0"/>
      <w:marBottom w:val="0"/>
      <w:divBdr>
        <w:top w:val="none" w:sz="0" w:space="0" w:color="auto"/>
        <w:left w:val="none" w:sz="0" w:space="0" w:color="auto"/>
        <w:bottom w:val="none" w:sz="0" w:space="0" w:color="auto"/>
        <w:right w:val="none" w:sz="0" w:space="0" w:color="auto"/>
      </w:divBdr>
    </w:div>
    <w:div w:id="1002242683">
      <w:bodyDiv w:val="1"/>
      <w:marLeft w:val="0"/>
      <w:marRight w:val="0"/>
      <w:marTop w:val="0"/>
      <w:marBottom w:val="0"/>
      <w:divBdr>
        <w:top w:val="none" w:sz="0" w:space="0" w:color="auto"/>
        <w:left w:val="none" w:sz="0" w:space="0" w:color="auto"/>
        <w:bottom w:val="none" w:sz="0" w:space="0" w:color="auto"/>
        <w:right w:val="none" w:sz="0" w:space="0" w:color="auto"/>
      </w:divBdr>
    </w:div>
    <w:div w:id="1013607199">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017272261">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22440278">
      <w:bodyDiv w:val="1"/>
      <w:marLeft w:val="0"/>
      <w:marRight w:val="0"/>
      <w:marTop w:val="0"/>
      <w:marBottom w:val="0"/>
      <w:divBdr>
        <w:top w:val="none" w:sz="0" w:space="0" w:color="auto"/>
        <w:left w:val="none" w:sz="0" w:space="0" w:color="auto"/>
        <w:bottom w:val="none" w:sz="0" w:space="0" w:color="auto"/>
        <w:right w:val="none" w:sz="0" w:space="0" w:color="auto"/>
      </w:divBdr>
    </w:div>
    <w:div w:id="1025638854">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4965416">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370889">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087842112">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4131294">
      <w:bodyDiv w:val="1"/>
      <w:marLeft w:val="0"/>
      <w:marRight w:val="0"/>
      <w:marTop w:val="0"/>
      <w:marBottom w:val="0"/>
      <w:divBdr>
        <w:top w:val="none" w:sz="0" w:space="0" w:color="auto"/>
        <w:left w:val="none" w:sz="0" w:space="0" w:color="auto"/>
        <w:bottom w:val="none" w:sz="0" w:space="0" w:color="auto"/>
        <w:right w:val="none" w:sz="0" w:space="0" w:color="auto"/>
      </w:divBdr>
    </w:div>
    <w:div w:id="1127049073">
      <w:bodyDiv w:val="1"/>
      <w:marLeft w:val="0"/>
      <w:marRight w:val="0"/>
      <w:marTop w:val="0"/>
      <w:marBottom w:val="0"/>
      <w:divBdr>
        <w:top w:val="none" w:sz="0" w:space="0" w:color="auto"/>
        <w:left w:val="none" w:sz="0" w:space="0" w:color="auto"/>
        <w:bottom w:val="none" w:sz="0" w:space="0" w:color="auto"/>
        <w:right w:val="none" w:sz="0" w:space="0" w:color="auto"/>
      </w:divBdr>
    </w:div>
    <w:div w:id="1153256613">
      <w:bodyDiv w:val="1"/>
      <w:marLeft w:val="0"/>
      <w:marRight w:val="0"/>
      <w:marTop w:val="0"/>
      <w:marBottom w:val="0"/>
      <w:divBdr>
        <w:top w:val="none" w:sz="0" w:space="0" w:color="auto"/>
        <w:left w:val="none" w:sz="0" w:space="0" w:color="auto"/>
        <w:bottom w:val="none" w:sz="0" w:space="0" w:color="auto"/>
        <w:right w:val="none" w:sz="0" w:space="0" w:color="auto"/>
      </w:divBdr>
    </w:div>
    <w:div w:id="1158107289">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188182511">
      <w:bodyDiv w:val="1"/>
      <w:marLeft w:val="0"/>
      <w:marRight w:val="0"/>
      <w:marTop w:val="0"/>
      <w:marBottom w:val="0"/>
      <w:divBdr>
        <w:top w:val="none" w:sz="0" w:space="0" w:color="auto"/>
        <w:left w:val="none" w:sz="0" w:space="0" w:color="auto"/>
        <w:bottom w:val="none" w:sz="0" w:space="0" w:color="auto"/>
        <w:right w:val="none" w:sz="0" w:space="0" w:color="auto"/>
      </w:divBdr>
    </w:div>
    <w:div w:id="1190727621">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05949669">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22210845">
      <w:bodyDiv w:val="1"/>
      <w:marLeft w:val="0"/>
      <w:marRight w:val="0"/>
      <w:marTop w:val="0"/>
      <w:marBottom w:val="0"/>
      <w:divBdr>
        <w:top w:val="none" w:sz="0" w:space="0" w:color="auto"/>
        <w:left w:val="none" w:sz="0" w:space="0" w:color="auto"/>
        <w:bottom w:val="none" w:sz="0" w:space="0" w:color="auto"/>
        <w:right w:val="none" w:sz="0" w:space="0" w:color="auto"/>
      </w:divBdr>
    </w:div>
    <w:div w:id="1222981021">
      <w:bodyDiv w:val="1"/>
      <w:marLeft w:val="0"/>
      <w:marRight w:val="0"/>
      <w:marTop w:val="0"/>
      <w:marBottom w:val="0"/>
      <w:divBdr>
        <w:top w:val="none" w:sz="0" w:space="0" w:color="auto"/>
        <w:left w:val="none" w:sz="0" w:space="0" w:color="auto"/>
        <w:bottom w:val="none" w:sz="0" w:space="0" w:color="auto"/>
        <w:right w:val="none" w:sz="0" w:space="0" w:color="auto"/>
      </w:divBdr>
    </w:div>
    <w:div w:id="122980064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32546359">
      <w:bodyDiv w:val="1"/>
      <w:marLeft w:val="0"/>
      <w:marRight w:val="0"/>
      <w:marTop w:val="0"/>
      <w:marBottom w:val="0"/>
      <w:divBdr>
        <w:top w:val="none" w:sz="0" w:space="0" w:color="auto"/>
        <w:left w:val="none" w:sz="0" w:space="0" w:color="auto"/>
        <w:bottom w:val="none" w:sz="0" w:space="0" w:color="auto"/>
        <w:right w:val="none" w:sz="0" w:space="0" w:color="auto"/>
      </w:divBdr>
    </w:div>
    <w:div w:id="1243876500">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46569824">
      <w:bodyDiv w:val="1"/>
      <w:marLeft w:val="0"/>
      <w:marRight w:val="0"/>
      <w:marTop w:val="0"/>
      <w:marBottom w:val="0"/>
      <w:divBdr>
        <w:top w:val="none" w:sz="0" w:space="0" w:color="auto"/>
        <w:left w:val="none" w:sz="0" w:space="0" w:color="auto"/>
        <w:bottom w:val="none" w:sz="0" w:space="0" w:color="auto"/>
        <w:right w:val="none" w:sz="0" w:space="0" w:color="auto"/>
      </w:divBdr>
    </w:div>
    <w:div w:id="1246961460">
      <w:bodyDiv w:val="1"/>
      <w:marLeft w:val="0"/>
      <w:marRight w:val="0"/>
      <w:marTop w:val="0"/>
      <w:marBottom w:val="0"/>
      <w:divBdr>
        <w:top w:val="none" w:sz="0" w:space="0" w:color="auto"/>
        <w:left w:val="none" w:sz="0" w:space="0" w:color="auto"/>
        <w:bottom w:val="none" w:sz="0" w:space="0" w:color="auto"/>
        <w:right w:val="none" w:sz="0" w:space="0" w:color="auto"/>
      </w:divBdr>
    </w:div>
    <w:div w:id="1248805653">
      <w:bodyDiv w:val="1"/>
      <w:marLeft w:val="0"/>
      <w:marRight w:val="0"/>
      <w:marTop w:val="0"/>
      <w:marBottom w:val="0"/>
      <w:divBdr>
        <w:top w:val="none" w:sz="0" w:space="0" w:color="auto"/>
        <w:left w:val="none" w:sz="0" w:space="0" w:color="auto"/>
        <w:bottom w:val="none" w:sz="0" w:space="0" w:color="auto"/>
        <w:right w:val="none" w:sz="0" w:space="0" w:color="auto"/>
      </w:divBdr>
    </w:div>
    <w:div w:id="1250891213">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0916012">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04198382">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16837108">
      <w:bodyDiv w:val="1"/>
      <w:marLeft w:val="0"/>
      <w:marRight w:val="0"/>
      <w:marTop w:val="0"/>
      <w:marBottom w:val="0"/>
      <w:divBdr>
        <w:top w:val="none" w:sz="0" w:space="0" w:color="auto"/>
        <w:left w:val="none" w:sz="0" w:space="0" w:color="auto"/>
        <w:bottom w:val="none" w:sz="0" w:space="0" w:color="auto"/>
        <w:right w:val="none" w:sz="0" w:space="0" w:color="auto"/>
      </w:divBdr>
    </w:div>
    <w:div w:id="1325083107">
      <w:bodyDiv w:val="1"/>
      <w:marLeft w:val="0"/>
      <w:marRight w:val="0"/>
      <w:marTop w:val="0"/>
      <w:marBottom w:val="0"/>
      <w:divBdr>
        <w:top w:val="none" w:sz="0" w:space="0" w:color="auto"/>
        <w:left w:val="none" w:sz="0" w:space="0" w:color="auto"/>
        <w:bottom w:val="none" w:sz="0" w:space="0" w:color="auto"/>
        <w:right w:val="none" w:sz="0" w:space="0" w:color="auto"/>
      </w:divBdr>
    </w:div>
    <w:div w:id="132543046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649082">
      <w:bodyDiv w:val="1"/>
      <w:marLeft w:val="0"/>
      <w:marRight w:val="0"/>
      <w:marTop w:val="0"/>
      <w:marBottom w:val="0"/>
      <w:divBdr>
        <w:top w:val="none" w:sz="0" w:space="0" w:color="auto"/>
        <w:left w:val="none" w:sz="0" w:space="0" w:color="auto"/>
        <w:bottom w:val="none" w:sz="0" w:space="0" w:color="auto"/>
        <w:right w:val="none" w:sz="0" w:space="0" w:color="auto"/>
      </w:divBdr>
      <w:divsChild>
        <w:div w:id="171183278">
          <w:marLeft w:val="850"/>
          <w:marRight w:val="0"/>
          <w:marTop w:val="0"/>
          <w:marBottom w:val="120"/>
          <w:divBdr>
            <w:top w:val="none" w:sz="0" w:space="0" w:color="auto"/>
            <w:left w:val="none" w:sz="0" w:space="0" w:color="auto"/>
            <w:bottom w:val="none" w:sz="0" w:space="0" w:color="auto"/>
            <w:right w:val="none" w:sz="0" w:space="0" w:color="auto"/>
          </w:divBdr>
        </w:div>
        <w:div w:id="1358652075">
          <w:marLeft w:val="850"/>
          <w:marRight w:val="0"/>
          <w:marTop w:val="0"/>
          <w:marBottom w:val="120"/>
          <w:divBdr>
            <w:top w:val="none" w:sz="0" w:space="0" w:color="auto"/>
            <w:left w:val="none" w:sz="0" w:space="0" w:color="auto"/>
            <w:bottom w:val="none" w:sz="0" w:space="0" w:color="auto"/>
            <w:right w:val="none" w:sz="0" w:space="0" w:color="auto"/>
          </w:divBdr>
        </w:div>
        <w:div w:id="2081436340">
          <w:marLeft w:val="850"/>
          <w:marRight w:val="0"/>
          <w:marTop w:val="0"/>
          <w:marBottom w:val="120"/>
          <w:divBdr>
            <w:top w:val="none" w:sz="0" w:space="0" w:color="auto"/>
            <w:left w:val="none" w:sz="0" w:space="0" w:color="auto"/>
            <w:bottom w:val="none" w:sz="0" w:space="0" w:color="auto"/>
            <w:right w:val="none" w:sz="0" w:space="0" w:color="auto"/>
          </w:divBdr>
        </w:div>
        <w:div w:id="969094430">
          <w:marLeft w:val="1267"/>
          <w:marRight w:val="0"/>
          <w:marTop w:val="0"/>
          <w:marBottom w:val="120"/>
          <w:divBdr>
            <w:top w:val="none" w:sz="0" w:space="0" w:color="auto"/>
            <w:left w:val="none" w:sz="0" w:space="0" w:color="auto"/>
            <w:bottom w:val="none" w:sz="0" w:space="0" w:color="auto"/>
            <w:right w:val="none" w:sz="0" w:space="0" w:color="auto"/>
          </w:divBdr>
        </w:div>
        <w:div w:id="2081243436">
          <w:marLeft w:val="1267"/>
          <w:marRight w:val="0"/>
          <w:marTop w:val="0"/>
          <w:marBottom w:val="120"/>
          <w:divBdr>
            <w:top w:val="none" w:sz="0" w:space="0" w:color="auto"/>
            <w:left w:val="none" w:sz="0" w:space="0" w:color="auto"/>
            <w:bottom w:val="none" w:sz="0" w:space="0" w:color="auto"/>
            <w:right w:val="none" w:sz="0" w:space="0" w:color="auto"/>
          </w:divBdr>
        </w:div>
      </w:divsChild>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55616904">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1108275">
      <w:bodyDiv w:val="1"/>
      <w:marLeft w:val="0"/>
      <w:marRight w:val="0"/>
      <w:marTop w:val="0"/>
      <w:marBottom w:val="0"/>
      <w:divBdr>
        <w:top w:val="none" w:sz="0" w:space="0" w:color="auto"/>
        <w:left w:val="none" w:sz="0" w:space="0" w:color="auto"/>
        <w:bottom w:val="none" w:sz="0" w:space="0" w:color="auto"/>
        <w:right w:val="none" w:sz="0" w:space="0" w:color="auto"/>
      </w:divBdr>
    </w:div>
    <w:div w:id="13754260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85789411">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15393787">
      <w:bodyDiv w:val="1"/>
      <w:marLeft w:val="0"/>
      <w:marRight w:val="0"/>
      <w:marTop w:val="0"/>
      <w:marBottom w:val="0"/>
      <w:divBdr>
        <w:top w:val="none" w:sz="0" w:space="0" w:color="auto"/>
        <w:left w:val="none" w:sz="0" w:space="0" w:color="auto"/>
        <w:bottom w:val="none" w:sz="0" w:space="0" w:color="auto"/>
        <w:right w:val="none" w:sz="0" w:space="0" w:color="auto"/>
      </w:divBdr>
    </w:div>
    <w:div w:id="1465778433">
      <w:bodyDiv w:val="1"/>
      <w:marLeft w:val="0"/>
      <w:marRight w:val="0"/>
      <w:marTop w:val="0"/>
      <w:marBottom w:val="0"/>
      <w:divBdr>
        <w:top w:val="none" w:sz="0" w:space="0" w:color="auto"/>
        <w:left w:val="none" w:sz="0" w:space="0" w:color="auto"/>
        <w:bottom w:val="none" w:sz="0" w:space="0" w:color="auto"/>
        <w:right w:val="none" w:sz="0" w:space="0" w:color="auto"/>
      </w:divBdr>
    </w:div>
    <w:div w:id="1474912071">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481843135">
      <w:bodyDiv w:val="1"/>
      <w:marLeft w:val="0"/>
      <w:marRight w:val="0"/>
      <w:marTop w:val="0"/>
      <w:marBottom w:val="0"/>
      <w:divBdr>
        <w:top w:val="none" w:sz="0" w:space="0" w:color="auto"/>
        <w:left w:val="none" w:sz="0" w:space="0" w:color="auto"/>
        <w:bottom w:val="none" w:sz="0" w:space="0" w:color="auto"/>
        <w:right w:val="none" w:sz="0" w:space="0" w:color="auto"/>
      </w:divBdr>
    </w:div>
    <w:div w:id="1499350613">
      <w:bodyDiv w:val="1"/>
      <w:marLeft w:val="0"/>
      <w:marRight w:val="0"/>
      <w:marTop w:val="0"/>
      <w:marBottom w:val="0"/>
      <w:divBdr>
        <w:top w:val="none" w:sz="0" w:space="0" w:color="auto"/>
        <w:left w:val="none" w:sz="0" w:space="0" w:color="auto"/>
        <w:bottom w:val="none" w:sz="0" w:space="0" w:color="auto"/>
        <w:right w:val="none" w:sz="0" w:space="0" w:color="auto"/>
      </w:divBdr>
    </w:div>
    <w:div w:id="1507598979">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22891655">
      <w:bodyDiv w:val="1"/>
      <w:marLeft w:val="0"/>
      <w:marRight w:val="0"/>
      <w:marTop w:val="0"/>
      <w:marBottom w:val="0"/>
      <w:divBdr>
        <w:top w:val="none" w:sz="0" w:space="0" w:color="auto"/>
        <w:left w:val="none" w:sz="0" w:space="0" w:color="auto"/>
        <w:bottom w:val="none" w:sz="0" w:space="0" w:color="auto"/>
        <w:right w:val="none" w:sz="0" w:space="0" w:color="auto"/>
      </w:divBdr>
    </w:div>
    <w:div w:id="1524130320">
      <w:bodyDiv w:val="1"/>
      <w:marLeft w:val="0"/>
      <w:marRight w:val="0"/>
      <w:marTop w:val="0"/>
      <w:marBottom w:val="0"/>
      <w:divBdr>
        <w:top w:val="none" w:sz="0" w:space="0" w:color="auto"/>
        <w:left w:val="none" w:sz="0" w:space="0" w:color="auto"/>
        <w:bottom w:val="none" w:sz="0" w:space="0" w:color="auto"/>
        <w:right w:val="none" w:sz="0" w:space="0" w:color="auto"/>
      </w:divBdr>
    </w:div>
    <w:div w:id="1528519266">
      <w:bodyDiv w:val="1"/>
      <w:marLeft w:val="0"/>
      <w:marRight w:val="0"/>
      <w:marTop w:val="0"/>
      <w:marBottom w:val="0"/>
      <w:divBdr>
        <w:top w:val="none" w:sz="0" w:space="0" w:color="auto"/>
        <w:left w:val="none" w:sz="0" w:space="0" w:color="auto"/>
        <w:bottom w:val="none" w:sz="0" w:space="0" w:color="auto"/>
        <w:right w:val="none" w:sz="0" w:space="0" w:color="auto"/>
      </w:divBdr>
      <w:divsChild>
        <w:div w:id="1246719156">
          <w:marLeft w:val="547"/>
          <w:marRight w:val="0"/>
          <w:marTop w:val="0"/>
          <w:marBottom w:val="0"/>
          <w:divBdr>
            <w:top w:val="none" w:sz="0" w:space="0" w:color="auto"/>
            <w:left w:val="none" w:sz="0" w:space="0" w:color="auto"/>
            <w:bottom w:val="none" w:sz="0" w:space="0" w:color="auto"/>
            <w:right w:val="none" w:sz="0" w:space="0" w:color="auto"/>
          </w:divBdr>
        </w:div>
        <w:div w:id="2010478074">
          <w:marLeft w:val="547"/>
          <w:marRight w:val="0"/>
          <w:marTop w:val="0"/>
          <w:marBottom w:val="0"/>
          <w:divBdr>
            <w:top w:val="none" w:sz="0" w:space="0" w:color="auto"/>
            <w:left w:val="none" w:sz="0" w:space="0" w:color="auto"/>
            <w:bottom w:val="none" w:sz="0" w:space="0" w:color="auto"/>
            <w:right w:val="none" w:sz="0" w:space="0" w:color="auto"/>
          </w:divBdr>
        </w:div>
        <w:div w:id="1046371900">
          <w:marLeft w:val="547"/>
          <w:marRight w:val="0"/>
          <w:marTop w:val="0"/>
          <w:marBottom w:val="0"/>
          <w:divBdr>
            <w:top w:val="none" w:sz="0" w:space="0" w:color="auto"/>
            <w:left w:val="none" w:sz="0" w:space="0" w:color="auto"/>
            <w:bottom w:val="none" w:sz="0" w:space="0" w:color="auto"/>
            <w:right w:val="none" w:sz="0" w:space="0" w:color="auto"/>
          </w:divBdr>
        </w:div>
        <w:div w:id="1928806307">
          <w:marLeft w:val="547"/>
          <w:marRight w:val="0"/>
          <w:marTop w:val="0"/>
          <w:marBottom w:val="0"/>
          <w:divBdr>
            <w:top w:val="none" w:sz="0" w:space="0" w:color="auto"/>
            <w:left w:val="none" w:sz="0" w:space="0" w:color="auto"/>
            <w:bottom w:val="none" w:sz="0" w:space="0" w:color="auto"/>
            <w:right w:val="none" w:sz="0" w:space="0" w:color="auto"/>
          </w:divBdr>
        </w:div>
        <w:div w:id="2076271135">
          <w:marLeft w:val="547"/>
          <w:marRight w:val="0"/>
          <w:marTop w:val="0"/>
          <w:marBottom w:val="0"/>
          <w:divBdr>
            <w:top w:val="none" w:sz="0" w:space="0" w:color="auto"/>
            <w:left w:val="none" w:sz="0" w:space="0" w:color="auto"/>
            <w:bottom w:val="none" w:sz="0" w:space="0" w:color="auto"/>
            <w:right w:val="none" w:sz="0" w:space="0" w:color="auto"/>
          </w:divBdr>
        </w:div>
      </w:divsChild>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34151695">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48493873">
      <w:bodyDiv w:val="1"/>
      <w:marLeft w:val="0"/>
      <w:marRight w:val="0"/>
      <w:marTop w:val="0"/>
      <w:marBottom w:val="0"/>
      <w:divBdr>
        <w:top w:val="none" w:sz="0" w:space="0" w:color="auto"/>
        <w:left w:val="none" w:sz="0" w:space="0" w:color="auto"/>
        <w:bottom w:val="none" w:sz="0" w:space="0" w:color="auto"/>
        <w:right w:val="none" w:sz="0" w:space="0" w:color="auto"/>
      </w:divBdr>
    </w:div>
    <w:div w:id="1551695928">
      <w:bodyDiv w:val="1"/>
      <w:marLeft w:val="0"/>
      <w:marRight w:val="0"/>
      <w:marTop w:val="0"/>
      <w:marBottom w:val="0"/>
      <w:divBdr>
        <w:top w:val="none" w:sz="0" w:space="0" w:color="auto"/>
        <w:left w:val="none" w:sz="0" w:space="0" w:color="auto"/>
        <w:bottom w:val="none" w:sz="0" w:space="0" w:color="auto"/>
        <w:right w:val="none" w:sz="0" w:space="0" w:color="auto"/>
      </w:divBdr>
    </w:div>
    <w:div w:id="1569071602">
      <w:bodyDiv w:val="1"/>
      <w:marLeft w:val="0"/>
      <w:marRight w:val="0"/>
      <w:marTop w:val="0"/>
      <w:marBottom w:val="0"/>
      <w:divBdr>
        <w:top w:val="none" w:sz="0" w:space="0" w:color="auto"/>
        <w:left w:val="none" w:sz="0" w:space="0" w:color="auto"/>
        <w:bottom w:val="none" w:sz="0" w:space="0" w:color="auto"/>
        <w:right w:val="none" w:sz="0" w:space="0" w:color="auto"/>
      </w:divBdr>
    </w:div>
    <w:div w:id="1570731109">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2641992">
      <w:bodyDiv w:val="1"/>
      <w:marLeft w:val="0"/>
      <w:marRight w:val="0"/>
      <w:marTop w:val="0"/>
      <w:marBottom w:val="0"/>
      <w:divBdr>
        <w:top w:val="none" w:sz="0" w:space="0" w:color="auto"/>
        <w:left w:val="none" w:sz="0" w:space="0" w:color="auto"/>
        <w:bottom w:val="none" w:sz="0" w:space="0" w:color="auto"/>
        <w:right w:val="none" w:sz="0" w:space="0" w:color="auto"/>
      </w:divBdr>
      <w:divsChild>
        <w:div w:id="992641013">
          <w:marLeft w:val="446"/>
          <w:marRight w:val="0"/>
          <w:marTop w:val="0"/>
          <w:marBottom w:val="0"/>
          <w:divBdr>
            <w:top w:val="none" w:sz="0" w:space="0" w:color="auto"/>
            <w:left w:val="none" w:sz="0" w:space="0" w:color="auto"/>
            <w:bottom w:val="none" w:sz="0" w:space="0" w:color="auto"/>
            <w:right w:val="none" w:sz="0" w:space="0" w:color="auto"/>
          </w:divBdr>
        </w:div>
        <w:div w:id="1342707162">
          <w:marLeft w:val="1166"/>
          <w:marRight w:val="0"/>
          <w:marTop w:val="0"/>
          <w:marBottom w:val="0"/>
          <w:divBdr>
            <w:top w:val="none" w:sz="0" w:space="0" w:color="auto"/>
            <w:left w:val="none" w:sz="0" w:space="0" w:color="auto"/>
            <w:bottom w:val="none" w:sz="0" w:space="0" w:color="auto"/>
            <w:right w:val="none" w:sz="0" w:space="0" w:color="auto"/>
          </w:divBdr>
        </w:div>
        <w:div w:id="653339575">
          <w:marLeft w:val="1166"/>
          <w:marRight w:val="0"/>
          <w:marTop w:val="0"/>
          <w:marBottom w:val="0"/>
          <w:divBdr>
            <w:top w:val="none" w:sz="0" w:space="0" w:color="auto"/>
            <w:left w:val="none" w:sz="0" w:space="0" w:color="auto"/>
            <w:bottom w:val="none" w:sz="0" w:space="0" w:color="auto"/>
            <w:right w:val="none" w:sz="0" w:space="0" w:color="auto"/>
          </w:divBdr>
        </w:div>
        <w:div w:id="878781881">
          <w:marLeft w:val="1166"/>
          <w:marRight w:val="0"/>
          <w:marTop w:val="0"/>
          <w:marBottom w:val="0"/>
          <w:divBdr>
            <w:top w:val="none" w:sz="0" w:space="0" w:color="auto"/>
            <w:left w:val="none" w:sz="0" w:space="0" w:color="auto"/>
            <w:bottom w:val="none" w:sz="0" w:space="0" w:color="auto"/>
            <w:right w:val="none" w:sz="0" w:space="0" w:color="auto"/>
          </w:divBdr>
        </w:div>
        <w:div w:id="1458640794">
          <w:marLeft w:val="547"/>
          <w:marRight w:val="0"/>
          <w:marTop w:val="0"/>
          <w:marBottom w:val="0"/>
          <w:divBdr>
            <w:top w:val="none" w:sz="0" w:space="0" w:color="auto"/>
            <w:left w:val="none" w:sz="0" w:space="0" w:color="auto"/>
            <w:bottom w:val="none" w:sz="0" w:space="0" w:color="auto"/>
            <w:right w:val="none" w:sz="0" w:space="0" w:color="auto"/>
          </w:divBdr>
        </w:div>
        <w:div w:id="1747846514">
          <w:marLeft w:val="1166"/>
          <w:marRight w:val="0"/>
          <w:marTop w:val="0"/>
          <w:marBottom w:val="0"/>
          <w:divBdr>
            <w:top w:val="none" w:sz="0" w:space="0" w:color="auto"/>
            <w:left w:val="none" w:sz="0" w:space="0" w:color="auto"/>
            <w:bottom w:val="none" w:sz="0" w:space="0" w:color="auto"/>
            <w:right w:val="none" w:sz="0" w:space="0" w:color="auto"/>
          </w:divBdr>
        </w:div>
        <w:div w:id="2105107264">
          <w:marLeft w:val="1166"/>
          <w:marRight w:val="0"/>
          <w:marTop w:val="0"/>
          <w:marBottom w:val="0"/>
          <w:divBdr>
            <w:top w:val="none" w:sz="0" w:space="0" w:color="auto"/>
            <w:left w:val="none" w:sz="0" w:space="0" w:color="auto"/>
            <w:bottom w:val="none" w:sz="0" w:space="0" w:color="auto"/>
            <w:right w:val="none" w:sz="0" w:space="0" w:color="auto"/>
          </w:divBdr>
        </w:div>
        <w:div w:id="1648125268">
          <w:marLeft w:val="1166"/>
          <w:marRight w:val="0"/>
          <w:marTop w:val="0"/>
          <w:marBottom w:val="0"/>
          <w:divBdr>
            <w:top w:val="none" w:sz="0" w:space="0" w:color="auto"/>
            <w:left w:val="none" w:sz="0" w:space="0" w:color="auto"/>
            <w:bottom w:val="none" w:sz="0" w:space="0" w:color="auto"/>
            <w:right w:val="none" w:sz="0" w:space="0" w:color="auto"/>
          </w:divBdr>
        </w:div>
      </w:divsChild>
    </w:div>
    <w:div w:id="1586843453">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37879814">
      <w:bodyDiv w:val="1"/>
      <w:marLeft w:val="0"/>
      <w:marRight w:val="0"/>
      <w:marTop w:val="0"/>
      <w:marBottom w:val="0"/>
      <w:divBdr>
        <w:top w:val="none" w:sz="0" w:space="0" w:color="auto"/>
        <w:left w:val="none" w:sz="0" w:space="0" w:color="auto"/>
        <w:bottom w:val="none" w:sz="0" w:space="0" w:color="auto"/>
        <w:right w:val="none" w:sz="0" w:space="0" w:color="auto"/>
      </w:divBdr>
    </w:div>
    <w:div w:id="1650673266">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7879756">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691104581">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25254817">
      <w:bodyDiv w:val="1"/>
      <w:marLeft w:val="0"/>
      <w:marRight w:val="0"/>
      <w:marTop w:val="0"/>
      <w:marBottom w:val="0"/>
      <w:divBdr>
        <w:top w:val="none" w:sz="0" w:space="0" w:color="auto"/>
        <w:left w:val="none" w:sz="0" w:space="0" w:color="auto"/>
        <w:bottom w:val="none" w:sz="0" w:space="0" w:color="auto"/>
        <w:right w:val="none" w:sz="0" w:space="0" w:color="auto"/>
      </w:divBdr>
    </w:div>
    <w:div w:id="1731339107">
      <w:bodyDiv w:val="1"/>
      <w:marLeft w:val="0"/>
      <w:marRight w:val="0"/>
      <w:marTop w:val="0"/>
      <w:marBottom w:val="0"/>
      <w:divBdr>
        <w:top w:val="none" w:sz="0" w:space="0" w:color="auto"/>
        <w:left w:val="none" w:sz="0" w:space="0" w:color="auto"/>
        <w:bottom w:val="none" w:sz="0" w:space="0" w:color="auto"/>
        <w:right w:val="none" w:sz="0" w:space="0" w:color="auto"/>
      </w:divBdr>
    </w:div>
    <w:div w:id="1736708448">
      <w:bodyDiv w:val="1"/>
      <w:marLeft w:val="0"/>
      <w:marRight w:val="0"/>
      <w:marTop w:val="0"/>
      <w:marBottom w:val="0"/>
      <w:divBdr>
        <w:top w:val="none" w:sz="0" w:space="0" w:color="auto"/>
        <w:left w:val="none" w:sz="0" w:space="0" w:color="auto"/>
        <w:bottom w:val="none" w:sz="0" w:space="0" w:color="auto"/>
        <w:right w:val="none" w:sz="0" w:space="0" w:color="auto"/>
      </w:divBdr>
    </w:div>
    <w:div w:id="1755398700">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30556292">
      <w:bodyDiv w:val="1"/>
      <w:marLeft w:val="0"/>
      <w:marRight w:val="0"/>
      <w:marTop w:val="0"/>
      <w:marBottom w:val="0"/>
      <w:divBdr>
        <w:top w:val="none" w:sz="0" w:space="0" w:color="auto"/>
        <w:left w:val="none" w:sz="0" w:space="0" w:color="auto"/>
        <w:bottom w:val="none" w:sz="0" w:space="0" w:color="auto"/>
        <w:right w:val="none" w:sz="0" w:space="0" w:color="auto"/>
      </w:divBdr>
    </w:div>
    <w:div w:id="1855462066">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874805724">
      <w:bodyDiv w:val="1"/>
      <w:marLeft w:val="0"/>
      <w:marRight w:val="0"/>
      <w:marTop w:val="0"/>
      <w:marBottom w:val="0"/>
      <w:divBdr>
        <w:top w:val="none" w:sz="0" w:space="0" w:color="auto"/>
        <w:left w:val="none" w:sz="0" w:space="0" w:color="auto"/>
        <w:bottom w:val="none" w:sz="0" w:space="0" w:color="auto"/>
        <w:right w:val="none" w:sz="0" w:space="0" w:color="auto"/>
      </w:divBdr>
    </w:div>
    <w:div w:id="1879663549">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27303265">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32349247">
      <w:bodyDiv w:val="1"/>
      <w:marLeft w:val="0"/>
      <w:marRight w:val="0"/>
      <w:marTop w:val="0"/>
      <w:marBottom w:val="0"/>
      <w:divBdr>
        <w:top w:val="none" w:sz="0" w:space="0" w:color="auto"/>
        <w:left w:val="none" w:sz="0" w:space="0" w:color="auto"/>
        <w:bottom w:val="none" w:sz="0" w:space="0" w:color="auto"/>
        <w:right w:val="none" w:sz="0" w:space="0" w:color="auto"/>
      </w:divBdr>
    </w:div>
    <w:div w:id="1938323189">
      <w:bodyDiv w:val="1"/>
      <w:marLeft w:val="0"/>
      <w:marRight w:val="0"/>
      <w:marTop w:val="0"/>
      <w:marBottom w:val="0"/>
      <w:divBdr>
        <w:top w:val="none" w:sz="0" w:space="0" w:color="auto"/>
        <w:left w:val="none" w:sz="0" w:space="0" w:color="auto"/>
        <w:bottom w:val="none" w:sz="0" w:space="0" w:color="auto"/>
        <w:right w:val="none" w:sz="0" w:space="0" w:color="auto"/>
      </w:divBdr>
      <w:divsChild>
        <w:div w:id="37515463">
          <w:marLeft w:val="446"/>
          <w:marRight w:val="0"/>
          <w:marTop w:val="0"/>
          <w:marBottom w:val="120"/>
          <w:divBdr>
            <w:top w:val="none" w:sz="0" w:space="0" w:color="auto"/>
            <w:left w:val="none" w:sz="0" w:space="0" w:color="auto"/>
            <w:bottom w:val="none" w:sz="0" w:space="0" w:color="auto"/>
            <w:right w:val="none" w:sz="0" w:space="0" w:color="auto"/>
          </w:divBdr>
        </w:div>
        <w:div w:id="1776359378">
          <w:marLeft w:val="446"/>
          <w:marRight w:val="0"/>
          <w:marTop w:val="0"/>
          <w:marBottom w:val="120"/>
          <w:divBdr>
            <w:top w:val="none" w:sz="0" w:space="0" w:color="auto"/>
            <w:left w:val="none" w:sz="0" w:space="0" w:color="auto"/>
            <w:bottom w:val="none" w:sz="0" w:space="0" w:color="auto"/>
            <w:right w:val="none" w:sz="0" w:space="0" w:color="auto"/>
          </w:divBdr>
        </w:div>
      </w:divsChild>
    </w:div>
    <w:div w:id="1959749697">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74944988">
      <w:bodyDiv w:val="1"/>
      <w:marLeft w:val="0"/>
      <w:marRight w:val="0"/>
      <w:marTop w:val="0"/>
      <w:marBottom w:val="0"/>
      <w:divBdr>
        <w:top w:val="none" w:sz="0" w:space="0" w:color="auto"/>
        <w:left w:val="none" w:sz="0" w:space="0" w:color="auto"/>
        <w:bottom w:val="none" w:sz="0" w:space="0" w:color="auto"/>
        <w:right w:val="none" w:sz="0" w:space="0" w:color="auto"/>
      </w:divBdr>
      <w:divsChild>
        <w:div w:id="905142209">
          <w:marLeft w:val="547"/>
          <w:marRight w:val="0"/>
          <w:marTop w:val="0"/>
          <w:marBottom w:val="0"/>
          <w:divBdr>
            <w:top w:val="none" w:sz="0" w:space="0" w:color="auto"/>
            <w:left w:val="none" w:sz="0" w:space="0" w:color="auto"/>
            <w:bottom w:val="none" w:sz="0" w:space="0" w:color="auto"/>
            <w:right w:val="none" w:sz="0" w:space="0" w:color="auto"/>
          </w:divBdr>
        </w:div>
        <w:div w:id="1232077385">
          <w:marLeft w:val="547"/>
          <w:marRight w:val="0"/>
          <w:marTop w:val="0"/>
          <w:marBottom w:val="0"/>
          <w:divBdr>
            <w:top w:val="none" w:sz="0" w:space="0" w:color="auto"/>
            <w:left w:val="none" w:sz="0" w:space="0" w:color="auto"/>
            <w:bottom w:val="none" w:sz="0" w:space="0" w:color="auto"/>
            <w:right w:val="none" w:sz="0" w:space="0" w:color="auto"/>
          </w:divBdr>
        </w:div>
        <w:div w:id="272784208">
          <w:marLeft w:val="547"/>
          <w:marRight w:val="0"/>
          <w:marTop w:val="0"/>
          <w:marBottom w:val="0"/>
          <w:divBdr>
            <w:top w:val="none" w:sz="0" w:space="0" w:color="auto"/>
            <w:left w:val="none" w:sz="0" w:space="0" w:color="auto"/>
            <w:bottom w:val="none" w:sz="0" w:space="0" w:color="auto"/>
            <w:right w:val="none" w:sz="0" w:space="0" w:color="auto"/>
          </w:divBdr>
        </w:div>
        <w:div w:id="29914666">
          <w:marLeft w:val="547"/>
          <w:marRight w:val="0"/>
          <w:marTop w:val="0"/>
          <w:marBottom w:val="0"/>
          <w:divBdr>
            <w:top w:val="none" w:sz="0" w:space="0" w:color="auto"/>
            <w:left w:val="none" w:sz="0" w:space="0" w:color="auto"/>
            <w:bottom w:val="none" w:sz="0" w:space="0" w:color="auto"/>
            <w:right w:val="none" w:sz="0" w:space="0" w:color="auto"/>
          </w:divBdr>
        </w:div>
        <w:div w:id="2085371621">
          <w:marLeft w:val="547"/>
          <w:marRight w:val="0"/>
          <w:marTop w:val="0"/>
          <w:marBottom w:val="0"/>
          <w:divBdr>
            <w:top w:val="none" w:sz="0" w:space="0" w:color="auto"/>
            <w:left w:val="none" w:sz="0" w:space="0" w:color="auto"/>
            <w:bottom w:val="none" w:sz="0" w:space="0" w:color="auto"/>
            <w:right w:val="none" w:sz="0" w:space="0" w:color="auto"/>
          </w:divBdr>
        </w:div>
      </w:divsChild>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02156125">
      <w:bodyDiv w:val="1"/>
      <w:marLeft w:val="0"/>
      <w:marRight w:val="0"/>
      <w:marTop w:val="0"/>
      <w:marBottom w:val="0"/>
      <w:divBdr>
        <w:top w:val="none" w:sz="0" w:space="0" w:color="auto"/>
        <w:left w:val="none" w:sz="0" w:space="0" w:color="auto"/>
        <w:bottom w:val="none" w:sz="0" w:space="0" w:color="auto"/>
        <w:right w:val="none" w:sz="0" w:space="0" w:color="auto"/>
      </w:divBdr>
    </w:div>
    <w:div w:id="2009940841">
      <w:bodyDiv w:val="1"/>
      <w:marLeft w:val="0"/>
      <w:marRight w:val="0"/>
      <w:marTop w:val="0"/>
      <w:marBottom w:val="0"/>
      <w:divBdr>
        <w:top w:val="none" w:sz="0" w:space="0" w:color="auto"/>
        <w:left w:val="none" w:sz="0" w:space="0" w:color="auto"/>
        <w:bottom w:val="none" w:sz="0" w:space="0" w:color="auto"/>
        <w:right w:val="none" w:sz="0" w:space="0" w:color="auto"/>
      </w:divBdr>
      <w:divsChild>
        <w:div w:id="2025669035">
          <w:marLeft w:val="547"/>
          <w:marRight w:val="0"/>
          <w:marTop w:val="0"/>
          <w:marBottom w:val="0"/>
          <w:divBdr>
            <w:top w:val="none" w:sz="0" w:space="0" w:color="auto"/>
            <w:left w:val="none" w:sz="0" w:space="0" w:color="auto"/>
            <w:bottom w:val="none" w:sz="0" w:space="0" w:color="auto"/>
            <w:right w:val="none" w:sz="0" w:space="0" w:color="auto"/>
          </w:divBdr>
        </w:div>
        <w:div w:id="468789110">
          <w:marLeft w:val="547"/>
          <w:marRight w:val="0"/>
          <w:marTop w:val="0"/>
          <w:marBottom w:val="0"/>
          <w:divBdr>
            <w:top w:val="none" w:sz="0" w:space="0" w:color="auto"/>
            <w:left w:val="none" w:sz="0" w:space="0" w:color="auto"/>
            <w:bottom w:val="none" w:sz="0" w:space="0" w:color="auto"/>
            <w:right w:val="none" w:sz="0" w:space="0" w:color="auto"/>
          </w:divBdr>
        </w:div>
        <w:div w:id="1571188472">
          <w:marLeft w:val="1267"/>
          <w:marRight w:val="0"/>
          <w:marTop w:val="0"/>
          <w:marBottom w:val="0"/>
          <w:divBdr>
            <w:top w:val="none" w:sz="0" w:space="0" w:color="auto"/>
            <w:left w:val="none" w:sz="0" w:space="0" w:color="auto"/>
            <w:bottom w:val="none" w:sz="0" w:space="0" w:color="auto"/>
            <w:right w:val="none" w:sz="0" w:space="0" w:color="auto"/>
          </w:divBdr>
        </w:div>
        <w:div w:id="1287156788">
          <w:marLeft w:val="1267"/>
          <w:marRight w:val="0"/>
          <w:marTop w:val="0"/>
          <w:marBottom w:val="0"/>
          <w:divBdr>
            <w:top w:val="none" w:sz="0" w:space="0" w:color="auto"/>
            <w:left w:val="none" w:sz="0" w:space="0" w:color="auto"/>
            <w:bottom w:val="none" w:sz="0" w:space="0" w:color="auto"/>
            <w:right w:val="none" w:sz="0" w:space="0" w:color="auto"/>
          </w:divBdr>
        </w:div>
        <w:div w:id="1346398988">
          <w:marLeft w:val="547"/>
          <w:marRight w:val="0"/>
          <w:marTop w:val="0"/>
          <w:marBottom w:val="0"/>
          <w:divBdr>
            <w:top w:val="none" w:sz="0" w:space="0" w:color="auto"/>
            <w:left w:val="none" w:sz="0" w:space="0" w:color="auto"/>
            <w:bottom w:val="none" w:sz="0" w:space="0" w:color="auto"/>
            <w:right w:val="none" w:sz="0" w:space="0" w:color="auto"/>
          </w:divBdr>
        </w:div>
        <w:div w:id="463736222">
          <w:marLeft w:val="1267"/>
          <w:marRight w:val="0"/>
          <w:marTop w:val="0"/>
          <w:marBottom w:val="0"/>
          <w:divBdr>
            <w:top w:val="none" w:sz="0" w:space="0" w:color="auto"/>
            <w:left w:val="none" w:sz="0" w:space="0" w:color="auto"/>
            <w:bottom w:val="none" w:sz="0" w:space="0" w:color="auto"/>
            <w:right w:val="none" w:sz="0" w:space="0" w:color="auto"/>
          </w:divBdr>
        </w:div>
        <w:div w:id="1658261044">
          <w:marLeft w:val="1987"/>
          <w:marRight w:val="0"/>
          <w:marTop w:val="0"/>
          <w:marBottom w:val="0"/>
          <w:divBdr>
            <w:top w:val="none" w:sz="0" w:space="0" w:color="auto"/>
            <w:left w:val="none" w:sz="0" w:space="0" w:color="auto"/>
            <w:bottom w:val="none" w:sz="0" w:space="0" w:color="auto"/>
            <w:right w:val="none" w:sz="0" w:space="0" w:color="auto"/>
          </w:divBdr>
        </w:div>
      </w:divsChild>
    </w:div>
    <w:div w:id="2018998361">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55502140">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87915896">
      <w:bodyDiv w:val="1"/>
      <w:marLeft w:val="0"/>
      <w:marRight w:val="0"/>
      <w:marTop w:val="0"/>
      <w:marBottom w:val="0"/>
      <w:divBdr>
        <w:top w:val="none" w:sz="0" w:space="0" w:color="auto"/>
        <w:left w:val="none" w:sz="0" w:space="0" w:color="auto"/>
        <w:bottom w:val="none" w:sz="0" w:space="0" w:color="auto"/>
        <w:right w:val="none" w:sz="0" w:space="0" w:color="auto"/>
      </w:divBdr>
    </w:div>
    <w:div w:id="2089839782">
      <w:bodyDiv w:val="1"/>
      <w:marLeft w:val="0"/>
      <w:marRight w:val="0"/>
      <w:marTop w:val="0"/>
      <w:marBottom w:val="0"/>
      <w:divBdr>
        <w:top w:val="none" w:sz="0" w:space="0" w:color="auto"/>
        <w:left w:val="none" w:sz="0" w:space="0" w:color="auto"/>
        <w:bottom w:val="none" w:sz="0" w:space="0" w:color="auto"/>
        <w:right w:val="none" w:sz="0" w:space="0" w:color="auto"/>
      </w:divBdr>
    </w:div>
    <w:div w:id="2091150220">
      <w:bodyDiv w:val="1"/>
      <w:marLeft w:val="0"/>
      <w:marRight w:val="0"/>
      <w:marTop w:val="0"/>
      <w:marBottom w:val="0"/>
      <w:divBdr>
        <w:top w:val="none" w:sz="0" w:space="0" w:color="auto"/>
        <w:left w:val="none" w:sz="0" w:space="0" w:color="auto"/>
        <w:bottom w:val="none" w:sz="0" w:space="0" w:color="auto"/>
        <w:right w:val="none" w:sz="0" w:space="0" w:color="auto"/>
      </w:divBdr>
    </w:div>
    <w:div w:id="2091268105">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096630137">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2287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3DE8BE05-6247-4DB4-85C4-F8245AE4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21571</Words>
  <Characters>122960</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Intensive Care and Emergency Medicine Clinical Committee</dc:title>
  <dc:subject>Medicare Benefits Schedule</dc:subject>
  <dc:creator>Australian Government Department of Health</dc:creator>
  <dc:description/>
  <cp:lastModifiedBy>SMEDLEY, Tyne</cp:lastModifiedBy>
  <cp:revision>2</cp:revision>
  <cp:lastPrinted>2016-12-06T05:50:00Z</cp:lastPrinted>
  <dcterms:created xsi:type="dcterms:W3CDTF">2021-06-29T00:34:00Z</dcterms:created>
  <dcterms:modified xsi:type="dcterms:W3CDTF">2021-06-29T00:34:00Z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7033a022-d6a4-3502-b2de-9af40f4ce38b</vt:lpwstr>
  </property>
</Properties>
</file>