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74690B" w14:textId="77777777" w:rsidR="009A7BA2" w:rsidRDefault="009A7BA2" w:rsidP="009A7BA2">
      <w:pPr>
        <w:pStyle w:val="CoverH1White"/>
        <w:tabs>
          <w:tab w:val="right" w:pos="8312"/>
        </w:tabs>
      </w:pPr>
      <w:bookmarkStart w:id="0" w:name="_Toc448369494"/>
      <w:bookmarkStart w:id="1" w:name="_Toc427153112"/>
      <w:r>
        <w:tab/>
      </w:r>
    </w:p>
    <w:p w14:paraId="4DEEAB47" w14:textId="77777777" w:rsidR="008A49F1" w:rsidRPr="00C7715C" w:rsidRDefault="005C7FB0" w:rsidP="00905497">
      <w:pPr>
        <w:rPr>
          <w:rStyle w:val="IntenseEmphasis"/>
        </w:rPr>
      </w:pPr>
      <w:bookmarkStart w:id="2" w:name="_Hlk503433997"/>
      <w:bookmarkEnd w:id="2"/>
      <w:r>
        <w:rPr>
          <w:b/>
          <w:bCs/>
          <w:i/>
          <w:iCs/>
          <w:noProof/>
          <w:color w:val="1952F3"/>
        </w:rPr>
        <mc:AlternateContent>
          <mc:Choice Requires="wps">
            <w:drawing>
              <wp:inline distT="0" distB="0" distL="0" distR="0" wp14:anchorId="1564619C" wp14:editId="0C167365">
                <wp:extent cx="5255895" cy="6636385"/>
                <wp:effectExtent l="0" t="0" r="0" b="0"/>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86DDB1" w14:textId="77777777" w:rsidR="005D7B84" w:rsidRPr="005C7FB0" w:rsidRDefault="005D7B84" w:rsidP="000C761A">
                            <w:pPr>
                              <w:pStyle w:val="CoverH1White"/>
                              <w:spacing w:before="1680"/>
                              <w:rPr>
                                <w:rFonts w:asciiTheme="minorHAnsi" w:hAnsiTheme="minorHAnsi" w:cstheme="minorHAnsi"/>
                              </w:rPr>
                            </w:pPr>
                            <w:r w:rsidRPr="005C7FB0">
                              <w:rPr>
                                <w:rFonts w:asciiTheme="minorHAnsi" w:hAnsiTheme="minorHAnsi" w:cstheme="minorHAnsi"/>
                              </w:rPr>
                              <w:t>Medicare Benefits Schedule Review Taskforce</w:t>
                            </w:r>
                          </w:p>
                          <w:p w14:paraId="5CF3C6BC" w14:textId="236E939B" w:rsidR="005D7B84" w:rsidRPr="005C7FB0" w:rsidRDefault="005D7B84" w:rsidP="005C7FB0">
                            <w:pPr>
                              <w:pStyle w:val="CoverH1Green"/>
                            </w:pPr>
                            <w:r w:rsidRPr="005C7FB0">
                              <w:t xml:space="preserve">Report from the </w:t>
                            </w:r>
                            <w:r>
                              <w:t xml:space="preserve">Diagnostic Imaging </w:t>
                            </w:r>
                            <w:r w:rsidRPr="005C7FB0">
                              <w:t>Clinical Committee</w:t>
                            </w:r>
                            <w:r>
                              <w:t xml:space="preserve"> – Nuclear Medicine</w:t>
                            </w:r>
                          </w:p>
                          <w:p w14:paraId="0F1C08D2" w14:textId="07868FB5" w:rsidR="005D7B84" w:rsidRPr="005C7FB0" w:rsidRDefault="005D7B84" w:rsidP="005C7FB0">
                            <w:pPr>
                              <w:pStyle w:val="Coverdate"/>
                              <w:tabs>
                                <w:tab w:val="center" w:pos="4156"/>
                              </w:tabs>
                            </w:pPr>
                            <w:r w:rsidRPr="005C7FB0">
                              <w:t>2018</w:t>
                            </w:r>
                          </w:p>
                          <w:p w14:paraId="418B10B1" w14:textId="77777777" w:rsidR="005D7B84" w:rsidRDefault="005D7B84"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564619C" id="_x0000_t202" coordsize="21600,21600" o:spt="202" path="m,l,21600r21600,l21600,xe">
                <v:stroke joinstyle="miter"/>
                <v:path gradientshapeok="t" o:connecttype="rect"/>
              </v:shapetype>
              <v:shape id="Text Box 11" o:spid="_x0000_s1026" type="#_x0000_t202" style="width:413.85pt;height:5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CcjGhtsA&#10;AAAGAQAADwAAAGRycy9kb3ducmV2LnhtbEyPQUvDQBCF74L/YRnBm51taW2N2RRRvCpWLfS2zU6T&#10;YHY2ZLdN/PeOXurlwfAe732Tr0ffqhP1sQlsYDrRoIjL4BquDHy8P9+sQMVk2dk2MBn4pgjr4vIi&#10;t5kLA7/RaZMqJSUcM2ugTqnLEGNZk7dxEjpi8Q6h9zbJ2VfoejtIuW9xpvUtetuwLNS2o8eayq/N&#10;0Rv4fDnstnP9Wj35RTeEUSP7OzTm+mp8uAeVaEznMPziCzoUwrQPR3ZRtQbkkfSn4q1myyWovYT0&#10;fDEFLHL8j1/8AAAA//8DAFBLAQItABQABgAIAAAAIQC2gziS/gAAAOEBAAATAAAAAAAAAAAAAAAA&#10;AAAAAABbQ29udGVudF9UeXBlc10ueG1sUEsBAi0AFAAGAAgAAAAhADj9If/WAAAAlAEAAAsAAAAA&#10;AAAAAAAAAAAALwEAAF9yZWxzLy5yZWxzUEsBAi0AFAAGAAgAAAAhAKgni+B4AgAAXAUAAA4AAAAA&#10;AAAAAAAAAAAALgIAAGRycy9lMm9Eb2MueG1sUEsBAi0AFAAGAAgAAAAhAAnIxobbAAAABgEAAA8A&#10;AAAAAAAAAAAAAAAA0gQAAGRycy9kb3ducmV2LnhtbFBLBQYAAAAABAAEAPMAAADaBQAAAAA=&#10;" filled="f" stroked="f">
                <v:textbox>
                  <w:txbxContent>
                    <w:p w14:paraId="7C86DDB1" w14:textId="77777777" w:rsidR="005D7B84" w:rsidRPr="005C7FB0" w:rsidRDefault="005D7B84" w:rsidP="000C761A">
                      <w:pPr>
                        <w:pStyle w:val="CoverH1White"/>
                        <w:spacing w:before="1680"/>
                        <w:rPr>
                          <w:rFonts w:asciiTheme="minorHAnsi" w:hAnsiTheme="minorHAnsi" w:cstheme="minorHAnsi"/>
                        </w:rPr>
                      </w:pPr>
                      <w:r w:rsidRPr="005C7FB0">
                        <w:rPr>
                          <w:rFonts w:asciiTheme="minorHAnsi" w:hAnsiTheme="minorHAnsi" w:cstheme="minorHAnsi"/>
                        </w:rPr>
                        <w:t>Medicare Benefits Schedule Review Taskforce</w:t>
                      </w:r>
                    </w:p>
                    <w:p w14:paraId="5CF3C6BC" w14:textId="236E939B" w:rsidR="005D7B84" w:rsidRPr="005C7FB0" w:rsidRDefault="005D7B84" w:rsidP="005C7FB0">
                      <w:pPr>
                        <w:pStyle w:val="CoverH1Green"/>
                      </w:pPr>
                      <w:r w:rsidRPr="005C7FB0">
                        <w:t xml:space="preserve">Report from the </w:t>
                      </w:r>
                      <w:r>
                        <w:t xml:space="preserve">Diagnostic Imaging </w:t>
                      </w:r>
                      <w:r w:rsidRPr="005C7FB0">
                        <w:t>Clinical Committee</w:t>
                      </w:r>
                      <w:r>
                        <w:t xml:space="preserve"> – Nuclear Medicine</w:t>
                      </w:r>
                    </w:p>
                    <w:p w14:paraId="0F1C08D2" w14:textId="07868FB5" w:rsidR="005D7B84" w:rsidRPr="005C7FB0" w:rsidRDefault="005D7B84" w:rsidP="005C7FB0">
                      <w:pPr>
                        <w:pStyle w:val="Coverdate"/>
                        <w:tabs>
                          <w:tab w:val="center" w:pos="4156"/>
                        </w:tabs>
                      </w:pPr>
                      <w:r w:rsidRPr="005C7FB0">
                        <w:t>2018</w:t>
                      </w:r>
                    </w:p>
                    <w:p w14:paraId="418B10B1" w14:textId="77777777" w:rsidR="005D7B84" w:rsidRDefault="005D7B84" w:rsidP="005C7FB0"/>
                  </w:txbxContent>
                </v:textbox>
                <w10:anchorlock/>
              </v:shape>
            </w:pict>
          </mc:Fallback>
        </mc:AlternateContent>
      </w:r>
      <w:r w:rsidR="008A49F1" w:rsidRPr="00C7715C">
        <w:rPr>
          <w:rStyle w:val="IntenseEmphasis"/>
        </w:rPr>
        <w:br w:type="page"/>
      </w:r>
    </w:p>
    <w:p w14:paraId="582DAC4A" w14:textId="61D43A93" w:rsidR="009B4B96" w:rsidRPr="00B8089F" w:rsidRDefault="009B4B96" w:rsidP="00684AA4">
      <w:pPr>
        <w:pStyle w:val="Footer"/>
        <w:rPr>
          <w:lang w:val="en-GB"/>
        </w:rPr>
        <w:sectPr w:rsidR="009B4B96" w:rsidRPr="00B8089F" w:rsidSect="009A7BA2">
          <w:headerReference w:type="even" r:id="rId8"/>
          <w:headerReference w:type="default" r:id="rId9"/>
          <w:footerReference w:type="default" r:id="rId10"/>
          <w:headerReference w:type="first" r:id="rId11"/>
          <w:pgSz w:w="11906" w:h="16838" w:code="9"/>
          <w:pgMar w:top="1440" w:right="1797" w:bottom="1440" w:left="1797" w:header="720" w:footer="720" w:gutter="0"/>
          <w:pgNumType w:fmt="lowerRoman"/>
          <w:cols w:space="720"/>
          <w:titlePg/>
          <w:docGrid w:linePitch="326"/>
        </w:sectPr>
      </w:pPr>
    </w:p>
    <w:p w14:paraId="6B37897E" w14:textId="77777777" w:rsidR="00D67260" w:rsidRDefault="00D67260" w:rsidP="00D67260">
      <w:pPr>
        <w:spacing w:before="0" w:after="0" w:line="240" w:lineRule="auto"/>
        <w:rPr>
          <w:rFonts w:ascii="Calibri" w:hAnsi="Calibri" w:cs="Arial"/>
          <w:b/>
          <w:bCs/>
          <w:color w:val="01653F"/>
          <w:sz w:val="32"/>
          <w:szCs w:val="28"/>
        </w:rPr>
      </w:pPr>
    </w:p>
    <w:p w14:paraId="4CA29538" w14:textId="77777777" w:rsidR="00D67260" w:rsidRDefault="00D67260" w:rsidP="00D67260">
      <w:pPr>
        <w:pStyle w:val="BoxText0"/>
        <w:pBdr>
          <w:top w:val="single" w:sz="12" w:space="4" w:color="984806"/>
          <w:left w:val="single" w:sz="12" w:space="4" w:color="984806"/>
          <w:bottom w:val="single" w:sz="12" w:space="4" w:color="984806"/>
          <w:right w:val="single" w:sz="12" w:space="4" w:color="984806"/>
        </w:pBdr>
        <w:rPr>
          <w:rFonts w:cs="Arial"/>
          <w:bCs/>
        </w:rPr>
      </w:pPr>
      <w:r w:rsidRPr="003B1222">
        <w:rPr>
          <w:rFonts w:cs="Arial"/>
          <w:b/>
          <w:bCs/>
          <w:color w:val="01653F"/>
          <w:sz w:val="32"/>
          <w:szCs w:val="28"/>
        </w:rPr>
        <w:t>Important note</w:t>
      </w:r>
    </w:p>
    <w:p w14:paraId="1443554C" w14:textId="77777777" w:rsidR="00D67260" w:rsidRDefault="00D67260" w:rsidP="00D67260">
      <w:pPr>
        <w:pStyle w:val="BoxText0"/>
        <w:pBdr>
          <w:top w:val="single" w:sz="12" w:space="4" w:color="984806"/>
          <w:left w:val="single" w:sz="12" w:space="4" w:color="984806"/>
          <w:bottom w:val="single" w:sz="12" w:space="4" w:color="984806"/>
          <w:right w:val="single" w:sz="12" w:space="4" w:color="984806"/>
        </w:pBdr>
        <w:rPr>
          <w:rFonts w:cs="Arial"/>
          <w:bCs/>
        </w:rPr>
      </w:pPr>
      <w:r w:rsidRPr="00913EA8">
        <w:rPr>
          <w:rFonts w:cs="Arial"/>
          <w:bCs/>
        </w:rPr>
        <w:t xml:space="preserve">The views and recommendations in this review report from the </w:t>
      </w:r>
      <w:r>
        <w:rPr>
          <w:rFonts w:cs="Arial"/>
          <w:bCs/>
        </w:rPr>
        <w:t>c</w:t>
      </w:r>
      <w:r w:rsidRPr="00913EA8">
        <w:rPr>
          <w:rFonts w:cs="Arial"/>
          <w:bCs/>
        </w:rPr>
        <w:t xml:space="preserve">linical </w:t>
      </w:r>
      <w:r>
        <w:rPr>
          <w:rFonts w:cs="Arial"/>
          <w:bCs/>
        </w:rPr>
        <w:t>c</w:t>
      </w:r>
      <w:r w:rsidRPr="00913EA8">
        <w:rPr>
          <w:rFonts w:cs="Arial"/>
          <w:bCs/>
        </w:rPr>
        <w:t>ommittee have been released for the purpose of seeking the views of stakeholders.</w:t>
      </w:r>
    </w:p>
    <w:p w14:paraId="762BF0D0" w14:textId="77777777" w:rsidR="00D67260" w:rsidRDefault="00D67260" w:rsidP="00D67260">
      <w:pPr>
        <w:pStyle w:val="BoxText0"/>
        <w:pBdr>
          <w:top w:val="single" w:sz="12" w:space="4" w:color="984806"/>
          <w:left w:val="single" w:sz="12" w:space="4" w:color="984806"/>
          <w:bottom w:val="single" w:sz="12" w:space="4" w:color="984806"/>
          <w:right w:val="single" w:sz="12" w:space="4" w:color="984806"/>
        </w:pBdr>
        <w:rPr>
          <w:noProof/>
        </w:rPr>
      </w:pPr>
      <w:r w:rsidRPr="00913EA8">
        <w:rPr>
          <w:rFonts w:cs="Arial"/>
          <w:bCs/>
        </w:rPr>
        <w:t>This report does not constitute the final position on these items</w:t>
      </w:r>
      <w:r>
        <w:rPr>
          <w:rFonts w:cs="Arial"/>
          <w:bCs/>
        </w:rPr>
        <w:t>,</w:t>
      </w:r>
      <w:r w:rsidRPr="00913EA8">
        <w:rPr>
          <w:rFonts w:cs="Arial"/>
          <w:bCs/>
        </w:rPr>
        <w:t xml:space="preserve"> which is subject to:</w:t>
      </w:r>
    </w:p>
    <w:p w14:paraId="0EC26236" w14:textId="77777777" w:rsidR="00D67260" w:rsidRPr="001B6B24" w:rsidRDefault="00D67260" w:rsidP="00D67260">
      <w:pPr>
        <w:pStyle w:val="Boxbulletgreen"/>
      </w:pPr>
      <w:r w:rsidRPr="00AC60DB">
        <w:t xml:space="preserve">Stakeholder </w:t>
      </w:r>
      <w:proofErr w:type="gramStart"/>
      <w:r w:rsidRPr="00D67260">
        <w:t>feedback</w:t>
      </w:r>
      <w:r w:rsidRPr="00F126D6">
        <w:rPr>
          <w:bCs/>
        </w:rPr>
        <w:t>;</w:t>
      </w:r>
      <w:proofErr w:type="gramEnd"/>
    </w:p>
    <w:p w14:paraId="523E74D4" w14:textId="77777777" w:rsidR="00D67260" w:rsidRPr="001B6B24" w:rsidRDefault="00D67260" w:rsidP="00D67260">
      <w:pPr>
        <w:pStyle w:val="BoxText0"/>
        <w:pBdr>
          <w:top w:val="single" w:sz="12" w:space="4" w:color="984806"/>
          <w:left w:val="single" w:sz="12" w:space="4" w:color="984806"/>
          <w:bottom w:val="single" w:sz="12" w:space="4" w:color="984806"/>
          <w:right w:val="single" w:sz="12" w:space="4" w:color="984806"/>
        </w:pBdr>
      </w:pPr>
      <w:r>
        <w:t>Then</w:t>
      </w:r>
    </w:p>
    <w:p w14:paraId="4114C03B" w14:textId="77777777" w:rsidR="00D67260" w:rsidRPr="00794794" w:rsidRDefault="00D67260" w:rsidP="00D67260">
      <w:pPr>
        <w:pStyle w:val="Boxbulletgreen"/>
      </w:pPr>
      <w:r w:rsidRPr="00794794">
        <w:t xml:space="preserve">Consideration by the MBS Review </w:t>
      </w:r>
      <w:proofErr w:type="gramStart"/>
      <w:r w:rsidRPr="00794794">
        <w:t>Taskforce;</w:t>
      </w:r>
      <w:proofErr w:type="gramEnd"/>
    </w:p>
    <w:p w14:paraId="541F81C2" w14:textId="77777777" w:rsidR="00D67260" w:rsidRPr="001B6B24" w:rsidRDefault="00D67260" w:rsidP="00D67260">
      <w:pPr>
        <w:pStyle w:val="BoxText0"/>
        <w:pBdr>
          <w:top w:val="single" w:sz="12" w:space="4" w:color="984806"/>
          <w:left w:val="single" w:sz="12" w:space="4" w:color="984806"/>
          <w:bottom w:val="single" w:sz="12" w:space="4" w:color="984806"/>
          <w:right w:val="single" w:sz="12" w:space="4" w:color="984806"/>
        </w:pBdr>
      </w:pPr>
      <w:r w:rsidRPr="00913EA8">
        <w:t xml:space="preserve">Then </w:t>
      </w:r>
      <w:r w:rsidRPr="001B6B24">
        <w:rPr>
          <w:i/>
        </w:rPr>
        <w:t>if endorsed</w:t>
      </w:r>
    </w:p>
    <w:p w14:paraId="57C1BFA6" w14:textId="77777777" w:rsidR="00D67260" w:rsidRPr="001B6B24" w:rsidRDefault="00D67260" w:rsidP="00D67260">
      <w:pPr>
        <w:pStyle w:val="Boxbulletgreen"/>
      </w:pPr>
      <w:r w:rsidRPr="00F126D6">
        <w:t xml:space="preserve">Consideration by the </w:t>
      </w:r>
      <w:r>
        <w:t>M</w:t>
      </w:r>
      <w:r w:rsidRPr="00F126D6">
        <w:t xml:space="preserve">inister for </w:t>
      </w:r>
      <w:r>
        <w:t>H</w:t>
      </w:r>
      <w:r w:rsidRPr="00F126D6">
        <w:t>ealth; and</w:t>
      </w:r>
    </w:p>
    <w:p w14:paraId="3EE22AC8" w14:textId="77777777" w:rsidR="00D67260" w:rsidRPr="001B6B24" w:rsidRDefault="00D67260" w:rsidP="00D67260">
      <w:pPr>
        <w:pStyle w:val="Boxbulletgreen"/>
      </w:pPr>
      <w:r w:rsidRPr="00F126D6">
        <w:t>Government.</w:t>
      </w:r>
    </w:p>
    <w:p w14:paraId="028C0808" w14:textId="77777777" w:rsidR="00D67260" w:rsidRDefault="00D67260" w:rsidP="00D67260">
      <w:pPr>
        <w:pStyle w:val="BoxText0"/>
        <w:pBdr>
          <w:top w:val="single" w:sz="12" w:space="4" w:color="984806"/>
          <w:left w:val="single" w:sz="12" w:space="4" w:color="984806"/>
          <w:bottom w:val="single" w:sz="12" w:space="4" w:color="984806"/>
          <w:right w:val="single" w:sz="12" w:space="4" w:color="984806"/>
        </w:pBdr>
        <w:rPr>
          <w:rFonts w:cs="Arial"/>
          <w:b/>
          <w:bCs/>
          <w:color w:val="01653F"/>
        </w:rPr>
      </w:pPr>
      <w:r w:rsidRPr="003B1222">
        <w:rPr>
          <w:rFonts w:cs="Arial"/>
          <w:b/>
          <w:bCs/>
          <w:color w:val="01653F"/>
        </w:rPr>
        <w:t>Confidentiality of comments:</w:t>
      </w:r>
    </w:p>
    <w:p w14:paraId="511CBA3A" w14:textId="77777777" w:rsidR="00D67260" w:rsidRPr="00D67260" w:rsidRDefault="00D67260" w:rsidP="00D67260">
      <w:pPr>
        <w:pStyle w:val="BoxText0"/>
        <w:pBdr>
          <w:top w:val="single" w:sz="12" w:space="4" w:color="984806"/>
          <w:left w:val="single" w:sz="12" w:space="4" w:color="984806"/>
          <w:bottom w:val="single" w:sz="12" w:space="4" w:color="984806"/>
          <w:right w:val="single" w:sz="12" w:space="4" w:color="984806"/>
        </w:pBdr>
        <w:rPr>
          <w:rFonts w:cs="Arial"/>
        </w:rPr>
      </w:pPr>
      <w:r w:rsidRPr="00D67260">
        <w:rPr>
          <w:rFonts w:cs="Arial"/>
        </w:rPr>
        <w:t>If you wa</w:t>
      </w:r>
      <w:r>
        <w:rPr>
          <w:rFonts w:cs="Arial"/>
        </w:rPr>
        <w:t>nt your feedback to remain confidential please mark it as such. It is important to be aware that confidential feedback may still be subject to access under freedom of information law.</w:t>
      </w:r>
    </w:p>
    <w:p w14:paraId="56211A10" w14:textId="77777777" w:rsidR="00C14752" w:rsidRDefault="00C14752" w:rsidP="00D67260">
      <w:pPr>
        <w:spacing w:before="120" w:after="120"/>
        <w:rPr>
          <w:rFonts w:cs="Arial"/>
        </w:rPr>
      </w:pPr>
    </w:p>
    <w:p w14:paraId="4EF1C43C" w14:textId="77777777" w:rsidR="00D67260" w:rsidRDefault="00D67260" w:rsidP="00D67260">
      <w:pPr>
        <w:spacing w:before="120" w:after="120"/>
        <w:rPr>
          <w:rFonts w:cs="Arial"/>
        </w:rPr>
      </w:pPr>
    </w:p>
    <w:p w14:paraId="2C020545" w14:textId="77777777" w:rsidR="000F6EE9" w:rsidRDefault="000F6EE9" w:rsidP="00D67260">
      <w:pPr>
        <w:spacing w:before="120" w:after="120"/>
        <w:rPr>
          <w:rFonts w:cs="Arial"/>
        </w:rPr>
      </w:pPr>
    </w:p>
    <w:p w14:paraId="6490E8E1" w14:textId="77777777" w:rsidR="000F6EE9" w:rsidRDefault="000F6EE9" w:rsidP="00D67260">
      <w:pPr>
        <w:spacing w:before="120" w:after="120"/>
        <w:rPr>
          <w:rFonts w:cs="Arial"/>
        </w:rPr>
        <w:sectPr w:rsidR="000F6EE9" w:rsidSect="009A7BA2">
          <w:pgSz w:w="11906" w:h="16838" w:code="9"/>
          <w:pgMar w:top="1440" w:right="1797" w:bottom="1440" w:left="1797" w:header="720" w:footer="720" w:gutter="0"/>
          <w:cols w:space="720"/>
          <w:docGrid w:linePitch="326"/>
        </w:sectPr>
      </w:pPr>
    </w:p>
    <w:p w14:paraId="2642DE26" w14:textId="77777777" w:rsidR="00C56DF9" w:rsidRPr="009A7BA2" w:rsidRDefault="00C56DF9" w:rsidP="005C7FB0">
      <w:pPr>
        <w:pStyle w:val="TOCHeading"/>
      </w:pPr>
      <w:r w:rsidRPr="009A7BA2">
        <w:lastRenderedPageBreak/>
        <w:t xml:space="preserve">Table of </w:t>
      </w:r>
      <w:r w:rsidR="005C2F46">
        <w:t>c</w:t>
      </w:r>
      <w:r w:rsidRPr="009A7BA2">
        <w:t>ontents</w:t>
      </w:r>
      <w:bookmarkEnd w:id="0"/>
    </w:p>
    <w:p w14:paraId="60216E0D" w14:textId="77777777" w:rsidR="00F43AF8" w:rsidRDefault="00A0282E">
      <w:pPr>
        <w:pStyle w:val="TOC1"/>
        <w:rPr>
          <w:rFonts w:eastAsiaTheme="minorEastAsia" w:cstheme="minorBidi"/>
          <w:b w:val="0"/>
        </w:rPr>
      </w:pPr>
      <w:r>
        <w:fldChar w:fldCharType="begin"/>
      </w:r>
      <w:r>
        <w:instrText xml:space="preserve"> TOC \o "1-3" \h \z \u </w:instrText>
      </w:r>
      <w:r>
        <w:fldChar w:fldCharType="separate"/>
      </w:r>
      <w:hyperlink w:anchor="_Toc518661257" w:history="1">
        <w:r w:rsidR="00F43AF8" w:rsidRPr="0068790B">
          <w:rPr>
            <w:rStyle w:val="Hyperlink"/>
          </w:rPr>
          <w:t>1.</w:t>
        </w:r>
        <w:r w:rsidR="00F43AF8">
          <w:rPr>
            <w:rFonts w:eastAsiaTheme="minorEastAsia" w:cstheme="minorBidi"/>
            <w:b w:val="0"/>
          </w:rPr>
          <w:tab/>
        </w:r>
        <w:r w:rsidR="00F43AF8" w:rsidRPr="0068790B">
          <w:rPr>
            <w:rStyle w:val="Hyperlink"/>
          </w:rPr>
          <w:t>Executive summary</w:t>
        </w:r>
        <w:r w:rsidR="00F43AF8">
          <w:rPr>
            <w:webHidden/>
          </w:rPr>
          <w:tab/>
        </w:r>
        <w:r w:rsidR="00F43AF8">
          <w:rPr>
            <w:webHidden/>
          </w:rPr>
          <w:fldChar w:fldCharType="begin"/>
        </w:r>
        <w:r w:rsidR="00F43AF8">
          <w:rPr>
            <w:webHidden/>
          </w:rPr>
          <w:instrText xml:space="preserve"> PAGEREF _Toc518661257 \h </w:instrText>
        </w:r>
        <w:r w:rsidR="00F43AF8">
          <w:rPr>
            <w:webHidden/>
          </w:rPr>
        </w:r>
        <w:r w:rsidR="00F43AF8">
          <w:rPr>
            <w:webHidden/>
          </w:rPr>
          <w:fldChar w:fldCharType="separate"/>
        </w:r>
        <w:r w:rsidR="007B7784">
          <w:rPr>
            <w:webHidden/>
          </w:rPr>
          <w:t>7</w:t>
        </w:r>
        <w:r w:rsidR="00F43AF8">
          <w:rPr>
            <w:webHidden/>
          </w:rPr>
          <w:fldChar w:fldCharType="end"/>
        </w:r>
      </w:hyperlink>
    </w:p>
    <w:p w14:paraId="7D87DDAF" w14:textId="77777777" w:rsidR="00F43AF8" w:rsidRDefault="000C761A">
      <w:pPr>
        <w:pStyle w:val="TOC2"/>
        <w:tabs>
          <w:tab w:val="left" w:pos="1474"/>
          <w:tab w:val="right" w:leader="dot" w:pos="8302"/>
        </w:tabs>
        <w:rPr>
          <w:rFonts w:eastAsiaTheme="minorEastAsia" w:cstheme="minorBidi"/>
        </w:rPr>
      </w:pPr>
      <w:hyperlink w:anchor="_Toc518661258" w:history="1">
        <w:r w:rsidR="00F43AF8" w:rsidRPr="0068790B">
          <w:rPr>
            <w:rStyle w:val="Hyperlink"/>
          </w:rPr>
          <w:t>1.1</w:t>
        </w:r>
        <w:r w:rsidR="00F43AF8">
          <w:rPr>
            <w:rFonts w:eastAsiaTheme="minorEastAsia" w:cstheme="minorBidi"/>
          </w:rPr>
          <w:tab/>
        </w:r>
        <w:r w:rsidR="00F43AF8" w:rsidRPr="0068790B">
          <w:rPr>
            <w:rStyle w:val="Hyperlink"/>
          </w:rPr>
          <w:t>Key recommendations</w:t>
        </w:r>
        <w:r w:rsidR="00F43AF8">
          <w:rPr>
            <w:webHidden/>
          </w:rPr>
          <w:tab/>
        </w:r>
        <w:r w:rsidR="00F43AF8">
          <w:rPr>
            <w:webHidden/>
          </w:rPr>
          <w:fldChar w:fldCharType="begin"/>
        </w:r>
        <w:r w:rsidR="00F43AF8">
          <w:rPr>
            <w:webHidden/>
          </w:rPr>
          <w:instrText xml:space="preserve"> PAGEREF _Toc518661258 \h </w:instrText>
        </w:r>
        <w:r w:rsidR="00F43AF8">
          <w:rPr>
            <w:webHidden/>
          </w:rPr>
        </w:r>
        <w:r w:rsidR="00F43AF8">
          <w:rPr>
            <w:webHidden/>
          </w:rPr>
          <w:fldChar w:fldCharType="separate"/>
        </w:r>
        <w:r w:rsidR="007B7784">
          <w:rPr>
            <w:webHidden/>
          </w:rPr>
          <w:t>7</w:t>
        </w:r>
        <w:r w:rsidR="00F43AF8">
          <w:rPr>
            <w:webHidden/>
          </w:rPr>
          <w:fldChar w:fldCharType="end"/>
        </w:r>
      </w:hyperlink>
    </w:p>
    <w:p w14:paraId="6050712B" w14:textId="77777777" w:rsidR="00F43AF8" w:rsidRDefault="000C761A">
      <w:pPr>
        <w:pStyle w:val="TOC3"/>
        <w:tabs>
          <w:tab w:val="right" w:leader="dot" w:pos="8302"/>
        </w:tabs>
        <w:rPr>
          <w:rFonts w:eastAsiaTheme="minorEastAsia" w:cstheme="minorBidi"/>
        </w:rPr>
      </w:pPr>
      <w:hyperlink w:anchor="_Toc518661259" w:history="1">
        <w:r w:rsidR="00F43AF8" w:rsidRPr="0068790B">
          <w:rPr>
            <w:rStyle w:val="Hyperlink"/>
          </w:rPr>
          <w:t>Recommendations for consultation</w:t>
        </w:r>
        <w:r w:rsidR="00F43AF8">
          <w:rPr>
            <w:webHidden/>
          </w:rPr>
          <w:tab/>
        </w:r>
        <w:r w:rsidR="00F43AF8">
          <w:rPr>
            <w:webHidden/>
          </w:rPr>
          <w:fldChar w:fldCharType="begin"/>
        </w:r>
        <w:r w:rsidR="00F43AF8">
          <w:rPr>
            <w:webHidden/>
          </w:rPr>
          <w:instrText xml:space="preserve"> PAGEREF _Toc518661259 \h </w:instrText>
        </w:r>
        <w:r w:rsidR="00F43AF8">
          <w:rPr>
            <w:webHidden/>
          </w:rPr>
        </w:r>
        <w:r w:rsidR="00F43AF8">
          <w:rPr>
            <w:webHidden/>
          </w:rPr>
          <w:fldChar w:fldCharType="separate"/>
        </w:r>
        <w:r w:rsidR="007B7784">
          <w:rPr>
            <w:webHidden/>
          </w:rPr>
          <w:t>7</w:t>
        </w:r>
        <w:r w:rsidR="00F43AF8">
          <w:rPr>
            <w:webHidden/>
          </w:rPr>
          <w:fldChar w:fldCharType="end"/>
        </w:r>
      </w:hyperlink>
    </w:p>
    <w:p w14:paraId="09125C5C" w14:textId="77777777" w:rsidR="00F43AF8" w:rsidRDefault="000C761A">
      <w:pPr>
        <w:pStyle w:val="TOC3"/>
        <w:tabs>
          <w:tab w:val="right" w:leader="dot" w:pos="8302"/>
        </w:tabs>
        <w:rPr>
          <w:rFonts w:eastAsiaTheme="minorEastAsia" w:cstheme="minorBidi"/>
        </w:rPr>
      </w:pPr>
      <w:hyperlink w:anchor="_Toc518661260" w:history="1">
        <w:r w:rsidR="00F43AF8" w:rsidRPr="0068790B">
          <w:rPr>
            <w:rStyle w:val="Hyperlink"/>
          </w:rPr>
          <w:t>Recommendations for referral to other committees</w:t>
        </w:r>
        <w:r w:rsidR="00F43AF8">
          <w:rPr>
            <w:webHidden/>
          </w:rPr>
          <w:tab/>
        </w:r>
        <w:r w:rsidR="00F43AF8">
          <w:rPr>
            <w:webHidden/>
          </w:rPr>
          <w:fldChar w:fldCharType="begin"/>
        </w:r>
        <w:r w:rsidR="00F43AF8">
          <w:rPr>
            <w:webHidden/>
          </w:rPr>
          <w:instrText xml:space="preserve"> PAGEREF _Toc518661260 \h </w:instrText>
        </w:r>
        <w:r w:rsidR="00F43AF8">
          <w:rPr>
            <w:webHidden/>
          </w:rPr>
        </w:r>
        <w:r w:rsidR="00F43AF8">
          <w:rPr>
            <w:webHidden/>
          </w:rPr>
          <w:fldChar w:fldCharType="separate"/>
        </w:r>
        <w:r w:rsidR="007B7784">
          <w:rPr>
            <w:webHidden/>
          </w:rPr>
          <w:t>8</w:t>
        </w:r>
        <w:r w:rsidR="00F43AF8">
          <w:rPr>
            <w:webHidden/>
          </w:rPr>
          <w:fldChar w:fldCharType="end"/>
        </w:r>
      </w:hyperlink>
    </w:p>
    <w:p w14:paraId="206DF1D1" w14:textId="77777777" w:rsidR="00F43AF8" w:rsidRDefault="000C761A">
      <w:pPr>
        <w:pStyle w:val="TOC2"/>
        <w:tabs>
          <w:tab w:val="left" w:pos="1474"/>
          <w:tab w:val="right" w:leader="dot" w:pos="8302"/>
        </w:tabs>
        <w:rPr>
          <w:rFonts w:eastAsiaTheme="minorEastAsia" w:cstheme="minorBidi"/>
        </w:rPr>
      </w:pPr>
      <w:hyperlink w:anchor="_Toc518661261" w:history="1">
        <w:r w:rsidR="00F43AF8" w:rsidRPr="0068790B">
          <w:rPr>
            <w:rStyle w:val="Hyperlink"/>
          </w:rPr>
          <w:t>1.2</w:t>
        </w:r>
        <w:r w:rsidR="00F43AF8">
          <w:rPr>
            <w:rFonts w:eastAsiaTheme="minorEastAsia" w:cstheme="minorBidi"/>
          </w:rPr>
          <w:tab/>
        </w:r>
        <w:r w:rsidR="00F43AF8" w:rsidRPr="0068790B">
          <w:rPr>
            <w:rStyle w:val="Hyperlink"/>
          </w:rPr>
          <w:t>Consumer impact</w:t>
        </w:r>
        <w:r w:rsidR="00F43AF8">
          <w:rPr>
            <w:webHidden/>
          </w:rPr>
          <w:tab/>
        </w:r>
        <w:r w:rsidR="00F43AF8">
          <w:rPr>
            <w:webHidden/>
          </w:rPr>
          <w:fldChar w:fldCharType="begin"/>
        </w:r>
        <w:r w:rsidR="00F43AF8">
          <w:rPr>
            <w:webHidden/>
          </w:rPr>
          <w:instrText xml:space="preserve"> PAGEREF _Toc518661261 \h </w:instrText>
        </w:r>
        <w:r w:rsidR="00F43AF8">
          <w:rPr>
            <w:webHidden/>
          </w:rPr>
        </w:r>
        <w:r w:rsidR="00F43AF8">
          <w:rPr>
            <w:webHidden/>
          </w:rPr>
          <w:fldChar w:fldCharType="separate"/>
        </w:r>
        <w:r w:rsidR="007B7784">
          <w:rPr>
            <w:webHidden/>
          </w:rPr>
          <w:t>9</w:t>
        </w:r>
        <w:r w:rsidR="00F43AF8">
          <w:rPr>
            <w:webHidden/>
          </w:rPr>
          <w:fldChar w:fldCharType="end"/>
        </w:r>
      </w:hyperlink>
    </w:p>
    <w:p w14:paraId="34E2A1D6" w14:textId="77777777" w:rsidR="00F43AF8" w:rsidRDefault="000C761A">
      <w:pPr>
        <w:pStyle w:val="TOC1"/>
        <w:rPr>
          <w:rFonts w:eastAsiaTheme="minorEastAsia" w:cstheme="minorBidi"/>
          <w:b w:val="0"/>
        </w:rPr>
      </w:pPr>
      <w:hyperlink w:anchor="_Toc518661262" w:history="1">
        <w:r w:rsidR="00F43AF8" w:rsidRPr="0068790B">
          <w:rPr>
            <w:rStyle w:val="Hyperlink"/>
          </w:rPr>
          <w:t>2.</w:t>
        </w:r>
        <w:r w:rsidR="00F43AF8">
          <w:rPr>
            <w:rFonts w:eastAsiaTheme="minorEastAsia" w:cstheme="minorBidi"/>
            <w:b w:val="0"/>
          </w:rPr>
          <w:tab/>
        </w:r>
        <w:r w:rsidR="00F43AF8" w:rsidRPr="0068790B">
          <w:rPr>
            <w:rStyle w:val="Hyperlink"/>
          </w:rPr>
          <w:t>About the Medicare Benefits Schedule (MBS) Review</w:t>
        </w:r>
        <w:r w:rsidR="00F43AF8">
          <w:rPr>
            <w:webHidden/>
          </w:rPr>
          <w:tab/>
        </w:r>
        <w:r w:rsidR="00F43AF8">
          <w:rPr>
            <w:webHidden/>
          </w:rPr>
          <w:fldChar w:fldCharType="begin"/>
        </w:r>
        <w:r w:rsidR="00F43AF8">
          <w:rPr>
            <w:webHidden/>
          </w:rPr>
          <w:instrText xml:space="preserve"> PAGEREF _Toc518661262 \h </w:instrText>
        </w:r>
        <w:r w:rsidR="00F43AF8">
          <w:rPr>
            <w:webHidden/>
          </w:rPr>
        </w:r>
        <w:r w:rsidR="00F43AF8">
          <w:rPr>
            <w:webHidden/>
          </w:rPr>
          <w:fldChar w:fldCharType="separate"/>
        </w:r>
        <w:r w:rsidR="007B7784">
          <w:rPr>
            <w:webHidden/>
          </w:rPr>
          <w:t>10</w:t>
        </w:r>
        <w:r w:rsidR="00F43AF8">
          <w:rPr>
            <w:webHidden/>
          </w:rPr>
          <w:fldChar w:fldCharType="end"/>
        </w:r>
      </w:hyperlink>
    </w:p>
    <w:p w14:paraId="75677072" w14:textId="77777777" w:rsidR="00F43AF8" w:rsidRDefault="000C761A">
      <w:pPr>
        <w:pStyle w:val="TOC2"/>
        <w:tabs>
          <w:tab w:val="left" w:pos="1474"/>
          <w:tab w:val="right" w:leader="dot" w:pos="8302"/>
        </w:tabs>
        <w:rPr>
          <w:rFonts w:eastAsiaTheme="minorEastAsia" w:cstheme="minorBidi"/>
        </w:rPr>
      </w:pPr>
      <w:hyperlink w:anchor="_Toc518661263" w:history="1">
        <w:r w:rsidR="00F43AF8" w:rsidRPr="0068790B">
          <w:rPr>
            <w:rStyle w:val="Hyperlink"/>
          </w:rPr>
          <w:t>2.1</w:t>
        </w:r>
        <w:r w:rsidR="00F43AF8">
          <w:rPr>
            <w:rFonts w:eastAsiaTheme="minorEastAsia" w:cstheme="minorBidi"/>
          </w:rPr>
          <w:tab/>
        </w:r>
        <w:r w:rsidR="00F43AF8" w:rsidRPr="0068790B">
          <w:rPr>
            <w:rStyle w:val="Hyperlink"/>
          </w:rPr>
          <w:t>Medicare and the MBS</w:t>
        </w:r>
        <w:r w:rsidR="00F43AF8">
          <w:rPr>
            <w:webHidden/>
          </w:rPr>
          <w:tab/>
        </w:r>
        <w:r w:rsidR="00F43AF8">
          <w:rPr>
            <w:webHidden/>
          </w:rPr>
          <w:fldChar w:fldCharType="begin"/>
        </w:r>
        <w:r w:rsidR="00F43AF8">
          <w:rPr>
            <w:webHidden/>
          </w:rPr>
          <w:instrText xml:space="preserve"> PAGEREF _Toc518661263 \h </w:instrText>
        </w:r>
        <w:r w:rsidR="00F43AF8">
          <w:rPr>
            <w:webHidden/>
          </w:rPr>
        </w:r>
        <w:r w:rsidR="00F43AF8">
          <w:rPr>
            <w:webHidden/>
          </w:rPr>
          <w:fldChar w:fldCharType="separate"/>
        </w:r>
        <w:r w:rsidR="007B7784">
          <w:rPr>
            <w:webHidden/>
          </w:rPr>
          <w:t>10</w:t>
        </w:r>
        <w:r w:rsidR="00F43AF8">
          <w:rPr>
            <w:webHidden/>
          </w:rPr>
          <w:fldChar w:fldCharType="end"/>
        </w:r>
      </w:hyperlink>
    </w:p>
    <w:p w14:paraId="1C51C039" w14:textId="77777777" w:rsidR="00F43AF8" w:rsidRDefault="000C761A">
      <w:pPr>
        <w:pStyle w:val="TOC3"/>
        <w:tabs>
          <w:tab w:val="left" w:pos="1474"/>
          <w:tab w:val="right" w:leader="dot" w:pos="8302"/>
        </w:tabs>
        <w:rPr>
          <w:rFonts w:eastAsiaTheme="minorEastAsia" w:cstheme="minorBidi"/>
        </w:rPr>
      </w:pPr>
      <w:hyperlink w:anchor="_Toc518661264" w:history="1">
        <w:r w:rsidR="00F43AF8" w:rsidRPr="0068790B">
          <w:rPr>
            <w:rStyle w:val="Hyperlink"/>
          </w:rPr>
          <w:t>2.1.1</w:t>
        </w:r>
        <w:r w:rsidR="00F43AF8">
          <w:rPr>
            <w:rFonts w:eastAsiaTheme="minorEastAsia" w:cstheme="minorBidi"/>
          </w:rPr>
          <w:tab/>
        </w:r>
        <w:r w:rsidR="00F43AF8" w:rsidRPr="0068790B">
          <w:rPr>
            <w:rStyle w:val="Hyperlink"/>
          </w:rPr>
          <w:t>What is Medicare?</w:t>
        </w:r>
        <w:r w:rsidR="00F43AF8">
          <w:rPr>
            <w:webHidden/>
          </w:rPr>
          <w:tab/>
        </w:r>
        <w:r w:rsidR="00F43AF8">
          <w:rPr>
            <w:webHidden/>
          </w:rPr>
          <w:fldChar w:fldCharType="begin"/>
        </w:r>
        <w:r w:rsidR="00F43AF8">
          <w:rPr>
            <w:webHidden/>
          </w:rPr>
          <w:instrText xml:space="preserve"> PAGEREF _Toc518661264 \h </w:instrText>
        </w:r>
        <w:r w:rsidR="00F43AF8">
          <w:rPr>
            <w:webHidden/>
          </w:rPr>
        </w:r>
        <w:r w:rsidR="00F43AF8">
          <w:rPr>
            <w:webHidden/>
          </w:rPr>
          <w:fldChar w:fldCharType="separate"/>
        </w:r>
        <w:r w:rsidR="007B7784">
          <w:rPr>
            <w:webHidden/>
          </w:rPr>
          <w:t>10</w:t>
        </w:r>
        <w:r w:rsidR="00F43AF8">
          <w:rPr>
            <w:webHidden/>
          </w:rPr>
          <w:fldChar w:fldCharType="end"/>
        </w:r>
      </w:hyperlink>
    </w:p>
    <w:p w14:paraId="07481976" w14:textId="77777777" w:rsidR="00F43AF8" w:rsidRDefault="000C761A">
      <w:pPr>
        <w:pStyle w:val="TOC2"/>
        <w:tabs>
          <w:tab w:val="left" w:pos="1474"/>
          <w:tab w:val="right" w:leader="dot" w:pos="8302"/>
        </w:tabs>
        <w:rPr>
          <w:rFonts w:eastAsiaTheme="minorEastAsia" w:cstheme="minorBidi"/>
        </w:rPr>
      </w:pPr>
      <w:hyperlink w:anchor="_Toc518661265" w:history="1">
        <w:r w:rsidR="00F43AF8" w:rsidRPr="0068790B">
          <w:rPr>
            <w:rStyle w:val="Hyperlink"/>
          </w:rPr>
          <w:t>2.2</w:t>
        </w:r>
        <w:r w:rsidR="00F43AF8">
          <w:rPr>
            <w:rFonts w:eastAsiaTheme="minorEastAsia" w:cstheme="minorBidi"/>
          </w:rPr>
          <w:tab/>
        </w:r>
        <w:r w:rsidR="00F43AF8" w:rsidRPr="0068790B">
          <w:rPr>
            <w:rStyle w:val="Hyperlink"/>
          </w:rPr>
          <w:t>What is the MBS?</w:t>
        </w:r>
        <w:r w:rsidR="00F43AF8">
          <w:rPr>
            <w:webHidden/>
          </w:rPr>
          <w:tab/>
        </w:r>
        <w:r w:rsidR="00F43AF8">
          <w:rPr>
            <w:webHidden/>
          </w:rPr>
          <w:fldChar w:fldCharType="begin"/>
        </w:r>
        <w:r w:rsidR="00F43AF8">
          <w:rPr>
            <w:webHidden/>
          </w:rPr>
          <w:instrText xml:space="preserve"> PAGEREF _Toc518661265 \h </w:instrText>
        </w:r>
        <w:r w:rsidR="00F43AF8">
          <w:rPr>
            <w:webHidden/>
          </w:rPr>
        </w:r>
        <w:r w:rsidR="00F43AF8">
          <w:rPr>
            <w:webHidden/>
          </w:rPr>
          <w:fldChar w:fldCharType="separate"/>
        </w:r>
        <w:r w:rsidR="007B7784">
          <w:rPr>
            <w:webHidden/>
          </w:rPr>
          <w:t>10</w:t>
        </w:r>
        <w:r w:rsidR="00F43AF8">
          <w:rPr>
            <w:webHidden/>
          </w:rPr>
          <w:fldChar w:fldCharType="end"/>
        </w:r>
      </w:hyperlink>
    </w:p>
    <w:p w14:paraId="740573AB" w14:textId="77777777" w:rsidR="00F43AF8" w:rsidRDefault="000C761A">
      <w:pPr>
        <w:pStyle w:val="TOC2"/>
        <w:tabs>
          <w:tab w:val="left" w:pos="1474"/>
          <w:tab w:val="right" w:leader="dot" w:pos="8302"/>
        </w:tabs>
        <w:rPr>
          <w:rFonts w:eastAsiaTheme="minorEastAsia" w:cstheme="minorBidi"/>
        </w:rPr>
      </w:pPr>
      <w:hyperlink w:anchor="_Toc518661266" w:history="1">
        <w:r w:rsidR="00F43AF8" w:rsidRPr="0068790B">
          <w:rPr>
            <w:rStyle w:val="Hyperlink"/>
          </w:rPr>
          <w:t>2.3</w:t>
        </w:r>
        <w:r w:rsidR="00F43AF8">
          <w:rPr>
            <w:rFonts w:eastAsiaTheme="minorEastAsia" w:cstheme="minorBidi"/>
          </w:rPr>
          <w:tab/>
        </w:r>
        <w:r w:rsidR="00F43AF8" w:rsidRPr="0068790B">
          <w:rPr>
            <w:rStyle w:val="Hyperlink"/>
          </w:rPr>
          <w:t>What is the MBS Review Taskforce?</w:t>
        </w:r>
        <w:r w:rsidR="00F43AF8">
          <w:rPr>
            <w:webHidden/>
          </w:rPr>
          <w:tab/>
        </w:r>
        <w:r w:rsidR="00F43AF8">
          <w:rPr>
            <w:webHidden/>
          </w:rPr>
          <w:fldChar w:fldCharType="begin"/>
        </w:r>
        <w:r w:rsidR="00F43AF8">
          <w:rPr>
            <w:webHidden/>
          </w:rPr>
          <w:instrText xml:space="preserve"> PAGEREF _Toc518661266 \h </w:instrText>
        </w:r>
        <w:r w:rsidR="00F43AF8">
          <w:rPr>
            <w:webHidden/>
          </w:rPr>
        </w:r>
        <w:r w:rsidR="00F43AF8">
          <w:rPr>
            <w:webHidden/>
          </w:rPr>
          <w:fldChar w:fldCharType="separate"/>
        </w:r>
        <w:r w:rsidR="007B7784">
          <w:rPr>
            <w:webHidden/>
          </w:rPr>
          <w:t>10</w:t>
        </w:r>
        <w:r w:rsidR="00F43AF8">
          <w:rPr>
            <w:webHidden/>
          </w:rPr>
          <w:fldChar w:fldCharType="end"/>
        </w:r>
      </w:hyperlink>
    </w:p>
    <w:p w14:paraId="103362FB" w14:textId="77777777" w:rsidR="00F43AF8" w:rsidRDefault="000C761A">
      <w:pPr>
        <w:pStyle w:val="TOC3"/>
        <w:tabs>
          <w:tab w:val="left" w:pos="1474"/>
          <w:tab w:val="right" w:leader="dot" w:pos="8302"/>
        </w:tabs>
        <w:rPr>
          <w:rFonts w:eastAsiaTheme="minorEastAsia" w:cstheme="minorBidi"/>
        </w:rPr>
      </w:pPr>
      <w:hyperlink w:anchor="_Toc518661267" w:history="1">
        <w:r w:rsidR="00F43AF8" w:rsidRPr="0068790B">
          <w:rPr>
            <w:rStyle w:val="Hyperlink"/>
          </w:rPr>
          <w:t>2.3.1</w:t>
        </w:r>
        <w:r w:rsidR="00F43AF8">
          <w:rPr>
            <w:rFonts w:eastAsiaTheme="minorEastAsia" w:cstheme="minorBidi"/>
          </w:rPr>
          <w:tab/>
        </w:r>
        <w:r w:rsidR="00F43AF8" w:rsidRPr="0068790B">
          <w:rPr>
            <w:rStyle w:val="Hyperlink"/>
          </w:rPr>
          <w:t>What are the goals of the Taskforce?</w:t>
        </w:r>
        <w:r w:rsidR="00F43AF8">
          <w:rPr>
            <w:webHidden/>
          </w:rPr>
          <w:tab/>
        </w:r>
        <w:r w:rsidR="00F43AF8">
          <w:rPr>
            <w:webHidden/>
          </w:rPr>
          <w:fldChar w:fldCharType="begin"/>
        </w:r>
        <w:r w:rsidR="00F43AF8">
          <w:rPr>
            <w:webHidden/>
          </w:rPr>
          <w:instrText xml:space="preserve"> PAGEREF _Toc518661267 \h </w:instrText>
        </w:r>
        <w:r w:rsidR="00F43AF8">
          <w:rPr>
            <w:webHidden/>
          </w:rPr>
        </w:r>
        <w:r w:rsidR="00F43AF8">
          <w:rPr>
            <w:webHidden/>
          </w:rPr>
          <w:fldChar w:fldCharType="separate"/>
        </w:r>
        <w:r w:rsidR="007B7784">
          <w:rPr>
            <w:webHidden/>
          </w:rPr>
          <w:t>10</w:t>
        </w:r>
        <w:r w:rsidR="00F43AF8">
          <w:rPr>
            <w:webHidden/>
          </w:rPr>
          <w:fldChar w:fldCharType="end"/>
        </w:r>
      </w:hyperlink>
    </w:p>
    <w:p w14:paraId="1E68F467" w14:textId="77777777" w:rsidR="00F43AF8" w:rsidRDefault="000C761A">
      <w:pPr>
        <w:pStyle w:val="TOC2"/>
        <w:tabs>
          <w:tab w:val="left" w:pos="1474"/>
          <w:tab w:val="right" w:leader="dot" w:pos="8302"/>
        </w:tabs>
        <w:rPr>
          <w:rFonts w:eastAsiaTheme="minorEastAsia" w:cstheme="minorBidi"/>
        </w:rPr>
      </w:pPr>
      <w:hyperlink w:anchor="_Toc518661268" w:history="1">
        <w:r w:rsidR="00F43AF8" w:rsidRPr="0068790B">
          <w:rPr>
            <w:rStyle w:val="Hyperlink"/>
          </w:rPr>
          <w:t>2.4</w:t>
        </w:r>
        <w:r w:rsidR="00F43AF8">
          <w:rPr>
            <w:rFonts w:eastAsiaTheme="minorEastAsia" w:cstheme="minorBidi"/>
          </w:rPr>
          <w:tab/>
        </w:r>
        <w:r w:rsidR="00F43AF8" w:rsidRPr="0068790B">
          <w:rPr>
            <w:rStyle w:val="Hyperlink"/>
          </w:rPr>
          <w:t>The Taskforce’s approach</w:t>
        </w:r>
        <w:r w:rsidR="00F43AF8">
          <w:rPr>
            <w:webHidden/>
          </w:rPr>
          <w:tab/>
        </w:r>
        <w:r w:rsidR="00F43AF8">
          <w:rPr>
            <w:webHidden/>
          </w:rPr>
          <w:fldChar w:fldCharType="begin"/>
        </w:r>
        <w:r w:rsidR="00F43AF8">
          <w:rPr>
            <w:webHidden/>
          </w:rPr>
          <w:instrText xml:space="preserve"> PAGEREF _Toc518661268 \h </w:instrText>
        </w:r>
        <w:r w:rsidR="00F43AF8">
          <w:rPr>
            <w:webHidden/>
          </w:rPr>
        </w:r>
        <w:r w:rsidR="00F43AF8">
          <w:rPr>
            <w:webHidden/>
          </w:rPr>
          <w:fldChar w:fldCharType="separate"/>
        </w:r>
        <w:r w:rsidR="007B7784">
          <w:rPr>
            <w:webHidden/>
          </w:rPr>
          <w:t>11</w:t>
        </w:r>
        <w:r w:rsidR="00F43AF8">
          <w:rPr>
            <w:webHidden/>
          </w:rPr>
          <w:fldChar w:fldCharType="end"/>
        </w:r>
      </w:hyperlink>
    </w:p>
    <w:p w14:paraId="3B74D641" w14:textId="77777777" w:rsidR="00F43AF8" w:rsidRDefault="000C761A">
      <w:pPr>
        <w:pStyle w:val="TOC1"/>
        <w:rPr>
          <w:rFonts w:eastAsiaTheme="minorEastAsia" w:cstheme="minorBidi"/>
          <w:b w:val="0"/>
        </w:rPr>
      </w:pPr>
      <w:hyperlink w:anchor="_Toc518661269" w:history="1">
        <w:r w:rsidR="00F43AF8" w:rsidRPr="0068790B">
          <w:rPr>
            <w:rStyle w:val="Hyperlink"/>
          </w:rPr>
          <w:t>3.</w:t>
        </w:r>
        <w:r w:rsidR="00F43AF8">
          <w:rPr>
            <w:rFonts w:eastAsiaTheme="minorEastAsia" w:cstheme="minorBidi"/>
            <w:b w:val="0"/>
          </w:rPr>
          <w:tab/>
        </w:r>
        <w:r w:rsidR="00F43AF8" w:rsidRPr="0068790B">
          <w:rPr>
            <w:rStyle w:val="Hyperlink"/>
          </w:rPr>
          <w:t>About the Diagnostic Imaging Clinical Committee</w:t>
        </w:r>
        <w:r w:rsidR="00F43AF8">
          <w:rPr>
            <w:webHidden/>
          </w:rPr>
          <w:tab/>
        </w:r>
        <w:r w:rsidR="00F43AF8">
          <w:rPr>
            <w:webHidden/>
          </w:rPr>
          <w:fldChar w:fldCharType="begin"/>
        </w:r>
        <w:r w:rsidR="00F43AF8">
          <w:rPr>
            <w:webHidden/>
          </w:rPr>
          <w:instrText xml:space="preserve"> PAGEREF _Toc518661269 \h </w:instrText>
        </w:r>
        <w:r w:rsidR="00F43AF8">
          <w:rPr>
            <w:webHidden/>
          </w:rPr>
        </w:r>
        <w:r w:rsidR="00F43AF8">
          <w:rPr>
            <w:webHidden/>
          </w:rPr>
          <w:fldChar w:fldCharType="separate"/>
        </w:r>
        <w:r w:rsidR="007B7784">
          <w:rPr>
            <w:webHidden/>
          </w:rPr>
          <w:t>14</w:t>
        </w:r>
        <w:r w:rsidR="00F43AF8">
          <w:rPr>
            <w:webHidden/>
          </w:rPr>
          <w:fldChar w:fldCharType="end"/>
        </w:r>
      </w:hyperlink>
    </w:p>
    <w:p w14:paraId="0C4C565B" w14:textId="77777777" w:rsidR="00F43AF8" w:rsidRDefault="000C761A">
      <w:pPr>
        <w:pStyle w:val="TOC2"/>
        <w:tabs>
          <w:tab w:val="left" w:pos="1474"/>
          <w:tab w:val="right" w:leader="dot" w:pos="8302"/>
        </w:tabs>
        <w:rPr>
          <w:rFonts w:eastAsiaTheme="minorEastAsia" w:cstheme="minorBidi"/>
        </w:rPr>
      </w:pPr>
      <w:hyperlink w:anchor="_Toc518661270" w:history="1">
        <w:r w:rsidR="00F43AF8" w:rsidRPr="0068790B">
          <w:rPr>
            <w:rStyle w:val="Hyperlink"/>
          </w:rPr>
          <w:t>3.1</w:t>
        </w:r>
        <w:r w:rsidR="00F43AF8">
          <w:rPr>
            <w:rFonts w:eastAsiaTheme="minorEastAsia" w:cstheme="minorBidi"/>
          </w:rPr>
          <w:tab/>
        </w:r>
        <w:r w:rsidR="00F43AF8" w:rsidRPr="0068790B">
          <w:rPr>
            <w:rStyle w:val="Hyperlink"/>
          </w:rPr>
          <w:t>Diagnostic Imaging Clinical Committee members</w:t>
        </w:r>
        <w:r w:rsidR="00F43AF8">
          <w:rPr>
            <w:webHidden/>
          </w:rPr>
          <w:tab/>
        </w:r>
        <w:r w:rsidR="00F43AF8">
          <w:rPr>
            <w:webHidden/>
          </w:rPr>
          <w:fldChar w:fldCharType="begin"/>
        </w:r>
        <w:r w:rsidR="00F43AF8">
          <w:rPr>
            <w:webHidden/>
          </w:rPr>
          <w:instrText xml:space="preserve"> PAGEREF _Toc518661270 \h </w:instrText>
        </w:r>
        <w:r w:rsidR="00F43AF8">
          <w:rPr>
            <w:webHidden/>
          </w:rPr>
        </w:r>
        <w:r w:rsidR="00F43AF8">
          <w:rPr>
            <w:webHidden/>
          </w:rPr>
          <w:fldChar w:fldCharType="separate"/>
        </w:r>
        <w:r w:rsidR="007B7784">
          <w:rPr>
            <w:webHidden/>
          </w:rPr>
          <w:t>14</w:t>
        </w:r>
        <w:r w:rsidR="00F43AF8">
          <w:rPr>
            <w:webHidden/>
          </w:rPr>
          <w:fldChar w:fldCharType="end"/>
        </w:r>
      </w:hyperlink>
    </w:p>
    <w:p w14:paraId="67999342" w14:textId="77777777" w:rsidR="00F43AF8" w:rsidRDefault="000C761A">
      <w:pPr>
        <w:pStyle w:val="TOC2"/>
        <w:tabs>
          <w:tab w:val="left" w:pos="1474"/>
          <w:tab w:val="right" w:leader="dot" w:pos="8302"/>
        </w:tabs>
        <w:rPr>
          <w:rFonts w:eastAsiaTheme="minorEastAsia" w:cstheme="minorBidi"/>
        </w:rPr>
      </w:pPr>
      <w:hyperlink w:anchor="_Toc518661271" w:history="1">
        <w:r w:rsidR="00F43AF8" w:rsidRPr="0068790B">
          <w:rPr>
            <w:rStyle w:val="Hyperlink"/>
          </w:rPr>
          <w:t>3.2</w:t>
        </w:r>
        <w:r w:rsidR="00F43AF8">
          <w:rPr>
            <w:rFonts w:eastAsiaTheme="minorEastAsia" w:cstheme="minorBidi"/>
          </w:rPr>
          <w:tab/>
        </w:r>
        <w:r w:rsidR="00F43AF8" w:rsidRPr="0068790B">
          <w:rPr>
            <w:rStyle w:val="Hyperlink"/>
          </w:rPr>
          <w:t>Nuclear Medicine Working Group</w:t>
        </w:r>
        <w:r w:rsidR="00F43AF8">
          <w:rPr>
            <w:webHidden/>
          </w:rPr>
          <w:tab/>
        </w:r>
        <w:r w:rsidR="00F43AF8">
          <w:rPr>
            <w:webHidden/>
          </w:rPr>
          <w:fldChar w:fldCharType="begin"/>
        </w:r>
        <w:r w:rsidR="00F43AF8">
          <w:rPr>
            <w:webHidden/>
          </w:rPr>
          <w:instrText xml:space="preserve"> PAGEREF _Toc518661271 \h </w:instrText>
        </w:r>
        <w:r w:rsidR="00F43AF8">
          <w:rPr>
            <w:webHidden/>
          </w:rPr>
        </w:r>
        <w:r w:rsidR="00F43AF8">
          <w:rPr>
            <w:webHidden/>
          </w:rPr>
          <w:fldChar w:fldCharType="separate"/>
        </w:r>
        <w:r w:rsidR="007B7784">
          <w:rPr>
            <w:webHidden/>
          </w:rPr>
          <w:t>15</w:t>
        </w:r>
        <w:r w:rsidR="00F43AF8">
          <w:rPr>
            <w:webHidden/>
          </w:rPr>
          <w:fldChar w:fldCharType="end"/>
        </w:r>
      </w:hyperlink>
    </w:p>
    <w:p w14:paraId="09B33FA5" w14:textId="77777777" w:rsidR="00F43AF8" w:rsidRDefault="000C761A">
      <w:pPr>
        <w:pStyle w:val="TOC2"/>
        <w:tabs>
          <w:tab w:val="left" w:pos="1474"/>
          <w:tab w:val="right" w:leader="dot" w:pos="8302"/>
        </w:tabs>
        <w:rPr>
          <w:rFonts w:eastAsiaTheme="minorEastAsia" w:cstheme="minorBidi"/>
        </w:rPr>
      </w:pPr>
      <w:hyperlink w:anchor="_Toc518661272" w:history="1">
        <w:r w:rsidR="00F43AF8" w:rsidRPr="0068790B">
          <w:rPr>
            <w:rStyle w:val="Hyperlink"/>
          </w:rPr>
          <w:t>3.3</w:t>
        </w:r>
        <w:r w:rsidR="00F43AF8">
          <w:rPr>
            <w:rFonts w:eastAsiaTheme="minorEastAsia" w:cstheme="minorBidi"/>
          </w:rPr>
          <w:tab/>
        </w:r>
        <w:r w:rsidR="00F43AF8" w:rsidRPr="0068790B">
          <w:rPr>
            <w:rStyle w:val="Hyperlink"/>
          </w:rPr>
          <w:t>Conflicts of interest</w:t>
        </w:r>
        <w:r w:rsidR="00F43AF8">
          <w:rPr>
            <w:webHidden/>
          </w:rPr>
          <w:tab/>
        </w:r>
        <w:r w:rsidR="00F43AF8">
          <w:rPr>
            <w:webHidden/>
          </w:rPr>
          <w:fldChar w:fldCharType="begin"/>
        </w:r>
        <w:r w:rsidR="00F43AF8">
          <w:rPr>
            <w:webHidden/>
          </w:rPr>
          <w:instrText xml:space="preserve"> PAGEREF _Toc518661272 \h </w:instrText>
        </w:r>
        <w:r w:rsidR="00F43AF8">
          <w:rPr>
            <w:webHidden/>
          </w:rPr>
        </w:r>
        <w:r w:rsidR="00F43AF8">
          <w:rPr>
            <w:webHidden/>
          </w:rPr>
          <w:fldChar w:fldCharType="separate"/>
        </w:r>
        <w:r w:rsidR="007B7784">
          <w:rPr>
            <w:webHidden/>
          </w:rPr>
          <w:t>16</w:t>
        </w:r>
        <w:r w:rsidR="00F43AF8">
          <w:rPr>
            <w:webHidden/>
          </w:rPr>
          <w:fldChar w:fldCharType="end"/>
        </w:r>
      </w:hyperlink>
    </w:p>
    <w:p w14:paraId="3C9D494D" w14:textId="77777777" w:rsidR="00F43AF8" w:rsidRDefault="000C761A">
      <w:pPr>
        <w:pStyle w:val="TOC2"/>
        <w:tabs>
          <w:tab w:val="left" w:pos="1474"/>
          <w:tab w:val="right" w:leader="dot" w:pos="8302"/>
        </w:tabs>
        <w:rPr>
          <w:rFonts w:eastAsiaTheme="minorEastAsia" w:cstheme="minorBidi"/>
        </w:rPr>
      </w:pPr>
      <w:hyperlink w:anchor="_Toc518661273" w:history="1">
        <w:r w:rsidR="00F43AF8" w:rsidRPr="0068790B">
          <w:rPr>
            <w:rStyle w:val="Hyperlink"/>
          </w:rPr>
          <w:t>3.4</w:t>
        </w:r>
        <w:r w:rsidR="00F43AF8">
          <w:rPr>
            <w:rFonts w:eastAsiaTheme="minorEastAsia" w:cstheme="minorBidi"/>
          </w:rPr>
          <w:tab/>
        </w:r>
        <w:r w:rsidR="00F43AF8" w:rsidRPr="0068790B">
          <w:rPr>
            <w:rStyle w:val="Hyperlink"/>
          </w:rPr>
          <w:t>Areas of responsibility of the Committee</w:t>
        </w:r>
        <w:r w:rsidR="00F43AF8">
          <w:rPr>
            <w:webHidden/>
          </w:rPr>
          <w:tab/>
        </w:r>
        <w:r w:rsidR="00F43AF8">
          <w:rPr>
            <w:webHidden/>
          </w:rPr>
          <w:fldChar w:fldCharType="begin"/>
        </w:r>
        <w:r w:rsidR="00F43AF8">
          <w:rPr>
            <w:webHidden/>
          </w:rPr>
          <w:instrText xml:space="preserve"> PAGEREF _Toc518661273 \h </w:instrText>
        </w:r>
        <w:r w:rsidR="00F43AF8">
          <w:rPr>
            <w:webHidden/>
          </w:rPr>
        </w:r>
        <w:r w:rsidR="00F43AF8">
          <w:rPr>
            <w:webHidden/>
          </w:rPr>
          <w:fldChar w:fldCharType="separate"/>
        </w:r>
        <w:r w:rsidR="007B7784">
          <w:rPr>
            <w:webHidden/>
          </w:rPr>
          <w:t>16</w:t>
        </w:r>
        <w:r w:rsidR="00F43AF8">
          <w:rPr>
            <w:webHidden/>
          </w:rPr>
          <w:fldChar w:fldCharType="end"/>
        </w:r>
      </w:hyperlink>
    </w:p>
    <w:p w14:paraId="7911D6D3" w14:textId="77777777" w:rsidR="00F43AF8" w:rsidRDefault="000C761A">
      <w:pPr>
        <w:pStyle w:val="TOC2"/>
        <w:tabs>
          <w:tab w:val="left" w:pos="1474"/>
          <w:tab w:val="right" w:leader="dot" w:pos="8302"/>
        </w:tabs>
        <w:rPr>
          <w:rFonts w:eastAsiaTheme="minorEastAsia" w:cstheme="minorBidi"/>
        </w:rPr>
      </w:pPr>
      <w:hyperlink w:anchor="_Toc518661274" w:history="1">
        <w:r w:rsidR="00F43AF8" w:rsidRPr="0068790B">
          <w:rPr>
            <w:rStyle w:val="Hyperlink"/>
          </w:rPr>
          <w:t>3.5</w:t>
        </w:r>
        <w:r w:rsidR="00F43AF8">
          <w:rPr>
            <w:rFonts w:eastAsiaTheme="minorEastAsia" w:cstheme="minorBidi"/>
          </w:rPr>
          <w:tab/>
        </w:r>
        <w:r w:rsidR="00F43AF8" w:rsidRPr="0068790B">
          <w:rPr>
            <w:rStyle w:val="Hyperlink"/>
          </w:rPr>
          <w:t>Summary of the Committee’s review approach</w:t>
        </w:r>
        <w:r w:rsidR="00F43AF8">
          <w:rPr>
            <w:webHidden/>
          </w:rPr>
          <w:tab/>
        </w:r>
        <w:r w:rsidR="00F43AF8">
          <w:rPr>
            <w:webHidden/>
          </w:rPr>
          <w:fldChar w:fldCharType="begin"/>
        </w:r>
        <w:r w:rsidR="00F43AF8">
          <w:rPr>
            <w:webHidden/>
          </w:rPr>
          <w:instrText xml:space="preserve"> PAGEREF _Toc518661274 \h </w:instrText>
        </w:r>
        <w:r w:rsidR="00F43AF8">
          <w:rPr>
            <w:webHidden/>
          </w:rPr>
        </w:r>
        <w:r w:rsidR="00F43AF8">
          <w:rPr>
            <w:webHidden/>
          </w:rPr>
          <w:fldChar w:fldCharType="separate"/>
        </w:r>
        <w:r w:rsidR="007B7784">
          <w:rPr>
            <w:webHidden/>
          </w:rPr>
          <w:t>17</w:t>
        </w:r>
        <w:r w:rsidR="00F43AF8">
          <w:rPr>
            <w:webHidden/>
          </w:rPr>
          <w:fldChar w:fldCharType="end"/>
        </w:r>
      </w:hyperlink>
    </w:p>
    <w:p w14:paraId="3C6B6446" w14:textId="77777777" w:rsidR="00F43AF8" w:rsidRDefault="000C761A">
      <w:pPr>
        <w:pStyle w:val="TOC1"/>
        <w:rPr>
          <w:rFonts w:eastAsiaTheme="minorEastAsia" w:cstheme="minorBidi"/>
          <w:b w:val="0"/>
        </w:rPr>
      </w:pPr>
      <w:hyperlink w:anchor="_Toc518661275" w:history="1">
        <w:r w:rsidR="00F43AF8" w:rsidRPr="0068790B">
          <w:rPr>
            <w:rStyle w:val="Hyperlink"/>
          </w:rPr>
          <w:t>4.</w:t>
        </w:r>
        <w:r w:rsidR="00F43AF8">
          <w:rPr>
            <w:rFonts w:eastAsiaTheme="minorEastAsia" w:cstheme="minorBidi"/>
            <w:b w:val="0"/>
          </w:rPr>
          <w:tab/>
        </w:r>
        <w:r w:rsidR="00F43AF8" w:rsidRPr="0068790B">
          <w:rPr>
            <w:rStyle w:val="Hyperlink"/>
          </w:rPr>
          <w:t>Recommendations</w:t>
        </w:r>
        <w:r w:rsidR="00F43AF8">
          <w:rPr>
            <w:webHidden/>
          </w:rPr>
          <w:tab/>
        </w:r>
        <w:r w:rsidR="00F43AF8">
          <w:rPr>
            <w:webHidden/>
          </w:rPr>
          <w:fldChar w:fldCharType="begin"/>
        </w:r>
        <w:r w:rsidR="00F43AF8">
          <w:rPr>
            <w:webHidden/>
          </w:rPr>
          <w:instrText xml:space="preserve"> PAGEREF _Toc518661275 \h </w:instrText>
        </w:r>
        <w:r w:rsidR="00F43AF8">
          <w:rPr>
            <w:webHidden/>
          </w:rPr>
        </w:r>
        <w:r w:rsidR="00F43AF8">
          <w:rPr>
            <w:webHidden/>
          </w:rPr>
          <w:fldChar w:fldCharType="separate"/>
        </w:r>
        <w:r w:rsidR="007B7784">
          <w:rPr>
            <w:webHidden/>
          </w:rPr>
          <w:t>18</w:t>
        </w:r>
        <w:r w:rsidR="00F43AF8">
          <w:rPr>
            <w:webHidden/>
          </w:rPr>
          <w:fldChar w:fldCharType="end"/>
        </w:r>
      </w:hyperlink>
    </w:p>
    <w:p w14:paraId="7EF2A26C" w14:textId="77777777" w:rsidR="00F43AF8" w:rsidRDefault="000C761A">
      <w:pPr>
        <w:pStyle w:val="TOC2"/>
        <w:tabs>
          <w:tab w:val="left" w:pos="1474"/>
          <w:tab w:val="right" w:leader="dot" w:pos="8302"/>
        </w:tabs>
        <w:rPr>
          <w:rFonts w:eastAsiaTheme="minorEastAsia" w:cstheme="minorBidi"/>
        </w:rPr>
      </w:pPr>
      <w:hyperlink w:anchor="_Toc518661276" w:history="1">
        <w:r w:rsidR="00F43AF8" w:rsidRPr="0068790B">
          <w:rPr>
            <w:rStyle w:val="Hyperlink"/>
          </w:rPr>
          <w:t>1.1</w:t>
        </w:r>
        <w:r w:rsidR="00F43AF8">
          <w:rPr>
            <w:rFonts w:eastAsiaTheme="minorEastAsia" w:cstheme="minorBidi"/>
          </w:rPr>
          <w:tab/>
        </w:r>
        <w:r w:rsidR="00F43AF8" w:rsidRPr="0068790B">
          <w:rPr>
            <w:rStyle w:val="Hyperlink"/>
          </w:rPr>
          <w:t>Cardiac nuclear medicine items</w:t>
        </w:r>
        <w:r w:rsidR="00F43AF8">
          <w:rPr>
            <w:webHidden/>
          </w:rPr>
          <w:tab/>
        </w:r>
        <w:r w:rsidR="00F43AF8">
          <w:rPr>
            <w:webHidden/>
          </w:rPr>
          <w:fldChar w:fldCharType="begin"/>
        </w:r>
        <w:r w:rsidR="00F43AF8">
          <w:rPr>
            <w:webHidden/>
          </w:rPr>
          <w:instrText xml:space="preserve"> PAGEREF _Toc518661276 \h </w:instrText>
        </w:r>
        <w:r w:rsidR="00F43AF8">
          <w:rPr>
            <w:webHidden/>
          </w:rPr>
        </w:r>
        <w:r w:rsidR="00F43AF8">
          <w:rPr>
            <w:webHidden/>
          </w:rPr>
          <w:fldChar w:fldCharType="separate"/>
        </w:r>
        <w:r w:rsidR="007B7784">
          <w:rPr>
            <w:webHidden/>
          </w:rPr>
          <w:t>19</w:t>
        </w:r>
        <w:r w:rsidR="00F43AF8">
          <w:rPr>
            <w:webHidden/>
          </w:rPr>
          <w:fldChar w:fldCharType="end"/>
        </w:r>
      </w:hyperlink>
    </w:p>
    <w:p w14:paraId="3D4E1700" w14:textId="77777777" w:rsidR="00F43AF8" w:rsidRDefault="000C761A">
      <w:pPr>
        <w:pStyle w:val="TOC3"/>
        <w:tabs>
          <w:tab w:val="left" w:pos="1474"/>
          <w:tab w:val="right" w:leader="dot" w:pos="8302"/>
        </w:tabs>
        <w:rPr>
          <w:rFonts w:eastAsiaTheme="minorEastAsia" w:cstheme="minorBidi"/>
        </w:rPr>
      </w:pPr>
      <w:hyperlink w:anchor="_Toc518661277" w:history="1">
        <w:r w:rsidR="00F43AF8" w:rsidRPr="0068790B">
          <w:rPr>
            <w:rStyle w:val="Hyperlink"/>
          </w:rPr>
          <w:t>1.1.1</w:t>
        </w:r>
        <w:r w:rsidR="00F43AF8">
          <w:rPr>
            <w:rFonts w:eastAsiaTheme="minorEastAsia" w:cstheme="minorBidi"/>
          </w:rPr>
          <w:tab/>
        </w:r>
        <w:r w:rsidR="00F43AF8" w:rsidRPr="0068790B">
          <w:rPr>
            <w:rStyle w:val="Hyperlink"/>
          </w:rPr>
          <w:t>Recommendation 1</w:t>
        </w:r>
        <w:r w:rsidR="00F43AF8">
          <w:rPr>
            <w:webHidden/>
          </w:rPr>
          <w:tab/>
        </w:r>
        <w:r w:rsidR="00F43AF8">
          <w:rPr>
            <w:webHidden/>
          </w:rPr>
          <w:fldChar w:fldCharType="begin"/>
        </w:r>
        <w:r w:rsidR="00F43AF8">
          <w:rPr>
            <w:webHidden/>
          </w:rPr>
          <w:instrText xml:space="preserve"> PAGEREF _Toc518661277 \h </w:instrText>
        </w:r>
        <w:r w:rsidR="00F43AF8">
          <w:rPr>
            <w:webHidden/>
          </w:rPr>
        </w:r>
        <w:r w:rsidR="00F43AF8">
          <w:rPr>
            <w:webHidden/>
          </w:rPr>
          <w:fldChar w:fldCharType="separate"/>
        </w:r>
        <w:r w:rsidR="007B7784">
          <w:rPr>
            <w:webHidden/>
          </w:rPr>
          <w:t>20</w:t>
        </w:r>
        <w:r w:rsidR="00F43AF8">
          <w:rPr>
            <w:webHidden/>
          </w:rPr>
          <w:fldChar w:fldCharType="end"/>
        </w:r>
      </w:hyperlink>
    </w:p>
    <w:p w14:paraId="476A8405" w14:textId="77777777" w:rsidR="00F43AF8" w:rsidRDefault="000C761A">
      <w:pPr>
        <w:pStyle w:val="TOC2"/>
        <w:tabs>
          <w:tab w:val="left" w:pos="1474"/>
          <w:tab w:val="right" w:leader="dot" w:pos="8302"/>
        </w:tabs>
        <w:rPr>
          <w:rFonts w:eastAsiaTheme="minorEastAsia" w:cstheme="minorBidi"/>
        </w:rPr>
      </w:pPr>
      <w:hyperlink w:anchor="_Toc518661279" w:history="1">
        <w:r w:rsidR="00F43AF8" w:rsidRPr="0068790B">
          <w:rPr>
            <w:rStyle w:val="Hyperlink"/>
          </w:rPr>
          <w:t>1.2</w:t>
        </w:r>
        <w:r w:rsidR="00F43AF8">
          <w:rPr>
            <w:rFonts w:eastAsiaTheme="minorEastAsia" w:cstheme="minorBidi"/>
          </w:rPr>
          <w:tab/>
        </w:r>
        <w:r w:rsidR="00F43AF8" w:rsidRPr="0068790B">
          <w:rPr>
            <w:rStyle w:val="Hyperlink"/>
          </w:rPr>
          <w:t>General nuclear medicine item 61369—Indium-labelled octreotide study</w:t>
        </w:r>
        <w:r w:rsidR="00F43AF8">
          <w:rPr>
            <w:webHidden/>
          </w:rPr>
          <w:tab/>
        </w:r>
        <w:r w:rsidR="00F43AF8">
          <w:rPr>
            <w:webHidden/>
          </w:rPr>
          <w:fldChar w:fldCharType="begin"/>
        </w:r>
        <w:r w:rsidR="00F43AF8">
          <w:rPr>
            <w:webHidden/>
          </w:rPr>
          <w:instrText xml:space="preserve"> PAGEREF _Toc518661279 \h </w:instrText>
        </w:r>
        <w:r w:rsidR="00F43AF8">
          <w:rPr>
            <w:webHidden/>
          </w:rPr>
        </w:r>
        <w:r w:rsidR="00F43AF8">
          <w:rPr>
            <w:webHidden/>
          </w:rPr>
          <w:fldChar w:fldCharType="separate"/>
        </w:r>
        <w:r w:rsidR="007B7784">
          <w:rPr>
            <w:webHidden/>
          </w:rPr>
          <w:t>24</w:t>
        </w:r>
        <w:r w:rsidR="00F43AF8">
          <w:rPr>
            <w:webHidden/>
          </w:rPr>
          <w:fldChar w:fldCharType="end"/>
        </w:r>
      </w:hyperlink>
    </w:p>
    <w:p w14:paraId="5C579F7D" w14:textId="77777777" w:rsidR="00F43AF8" w:rsidRDefault="000C761A">
      <w:pPr>
        <w:pStyle w:val="TOC3"/>
        <w:tabs>
          <w:tab w:val="left" w:pos="1474"/>
          <w:tab w:val="right" w:leader="dot" w:pos="8302"/>
        </w:tabs>
        <w:rPr>
          <w:rFonts w:eastAsiaTheme="minorEastAsia" w:cstheme="minorBidi"/>
        </w:rPr>
      </w:pPr>
      <w:hyperlink w:anchor="_Toc518661280" w:history="1">
        <w:r w:rsidR="00F43AF8" w:rsidRPr="0068790B">
          <w:rPr>
            <w:rStyle w:val="Hyperlink"/>
          </w:rPr>
          <w:t>1.2.1</w:t>
        </w:r>
        <w:r w:rsidR="00F43AF8">
          <w:rPr>
            <w:rFonts w:eastAsiaTheme="minorEastAsia" w:cstheme="minorBidi"/>
          </w:rPr>
          <w:tab/>
        </w:r>
        <w:r w:rsidR="00F43AF8" w:rsidRPr="0068790B">
          <w:rPr>
            <w:rStyle w:val="Hyperlink"/>
          </w:rPr>
          <w:t>Recommendation 2</w:t>
        </w:r>
        <w:r w:rsidR="00F43AF8">
          <w:rPr>
            <w:webHidden/>
          </w:rPr>
          <w:tab/>
        </w:r>
        <w:r w:rsidR="00F43AF8">
          <w:rPr>
            <w:webHidden/>
          </w:rPr>
          <w:fldChar w:fldCharType="begin"/>
        </w:r>
        <w:r w:rsidR="00F43AF8">
          <w:rPr>
            <w:webHidden/>
          </w:rPr>
          <w:instrText xml:space="preserve"> PAGEREF _Toc518661280 \h </w:instrText>
        </w:r>
        <w:r w:rsidR="00F43AF8">
          <w:rPr>
            <w:webHidden/>
          </w:rPr>
        </w:r>
        <w:r w:rsidR="00F43AF8">
          <w:rPr>
            <w:webHidden/>
          </w:rPr>
          <w:fldChar w:fldCharType="separate"/>
        </w:r>
        <w:r w:rsidR="007B7784">
          <w:rPr>
            <w:webHidden/>
          </w:rPr>
          <w:t>24</w:t>
        </w:r>
        <w:r w:rsidR="00F43AF8">
          <w:rPr>
            <w:webHidden/>
          </w:rPr>
          <w:fldChar w:fldCharType="end"/>
        </w:r>
      </w:hyperlink>
    </w:p>
    <w:p w14:paraId="77F63FC1" w14:textId="77777777" w:rsidR="00F43AF8" w:rsidRDefault="000C761A">
      <w:pPr>
        <w:pStyle w:val="TOC2"/>
        <w:tabs>
          <w:tab w:val="left" w:pos="1474"/>
          <w:tab w:val="right" w:leader="dot" w:pos="8302"/>
        </w:tabs>
        <w:rPr>
          <w:rFonts w:eastAsiaTheme="minorEastAsia" w:cstheme="minorBidi"/>
        </w:rPr>
      </w:pPr>
      <w:hyperlink w:anchor="_Toc518661282" w:history="1">
        <w:r w:rsidR="00F43AF8" w:rsidRPr="0068790B">
          <w:rPr>
            <w:rStyle w:val="Hyperlink"/>
          </w:rPr>
          <w:t>1.3</w:t>
        </w:r>
        <w:r w:rsidR="00F43AF8">
          <w:rPr>
            <w:rFonts w:eastAsiaTheme="minorEastAsia" w:cstheme="minorBidi"/>
          </w:rPr>
          <w:tab/>
        </w:r>
        <w:r w:rsidR="00F43AF8" w:rsidRPr="0068790B">
          <w:rPr>
            <w:rStyle w:val="Hyperlink"/>
          </w:rPr>
          <w:t>Positron emission tomography (PET) items</w:t>
        </w:r>
        <w:r w:rsidR="00F43AF8">
          <w:rPr>
            <w:webHidden/>
          </w:rPr>
          <w:tab/>
        </w:r>
        <w:r w:rsidR="00F43AF8">
          <w:rPr>
            <w:webHidden/>
          </w:rPr>
          <w:fldChar w:fldCharType="begin"/>
        </w:r>
        <w:r w:rsidR="00F43AF8">
          <w:rPr>
            <w:webHidden/>
          </w:rPr>
          <w:instrText xml:space="preserve"> PAGEREF _Toc518661282 \h </w:instrText>
        </w:r>
        <w:r w:rsidR="00F43AF8">
          <w:rPr>
            <w:webHidden/>
          </w:rPr>
        </w:r>
        <w:r w:rsidR="00F43AF8">
          <w:rPr>
            <w:webHidden/>
          </w:rPr>
          <w:fldChar w:fldCharType="separate"/>
        </w:r>
        <w:r w:rsidR="007B7784">
          <w:rPr>
            <w:webHidden/>
          </w:rPr>
          <w:t>26</w:t>
        </w:r>
        <w:r w:rsidR="00F43AF8">
          <w:rPr>
            <w:webHidden/>
          </w:rPr>
          <w:fldChar w:fldCharType="end"/>
        </w:r>
      </w:hyperlink>
    </w:p>
    <w:p w14:paraId="3CF8D024" w14:textId="77777777" w:rsidR="00F43AF8" w:rsidRDefault="000C761A">
      <w:pPr>
        <w:pStyle w:val="TOC3"/>
        <w:tabs>
          <w:tab w:val="left" w:pos="1474"/>
          <w:tab w:val="right" w:leader="dot" w:pos="8302"/>
        </w:tabs>
        <w:rPr>
          <w:rFonts w:eastAsiaTheme="minorEastAsia" w:cstheme="minorBidi"/>
        </w:rPr>
      </w:pPr>
      <w:hyperlink w:anchor="_Toc518661283" w:history="1">
        <w:r w:rsidR="00F43AF8" w:rsidRPr="0068790B">
          <w:rPr>
            <w:rStyle w:val="Hyperlink"/>
          </w:rPr>
          <w:t>1.3.1</w:t>
        </w:r>
        <w:r w:rsidR="00F43AF8">
          <w:rPr>
            <w:rFonts w:eastAsiaTheme="minorEastAsia" w:cstheme="minorBidi"/>
          </w:rPr>
          <w:tab/>
        </w:r>
        <w:r w:rsidR="00F43AF8" w:rsidRPr="0068790B">
          <w:rPr>
            <w:rStyle w:val="Hyperlink"/>
          </w:rPr>
          <w:t>Recommendation 3</w:t>
        </w:r>
        <w:r w:rsidR="00F43AF8">
          <w:rPr>
            <w:webHidden/>
          </w:rPr>
          <w:tab/>
        </w:r>
        <w:r w:rsidR="00F43AF8">
          <w:rPr>
            <w:webHidden/>
          </w:rPr>
          <w:fldChar w:fldCharType="begin"/>
        </w:r>
        <w:r w:rsidR="00F43AF8">
          <w:rPr>
            <w:webHidden/>
          </w:rPr>
          <w:instrText xml:space="preserve"> PAGEREF _Toc518661283 \h </w:instrText>
        </w:r>
        <w:r w:rsidR="00F43AF8">
          <w:rPr>
            <w:webHidden/>
          </w:rPr>
        </w:r>
        <w:r w:rsidR="00F43AF8">
          <w:rPr>
            <w:webHidden/>
          </w:rPr>
          <w:fldChar w:fldCharType="separate"/>
        </w:r>
        <w:r w:rsidR="007B7784">
          <w:rPr>
            <w:webHidden/>
          </w:rPr>
          <w:t>29</w:t>
        </w:r>
        <w:r w:rsidR="00F43AF8">
          <w:rPr>
            <w:webHidden/>
          </w:rPr>
          <w:fldChar w:fldCharType="end"/>
        </w:r>
      </w:hyperlink>
    </w:p>
    <w:p w14:paraId="65B3AD44" w14:textId="77777777" w:rsidR="00F43AF8" w:rsidRDefault="000C761A">
      <w:pPr>
        <w:pStyle w:val="TOC3"/>
        <w:tabs>
          <w:tab w:val="left" w:pos="1474"/>
          <w:tab w:val="right" w:leader="dot" w:pos="8302"/>
        </w:tabs>
        <w:rPr>
          <w:rFonts w:eastAsiaTheme="minorEastAsia" w:cstheme="minorBidi"/>
        </w:rPr>
      </w:pPr>
      <w:hyperlink w:anchor="_Toc518661285" w:history="1">
        <w:r w:rsidR="00F43AF8" w:rsidRPr="0068790B">
          <w:rPr>
            <w:rStyle w:val="Hyperlink"/>
          </w:rPr>
          <w:t>1.3.3</w:t>
        </w:r>
        <w:r w:rsidR="00F43AF8">
          <w:rPr>
            <w:rFonts w:eastAsiaTheme="minorEastAsia" w:cstheme="minorBidi"/>
          </w:rPr>
          <w:tab/>
        </w:r>
        <w:r w:rsidR="00F43AF8" w:rsidRPr="0068790B">
          <w:rPr>
            <w:rStyle w:val="Hyperlink"/>
          </w:rPr>
          <w:t>Recommendation 4</w:t>
        </w:r>
        <w:r w:rsidR="00F43AF8">
          <w:rPr>
            <w:webHidden/>
          </w:rPr>
          <w:tab/>
        </w:r>
        <w:r w:rsidR="00F43AF8">
          <w:rPr>
            <w:webHidden/>
          </w:rPr>
          <w:fldChar w:fldCharType="begin"/>
        </w:r>
        <w:r w:rsidR="00F43AF8">
          <w:rPr>
            <w:webHidden/>
          </w:rPr>
          <w:instrText xml:space="preserve"> PAGEREF _Toc518661285 \h </w:instrText>
        </w:r>
        <w:r w:rsidR="00F43AF8">
          <w:rPr>
            <w:webHidden/>
          </w:rPr>
        </w:r>
        <w:r w:rsidR="00F43AF8">
          <w:rPr>
            <w:webHidden/>
          </w:rPr>
          <w:fldChar w:fldCharType="separate"/>
        </w:r>
        <w:r w:rsidR="007B7784">
          <w:rPr>
            <w:webHidden/>
          </w:rPr>
          <w:t>31</w:t>
        </w:r>
        <w:r w:rsidR="00F43AF8">
          <w:rPr>
            <w:webHidden/>
          </w:rPr>
          <w:fldChar w:fldCharType="end"/>
        </w:r>
      </w:hyperlink>
    </w:p>
    <w:p w14:paraId="766867E2" w14:textId="77777777" w:rsidR="00F43AF8" w:rsidRDefault="000C761A">
      <w:pPr>
        <w:pStyle w:val="TOC3"/>
        <w:tabs>
          <w:tab w:val="left" w:pos="1474"/>
          <w:tab w:val="right" w:leader="dot" w:pos="8302"/>
        </w:tabs>
        <w:rPr>
          <w:rFonts w:eastAsiaTheme="minorEastAsia" w:cstheme="minorBidi"/>
        </w:rPr>
      </w:pPr>
      <w:hyperlink w:anchor="_Toc518661287" w:history="1">
        <w:r w:rsidR="00F43AF8" w:rsidRPr="0068790B">
          <w:rPr>
            <w:rStyle w:val="Hyperlink"/>
          </w:rPr>
          <w:t>1.3.4</w:t>
        </w:r>
        <w:r w:rsidR="00F43AF8">
          <w:rPr>
            <w:rFonts w:eastAsiaTheme="minorEastAsia" w:cstheme="minorBidi"/>
          </w:rPr>
          <w:tab/>
        </w:r>
        <w:r w:rsidR="00F43AF8" w:rsidRPr="0068790B">
          <w:rPr>
            <w:rStyle w:val="Hyperlink"/>
          </w:rPr>
          <w:t>Recommendation 5</w:t>
        </w:r>
        <w:r w:rsidR="00F43AF8">
          <w:rPr>
            <w:webHidden/>
          </w:rPr>
          <w:tab/>
        </w:r>
        <w:r w:rsidR="00F43AF8">
          <w:rPr>
            <w:webHidden/>
          </w:rPr>
          <w:fldChar w:fldCharType="begin"/>
        </w:r>
        <w:r w:rsidR="00F43AF8">
          <w:rPr>
            <w:webHidden/>
          </w:rPr>
          <w:instrText xml:space="preserve"> PAGEREF _Toc518661287 \h </w:instrText>
        </w:r>
        <w:r w:rsidR="00F43AF8">
          <w:rPr>
            <w:webHidden/>
          </w:rPr>
        </w:r>
        <w:r w:rsidR="00F43AF8">
          <w:rPr>
            <w:webHidden/>
          </w:rPr>
          <w:fldChar w:fldCharType="separate"/>
        </w:r>
        <w:r w:rsidR="007B7784">
          <w:rPr>
            <w:webHidden/>
          </w:rPr>
          <w:t>31</w:t>
        </w:r>
        <w:r w:rsidR="00F43AF8">
          <w:rPr>
            <w:webHidden/>
          </w:rPr>
          <w:fldChar w:fldCharType="end"/>
        </w:r>
      </w:hyperlink>
    </w:p>
    <w:p w14:paraId="538A58EE" w14:textId="77777777" w:rsidR="00F43AF8" w:rsidRDefault="000C761A">
      <w:pPr>
        <w:pStyle w:val="TOC2"/>
        <w:tabs>
          <w:tab w:val="left" w:pos="1474"/>
          <w:tab w:val="right" w:leader="dot" w:pos="8302"/>
        </w:tabs>
        <w:rPr>
          <w:rFonts w:eastAsiaTheme="minorEastAsia" w:cstheme="minorBidi"/>
        </w:rPr>
      </w:pPr>
      <w:hyperlink w:anchor="_Toc518661289" w:history="1">
        <w:r w:rsidR="00F43AF8" w:rsidRPr="0068790B">
          <w:rPr>
            <w:rStyle w:val="Hyperlink"/>
          </w:rPr>
          <w:t>1.4</w:t>
        </w:r>
        <w:r w:rsidR="00F43AF8">
          <w:rPr>
            <w:rFonts w:eastAsiaTheme="minorEastAsia" w:cstheme="minorBidi"/>
          </w:rPr>
          <w:tab/>
        </w:r>
        <w:r w:rsidR="00F43AF8" w:rsidRPr="0068790B">
          <w:rPr>
            <w:rStyle w:val="Hyperlink"/>
          </w:rPr>
          <w:t>Group T3—Therapeutic nuclear medicine items</w:t>
        </w:r>
        <w:r w:rsidR="00F43AF8">
          <w:rPr>
            <w:webHidden/>
          </w:rPr>
          <w:tab/>
        </w:r>
        <w:r w:rsidR="00F43AF8">
          <w:rPr>
            <w:webHidden/>
          </w:rPr>
          <w:fldChar w:fldCharType="begin"/>
        </w:r>
        <w:r w:rsidR="00F43AF8">
          <w:rPr>
            <w:webHidden/>
          </w:rPr>
          <w:instrText xml:space="preserve"> PAGEREF _Toc518661289 \h </w:instrText>
        </w:r>
        <w:r w:rsidR="00F43AF8">
          <w:rPr>
            <w:webHidden/>
          </w:rPr>
        </w:r>
        <w:r w:rsidR="00F43AF8">
          <w:rPr>
            <w:webHidden/>
          </w:rPr>
          <w:fldChar w:fldCharType="separate"/>
        </w:r>
        <w:r w:rsidR="007B7784">
          <w:rPr>
            <w:webHidden/>
          </w:rPr>
          <w:t>33</w:t>
        </w:r>
        <w:r w:rsidR="00F43AF8">
          <w:rPr>
            <w:webHidden/>
          </w:rPr>
          <w:fldChar w:fldCharType="end"/>
        </w:r>
      </w:hyperlink>
    </w:p>
    <w:p w14:paraId="7D827C12" w14:textId="77777777" w:rsidR="00F43AF8" w:rsidRDefault="000C761A">
      <w:pPr>
        <w:pStyle w:val="TOC3"/>
        <w:tabs>
          <w:tab w:val="left" w:pos="1474"/>
          <w:tab w:val="right" w:leader="dot" w:pos="8302"/>
        </w:tabs>
        <w:rPr>
          <w:rFonts w:eastAsiaTheme="minorEastAsia" w:cstheme="minorBidi"/>
        </w:rPr>
      </w:pPr>
      <w:hyperlink w:anchor="_Toc518661290" w:history="1">
        <w:r w:rsidR="00F43AF8" w:rsidRPr="0068790B">
          <w:rPr>
            <w:rStyle w:val="Hyperlink"/>
          </w:rPr>
          <w:t>1.4.1</w:t>
        </w:r>
        <w:r w:rsidR="00F43AF8">
          <w:rPr>
            <w:rFonts w:eastAsiaTheme="minorEastAsia" w:cstheme="minorBidi"/>
          </w:rPr>
          <w:tab/>
        </w:r>
        <w:r w:rsidR="00F43AF8" w:rsidRPr="0068790B">
          <w:rPr>
            <w:rStyle w:val="Hyperlink"/>
          </w:rPr>
          <w:t>Recommendation 6</w:t>
        </w:r>
        <w:r w:rsidR="00F43AF8">
          <w:rPr>
            <w:webHidden/>
          </w:rPr>
          <w:tab/>
        </w:r>
        <w:r w:rsidR="00F43AF8">
          <w:rPr>
            <w:webHidden/>
          </w:rPr>
          <w:fldChar w:fldCharType="begin"/>
        </w:r>
        <w:r w:rsidR="00F43AF8">
          <w:rPr>
            <w:webHidden/>
          </w:rPr>
          <w:instrText xml:space="preserve"> PAGEREF _Toc518661290 \h </w:instrText>
        </w:r>
        <w:r w:rsidR="00F43AF8">
          <w:rPr>
            <w:webHidden/>
          </w:rPr>
        </w:r>
        <w:r w:rsidR="00F43AF8">
          <w:rPr>
            <w:webHidden/>
          </w:rPr>
          <w:fldChar w:fldCharType="separate"/>
        </w:r>
        <w:r w:rsidR="007B7784">
          <w:rPr>
            <w:webHidden/>
          </w:rPr>
          <w:t>34</w:t>
        </w:r>
        <w:r w:rsidR="00F43AF8">
          <w:rPr>
            <w:webHidden/>
          </w:rPr>
          <w:fldChar w:fldCharType="end"/>
        </w:r>
      </w:hyperlink>
    </w:p>
    <w:p w14:paraId="2AACC0BC" w14:textId="77777777" w:rsidR="00F43AF8" w:rsidRDefault="000C761A">
      <w:pPr>
        <w:pStyle w:val="TOC3"/>
        <w:tabs>
          <w:tab w:val="left" w:pos="1474"/>
          <w:tab w:val="right" w:leader="dot" w:pos="8302"/>
        </w:tabs>
        <w:rPr>
          <w:rFonts w:eastAsiaTheme="minorEastAsia" w:cstheme="minorBidi"/>
        </w:rPr>
      </w:pPr>
      <w:hyperlink w:anchor="_Toc518661292" w:history="1">
        <w:r w:rsidR="00F43AF8" w:rsidRPr="0068790B">
          <w:rPr>
            <w:rStyle w:val="Hyperlink"/>
          </w:rPr>
          <w:t>1.4.3</w:t>
        </w:r>
        <w:r w:rsidR="00F43AF8">
          <w:rPr>
            <w:rFonts w:eastAsiaTheme="minorEastAsia" w:cstheme="minorBidi"/>
          </w:rPr>
          <w:tab/>
        </w:r>
        <w:r w:rsidR="00F43AF8" w:rsidRPr="0068790B">
          <w:rPr>
            <w:rStyle w:val="Hyperlink"/>
          </w:rPr>
          <w:t>Recommendation 7</w:t>
        </w:r>
        <w:r w:rsidR="00F43AF8">
          <w:rPr>
            <w:webHidden/>
          </w:rPr>
          <w:tab/>
        </w:r>
        <w:r w:rsidR="00F43AF8">
          <w:rPr>
            <w:webHidden/>
          </w:rPr>
          <w:fldChar w:fldCharType="begin"/>
        </w:r>
        <w:r w:rsidR="00F43AF8">
          <w:rPr>
            <w:webHidden/>
          </w:rPr>
          <w:instrText xml:space="preserve"> PAGEREF _Toc518661292 \h </w:instrText>
        </w:r>
        <w:r w:rsidR="00F43AF8">
          <w:rPr>
            <w:webHidden/>
          </w:rPr>
        </w:r>
        <w:r w:rsidR="00F43AF8">
          <w:rPr>
            <w:webHidden/>
          </w:rPr>
          <w:fldChar w:fldCharType="separate"/>
        </w:r>
        <w:r w:rsidR="007B7784">
          <w:rPr>
            <w:webHidden/>
          </w:rPr>
          <w:t>36</w:t>
        </w:r>
        <w:r w:rsidR="00F43AF8">
          <w:rPr>
            <w:webHidden/>
          </w:rPr>
          <w:fldChar w:fldCharType="end"/>
        </w:r>
      </w:hyperlink>
    </w:p>
    <w:p w14:paraId="5A62A858" w14:textId="77777777" w:rsidR="00F43AF8" w:rsidRDefault="000C761A">
      <w:pPr>
        <w:pStyle w:val="TOC2"/>
        <w:tabs>
          <w:tab w:val="left" w:pos="1474"/>
          <w:tab w:val="right" w:leader="dot" w:pos="8302"/>
        </w:tabs>
        <w:rPr>
          <w:rFonts w:eastAsiaTheme="minorEastAsia" w:cstheme="minorBidi"/>
        </w:rPr>
      </w:pPr>
      <w:hyperlink w:anchor="_Toc518661294" w:history="1">
        <w:r w:rsidR="00F43AF8" w:rsidRPr="0068790B">
          <w:rPr>
            <w:rStyle w:val="Hyperlink"/>
          </w:rPr>
          <w:t>1.5</w:t>
        </w:r>
        <w:r w:rsidR="00F43AF8">
          <w:rPr>
            <w:rFonts w:eastAsiaTheme="minorEastAsia" w:cstheme="minorBidi"/>
          </w:rPr>
          <w:tab/>
        </w:r>
        <w:r w:rsidR="00F43AF8" w:rsidRPr="0068790B">
          <w:rPr>
            <w:rStyle w:val="Hyperlink"/>
          </w:rPr>
          <w:t>Interventional radiology procedures—Item 35404</w:t>
        </w:r>
        <w:r w:rsidR="00F43AF8">
          <w:rPr>
            <w:webHidden/>
          </w:rPr>
          <w:tab/>
        </w:r>
        <w:r w:rsidR="00F43AF8">
          <w:rPr>
            <w:webHidden/>
          </w:rPr>
          <w:fldChar w:fldCharType="begin"/>
        </w:r>
        <w:r w:rsidR="00F43AF8">
          <w:rPr>
            <w:webHidden/>
          </w:rPr>
          <w:instrText xml:space="preserve"> PAGEREF _Toc518661294 \h </w:instrText>
        </w:r>
        <w:r w:rsidR="00F43AF8">
          <w:rPr>
            <w:webHidden/>
          </w:rPr>
        </w:r>
        <w:r w:rsidR="00F43AF8">
          <w:rPr>
            <w:webHidden/>
          </w:rPr>
          <w:fldChar w:fldCharType="separate"/>
        </w:r>
        <w:r w:rsidR="007B7784">
          <w:rPr>
            <w:webHidden/>
          </w:rPr>
          <w:t>36</w:t>
        </w:r>
        <w:r w:rsidR="00F43AF8">
          <w:rPr>
            <w:webHidden/>
          </w:rPr>
          <w:fldChar w:fldCharType="end"/>
        </w:r>
      </w:hyperlink>
    </w:p>
    <w:p w14:paraId="15E11BC7" w14:textId="77777777" w:rsidR="00F43AF8" w:rsidRDefault="000C761A">
      <w:pPr>
        <w:pStyle w:val="TOC3"/>
        <w:tabs>
          <w:tab w:val="left" w:pos="1474"/>
          <w:tab w:val="right" w:leader="dot" w:pos="8302"/>
        </w:tabs>
        <w:rPr>
          <w:rFonts w:eastAsiaTheme="minorEastAsia" w:cstheme="minorBidi"/>
        </w:rPr>
      </w:pPr>
      <w:hyperlink w:anchor="_Toc518661295" w:history="1">
        <w:r w:rsidR="00F43AF8" w:rsidRPr="0068790B">
          <w:rPr>
            <w:rStyle w:val="Hyperlink"/>
          </w:rPr>
          <w:t>1.5.1</w:t>
        </w:r>
        <w:r w:rsidR="00F43AF8">
          <w:rPr>
            <w:rFonts w:eastAsiaTheme="minorEastAsia" w:cstheme="minorBidi"/>
          </w:rPr>
          <w:tab/>
        </w:r>
        <w:r w:rsidR="00F43AF8" w:rsidRPr="0068790B">
          <w:rPr>
            <w:rStyle w:val="Hyperlink"/>
          </w:rPr>
          <w:t>Recommendation 8</w:t>
        </w:r>
        <w:r w:rsidR="00F43AF8">
          <w:rPr>
            <w:webHidden/>
          </w:rPr>
          <w:tab/>
        </w:r>
        <w:r w:rsidR="00F43AF8">
          <w:rPr>
            <w:webHidden/>
          </w:rPr>
          <w:fldChar w:fldCharType="begin"/>
        </w:r>
        <w:r w:rsidR="00F43AF8">
          <w:rPr>
            <w:webHidden/>
          </w:rPr>
          <w:instrText xml:space="preserve"> PAGEREF _Toc518661295 \h </w:instrText>
        </w:r>
        <w:r w:rsidR="00F43AF8">
          <w:rPr>
            <w:webHidden/>
          </w:rPr>
        </w:r>
        <w:r w:rsidR="00F43AF8">
          <w:rPr>
            <w:webHidden/>
          </w:rPr>
          <w:fldChar w:fldCharType="separate"/>
        </w:r>
        <w:r w:rsidR="007B7784">
          <w:rPr>
            <w:webHidden/>
          </w:rPr>
          <w:t>37</w:t>
        </w:r>
        <w:r w:rsidR="00F43AF8">
          <w:rPr>
            <w:webHidden/>
          </w:rPr>
          <w:fldChar w:fldCharType="end"/>
        </w:r>
      </w:hyperlink>
    </w:p>
    <w:p w14:paraId="4CB75EDC" w14:textId="77777777" w:rsidR="00F43AF8" w:rsidRDefault="000C761A">
      <w:pPr>
        <w:pStyle w:val="TOC2"/>
        <w:tabs>
          <w:tab w:val="left" w:pos="1474"/>
          <w:tab w:val="right" w:leader="dot" w:pos="8302"/>
        </w:tabs>
        <w:rPr>
          <w:rFonts w:eastAsiaTheme="minorEastAsia" w:cstheme="minorBidi"/>
        </w:rPr>
      </w:pPr>
      <w:hyperlink w:anchor="_Toc518661297" w:history="1">
        <w:r w:rsidR="00F43AF8" w:rsidRPr="0068790B">
          <w:rPr>
            <w:rStyle w:val="Hyperlink"/>
          </w:rPr>
          <w:t>1.6</w:t>
        </w:r>
        <w:r w:rsidR="00F43AF8">
          <w:rPr>
            <w:rFonts w:eastAsiaTheme="minorEastAsia" w:cstheme="minorBidi"/>
          </w:rPr>
          <w:tab/>
        </w:r>
        <w:r w:rsidR="00F43AF8" w:rsidRPr="0068790B">
          <w:rPr>
            <w:rStyle w:val="Hyperlink"/>
          </w:rPr>
          <w:t>Group D2 — Nuclear medicine non-imaging items</w:t>
        </w:r>
        <w:r w:rsidR="00F43AF8">
          <w:rPr>
            <w:webHidden/>
          </w:rPr>
          <w:tab/>
        </w:r>
        <w:r w:rsidR="00F43AF8">
          <w:rPr>
            <w:webHidden/>
          </w:rPr>
          <w:fldChar w:fldCharType="begin"/>
        </w:r>
        <w:r w:rsidR="00F43AF8">
          <w:rPr>
            <w:webHidden/>
          </w:rPr>
          <w:instrText xml:space="preserve"> PAGEREF _Toc518661297 \h </w:instrText>
        </w:r>
        <w:r w:rsidR="00F43AF8">
          <w:rPr>
            <w:webHidden/>
          </w:rPr>
        </w:r>
        <w:r w:rsidR="00F43AF8">
          <w:rPr>
            <w:webHidden/>
          </w:rPr>
          <w:fldChar w:fldCharType="separate"/>
        </w:r>
        <w:r w:rsidR="007B7784">
          <w:rPr>
            <w:webHidden/>
          </w:rPr>
          <w:t>38</w:t>
        </w:r>
        <w:r w:rsidR="00F43AF8">
          <w:rPr>
            <w:webHidden/>
          </w:rPr>
          <w:fldChar w:fldCharType="end"/>
        </w:r>
      </w:hyperlink>
    </w:p>
    <w:p w14:paraId="31BEF79D" w14:textId="77777777" w:rsidR="00F43AF8" w:rsidRDefault="000C761A">
      <w:pPr>
        <w:pStyle w:val="TOC3"/>
        <w:tabs>
          <w:tab w:val="left" w:pos="1474"/>
          <w:tab w:val="right" w:leader="dot" w:pos="8302"/>
        </w:tabs>
        <w:rPr>
          <w:rFonts w:eastAsiaTheme="minorEastAsia" w:cstheme="minorBidi"/>
        </w:rPr>
      </w:pPr>
      <w:hyperlink w:anchor="_Toc518661298" w:history="1">
        <w:r w:rsidR="00F43AF8" w:rsidRPr="0068790B">
          <w:rPr>
            <w:rStyle w:val="Hyperlink"/>
          </w:rPr>
          <w:t>1.6.1</w:t>
        </w:r>
        <w:r w:rsidR="00F43AF8">
          <w:rPr>
            <w:rFonts w:eastAsiaTheme="minorEastAsia" w:cstheme="minorBidi"/>
          </w:rPr>
          <w:tab/>
        </w:r>
        <w:r w:rsidR="00F43AF8" w:rsidRPr="0068790B">
          <w:rPr>
            <w:rStyle w:val="Hyperlink"/>
          </w:rPr>
          <w:t>Recommendation 9</w:t>
        </w:r>
        <w:r w:rsidR="00F43AF8">
          <w:rPr>
            <w:webHidden/>
          </w:rPr>
          <w:tab/>
        </w:r>
        <w:r w:rsidR="00F43AF8">
          <w:rPr>
            <w:webHidden/>
          </w:rPr>
          <w:fldChar w:fldCharType="begin"/>
        </w:r>
        <w:r w:rsidR="00F43AF8">
          <w:rPr>
            <w:webHidden/>
          </w:rPr>
          <w:instrText xml:space="preserve"> PAGEREF _Toc518661298 \h </w:instrText>
        </w:r>
        <w:r w:rsidR="00F43AF8">
          <w:rPr>
            <w:webHidden/>
          </w:rPr>
        </w:r>
        <w:r w:rsidR="00F43AF8">
          <w:rPr>
            <w:webHidden/>
          </w:rPr>
          <w:fldChar w:fldCharType="separate"/>
        </w:r>
        <w:r w:rsidR="007B7784">
          <w:rPr>
            <w:webHidden/>
          </w:rPr>
          <w:t>38</w:t>
        </w:r>
        <w:r w:rsidR="00F43AF8">
          <w:rPr>
            <w:webHidden/>
          </w:rPr>
          <w:fldChar w:fldCharType="end"/>
        </w:r>
      </w:hyperlink>
    </w:p>
    <w:p w14:paraId="2EA03833" w14:textId="77777777" w:rsidR="00F43AF8" w:rsidRDefault="000C761A">
      <w:pPr>
        <w:pStyle w:val="TOC2"/>
        <w:tabs>
          <w:tab w:val="left" w:pos="1474"/>
          <w:tab w:val="right" w:leader="dot" w:pos="8302"/>
        </w:tabs>
        <w:rPr>
          <w:rFonts w:eastAsiaTheme="minorEastAsia" w:cstheme="minorBidi"/>
        </w:rPr>
      </w:pPr>
      <w:hyperlink w:anchor="_Toc518661300" w:history="1">
        <w:r w:rsidR="00F43AF8" w:rsidRPr="0068790B">
          <w:rPr>
            <w:rStyle w:val="Hyperlink"/>
          </w:rPr>
          <w:t>1.7</w:t>
        </w:r>
        <w:r w:rsidR="00F43AF8">
          <w:rPr>
            <w:rFonts w:eastAsiaTheme="minorEastAsia" w:cstheme="minorBidi"/>
          </w:rPr>
          <w:tab/>
        </w:r>
        <w:r w:rsidR="00F43AF8" w:rsidRPr="0068790B">
          <w:rPr>
            <w:rStyle w:val="Hyperlink"/>
          </w:rPr>
          <w:t>General nuclear medicine lung items – 61328, 61340, 61348</w:t>
        </w:r>
        <w:r w:rsidR="00F43AF8">
          <w:rPr>
            <w:webHidden/>
          </w:rPr>
          <w:tab/>
        </w:r>
        <w:r w:rsidR="00F43AF8">
          <w:rPr>
            <w:webHidden/>
          </w:rPr>
          <w:fldChar w:fldCharType="begin"/>
        </w:r>
        <w:r w:rsidR="00F43AF8">
          <w:rPr>
            <w:webHidden/>
          </w:rPr>
          <w:instrText xml:space="preserve"> PAGEREF _Toc518661300 \h </w:instrText>
        </w:r>
        <w:r w:rsidR="00F43AF8">
          <w:rPr>
            <w:webHidden/>
          </w:rPr>
        </w:r>
        <w:r w:rsidR="00F43AF8">
          <w:rPr>
            <w:webHidden/>
          </w:rPr>
          <w:fldChar w:fldCharType="separate"/>
        </w:r>
        <w:r w:rsidR="007B7784">
          <w:rPr>
            <w:webHidden/>
          </w:rPr>
          <w:t>38</w:t>
        </w:r>
        <w:r w:rsidR="00F43AF8">
          <w:rPr>
            <w:webHidden/>
          </w:rPr>
          <w:fldChar w:fldCharType="end"/>
        </w:r>
      </w:hyperlink>
    </w:p>
    <w:p w14:paraId="5398CA01" w14:textId="77777777" w:rsidR="00F43AF8" w:rsidRDefault="000C761A">
      <w:pPr>
        <w:pStyle w:val="TOC3"/>
        <w:tabs>
          <w:tab w:val="left" w:pos="1474"/>
          <w:tab w:val="right" w:leader="dot" w:pos="8302"/>
        </w:tabs>
        <w:rPr>
          <w:rFonts w:eastAsiaTheme="minorEastAsia" w:cstheme="minorBidi"/>
        </w:rPr>
      </w:pPr>
      <w:hyperlink w:anchor="_Toc518661301" w:history="1">
        <w:r w:rsidR="00F43AF8" w:rsidRPr="0068790B">
          <w:rPr>
            <w:rStyle w:val="Hyperlink"/>
          </w:rPr>
          <w:t>1.7.1</w:t>
        </w:r>
        <w:r w:rsidR="00F43AF8">
          <w:rPr>
            <w:rFonts w:eastAsiaTheme="minorEastAsia" w:cstheme="minorBidi"/>
          </w:rPr>
          <w:tab/>
        </w:r>
        <w:r w:rsidR="00F43AF8" w:rsidRPr="0068790B">
          <w:rPr>
            <w:rStyle w:val="Hyperlink"/>
          </w:rPr>
          <w:t>Recommendation 10</w:t>
        </w:r>
        <w:r w:rsidR="00F43AF8">
          <w:rPr>
            <w:webHidden/>
          </w:rPr>
          <w:tab/>
        </w:r>
        <w:r w:rsidR="00F43AF8">
          <w:rPr>
            <w:webHidden/>
          </w:rPr>
          <w:fldChar w:fldCharType="begin"/>
        </w:r>
        <w:r w:rsidR="00F43AF8">
          <w:rPr>
            <w:webHidden/>
          </w:rPr>
          <w:instrText xml:space="preserve"> PAGEREF _Toc518661301 \h </w:instrText>
        </w:r>
        <w:r w:rsidR="00F43AF8">
          <w:rPr>
            <w:webHidden/>
          </w:rPr>
        </w:r>
        <w:r w:rsidR="00F43AF8">
          <w:rPr>
            <w:webHidden/>
          </w:rPr>
          <w:fldChar w:fldCharType="separate"/>
        </w:r>
        <w:r w:rsidR="007B7784">
          <w:rPr>
            <w:webHidden/>
          </w:rPr>
          <w:t>39</w:t>
        </w:r>
        <w:r w:rsidR="00F43AF8">
          <w:rPr>
            <w:webHidden/>
          </w:rPr>
          <w:fldChar w:fldCharType="end"/>
        </w:r>
      </w:hyperlink>
    </w:p>
    <w:p w14:paraId="01D802B9" w14:textId="77777777" w:rsidR="00F43AF8" w:rsidRDefault="000C761A">
      <w:pPr>
        <w:pStyle w:val="TOC2"/>
        <w:tabs>
          <w:tab w:val="left" w:pos="1474"/>
          <w:tab w:val="right" w:leader="dot" w:pos="8302"/>
        </w:tabs>
        <w:rPr>
          <w:rFonts w:eastAsiaTheme="minorEastAsia" w:cstheme="minorBidi"/>
        </w:rPr>
      </w:pPr>
      <w:hyperlink w:anchor="_Toc518661303" w:history="1">
        <w:r w:rsidR="00F43AF8" w:rsidRPr="0068790B">
          <w:rPr>
            <w:rStyle w:val="Hyperlink"/>
          </w:rPr>
          <w:t>1.8</w:t>
        </w:r>
        <w:r w:rsidR="00F43AF8">
          <w:rPr>
            <w:rFonts w:eastAsiaTheme="minorEastAsia" w:cstheme="minorBidi"/>
          </w:rPr>
          <w:tab/>
        </w:r>
        <w:r w:rsidR="00F43AF8" w:rsidRPr="0068790B">
          <w:rPr>
            <w:rStyle w:val="Hyperlink"/>
          </w:rPr>
          <w:t>General nuclear medicine liver and spleen items—61352, 61353, 61356</w:t>
        </w:r>
        <w:r w:rsidR="00F43AF8">
          <w:rPr>
            <w:webHidden/>
          </w:rPr>
          <w:tab/>
        </w:r>
        <w:r w:rsidR="00F43AF8">
          <w:rPr>
            <w:webHidden/>
          </w:rPr>
          <w:fldChar w:fldCharType="begin"/>
        </w:r>
        <w:r w:rsidR="00F43AF8">
          <w:rPr>
            <w:webHidden/>
          </w:rPr>
          <w:instrText xml:space="preserve"> PAGEREF _Toc518661303 \h </w:instrText>
        </w:r>
        <w:r w:rsidR="00F43AF8">
          <w:rPr>
            <w:webHidden/>
          </w:rPr>
        </w:r>
        <w:r w:rsidR="00F43AF8">
          <w:rPr>
            <w:webHidden/>
          </w:rPr>
          <w:fldChar w:fldCharType="separate"/>
        </w:r>
        <w:r w:rsidR="007B7784">
          <w:rPr>
            <w:webHidden/>
          </w:rPr>
          <w:t>40</w:t>
        </w:r>
        <w:r w:rsidR="00F43AF8">
          <w:rPr>
            <w:webHidden/>
          </w:rPr>
          <w:fldChar w:fldCharType="end"/>
        </w:r>
      </w:hyperlink>
    </w:p>
    <w:p w14:paraId="56ED29FB" w14:textId="77777777" w:rsidR="00F43AF8" w:rsidRDefault="000C761A">
      <w:pPr>
        <w:pStyle w:val="TOC3"/>
        <w:tabs>
          <w:tab w:val="left" w:pos="1474"/>
          <w:tab w:val="right" w:leader="dot" w:pos="8302"/>
        </w:tabs>
        <w:rPr>
          <w:rFonts w:eastAsiaTheme="minorEastAsia" w:cstheme="minorBidi"/>
        </w:rPr>
      </w:pPr>
      <w:hyperlink w:anchor="_Toc518661304" w:history="1">
        <w:r w:rsidR="00F43AF8" w:rsidRPr="0068790B">
          <w:rPr>
            <w:rStyle w:val="Hyperlink"/>
          </w:rPr>
          <w:t>1.8.1</w:t>
        </w:r>
        <w:r w:rsidR="00F43AF8">
          <w:rPr>
            <w:rFonts w:eastAsiaTheme="minorEastAsia" w:cstheme="minorBidi"/>
          </w:rPr>
          <w:tab/>
        </w:r>
        <w:r w:rsidR="00F43AF8" w:rsidRPr="0068790B">
          <w:rPr>
            <w:rStyle w:val="Hyperlink"/>
          </w:rPr>
          <w:t>Recommendation 11</w:t>
        </w:r>
        <w:r w:rsidR="00F43AF8">
          <w:rPr>
            <w:webHidden/>
          </w:rPr>
          <w:tab/>
        </w:r>
        <w:r w:rsidR="00F43AF8">
          <w:rPr>
            <w:webHidden/>
          </w:rPr>
          <w:fldChar w:fldCharType="begin"/>
        </w:r>
        <w:r w:rsidR="00F43AF8">
          <w:rPr>
            <w:webHidden/>
          </w:rPr>
          <w:instrText xml:space="preserve"> PAGEREF _Toc518661304 \h </w:instrText>
        </w:r>
        <w:r w:rsidR="00F43AF8">
          <w:rPr>
            <w:webHidden/>
          </w:rPr>
        </w:r>
        <w:r w:rsidR="00F43AF8">
          <w:rPr>
            <w:webHidden/>
          </w:rPr>
          <w:fldChar w:fldCharType="separate"/>
        </w:r>
        <w:r w:rsidR="007B7784">
          <w:rPr>
            <w:webHidden/>
          </w:rPr>
          <w:t>40</w:t>
        </w:r>
        <w:r w:rsidR="00F43AF8">
          <w:rPr>
            <w:webHidden/>
          </w:rPr>
          <w:fldChar w:fldCharType="end"/>
        </w:r>
      </w:hyperlink>
    </w:p>
    <w:p w14:paraId="67426977" w14:textId="77777777" w:rsidR="00F43AF8" w:rsidRDefault="000C761A">
      <w:pPr>
        <w:pStyle w:val="TOC2"/>
        <w:tabs>
          <w:tab w:val="left" w:pos="1474"/>
          <w:tab w:val="right" w:leader="dot" w:pos="8302"/>
        </w:tabs>
        <w:rPr>
          <w:rFonts w:eastAsiaTheme="minorEastAsia" w:cstheme="minorBidi"/>
        </w:rPr>
      </w:pPr>
      <w:hyperlink w:anchor="_Toc518661306" w:history="1">
        <w:r w:rsidR="00F43AF8" w:rsidRPr="0068790B">
          <w:rPr>
            <w:rStyle w:val="Hyperlink"/>
          </w:rPr>
          <w:t>1.9</w:t>
        </w:r>
        <w:r w:rsidR="00F43AF8">
          <w:rPr>
            <w:rFonts w:eastAsiaTheme="minorEastAsia" w:cstheme="minorBidi"/>
          </w:rPr>
          <w:tab/>
        </w:r>
        <w:r w:rsidR="00F43AF8" w:rsidRPr="0068790B">
          <w:rPr>
            <w:rStyle w:val="Hyperlink"/>
          </w:rPr>
          <w:t>General nuclear medicine hepatobiliary items—61360 and 61361</w:t>
        </w:r>
        <w:r w:rsidR="00F43AF8">
          <w:rPr>
            <w:webHidden/>
          </w:rPr>
          <w:tab/>
        </w:r>
        <w:r w:rsidR="00F43AF8">
          <w:rPr>
            <w:webHidden/>
          </w:rPr>
          <w:fldChar w:fldCharType="begin"/>
        </w:r>
        <w:r w:rsidR="00F43AF8">
          <w:rPr>
            <w:webHidden/>
          </w:rPr>
          <w:instrText xml:space="preserve"> PAGEREF _Toc518661306 \h </w:instrText>
        </w:r>
        <w:r w:rsidR="00F43AF8">
          <w:rPr>
            <w:webHidden/>
          </w:rPr>
        </w:r>
        <w:r w:rsidR="00F43AF8">
          <w:rPr>
            <w:webHidden/>
          </w:rPr>
          <w:fldChar w:fldCharType="separate"/>
        </w:r>
        <w:r w:rsidR="007B7784">
          <w:rPr>
            <w:webHidden/>
          </w:rPr>
          <w:t>41</w:t>
        </w:r>
        <w:r w:rsidR="00F43AF8">
          <w:rPr>
            <w:webHidden/>
          </w:rPr>
          <w:fldChar w:fldCharType="end"/>
        </w:r>
      </w:hyperlink>
    </w:p>
    <w:p w14:paraId="79D4F63C" w14:textId="77777777" w:rsidR="00F43AF8" w:rsidRDefault="000C761A">
      <w:pPr>
        <w:pStyle w:val="TOC3"/>
        <w:tabs>
          <w:tab w:val="left" w:pos="1474"/>
          <w:tab w:val="right" w:leader="dot" w:pos="8302"/>
        </w:tabs>
        <w:rPr>
          <w:rFonts w:eastAsiaTheme="minorEastAsia" w:cstheme="minorBidi"/>
        </w:rPr>
      </w:pPr>
      <w:hyperlink w:anchor="_Toc518661307" w:history="1">
        <w:r w:rsidR="00F43AF8" w:rsidRPr="0068790B">
          <w:rPr>
            <w:rStyle w:val="Hyperlink"/>
          </w:rPr>
          <w:t>1.9.1</w:t>
        </w:r>
        <w:r w:rsidR="00F43AF8">
          <w:rPr>
            <w:rFonts w:eastAsiaTheme="minorEastAsia" w:cstheme="minorBidi"/>
          </w:rPr>
          <w:tab/>
        </w:r>
        <w:r w:rsidR="00F43AF8" w:rsidRPr="0068790B">
          <w:rPr>
            <w:rStyle w:val="Hyperlink"/>
          </w:rPr>
          <w:t>Recommendation 12</w:t>
        </w:r>
        <w:r w:rsidR="00F43AF8">
          <w:rPr>
            <w:webHidden/>
          </w:rPr>
          <w:tab/>
        </w:r>
        <w:r w:rsidR="00F43AF8">
          <w:rPr>
            <w:webHidden/>
          </w:rPr>
          <w:fldChar w:fldCharType="begin"/>
        </w:r>
        <w:r w:rsidR="00F43AF8">
          <w:rPr>
            <w:webHidden/>
          </w:rPr>
          <w:instrText xml:space="preserve"> PAGEREF _Toc518661307 \h </w:instrText>
        </w:r>
        <w:r w:rsidR="00F43AF8">
          <w:rPr>
            <w:webHidden/>
          </w:rPr>
        </w:r>
        <w:r w:rsidR="00F43AF8">
          <w:rPr>
            <w:webHidden/>
          </w:rPr>
          <w:fldChar w:fldCharType="separate"/>
        </w:r>
        <w:r w:rsidR="007B7784">
          <w:rPr>
            <w:webHidden/>
          </w:rPr>
          <w:t>41</w:t>
        </w:r>
        <w:r w:rsidR="00F43AF8">
          <w:rPr>
            <w:webHidden/>
          </w:rPr>
          <w:fldChar w:fldCharType="end"/>
        </w:r>
      </w:hyperlink>
    </w:p>
    <w:p w14:paraId="1F5AF727" w14:textId="77777777" w:rsidR="00F43AF8" w:rsidRDefault="000C761A">
      <w:pPr>
        <w:pStyle w:val="TOC2"/>
        <w:tabs>
          <w:tab w:val="left" w:pos="1474"/>
          <w:tab w:val="right" w:leader="dot" w:pos="8302"/>
        </w:tabs>
        <w:rPr>
          <w:rFonts w:eastAsiaTheme="minorEastAsia" w:cstheme="minorBidi"/>
        </w:rPr>
      </w:pPr>
      <w:hyperlink w:anchor="_Toc518661309" w:history="1">
        <w:r w:rsidR="00F43AF8" w:rsidRPr="0068790B">
          <w:rPr>
            <w:rStyle w:val="Hyperlink"/>
          </w:rPr>
          <w:t>1.10</w:t>
        </w:r>
        <w:r w:rsidR="00F43AF8">
          <w:rPr>
            <w:rFonts w:eastAsiaTheme="minorEastAsia" w:cstheme="minorBidi"/>
          </w:rPr>
          <w:tab/>
        </w:r>
        <w:r w:rsidR="00F43AF8" w:rsidRPr="0068790B">
          <w:rPr>
            <w:rStyle w:val="Hyperlink"/>
          </w:rPr>
          <w:t>Testicular study—item 61401</w:t>
        </w:r>
        <w:r w:rsidR="00F43AF8">
          <w:rPr>
            <w:webHidden/>
          </w:rPr>
          <w:tab/>
        </w:r>
        <w:r w:rsidR="00F43AF8">
          <w:rPr>
            <w:webHidden/>
          </w:rPr>
          <w:fldChar w:fldCharType="begin"/>
        </w:r>
        <w:r w:rsidR="00F43AF8">
          <w:rPr>
            <w:webHidden/>
          </w:rPr>
          <w:instrText xml:space="preserve"> PAGEREF _Toc518661309 \h </w:instrText>
        </w:r>
        <w:r w:rsidR="00F43AF8">
          <w:rPr>
            <w:webHidden/>
          </w:rPr>
        </w:r>
        <w:r w:rsidR="00F43AF8">
          <w:rPr>
            <w:webHidden/>
          </w:rPr>
          <w:fldChar w:fldCharType="separate"/>
        </w:r>
        <w:r w:rsidR="007B7784">
          <w:rPr>
            <w:webHidden/>
          </w:rPr>
          <w:t>41</w:t>
        </w:r>
        <w:r w:rsidR="00F43AF8">
          <w:rPr>
            <w:webHidden/>
          </w:rPr>
          <w:fldChar w:fldCharType="end"/>
        </w:r>
      </w:hyperlink>
    </w:p>
    <w:p w14:paraId="7FC84C7C" w14:textId="77777777" w:rsidR="00F43AF8" w:rsidRDefault="000C761A">
      <w:pPr>
        <w:pStyle w:val="TOC3"/>
        <w:tabs>
          <w:tab w:val="left" w:pos="1760"/>
          <w:tab w:val="right" w:leader="dot" w:pos="8302"/>
        </w:tabs>
        <w:rPr>
          <w:rFonts w:eastAsiaTheme="minorEastAsia" w:cstheme="minorBidi"/>
        </w:rPr>
      </w:pPr>
      <w:hyperlink w:anchor="_Toc518661310" w:history="1">
        <w:r w:rsidR="00F43AF8" w:rsidRPr="0068790B">
          <w:rPr>
            <w:rStyle w:val="Hyperlink"/>
          </w:rPr>
          <w:t>1.10.1</w:t>
        </w:r>
        <w:r w:rsidR="00F43AF8">
          <w:rPr>
            <w:rFonts w:eastAsiaTheme="minorEastAsia" w:cstheme="minorBidi"/>
          </w:rPr>
          <w:tab/>
        </w:r>
        <w:r w:rsidR="00F43AF8" w:rsidRPr="0068790B">
          <w:rPr>
            <w:rStyle w:val="Hyperlink"/>
          </w:rPr>
          <w:t>Recommendation 13</w:t>
        </w:r>
        <w:r w:rsidR="00F43AF8">
          <w:rPr>
            <w:webHidden/>
          </w:rPr>
          <w:tab/>
        </w:r>
        <w:r w:rsidR="00F43AF8">
          <w:rPr>
            <w:webHidden/>
          </w:rPr>
          <w:fldChar w:fldCharType="begin"/>
        </w:r>
        <w:r w:rsidR="00F43AF8">
          <w:rPr>
            <w:webHidden/>
          </w:rPr>
          <w:instrText xml:space="preserve"> PAGEREF _Toc518661310 \h </w:instrText>
        </w:r>
        <w:r w:rsidR="00F43AF8">
          <w:rPr>
            <w:webHidden/>
          </w:rPr>
        </w:r>
        <w:r w:rsidR="00F43AF8">
          <w:rPr>
            <w:webHidden/>
          </w:rPr>
          <w:fldChar w:fldCharType="separate"/>
        </w:r>
        <w:r w:rsidR="007B7784">
          <w:rPr>
            <w:webHidden/>
          </w:rPr>
          <w:t>41</w:t>
        </w:r>
        <w:r w:rsidR="00F43AF8">
          <w:rPr>
            <w:webHidden/>
          </w:rPr>
          <w:fldChar w:fldCharType="end"/>
        </w:r>
      </w:hyperlink>
    </w:p>
    <w:p w14:paraId="0DCB18E6" w14:textId="77777777" w:rsidR="00F43AF8" w:rsidRDefault="000C761A">
      <w:pPr>
        <w:pStyle w:val="TOC2"/>
        <w:tabs>
          <w:tab w:val="left" w:pos="1474"/>
          <w:tab w:val="right" w:leader="dot" w:pos="8302"/>
        </w:tabs>
        <w:rPr>
          <w:rFonts w:eastAsiaTheme="minorEastAsia" w:cstheme="minorBidi"/>
        </w:rPr>
      </w:pPr>
      <w:hyperlink w:anchor="_Toc518661312" w:history="1">
        <w:r w:rsidR="00F43AF8" w:rsidRPr="0068790B">
          <w:rPr>
            <w:rStyle w:val="Hyperlink"/>
          </w:rPr>
          <w:t>1.11</w:t>
        </w:r>
        <w:r w:rsidR="00F43AF8">
          <w:rPr>
            <w:rFonts w:eastAsiaTheme="minorEastAsia" w:cstheme="minorBidi"/>
          </w:rPr>
          <w:tab/>
        </w:r>
        <w:r w:rsidR="00F43AF8" w:rsidRPr="0068790B">
          <w:rPr>
            <w:rStyle w:val="Hyperlink"/>
          </w:rPr>
          <w:t>Brain study with blood brain barrier agent—item 61405</w:t>
        </w:r>
        <w:r w:rsidR="00F43AF8">
          <w:rPr>
            <w:webHidden/>
          </w:rPr>
          <w:tab/>
        </w:r>
        <w:r w:rsidR="00F43AF8">
          <w:rPr>
            <w:webHidden/>
          </w:rPr>
          <w:fldChar w:fldCharType="begin"/>
        </w:r>
        <w:r w:rsidR="00F43AF8">
          <w:rPr>
            <w:webHidden/>
          </w:rPr>
          <w:instrText xml:space="preserve"> PAGEREF _Toc518661312 \h </w:instrText>
        </w:r>
        <w:r w:rsidR="00F43AF8">
          <w:rPr>
            <w:webHidden/>
          </w:rPr>
        </w:r>
        <w:r w:rsidR="00F43AF8">
          <w:rPr>
            <w:webHidden/>
          </w:rPr>
          <w:fldChar w:fldCharType="separate"/>
        </w:r>
        <w:r w:rsidR="007B7784">
          <w:rPr>
            <w:webHidden/>
          </w:rPr>
          <w:t>42</w:t>
        </w:r>
        <w:r w:rsidR="00F43AF8">
          <w:rPr>
            <w:webHidden/>
          </w:rPr>
          <w:fldChar w:fldCharType="end"/>
        </w:r>
      </w:hyperlink>
    </w:p>
    <w:p w14:paraId="4386F4A4" w14:textId="77777777" w:rsidR="00F43AF8" w:rsidRDefault="000C761A">
      <w:pPr>
        <w:pStyle w:val="TOC3"/>
        <w:tabs>
          <w:tab w:val="left" w:pos="1760"/>
          <w:tab w:val="right" w:leader="dot" w:pos="8302"/>
        </w:tabs>
        <w:rPr>
          <w:rFonts w:eastAsiaTheme="minorEastAsia" w:cstheme="minorBidi"/>
        </w:rPr>
      </w:pPr>
      <w:hyperlink w:anchor="_Toc518661313" w:history="1">
        <w:r w:rsidR="00F43AF8" w:rsidRPr="0068790B">
          <w:rPr>
            <w:rStyle w:val="Hyperlink"/>
          </w:rPr>
          <w:t>1.11.1</w:t>
        </w:r>
        <w:r w:rsidR="00F43AF8">
          <w:rPr>
            <w:rFonts w:eastAsiaTheme="minorEastAsia" w:cstheme="minorBidi"/>
          </w:rPr>
          <w:tab/>
        </w:r>
        <w:r w:rsidR="00F43AF8" w:rsidRPr="0068790B">
          <w:rPr>
            <w:rStyle w:val="Hyperlink"/>
          </w:rPr>
          <w:t>Recommendation 14</w:t>
        </w:r>
        <w:r w:rsidR="00F43AF8">
          <w:rPr>
            <w:webHidden/>
          </w:rPr>
          <w:tab/>
        </w:r>
        <w:r w:rsidR="00F43AF8">
          <w:rPr>
            <w:webHidden/>
          </w:rPr>
          <w:fldChar w:fldCharType="begin"/>
        </w:r>
        <w:r w:rsidR="00F43AF8">
          <w:rPr>
            <w:webHidden/>
          </w:rPr>
          <w:instrText xml:space="preserve"> PAGEREF _Toc518661313 \h </w:instrText>
        </w:r>
        <w:r w:rsidR="00F43AF8">
          <w:rPr>
            <w:webHidden/>
          </w:rPr>
        </w:r>
        <w:r w:rsidR="00F43AF8">
          <w:rPr>
            <w:webHidden/>
          </w:rPr>
          <w:fldChar w:fldCharType="separate"/>
        </w:r>
        <w:r w:rsidR="007B7784">
          <w:rPr>
            <w:webHidden/>
          </w:rPr>
          <w:t>42</w:t>
        </w:r>
        <w:r w:rsidR="00F43AF8">
          <w:rPr>
            <w:webHidden/>
          </w:rPr>
          <w:fldChar w:fldCharType="end"/>
        </w:r>
      </w:hyperlink>
    </w:p>
    <w:p w14:paraId="35F4EA76" w14:textId="77777777" w:rsidR="00F43AF8" w:rsidRDefault="000C761A">
      <w:pPr>
        <w:pStyle w:val="TOC2"/>
        <w:tabs>
          <w:tab w:val="left" w:pos="1474"/>
          <w:tab w:val="right" w:leader="dot" w:pos="8302"/>
        </w:tabs>
        <w:rPr>
          <w:rFonts w:eastAsiaTheme="minorEastAsia" w:cstheme="minorBidi"/>
        </w:rPr>
      </w:pPr>
      <w:hyperlink w:anchor="_Toc518661315" w:history="1">
        <w:r w:rsidR="00F43AF8" w:rsidRPr="0068790B">
          <w:rPr>
            <w:rStyle w:val="Hyperlink"/>
          </w:rPr>
          <w:t>1.12</w:t>
        </w:r>
        <w:r w:rsidR="00F43AF8">
          <w:rPr>
            <w:rFonts w:eastAsiaTheme="minorEastAsia" w:cstheme="minorBidi"/>
          </w:rPr>
          <w:tab/>
        </w:r>
        <w:r w:rsidR="00F43AF8" w:rsidRPr="0068790B">
          <w:rPr>
            <w:rStyle w:val="Hyperlink"/>
          </w:rPr>
          <w:t>Cerebro-spinal fluid transport study—item 61409</w:t>
        </w:r>
        <w:r w:rsidR="00F43AF8">
          <w:rPr>
            <w:webHidden/>
          </w:rPr>
          <w:tab/>
        </w:r>
        <w:r w:rsidR="00F43AF8">
          <w:rPr>
            <w:webHidden/>
          </w:rPr>
          <w:fldChar w:fldCharType="begin"/>
        </w:r>
        <w:r w:rsidR="00F43AF8">
          <w:rPr>
            <w:webHidden/>
          </w:rPr>
          <w:instrText xml:space="preserve"> PAGEREF _Toc518661315 \h </w:instrText>
        </w:r>
        <w:r w:rsidR="00F43AF8">
          <w:rPr>
            <w:webHidden/>
          </w:rPr>
        </w:r>
        <w:r w:rsidR="00F43AF8">
          <w:rPr>
            <w:webHidden/>
          </w:rPr>
          <w:fldChar w:fldCharType="separate"/>
        </w:r>
        <w:r w:rsidR="007B7784">
          <w:rPr>
            <w:webHidden/>
          </w:rPr>
          <w:t>42</w:t>
        </w:r>
        <w:r w:rsidR="00F43AF8">
          <w:rPr>
            <w:webHidden/>
          </w:rPr>
          <w:fldChar w:fldCharType="end"/>
        </w:r>
      </w:hyperlink>
    </w:p>
    <w:p w14:paraId="0FD38A69" w14:textId="77777777" w:rsidR="00F43AF8" w:rsidRDefault="000C761A">
      <w:pPr>
        <w:pStyle w:val="TOC3"/>
        <w:tabs>
          <w:tab w:val="left" w:pos="1760"/>
          <w:tab w:val="right" w:leader="dot" w:pos="8302"/>
        </w:tabs>
        <w:rPr>
          <w:rFonts w:eastAsiaTheme="minorEastAsia" w:cstheme="minorBidi"/>
        </w:rPr>
      </w:pPr>
      <w:hyperlink w:anchor="_Toc518661316" w:history="1">
        <w:r w:rsidR="00F43AF8" w:rsidRPr="0068790B">
          <w:rPr>
            <w:rStyle w:val="Hyperlink"/>
          </w:rPr>
          <w:t>1.12.1</w:t>
        </w:r>
        <w:r w:rsidR="00F43AF8">
          <w:rPr>
            <w:rFonts w:eastAsiaTheme="minorEastAsia" w:cstheme="minorBidi"/>
          </w:rPr>
          <w:tab/>
        </w:r>
        <w:r w:rsidR="00F43AF8" w:rsidRPr="0068790B">
          <w:rPr>
            <w:rStyle w:val="Hyperlink"/>
          </w:rPr>
          <w:t>Recommendation 15</w:t>
        </w:r>
        <w:r w:rsidR="00F43AF8">
          <w:rPr>
            <w:webHidden/>
          </w:rPr>
          <w:tab/>
        </w:r>
        <w:r w:rsidR="00F43AF8">
          <w:rPr>
            <w:webHidden/>
          </w:rPr>
          <w:fldChar w:fldCharType="begin"/>
        </w:r>
        <w:r w:rsidR="00F43AF8">
          <w:rPr>
            <w:webHidden/>
          </w:rPr>
          <w:instrText xml:space="preserve"> PAGEREF _Toc518661316 \h </w:instrText>
        </w:r>
        <w:r w:rsidR="00F43AF8">
          <w:rPr>
            <w:webHidden/>
          </w:rPr>
        </w:r>
        <w:r w:rsidR="00F43AF8">
          <w:rPr>
            <w:webHidden/>
          </w:rPr>
          <w:fldChar w:fldCharType="separate"/>
        </w:r>
        <w:r w:rsidR="007B7784">
          <w:rPr>
            <w:webHidden/>
          </w:rPr>
          <w:t>42</w:t>
        </w:r>
        <w:r w:rsidR="00F43AF8">
          <w:rPr>
            <w:webHidden/>
          </w:rPr>
          <w:fldChar w:fldCharType="end"/>
        </w:r>
      </w:hyperlink>
    </w:p>
    <w:p w14:paraId="3D456E6D" w14:textId="77777777" w:rsidR="00F43AF8" w:rsidRDefault="000C761A">
      <w:pPr>
        <w:pStyle w:val="TOC2"/>
        <w:tabs>
          <w:tab w:val="left" w:pos="1474"/>
          <w:tab w:val="right" w:leader="dot" w:pos="8302"/>
        </w:tabs>
        <w:rPr>
          <w:rFonts w:eastAsiaTheme="minorEastAsia" w:cstheme="minorBidi"/>
        </w:rPr>
      </w:pPr>
      <w:hyperlink w:anchor="_Toc518661318" w:history="1">
        <w:r w:rsidR="00F43AF8" w:rsidRPr="0068790B">
          <w:rPr>
            <w:rStyle w:val="Hyperlink"/>
          </w:rPr>
          <w:t>1.13</w:t>
        </w:r>
        <w:r w:rsidR="00F43AF8">
          <w:rPr>
            <w:rFonts w:eastAsiaTheme="minorEastAsia" w:cstheme="minorBidi"/>
          </w:rPr>
          <w:tab/>
        </w:r>
        <w:r w:rsidR="00F43AF8" w:rsidRPr="0068790B">
          <w:rPr>
            <w:rStyle w:val="Hyperlink"/>
          </w:rPr>
          <w:t>Dynamic blood flow/regional blood volume quantity study—item 61417</w:t>
        </w:r>
        <w:r w:rsidR="00F43AF8">
          <w:rPr>
            <w:webHidden/>
          </w:rPr>
          <w:tab/>
        </w:r>
        <w:r w:rsidR="00F43AF8">
          <w:rPr>
            <w:webHidden/>
          </w:rPr>
          <w:fldChar w:fldCharType="begin"/>
        </w:r>
        <w:r w:rsidR="00F43AF8">
          <w:rPr>
            <w:webHidden/>
          </w:rPr>
          <w:instrText xml:space="preserve"> PAGEREF _Toc518661318 \h </w:instrText>
        </w:r>
        <w:r w:rsidR="00F43AF8">
          <w:rPr>
            <w:webHidden/>
          </w:rPr>
        </w:r>
        <w:r w:rsidR="00F43AF8">
          <w:rPr>
            <w:webHidden/>
          </w:rPr>
          <w:fldChar w:fldCharType="separate"/>
        </w:r>
        <w:r w:rsidR="007B7784">
          <w:rPr>
            <w:webHidden/>
          </w:rPr>
          <w:t>43</w:t>
        </w:r>
        <w:r w:rsidR="00F43AF8">
          <w:rPr>
            <w:webHidden/>
          </w:rPr>
          <w:fldChar w:fldCharType="end"/>
        </w:r>
      </w:hyperlink>
    </w:p>
    <w:p w14:paraId="2BAA1853" w14:textId="77777777" w:rsidR="00F43AF8" w:rsidRDefault="000C761A">
      <w:pPr>
        <w:pStyle w:val="TOC3"/>
        <w:tabs>
          <w:tab w:val="left" w:pos="1760"/>
          <w:tab w:val="right" w:leader="dot" w:pos="8302"/>
        </w:tabs>
        <w:rPr>
          <w:rFonts w:eastAsiaTheme="minorEastAsia" w:cstheme="minorBidi"/>
        </w:rPr>
      </w:pPr>
      <w:hyperlink w:anchor="_Toc518661319" w:history="1">
        <w:r w:rsidR="00F43AF8" w:rsidRPr="0068790B">
          <w:rPr>
            <w:rStyle w:val="Hyperlink"/>
          </w:rPr>
          <w:t>1.13.1</w:t>
        </w:r>
        <w:r w:rsidR="00F43AF8">
          <w:rPr>
            <w:rFonts w:eastAsiaTheme="minorEastAsia" w:cstheme="minorBidi"/>
          </w:rPr>
          <w:tab/>
        </w:r>
        <w:r w:rsidR="00F43AF8" w:rsidRPr="0068790B">
          <w:rPr>
            <w:rStyle w:val="Hyperlink"/>
          </w:rPr>
          <w:t>Recommendation 16</w:t>
        </w:r>
        <w:r w:rsidR="00F43AF8">
          <w:rPr>
            <w:webHidden/>
          </w:rPr>
          <w:tab/>
        </w:r>
        <w:r w:rsidR="00F43AF8">
          <w:rPr>
            <w:webHidden/>
          </w:rPr>
          <w:fldChar w:fldCharType="begin"/>
        </w:r>
        <w:r w:rsidR="00F43AF8">
          <w:rPr>
            <w:webHidden/>
          </w:rPr>
          <w:instrText xml:space="preserve"> PAGEREF _Toc518661319 \h </w:instrText>
        </w:r>
        <w:r w:rsidR="00F43AF8">
          <w:rPr>
            <w:webHidden/>
          </w:rPr>
        </w:r>
        <w:r w:rsidR="00F43AF8">
          <w:rPr>
            <w:webHidden/>
          </w:rPr>
          <w:fldChar w:fldCharType="separate"/>
        </w:r>
        <w:r w:rsidR="007B7784">
          <w:rPr>
            <w:webHidden/>
          </w:rPr>
          <w:t>43</w:t>
        </w:r>
        <w:r w:rsidR="00F43AF8">
          <w:rPr>
            <w:webHidden/>
          </w:rPr>
          <w:fldChar w:fldCharType="end"/>
        </w:r>
      </w:hyperlink>
    </w:p>
    <w:p w14:paraId="787D3EF1" w14:textId="60E561BD" w:rsidR="00F43AF8" w:rsidRDefault="000C761A">
      <w:pPr>
        <w:pStyle w:val="TOC2"/>
        <w:tabs>
          <w:tab w:val="left" w:pos="1474"/>
          <w:tab w:val="right" w:leader="dot" w:pos="8302"/>
        </w:tabs>
        <w:rPr>
          <w:rFonts w:eastAsiaTheme="minorEastAsia" w:cstheme="minorBidi"/>
        </w:rPr>
      </w:pPr>
      <w:hyperlink w:anchor="_Toc518661321" w:history="1">
        <w:r w:rsidR="00F43AF8" w:rsidRPr="0068790B">
          <w:rPr>
            <w:rStyle w:val="Hyperlink"/>
          </w:rPr>
          <w:t>1.14</w:t>
        </w:r>
        <w:r w:rsidR="00F43AF8">
          <w:rPr>
            <w:rFonts w:eastAsiaTheme="minorEastAsia" w:cstheme="minorBidi"/>
          </w:rPr>
          <w:tab/>
        </w:r>
        <w:r w:rsidR="00F43AF8" w:rsidRPr="0068790B">
          <w:rPr>
            <w:rStyle w:val="Hyperlink"/>
          </w:rPr>
          <w:t>General nuclear medicine t</w:t>
        </w:r>
        <w:r w:rsidR="002D19E2">
          <w:rPr>
            <w:rStyle w:val="Hyperlink"/>
          </w:rPr>
          <w:t>hallium studies—items 61437-</w:t>
        </w:r>
        <w:r w:rsidR="00F43AF8" w:rsidRPr="0068790B">
          <w:rPr>
            <w:rStyle w:val="Hyperlink"/>
          </w:rPr>
          <w:t>38, 61458 and 61461</w:t>
        </w:r>
        <w:r w:rsidR="00F43AF8">
          <w:rPr>
            <w:webHidden/>
          </w:rPr>
          <w:tab/>
        </w:r>
        <w:r w:rsidR="00F43AF8">
          <w:rPr>
            <w:webHidden/>
          </w:rPr>
          <w:fldChar w:fldCharType="begin"/>
        </w:r>
        <w:r w:rsidR="00F43AF8">
          <w:rPr>
            <w:webHidden/>
          </w:rPr>
          <w:instrText xml:space="preserve"> PAGEREF _Toc518661321 \h </w:instrText>
        </w:r>
        <w:r w:rsidR="00F43AF8">
          <w:rPr>
            <w:webHidden/>
          </w:rPr>
        </w:r>
        <w:r w:rsidR="00F43AF8">
          <w:rPr>
            <w:webHidden/>
          </w:rPr>
          <w:fldChar w:fldCharType="separate"/>
        </w:r>
        <w:r w:rsidR="007B7784">
          <w:rPr>
            <w:webHidden/>
          </w:rPr>
          <w:t>43</w:t>
        </w:r>
        <w:r w:rsidR="00F43AF8">
          <w:rPr>
            <w:webHidden/>
          </w:rPr>
          <w:fldChar w:fldCharType="end"/>
        </w:r>
      </w:hyperlink>
    </w:p>
    <w:p w14:paraId="77E4A34D" w14:textId="77777777" w:rsidR="00F43AF8" w:rsidRDefault="000C761A">
      <w:pPr>
        <w:pStyle w:val="TOC3"/>
        <w:tabs>
          <w:tab w:val="left" w:pos="1760"/>
          <w:tab w:val="right" w:leader="dot" w:pos="8302"/>
        </w:tabs>
        <w:rPr>
          <w:rFonts w:eastAsiaTheme="minorEastAsia" w:cstheme="minorBidi"/>
        </w:rPr>
      </w:pPr>
      <w:hyperlink w:anchor="_Toc518661322" w:history="1">
        <w:r w:rsidR="00F43AF8" w:rsidRPr="0068790B">
          <w:rPr>
            <w:rStyle w:val="Hyperlink"/>
          </w:rPr>
          <w:t>1.14.1</w:t>
        </w:r>
        <w:r w:rsidR="00F43AF8">
          <w:rPr>
            <w:rFonts w:eastAsiaTheme="minorEastAsia" w:cstheme="minorBidi"/>
          </w:rPr>
          <w:tab/>
        </w:r>
        <w:r w:rsidR="00F43AF8" w:rsidRPr="0068790B">
          <w:rPr>
            <w:rStyle w:val="Hyperlink"/>
          </w:rPr>
          <w:t>Recommendation 17</w:t>
        </w:r>
        <w:r w:rsidR="00F43AF8">
          <w:rPr>
            <w:webHidden/>
          </w:rPr>
          <w:tab/>
        </w:r>
        <w:r w:rsidR="00F43AF8">
          <w:rPr>
            <w:webHidden/>
          </w:rPr>
          <w:fldChar w:fldCharType="begin"/>
        </w:r>
        <w:r w:rsidR="00F43AF8">
          <w:rPr>
            <w:webHidden/>
          </w:rPr>
          <w:instrText xml:space="preserve"> PAGEREF _Toc518661322 \h </w:instrText>
        </w:r>
        <w:r w:rsidR="00F43AF8">
          <w:rPr>
            <w:webHidden/>
          </w:rPr>
        </w:r>
        <w:r w:rsidR="00F43AF8">
          <w:rPr>
            <w:webHidden/>
          </w:rPr>
          <w:fldChar w:fldCharType="separate"/>
        </w:r>
        <w:r w:rsidR="007B7784">
          <w:rPr>
            <w:webHidden/>
          </w:rPr>
          <w:t>43</w:t>
        </w:r>
        <w:r w:rsidR="00F43AF8">
          <w:rPr>
            <w:webHidden/>
          </w:rPr>
          <w:fldChar w:fldCharType="end"/>
        </w:r>
      </w:hyperlink>
    </w:p>
    <w:p w14:paraId="219A0103" w14:textId="77777777" w:rsidR="00F43AF8" w:rsidRDefault="000C761A">
      <w:pPr>
        <w:pStyle w:val="TOC2"/>
        <w:tabs>
          <w:tab w:val="left" w:pos="1474"/>
          <w:tab w:val="right" w:leader="dot" w:pos="8302"/>
        </w:tabs>
        <w:rPr>
          <w:rFonts w:eastAsiaTheme="minorEastAsia" w:cstheme="minorBidi"/>
        </w:rPr>
      </w:pPr>
      <w:hyperlink w:anchor="_Toc518661324" w:history="1">
        <w:r w:rsidR="00F43AF8" w:rsidRPr="0068790B">
          <w:rPr>
            <w:rStyle w:val="Hyperlink"/>
          </w:rPr>
          <w:t>1.15</w:t>
        </w:r>
        <w:r w:rsidR="00F43AF8">
          <w:rPr>
            <w:rFonts w:eastAsiaTheme="minorEastAsia" w:cstheme="minorBidi"/>
          </w:rPr>
          <w:tab/>
        </w:r>
        <w:r w:rsidR="00F43AF8" w:rsidRPr="0068790B">
          <w:rPr>
            <w:rStyle w:val="Hyperlink"/>
          </w:rPr>
          <w:t>Repeat planar and SPECT imaging, or repeat planar or SPECT imaging</w:t>
        </w:r>
        <w:r w:rsidR="00F43AF8" w:rsidRPr="0068790B">
          <w:rPr>
            <w:rStyle w:val="Hyperlink"/>
            <w:i/>
          </w:rPr>
          <w:t xml:space="preserve"> </w:t>
        </w:r>
        <w:r w:rsidR="00F43AF8" w:rsidRPr="0068790B">
          <w:rPr>
            <w:rStyle w:val="Hyperlink"/>
          </w:rPr>
          <w:t>where the previous scan was abnormal or equivocal—item 61462</w:t>
        </w:r>
        <w:r w:rsidR="00F43AF8">
          <w:rPr>
            <w:webHidden/>
          </w:rPr>
          <w:tab/>
        </w:r>
        <w:r w:rsidR="00F43AF8">
          <w:rPr>
            <w:webHidden/>
          </w:rPr>
          <w:fldChar w:fldCharType="begin"/>
        </w:r>
        <w:r w:rsidR="00F43AF8">
          <w:rPr>
            <w:webHidden/>
          </w:rPr>
          <w:instrText xml:space="preserve"> PAGEREF _Toc518661324 \h </w:instrText>
        </w:r>
        <w:r w:rsidR="00F43AF8">
          <w:rPr>
            <w:webHidden/>
          </w:rPr>
        </w:r>
        <w:r w:rsidR="00F43AF8">
          <w:rPr>
            <w:webHidden/>
          </w:rPr>
          <w:fldChar w:fldCharType="separate"/>
        </w:r>
        <w:r w:rsidR="007B7784">
          <w:rPr>
            <w:webHidden/>
          </w:rPr>
          <w:t>44</w:t>
        </w:r>
        <w:r w:rsidR="00F43AF8">
          <w:rPr>
            <w:webHidden/>
          </w:rPr>
          <w:fldChar w:fldCharType="end"/>
        </w:r>
      </w:hyperlink>
    </w:p>
    <w:p w14:paraId="2C259EEA" w14:textId="77777777" w:rsidR="00F43AF8" w:rsidRDefault="000C761A">
      <w:pPr>
        <w:pStyle w:val="TOC3"/>
        <w:tabs>
          <w:tab w:val="left" w:pos="1760"/>
          <w:tab w:val="right" w:leader="dot" w:pos="8302"/>
        </w:tabs>
        <w:rPr>
          <w:rFonts w:eastAsiaTheme="minorEastAsia" w:cstheme="minorBidi"/>
        </w:rPr>
      </w:pPr>
      <w:hyperlink w:anchor="_Toc518661325" w:history="1">
        <w:r w:rsidR="00F43AF8" w:rsidRPr="0068790B">
          <w:rPr>
            <w:rStyle w:val="Hyperlink"/>
          </w:rPr>
          <w:t>1.15.1</w:t>
        </w:r>
        <w:r w:rsidR="00F43AF8">
          <w:rPr>
            <w:rFonts w:eastAsiaTheme="minorEastAsia" w:cstheme="minorBidi"/>
          </w:rPr>
          <w:tab/>
        </w:r>
        <w:r w:rsidR="00F43AF8" w:rsidRPr="0068790B">
          <w:rPr>
            <w:rStyle w:val="Hyperlink"/>
          </w:rPr>
          <w:t>Recommendation 18</w:t>
        </w:r>
        <w:r w:rsidR="00F43AF8">
          <w:rPr>
            <w:webHidden/>
          </w:rPr>
          <w:tab/>
        </w:r>
        <w:r w:rsidR="00F43AF8">
          <w:rPr>
            <w:webHidden/>
          </w:rPr>
          <w:fldChar w:fldCharType="begin"/>
        </w:r>
        <w:r w:rsidR="00F43AF8">
          <w:rPr>
            <w:webHidden/>
          </w:rPr>
          <w:instrText xml:space="preserve"> PAGEREF _Toc518661325 \h </w:instrText>
        </w:r>
        <w:r w:rsidR="00F43AF8">
          <w:rPr>
            <w:webHidden/>
          </w:rPr>
        </w:r>
        <w:r w:rsidR="00F43AF8">
          <w:rPr>
            <w:webHidden/>
          </w:rPr>
          <w:fldChar w:fldCharType="separate"/>
        </w:r>
        <w:r w:rsidR="007B7784">
          <w:rPr>
            <w:webHidden/>
          </w:rPr>
          <w:t>45</w:t>
        </w:r>
        <w:r w:rsidR="00F43AF8">
          <w:rPr>
            <w:webHidden/>
          </w:rPr>
          <w:fldChar w:fldCharType="end"/>
        </w:r>
      </w:hyperlink>
    </w:p>
    <w:p w14:paraId="69FEE0D0" w14:textId="77777777" w:rsidR="00F43AF8" w:rsidRDefault="000C761A">
      <w:pPr>
        <w:pStyle w:val="TOC2"/>
        <w:tabs>
          <w:tab w:val="left" w:pos="1474"/>
          <w:tab w:val="right" w:leader="dot" w:pos="8302"/>
        </w:tabs>
        <w:rPr>
          <w:rFonts w:eastAsiaTheme="minorEastAsia" w:cstheme="minorBidi"/>
        </w:rPr>
      </w:pPr>
      <w:hyperlink w:anchor="_Toc518661327" w:history="1">
        <w:r w:rsidR="00F43AF8" w:rsidRPr="0068790B">
          <w:rPr>
            <w:rStyle w:val="Hyperlink"/>
          </w:rPr>
          <w:t>1.16</w:t>
        </w:r>
        <w:r w:rsidR="00F43AF8">
          <w:rPr>
            <w:rFonts w:eastAsiaTheme="minorEastAsia" w:cstheme="minorBidi"/>
          </w:rPr>
          <w:tab/>
        </w:r>
        <w:r w:rsidR="00F43AF8" w:rsidRPr="0068790B">
          <w:rPr>
            <w:rStyle w:val="Hyperlink"/>
          </w:rPr>
          <w:t>General nuclear medicine thyroid study—item 61473</w:t>
        </w:r>
        <w:r w:rsidR="00F43AF8">
          <w:rPr>
            <w:webHidden/>
          </w:rPr>
          <w:tab/>
        </w:r>
        <w:r w:rsidR="00F43AF8">
          <w:rPr>
            <w:webHidden/>
          </w:rPr>
          <w:fldChar w:fldCharType="begin"/>
        </w:r>
        <w:r w:rsidR="00F43AF8">
          <w:rPr>
            <w:webHidden/>
          </w:rPr>
          <w:instrText xml:space="preserve"> PAGEREF _Toc518661327 \h </w:instrText>
        </w:r>
        <w:r w:rsidR="00F43AF8">
          <w:rPr>
            <w:webHidden/>
          </w:rPr>
        </w:r>
        <w:r w:rsidR="00F43AF8">
          <w:rPr>
            <w:webHidden/>
          </w:rPr>
          <w:fldChar w:fldCharType="separate"/>
        </w:r>
        <w:r w:rsidR="007B7784">
          <w:rPr>
            <w:webHidden/>
          </w:rPr>
          <w:t>45</w:t>
        </w:r>
        <w:r w:rsidR="00F43AF8">
          <w:rPr>
            <w:webHidden/>
          </w:rPr>
          <w:fldChar w:fldCharType="end"/>
        </w:r>
      </w:hyperlink>
    </w:p>
    <w:p w14:paraId="72036F70" w14:textId="77777777" w:rsidR="00F43AF8" w:rsidRDefault="000C761A">
      <w:pPr>
        <w:pStyle w:val="TOC3"/>
        <w:tabs>
          <w:tab w:val="left" w:pos="1760"/>
          <w:tab w:val="right" w:leader="dot" w:pos="8302"/>
        </w:tabs>
        <w:rPr>
          <w:rFonts w:eastAsiaTheme="minorEastAsia" w:cstheme="minorBidi"/>
        </w:rPr>
      </w:pPr>
      <w:hyperlink w:anchor="_Toc518661328" w:history="1">
        <w:r w:rsidR="00F43AF8" w:rsidRPr="0068790B">
          <w:rPr>
            <w:rStyle w:val="Hyperlink"/>
          </w:rPr>
          <w:t>1.16.1</w:t>
        </w:r>
        <w:r w:rsidR="00F43AF8">
          <w:rPr>
            <w:rFonts w:eastAsiaTheme="minorEastAsia" w:cstheme="minorBidi"/>
          </w:rPr>
          <w:tab/>
        </w:r>
        <w:r w:rsidR="00F43AF8" w:rsidRPr="0068790B">
          <w:rPr>
            <w:rStyle w:val="Hyperlink"/>
          </w:rPr>
          <w:t>Recommendation 19</w:t>
        </w:r>
        <w:r w:rsidR="00F43AF8">
          <w:rPr>
            <w:webHidden/>
          </w:rPr>
          <w:tab/>
        </w:r>
        <w:r w:rsidR="00F43AF8">
          <w:rPr>
            <w:webHidden/>
          </w:rPr>
          <w:fldChar w:fldCharType="begin"/>
        </w:r>
        <w:r w:rsidR="00F43AF8">
          <w:rPr>
            <w:webHidden/>
          </w:rPr>
          <w:instrText xml:space="preserve"> PAGEREF _Toc518661328 \h </w:instrText>
        </w:r>
        <w:r w:rsidR="00F43AF8">
          <w:rPr>
            <w:webHidden/>
          </w:rPr>
        </w:r>
        <w:r w:rsidR="00F43AF8">
          <w:rPr>
            <w:webHidden/>
          </w:rPr>
          <w:fldChar w:fldCharType="separate"/>
        </w:r>
        <w:r w:rsidR="007B7784">
          <w:rPr>
            <w:webHidden/>
          </w:rPr>
          <w:t>45</w:t>
        </w:r>
        <w:r w:rsidR="00F43AF8">
          <w:rPr>
            <w:webHidden/>
          </w:rPr>
          <w:fldChar w:fldCharType="end"/>
        </w:r>
      </w:hyperlink>
    </w:p>
    <w:p w14:paraId="4010A318" w14:textId="77777777" w:rsidR="00F43AF8" w:rsidRDefault="000C761A">
      <w:pPr>
        <w:pStyle w:val="TOC2"/>
        <w:tabs>
          <w:tab w:val="left" w:pos="1474"/>
          <w:tab w:val="right" w:leader="dot" w:pos="8302"/>
        </w:tabs>
        <w:rPr>
          <w:rFonts w:eastAsiaTheme="minorEastAsia" w:cstheme="minorBidi"/>
        </w:rPr>
      </w:pPr>
      <w:hyperlink w:anchor="_Toc518661330" w:history="1">
        <w:r w:rsidR="00F43AF8" w:rsidRPr="0068790B">
          <w:rPr>
            <w:rStyle w:val="Hyperlink"/>
          </w:rPr>
          <w:t>1.17</w:t>
        </w:r>
        <w:r w:rsidR="00F43AF8">
          <w:rPr>
            <w:rFonts w:eastAsiaTheme="minorEastAsia" w:cstheme="minorBidi"/>
          </w:rPr>
          <w:tab/>
        </w:r>
        <w:r w:rsidR="00F43AF8" w:rsidRPr="0068790B">
          <w:rPr>
            <w:rStyle w:val="Hyperlink"/>
          </w:rPr>
          <w:t>Parathyroid study—item 61480</w:t>
        </w:r>
        <w:r w:rsidR="00F43AF8">
          <w:rPr>
            <w:webHidden/>
          </w:rPr>
          <w:tab/>
        </w:r>
        <w:r w:rsidR="00F43AF8">
          <w:rPr>
            <w:webHidden/>
          </w:rPr>
          <w:fldChar w:fldCharType="begin"/>
        </w:r>
        <w:r w:rsidR="00F43AF8">
          <w:rPr>
            <w:webHidden/>
          </w:rPr>
          <w:instrText xml:space="preserve"> PAGEREF _Toc518661330 \h </w:instrText>
        </w:r>
        <w:r w:rsidR="00F43AF8">
          <w:rPr>
            <w:webHidden/>
          </w:rPr>
        </w:r>
        <w:r w:rsidR="00F43AF8">
          <w:rPr>
            <w:webHidden/>
          </w:rPr>
          <w:fldChar w:fldCharType="separate"/>
        </w:r>
        <w:r w:rsidR="007B7784">
          <w:rPr>
            <w:webHidden/>
          </w:rPr>
          <w:t>46</w:t>
        </w:r>
        <w:r w:rsidR="00F43AF8">
          <w:rPr>
            <w:webHidden/>
          </w:rPr>
          <w:fldChar w:fldCharType="end"/>
        </w:r>
      </w:hyperlink>
    </w:p>
    <w:p w14:paraId="594DA9C8" w14:textId="77777777" w:rsidR="00F43AF8" w:rsidRDefault="000C761A">
      <w:pPr>
        <w:pStyle w:val="TOC3"/>
        <w:tabs>
          <w:tab w:val="left" w:pos="1760"/>
          <w:tab w:val="right" w:leader="dot" w:pos="8302"/>
        </w:tabs>
        <w:rPr>
          <w:rFonts w:eastAsiaTheme="minorEastAsia" w:cstheme="minorBidi"/>
        </w:rPr>
      </w:pPr>
      <w:hyperlink w:anchor="_Toc518661331" w:history="1">
        <w:r w:rsidR="00F43AF8" w:rsidRPr="0068790B">
          <w:rPr>
            <w:rStyle w:val="Hyperlink"/>
          </w:rPr>
          <w:t>1.17.1</w:t>
        </w:r>
        <w:r w:rsidR="00F43AF8">
          <w:rPr>
            <w:rFonts w:eastAsiaTheme="minorEastAsia" w:cstheme="minorBidi"/>
          </w:rPr>
          <w:tab/>
        </w:r>
        <w:r w:rsidR="00F43AF8" w:rsidRPr="0068790B">
          <w:rPr>
            <w:rStyle w:val="Hyperlink"/>
          </w:rPr>
          <w:t>Recommendation 20</w:t>
        </w:r>
        <w:r w:rsidR="00F43AF8">
          <w:rPr>
            <w:webHidden/>
          </w:rPr>
          <w:tab/>
        </w:r>
        <w:r w:rsidR="00F43AF8">
          <w:rPr>
            <w:webHidden/>
          </w:rPr>
          <w:fldChar w:fldCharType="begin"/>
        </w:r>
        <w:r w:rsidR="00F43AF8">
          <w:rPr>
            <w:webHidden/>
          </w:rPr>
          <w:instrText xml:space="preserve"> PAGEREF _Toc518661331 \h </w:instrText>
        </w:r>
        <w:r w:rsidR="00F43AF8">
          <w:rPr>
            <w:webHidden/>
          </w:rPr>
        </w:r>
        <w:r w:rsidR="00F43AF8">
          <w:rPr>
            <w:webHidden/>
          </w:rPr>
          <w:fldChar w:fldCharType="separate"/>
        </w:r>
        <w:r w:rsidR="007B7784">
          <w:rPr>
            <w:webHidden/>
          </w:rPr>
          <w:t>46</w:t>
        </w:r>
        <w:r w:rsidR="00F43AF8">
          <w:rPr>
            <w:webHidden/>
          </w:rPr>
          <w:fldChar w:fldCharType="end"/>
        </w:r>
      </w:hyperlink>
    </w:p>
    <w:p w14:paraId="61817ED2" w14:textId="77777777" w:rsidR="00F43AF8" w:rsidRDefault="000C761A">
      <w:pPr>
        <w:pStyle w:val="TOC2"/>
        <w:tabs>
          <w:tab w:val="left" w:pos="1474"/>
          <w:tab w:val="right" w:leader="dot" w:pos="8302"/>
        </w:tabs>
        <w:rPr>
          <w:rFonts w:eastAsiaTheme="minorEastAsia" w:cstheme="minorBidi"/>
        </w:rPr>
      </w:pPr>
      <w:hyperlink w:anchor="_Toc518661333" w:history="1">
        <w:r w:rsidR="00F43AF8" w:rsidRPr="0068790B">
          <w:rPr>
            <w:rStyle w:val="Hyperlink"/>
          </w:rPr>
          <w:t>1.18</w:t>
        </w:r>
        <w:r w:rsidR="00F43AF8">
          <w:rPr>
            <w:rFonts w:eastAsiaTheme="minorEastAsia" w:cstheme="minorBidi"/>
          </w:rPr>
          <w:tab/>
        </w:r>
        <w:r w:rsidR="00F43AF8" w:rsidRPr="0068790B">
          <w:rPr>
            <w:rStyle w:val="Hyperlink"/>
          </w:rPr>
          <w:t>Adrenal studies —items 61484, 61485</w:t>
        </w:r>
        <w:r w:rsidR="00F43AF8">
          <w:rPr>
            <w:webHidden/>
          </w:rPr>
          <w:tab/>
        </w:r>
        <w:r w:rsidR="00F43AF8">
          <w:rPr>
            <w:webHidden/>
          </w:rPr>
          <w:fldChar w:fldCharType="begin"/>
        </w:r>
        <w:r w:rsidR="00F43AF8">
          <w:rPr>
            <w:webHidden/>
          </w:rPr>
          <w:instrText xml:space="preserve"> PAGEREF _Toc518661333 \h </w:instrText>
        </w:r>
        <w:r w:rsidR="00F43AF8">
          <w:rPr>
            <w:webHidden/>
          </w:rPr>
        </w:r>
        <w:r w:rsidR="00F43AF8">
          <w:rPr>
            <w:webHidden/>
          </w:rPr>
          <w:fldChar w:fldCharType="separate"/>
        </w:r>
        <w:r w:rsidR="007B7784">
          <w:rPr>
            <w:webHidden/>
          </w:rPr>
          <w:t>46</w:t>
        </w:r>
        <w:r w:rsidR="00F43AF8">
          <w:rPr>
            <w:webHidden/>
          </w:rPr>
          <w:fldChar w:fldCharType="end"/>
        </w:r>
      </w:hyperlink>
    </w:p>
    <w:p w14:paraId="3FEB3400" w14:textId="77777777" w:rsidR="00F43AF8" w:rsidRDefault="000C761A">
      <w:pPr>
        <w:pStyle w:val="TOC3"/>
        <w:tabs>
          <w:tab w:val="left" w:pos="1760"/>
          <w:tab w:val="right" w:leader="dot" w:pos="8302"/>
        </w:tabs>
        <w:rPr>
          <w:rFonts w:eastAsiaTheme="minorEastAsia" w:cstheme="minorBidi"/>
        </w:rPr>
      </w:pPr>
      <w:hyperlink w:anchor="_Toc518661334" w:history="1">
        <w:r w:rsidR="00F43AF8" w:rsidRPr="0068790B">
          <w:rPr>
            <w:rStyle w:val="Hyperlink"/>
          </w:rPr>
          <w:t>1.18.1</w:t>
        </w:r>
        <w:r w:rsidR="00F43AF8">
          <w:rPr>
            <w:rFonts w:eastAsiaTheme="minorEastAsia" w:cstheme="minorBidi"/>
          </w:rPr>
          <w:tab/>
        </w:r>
        <w:r w:rsidR="00F43AF8" w:rsidRPr="0068790B">
          <w:rPr>
            <w:rStyle w:val="Hyperlink"/>
          </w:rPr>
          <w:t>Recommendation 21</w:t>
        </w:r>
        <w:r w:rsidR="00F43AF8">
          <w:rPr>
            <w:webHidden/>
          </w:rPr>
          <w:tab/>
        </w:r>
        <w:r w:rsidR="00F43AF8">
          <w:rPr>
            <w:webHidden/>
          </w:rPr>
          <w:fldChar w:fldCharType="begin"/>
        </w:r>
        <w:r w:rsidR="00F43AF8">
          <w:rPr>
            <w:webHidden/>
          </w:rPr>
          <w:instrText xml:space="preserve"> PAGEREF _Toc518661334 \h </w:instrText>
        </w:r>
        <w:r w:rsidR="00F43AF8">
          <w:rPr>
            <w:webHidden/>
          </w:rPr>
        </w:r>
        <w:r w:rsidR="00F43AF8">
          <w:rPr>
            <w:webHidden/>
          </w:rPr>
          <w:fldChar w:fldCharType="separate"/>
        </w:r>
        <w:r w:rsidR="007B7784">
          <w:rPr>
            <w:webHidden/>
          </w:rPr>
          <w:t>46</w:t>
        </w:r>
        <w:r w:rsidR="00F43AF8">
          <w:rPr>
            <w:webHidden/>
          </w:rPr>
          <w:fldChar w:fldCharType="end"/>
        </w:r>
      </w:hyperlink>
    </w:p>
    <w:p w14:paraId="7A2BBB1C" w14:textId="77777777" w:rsidR="00F43AF8" w:rsidRDefault="000C761A">
      <w:pPr>
        <w:pStyle w:val="TOC2"/>
        <w:tabs>
          <w:tab w:val="left" w:pos="1474"/>
          <w:tab w:val="right" w:leader="dot" w:pos="8302"/>
        </w:tabs>
        <w:rPr>
          <w:rFonts w:eastAsiaTheme="minorEastAsia" w:cstheme="minorBidi"/>
        </w:rPr>
      </w:pPr>
      <w:hyperlink w:anchor="_Toc518661336" w:history="1">
        <w:r w:rsidR="00F43AF8" w:rsidRPr="0068790B">
          <w:rPr>
            <w:rStyle w:val="Hyperlink"/>
          </w:rPr>
          <w:t>1.19</w:t>
        </w:r>
        <w:r w:rsidR="00F43AF8">
          <w:rPr>
            <w:rFonts w:eastAsiaTheme="minorEastAsia" w:cstheme="minorBidi"/>
          </w:rPr>
          <w:tab/>
        </w:r>
        <w:r w:rsidR="00F43AF8" w:rsidRPr="0068790B">
          <w:rPr>
            <w:rStyle w:val="Hyperlink"/>
          </w:rPr>
          <w:t>CT scan performed with SPECT for anatomic localisation/attenuation correction—item 61505</w:t>
        </w:r>
        <w:r w:rsidR="00F43AF8">
          <w:rPr>
            <w:webHidden/>
          </w:rPr>
          <w:tab/>
        </w:r>
        <w:r w:rsidR="00F43AF8">
          <w:rPr>
            <w:webHidden/>
          </w:rPr>
          <w:fldChar w:fldCharType="begin"/>
        </w:r>
        <w:r w:rsidR="00F43AF8">
          <w:rPr>
            <w:webHidden/>
          </w:rPr>
          <w:instrText xml:space="preserve"> PAGEREF _Toc518661336 \h </w:instrText>
        </w:r>
        <w:r w:rsidR="00F43AF8">
          <w:rPr>
            <w:webHidden/>
          </w:rPr>
        </w:r>
        <w:r w:rsidR="00F43AF8">
          <w:rPr>
            <w:webHidden/>
          </w:rPr>
          <w:fldChar w:fldCharType="separate"/>
        </w:r>
        <w:r w:rsidR="007B7784">
          <w:rPr>
            <w:webHidden/>
          </w:rPr>
          <w:t>47</w:t>
        </w:r>
        <w:r w:rsidR="00F43AF8">
          <w:rPr>
            <w:webHidden/>
          </w:rPr>
          <w:fldChar w:fldCharType="end"/>
        </w:r>
      </w:hyperlink>
    </w:p>
    <w:p w14:paraId="7AB607AC" w14:textId="77777777" w:rsidR="00F43AF8" w:rsidRDefault="000C761A">
      <w:pPr>
        <w:pStyle w:val="TOC3"/>
        <w:tabs>
          <w:tab w:val="left" w:pos="1760"/>
          <w:tab w:val="right" w:leader="dot" w:pos="8302"/>
        </w:tabs>
        <w:rPr>
          <w:rFonts w:eastAsiaTheme="minorEastAsia" w:cstheme="minorBidi"/>
        </w:rPr>
      </w:pPr>
      <w:hyperlink w:anchor="_Toc518661337" w:history="1">
        <w:r w:rsidR="00F43AF8" w:rsidRPr="0068790B">
          <w:rPr>
            <w:rStyle w:val="Hyperlink"/>
          </w:rPr>
          <w:t>1.19.1</w:t>
        </w:r>
        <w:r w:rsidR="00F43AF8">
          <w:rPr>
            <w:rFonts w:eastAsiaTheme="minorEastAsia" w:cstheme="minorBidi"/>
          </w:rPr>
          <w:tab/>
        </w:r>
        <w:r w:rsidR="00F43AF8" w:rsidRPr="0068790B">
          <w:rPr>
            <w:rStyle w:val="Hyperlink"/>
          </w:rPr>
          <w:t>Recommendation 22</w:t>
        </w:r>
        <w:r w:rsidR="00F43AF8">
          <w:rPr>
            <w:webHidden/>
          </w:rPr>
          <w:tab/>
        </w:r>
        <w:r w:rsidR="00F43AF8">
          <w:rPr>
            <w:webHidden/>
          </w:rPr>
          <w:fldChar w:fldCharType="begin"/>
        </w:r>
        <w:r w:rsidR="00F43AF8">
          <w:rPr>
            <w:webHidden/>
          </w:rPr>
          <w:instrText xml:space="preserve"> PAGEREF _Toc518661337 \h </w:instrText>
        </w:r>
        <w:r w:rsidR="00F43AF8">
          <w:rPr>
            <w:webHidden/>
          </w:rPr>
        </w:r>
        <w:r w:rsidR="00F43AF8">
          <w:rPr>
            <w:webHidden/>
          </w:rPr>
          <w:fldChar w:fldCharType="separate"/>
        </w:r>
        <w:r w:rsidR="007B7784">
          <w:rPr>
            <w:webHidden/>
          </w:rPr>
          <w:t>47</w:t>
        </w:r>
        <w:r w:rsidR="00F43AF8">
          <w:rPr>
            <w:webHidden/>
          </w:rPr>
          <w:fldChar w:fldCharType="end"/>
        </w:r>
      </w:hyperlink>
    </w:p>
    <w:p w14:paraId="1CB24CCD" w14:textId="77777777" w:rsidR="00F43AF8" w:rsidRDefault="000C761A">
      <w:pPr>
        <w:pStyle w:val="TOC1"/>
        <w:rPr>
          <w:rFonts w:eastAsiaTheme="minorEastAsia" w:cstheme="minorBidi"/>
          <w:b w:val="0"/>
        </w:rPr>
      </w:pPr>
      <w:hyperlink w:anchor="_Toc518661340" w:history="1">
        <w:r w:rsidR="00F43AF8" w:rsidRPr="0068790B">
          <w:rPr>
            <w:rStyle w:val="Hyperlink"/>
          </w:rPr>
          <w:t>2.</w:t>
        </w:r>
        <w:r w:rsidR="00F43AF8">
          <w:rPr>
            <w:rFonts w:eastAsiaTheme="minorEastAsia" w:cstheme="minorBidi"/>
            <w:b w:val="0"/>
          </w:rPr>
          <w:tab/>
        </w:r>
        <w:r w:rsidR="00F43AF8" w:rsidRPr="0068790B">
          <w:rPr>
            <w:rStyle w:val="Hyperlink"/>
          </w:rPr>
          <w:t>Recommendations to other committees</w:t>
        </w:r>
        <w:r w:rsidR="00F43AF8">
          <w:rPr>
            <w:webHidden/>
          </w:rPr>
          <w:tab/>
        </w:r>
        <w:r w:rsidR="00F43AF8">
          <w:rPr>
            <w:webHidden/>
          </w:rPr>
          <w:fldChar w:fldCharType="begin"/>
        </w:r>
        <w:r w:rsidR="00F43AF8">
          <w:rPr>
            <w:webHidden/>
          </w:rPr>
          <w:instrText xml:space="preserve"> PAGEREF _Toc518661340 \h </w:instrText>
        </w:r>
        <w:r w:rsidR="00F43AF8">
          <w:rPr>
            <w:webHidden/>
          </w:rPr>
        </w:r>
        <w:r w:rsidR="00F43AF8">
          <w:rPr>
            <w:webHidden/>
          </w:rPr>
          <w:fldChar w:fldCharType="separate"/>
        </w:r>
        <w:r w:rsidR="007B7784">
          <w:rPr>
            <w:webHidden/>
          </w:rPr>
          <w:t>50</w:t>
        </w:r>
        <w:r w:rsidR="00F43AF8">
          <w:rPr>
            <w:webHidden/>
          </w:rPr>
          <w:fldChar w:fldCharType="end"/>
        </w:r>
      </w:hyperlink>
    </w:p>
    <w:p w14:paraId="57BB9D4C" w14:textId="77777777" w:rsidR="00F43AF8" w:rsidRDefault="000C761A">
      <w:pPr>
        <w:pStyle w:val="TOC1"/>
        <w:rPr>
          <w:rFonts w:eastAsiaTheme="minorEastAsia" w:cstheme="minorBidi"/>
          <w:b w:val="0"/>
        </w:rPr>
      </w:pPr>
      <w:hyperlink w:anchor="_Toc518661345" w:history="1">
        <w:r w:rsidR="00F43AF8" w:rsidRPr="0068790B">
          <w:rPr>
            <w:rStyle w:val="Hyperlink"/>
          </w:rPr>
          <w:t>3.</w:t>
        </w:r>
        <w:r w:rsidR="00F43AF8">
          <w:rPr>
            <w:rFonts w:eastAsiaTheme="minorEastAsia" w:cstheme="minorBidi"/>
            <w:b w:val="0"/>
          </w:rPr>
          <w:tab/>
        </w:r>
        <w:r w:rsidR="00F43AF8" w:rsidRPr="0068790B">
          <w:rPr>
            <w:rStyle w:val="Hyperlink"/>
          </w:rPr>
          <w:t>Referrals from other committees</w:t>
        </w:r>
        <w:r w:rsidR="00F43AF8">
          <w:rPr>
            <w:webHidden/>
          </w:rPr>
          <w:tab/>
        </w:r>
        <w:r w:rsidR="00F43AF8">
          <w:rPr>
            <w:webHidden/>
          </w:rPr>
          <w:fldChar w:fldCharType="begin"/>
        </w:r>
        <w:r w:rsidR="00F43AF8">
          <w:rPr>
            <w:webHidden/>
          </w:rPr>
          <w:instrText xml:space="preserve"> PAGEREF _Toc518661345 \h </w:instrText>
        </w:r>
        <w:r w:rsidR="00F43AF8">
          <w:rPr>
            <w:webHidden/>
          </w:rPr>
        </w:r>
        <w:r w:rsidR="00F43AF8">
          <w:rPr>
            <w:webHidden/>
          </w:rPr>
          <w:fldChar w:fldCharType="separate"/>
        </w:r>
        <w:r w:rsidR="007B7784">
          <w:rPr>
            <w:webHidden/>
          </w:rPr>
          <w:t>51</w:t>
        </w:r>
        <w:r w:rsidR="00F43AF8">
          <w:rPr>
            <w:webHidden/>
          </w:rPr>
          <w:fldChar w:fldCharType="end"/>
        </w:r>
      </w:hyperlink>
    </w:p>
    <w:p w14:paraId="060F4C8C" w14:textId="77777777" w:rsidR="00F43AF8" w:rsidRDefault="000C761A">
      <w:pPr>
        <w:pStyle w:val="TOC1"/>
        <w:rPr>
          <w:rFonts w:eastAsiaTheme="minorEastAsia" w:cstheme="minorBidi"/>
          <w:b w:val="0"/>
        </w:rPr>
      </w:pPr>
      <w:hyperlink w:anchor="_Toc518661351" w:history="1">
        <w:r w:rsidR="00F43AF8" w:rsidRPr="0068790B">
          <w:rPr>
            <w:rStyle w:val="Hyperlink"/>
          </w:rPr>
          <w:t>5.</w:t>
        </w:r>
        <w:r w:rsidR="00F43AF8">
          <w:rPr>
            <w:rFonts w:eastAsiaTheme="minorEastAsia" w:cstheme="minorBidi"/>
            <w:b w:val="0"/>
          </w:rPr>
          <w:tab/>
        </w:r>
        <w:r w:rsidR="00F43AF8" w:rsidRPr="0068790B">
          <w:rPr>
            <w:rStyle w:val="Hyperlink"/>
          </w:rPr>
          <w:t>Impact statement</w:t>
        </w:r>
        <w:r w:rsidR="00F43AF8">
          <w:rPr>
            <w:webHidden/>
          </w:rPr>
          <w:tab/>
        </w:r>
        <w:r w:rsidR="00F43AF8">
          <w:rPr>
            <w:webHidden/>
          </w:rPr>
          <w:fldChar w:fldCharType="begin"/>
        </w:r>
        <w:r w:rsidR="00F43AF8">
          <w:rPr>
            <w:webHidden/>
          </w:rPr>
          <w:instrText xml:space="preserve"> PAGEREF _Toc518661351 \h </w:instrText>
        </w:r>
        <w:r w:rsidR="00F43AF8">
          <w:rPr>
            <w:webHidden/>
          </w:rPr>
        </w:r>
        <w:r w:rsidR="00F43AF8">
          <w:rPr>
            <w:webHidden/>
          </w:rPr>
          <w:fldChar w:fldCharType="separate"/>
        </w:r>
        <w:r w:rsidR="007B7784">
          <w:rPr>
            <w:webHidden/>
          </w:rPr>
          <w:t>54</w:t>
        </w:r>
        <w:r w:rsidR="00F43AF8">
          <w:rPr>
            <w:webHidden/>
          </w:rPr>
          <w:fldChar w:fldCharType="end"/>
        </w:r>
      </w:hyperlink>
    </w:p>
    <w:p w14:paraId="13F83A61" w14:textId="77777777" w:rsidR="00F43AF8" w:rsidRDefault="000C761A">
      <w:pPr>
        <w:pStyle w:val="TOC1"/>
        <w:rPr>
          <w:rFonts w:eastAsiaTheme="minorEastAsia" w:cstheme="minorBidi"/>
          <w:b w:val="0"/>
        </w:rPr>
      </w:pPr>
      <w:hyperlink w:anchor="_Toc518661352" w:history="1">
        <w:r w:rsidR="00F43AF8" w:rsidRPr="0068790B">
          <w:rPr>
            <w:rStyle w:val="Hyperlink"/>
          </w:rPr>
          <w:t>6.</w:t>
        </w:r>
        <w:r w:rsidR="00F43AF8">
          <w:rPr>
            <w:rFonts w:eastAsiaTheme="minorEastAsia" w:cstheme="minorBidi"/>
            <w:b w:val="0"/>
          </w:rPr>
          <w:tab/>
        </w:r>
        <w:r w:rsidR="00F43AF8" w:rsidRPr="0068790B">
          <w:rPr>
            <w:rStyle w:val="Hyperlink"/>
          </w:rPr>
          <w:t>References</w:t>
        </w:r>
        <w:r w:rsidR="00F43AF8">
          <w:rPr>
            <w:webHidden/>
          </w:rPr>
          <w:tab/>
        </w:r>
        <w:r w:rsidR="00F43AF8">
          <w:rPr>
            <w:webHidden/>
          </w:rPr>
          <w:fldChar w:fldCharType="begin"/>
        </w:r>
        <w:r w:rsidR="00F43AF8">
          <w:rPr>
            <w:webHidden/>
          </w:rPr>
          <w:instrText xml:space="preserve"> PAGEREF _Toc518661352 \h </w:instrText>
        </w:r>
        <w:r w:rsidR="00F43AF8">
          <w:rPr>
            <w:webHidden/>
          </w:rPr>
        </w:r>
        <w:r w:rsidR="00F43AF8">
          <w:rPr>
            <w:webHidden/>
          </w:rPr>
          <w:fldChar w:fldCharType="separate"/>
        </w:r>
        <w:r w:rsidR="007B7784">
          <w:rPr>
            <w:webHidden/>
          </w:rPr>
          <w:t>55</w:t>
        </w:r>
        <w:r w:rsidR="00F43AF8">
          <w:rPr>
            <w:webHidden/>
          </w:rPr>
          <w:fldChar w:fldCharType="end"/>
        </w:r>
      </w:hyperlink>
    </w:p>
    <w:p w14:paraId="34E45276" w14:textId="77777777" w:rsidR="00F43AF8" w:rsidRDefault="000C761A">
      <w:pPr>
        <w:pStyle w:val="TOC1"/>
        <w:rPr>
          <w:rFonts w:eastAsiaTheme="minorEastAsia" w:cstheme="minorBidi"/>
          <w:b w:val="0"/>
        </w:rPr>
      </w:pPr>
      <w:hyperlink w:anchor="_Toc518661353" w:history="1">
        <w:r w:rsidR="00F43AF8" w:rsidRPr="0068790B">
          <w:rPr>
            <w:rStyle w:val="Hyperlink"/>
          </w:rPr>
          <w:t>7.</w:t>
        </w:r>
        <w:r w:rsidR="00F43AF8">
          <w:rPr>
            <w:rFonts w:eastAsiaTheme="minorEastAsia" w:cstheme="minorBidi"/>
            <w:b w:val="0"/>
          </w:rPr>
          <w:tab/>
        </w:r>
        <w:r w:rsidR="00F43AF8" w:rsidRPr="0068790B">
          <w:rPr>
            <w:rStyle w:val="Hyperlink"/>
          </w:rPr>
          <w:t>Glossary</w:t>
        </w:r>
        <w:r w:rsidR="00F43AF8">
          <w:rPr>
            <w:webHidden/>
          </w:rPr>
          <w:tab/>
        </w:r>
        <w:r w:rsidR="00F43AF8">
          <w:rPr>
            <w:webHidden/>
          </w:rPr>
          <w:fldChar w:fldCharType="begin"/>
        </w:r>
        <w:r w:rsidR="00F43AF8">
          <w:rPr>
            <w:webHidden/>
          </w:rPr>
          <w:instrText xml:space="preserve"> PAGEREF _Toc518661353 \h </w:instrText>
        </w:r>
        <w:r w:rsidR="00F43AF8">
          <w:rPr>
            <w:webHidden/>
          </w:rPr>
        </w:r>
        <w:r w:rsidR="00F43AF8">
          <w:rPr>
            <w:webHidden/>
          </w:rPr>
          <w:fldChar w:fldCharType="separate"/>
        </w:r>
        <w:r w:rsidR="007B7784">
          <w:rPr>
            <w:webHidden/>
          </w:rPr>
          <w:t>59</w:t>
        </w:r>
        <w:r w:rsidR="00F43AF8">
          <w:rPr>
            <w:webHidden/>
          </w:rPr>
          <w:fldChar w:fldCharType="end"/>
        </w:r>
      </w:hyperlink>
    </w:p>
    <w:p w14:paraId="363C4DB0" w14:textId="77777777" w:rsidR="00F43AF8" w:rsidRDefault="000C761A">
      <w:pPr>
        <w:pStyle w:val="TOC1"/>
        <w:tabs>
          <w:tab w:val="left" w:pos="1474"/>
        </w:tabs>
        <w:rPr>
          <w:rFonts w:eastAsiaTheme="minorEastAsia" w:cstheme="minorBidi"/>
          <w:b w:val="0"/>
        </w:rPr>
      </w:pPr>
      <w:hyperlink w:anchor="_Toc518661354" w:history="1">
        <w:r w:rsidR="00F43AF8" w:rsidRPr="0068790B">
          <w:rPr>
            <w:rStyle w:val="Hyperlink"/>
            <w14:scene3d>
              <w14:camera w14:prst="orthographicFront"/>
              <w14:lightRig w14:rig="threePt" w14:dir="t">
                <w14:rot w14:lat="0" w14:lon="0" w14:rev="0"/>
              </w14:lightRig>
            </w14:scene3d>
          </w:rPr>
          <w:t>Appendix A</w:t>
        </w:r>
        <w:r w:rsidR="00F43AF8">
          <w:rPr>
            <w:rFonts w:eastAsiaTheme="minorEastAsia" w:cstheme="minorBidi"/>
            <w:b w:val="0"/>
          </w:rPr>
          <w:tab/>
        </w:r>
        <w:r w:rsidR="00F43AF8" w:rsidRPr="0068790B">
          <w:rPr>
            <w:rStyle w:val="Hyperlink"/>
          </w:rPr>
          <w:t>Summary for consumers</w:t>
        </w:r>
        <w:r w:rsidR="00F43AF8">
          <w:rPr>
            <w:webHidden/>
          </w:rPr>
          <w:tab/>
        </w:r>
        <w:r w:rsidR="00F43AF8">
          <w:rPr>
            <w:webHidden/>
          </w:rPr>
          <w:fldChar w:fldCharType="begin"/>
        </w:r>
        <w:r w:rsidR="00F43AF8">
          <w:rPr>
            <w:webHidden/>
          </w:rPr>
          <w:instrText xml:space="preserve"> PAGEREF _Toc518661354 \h </w:instrText>
        </w:r>
        <w:r w:rsidR="00F43AF8">
          <w:rPr>
            <w:webHidden/>
          </w:rPr>
        </w:r>
        <w:r w:rsidR="00F43AF8">
          <w:rPr>
            <w:webHidden/>
          </w:rPr>
          <w:fldChar w:fldCharType="separate"/>
        </w:r>
        <w:r w:rsidR="007B7784">
          <w:rPr>
            <w:webHidden/>
          </w:rPr>
          <w:t>62</w:t>
        </w:r>
        <w:r w:rsidR="00F43AF8">
          <w:rPr>
            <w:webHidden/>
          </w:rPr>
          <w:fldChar w:fldCharType="end"/>
        </w:r>
      </w:hyperlink>
    </w:p>
    <w:p w14:paraId="427D2417" w14:textId="77777777" w:rsidR="00F43AF8" w:rsidRDefault="000C761A">
      <w:pPr>
        <w:pStyle w:val="TOC1"/>
        <w:tabs>
          <w:tab w:val="left" w:pos="1474"/>
        </w:tabs>
        <w:rPr>
          <w:rFonts w:eastAsiaTheme="minorEastAsia" w:cstheme="minorBidi"/>
          <w:b w:val="0"/>
        </w:rPr>
      </w:pPr>
      <w:hyperlink w:anchor="_Toc518661355" w:history="1">
        <w:r w:rsidR="00F43AF8" w:rsidRPr="0068790B">
          <w:rPr>
            <w:rStyle w:val="Hyperlink"/>
            <w14:scene3d>
              <w14:camera w14:prst="orthographicFront"/>
              <w14:lightRig w14:rig="threePt" w14:dir="t">
                <w14:rot w14:lat="0" w14:lon="0" w14:rev="0"/>
              </w14:lightRig>
            </w14:scene3d>
          </w:rPr>
          <w:t>Appendix B</w:t>
        </w:r>
        <w:r w:rsidR="00F43AF8">
          <w:rPr>
            <w:rFonts w:eastAsiaTheme="minorEastAsia" w:cstheme="minorBidi"/>
            <w:b w:val="0"/>
          </w:rPr>
          <w:tab/>
        </w:r>
        <w:r w:rsidR="00F43AF8" w:rsidRPr="0068790B">
          <w:rPr>
            <w:rStyle w:val="Hyperlink"/>
          </w:rPr>
          <w:t>Recommendations list</w:t>
        </w:r>
        <w:r w:rsidR="00F43AF8">
          <w:rPr>
            <w:webHidden/>
          </w:rPr>
          <w:tab/>
        </w:r>
        <w:r w:rsidR="00F43AF8">
          <w:rPr>
            <w:webHidden/>
          </w:rPr>
          <w:fldChar w:fldCharType="begin"/>
        </w:r>
        <w:r w:rsidR="00F43AF8">
          <w:rPr>
            <w:webHidden/>
          </w:rPr>
          <w:instrText xml:space="preserve"> PAGEREF _Toc518661355 \h </w:instrText>
        </w:r>
        <w:r w:rsidR="00F43AF8">
          <w:rPr>
            <w:webHidden/>
          </w:rPr>
        </w:r>
        <w:r w:rsidR="00F43AF8">
          <w:rPr>
            <w:webHidden/>
          </w:rPr>
          <w:fldChar w:fldCharType="separate"/>
        </w:r>
        <w:r w:rsidR="007B7784">
          <w:rPr>
            <w:webHidden/>
          </w:rPr>
          <w:t>69</w:t>
        </w:r>
        <w:r w:rsidR="00F43AF8">
          <w:rPr>
            <w:webHidden/>
          </w:rPr>
          <w:fldChar w:fldCharType="end"/>
        </w:r>
      </w:hyperlink>
    </w:p>
    <w:p w14:paraId="55DE6750" w14:textId="77777777" w:rsidR="00F43AF8" w:rsidRDefault="000C761A">
      <w:pPr>
        <w:pStyle w:val="TOC1"/>
        <w:tabs>
          <w:tab w:val="left" w:pos="1474"/>
        </w:tabs>
        <w:rPr>
          <w:rFonts w:eastAsiaTheme="minorEastAsia" w:cstheme="minorBidi"/>
          <w:b w:val="0"/>
        </w:rPr>
      </w:pPr>
      <w:hyperlink w:anchor="_Toc518661356" w:history="1">
        <w:r w:rsidR="00F43AF8" w:rsidRPr="0068790B">
          <w:rPr>
            <w:rStyle w:val="Hyperlink"/>
            <w14:scene3d>
              <w14:camera w14:prst="orthographicFront"/>
              <w14:lightRig w14:rig="threePt" w14:dir="t">
                <w14:rot w14:lat="0" w14:lon="0" w14:rev="0"/>
              </w14:lightRig>
            </w14:scene3d>
          </w:rPr>
          <w:t>Appendix C</w:t>
        </w:r>
        <w:r w:rsidR="00F43AF8">
          <w:rPr>
            <w:rFonts w:eastAsiaTheme="minorEastAsia" w:cstheme="minorBidi"/>
            <w:b w:val="0"/>
          </w:rPr>
          <w:tab/>
        </w:r>
        <w:r w:rsidR="00F43AF8" w:rsidRPr="0068790B">
          <w:rPr>
            <w:rStyle w:val="Hyperlink"/>
          </w:rPr>
          <w:t>Proposed new items</w:t>
        </w:r>
        <w:r w:rsidR="00F43AF8">
          <w:rPr>
            <w:webHidden/>
          </w:rPr>
          <w:tab/>
        </w:r>
        <w:r w:rsidR="00F43AF8">
          <w:rPr>
            <w:webHidden/>
          </w:rPr>
          <w:fldChar w:fldCharType="begin"/>
        </w:r>
        <w:r w:rsidR="00F43AF8">
          <w:rPr>
            <w:webHidden/>
          </w:rPr>
          <w:instrText xml:space="preserve"> PAGEREF _Toc518661356 \h </w:instrText>
        </w:r>
        <w:r w:rsidR="00F43AF8">
          <w:rPr>
            <w:webHidden/>
          </w:rPr>
        </w:r>
        <w:r w:rsidR="00F43AF8">
          <w:rPr>
            <w:webHidden/>
          </w:rPr>
          <w:fldChar w:fldCharType="separate"/>
        </w:r>
        <w:r w:rsidR="007B7784">
          <w:rPr>
            <w:webHidden/>
          </w:rPr>
          <w:t>76</w:t>
        </w:r>
        <w:r w:rsidR="00F43AF8">
          <w:rPr>
            <w:webHidden/>
          </w:rPr>
          <w:fldChar w:fldCharType="end"/>
        </w:r>
      </w:hyperlink>
    </w:p>
    <w:p w14:paraId="48CCF43F" w14:textId="77777777" w:rsidR="007B7784" w:rsidRDefault="00A0282E" w:rsidP="00887DB8">
      <w:pPr>
        <w:pStyle w:val="TableofFigures"/>
        <w:tabs>
          <w:tab w:val="left" w:pos="1100"/>
          <w:tab w:val="right" w:leader="dot" w:pos="9016"/>
        </w:tabs>
        <w:ind w:left="0" w:hanging="14"/>
        <w:rPr>
          <w:noProof/>
        </w:rPr>
      </w:pPr>
      <w:r>
        <w:rPr>
          <w:noProof/>
          <w:sz w:val="22"/>
          <w:szCs w:val="22"/>
        </w:rPr>
        <w:fldChar w:fldCharType="end"/>
      </w:r>
      <w:r w:rsidR="00681471" w:rsidRPr="004F50BA">
        <w:br w:type="page"/>
      </w:r>
      <w:r w:rsidR="0011166D" w:rsidRPr="003B1222">
        <w:rPr>
          <w:b/>
          <w:bCs/>
          <w:noProof/>
          <w:color w:val="01653F"/>
          <w:sz w:val="32"/>
          <w:szCs w:val="32"/>
        </w:rPr>
        <w:lastRenderedPageBreak/>
        <w:t xml:space="preserve">List of </w:t>
      </w:r>
      <w:r w:rsidR="00875B90" w:rsidRPr="007A78DA">
        <w:rPr>
          <w:b/>
          <w:bCs/>
          <w:noProof/>
          <w:color w:val="01653F"/>
          <w:sz w:val="32"/>
          <w:szCs w:val="32"/>
        </w:rPr>
        <w:t>t</w:t>
      </w:r>
      <w:r w:rsidR="0011166D" w:rsidRPr="003B1222">
        <w:rPr>
          <w:b/>
          <w:bCs/>
          <w:noProof/>
          <w:color w:val="01653F"/>
          <w:sz w:val="32"/>
          <w:szCs w:val="32"/>
        </w:rPr>
        <w:t>ables</w:t>
      </w:r>
      <w:r w:rsidR="00240E05" w:rsidRPr="003D282A">
        <w:fldChar w:fldCharType="begin"/>
      </w:r>
      <w:r w:rsidR="0011166D" w:rsidRPr="003D282A">
        <w:instrText xml:space="preserve"> TOC \h \z \c "Table" </w:instrText>
      </w:r>
      <w:r w:rsidR="00240E05" w:rsidRPr="003D282A">
        <w:fldChar w:fldCharType="separate"/>
      </w:r>
    </w:p>
    <w:p w14:paraId="79C2ED73" w14:textId="77777777" w:rsidR="007B7784" w:rsidRDefault="000C761A">
      <w:pPr>
        <w:pStyle w:val="TableofFigures"/>
        <w:tabs>
          <w:tab w:val="right" w:leader="dot" w:pos="8302"/>
        </w:tabs>
        <w:rPr>
          <w:rFonts w:eastAsiaTheme="minorEastAsia" w:cstheme="minorBidi"/>
          <w:noProof/>
          <w:sz w:val="22"/>
          <w:szCs w:val="22"/>
        </w:rPr>
      </w:pPr>
      <w:hyperlink w:anchor="_Toc518662351" w:history="1">
        <w:r w:rsidR="007B7784" w:rsidRPr="00EE229D">
          <w:rPr>
            <w:rStyle w:val="Hyperlink"/>
            <w:noProof/>
          </w:rPr>
          <w:t>Table 1: Diagnostic Imaging Clinical Committee members</w:t>
        </w:r>
        <w:r w:rsidR="007B7784">
          <w:rPr>
            <w:noProof/>
            <w:webHidden/>
          </w:rPr>
          <w:tab/>
        </w:r>
        <w:r w:rsidR="007B7784">
          <w:rPr>
            <w:noProof/>
            <w:webHidden/>
          </w:rPr>
          <w:fldChar w:fldCharType="begin"/>
        </w:r>
        <w:r w:rsidR="007B7784">
          <w:rPr>
            <w:noProof/>
            <w:webHidden/>
          </w:rPr>
          <w:instrText xml:space="preserve"> PAGEREF _Toc518662351 \h </w:instrText>
        </w:r>
        <w:r w:rsidR="007B7784">
          <w:rPr>
            <w:noProof/>
            <w:webHidden/>
          </w:rPr>
        </w:r>
        <w:r w:rsidR="007B7784">
          <w:rPr>
            <w:noProof/>
            <w:webHidden/>
          </w:rPr>
          <w:fldChar w:fldCharType="separate"/>
        </w:r>
        <w:r w:rsidR="007B7784">
          <w:rPr>
            <w:noProof/>
            <w:webHidden/>
          </w:rPr>
          <w:t>14</w:t>
        </w:r>
        <w:r w:rsidR="007B7784">
          <w:rPr>
            <w:noProof/>
            <w:webHidden/>
          </w:rPr>
          <w:fldChar w:fldCharType="end"/>
        </w:r>
      </w:hyperlink>
    </w:p>
    <w:p w14:paraId="461C4971" w14:textId="77777777" w:rsidR="007B7784" w:rsidRDefault="000C761A">
      <w:pPr>
        <w:pStyle w:val="TableofFigures"/>
        <w:tabs>
          <w:tab w:val="right" w:leader="dot" w:pos="8302"/>
        </w:tabs>
        <w:rPr>
          <w:rFonts w:eastAsiaTheme="minorEastAsia" w:cstheme="minorBidi"/>
          <w:noProof/>
          <w:sz w:val="22"/>
          <w:szCs w:val="22"/>
        </w:rPr>
      </w:pPr>
      <w:hyperlink w:anchor="_Toc518662352" w:history="1">
        <w:r w:rsidR="007B7784" w:rsidRPr="00EE229D">
          <w:rPr>
            <w:rStyle w:val="Hyperlink"/>
            <w:noProof/>
          </w:rPr>
          <w:t>Table 2: Nuclear Medicine Working Group members</w:t>
        </w:r>
        <w:r w:rsidR="007B7784">
          <w:rPr>
            <w:noProof/>
            <w:webHidden/>
          </w:rPr>
          <w:tab/>
        </w:r>
        <w:r w:rsidR="007B7784">
          <w:rPr>
            <w:noProof/>
            <w:webHidden/>
          </w:rPr>
          <w:fldChar w:fldCharType="begin"/>
        </w:r>
        <w:r w:rsidR="007B7784">
          <w:rPr>
            <w:noProof/>
            <w:webHidden/>
          </w:rPr>
          <w:instrText xml:space="preserve"> PAGEREF _Toc518662352 \h </w:instrText>
        </w:r>
        <w:r w:rsidR="007B7784">
          <w:rPr>
            <w:noProof/>
            <w:webHidden/>
          </w:rPr>
        </w:r>
        <w:r w:rsidR="007B7784">
          <w:rPr>
            <w:noProof/>
            <w:webHidden/>
          </w:rPr>
          <w:fldChar w:fldCharType="separate"/>
        </w:r>
        <w:r w:rsidR="007B7784">
          <w:rPr>
            <w:noProof/>
            <w:webHidden/>
          </w:rPr>
          <w:t>15</w:t>
        </w:r>
        <w:r w:rsidR="007B7784">
          <w:rPr>
            <w:noProof/>
            <w:webHidden/>
          </w:rPr>
          <w:fldChar w:fldCharType="end"/>
        </w:r>
      </w:hyperlink>
    </w:p>
    <w:p w14:paraId="463A46D9" w14:textId="77777777" w:rsidR="007B7784" w:rsidRDefault="000C761A">
      <w:pPr>
        <w:pStyle w:val="TableofFigures"/>
        <w:tabs>
          <w:tab w:val="right" w:leader="dot" w:pos="8302"/>
        </w:tabs>
        <w:rPr>
          <w:rFonts w:eastAsiaTheme="minorEastAsia" w:cstheme="minorBidi"/>
          <w:noProof/>
          <w:sz w:val="22"/>
          <w:szCs w:val="22"/>
        </w:rPr>
      </w:pPr>
      <w:hyperlink w:anchor="_Toc518662353" w:history="1">
        <w:r w:rsidR="007B7784" w:rsidRPr="00EE229D">
          <w:rPr>
            <w:rStyle w:val="Hyperlink"/>
            <w:noProof/>
          </w:rPr>
          <w:t>Table 3: Introduction table for cardiac nuclear medicine items</w:t>
        </w:r>
        <w:r w:rsidR="007B7784">
          <w:rPr>
            <w:noProof/>
            <w:webHidden/>
          </w:rPr>
          <w:tab/>
        </w:r>
        <w:r w:rsidR="007B7784">
          <w:rPr>
            <w:noProof/>
            <w:webHidden/>
          </w:rPr>
          <w:fldChar w:fldCharType="begin"/>
        </w:r>
        <w:r w:rsidR="007B7784">
          <w:rPr>
            <w:noProof/>
            <w:webHidden/>
          </w:rPr>
          <w:instrText xml:space="preserve"> PAGEREF _Toc518662353 \h </w:instrText>
        </w:r>
        <w:r w:rsidR="007B7784">
          <w:rPr>
            <w:noProof/>
            <w:webHidden/>
          </w:rPr>
        </w:r>
        <w:r w:rsidR="007B7784">
          <w:rPr>
            <w:noProof/>
            <w:webHidden/>
          </w:rPr>
          <w:fldChar w:fldCharType="separate"/>
        </w:r>
        <w:r w:rsidR="007B7784">
          <w:rPr>
            <w:noProof/>
            <w:webHidden/>
          </w:rPr>
          <w:t>19</w:t>
        </w:r>
        <w:r w:rsidR="007B7784">
          <w:rPr>
            <w:noProof/>
            <w:webHidden/>
          </w:rPr>
          <w:fldChar w:fldCharType="end"/>
        </w:r>
      </w:hyperlink>
    </w:p>
    <w:p w14:paraId="44BCC1A8" w14:textId="77777777" w:rsidR="007B7784" w:rsidRDefault="000C761A">
      <w:pPr>
        <w:pStyle w:val="TableofFigures"/>
        <w:tabs>
          <w:tab w:val="right" w:leader="dot" w:pos="8302"/>
        </w:tabs>
        <w:rPr>
          <w:rFonts w:eastAsiaTheme="minorEastAsia" w:cstheme="minorBidi"/>
          <w:noProof/>
          <w:sz w:val="22"/>
          <w:szCs w:val="22"/>
        </w:rPr>
      </w:pPr>
      <w:hyperlink w:anchor="_Toc518662354" w:history="1">
        <w:r w:rsidR="007B7784" w:rsidRPr="00EE229D">
          <w:rPr>
            <w:rStyle w:val="Hyperlink"/>
            <w:noProof/>
          </w:rPr>
          <w:t>Table 4: Proposed changes to cardiac nuclear medicine items</w:t>
        </w:r>
        <w:r w:rsidR="007B7784">
          <w:rPr>
            <w:noProof/>
            <w:webHidden/>
          </w:rPr>
          <w:tab/>
        </w:r>
        <w:r w:rsidR="007B7784">
          <w:rPr>
            <w:noProof/>
            <w:webHidden/>
          </w:rPr>
          <w:fldChar w:fldCharType="begin"/>
        </w:r>
        <w:r w:rsidR="007B7784">
          <w:rPr>
            <w:noProof/>
            <w:webHidden/>
          </w:rPr>
          <w:instrText xml:space="preserve"> PAGEREF _Toc518662354 \h </w:instrText>
        </w:r>
        <w:r w:rsidR="007B7784">
          <w:rPr>
            <w:noProof/>
            <w:webHidden/>
          </w:rPr>
        </w:r>
        <w:r w:rsidR="007B7784">
          <w:rPr>
            <w:noProof/>
            <w:webHidden/>
          </w:rPr>
          <w:fldChar w:fldCharType="separate"/>
        </w:r>
        <w:r w:rsidR="007B7784">
          <w:rPr>
            <w:noProof/>
            <w:webHidden/>
          </w:rPr>
          <w:t>22</w:t>
        </w:r>
        <w:r w:rsidR="007B7784">
          <w:rPr>
            <w:noProof/>
            <w:webHidden/>
          </w:rPr>
          <w:fldChar w:fldCharType="end"/>
        </w:r>
      </w:hyperlink>
    </w:p>
    <w:p w14:paraId="185E272B" w14:textId="77777777" w:rsidR="007B7784" w:rsidRDefault="000C761A">
      <w:pPr>
        <w:pStyle w:val="TableofFigures"/>
        <w:tabs>
          <w:tab w:val="right" w:leader="dot" w:pos="8302"/>
        </w:tabs>
        <w:rPr>
          <w:rFonts w:eastAsiaTheme="minorEastAsia" w:cstheme="minorBidi"/>
          <w:noProof/>
          <w:sz w:val="22"/>
          <w:szCs w:val="22"/>
        </w:rPr>
      </w:pPr>
      <w:hyperlink w:anchor="_Toc518662355" w:history="1">
        <w:r w:rsidR="007B7784" w:rsidRPr="00EE229D">
          <w:rPr>
            <w:rStyle w:val="Hyperlink"/>
            <w:noProof/>
          </w:rPr>
          <w:t>Table 5: Introduction table for item 61369—Indium-labelled octreotide study</w:t>
        </w:r>
        <w:r w:rsidR="007B7784">
          <w:rPr>
            <w:noProof/>
            <w:webHidden/>
          </w:rPr>
          <w:tab/>
        </w:r>
        <w:r w:rsidR="007B7784">
          <w:rPr>
            <w:noProof/>
            <w:webHidden/>
          </w:rPr>
          <w:fldChar w:fldCharType="begin"/>
        </w:r>
        <w:r w:rsidR="007B7784">
          <w:rPr>
            <w:noProof/>
            <w:webHidden/>
          </w:rPr>
          <w:instrText xml:space="preserve"> PAGEREF _Toc518662355 \h </w:instrText>
        </w:r>
        <w:r w:rsidR="007B7784">
          <w:rPr>
            <w:noProof/>
            <w:webHidden/>
          </w:rPr>
        </w:r>
        <w:r w:rsidR="007B7784">
          <w:rPr>
            <w:noProof/>
            <w:webHidden/>
          </w:rPr>
          <w:fldChar w:fldCharType="separate"/>
        </w:r>
        <w:r w:rsidR="007B7784">
          <w:rPr>
            <w:noProof/>
            <w:webHidden/>
          </w:rPr>
          <w:t>24</w:t>
        </w:r>
        <w:r w:rsidR="007B7784">
          <w:rPr>
            <w:noProof/>
            <w:webHidden/>
          </w:rPr>
          <w:fldChar w:fldCharType="end"/>
        </w:r>
      </w:hyperlink>
    </w:p>
    <w:p w14:paraId="6F116DFE" w14:textId="77777777" w:rsidR="007B7784" w:rsidRDefault="000C761A">
      <w:pPr>
        <w:pStyle w:val="TableofFigures"/>
        <w:tabs>
          <w:tab w:val="right" w:leader="dot" w:pos="8302"/>
        </w:tabs>
        <w:rPr>
          <w:rFonts w:eastAsiaTheme="minorEastAsia" w:cstheme="minorBidi"/>
          <w:noProof/>
          <w:sz w:val="22"/>
          <w:szCs w:val="22"/>
        </w:rPr>
      </w:pPr>
      <w:hyperlink w:anchor="_Toc518662356" w:history="1">
        <w:r w:rsidR="007B7784" w:rsidRPr="00EE229D">
          <w:rPr>
            <w:rStyle w:val="Hyperlink"/>
            <w:noProof/>
          </w:rPr>
          <w:t>Table 6: Introduction table for PET items</w:t>
        </w:r>
        <w:r w:rsidR="007B7784">
          <w:rPr>
            <w:noProof/>
            <w:webHidden/>
          </w:rPr>
          <w:tab/>
        </w:r>
        <w:r w:rsidR="007B7784">
          <w:rPr>
            <w:noProof/>
            <w:webHidden/>
          </w:rPr>
          <w:fldChar w:fldCharType="begin"/>
        </w:r>
        <w:r w:rsidR="007B7784">
          <w:rPr>
            <w:noProof/>
            <w:webHidden/>
          </w:rPr>
          <w:instrText xml:space="preserve"> PAGEREF _Toc518662356 \h </w:instrText>
        </w:r>
        <w:r w:rsidR="007B7784">
          <w:rPr>
            <w:noProof/>
            <w:webHidden/>
          </w:rPr>
        </w:r>
        <w:r w:rsidR="007B7784">
          <w:rPr>
            <w:noProof/>
            <w:webHidden/>
          </w:rPr>
          <w:fldChar w:fldCharType="separate"/>
        </w:r>
        <w:r w:rsidR="007B7784">
          <w:rPr>
            <w:noProof/>
            <w:webHidden/>
          </w:rPr>
          <w:t>28</w:t>
        </w:r>
        <w:r w:rsidR="007B7784">
          <w:rPr>
            <w:noProof/>
            <w:webHidden/>
          </w:rPr>
          <w:fldChar w:fldCharType="end"/>
        </w:r>
      </w:hyperlink>
    </w:p>
    <w:p w14:paraId="0AB58D28" w14:textId="77777777" w:rsidR="007B7784" w:rsidRDefault="000C761A">
      <w:pPr>
        <w:pStyle w:val="TableofFigures"/>
        <w:tabs>
          <w:tab w:val="right" w:leader="dot" w:pos="8302"/>
        </w:tabs>
        <w:rPr>
          <w:rFonts w:eastAsiaTheme="minorEastAsia" w:cstheme="minorBidi"/>
          <w:noProof/>
          <w:sz w:val="22"/>
          <w:szCs w:val="22"/>
        </w:rPr>
      </w:pPr>
      <w:hyperlink w:anchor="_Toc518662357" w:history="1">
        <w:r w:rsidR="007B7784" w:rsidRPr="00EE229D">
          <w:rPr>
            <w:rStyle w:val="Hyperlink"/>
            <w:noProof/>
          </w:rPr>
          <w:t>Table 7: Introduction table for therapeutic nuclear medicine items</w:t>
        </w:r>
        <w:r w:rsidR="007B7784">
          <w:rPr>
            <w:noProof/>
            <w:webHidden/>
          </w:rPr>
          <w:tab/>
        </w:r>
        <w:r w:rsidR="007B7784">
          <w:rPr>
            <w:noProof/>
            <w:webHidden/>
          </w:rPr>
          <w:fldChar w:fldCharType="begin"/>
        </w:r>
        <w:r w:rsidR="007B7784">
          <w:rPr>
            <w:noProof/>
            <w:webHidden/>
          </w:rPr>
          <w:instrText xml:space="preserve"> PAGEREF _Toc518662357 \h </w:instrText>
        </w:r>
        <w:r w:rsidR="007B7784">
          <w:rPr>
            <w:noProof/>
            <w:webHidden/>
          </w:rPr>
        </w:r>
        <w:r w:rsidR="007B7784">
          <w:rPr>
            <w:noProof/>
            <w:webHidden/>
          </w:rPr>
          <w:fldChar w:fldCharType="separate"/>
        </w:r>
        <w:r w:rsidR="007B7784">
          <w:rPr>
            <w:noProof/>
            <w:webHidden/>
          </w:rPr>
          <w:t>33</w:t>
        </w:r>
        <w:r w:rsidR="007B7784">
          <w:rPr>
            <w:noProof/>
            <w:webHidden/>
          </w:rPr>
          <w:fldChar w:fldCharType="end"/>
        </w:r>
      </w:hyperlink>
    </w:p>
    <w:p w14:paraId="71F4EFF3" w14:textId="77777777" w:rsidR="007B7784" w:rsidRDefault="000C761A">
      <w:pPr>
        <w:pStyle w:val="TableofFigures"/>
        <w:tabs>
          <w:tab w:val="right" w:leader="dot" w:pos="8302"/>
        </w:tabs>
        <w:rPr>
          <w:rFonts w:eastAsiaTheme="minorEastAsia" w:cstheme="minorBidi"/>
          <w:noProof/>
          <w:sz w:val="22"/>
          <w:szCs w:val="22"/>
        </w:rPr>
      </w:pPr>
      <w:hyperlink w:anchor="_Toc518662358" w:history="1">
        <w:r w:rsidR="007B7784" w:rsidRPr="00EE229D">
          <w:rPr>
            <w:rStyle w:val="Hyperlink"/>
            <w:noProof/>
          </w:rPr>
          <w:t>Table 8: Radiopharmaceutical prices (illustrative example) and MBS fees</w:t>
        </w:r>
        <w:r w:rsidR="007B7784">
          <w:rPr>
            <w:noProof/>
            <w:webHidden/>
          </w:rPr>
          <w:tab/>
        </w:r>
        <w:r w:rsidR="007B7784">
          <w:rPr>
            <w:noProof/>
            <w:webHidden/>
          </w:rPr>
          <w:fldChar w:fldCharType="begin"/>
        </w:r>
        <w:r w:rsidR="007B7784">
          <w:rPr>
            <w:noProof/>
            <w:webHidden/>
          </w:rPr>
          <w:instrText xml:space="preserve"> PAGEREF _Toc518662358 \h </w:instrText>
        </w:r>
        <w:r w:rsidR="007B7784">
          <w:rPr>
            <w:noProof/>
            <w:webHidden/>
          </w:rPr>
        </w:r>
        <w:r w:rsidR="007B7784">
          <w:rPr>
            <w:noProof/>
            <w:webHidden/>
          </w:rPr>
          <w:fldChar w:fldCharType="separate"/>
        </w:r>
        <w:r w:rsidR="007B7784">
          <w:rPr>
            <w:noProof/>
            <w:webHidden/>
          </w:rPr>
          <w:t>35</w:t>
        </w:r>
        <w:r w:rsidR="007B7784">
          <w:rPr>
            <w:noProof/>
            <w:webHidden/>
          </w:rPr>
          <w:fldChar w:fldCharType="end"/>
        </w:r>
      </w:hyperlink>
    </w:p>
    <w:p w14:paraId="5CA634DD" w14:textId="77777777" w:rsidR="007B7784" w:rsidRDefault="000C761A">
      <w:pPr>
        <w:pStyle w:val="TableofFigures"/>
        <w:tabs>
          <w:tab w:val="right" w:leader="dot" w:pos="8302"/>
        </w:tabs>
        <w:rPr>
          <w:rFonts w:eastAsiaTheme="minorEastAsia" w:cstheme="minorBidi"/>
          <w:noProof/>
          <w:sz w:val="22"/>
          <w:szCs w:val="22"/>
        </w:rPr>
      </w:pPr>
      <w:hyperlink w:anchor="_Toc518662359" w:history="1">
        <w:r w:rsidR="007B7784" w:rsidRPr="00EE229D">
          <w:rPr>
            <w:rStyle w:val="Hyperlink"/>
            <w:noProof/>
          </w:rPr>
          <w:t>Table 9: Introduction table for item 35404—Dosimetry, handling and injection of SIR-spheres</w:t>
        </w:r>
        <w:r w:rsidR="007B7784">
          <w:rPr>
            <w:noProof/>
            <w:webHidden/>
          </w:rPr>
          <w:tab/>
        </w:r>
        <w:r w:rsidR="007B7784">
          <w:rPr>
            <w:noProof/>
            <w:webHidden/>
          </w:rPr>
          <w:fldChar w:fldCharType="begin"/>
        </w:r>
        <w:r w:rsidR="007B7784">
          <w:rPr>
            <w:noProof/>
            <w:webHidden/>
          </w:rPr>
          <w:instrText xml:space="preserve"> PAGEREF _Toc518662359 \h </w:instrText>
        </w:r>
        <w:r w:rsidR="007B7784">
          <w:rPr>
            <w:noProof/>
            <w:webHidden/>
          </w:rPr>
        </w:r>
        <w:r w:rsidR="007B7784">
          <w:rPr>
            <w:noProof/>
            <w:webHidden/>
          </w:rPr>
          <w:fldChar w:fldCharType="separate"/>
        </w:r>
        <w:r w:rsidR="007B7784">
          <w:rPr>
            <w:noProof/>
            <w:webHidden/>
          </w:rPr>
          <w:t>36</w:t>
        </w:r>
        <w:r w:rsidR="007B7784">
          <w:rPr>
            <w:noProof/>
            <w:webHidden/>
          </w:rPr>
          <w:fldChar w:fldCharType="end"/>
        </w:r>
      </w:hyperlink>
    </w:p>
    <w:p w14:paraId="6F46D83A" w14:textId="77777777" w:rsidR="007B7784" w:rsidRDefault="000C761A">
      <w:pPr>
        <w:pStyle w:val="TableofFigures"/>
        <w:tabs>
          <w:tab w:val="right" w:leader="dot" w:pos="8302"/>
        </w:tabs>
        <w:rPr>
          <w:rFonts w:eastAsiaTheme="minorEastAsia" w:cstheme="minorBidi"/>
          <w:noProof/>
          <w:sz w:val="22"/>
          <w:szCs w:val="22"/>
        </w:rPr>
      </w:pPr>
      <w:hyperlink w:anchor="_Toc518662360" w:history="1">
        <w:r w:rsidR="007B7784" w:rsidRPr="00EE229D">
          <w:rPr>
            <w:rStyle w:val="Hyperlink"/>
            <w:noProof/>
          </w:rPr>
          <w:t>Table 10: Introduction table for non-imaging items 12503, 12506, 12509, 12512, 12515, 12518, 12521, 12530</w:t>
        </w:r>
        <w:r w:rsidR="007B7784">
          <w:rPr>
            <w:noProof/>
            <w:webHidden/>
          </w:rPr>
          <w:tab/>
        </w:r>
        <w:r w:rsidR="007B7784">
          <w:rPr>
            <w:noProof/>
            <w:webHidden/>
          </w:rPr>
          <w:fldChar w:fldCharType="begin"/>
        </w:r>
        <w:r w:rsidR="007B7784">
          <w:rPr>
            <w:noProof/>
            <w:webHidden/>
          </w:rPr>
          <w:instrText xml:space="preserve"> PAGEREF _Toc518662360 \h </w:instrText>
        </w:r>
        <w:r w:rsidR="007B7784">
          <w:rPr>
            <w:noProof/>
            <w:webHidden/>
          </w:rPr>
        </w:r>
        <w:r w:rsidR="007B7784">
          <w:rPr>
            <w:noProof/>
            <w:webHidden/>
          </w:rPr>
          <w:fldChar w:fldCharType="separate"/>
        </w:r>
        <w:r w:rsidR="007B7784">
          <w:rPr>
            <w:noProof/>
            <w:webHidden/>
          </w:rPr>
          <w:t>38</w:t>
        </w:r>
        <w:r w:rsidR="007B7784">
          <w:rPr>
            <w:noProof/>
            <w:webHidden/>
          </w:rPr>
          <w:fldChar w:fldCharType="end"/>
        </w:r>
      </w:hyperlink>
    </w:p>
    <w:p w14:paraId="0BE21006" w14:textId="77777777" w:rsidR="007B7784" w:rsidRDefault="000C761A">
      <w:pPr>
        <w:pStyle w:val="TableofFigures"/>
        <w:tabs>
          <w:tab w:val="right" w:leader="dot" w:pos="8302"/>
        </w:tabs>
        <w:rPr>
          <w:rFonts w:eastAsiaTheme="minorEastAsia" w:cstheme="minorBidi"/>
          <w:noProof/>
          <w:sz w:val="22"/>
          <w:szCs w:val="22"/>
        </w:rPr>
      </w:pPr>
      <w:hyperlink w:anchor="_Toc518662361" w:history="1">
        <w:r w:rsidR="007B7784" w:rsidRPr="00EE229D">
          <w:rPr>
            <w:rStyle w:val="Hyperlink"/>
            <w:noProof/>
          </w:rPr>
          <w:t>Table 11: Introduction table for items 61328, 61340, 61348—Lung items</w:t>
        </w:r>
        <w:r w:rsidR="007B7784">
          <w:rPr>
            <w:noProof/>
            <w:webHidden/>
          </w:rPr>
          <w:tab/>
        </w:r>
        <w:r w:rsidR="007B7784">
          <w:rPr>
            <w:noProof/>
            <w:webHidden/>
          </w:rPr>
          <w:fldChar w:fldCharType="begin"/>
        </w:r>
        <w:r w:rsidR="007B7784">
          <w:rPr>
            <w:noProof/>
            <w:webHidden/>
          </w:rPr>
          <w:instrText xml:space="preserve"> PAGEREF _Toc518662361 \h </w:instrText>
        </w:r>
        <w:r w:rsidR="007B7784">
          <w:rPr>
            <w:noProof/>
            <w:webHidden/>
          </w:rPr>
        </w:r>
        <w:r w:rsidR="007B7784">
          <w:rPr>
            <w:noProof/>
            <w:webHidden/>
          </w:rPr>
          <w:fldChar w:fldCharType="separate"/>
        </w:r>
        <w:r w:rsidR="007B7784">
          <w:rPr>
            <w:noProof/>
            <w:webHidden/>
          </w:rPr>
          <w:t>38</w:t>
        </w:r>
        <w:r w:rsidR="007B7784">
          <w:rPr>
            <w:noProof/>
            <w:webHidden/>
          </w:rPr>
          <w:fldChar w:fldCharType="end"/>
        </w:r>
      </w:hyperlink>
    </w:p>
    <w:p w14:paraId="7A8D7FAE" w14:textId="77777777" w:rsidR="007B7784" w:rsidRDefault="000C761A">
      <w:pPr>
        <w:pStyle w:val="TableofFigures"/>
        <w:tabs>
          <w:tab w:val="right" w:leader="dot" w:pos="8302"/>
        </w:tabs>
        <w:rPr>
          <w:rFonts w:eastAsiaTheme="minorEastAsia" w:cstheme="minorBidi"/>
          <w:noProof/>
          <w:sz w:val="22"/>
          <w:szCs w:val="22"/>
        </w:rPr>
      </w:pPr>
      <w:hyperlink w:anchor="_Toc518662362" w:history="1">
        <w:r w:rsidR="007B7784" w:rsidRPr="00EE229D">
          <w:rPr>
            <w:rStyle w:val="Hyperlink"/>
            <w:noProof/>
          </w:rPr>
          <w:t>Table 12: Proposed changes to items 61328, 61340 and 61348</w:t>
        </w:r>
        <w:r w:rsidR="007B7784">
          <w:rPr>
            <w:noProof/>
            <w:webHidden/>
          </w:rPr>
          <w:tab/>
        </w:r>
        <w:r w:rsidR="007B7784">
          <w:rPr>
            <w:noProof/>
            <w:webHidden/>
          </w:rPr>
          <w:fldChar w:fldCharType="begin"/>
        </w:r>
        <w:r w:rsidR="007B7784">
          <w:rPr>
            <w:noProof/>
            <w:webHidden/>
          </w:rPr>
          <w:instrText xml:space="preserve"> PAGEREF _Toc518662362 \h </w:instrText>
        </w:r>
        <w:r w:rsidR="007B7784">
          <w:rPr>
            <w:noProof/>
            <w:webHidden/>
          </w:rPr>
        </w:r>
        <w:r w:rsidR="007B7784">
          <w:rPr>
            <w:noProof/>
            <w:webHidden/>
          </w:rPr>
          <w:fldChar w:fldCharType="separate"/>
        </w:r>
        <w:r w:rsidR="007B7784">
          <w:rPr>
            <w:noProof/>
            <w:webHidden/>
          </w:rPr>
          <w:t>39</w:t>
        </w:r>
        <w:r w:rsidR="007B7784">
          <w:rPr>
            <w:noProof/>
            <w:webHidden/>
          </w:rPr>
          <w:fldChar w:fldCharType="end"/>
        </w:r>
      </w:hyperlink>
    </w:p>
    <w:p w14:paraId="21683DAF" w14:textId="77777777" w:rsidR="007B7784" w:rsidRDefault="000C761A">
      <w:pPr>
        <w:pStyle w:val="TableofFigures"/>
        <w:tabs>
          <w:tab w:val="right" w:leader="dot" w:pos="8302"/>
        </w:tabs>
        <w:rPr>
          <w:rFonts w:eastAsiaTheme="minorEastAsia" w:cstheme="minorBidi"/>
          <w:noProof/>
          <w:sz w:val="22"/>
          <w:szCs w:val="22"/>
        </w:rPr>
      </w:pPr>
      <w:hyperlink w:anchor="_Toc518662363" w:history="1">
        <w:r w:rsidR="007B7784" w:rsidRPr="00EE229D">
          <w:rPr>
            <w:rStyle w:val="Hyperlink"/>
            <w:noProof/>
          </w:rPr>
          <w:t>Table 13: Introduction table for items 61352, 61353, 61356—Liver and spleen items</w:t>
        </w:r>
        <w:r w:rsidR="007B7784">
          <w:rPr>
            <w:noProof/>
            <w:webHidden/>
          </w:rPr>
          <w:tab/>
        </w:r>
        <w:r w:rsidR="007B7784">
          <w:rPr>
            <w:noProof/>
            <w:webHidden/>
          </w:rPr>
          <w:fldChar w:fldCharType="begin"/>
        </w:r>
        <w:r w:rsidR="007B7784">
          <w:rPr>
            <w:noProof/>
            <w:webHidden/>
          </w:rPr>
          <w:instrText xml:space="preserve"> PAGEREF _Toc518662363 \h </w:instrText>
        </w:r>
        <w:r w:rsidR="007B7784">
          <w:rPr>
            <w:noProof/>
            <w:webHidden/>
          </w:rPr>
        </w:r>
        <w:r w:rsidR="007B7784">
          <w:rPr>
            <w:noProof/>
            <w:webHidden/>
          </w:rPr>
          <w:fldChar w:fldCharType="separate"/>
        </w:r>
        <w:r w:rsidR="007B7784">
          <w:rPr>
            <w:noProof/>
            <w:webHidden/>
          </w:rPr>
          <w:t>40</w:t>
        </w:r>
        <w:r w:rsidR="007B7784">
          <w:rPr>
            <w:noProof/>
            <w:webHidden/>
          </w:rPr>
          <w:fldChar w:fldCharType="end"/>
        </w:r>
      </w:hyperlink>
    </w:p>
    <w:p w14:paraId="371325A3" w14:textId="77777777" w:rsidR="007B7784" w:rsidRDefault="000C761A">
      <w:pPr>
        <w:pStyle w:val="TableofFigures"/>
        <w:tabs>
          <w:tab w:val="right" w:leader="dot" w:pos="8302"/>
        </w:tabs>
        <w:rPr>
          <w:rFonts w:eastAsiaTheme="minorEastAsia" w:cstheme="minorBidi"/>
          <w:noProof/>
          <w:sz w:val="22"/>
          <w:szCs w:val="22"/>
        </w:rPr>
      </w:pPr>
      <w:hyperlink w:anchor="_Toc518662364" w:history="1">
        <w:r w:rsidR="007B7784" w:rsidRPr="00EE229D">
          <w:rPr>
            <w:rStyle w:val="Hyperlink"/>
            <w:noProof/>
          </w:rPr>
          <w:t>Table 14: Proposed changes to items 61352, 61353 and 61356</w:t>
        </w:r>
        <w:r w:rsidR="007B7784">
          <w:rPr>
            <w:noProof/>
            <w:webHidden/>
          </w:rPr>
          <w:tab/>
        </w:r>
        <w:r w:rsidR="007B7784">
          <w:rPr>
            <w:noProof/>
            <w:webHidden/>
          </w:rPr>
          <w:fldChar w:fldCharType="begin"/>
        </w:r>
        <w:r w:rsidR="007B7784">
          <w:rPr>
            <w:noProof/>
            <w:webHidden/>
          </w:rPr>
          <w:instrText xml:space="preserve"> PAGEREF _Toc518662364 \h </w:instrText>
        </w:r>
        <w:r w:rsidR="007B7784">
          <w:rPr>
            <w:noProof/>
            <w:webHidden/>
          </w:rPr>
        </w:r>
        <w:r w:rsidR="007B7784">
          <w:rPr>
            <w:noProof/>
            <w:webHidden/>
          </w:rPr>
          <w:fldChar w:fldCharType="separate"/>
        </w:r>
        <w:r w:rsidR="007B7784">
          <w:rPr>
            <w:noProof/>
            <w:webHidden/>
          </w:rPr>
          <w:t>40</w:t>
        </w:r>
        <w:r w:rsidR="007B7784">
          <w:rPr>
            <w:noProof/>
            <w:webHidden/>
          </w:rPr>
          <w:fldChar w:fldCharType="end"/>
        </w:r>
      </w:hyperlink>
    </w:p>
    <w:p w14:paraId="7497A77E" w14:textId="77777777" w:rsidR="007B7784" w:rsidRDefault="000C761A">
      <w:pPr>
        <w:pStyle w:val="TableofFigures"/>
        <w:tabs>
          <w:tab w:val="right" w:leader="dot" w:pos="8302"/>
        </w:tabs>
        <w:rPr>
          <w:rFonts w:eastAsiaTheme="minorEastAsia" w:cstheme="minorBidi"/>
          <w:noProof/>
          <w:sz w:val="22"/>
          <w:szCs w:val="22"/>
        </w:rPr>
      </w:pPr>
      <w:hyperlink w:anchor="_Toc518662365" w:history="1">
        <w:r w:rsidR="007B7784" w:rsidRPr="00EE229D">
          <w:rPr>
            <w:rStyle w:val="Hyperlink"/>
            <w:noProof/>
          </w:rPr>
          <w:t>Table 15: Introduction table for items 61360 and 61361—Hepatobiliary studies</w:t>
        </w:r>
        <w:r w:rsidR="007B7784">
          <w:rPr>
            <w:noProof/>
            <w:webHidden/>
          </w:rPr>
          <w:tab/>
        </w:r>
        <w:r w:rsidR="007B7784">
          <w:rPr>
            <w:noProof/>
            <w:webHidden/>
          </w:rPr>
          <w:fldChar w:fldCharType="begin"/>
        </w:r>
        <w:r w:rsidR="007B7784">
          <w:rPr>
            <w:noProof/>
            <w:webHidden/>
          </w:rPr>
          <w:instrText xml:space="preserve"> PAGEREF _Toc518662365 \h </w:instrText>
        </w:r>
        <w:r w:rsidR="007B7784">
          <w:rPr>
            <w:noProof/>
            <w:webHidden/>
          </w:rPr>
        </w:r>
        <w:r w:rsidR="007B7784">
          <w:rPr>
            <w:noProof/>
            <w:webHidden/>
          </w:rPr>
          <w:fldChar w:fldCharType="separate"/>
        </w:r>
        <w:r w:rsidR="007B7784">
          <w:rPr>
            <w:noProof/>
            <w:webHidden/>
          </w:rPr>
          <w:t>41</w:t>
        </w:r>
        <w:r w:rsidR="007B7784">
          <w:rPr>
            <w:noProof/>
            <w:webHidden/>
          </w:rPr>
          <w:fldChar w:fldCharType="end"/>
        </w:r>
      </w:hyperlink>
    </w:p>
    <w:p w14:paraId="79017F56" w14:textId="77777777" w:rsidR="007B7784" w:rsidRDefault="000C761A">
      <w:pPr>
        <w:pStyle w:val="TableofFigures"/>
        <w:tabs>
          <w:tab w:val="right" w:leader="dot" w:pos="8302"/>
        </w:tabs>
        <w:rPr>
          <w:rFonts w:eastAsiaTheme="minorEastAsia" w:cstheme="minorBidi"/>
          <w:noProof/>
          <w:sz w:val="22"/>
          <w:szCs w:val="22"/>
        </w:rPr>
      </w:pPr>
      <w:hyperlink w:anchor="_Toc518662366" w:history="1">
        <w:r w:rsidR="007B7784" w:rsidRPr="00EE229D">
          <w:rPr>
            <w:rStyle w:val="Hyperlink"/>
            <w:noProof/>
          </w:rPr>
          <w:t>Table 16: Introduction table for item 61401—Testicular study</w:t>
        </w:r>
        <w:r w:rsidR="007B7784">
          <w:rPr>
            <w:noProof/>
            <w:webHidden/>
          </w:rPr>
          <w:tab/>
        </w:r>
        <w:r w:rsidR="007B7784">
          <w:rPr>
            <w:noProof/>
            <w:webHidden/>
          </w:rPr>
          <w:fldChar w:fldCharType="begin"/>
        </w:r>
        <w:r w:rsidR="007B7784">
          <w:rPr>
            <w:noProof/>
            <w:webHidden/>
          </w:rPr>
          <w:instrText xml:space="preserve"> PAGEREF _Toc518662366 \h </w:instrText>
        </w:r>
        <w:r w:rsidR="007B7784">
          <w:rPr>
            <w:noProof/>
            <w:webHidden/>
          </w:rPr>
        </w:r>
        <w:r w:rsidR="007B7784">
          <w:rPr>
            <w:noProof/>
            <w:webHidden/>
          </w:rPr>
          <w:fldChar w:fldCharType="separate"/>
        </w:r>
        <w:r w:rsidR="007B7784">
          <w:rPr>
            <w:noProof/>
            <w:webHidden/>
          </w:rPr>
          <w:t>41</w:t>
        </w:r>
        <w:r w:rsidR="007B7784">
          <w:rPr>
            <w:noProof/>
            <w:webHidden/>
          </w:rPr>
          <w:fldChar w:fldCharType="end"/>
        </w:r>
      </w:hyperlink>
    </w:p>
    <w:p w14:paraId="497EFC1B" w14:textId="77777777" w:rsidR="007B7784" w:rsidRDefault="000C761A">
      <w:pPr>
        <w:pStyle w:val="TableofFigures"/>
        <w:tabs>
          <w:tab w:val="right" w:leader="dot" w:pos="8302"/>
        </w:tabs>
        <w:rPr>
          <w:rFonts w:eastAsiaTheme="minorEastAsia" w:cstheme="minorBidi"/>
          <w:noProof/>
          <w:sz w:val="22"/>
          <w:szCs w:val="22"/>
        </w:rPr>
      </w:pPr>
      <w:hyperlink w:anchor="_Toc518662367" w:history="1">
        <w:r w:rsidR="007B7784" w:rsidRPr="00EE229D">
          <w:rPr>
            <w:rStyle w:val="Hyperlink"/>
            <w:noProof/>
          </w:rPr>
          <w:t>Table 17: Introduction table for item 61405—Brain study with blood brain barrier agent</w:t>
        </w:r>
        <w:r w:rsidR="007B7784">
          <w:rPr>
            <w:noProof/>
            <w:webHidden/>
          </w:rPr>
          <w:tab/>
        </w:r>
        <w:r w:rsidR="007B7784">
          <w:rPr>
            <w:noProof/>
            <w:webHidden/>
          </w:rPr>
          <w:fldChar w:fldCharType="begin"/>
        </w:r>
        <w:r w:rsidR="007B7784">
          <w:rPr>
            <w:noProof/>
            <w:webHidden/>
          </w:rPr>
          <w:instrText xml:space="preserve"> PAGEREF _Toc518662367 \h </w:instrText>
        </w:r>
        <w:r w:rsidR="007B7784">
          <w:rPr>
            <w:noProof/>
            <w:webHidden/>
          </w:rPr>
        </w:r>
        <w:r w:rsidR="007B7784">
          <w:rPr>
            <w:noProof/>
            <w:webHidden/>
          </w:rPr>
          <w:fldChar w:fldCharType="separate"/>
        </w:r>
        <w:r w:rsidR="007B7784">
          <w:rPr>
            <w:noProof/>
            <w:webHidden/>
          </w:rPr>
          <w:t>42</w:t>
        </w:r>
        <w:r w:rsidR="007B7784">
          <w:rPr>
            <w:noProof/>
            <w:webHidden/>
          </w:rPr>
          <w:fldChar w:fldCharType="end"/>
        </w:r>
      </w:hyperlink>
    </w:p>
    <w:p w14:paraId="279A6702" w14:textId="77777777" w:rsidR="007B7784" w:rsidRDefault="000C761A">
      <w:pPr>
        <w:pStyle w:val="TableofFigures"/>
        <w:tabs>
          <w:tab w:val="right" w:leader="dot" w:pos="8302"/>
        </w:tabs>
        <w:rPr>
          <w:rFonts w:eastAsiaTheme="minorEastAsia" w:cstheme="minorBidi"/>
          <w:noProof/>
          <w:sz w:val="22"/>
          <w:szCs w:val="22"/>
        </w:rPr>
      </w:pPr>
      <w:hyperlink w:anchor="_Toc518662368" w:history="1">
        <w:r w:rsidR="007B7784" w:rsidRPr="00EE229D">
          <w:rPr>
            <w:rStyle w:val="Hyperlink"/>
            <w:noProof/>
          </w:rPr>
          <w:t>Table 18: Introduction table for item 61409 – Cerebro-spinal fluid transport study</w:t>
        </w:r>
        <w:r w:rsidR="007B7784">
          <w:rPr>
            <w:noProof/>
            <w:webHidden/>
          </w:rPr>
          <w:tab/>
        </w:r>
        <w:r w:rsidR="007B7784">
          <w:rPr>
            <w:noProof/>
            <w:webHidden/>
          </w:rPr>
          <w:fldChar w:fldCharType="begin"/>
        </w:r>
        <w:r w:rsidR="007B7784">
          <w:rPr>
            <w:noProof/>
            <w:webHidden/>
          </w:rPr>
          <w:instrText xml:space="preserve"> PAGEREF _Toc518662368 \h </w:instrText>
        </w:r>
        <w:r w:rsidR="007B7784">
          <w:rPr>
            <w:noProof/>
            <w:webHidden/>
          </w:rPr>
        </w:r>
        <w:r w:rsidR="007B7784">
          <w:rPr>
            <w:noProof/>
            <w:webHidden/>
          </w:rPr>
          <w:fldChar w:fldCharType="separate"/>
        </w:r>
        <w:r w:rsidR="007B7784">
          <w:rPr>
            <w:noProof/>
            <w:webHidden/>
          </w:rPr>
          <w:t>42</w:t>
        </w:r>
        <w:r w:rsidR="007B7784">
          <w:rPr>
            <w:noProof/>
            <w:webHidden/>
          </w:rPr>
          <w:fldChar w:fldCharType="end"/>
        </w:r>
      </w:hyperlink>
    </w:p>
    <w:p w14:paraId="696E9157" w14:textId="77777777" w:rsidR="007B7784" w:rsidRDefault="000C761A">
      <w:pPr>
        <w:pStyle w:val="TableofFigures"/>
        <w:tabs>
          <w:tab w:val="right" w:leader="dot" w:pos="8302"/>
        </w:tabs>
        <w:rPr>
          <w:rFonts w:eastAsiaTheme="minorEastAsia" w:cstheme="minorBidi"/>
          <w:noProof/>
          <w:sz w:val="22"/>
          <w:szCs w:val="22"/>
        </w:rPr>
      </w:pPr>
      <w:hyperlink w:anchor="_Toc518662369" w:history="1">
        <w:r w:rsidR="007B7784" w:rsidRPr="00EE229D">
          <w:rPr>
            <w:rStyle w:val="Hyperlink"/>
            <w:noProof/>
          </w:rPr>
          <w:t>Table 19: Introduction table for item 61417—Dynamic blood flow/regional blood volume quantity study</w:t>
        </w:r>
        <w:r w:rsidR="007B7784">
          <w:rPr>
            <w:noProof/>
            <w:webHidden/>
          </w:rPr>
          <w:tab/>
        </w:r>
        <w:r w:rsidR="007B7784">
          <w:rPr>
            <w:noProof/>
            <w:webHidden/>
          </w:rPr>
          <w:fldChar w:fldCharType="begin"/>
        </w:r>
        <w:r w:rsidR="007B7784">
          <w:rPr>
            <w:noProof/>
            <w:webHidden/>
          </w:rPr>
          <w:instrText xml:space="preserve"> PAGEREF _Toc518662369 \h </w:instrText>
        </w:r>
        <w:r w:rsidR="007B7784">
          <w:rPr>
            <w:noProof/>
            <w:webHidden/>
          </w:rPr>
        </w:r>
        <w:r w:rsidR="007B7784">
          <w:rPr>
            <w:noProof/>
            <w:webHidden/>
          </w:rPr>
          <w:fldChar w:fldCharType="separate"/>
        </w:r>
        <w:r w:rsidR="007B7784">
          <w:rPr>
            <w:noProof/>
            <w:webHidden/>
          </w:rPr>
          <w:t>43</w:t>
        </w:r>
        <w:r w:rsidR="007B7784">
          <w:rPr>
            <w:noProof/>
            <w:webHidden/>
          </w:rPr>
          <w:fldChar w:fldCharType="end"/>
        </w:r>
      </w:hyperlink>
    </w:p>
    <w:p w14:paraId="51CA99BC" w14:textId="77777777" w:rsidR="007B7784" w:rsidRDefault="000C761A">
      <w:pPr>
        <w:pStyle w:val="TableofFigures"/>
        <w:tabs>
          <w:tab w:val="right" w:leader="dot" w:pos="8302"/>
        </w:tabs>
        <w:rPr>
          <w:rFonts w:eastAsiaTheme="minorEastAsia" w:cstheme="minorBidi"/>
          <w:noProof/>
          <w:sz w:val="22"/>
          <w:szCs w:val="22"/>
        </w:rPr>
      </w:pPr>
      <w:hyperlink w:anchor="_Toc518662370" w:history="1">
        <w:r w:rsidR="007B7784" w:rsidRPr="00EE229D">
          <w:rPr>
            <w:rStyle w:val="Hyperlink"/>
            <w:noProof/>
          </w:rPr>
          <w:t>Table 20: Introduction table for items 61437, 61438, 61458 and 61461—Thallium studies</w:t>
        </w:r>
        <w:r w:rsidR="007B7784">
          <w:rPr>
            <w:noProof/>
            <w:webHidden/>
          </w:rPr>
          <w:tab/>
        </w:r>
        <w:r w:rsidR="007B7784">
          <w:rPr>
            <w:noProof/>
            <w:webHidden/>
          </w:rPr>
          <w:fldChar w:fldCharType="begin"/>
        </w:r>
        <w:r w:rsidR="007B7784">
          <w:rPr>
            <w:noProof/>
            <w:webHidden/>
          </w:rPr>
          <w:instrText xml:space="preserve"> PAGEREF _Toc518662370 \h </w:instrText>
        </w:r>
        <w:r w:rsidR="007B7784">
          <w:rPr>
            <w:noProof/>
            <w:webHidden/>
          </w:rPr>
        </w:r>
        <w:r w:rsidR="007B7784">
          <w:rPr>
            <w:noProof/>
            <w:webHidden/>
          </w:rPr>
          <w:fldChar w:fldCharType="separate"/>
        </w:r>
        <w:r w:rsidR="007B7784">
          <w:rPr>
            <w:noProof/>
            <w:webHidden/>
          </w:rPr>
          <w:t>43</w:t>
        </w:r>
        <w:r w:rsidR="007B7784">
          <w:rPr>
            <w:noProof/>
            <w:webHidden/>
          </w:rPr>
          <w:fldChar w:fldCharType="end"/>
        </w:r>
      </w:hyperlink>
    </w:p>
    <w:p w14:paraId="6478A70C" w14:textId="77777777" w:rsidR="007B7784" w:rsidRDefault="000C761A">
      <w:pPr>
        <w:pStyle w:val="TableofFigures"/>
        <w:tabs>
          <w:tab w:val="right" w:leader="dot" w:pos="8302"/>
        </w:tabs>
        <w:rPr>
          <w:rFonts w:eastAsiaTheme="minorEastAsia" w:cstheme="minorBidi"/>
          <w:noProof/>
          <w:sz w:val="22"/>
          <w:szCs w:val="22"/>
        </w:rPr>
      </w:pPr>
      <w:hyperlink w:anchor="_Toc518662371" w:history="1">
        <w:r w:rsidR="007B7784" w:rsidRPr="00EE229D">
          <w:rPr>
            <w:rStyle w:val="Hyperlink"/>
            <w:noProof/>
          </w:rPr>
          <w:t>Table 21: Proposed changes to Gallium, technetium and thallium studies</w:t>
        </w:r>
        <w:r w:rsidR="007B7784">
          <w:rPr>
            <w:noProof/>
            <w:webHidden/>
          </w:rPr>
          <w:tab/>
        </w:r>
        <w:r w:rsidR="007B7784">
          <w:rPr>
            <w:noProof/>
            <w:webHidden/>
          </w:rPr>
          <w:fldChar w:fldCharType="begin"/>
        </w:r>
        <w:r w:rsidR="007B7784">
          <w:rPr>
            <w:noProof/>
            <w:webHidden/>
          </w:rPr>
          <w:instrText xml:space="preserve"> PAGEREF _Toc518662371 \h </w:instrText>
        </w:r>
        <w:r w:rsidR="007B7784">
          <w:rPr>
            <w:noProof/>
            <w:webHidden/>
          </w:rPr>
        </w:r>
        <w:r w:rsidR="007B7784">
          <w:rPr>
            <w:noProof/>
            <w:webHidden/>
          </w:rPr>
          <w:fldChar w:fldCharType="separate"/>
        </w:r>
        <w:r w:rsidR="007B7784">
          <w:rPr>
            <w:noProof/>
            <w:webHidden/>
          </w:rPr>
          <w:t>44</w:t>
        </w:r>
        <w:r w:rsidR="007B7784">
          <w:rPr>
            <w:noProof/>
            <w:webHidden/>
          </w:rPr>
          <w:fldChar w:fldCharType="end"/>
        </w:r>
      </w:hyperlink>
    </w:p>
    <w:p w14:paraId="03AD6AD4" w14:textId="77777777" w:rsidR="007B7784" w:rsidRDefault="000C761A">
      <w:pPr>
        <w:pStyle w:val="TableofFigures"/>
        <w:tabs>
          <w:tab w:val="right" w:leader="dot" w:pos="8302"/>
        </w:tabs>
        <w:rPr>
          <w:rFonts w:eastAsiaTheme="minorEastAsia" w:cstheme="minorBidi"/>
          <w:noProof/>
          <w:sz w:val="22"/>
          <w:szCs w:val="22"/>
        </w:rPr>
      </w:pPr>
      <w:hyperlink w:anchor="_Toc518662372" w:history="1">
        <w:r w:rsidR="007B7784" w:rsidRPr="00EE229D">
          <w:rPr>
            <w:rStyle w:val="Hyperlink"/>
            <w:noProof/>
          </w:rPr>
          <w:t>Table 22: Introduction table for item 61462—Repeat planar and SPECT imaging, or repeat planar or SPECT imaging where the previous radionuclide scan was abnormal or equivocal</w:t>
        </w:r>
        <w:r w:rsidR="007B7784">
          <w:rPr>
            <w:noProof/>
            <w:webHidden/>
          </w:rPr>
          <w:tab/>
        </w:r>
        <w:r w:rsidR="007B7784">
          <w:rPr>
            <w:noProof/>
            <w:webHidden/>
          </w:rPr>
          <w:fldChar w:fldCharType="begin"/>
        </w:r>
        <w:r w:rsidR="007B7784">
          <w:rPr>
            <w:noProof/>
            <w:webHidden/>
          </w:rPr>
          <w:instrText xml:space="preserve"> PAGEREF _Toc518662372 \h </w:instrText>
        </w:r>
        <w:r w:rsidR="007B7784">
          <w:rPr>
            <w:noProof/>
            <w:webHidden/>
          </w:rPr>
        </w:r>
        <w:r w:rsidR="007B7784">
          <w:rPr>
            <w:noProof/>
            <w:webHidden/>
          </w:rPr>
          <w:fldChar w:fldCharType="separate"/>
        </w:r>
        <w:r w:rsidR="007B7784">
          <w:rPr>
            <w:noProof/>
            <w:webHidden/>
          </w:rPr>
          <w:t>44</w:t>
        </w:r>
        <w:r w:rsidR="007B7784">
          <w:rPr>
            <w:noProof/>
            <w:webHidden/>
          </w:rPr>
          <w:fldChar w:fldCharType="end"/>
        </w:r>
      </w:hyperlink>
    </w:p>
    <w:p w14:paraId="2EE7F6F9" w14:textId="77777777" w:rsidR="007B7784" w:rsidRDefault="000C761A">
      <w:pPr>
        <w:pStyle w:val="TableofFigures"/>
        <w:tabs>
          <w:tab w:val="right" w:leader="dot" w:pos="8302"/>
        </w:tabs>
        <w:rPr>
          <w:rFonts w:eastAsiaTheme="minorEastAsia" w:cstheme="minorBidi"/>
          <w:noProof/>
          <w:sz w:val="22"/>
          <w:szCs w:val="22"/>
        </w:rPr>
      </w:pPr>
      <w:hyperlink w:anchor="_Toc518662373" w:history="1">
        <w:r w:rsidR="007B7784" w:rsidRPr="00EE229D">
          <w:rPr>
            <w:rStyle w:val="Hyperlink"/>
            <w:noProof/>
          </w:rPr>
          <w:t>Table 23: Introduction table for item 61473—Thyroid study</w:t>
        </w:r>
        <w:r w:rsidR="007B7784">
          <w:rPr>
            <w:noProof/>
            <w:webHidden/>
          </w:rPr>
          <w:tab/>
        </w:r>
        <w:r w:rsidR="007B7784">
          <w:rPr>
            <w:noProof/>
            <w:webHidden/>
          </w:rPr>
          <w:fldChar w:fldCharType="begin"/>
        </w:r>
        <w:r w:rsidR="007B7784">
          <w:rPr>
            <w:noProof/>
            <w:webHidden/>
          </w:rPr>
          <w:instrText xml:space="preserve"> PAGEREF _Toc518662373 \h </w:instrText>
        </w:r>
        <w:r w:rsidR="007B7784">
          <w:rPr>
            <w:noProof/>
            <w:webHidden/>
          </w:rPr>
        </w:r>
        <w:r w:rsidR="007B7784">
          <w:rPr>
            <w:noProof/>
            <w:webHidden/>
          </w:rPr>
          <w:fldChar w:fldCharType="separate"/>
        </w:r>
        <w:r w:rsidR="007B7784">
          <w:rPr>
            <w:noProof/>
            <w:webHidden/>
          </w:rPr>
          <w:t>45</w:t>
        </w:r>
        <w:r w:rsidR="007B7784">
          <w:rPr>
            <w:noProof/>
            <w:webHidden/>
          </w:rPr>
          <w:fldChar w:fldCharType="end"/>
        </w:r>
      </w:hyperlink>
    </w:p>
    <w:p w14:paraId="13FA6B87" w14:textId="77777777" w:rsidR="007B7784" w:rsidRDefault="000C761A">
      <w:pPr>
        <w:pStyle w:val="TableofFigures"/>
        <w:tabs>
          <w:tab w:val="right" w:leader="dot" w:pos="8302"/>
        </w:tabs>
        <w:rPr>
          <w:rFonts w:eastAsiaTheme="minorEastAsia" w:cstheme="minorBidi"/>
          <w:noProof/>
          <w:sz w:val="22"/>
          <w:szCs w:val="22"/>
        </w:rPr>
      </w:pPr>
      <w:hyperlink w:anchor="_Toc518662374" w:history="1">
        <w:r w:rsidR="007B7784" w:rsidRPr="00EE229D">
          <w:rPr>
            <w:rStyle w:val="Hyperlink"/>
            <w:noProof/>
          </w:rPr>
          <w:t>Table 24: Introduction table for item 61480—Parathyroid study</w:t>
        </w:r>
        <w:r w:rsidR="007B7784">
          <w:rPr>
            <w:noProof/>
            <w:webHidden/>
          </w:rPr>
          <w:tab/>
        </w:r>
        <w:r w:rsidR="007B7784">
          <w:rPr>
            <w:noProof/>
            <w:webHidden/>
          </w:rPr>
          <w:fldChar w:fldCharType="begin"/>
        </w:r>
        <w:r w:rsidR="007B7784">
          <w:rPr>
            <w:noProof/>
            <w:webHidden/>
          </w:rPr>
          <w:instrText xml:space="preserve"> PAGEREF _Toc518662374 \h </w:instrText>
        </w:r>
        <w:r w:rsidR="007B7784">
          <w:rPr>
            <w:noProof/>
            <w:webHidden/>
          </w:rPr>
        </w:r>
        <w:r w:rsidR="007B7784">
          <w:rPr>
            <w:noProof/>
            <w:webHidden/>
          </w:rPr>
          <w:fldChar w:fldCharType="separate"/>
        </w:r>
        <w:r w:rsidR="007B7784">
          <w:rPr>
            <w:noProof/>
            <w:webHidden/>
          </w:rPr>
          <w:t>46</w:t>
        </w:r>
        <w:r w:rsidR="007B7784">
          <w:rPr>
            <w:noProof/>
            <w:webHidden/>
          </w:rPr>
          <w:fldChar w:fldCharType="end"/>
        </w:r>
      </w:hyperlink>
    </w:p>
    <w:p w14:paraId="08FBCEF2" w14:textId="77777777" w:rsidR="007B7784" w:rsidRDefault="000C761A">
      <w:pPr>
        <w:pStyle w:val="TableofFigures"/>
        <w:tabs>
          <w:tab w:val="right" w:leader="dot" w:pos="8302"/>
        </w:tabs>
        <w:rPr>
          <w:rFonts w:eastAsiaTheme="minorEastAsia" w:cstheme="minorBidi"/>
          <w:noProof/>
          <w:sz w:val="22"/>
          <w:szCs w:val="22"/>
        </w:rPr>
      </w:pPr>
      <w:hyperlink w:anchor="_Toc518662375" w:history="1">
        <w:r w:rsidR="007B7784" w:rsidRPr="00EE229D">
          <w:rPr>
            <w:rStyle w:val="Hyperlink"/>
            <w:noProof/>
          </w:rPr>
          <w:t>Table 25: Introduction table for items 61484—Adrenal study</w:t>
        </w:r>
        <w:r w:rsidR="007B7784">
          <w:rPr>
            <w:noProof/>
            <w:webHidden/>
          </w:rPr>
          <w:tab/>
        </w:r>
        <w:r w:rsidR="007B7784">
          <w:rPr>
            <w:noProof/>
            <w:webHidden/>
          </w:rPr>
          <w:fldChar w:fldCharType="begin"/>
        </w:r>
        <w:r w:rsidR="007B7784">
          <w:rPr>
            <w:noProof/>
            <w:webHidden/>
          </w:rPr>
          <w:instrText xml:space="preserve"> PAGEREF _Toc518662375 \h </w:instrText>
        </w:r>
        <w:r w:rsidR="007B7784">
          <w:rPr>
            <w:noProof/>
            <w:webHidden/>
          </w:rPr>
        </w:r>
        <w:r w:rsidR="007B7784">
          <w:rPr>
            <w:noProof/>
            <w:webHidden/>
          </w:rPr>
          <w:fldChar w:fldCharType="separate"/>
        </w:r>
        <w:r w:rsidR="007B7784">
          <w:rPr>
            <w:noProof/>
            <w:webHidden/>
          </w:rPr>
          <w:t>46</w:t>
        </w:r>
        <w:r w:rsidR="007B7784">
          <w:rPr>
            <w:noProof/>
            <w:webHidden/>
          </w:rPr>
          <w:fldChar w:fldCharType="end"/>
        </w:r>
      </w:hyperlink>
    </w:p>
    <w:p w14:paraId="3F3ED688" w14:textId="77777777" w:rsidR="007B7784" w:rsidRDefault="000C761A">
      <w:pPr>
        <w:pStyle w:val="TableofFigures"/>
        <w:tabs>
          <w:tab w:val="right" w:leader="dot" w:pos="8302"/>
        </w:tabs>
        <w:rPr>
          <w:rFonts w:eastAsiaTheme="minorEastAsia" w:cstheme="minorBidi"/>
          <w:noProof/>
          <w:sz w:val="22"/>
          <w:szCs w:val="22"/>
        </w:rPr>
      </w:pPr>
      <w:hyperlink w:anchor="_Toc518662376" w:history="1">
        <w:r w:rsidR="007B7784" w:rsidRPr="00EE229D">
          <w:rPr>
            <w:rStyle w:val="Hyperlink"/>
            <w:noProof/>
          </w:rPr>
          <w:t>Table 26: Introduction table for item 61505—CT scan performed at the same time and covering the same body area as SPECT for anatomical localisation or attenuation correction</w:t>
        </w:r>
        <w:r w:rsidR="007B7784">
          <w:rPr>
            <w:noProof/>
            <w:webHidden/>
          </w:rPr>
          <w:tab/>
        </w:r>
        <w:r w:rsidR="007B7784">
          <w:rPr>
            <w:noProof/>
            <w:webHidden/>
          </w:rPr>
          <w:fldChar w:fldCharType="begin"/>
        </w:r>
        <w:r w:rsidR="007B7784">
          <w:rPr>
            <w:noProof/>
            <w:webHidden/>
          </w:rPr>
          <w:instrText xml:space="preserve"> PAGEREF _Toc518662376 \h </w:instrText>
        </w:r>
        <w:r w:rsidR="007B7784">
          <w:rPr>
            <w:noProof/>
            <w:webHidden/>
          </w:rPr>
        </w:r>
        <w:r w:rsidR="007B7784">
          <w:rPr>
            <w:noProof/>
            <w:webHidden/>
          </w:rPr>
          <w:fldChar w:fldCharType="separate"/>
        </w:r>
        <w:r w:rsidR="007B7784">
          <w:rPr>
            <w:noProof/>
            <w:webHidden/>
          </w:rPr>
          <w:t>47</w:t>
        </w:r>
        <w:r w:rsidR="007B7784">
          <w:rPr>
            <w:noProof/>
            <w:webHidden/>
          </w:rPr>
          <w:fldChar w:fldCharType="end"/>
        </w:r>
      </w:hyperlink>
    </w:p>
    <w:p w14:paraId="68B8F738" w14:textId="77777777" w:rsidR="007B7784" w:rsidRDefault="000C761A">
      <w:pPr>
        <w:pStyle w:val="TableofFigures"/>
        <w:tabs>
          <w:tab w:val="right" w:leader="dot" w:pos="8302"/>
        </w:tabs>
        <w:rPr>
          <w:rFonts w:eastAsiaTheme="minorEastAsia" w:cstheme="minorBidi"/>
          <w:noProof/>
          <w:sz w:val="22"/>
          <w:szCs w:val="22"/>
        </w:rPr>
      </w:pPr>
      <w:hyperlink w:anchor="_Toc518662377" w:history="1">
        <w:r w:rsidR="007B7784" w:rsidRPr="00EE229D">
          <w:rPr>
            <w:rStyle w:val="Hyperlink"/>
            <w:noProof/>
          </w:rPr>
          <w:t>Table 27: MBS items that do not require amendment</w:t>
        </w:r>
        <w:r w:rsidR="007B7784">
          <w:rPr>
            <w:noProof/>
            <w:webHidden/>
          </w:rPr>
          <w:tab/>
        </w:r>
        <w:r w:rsidR="007B7784">
          <w:rPr>
            <w:noProof/>
            <w:webHidden/>
          </w:rPr>
          <w:fldChar w:fldCharType="begin"/>
        </w:r>
        <w:r w:rsidR="007B7784">
          <w:rPr>
            <w:noProof/>
            <w:webHidden/>
          </w:rPr>
          <w:instrText xml:space="preserve"> PAGEREF _Toc518662377 \h </w:instrText>
        </w:r>
        <w:r w:rsidR="007B7784">
          <w:rPr>
            <w:noProof/>
            <w:webHidden/>
          </w:rPr>
        </w:r>
        <w:r w:rsidR="007B7784">
          <w:rPr>
            <w:noProof/>
            <w:webHidden/>
          </w:rPr>
          <w:fldChar w:fldCharType="separate"/>
        </w:r>
        <w:r w:rsidR="007B7784">
          <w:rPr>
            <w:noProof/>
            <w:webHidden/>
          </w:rPr>
          <w:t>48</w:t>
        </w:r>
        <w:r w:rsidR="007B7784">
          <w:rPr>
            <w:noProof/>
            <w:webHidden/>
          </w:rPr>
          <w:fldChar w:fldCharType="end"/>
        </w:r>
      </w:hyperlink>
    </w:p>
    <w:p w14:paraId="40FDCBF4" w14:textId="77777777" w:rsidR="00A07AFD" w:rsidRDefault="00240E05" w:rsidP="00C848B4">
      <w:pPr>
        <w:pStyle w:val="TableofFigures"/>
        <w:tabs>
          <w:tab w:val="left" w:pos="1100"/>
          <w:tab w:val="right" w:leader="dot" w:pos="9016"/>
        </w:tabs>
      </w:pPr>
      <w:r w:rsidRPr="003D282A">
        <w:fldChar w:fldCharType="end"/>
      </w:r>
      <w:r w:rsidR="00A07AFD" w:rsidRPr="003D282A">
        <w:br w:type="page"/>
      </w:r>
    </w:p>
    <w:p w14:paraId="63863697" w14:textId="77777777" w:rsidR="00681471" w:rsidRPr="0042615E" w:rsidRDefault="00681471" w:rsidP="00681471">
      <w:pPr>
        <w:pStyle w:val="TableofFigures"/>
        <w:tabs>
          <w:tab w:val="right" w:leader="dot" w:pos="9016"/>
        </w:tabs>
        <w:rPr>
          <w:b/>
          <w:bCs/>
          <w:noProof/>
          <w:color w:val="01653F"/>
          <w:sz w:val="32"/>
          <w:szCs w:val="32"/>
        </w:rPr>
      </w:pPr>
      <w:r w:rsidRPr="003B1222">
        <w:rPr>
          <w:b/>
          <w:bCs/>
          <w:noProof/>
          <w:color w:val="01653F"/>
          <w:sz w:val="32"/>
          <w:szCs w:val="32"/>
        </w:rPr>
        <w:lastRenderedPageBreak/>
        <w:t xml:space="preserve">List </w:t>
      </w:r>
      <w:r w:rsidRPr="0042615E">
        <w:rPr>
          <w:b/>
          <w:bCs/>
          <w:noProof/>
          <w:color w:val="01653F"/>
          <w:sz w:val="32"/>
          <w:szCs w:val="32"/>
        </w:rPr>
        <w:t xml:space="preserve">of </w:t>
      </w:r>
      <w:r w:rsidR="00875B90" w:rsidRPr="0042615E">
        <w:rPr>
          <w:b/>
          <w:bCs/>
          <w:noProof/>
          <w:color w:val="01653F"/>
          <w:sz w:val="32"/>
          <w:szCs w:val="32"/>
        </w:rPr>
        <w:t>f</w:t>
      </w:r>
      <w:r w:rsidRPr="0042615E">
        <w:rPr>
          <w:b/>
          <w:bCs/>
          <w:noProof/>
          <w:color w:val="01653F"/>
          <w:sz w:val="32"/>
          <w:szCs w:val="32"/>
        </w:rPr>
        <w:t>igures</w:t>
      </w:r>
    </w:p>
    <w:p w14:paraId="18E294A2" w14:textId="77777777" w:rsidR="007B7784" w:rsidRDefault="00817015">
      <w:pPr>
        <w:pStyle w:val="TableofFigures"/>
        <w:tabs>
          <w:tab w:val="right" w:leader="dot" w:pos="8302"/>
        </w:tabs>
        <w:rPr>
          <w:rFonts w:eastAsiaTheme="minorEastAsia" w:cstheme="minorBidi"/>
          <w:noProof/>
          <w:sz w:val="22"/>
          <w:szCs w:val="22"/>
        </w:rPr>
      </w:pPr>
      <w:r>
        <w:rPr>
          <w:rFonts w:cs="Arial"/>
          <w:smallCaps/>
        </w:rPr>
        <w:fldChar w:fldCharType="begin"/>
      </w:r>
      <w:r>
        <w:rPr>
          <w:rFonts w:cs="Arial"/>
          <w:smallCaps/>
        </w:rPr>
        <w:instrText xml:space="preserve"> TOC \h \z \t "Figure Caption,1" \c "Figure" </w:instrText>
      </w:r>
      <w:r>
        <w:rPr>
          <w:rFonts w:cs="Arial"/>
          <w:smallCaps/>
        </w:rPr>
        <w:fldChar w:fldCharType="separate"/>
      </w:r>
      <w:hyperlink w:anchor="_Toc518662378" w:history="1">
        <w:r w:rsidR="007B7784" w:rsidRPr="00620809">
          <w:rPr>
            <w:rStyle w:val="Hyperlink"/>
            <w:noProof/>
          </w:rPr>
          <w:t>Figure 1: Prioritisation matrix</w:t>
        </w:r>
        <w:r w:rsidR="007B7784">
          <w:rPr>
            <w:noProof/>
            <w:webHidden/>
          </w:rPr>
          <w:tab/>
        </w:r>
        <w:r w:rsidR="007B7784">
          <w:rPr>
            <w:noProof/>
            <w:webHidden/>
          </w:rPr>
          <w:fldChar w:fldCharType="begin"/>
        </w:r>
        <w:r w:rsidR="007B7784">
          <w:rPr>
            <w:noProof/>
            <w:webHidden/>
          </w:rPr>
          <w:instrText xml:space="preserve"> PAGEREF _Toc518662378 \h </w:instrText>
        </w:r>
        <w:r w:rsidR="007B7784">
          <w:rPr>
            <w:noProof/>
            <w:webHidden/>
          </w:rPr>
        </w:r>
        <w:r w:rsidR="007B7784">
          <w:rPr>
            <w:noProof/>
            <w:webHidden/>
          </w:rPr>
          <w:fldChar w:fldCharType="separate"/>
        </w:r>
        <w:r w:rsidR="007B7784">
          <w:rPr>
            <w:noProof/>
            <w:webHidden/>
          </w:rPr>
          <w:t>13</w:t>
        </w:r>
        <w:r w:rsidR="007B7784">
          <w:rPr>
            <w:noProof/>
            <w:webHidden/>
          </w:rPr>
          <w:fldChar w:fldCharType="end"/>
        </w:r>
      </w:hyperlink>
    </w:p>
    <w:p w14:paraId="585FE2B0" w14:textId="142798E7" w:rsidR="00262127" w:rsidRPr="00CF1E64" w:rsidRDefault="00817015" w:rsidP="00F623CB">
      <w:pPr>
        <w:pStyle w:val="TableofFigures"/>
        <w:tabs>
          <w:tab w:val="right" w:leader="dot" w:pos="9016"/>
        </w:tabs>
        <w:rPr>
          <w:rFonts w:cs="Arial"/>
        </w:rPr>
      </w:pPr>
      <w:r>
        <w:rPr>
          <w:rFonts w:cs="Arial"/>
          <w:smallCaps/>
        </w:rPr>
        <w:fldChar w:fldCharType="end"/>
      </w:r>
      <w:r w:rsidR="00262127" w:rsidRPr="00CF1E64">
        <w:rPr>
          <w:rFonts w:cs="Arial"/>
        </w:rPr>
        <w:br w:type="page"/>
      </w:r>
    </w:p>
    <w:p w14:paraId="71886C80" w14:textId="77777777" w:rsidR="009837DB" w:rsidRPr="005C7FB0" w:rsidRDefault="00262127" w:rsidP="005C7FB0">
      <w:pPr>
        <w:pStyle w:val="Heading1"/>
      </w:pPr>
      <w:bookmarkStart w:id="3" w:name="_Toc485295711"/>
      <w:bookmarkStart w:id="4" w:name="_Toc518661257"/>
      <w:bookmarkEnd w:id="1"/>
      <w:r w:rsidRPr="005C7FB0">
        <w:lastRenderedPageBreak/>
        <w:t xml:space="preserve">Executive </w:t>
      </w:r>
      <w:r w:rsidR="00F82ACF">
        <w:t>s</w:t>
      </w:r>
      <w:r w:rsidRPr="005C7FB0">
        <w:t>ummary</w:t>
      </w:r>
      <w:bookmarkEnd w:id="3"/>
      <w:bookmarkEnd w:id="4"/>
    </w:p>
    <w:p w14:paraId="30AEB967" w14:textId="77777777" w:rsidR="00463B1C" w:rsidRPr="003C0FC5" w:rsidRDefault="00FE088C" w:rsidP="003C0FC5">
      <w:pPr>
        <w:rPr>
          <w:rStyle w:val="IntenseEmphasis"/>
          <w:b w:val="0"/>
          <w:bCs w:val="0"/>
          <w:i w:val="0"/>
          <w:iCs w:val="0"/>
          <w:color w:val="auto"/>
        </w:rPr>
      </w:pPr>
      <w:r w:rsidRPr="003C0FC5">
        <w:rPr>
          <w:rStyle w:val="IntenseEmphasis"/>
          <w:b w:val="0"/>
          <w:bCs w:val="0"/>
          <w:i w:val="0"/>
          <w:iCs w:val="0"/>
          <w:color w:val="auto"/>
        </w:rPr>
        <w:t>The Medicare Benefits Schedule (MBS) Review Taskforce (the Taskforce) is undertaking a program of work</w:t>
      </w:r>
      <w:r w:rsidR="00CF522D" w:rsidRPr="003C0FC5">
        <w:rPr>
          <w:rStyle w:val="IntenseEmphasis"/>
          <w:b w:val="0"/>
          <w:bCs w:val="0"/>
          <w:i w:val="0"/>
          <w:iCs w:val="0"/>
          <w:color w:val="auto"/>
        </w:rPr>
        <w:t xml:space="preserve"> that considers how more than 5</w:t>
      </w:r>
      <w:r w:rsidR="000556FB" w:rsidRPr="003C0FC5">
        <w:rPr>
          <w:rStyle w:val="IntenseEmphasis"/>
          <w:b w:val="0"/>
          <w:bCs w:val="0"/>
          <w:i w:val="0"/>
          <w:iCs w:val="0"/>
          <w:color w:val="auto"/>
        </w:rPr>
        <w:t>,</w:t>
      </w:r>
      <w:r w:rsidR="00CF522D" w:rsidRPr="003C0FC5">
        <w:rPr>
          <w:rStyle w:val="IntenseEmphasis"/>
          <w:b w:val="0"/>
          <w:bCs w:val="0"/>
          <w:i w:val="0"/>
          <w:iCs w:val="0"/>
          <w:color w:val="auto"/>
        </w:rPr>
        <w:t xml:space="preserve">700 items on the MBS can be aligned with contemporary clinical evidence and practice and improve health outcomes for patients. The Taskforce </w:t>
      </w:r>
      <w:r w:rsidR="009B08ED" w:rsidRPr="003C0FC5">
        <w:rPr>
          <w:rStyle w:val="IntenseEmphasis"/>
          <w:b w:val="0"/>
          <w:bCs w:val="0"/>
          <w:i w:val="0"/>
          <w:iCs w:val="0"/>
          <w:color w:val="auto"/>
        </w:rPr>
        <w:t xml:space="preserve">will </w:t>
      </w:r>
      <w:r w:rsidR="00CF522D" w:rsidRPr="003C0FC5">
        <w:rPr>
          <w:rStyle w:val="IntenseEmphasis"/>
          <w:b w:val="0"/>
          <w:bCs w:val="0"/>
          <w:i w:val="0"/>
          <w:iCs w:val="0"/>
          <w:color w:val="auto"/>
        </w:rPr>
        <w:t>also seek to identify any services that may be unnecessary, outdated or potentially unsafe.</w:t>
      </w:r>
    </w:p>
    <w:p w14:paraId="3A0B64EF" w14:textId="77777777" w:rsidR="00A962D1" w:rsidRPr="009D0EED" w:rsidRDefault="00A962D1" w:rsidP="00A962D1">
      <w:r w:rsidRPr="009D0EED">
        <w:t>The Taskforce is committed to providing recommendations to the Minister</w:t>
      </w:r>
      <w:r w:rsidR="009B08ED">
        <w:t xml:space="preserve"> for Health</w:t>
      </w:r>
      <w:r w:rsidRPr="009D0EED">
        <w:t xml:space="preserve"> </w:t>
      </w:r>
      <w:r w:rsidR="000556FB">
        <w:t xml:space="preserve">(the Minister) </w:t>
      </w:r>
      <w:r w:rsidRPr="009D0EED">
        <w:t>that will allow the MBS to deliver on each of these four key goals:</w:t>
      </w:r>
    </w:p>
    <w:p w14:paraId="622BE75C" w14:textId="77777777" w:rsidR="00A962D1" w:rsidRPr="003F788A" w:rsidRDefault="00463720" w:rsidP="007E4D20">
      <w:pPr>
        <w:pStyle w:val="Bullet-green"/>
      </w:pPr>
      <w:r>
        <w:t>A</w:t>
      </w:r>
      <w:r w:rsidR="004942CA" w:rsidRPr="003F788A">
        <w:t xml:space="preserve">ffordable </w:t>
      </w:r>
      <w:r w:rsidR="00A962D1" w:rsidRPr="003F788A">
        <w:t xml:space="preserve">and </w:t>
      </w:r>
      <w:r w:rsidR="00A962D1" w:rsidRPr="005E39B6">
        <w:t>universal</w:t>
      </w:r>
      <w:r w:rsidR="00A962D1" w:rsidRPr="003F788A">
        <w:t xml:space="preserve"> access</w:t>
      </w:r>
    </w:p>
    <w:p w14:paraId="495799A6" w14:textId="77777777" w:rsidR="00A962D1" w:rsidRPr="003F788A" w:rsidRDefault="00463720" w:rsidP="007E4D20">
      <w:pPr>
        <w:pStyle w:val="Bullet-green"/>
      </w:pPr>
      <w:r>
        <w:t>B</w:t>
      </w:r>
      <w:r w:rsidR="004942CA" w:rsidRPr="003F788A">
        <w:t xml:space="preserve">est </w:t>
      </w:r>
      <w:r w:rsidR="00A962D1" w:rsidRPr="003F788A">
        <w:t>practice health services</w:t>
      </w:r>
    </w:p>
    <w:p w14:paraId="40AE5E5B" w14:textId="77777777" w:rsidR="00A962D1" w:rsidRPr="003F788A" w:rsidRDefault="00463720" w:rsidP="007E4D20">
      <w:pPr>
        <w:pStyle w:val="Bullet-green"/>
      </w:pPr>
      <w:r>
        <w:t>V</w:t>
      </w:r>
      <w:r w:rsidR="004942CA" w:rsidRPr="003F788A">
        <w:t xml:space="preserve">alue </w:t>
      </w:r>
      <w:r w:rsidR="00A962D1" w:rsidRPr="003F788A">
        <w:t>for the individual patient</w:t>
      </w:r>
    </w:p>
    <w:p w14:paraId="7C6695DB" w14:textId="77777777" w:rsidR="00A962D1" w:rsidRDefault="00463720" w:rsidP="007E4D20">
      <w:pPr>
        <w:pStyle w:val="Bullet-green"/>
      </w:pPr>
      <w:r>
        <w:t>V</w:t>
      </w:r>
      <w:r w:rsidR="004942CA" w:rsidRPr="003F788A">
        <w:t>alue</w:t>
      </w:r>
      <w:r w:rsidR="004942CA" w:rsidRPr="009D0EED">
        <w:t xml:space="preserve"> </w:t>
      </w:r>
      <w:r w:rsidR="00A962D1" w:rsidRPr="009D0EED">
        <w:t>for the health system</w:t>
      </w:r>
      <w:r w:rsidR="00A962D1">
        <w:t>.</w:t>
      </w:r>
    </w:p>
    <w:p w14:paraId="068FF9BC" w14:textId="77777777" w:rsidR="007A2F4A" w:rsidRDefault="00A962D1" w:rsidP="00A962D1">
      <w:r w:rsidRPr="009200D8">
        <w:t xml:space="preserve">The Taskforce has endorsed a methodology whereby the necessary clinical review of MBS items is undertaken by </w:t>
      </w:r>
      <w:r w:rsidR="000556FB">
        <w:t>c</w:t>
      </w:r>
      <w:r w:rsidR="004942CA" w:rsidRPr="009200D8">
        <w:t xml:space="preserve">linical </w:t>
      </w:r>
      <w:r w:rsidR="000556FB">
        <w:t>c</w:t>
      </w:r>
      <w:r w:rsidR="004942CA" w:rsidRPr="009200D8">
        <w:t xml:space="preserve">ommittees and </w:t>
      </w:r>
      <w:r w:rsidR="000556FB">
        <w:t>w</w:t>
      </w:r>
      <w:r w:rsidR="004942CA" w:rsidRPr="009200D8">
        <w:t xml:space="preserve">orking </w:t>
      </w:r>
      <w:r w:rsidR="000556FB">
        <w:t>g</w:t>
      </w:r>
      <w:r w:rsidR="004942CA" w:rsidRPr="009200D8">
        <w:t>roups</w:t>
      </w:r>
      <w:r w:rsidRPr="009200D8">
        <w:t>.</w:t>
      </w:r>
    </w:p>
    <w:p w14:paraId="5C6C487C" w14:textId="7AF7420E" w:rsidR="00A962D1" w:rsidRPr="00A962D1" w:rsidRDefault="000E1636" w:rsidP="000E1636">
      <w:r>
        <w:t xml:space="preserve">The </w:t>
      </w:r>
      <w:r w:rsidR="00412EFD">
        <w:t>Diagnostic Imaging Clinical Committee</w:t>
      </w:r>
      <w:r>
        <w:t xml:space="preserve"> (the Committee) was established in </w:t>
      </w:r>
      <w:r w:rsidR="00412EFD">
        <w:t>201</w:t>
      </w:r>
      <w:r w:rsidR="002F57AD">
        <w:t>5</w:t>
      </w:r>
      <w:r>
        <w:t xml:space="preserve"> to make recommendations to the Taskforce on the review of MBS items in its area of responsibility, based on rapid evidence review and clinical expertise.</w:t>
      </w:r>
      <w:r w:rsidR="00A962D1">
        <w:t xml:space="preserve"> </w:t>
      </w:r>
    </w:p>
    <w:p w14:paraId="412596D0" w14:textId="77777777" w:rsidR="000556FB" w:rsidRDefault="00CF522D" w:rsidP="00703DC7">
      <w:r w:rsidRPr="009200D8">
        <w:t xml:space="preserve">The recommendations from the </w:t>
      </w:r>
      <w:r w:rsidR="000556FB">
        <w:t>c</w:t>
      </w:r>
      <w:r w:rsidR="009B08ED" w:rsidRPr="009200D8">
        <w:t xml:space="preserve">linical </w:t>
      </w:r>
      <w:r w:rsidR="000556FB">
        <w:t>c</w:t>
      </w:r>
      <w:r w:rsidR="004942CA" w:rsidRPr="009200D8">
        <w:t xml:space="preserve">ommittees </w:t>
      </w:r>
      <w:r w:rsidRPr="009200D8">
        <w:t xml:space="preserve">are released for stakeholder consultation. The </w:t>
      </w:r>
      <w:r w:rsidR="000556FB">
        <w:t>c</w:t>
      </w:r>
      <w:r w:rsidR="004942CA" w:rsidRPr="009200D8">
        <w:t>linical</w:t>
      </w:r>
      <w:r w:rsidR="009B08ED">
        <w:t xml:space="preserve"> </w:t>
      </w:r>
      <w:r w:rsidR="000556FB">
        <w:t>c</w:t>
      </w:r>
      <w:r w:rsidR="004942CA" w:rsidRPr="009200D8">
        <w:t xml:space="preserve">ommittees </w:t>
      </w:r>
      <w:r w:rsidRPr="009200D8">
        <w:t xml:space="preserve">consider feedback from stakeholders then provide recommendations to the Taskforce in </w:t>
      </w:r>
      <w:r w:rsidR="009B08ED">
        <w:t>a R</w:t>
      </w:r>
      <w:r w:rsidR="004942CA" w:rsidRPr="009200D8">
        <w:t xml:space="preserve">eview </w:t>
      </w:r>
      <w:r w:rsidR="009B08ED">
        <w:t>R</w:t>
      </w:r>
      <w:r w:rsidR="004942CA" w:rsidRPr="009200D8">
        <w:t>eport</w:t>
      </w:r>
      <w:r w:rsidRPr="009200D8">
        <w:t>. The Taskforce consider</w:t>
      </w:r>
      <w:r w:rsidR="000556FB">
        <w:t>s</w:t>
      </w:r>
      <w:r w:rsidRPr="009200D8">
        <w:t xml:space="preserve"> the </w:t>
      </w:r>
      <w:r w:rsidR="009B08ED">
        <w:t>R</w:t>
      </w:r>
      <w:r w:rsidR="00110719" w:rsidRPr="009200D8">
        <w:t xml:space="preserve">eview </w:t>
      </w:r>
      <w:r w:rsidR="009B08ED">
        <w:t>R</w:t>
      </w:r>
      <w:r w:rsidR="00110719" w:rsidRPr="009200D8">
        <w:t>eport</w:t>
      </w:r>
      <w:r w:rsidR="00110719">
        <w:t>s</w:t>
      </w:r>
      <w:r w:rsidR="00110719" w:rsidRPr="009200D8">
        <w:t xml:space="preserve"> </w:t>
      </w:r>
      <w:r w:rsidRPr="009200D8">
        <w:t xml:space="preserve">from </w:t>
      </w:r>
      <w:r w:rsidR="000556FB">
        <w:t>cl</w:t>
      </w:r>
      <w:r w:rsidR="00110719" w:rsidRPr="009200D8">
        <w:t xml:space="preserve">inical </w:t>
      </w:r>
      <w:r w:rsidR="000556FB">
        <w:t>c</w:t>
      </w:r>
      <w:r w:rsidR="00110719" w:rsidRPr="009200D8">
        <w:t xml:space="preserve">ommittees </w:t>
      </w:r>
      <w:r w:rsidRPr="009200D8">
        <w:t xml:space="preserve">and stakeholder feedback before making </w:t>
      </w:r>
      <w:r w:rsidR="000556FB">
        <w:t xml:space="preserve">recommendations to the Minister </w:t>
      </w:r>
      <w:r w:rsidR="009B08ED">
        <w:t>for</w:t>
      </w:r>
      <w:r w:rsidRPr="009200D8">
        <w:t xml:space="preserve"> consideration by Government. </w:t>
      </w:r>
    </w:p>
    <w:p w14:paraId="5A177444" w14:textId="77777777" w:rsidR="005E39B6" w:rsidRPr="004632FD" w:rsidRDefault="005E39B6" w:rsidP="00314122">
      <w:pPr>
        <w:pStyle w:val="Heading2"/>
      </w:pPr>
      <w:bookmarkStart w:id="5" w:name="_Toc518661258"/>
      <w:r w:rsidRPr="004632FD">
        <w:t xml:space="preserve">Key </w:t>
      </w:r>
      <w:r w:rsidRPr="00314122">
        <w:t>recommendations</w:t>
      </w:r>
      <w:bookmarkEnd w:id="5"/>
    </w:p>
    <w:p w14:paraId="722E7D6D" w14:textId="77777777" w:rsidR="000344B5" w:rsidRDefault="000344B5" w:rsidP="00C2297B">
      <w:bookmarkStart w:id="6" w:name="_Toc485295713"/>
      <w:r>
        <w:t xml:space="preserve">An outline of the </w:t>
      </w:r>
      <w:r w:rsidR="00C2297B">
        <w:t xml:space="preserve">most important recommendations </w:t>
      </w:r>
      <w:r>
        <w:t xml:space="preserve">made during this review is given </w:t>
      </w:r>
      <w:r w:rsidR="00C2297B">
        <w:t xml:space="preserve">below. The complete recommendations (and the accompanying rationales) for all items can be found in Section 4. Recommendations developed for referral to other committees are presented in Section 5. </w:t>
      </w:r>
    </w:p>
    <w:p w14:paraId="63624A85" w14:textId="55EA201A" w:rsidR="00C2297B" w:rsidRDefault="000344B5" w:rsidP="00C2297B">
      <w:r>
        <w:t xml:space="preserve">All recommendations are summarised in plain English in Appendix A. </w:t>
      </w:r>
      <w:r w:rsidR="00C2297B">
        <w:t xml:space="preserve">A complete list of items, including the nature of the recommendations and the page number for each recommendation, can be found in Appendices </w:t>
      </w:r>
      <w:r w:rsidR="007B7784">
        <w:t>B</w:t>
      </w:r>
      <w:r w:rsidR="00C2297B">
        <w:t xml:space="preserve"> and </w:t>
      </w:r>
      <w:r w:rsidR="007B7784">
        <w:t>C</w:t>
      </w:r>
      <w:r w:rsidR="00C2297B">
        <w:t xml:space="preserve"> (in table summary form).</w:t>
      </w:r>
    </w:p>
    <w:p w14:paraId="4CD1CB59" w14:textId="77777777" w:rsidR="00C2297B" w:rsidRPr="00713B0C" w:rsidRDefault="00C2297B" w:rsidP="00C2297B">
      <w:pPr>
        <w:pStyle w:val="Heading3"/>
      </w:pPr>
      <w:bookmarkStart w:id="7" w:name="_Toc518031811"/>
      <w:bookmarkStart w:id="8" w:name="_Toc518661259"/>
      <w:r w:rsidRPr="00713B0C">
        <w:lastRenderedPageBreak/>
        <w:t>Recommendations for consultation</w:t>
      </w:r>
      <w:bookmarkEnd w:id="7"/>
      <w:bookmarkEnd w:id="8"/>
    </w:p>
    <w:p w14:paraId="2772F8EA" w14:textId="77777777" w:rsidR="00C2297B" w:rsidRDefault="00C2297B" w:rsidP="00C2297B">
      <w:r>
        <w:t>The Committee’s recommendations for stakeholder consultation are that:</w:t>
      </w:r>
    </w:p>
    <w:p w14:paraId="00C3EBD9" w14:textId="77777777" w:rsidR="00C2297B" w:rsidRDefault="00C2297B" w:rsidP="000344B5">
      <w:pPr>
        <w:pStyle w:val="NormalBulleted"/>
        <w:numPr>
          <w:ilvl w:val="0"/>
          <w:numId w:val="17"/>
        </w:numPr>
        <w:ind w:left="357" w:right="0" w:hanging="357"/>
      </w:pPr>
      <w:r>
        <w:t xml:space="preserve">17 items should be deleted from the </w:t>
      </w:r>
      <w:proofErr w:type="gramStart"/>
      <w:r>
        <w:t>MBS;</w:t>
      </w:r>
      <w:proofErr w:type="gramEnd"/>
      <w:r>
        <w:t xml:space="preserve"> </w:t>
      </w:r>
    </w:p>
    <w:p w14:paraId="773B9834" w14:textId="77777777" w:rsidR="00C2297B" w:rsidRDefault="00C2297B" w:rsidP="000344B5">
      <w:pPr>
        <w:pStyle w:val="NormalBulleted"/>
        <w:numPr>
          <w:ilvl w:val="0"/>
          <w:numId w:val="17"/>
        </w:numPr>
        <w:ind w:left="357" w:right="0" w:hanging="357"/>
      </w:pPr>
      <w:r>
        <w:t xml:space="preserve">49 items should be </w:t>
      </w:r>
      <w:proofErr w:type="gramStart"/>
      <w:r>
        <w:t>changed;</w:t>
      </w:r>
      <w:proofErr w:type="gramEnd"/>
      <w:r>
        <w:t xml:space="preserve"> and </w:t>
      </w:r>
    </w:p>
    <w:p w14:paraId="444B01D2" w14:textId="77777777" w:rsidR="00C2297B" w:rsidRDefault="00C2297B" w:rsidP="000344B5">
      <w:pPr>
        <w:pStyle w:val="NormalBulleted"/>
        <w:numPr>
          <w:ilvl w:val="0"/>
          <w:numId w:val="17"/>
        </w:numPr>
        <w:ind w:left="357" w:right="0" w:hanging="357"/>
      </w:pPr>
      <w:r>
        <w:t xml:space="preserve">41 items should remain unchanged. </w:t>
      </w:r>
    </w:p>
    <w:p w14:paraId="0C91AF22" w14:textId="2BCAD4B2" w:rsidR="00C2297B" w:rsidRDefault="00C2297B" w:rsidP="00C2297B">
      <w:r>
        <w:t xml:space="preserve">The Committee has proposed </w:t>
      </w:r>
      <w:r w:rsidR="004852B0" w:rsidRPr="00131931">
        <w:rPr>
          <w:highlight w:val="yellow"/>
        </w:rPr>
        <w:t>eight</w:t>
      </w:r>
      <w:r w:rsidR="004852B0">
        <w:t xml:space="preserve"> </w:t>
      </w:r>
      <w:r>
        <w:t xml:space="preserve">new items; with </w:t>
      </w:r>
      <w:r w:rsidR="004852B0" w:rsidRPr="00131931">
        <w:rPr>
          <w:highlight w:val="yellow"/>
        </w:rPr>
        <w:t>six</w:t>
      </w:r>
      <w:r w:rsidR="004852B0">
        <w:t xml:space="preserve"> </w:t>
      </w:r>
      <w:r>
        <w:t>expected to be referred to the Medicare Services Advisory Committee (MSAC).</w:t>
      </w:r>
      <w:r w:rsidR="004852B0">
        <w:t xml:space="preserve"> </w:t>
      </w:r>
      <w:r w:rsidR="004852B0" w:rsidRPr="00131931">
        <w:rPr>
          <w:highlight w:val="yellow"/>
        </w:rPr>
        <w:t xml:space="preserve">Two of these items are expected to be referred to </w:t>
      </w:r>
      <w:r w:rsidR="004852B0">
        <w:rPr>
          <w:highlight w:val="yellow"/>
        </w:rPr>
        <w:t>the Therapeutic Goods Administration (</w:t>
      </w:r>
      <w:r w:rsidR="004852B0" w:rsidRPr="00131931">
        <w:rPr>
          <w:highlight w:val="yellow"/>
        </w:rPr>
        <w:t>TGA</w:t>
      </w:r>
      <w:r w:rsidR="004852B0">
        <w:rPr>
          <w:highlight w:val="yellow"/>
        </w:rPr>
        <w:t>)</w:t>
      </w:r>
      <w:r w:rsidR="004852B0" w:rsidRPr="00131931">
        <w:rPr>
          <w:highlight w:val="yellow"/>
        </w:rPr>
        <w:t xml:space="preserve"> for </w:t>
      </w:r>
      <w:r w:rsidR="004852B0">
        <w:rPr>
          <w:highlight w:val="yellow"/>
        </w:rPr>
        <w:t xml:space="preserve">addition of </w:t>
      </w:r>
      <w:r w:rsidR="004852B0" w:rsidRPr="00883E9B">
        <w:rPr>
          <w:highlight w:val="yellow"/>
        </w:rPr>
        <w:t>radiopharmaceuticals</w:t>
      </w:r>
      <w:r w:rsidR="004852B0">
        <w:rPr>
          <w:highlight w:val="yellow"/>
        </w:rPr>
        <w:t xml:space="preserve"> to the Australian Register of Therapeutic Goods (ARTG) prior to referral to MSAC.</w:t>
      </w:r>
      <w:r w:rsidR="004852B0" w:rsidRPr="00131931">
        <w:rPr>
          <w:highlight w:val="yellow"/>
        </w:rPr>
        <w:t xml:space="preserve"> </w:t>
      </w:r>
    </w:p>
    <w:p w14:paraId="4BF856A9" w14:textId="77777777" w:rsidR="00C2297B" w:rsidRDefault="00C2297B" w:rsidP="00C2297B">
      <w:r>
        <w:t xml:space="preserve">These changes focus on encouraging best practice, modernising the MBS to reflect contemporary practice, and ensuring that MBS services provide value for the patient and the healthcare system. These changes focus on encouraging best practice, modernising the MBS to reflect contemporary practice, and ensuring that MBS services provide value for the patient and the healthcare system. </w:t>
      </w:r>
    </w:p>
    <w:p w14:paraId="11216ACA" w14:textId="77777777" w:rsidR="00C2297B" w:rsidRPr="00E04225" w:rsidRDefault="00C2297B" w:rsidP="00C2297B">
      <w:r w:rsidRPr="00E04225">
        <w:t xml:space="preserve">Significant recommendations are summarised below. </w:t>
      </w:r>
    </w:p>
    <w:p w14:paraId="4A0A6F3F" w14:textId="77777777" w:rsidR="00C2297B" w:rsidRPr="00212A34" w:rsidRDefault="00C2297B" w:rsidP="000344B5">
      <w:pPr>
        <w:pStyle w:val="NormalBulleted"/>
        <w:numPr>
          <w:ilvl w:val="0"/>
          <w:numId w:val="17"/>
        </w:numPr>
        <w:ind w:left="340" w:right="0" w:hanging="340"/>
      </w:pPr>
      <w:r w:rsidRPr="00E04225">
        <w:rPr>
          <w:b/>
          <w:shd w:val="clear" w:color="auto" w:fill="FFFFFF" w:themeFill="background1"/>
        </w:rPr>
        <w:t>Cardiac items</w:t>
      </w:r>
      <w:r w:rsidRPr="00E04225">
        <w:t xml:space="preserve"> </w:t>
      </w:r>
      <w:r>
        <w:t xml:space="preserve">(Section 4.1 of the report) To restructure and rationalise </w:t>
      </w:r>
      <w:r w:rsidRPr="00E04225">
        <w:t>the nuclear medicine cardiac items</w:t>
      </w:r>
      <w:r>
        <w:t xml:space="preserve">, by removing planar imaging items, adding the fee for the exercise ECG item to relevant stress myocardial perfusion scan (MPS) items, and creating separate items for rest imaging and stress imaging to remove any financial incentive to perform stress and rest studies over separate days. </w:t>
      </w:r>
    </w:p>
    <w:p w14:paraId="0D5A8FA5" w14:textId="77777777" w:rsidR="00C2297B" w:rsidRPr="00E04225" w:rsidRDefault="00C2297B" w:rsidP="000344B5">
      <w:pPr>
        <w:pStyle w:val="NormalBulleted"/>
        <w:numPr>
          <w:ilvl w:val="0"/>
          <w:numId w:val="17"/>
        </w:numPr>
        <w:ind w:left="340" w:right="0" w:hanging="340"/>
      </w:pPr>
      <w:r w:rsidRPr="00E04225">
        <w:rPr>
          <w:b/>
        </w:rPr>
        <w:t>MBS Positron Emission Tomography (PET) items</w:t>
      </w:r>
      <w:r w:rsidRPr="00E04225">
        <w:t xml:space="preserve"> (Section 4.4 of the report)</w:t>
      </w:r>
      <w:r>
        <w:t xml:space="preserve">. </w:t>
      </w:r>
      <w:r w:rsidRPr="00E04225">
        <w:t xml:space="preserve">Expand the indications (cancer types) for MBS PET services to include all fluorodeoxyglucose (FDG)-avid solid tumours and consolidate all MBS PET items into four items: covering diagnosis, staging, response assessment and recurrence (re-staging) for all FDG-avid tumours. </w:t>
      </w:r>
    </w:p>
    <w:p w14:paraId="6645528E" w14:textId="77777777" w:rsidR="00C2297B" w:rsidRPr="00E04225" w:rsidRDefault="00C2297B" w:rsidP="000344B5">
      <w:pPr>
        <w:pStyle w:val="ListParagraph"/>
        <w:numPr>
          <w:ilvl w:val="0"/>
          <w:numId w:val="17"/>
        </w:numPr>
        <w:spacing w:before="200" w:line="240" w:lineRule="auto"/>
        <w:ind w:left="340" w:hanging="340"/>
      </w:pPr>
      <w:r w:rsidRPr="00212A34">
        <w:rPr>
          <w:b/>
        </w:rPr>
        <w:t>Therapeutic nuclear medicine items</w:t>
      </w:r>
      <w:r w:rsidRPr="00E04225">
        <w:t xml:space="preserve"> (Section 4.5 of the report)</w:t>
      </w:r>
      <w:r>
        <w:t>.</w:t>
      </w:r>
      <w:r w:rsidRPr="00E04225">
        <w:t xml:space="preserve"> To modernise this part of the Schedule to align with contemporary practice,</w:t>
      </w:r>
      <w:r>
        <w:t xml:space="preserve"> by</w:t>
      </w:r>
      <w:r w:rsidRPr="00E04225">
        <w:t xml:space="preserve"> </w:t>
      </w:r>
      <w:r>
        <w:t xml:space="preserve">recommending the transfer of </w:t>
      </w:r>
      <w:r w:rsidRPr="00212A34">
        <w:rPr>
          <w:szCs w:val="20"/>
          <w:lang w:eastAsia="en-US"/>
        </w:rPr>
        <w:t xml:space="preserve"> funding for therapeutic radionuclides from the MBS to the Pharmaceutical Benefits Scheme</w:t>
      </w:r>
      <w:r>
        <w:rPr>
          <w:szCs w:val="20"/>
          <w:lang w:eastAsia="en-US"/>
        </w:rPr>
        <w:t xml:space="preserve"> (PBS), increasing fees, </w:t>
      </w:r>
      <w:r w:rsidRPr="00E04225">
        <w:t>pursuing listing of radium-223</w:t>
      </w:r>
      <w:r>
        <w:t>,</w:t>
      </w:r>
      <w:r w:rsidRPr="00E04225">
        <w:t xml:space="preserve"> and Australian registration of therapeutic nuclear medicine items on the clinical horizon.</w:t>
      </w:r>
    </w:p>
    <w:p w14:paraId="0C7CF279" w14:textId="77777777" w:rsidR="00C2297B" w:rsidRPr="00713B0C" w:rsidRDefault="00C2297B" w:rsidP="00C2297B">
      <w:pPr>
        <w:pStyle w:val="Heading3"/>
      </w:pPr>
      <w:bookmarkStart w:id="9" w:name="_Toc518031812"/>
      <w:bookmarkStart w:id="10" w:name="_Toc518661260"/>
      <w:r w:rsidRPr="00713B0C">
        <w:t>Recommendations for referral to other committees</w:t>
      </w:r>
      <w:bookmarkEnd w:id="9"/>
      <w:bookmarkEnd w:id="10"/>
    </w:p>
    <w:p w14:paraId="306EBA1D" w14:textId="77777777" w:rsidR="00C2297B" w:rsidRDefault="00C2297B" w:rsidP="00C2297B">
      <w:r>
        <w:t>The Committee’s recommendations to be referred to MSAC for their consideration are:</w:t>
      </w:r>
    </w:p>
    <w:p w14:paraId="22E6C02E" w14:textId="77777777" w:rsidR="00C2297B" w:rsidRDefault="00C2297B" w:rsidP="000344B5">
      <w:pPr>
        <w:pStyle w:val="NormalBulleted"/>
        <w:numPr>
          <w:ilvl w:val="0"/>
          <w:numId w:val="17"/>
        </w:numPr>
        <w:ind w:left="357" w:right="0" w:hanging="357"/>
      </w:pPr>
      <w:r>
        <w:rPr>
          <w:b/>
        </w:rPr>
        <w:t>Item 35404—Dosimetry, handling and injection of SIR-spheres</w:t>
      </w:r>
      <w:r>
        <w:t xml:space="preserve"> (Section 4.6). The Committee recommends expanding the patient population for this item to include other cancer types and in combination with other chemotherapy regimens for which there is clinical evidence of effectiveness. </w:t>
      </w:r>
    </w:p>
    <w:p w14:paraId="7088861E" w14:textId="7532C3EA" w:rsidR="00C2297B" w:rsidRPr="00131931" w:rsidRDefault="00C2297B" w:rsidP="00131931">
      <w:pPr>
        <w:pStyle w:val="NormalBulleted"/>
        <w:numPr>
          <w:ilvl w:val="0"/>
          <w:numId w:val="17"/>
        </w:numPr>
        <w:ind w:left="357" w:right="0" w:hanging="357"/>
        <w:rPr>
          <w:lang w:val="en-US"/>
        </w:rPr>
      </w:pPr>
      <w:r>
        <w:rPr>
          <w:lang w:val="en-US"/>
        </w:rPr>
        <w:t xml:space="preserve">Restructuring of MBS PET items as discussed in 1.3.1 above. </w:t>
      </w:r>
    </w:p>
    <w:p w14:paraId="2995A1C2" w14:textId="6038725F" w:rsidR="004632FD" w:rsidRPr="004632FD" w:rsidRDefault="000556FB" w:rsidP="00314122">
      <w:pPr>
        <w:pStyle w:val="Heading2"/>
      </w:pPr>
      <w:bookmarkStart w:id="11" w:name="_Toc518661261"/>
      <w:r>
        <w:lastRenderedPageBreak/>
        <w:t xml:space="preserve">Consumer </w:t>
      </w:r>
      <w:r w:rsidR="009B4B96">
        <w:t>impact</w:t>
      </w:r>
      <w:bookmarkEnd w:id="6"/>
      <w:bookmarkEnd w:id="11"/>
    </w:p>
    <w:p w14:paraId="36A732C9" w14:textId="77777777" w:rsidR="00C2297B" w:rsidRDefault="00C2297B" w:rsidP="00C2297B">
      <w:r>
        <w:t>The Committee believes it is important to find out from consumers if they will be helped or disadvantaged by the recommendations—and how, and why. After public consultation the Committee will assess the advice from consumers and decide whether any changes are needed to the recommendations.</w:t>
      </w:r>
    </w:p>
    <w:p w14:paraId="47540928" w14:textId="77777777" w:rsidR="00C2297B" w:rsidRDefault="00C2297B" w:rsidP="00C2297B">
      <w:r>
        <w:t>The Committee will then send the recommendations to the Taskforce. The Taskforce will consider the recommendations as well as the information provided by consumers to make sure all the important concerns are addressed. The Taskforce will then provide the recommendation to government.</w:t>
      </w:r>
    </w:p>
    <w:p w14:paraId="7DF02FF3" w14:textId="77777777" w:rsidR="00C2297B" w:rsidRDefault="00C2297B" w:rsidP="000344B5">
      <w:pPr>
        <w:pStyle w:val="NormalBulleted"/>
        <w:numPr>
          <w:ilvl w:val="0"/>
          <w:numId w:val="17"/>
        </w:numPr>
        <w:ind w:left="357" w:right="0" w:hanging="357"/>
      </w:pPr>
      <w:r>
        <w:t xml:space="preserve">The Committee brought together practitioners with experience in, and commitment to, the care of people with clinical diseases, to examine how well the description of Medicare items match current clinical practice and meet the needs of Australians. </w:t>
      </w:r>
    </w:p>
    <w:p w14:paraId="026C771D" w14:textId="1C339719" w:rsidR="00C2297B" w:rsidRDefault="00C2297B" w:rsidP="000344B5">
      <w:pPr>
        <w:pStyle w:val="NormalBulleted"/>
        <w:numPr>
          <w:ilvl w:val="0"/>
          <w:numId w:val="17"/>
        </w:numPr>
        <w:ind w:left="357" w:right="0" w:hanging="357"/>
      </w:pPr>
      <w:r>
        <w:t xml:space="preserve">There is a list of key recommendations, written in plain English, in Appendix </w:t>
      </w:r>
      <w:r w:rsidR="000344B5">
        <w:t>A</w:t>
      </w:r>
      <w:r>
        <w:t>—</w:t>
      </w:r>
      <w:r>
        <w:rPr>
          <w:lang w:val="en-US"/>
        </w:rPr>
        <w:t>Summary for consumers</w:t>
      </w:r>
      <w:r>
        <w:t>.</w:t>
      </w:r>
    </w:p>
    <w:p w14:paraId="1622545A" w14:textId="77777777" w:rsidR="00C2297B" w:rsidRDefault="00C2297B" w:rsidP="000344B5">
      <w:pPr>
        <w:pStyle w:val="NormalBulleted"/>
        <w:numPr>
          <w:ilvl w:val="0"/>
          <w:numId w:val="17"/>
        </w:numPr>
        <w:ind w:left="357" w:right="0" w:hanging="357"/>
      </w:pPr>
      <w:r>
        <w:t xml:space="preserve">Changes have been recommended for some items that are no longer up to date. Some items are no longer used, and some should not be used because clinical best practice has changed since they were originally </w:t>
      </w:r>
      <w:r>
        <w:rPr>
          <w:lang w:val="en-US"/>
        </w:rPr>
        <w:t xml:space="preserve">described. These items have been recommended for deletion. </w:t>
      </w:r>
    </w:p>
    <w:p w14:paraId="3E0AB8BF" w14:textId="77777777" w:rsidR="00C2297B" w:rsidRDefault="00C2297B" w:rsidP="000344B5">
      <w:pPr>
        <w:pStyle w:val="NormalBulleted"/>
        <w:numPr>
          <w:ilvl w:val="0"/>
          <w:numId w:val="17"/>
        </w:numPr>
        <w:ind w:left="357" w:right="0" w:hanging="357"/>
      </w:pPr>
      <w:r>
        <w:rPr>
          <w:lang w:val="en-US"/>
        </w:rPr>
        <w:t xml:space="preserve">When considering whether to recommend a deletion, the Committee was mindful that Australia is a large country with considerable differences in medical services offered in large urban </w:t>
      </w:r>
      <w:proofErr w:type="spellStart"/>
      <w:r>
        <w:rPr>
          <w:lang w:val="en-US"/>
        </w:rPr>
        <w:t>centres</w:t>
      </w:r>
      <w:proofErr w:type="spellEnd"/>
      <w:r>
        <w:rPr>
          <w:lang w:val="en-US"/>
        </w:rPr>
        <w:t xml:space="preserve"> such as Sydney and in smaller regional and remote </w:t>
      </w:r>
      <w:proofErr w:type="spellStart"/>
      <w:r>
        <w:rPr>
          <w:lang w:val="en-US"/>
        </w:rPr>
        <w:t>centres</w:t>
      </w:r>
      <w:proofErr w:type="spellEnd"/>
      <w:r>
        <w:rPr>
          <w:lang w:val="en-US"/>
        </w:rPr>
        <w:t>. Therefore, a national view, noting the impact in rural areas, was employed by the Committee when any recommendations for obsolescence were made.</w:t>
      </w:r>
    </w:p>
    <w:p w14:paraId="3C5E3CC5" w14:textId="77777777" w:rsidR="00C2297B" w:rsidRDefault="00C2297B" w:rsidP="000344B5">
      <w:pPr>
        <w:pStyle w:val="NormalBulleted"/>
        <w:numPr>
          <w:ilvl w:val="0"/>
          <w:numId w:val="17"/>
        </w:numPr>
        <w:ind w:left="357" w:right="0" w:hanging="357"/>
      </w:pPr>
      <w:r>
        <w:t xml:space="preserve">The recommendation from the Committee with the widest-ranging consumer impact is its recommendation to overhaul the MBS PET items (Section 4.4). Under the current Schedule, many patients with FDG-avid cancers such as, pancreatic cancer, thyroid cancer, gastric cancer and breast cancer, are ineligible for MBS-funded PET scans, creating inequities in access to services for Australians, depending on the particular cancer diagnosis </w:t>
      </w:r>
      <w:r>
        <w:fldChar w:fldCharType="begin"/>
      </w:r>
      <w:r>
        <w:instrText xml:space="preserve"> ADDIN EN.CITE &lt;EndNote&gt;&lt;Cite&gt;&lt;Author&gt;Australian Association of Nuclear Medicine Specialists&lt;/Author&gt;&lt;Year&gt;2014&lt;/Year&gt;&lt;RecNum&gt;4&lt;/RecNum&gt;&lt;DisplayText&gt;[2]&lt;/DisplayText&gt;&lt;record&gt;&lt;rec-number&gt;4&lt;/rec-number&gt;&lt;foreign-keys&gt;&lt;key app="EN" db-id="dzawp5rs0edxs6exzthptt050t5w95tzs0p5" timestamp="1490221722"&gt;4&lt;/key&gt;&lt;/foreign-keys&gt;&lt;ref-type name="Generic"&gt;13&lt;/ref-type&gt;&lt;contributors&gt;&lt;authors&gt;&lt;author&gt;Australian Association of Nuclear Medicine Specialists, &lt;/author&gt;&lt;/authors&gt;&lt;/contributors&gt;&lt;titles&gt;&lt;title&gt;Referrer’s Guide to Nuclear Medicine &amp;amp; PET Procedures&lt;/title&gt;&lt;/titles&gt;&lt;dates&gt;&lt;year&gt;2014&lt;/year&gt;&lt;/dates&gt;&lt;pub-location&gt;Balmain, NSW&lt;/pub-location&gt;&lt;publisher&gt;AANMS &lt;/publisher&gt;&lt;urls&gt;&lt;related-urls&gt;&lt;url&gt;http://www.aanms.org.au/index.php?option=com_content&amp;amp;view=article&amp;amp;id=33&amp;amp;Itemid=40&lt;/url&gt;&lt;/related-urls&gt;&lt;/urls&gt;&lt;/record&gt;&lt;/Cite&gt;&lt;/EndNote&gt;</w:instrText>
      </w:r>
      <w:r>
        <w:fldChar w:fldCharType="separate"/>
      </w:r>
      <w:r>
        <w:rPr>
          <w:noProof/>
        </w:rPr>
        <w:t>[2]</w:t>
      </w:r>
      <w:r>
        <w:fldChar w:fldCharType="end"/>
      </w:r>
      <w:r>
        <w:t>. If implemented, the Committee’s recommendation would offer greater equity of access to Australian consumers affected by cancer and bring Australia’s PET funding indications into line with those in other developed countries, such as the USA and the UK.</w:t>
      </w:r>
    </w:p>
    <w:p w14:paraId="5706C8F7" w14:textId="77777777" w:rsidR="00016A2E" w:rsidRPr="00462BAA" w:rsidRDefault="00016A2E" w:rsidP="007A2F4A"/>
    <w:p w14:paraId="3A588D70" w14:textId="77777777" w:rsidR="000869E6" w:rsidRDefault="000869E6" w:rsidP="00F623CB">
      <w:pPr>
        <w:rPr>
          <w:rFonts w:eastAsiaTheme="minorHAnsi" w:cs="Arial"/>
          <w:b/>
          <w:bCs/>
          <w:kern w:val="32"/>
          <w:sz w:val="32"/>
          <w:szCs w:val="28"/>
          <w:lang w:val="en-US" w:eastAsia="en-US"/>
        </w:rPr>
      </w:pPr>
      <w:r>
        <w:br w:type="page"/>
      </w:r>
    </w:p>
    <w:p w14:paraId="7236D621" w14:textId="77777777" w:rsidR="00B5790E" w:rsidRPr="00B5790E" w:rsidRDefault="00817A04" w:rsidP="005C7FB0">
      <w:pPr>
        <w:pStyle w:val="Heading1"/>
      </w:pPr>
      <w:bookmarkStart w:id="12" w:name="_Toc485295714"/>
      <w:bookmarkStart w:id="13" w:name="_Toc518661262"/>
      <w:r w:rsidRPr="00FA4189">
        <w:lastRenderedPageBreak/>
        <w:t xml:space="preserve">About the </w:t>
      </w:r>
      <w:r w:rsidRPr="00756A5C">
        <w:t>Medicare</w:t>
      </w:r>
      <w:r w:rsidRPr="00FA4189">
        <w:t xml:space="preserve"> Benefits Schedule (MBS) Review</w:t>
      </w:r>
      <w:bookmarkEnd w:id="12"/>
      <w:bookmarkEnd w:id="13"/>
    </w:p>
    <w:p w14:paraId="6BE4CCE4" w14:textId="77777777" w:rsidR="00FA4189" w:rsidRPr="00FA4189" w:rsidRDefault="00463B1C" w:rsidP="00314122">
      <w:pPr>
        <w:pStyle w:val="Heading2"/>
      </w:pPr>
      <w:bookmarkStart w:id="14" w:name="_Toc485295715"/>
      <w:bookmarkStart w:id="15" w:name="_Toc518661263"/>
      <w:r w:rsidRPr="007E02E9">
        <w:t xml:space="preserve">Medicare and </w:t>
      </w:r>
      <w:r w:rsidRPr="00B5790E">
        <w:t>the</w:t>
      </w:r>
      <w:r w:rsidRPr="007E02E9">
        <w:t xml:space="preserve"> </w:t>
      </w:r>
      <w:r w:rsidRPr="00FA4189">
        <w:t>MBS</w:t>
      </w:r>
      <w:bookmarkEnd w:id="14"/>
      <w:bookmarkEnd w:id="15"/>
    </w:p>
    <w:p w14:paraId="43952E61" w14:textId="77777777" w:rsidR="000556FB" w:rsidRPr="00FA4189" w:rsidRDefault="000556FB" w:rsidP="00C85F2F">
      <w:pPr>
        <w:pStyle w:val="Heading3Numbered"/>
      </w:pPr>
      <w:bookmarkStart w:id="16" w:name="_Toc518661264"/>
      <w:r w:rsidRPr="00FA4189">
        <w:t>What is Medicare?</w:t>
      </w:r>
      <w:bookmarkEnd w:id="16"/>
    </w:p>
    <w:p w14:paraId="4D211A47" w14:textId="77777777" w:rsidR="006B0D15" w:rsidRPr="009D0EED" w:rsidRDefault="006B0D15" w:rsidP="003F788A">
      <w:pPr>
        <w:spacing w:before="120" w:after="120"/>
        <w:ind w:right="-330"/>
        <w:rPr>
          <w:rFonts w:cs="Arial"/>
          <w:lang w:val="en-US" w:eastAsia="en-US"/>
        </w:rPr>
      </w:pPr>
      <w:r w:rsidRPr="00253F2C">
        <w:rPr>
          <w:rFonts w:cs="Arial"/>
          <w:lang w:val="en-US" w:eastAsia="en-US"/>
        </w:rPr>
        <w:t>Medicare is Australia’s universal health scheme</w:t>
      </w:r>
      <w:r w:rsidR="00A13A3C" w:rsidRPr="009D0EED">
        <w:rPr>
          <w:rFonts w:cs="Arial"/>
          <w:lang w:val="en-US" w:eastAsia="en-US"/>
        </w:rPr>
        <w:t xml:space="preserve"> </w:t>
      </w:r>
      <w:r w:rsidR="00E130F6">
        <w:rPr>
          <w:rFonts w:cs="Arial"/>
          <w:lang w:val="en-US" w:eastAsia="en-US"/>
        </w:rPr>
        <w:t xml:space="preserve">that </w:t>
      </w:r>
      <w:r w:rsidR="00A13A3C" w:rsidRPr="009D0EED">
        <w:rPr>
          <w:rFonts w:cs="Arial"/>
          <w:lang w:val="en-US" w:eastAsia="en-US"/>
        </w:rPr>
        <w:t>enables</w:t>
      </w:r>
      <w:r w:rsidRPr="009D0EED">
        <w:rPr>
          <w:rFonts w:cs="Arial"/>
          <w:lang w:val="en-US" w:eastAsia="en-US"/>
        </w:rPr>
        <w:t xml:space="preserve"> all</w:t>
      </w:r>
      <w:r w:rsidR="00A473A6">
        <w:rPr>
          <w:rFonts w:cs="Arial"/>
          <w:lang w:val="en-US" w:eastAsia="en-US"/>
        </w:rPr>
        <w:t xml:space="preserve"> Australian residents</w:t>
      </w:r>
      <w:r w:rsidRPr="009D0EED">
        <w:rPr>
          <w:rFonts w:cs="Arial"/>
          <w:lang w:val="en-US" w:eastAsia="en-US"/>
        </w:rPr>
        <w:t xml:space="preserve"> (and some overseas visitors) </w:t>
      </w:r>
      <w:r w:rsidR="00F971B5" w:rsidRPr="009D0EED">
        <w:rPr>
          <w:rFonts w:cs="Arial"/>
          <w:lang w:val="en-US" w:eastAsia="en-US"/>
        </w:rPr>
        <w:t xml:space="preserve">to </w:t>
      </w:r>
      <w:r w:rsidR="00AE0B4C" w:rsidRPr="009D0EED">
        <w:rPr>
          <w:rFonts w:cs="Arial"/>
          <w:lang w:val="en-US" w:eastAsia="en-US"/>
        </w:rPr>
        <w:t>have</w:t>
      </w:r>
      <w:r w:rsidRPr="009D0EED">
        <w:rPr>
          <w:rFonts w:cs="Arial"/>
          <w:lang w:val="en-US" w:eastAsia="en-US"/>
        </w:rPr>
        <w:t xml:space="preserve"> access to a wide range of health services </w:t>
      </w:r>
      <w:r w:rsidR="00F971B5" w:rsidRPr="009D0EED">
        <w:rPr>
          <w:rFonts w:cs="Arial"/>
          <w:lang w:val="en-US" w:eastAsia="en-US"/>
        </w:rPr>
        <w:t xml:space="preserve">and medicines </w:t>
      </w:r>
      <w:r w:rsidRPr="009D0EED">
        <w:rPr>
          <w:rFonts w:cs="Arial"/>
          <w:lang w:val="en-US" w:eastAsia="en-US"/>
        </w:rPr>
        <w:t xml:space="preserve">at little or no cost. </w:t>
      </w:r>
    </w:p>
    <w:p w14:paraId="09F9E3DF" w14:textId="77777777" w:rsidR="007C00E1" w:rsidRDefault="00A13A3C" w:rsidP="00220C72">
      <w:pPr>
        <w:spacing w:before="120"/>
        <w:ind w:right="-329"/>
        <w:rPr>
          <w:rFonts w:cs="Arial"/>
        </w:rPr>
      </w:pPr>
      <w:r w:rsidRPr="009D0EED">
        <w:rPr>
          <w:rFonts w:cs="Arial"/>
        </w:rPr>
        <w:t>Introduced in 1984,</w:t>
      </w:r>
      <w:r w:rsidR="00E130F6">
        <w:rPr>
          <w:rFonts w:cs="Arial"/>
        </w:rPr>
        <w:t xml:space="preserve"> </w:t>
      </w:r>
      <w:r w:rsidR="006B0D15" w:rsidRPr="009D0EED">
        <w:rPr>
          <w:rFonts w:cs="Arial"/>
        </w:rPr>
        <w:t xml:space="preserve">Medicare </w:t>
      </w:r>
      <w:r w:rsidRPr="009D0EED">
        <w:rPr>
          <w:rFonts w:cs="Arial"/>
        </w:rPr>
        <w:t>has three components</w:t>
      </w:r>
      <w:r w:rsidR="00E130F6">
        <w:rPr>
          <w:rFonts w:cs="Arial"/>
        </w:rPr>
        <w:t>:</w:t>
      </w:r>
      <w:r w:rsidR="00E130F6" w:rsidRPr="009D0EED">
        <w:rPr>
          <w:rFonts w:cs="Arial"/>
        </w:rPr>
        <w:t xml:space="preserve"> </w:t>
      </w:r>
    </w:p>
    <w:p w14:paraId="52A79FD4" w14:textId="77777777" w:rsidR="007C00E1" w:rsidRDefault="00A13A3C" w:rsidP="007A2F4A">
      <w:pPr>
        <w:pStyle w:val="Bullet-green"/>
      </w:pPr>
      <w:r w:rsidRPr="00E130F6">
        <w:t>free public hospital services for public patients</w:t>
      </w:r>
    </w:p>
    <w:p w14:paraId="03AB5C3D" w14:textId="77777777" w:rsidR="007C00E1" w:rsidRDefault="00A13A3C" w:rsidP="007A2F4A">
      <w:pPr>
        <w:pStyle w:val="Bullet-green"/>
      </w:pPr>
      <w:r w:rsidRPr="00E130F6">
        <w:t>subsidised drugs covered by the Pharmaceutical Benefits Scheme</w:t>
      </w:r>
      <w:r w:rsidR="00E130F6">
        <w:t xml:space="preserve"> (PBS)</w:t>
      </w:r>
    </w:p>
    <w:p w14:paraId="5FFE49EE" w14:textId="77777777" w:rsidR="007C00E1" w:rsidRPr="00220C72" w:rsidRDefault="00A13A3C" w:rsidP="007A2F4A">
      <w:pPr>
        <w:pStyle w:val="Bullet-green"/>
      </w:pPr>
      <w:r w:rsidRPr="00E130F6">
        <w:t>subsidised health professional services listed on the</w:t>
      </w:r>
      <w:r w:rsidR="001F11CE">
        <w:t xml:space="preserve"> MBS</w:t>
      </w:r>
      <w:r w:rsidR="006B0D15" w:rsidRPr="00E130F6">
        <w:t>.</w:t>
      </w:r>
    </w:p>
    <w:p w14:paraId="39670B06" w14:textId="77777777" w:rsidR="000556FB" w:rsidRDefault="000556FB" w:rsidP="00314122">
      <w:pPr>
        <w:pStyle w:val="Heading2"/>
      </w:pPr>
      <w:bookmarkStart w:id="17" w:name="_Toc518661265"/>
      <w:r>
        <w:t>What is the MBS?</w:t>
      </w:r>
      <w:bookmarkEnd w:id="17"/>
    </w:p>
    <w:p w14:paraId="411EBDAC" w14:textId="77777777" w:rsidR="008A05B8" w:rsidRPr="009D0EED" w:rsidRDefault="00D57793" w:rsidP="00FA4189">
      <w:pPr>
        <w:rPr>
          <w:lang w:val="en-US" w:eastAsia="en-US"/>
        </w:rPr>
      </w:pPr>
      <w:r w:rsidRPr="00253F2C">
        <w:rPr>
          <w:lang w:val="en-US" w:eastAsia="en-US"/>
        </w:rPr>
        <w:t xml:space="preserve">The </w:t>
      </w:r>
      <w:r w:rsidR="001F11CE">
        <w:rPr>
          <w:lang w:val="en-US" w:eastAsia="en-US"/>
        </w:rPr>
        <w:t>MBS</w:t>
      </w:r>
      <w:r w:rsidRPr="00253F2C">
        <w:rPr>
          <w:lang w:val="en-US" w:eastAsia="en-US"/>
        </w:rPr>
        <w:t xml:space="preserve"> is a listing of the</w:t>
      </w:r>
      <w:r w:rsidR="00A13A3C" w:rsidRPr="009D0EED">
        <w:rPr>
          <w:lang w:val="en-US" w:eastAsia="en-US"/>
        </w:rPr>
        <w:t xml:space="preserve"> health </w:t>
      </w:r>
      <w:r w:rsidR="00536EB8" w:rsidRPr="009D0EED">
        <w:rPr>
          <w:lang w:val="en-US" w:eastAsia="en-US"/>
        </w:rPr>
        <w:t>professional services</w:t>
      </w:r>
      <w:r w:rsidRPr="009D0EED">
        <w:rPr>
          <w:lang w:val="en-US" w:eastAsia="en-US"/>
        </w:rPr>
        <w:t xml:space="preserve"> </w:t>
      </w:r>
      <w:proofErr w:type="spellStart"/>
      <w:r w:rsidRPr="009D0EED">
        <w:rPr>
          <w:lang w:val="en-US" w:eastAsia="en-US"/>
        </w:rPr>
        <w:t>subsidised</w:t>
      </w:r>
      <w:proofErr w:type="spellEnd"/>
      <w:r w:rsidRPr="009D0EED">
        <w:rPr>
          <w:lang w:val="en-US" w:eastAsia="en-US"/>
        </w:rPr>
        <w:t xml:space="preserve"> by the Australian </w:t>
      </w:r>
      <w:r w:rsidR="007C1C32">
        <w:rPr>
          <w:lang w:val="en-US" w:eastAsia="en-US"/>
        </w:rPr>
        <w:t>G</w:t>
      </w:r>
      <w:r w:rsidR="00536EB8" w:rsidRPr="009D0EED">
        <w:rPr>
          <w:lang w:val="en-US" w:eastAsia="en-US"/>
        </w:rPr>
        <w:t>overnment. There</w:t>
      </w:r>
      <w:r w:rsidR="00F971B5" w:rsidRPr="009D0EED">
        <w:rPr>
          <w:lang w:val="en-US" w:eastAsia="en-US"/>
        </w:rPr>
        <w:t xml:space="preserve"> are </w:t>
      </w:r>
      <w:r w:rsidR="00967B0F">
        <w:rPr>
          <w:lang w:val="en-US" w:eastAsia="en-US"/>
        </w:rPr>
        <w:t xml:space="preserve">more than </w:t>
      </w:r>
      <w:r w:rsidR="00F971B5" w:rsidRPr="009D0EED">
        <w:rPr>
          <w:lang w:val="en-US" w:eastAsia="en-US"/>
        </w:rPr>
        <w:t>5</w:t>
      </w:r>
      <w:r w:rsidR="000556FB">
        <w:rPr>
          <w:lang w:val="en-US" w:eastAsia="en-US"/>
        </w:rPr>
        <w:t>,</w:t>
      </w:r>
      <w:r w:rsidR="00F971B5" w:rsidRPr="009D0EED">
        <w:rPr>
          <w:lang w:val="en-US" w:eastAsia="en-US"/>
        </w:rPr>
        <w:t xml:space="preserve">700 MBS items </w:t>
      </w:r>
      <w:r w:rsidR="00967B0F">
        <w:rPr>
          <w:lang w:val="en-US" w:eastAsia="en-US"/>
        </w:rPr>
        <w:t xml:space="preserve">that </w:t>
      </w:r>
      <w:r w:rsidR="00536EB8" w:rsidRPr="009D0EED">
        <w:rPr>
          <w:lang w:val="en-US" w:eastAsia="en-US"/>
        </w:rPr>
        <w:t>provide</w:t>
      </w:r>
      <w:r w:rsidR="00967B0F">
        <w:rPr>
          <w:lang w:val="en-US" w:eastAsia="en-US"/>
        </w:rPr>
        <w:t xml:space="preserve"> </w:t>
      </w:r>
      <w:r w:rsidR="00A473A6">
        <w:rPr>
          <w:lang w:val="en-US" w:eastAsia="en-US"/>
        </w:rPr>
        <w:t>benefits to patients</w:t>
      </w:r>
      <w:r w:rsidR="00536EB8" w:rsidRPr="009D0EED">
        <w:rPr>
          <w:lang w:val="en-US" w:eastAsia="en-US"/>
        </w:rPr>
        <w:t xml:space="preserve"> for</w:t>
      </w:r>
      <w:r w:rsidR="00F971B5" w:rsidRPr="009D0EED">
        <w:rPr>
          <w:lang w:val="en-US" w:eastAsia="en-US"/>
        </w:rPr>
        <w:t xml:space="preserve"> a comprehensive range </w:t>
      </w:r>
      <w:r w:rsidR="0054443F" w:rsidRPr="009D0EED">
        <w:rPr>
          <w:lang w:val="en-US" w:eastAsia="en-US"/>
        </w:rPr>
        <w:t>of services</w:t>
      </w:r>
      <w:r w:rsidR="00967B0F">
        <w:rPr>
          <w:lang w:val="en-US" w:eastAsia="en-US"/>
        </w:rPr>
        <w:t>,</w:t>
      </w:r>
      <w:r w:rsidR="00F971B5" w:rsidRPr="009D0EED">
        <w:rPr>
          <w:lang w:val="en-US" w:eastAsia="en-US"/>
        </w:rPr>
        <w:t xml:space="preserve"> including consultations, diagnostic tests and operations. </w:t>
      </w:r>
    </w:p>
    <w:p w14:paraId="535F36D1" w14:textId="77777777" w:rsidR="008A05B8" w:rsidRPr="009200D8" w:rsidRDefault="008A05B8" w:rsidP="00314122">
      <w:pPr>
        <w:pStyle w:val="Heading2"/>
      </w:pPr>
      <w:bookmarkStart w:id="18" w:name="_Toc485295716"/>
      <w:bookmarkStart w:id="19" w:name="_Toc518661266"/>
      <w:r w:rsidRPr="009200D8">
        <w:t>What is the MBS Review Taskforce?</w:t>
      </w:r>
      <w:bookmarkEnd w:id="18"/>
      <w:bookmarkEnd w:id="19"/>
    </w:p>
    <w:p w14:paraId="06C6C6C6" w14:textId="77777777" w:rsidR="00E5655B" w:rsidRPr="00B0157E" w:rsidRDefault="00E5655B" w:rsidP="00FA4189">
      <w:r w:rsidRPr="00B0157E">
        <w:t xml:space="preserve">The Government established </w:t>
      </w:r>
      <w:r>
        <w:t xml:space="preserve">the </w:t>
      </w:r>
      <w:r w:rsidRPr="00B0157E">
        <w:t xml:space="preserve">Taskforce </w:t>
      </w:r>
      <w:r>
        <w:t xml:space="preserve">as an advisory body </w:t>
      </w:r>
      <w:r w:rsidRPr="00B0157E">
        <w:t xml:space="preserve">to </w:t>
      </w:r>
      <w:r>
        <w:t xml:space="preserve">review </w:t>
      </w:r>
      <w:proofErr w:type="gramStart"/>
      <w:r>
        <w:t>all of</w:t>
      </w:r>
      <w:proofErr w:type="gramEnd"/>
      <w:r>
        <w:t xml:space="preserve"> the 5,700 MBS items to ensure they are </w:t>
      </w:r>
      <w:r w:rsidRPr="00B0157E">
        <w:t xml:space="preserve">aligned with contemporary clinical evidence and practice </w:t>
      </w:r>
      <w:r>
        <w:t>and</w:t>
      </w:r>
      <w:r w:rsidRPr="00B0157E">
        <w:t xml:space="preserve"> improve health outcomes for patients. The Taskforce </w:t>
      </w:r>
      <w:r>
        <w:t xml:space="preserve">will also modernise the MBS by </w:t>
      </w:r>
      <w:r w:rsidRPr="00B0157E">
        <w:t>identify</w:t>
      </w:r>
      <w:r>
        <w:t>ing</w:t>
      </w:r>
      <w:r w:rsidRPr="00B0157E">
        <w:t xml:space="preserve"> any services that may be unnecessary, outdated or potentially unsafe. The </w:t>
      </w:r>
      <w:r>
        <w:t>Review</w:t>
      </w:r>
      <w:r w:rsidRPr="00B0157E">
        <w:t xml:space="preserve"> is clinician-led, and there are no targets for savings attached to the </w:t>
      </w:r>
      <w:r>
        <w:t>Review</w:t>
      </w:r>
      <w:r w:rsidRPr="00B0157E">
        <w:t xml:space="preserve">. </w:t>
      </w:r>
    </w:p>
    <w:p w14:paraId="12C43B0D" w14:textId="77777777" w:rsidR="008A05B8" w:rsidRPr="00175BCE" w:rsidRDefault="00202DB4" w:rsidP="00C85F2F">
      <w:pPr>
        <w:pStyle w:val="Heading3Numbered"/>
      </w:pPr>
      <w:bookmarkStart w:id="20" w:name="_Toc518661267"/>
      <w:r w:rsidRPr="007F345C">
        <w:t>What are the g</w:t>
      </w:r>
      <w:r w:rsidR="009A1898" w:rsidRPr="007F345C">
        <w:t>oals of the Taskforce?</w:t>
      </w:r>
      <w:bookmarkEnd w:id="20"/>
    </w:p>
    <w:p w14:paraId="0D1A2024" w14:textId="77777777" w:rsidR="00AE0B4C" w:rsidRPr="009D0EED" w:rsidRDefault="00AE0B4C" w:rsidP="003F788A">
      <w:pPr>
        <w:spacing w:before="120" w:after="120"/>
        <w:rPr>
          <w:rFonts w:cs="Arial"/>
        </w:rPr>
      </w:pPr>
      <w:r w:rsidRPr="009D0EED">
        <w:rPr>
          <w:rFonts w:cs="Arial"/>
        </w:rPr>
        <w:t>The Taskforce is committed to providing recommendations to the Minister that will allow the MBS to deliver on each of these four key goals:</w:t>
      </w:r>
    </w:p>
    <w:p w14:paraId="3E4FC451" w14:textId="77777777" w:rsidR="00AE0B4C" w:rsidRPr="000869E6" w:rsidRDefault="00AE0B4C" w:rsidP="007A2F4A">
      <w:pPr>
        <w:pStyle w:val="Bullet-green"/>
      </w:pPr>
      <w:r w:rsidRPr="00866994">
        <w:rPr>
          <w:rStyle w:val="Boldbullet-greenChar"/>
        </w:rPr>
        <w:t>Affordable and universal access</w:t>
      </w:r>
      <w:r w:rsidRPr="000869E6">
        <w:t>—</w:t>
      </w:r>
      <w:r w:rsidR="00306AC2" w:rsidRPr="000869E6">
        <w:t>the</w:t>
      </w:r>
      <w:r w:rsidRPr="000869E6">
        <w:t xml:space="preserv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rsidR="00646BCE">
        <w:t>,</w:t>
      </w:r>
      <w:r w:rsidRPr="000869E6">
        <w:t xml:space="preserve"> with some rural patients being particularly under-serviced.</w:t>
      </w:r>
    </w:p>
    <w:p w14:paraId="152B3CF5" w14:textId="77777777" w:rsidR="00AE0B4C" w:rsidRPr="000869E6" w:rsidRDefault="00AE0B4C" w:rsidP="007A2F4A">
      <w:pPr>
        <w:pStyle w:val="Bullet-green"/>
      </w:pPr>
      <w:r w:rsidRPr="00866994">
        <w:rPr>
          <w:rStyle w:val="Boldbullet-greenChar"/>
        </w:rPr>
        <w:lastRenderedPageBreak/>
        <w:t>Best practice health services</w:t>
      </w:r>
      <w:r w:rsidRPr="000869E6">
        <w:t>—</w:t>
      </w:r>
      <w:r w:rsidR="00306AC2" w:rsidRPr="000869E6">
        <w:t>one</w:t>
      </w:r>
      <w:r w:rsidRPr="000869E6">
        <w:t xml:space="preserve"> of the core objectives of the Review is to modernise the MBS, ensuring that individual items and their descriptors are consistent with contemporary best practice and the evidence base whe</w:t>
      </w:r>
      <w:r w:rsidR="00646BCE">
        <w:t>n</w:t>
      </w:r>
      <w:r w:rsidRPr="000869E6">
        <w:t xml:space="preserve"> possible. Although the Medical Services Advisory Committee (MSAC) plays a crucial role in thoroughly evaluating new services, the vast </w:t>
      </w:r>
      <w:r w:rsidR="0054443F" w:rsidRPr="000869E6">
        <w:t>majority</w:t>
      </w:r>
      <w:r w:rsidR="006234D9">
        <w:t xml:space="preserve"> of existing MBS items pre-date this process and have</w:t>
      </w:r>
      <w:r w:rsidRPr="000869E6">
        <w:t xml:space="preserve"> never been reviewed.</w:t>
      </w:r>
    </w:p>
    <w:p w14:paraId="36CE3B33" w14:textId="77777777" w:rsidR="00AE0B4C" w:rsidRPr="000869E6" w:rsidRDefault="00AE0B4C" w:rsidP="007A2F4A">
      <w:pPr>
        <w:pStyle w:val="Bullet-green"/>
      </w:pPr>
      <w:r w:rsidRPr="00866994">
        <w:rPr>
          <w:rStyle w:val="Boldbullet-greenChar"/>
        </w:rPr>
        <w:t>Value for the individual patient</w:t>
      </w:r>
      <w:r w:rsidR="00306AC2" w:rsidRPr="000869E6">
        <w:t>—a</w:t>
      </w:r>
      <w:r w:rsidRPr="000869E6">
        <w:t>nother core objective of the Review is to have a</w:t>
      </w:r>
      <w:r w:rsidR="00646BCE">
        <w:t>n</w:t>
      </w:r>
      <w:r w:rsidRPr="000869E6">
        <w:t xml:space="preserve"> MBS that supports the delivery of services that are appropriate to the patient’s needs, provide real clinical value and do not expose the patient to unnecessary risk or expense.</w:t>
      </w:r>
    </w:p>
    <w:p w14:paraId="20C1F636" w14:textId="77777777" w:rsidR="00AE0B4C" w:rsidRPr="000869E6" w:rsidRDefault="00AE0B4C" w:rsidP="007A2F4A">
      <w:pPr>
        <w:pStyle w:val="Bullet-green"/>
      </w:pPr>
      <w:r w:rsidRPr="00866994">
        <w:rPr>
          <w:rStyle w:val="Boldbullet-greenChar"/>
        </w:rPr>
        <w:t>Value for the health system</w:t>
      </w:r>
      <w:r w:rsidR="00306AC2" w:rsidRPr="000869E6">
        <w:t>—a</w:t>
      </w:r>
      <w:r w:rsidRPr="000869E6">
        <w:t>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4C0F318F" w14:textId="77777777" w:rsidR="00715996" w:rsidRPr="009200D8" w:rsidRDefault="00715996" w:rsidP="00314122">
      <w:pPr>
        <w:pStyle w:val="Heading2"/>
      </w:pPr>
      <w:bookmarkStart w:id="21" w:name="_Toc485295717"/>
      <w:bookmarkStart w:id="22" w:name="_Toc518661268"/>
      <w:r w:rsidRPr="009200D8">
        <w:t>The Taskforce’s approach</w:t>
      </w:r>
      <w:bookmarkEnd w:id="21"/>
      <w:bookmarkEnd w:id="22"/>
    </w:p>
    <w:p w14:paraId="7DED20C6" w14:textId="77777777" w:rsidR="00743B78" w:rsidRDefault="00743B78" w:rsidP="00743B78">
      <w:r w:rsidRPr="00FD6810">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0D0F465E" w14:textId="77777777" w:rsidR="00743B78" w:rsidRPr="00FD6810" w:rsidRDefault="00743B78" w:rsidP="00743B78">
      <w:r w:rsidRPr="00FD6810">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1E0B3022" w14:textId="77777777" w:rsidR="00743B78" w:rsidRDefault="00743B78" w:rsidP="00743B78">
      <w:r>
        <w:t xml:space="preserve">As the MBS Review is </w:t>
      </w:r>
      <w:r w:rsidRPr="00FD6810">
        <w:t xml:space="preserve">clinician-led, the Taskforce decided that </w:t>
      </w:r>
      <w:r w:rsidR="00016A2E">
        <w:t>c</w:t>
      </w:r>
      <w:r w:rsidRPr="00FD6810">
        <w:t xml:space="preserve">linical </w:t>
      </w:r>
      <w:r w:rsidR="00016A2E">
        <w:t>c</w:t>
      </w:r>
      <w:r w:rsidRPr="00FD6810">
        <w:t xml:space="preserve">ommittees should conduct the detailed review of MBS items. The committees are broad-based in their membership, and members have been appointed in an individual capacity, rather than as representatives of any organisation. </w:t>
      </w:r>
    </w:p>
    <w:p w14:paraId="2E4253BB" w14:textId="2BBDDEEE" w:rsidR="00743B78" w:rsidRPr="00A34B4C" w:rsidRDefault="00743B78" w:rsidP="00743B78">
      <w:r w:rsidRPr="00A34B4C">
        <w:t xml:space="preserve">The Taskforce asked </w:t>
      </w:r>
      <w:r>
        <w:t xml:space="preserve">the </w:t>
      </w:r>
      <w:r w:rsidRPr="00A34B4C">
        <w:t xml:space="preserve">committees to review MBS items using a framework based on Professor Adam </w:t>
      </w:r>
      <w:proofErr w:type="spellStart"/>
      <w:r w:rsidRPr="00A34B4C">
        <w:t>Elshaug’s</w:t>
      </w:r>
      <w:proofErr w:type="spellEnd"/>
      <w:r w:rsidRPr="00A34B4C">
        <w:t xml:space="preserve"> appropriate use criteria</w:t>
      </w:r>
      <w:r w:rsidR="000F6EE9">
        <w:t xml:space="preserve"> </w:t>
      </w:r>
      <w:sdt>
        <w:sdtPr>
          <w:id w:val="539330623"/>
          <w:citation/>
        </w:sdtPr>
        <w:sdtEndPr/>
        <w:sdtContent>
          <w:r w:rsidR="000F6EE9">
            <w:fldChar w:fldCharType="begin"/>
          </w:r>
          <w:r w:rsidR="000F6EE9">
            <w:rPr>
              <w:lang w:val="en-US"/>
            </w:rPr>
            <w:instrText xml:space="preserve"> CITATION Els12 \l 1033 </w:instrText>
          </w:r>
          <w:r w:rsidR="000F6EE9">
            <w:fldChar w:fldCharType="separate"/>
          </w:r>
          <w:r w:rsidR="006543DD" w:rsidRPr="006543DD">
            <w:rPr>
              <w:noProof/>
              <w:lang w:val="en-US"/>
            </w:rPr>
            <w:t>(1)</w:t>
          </w:r>
          <w:r w:rsidR="000F6EE9">
            <w:fldChar w:fldCharType="end"/>
          </w:r>
        </w:sdtContent>
      </w:sdt>
      <w:r w:rsidR="000F6EE9">
        <w:t xml:space="preserve"> </w:t>
      </w:r>
      <w:r>
        <w:t>.</w:t>
      </w:r>
      <w:r w:rsidRPr="00A34B4C">
        <w:t xml:space="preserve"> The framework consists of seven steps:</w:t>
      </w:r>
    </w:p>
    <w:p w14:paraId="4192FC6F" w14:textId="77777777" w:rsidR="00743B78" w:rsidRPr="00756A5C" w:rsidRDefault="00743B78" w:rsidP="000344B5">
      <w:pPr>
        <w:pStyle w:val="Numbering"/>
        <w:numPr>
          <w:ilvl w:val="0"/>
          <w:numId w:val="8"/>
        </w:numPr>
      </w:pPr>
      <w:r w:rsidRPr="00756A5C">
        <w:t xml:space="preserve">Develop an initial fact base for all items under consideration, drawing on the relevant data and literature. </w:t>
      </w:r>
    </w:p>
    <w:p w14:paraId="3EEAFD73" w14:textId="77777777" w:rsidR="00743B78" w:rsidRPr="00756A5C" w:rsidRDefault="00743B78" w:rsidP="00756A5C">
      <w:pPr>
        <w:pStyle w:val="Numbering"/>
      </w:pPr>
      <w:r w:rsidRPr="00756A5C">
        <w:lastRenderedPageBreak/>
        <w:t xml:space="preserve">Identify items that are obsolete, are of questionable </w:t>
      </w:r>
      <w:r w:rsidR="006949D8" w:rsidRPr="006949D8">
        <w:t>clinical value</w:t>
      </w:r>
      <w:r w:rsidR="006949D8" w:rsidRPr="006949D8">
        <w:rPr>
          <w:rStyle w:val="FootnoteReference"/>
        </w:rPr>
        <w:footnoteReference w:id="1"/>
      </w:r>
      <w:r w:rsidR="006949D8" w:rsidRPr="006949D8">
        <w:t>, are misused</w:t>
      </w:r>
      <w:r w:rsidR="006949D8" w:rsidRPr="006949D8">
        <w:rPr>
          <w:rStyle w:val="FootnoteReference"/>
        </w:rPr>
        <w:footnoteReference w:id="2"/>
      </w:r>
      <w:r w:rsidR="006949D8" w:rsidRPr="006949D8">
        <w:t xml:space="preserve"> and/or pose </w:t>
      </w:r>
      <w:r w:rsidRPr="00756A5C">
        <w:t xml:space="preserve">a risk to patient safety. This step includes </w:t>
      </w:r>
      <w:proofErr w:type="spellStart"/>
      <w:r w:rsidRPr="00756A5C">
        <w:t>prioritising</w:t>
      </w:r>
      <w:proofErr w:type="spellEnd"/>
      <w:r w:rsidRPr="00756A5C">
        <w:t xml:space="preserve"> items as “priority 1”, “priority 2”, or “priority 3”</w:t>
      </w:r>
      <w:r w:rsidR="00AB2DC8">
        <w:t>,</w:t>
      </w:r>
      <w:r w:rsidRPr="00756A5C">
        <w:t xml:space="preserve"> using a </w:t>
      </w:r>
      <w:proofErr w:type="spellStart"/>
      <w:r w:rsidRPr="00756A5C">
        <w:t>prioritisation</w:t>
      </w:r>
      <w:proofErr w:type="spellEnd"/>
      <w:r w:rsidRPr="00756A5C">
        <w:t xml:space="preserve"> methodology (described in more detail below).</w:t>
      </w:r>
    </w:p>
    <w:p w14:paraId="5809F76C" w14:textId="77777777" w:rsidR="00743B78" w:rsidRPr="00756A5C" w:rsidRDefault="00743B78" w:rsidP="00756A5C">
      <w:pPr>
        <w:pStyle w:val="Numbering"/>
      </w:pPr>
      <w:r w:rsidRPr="00756A5C">
        <w:t xml:space="preserve">Identify any issues, develop hypotheses for recommendations and create a work plan (including establishing </w:t>
      </w:r>
      <w:r w:rsidR="00016A2E" w:rsidRPr="00756A5C">
        <w:t>w</w:t>
      </w:r>
      <w:r w:rsidRPr="00756A5C">
        <w:t xml:space="preserve">orking </w:t>
      </w:r>
      <w:r w:rsidR="00016A2E" w:rsidRPr="00756A5C">
        <w:t>g</w:t>
      </w:r>
      <w:r w:rsidRPr="00756A5C">
        <w:t>roups, when required) to arrive at recommendations for each item.</w:t>
      </w:r>
    </w:p>
    <w:p w14:paraId="1165D17D" w14:textId="77777777" w:rsidR="00743B78" w:rsidRPr="00756A5C" w:rsidRDefault="00743B78" w:rsidP="00756A5C">
      <w:pPr>
        <w:pStyle w:val="Numbering"/>
      </w:pPr>
      <w:r w:rsidRPr="00756A5C">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w:t>
      </w:r>
      <w:r w:rsidR="00016A2E" w:rsidRPr="00756A5C">
        <w:t>c</w:t>
      </w:r>
      <w:r w:rsidRPr="00756A5C">
        <w:t xml:space="preserve">ommittee, </w:t>
      </w:r>
      <w:r w:rsidR="00016A2E" w:rsidRPr="00756A5C">
        <w:t>w</w:t>
      </w:r>
      <w:r w:rsidRPr="00756A5C">
        <w:t xml:space="preserve">orking </w:t>
      </w:r>
      <w:r w:rsidR="00016A2E" w:rsidRPr="00756A5C">
        <w:t>g</w:t>
      </w:r>
      <w:r w:rsidRPr="00756A5C">
        <w:t>roups, and relevant colleagues or Colleges. For complex cases, full appropriate use criteria were developed for the item’s explanatory notes.</w:t>
      </w:r>
    </w:p>
    <w:p w14:paraId="0A22676E" w14:textId="77777777" w:rsidR="00743B78" w:rsidRPr="00756A5C" w:rsidRDefault="00743B78" w:rsidP="00756A5C">
      <w:pPr>
        <w:pStyle w:val="Numbering"/>
      </w:pPr>
      <w:bookmarkStart w:id="23" w:name="_Ref505174405"/>
      <w:r w:rsidRPr="00756A5C">
        <w:t>Review the provisional recommendations and the accompanying rationales, and gather further evidence as required.</w:t>
      </w:r>
      <w:bookmarkEnd w:id="23"/>
    </w:p>
    <w:p w14:paraId="64E69138" w14:textId="77777777" w:rsidR="00756A5C" w:rsidRPr="00756A5C" w:rsidRDefault="00743B78" w:rsidP="00756A5C">
      <w:pPr>
        <w:pStyle w:val="Numbering"/>
      </w:pPr>
      <w:proofErr w:type="spellStart"/>
      <w:r w:rsidRPr="00756A5C">
        <w:t>Finalise</w:t>
      </w:r>
      <w:proofErr w:type="spellEnd"/>
      <w:r w:rsidRPr="00756A5C">
        <w:t xml:space="preserve"> the recommendations in preparation for broader stakeholder consultation.</w:t>
      </w:r>
    </w:p>
    <w:p w14:paraId="7C5DFC43" w14:textId="77777777" w:rsidR="00743B78" w:rsidRPr="00756A5C" w:rsidRDefault="00743B78" w:rsidP="00756A5C">
      <w:pPr>
        <w:pStyle w:val="Numbering"/>
      </w:pPr>
      <w:r w:rsidRPr="00756A5C">
        <w:t xml:space="preserve">Incorporate feedback gathered during stakeholder consultation and </w:t>
      </w:r>
      <w:proofErr w:type="spellStart"/>
      <w:r w:rsidRPr="00756A5C">
        <w:t>finalise</w:t>
      </w:r>
      <w:proofErr w:type="spellEnd"/>
      <w:r w:rsidRPr="00756A5C">
        <w:t xml:space="preserve"> the Review Report, which provides recommendations for the Taskforce. </w:t>
      </w:r>
    </w:p>
    <w:p w14:paraId="3CA39E43" w14:textId="77777777" w:rsidR="00743B78" w:rsidRPr="00FD6810" w:rsidRDefault="00743B78" w:rsidP="00743B78">
      <w:r w:rsidRPr="00FD6810">
        <w:t xml:space="preserve">All MBS items will be reviewed </w:t>
      </w:r>
      <w:proofErr w:type="gramStart"/>
      <w:r w:rsidRPr="00FD6810">
        <w:t>during the course of</w:t>
      </w:r>
      <w:proofErr w:type="gramEnd"/>
      <w:r w:rsidRPr="00FD6810">
        <w:t xml:space="preserve"> the MBS Review. However, given the breadth of and timeframe for the Review, each </w:t>
      </w:r>
      <w:r w:rsidR="00016A2E">
        <w:t>c</w:t>
      </w:r>
      <w:r w:rsidRPr="00FD6810">
        <w:t xml:space="preserve">linical </w:t>
      </w:r>
      <w:r w:rsidR="00016A2E">
        <w:t>c</w:t>
      </w:r>
      <w:r w:rsidRPr="00FD6810">
        <w:t>ommittee</w:t>
      </w:r>
      <w:r>
        <w:t xml:space="preserve"> </w:t>
      </w:r>
      <w:proofErr w:type="gramStart"/>
      <w:r>
        <w:t>has</w:t>
      </w:r>
      <w:r w:rsidRPr="00FD6810">
        <w:t xml:space="preserve"> to</w:t>
      </w:r>
      <w:proofErr w:type="gramEnd"/>
      <w:r w:rsidRPr="00FD6810">
        <w:t xml:space="preserve"> develop a work plan and assign priorities, keeping in mind the objectives of the Review</w:t>
      </w:r>
      <w:r>
        <w:t>. Committees use</w:t>
      </w:r>
      <w:r w:rsidRPr="00FD6810">
        <w:t xml:space="preserve"> a robust prioritisation methodology to focus their attention and resources on the most important items requiring review. This was determined based on a combination of two standard metrics, derived from the appropriate use criteria:</w:t>
      </w:r>
    </w:p>
    <w:p w14:paraId="6BFB36FF" w14:textId="77777777" w:rsidR="00743B78" w:rsidRPr="00FB48BC" w:rsidRDefault="00743B78" w:rsidP="007A2F4A">
      <w:pPr>
        <w:pStyle w:val="Bullet-green"/>
      </w:pPr>
      <w:r w:rsidRPr="00FB48BC">
        <w:t>Service volume.</w:t>
      </w:r>
    </w:p>
    <w:p w14:paraId="1F79B97E" w14:textId="77777777" w:rsidR="00743B78" w:rsidRPr="00FB48BC" w:rsidRDefault="00743B78" w:rsidP="007A2F4A">
      <w:pPr>
        <w:pStyle w:val="Bullet-green"/>
      </w:pPr>
      <w:r w:rsidRPr="00FB48BC">
        <w:t xml:space="preserve">The likelihood that the item needed to be revised, determined by indicators such as identified safety concerns, geographic or temporal variation, delivery irregularity, the </w:t>
      </w:r>
      <w:r w:rsidRPr="00FB48BC">
        <w:lastRenderedPageBreak/>
        <w:t xml:space="preserve">potential misuse of indications or other concerns raised by the </w:t>
      </w:r>
      <w:r w:rsidR="002A1A39">
        <w:t>c</w:t>
      </w:r>
      <w:r w:rsidRPr="00FB48BC">
        <w:t xml:space="preserve">linical </w:t>
      </w:r>
      <w:r w:rsidR="002A1A39">
        <w:t>c</w:t>
      </w:r>
      <w:r w:rsidRPr="00FB48BC">
        <w:t>ommittee (such as inappropriate co-claiming).</w:t>
      </w:r>
    </w:p>
    <w:p w14:paraId="1BCDDD22" w14:textId="76788112" w:rsidR="00743B78" w:rsidRPr="00B03730" w:rsidRDefault="00817015" w:rsidP="00817015">
      <w:pPr>
        <w:pStyle w:val="Caption"/>
      </w:pPr>
      <w:bookmarkStart w:id="24" w:name="_Ref503780508"/>
      <w:bookmarkStart w:id="25" w:name="_Toc503779131"/>
      <w:bookmarkStart w:id="26" w:name="_Toc518662378"/>
      <w:r>
        <w:t xml:space="preserve">Figure </w:t>
      </w:r>
      <w:r w:rsidR="005D7B84">
        <w:rPr>
          <w:noProof/>
        </w:rPr>
        <w:fldChar w:fldCharType="begin"/>
      </w:r>
      <w:r w:rsidR="005D7B84">
        <w:rPr>
          <w:noProof/>
        </w:rPr>
        <w:instrText xml:space="preserve"> SEQ Figure \* ARABIC </w:instrText>
      </w:r>
      <w:r w:rsidR="005D7B84">
        <w:rPr>
          <w:noProof/>
        </w:rPr>
        <w:fldChar w:fldCharType="separate"/>
      </w:r>
      <w:r w:rsidR="006543DD">
        <w:rPr>
          <w:noProof/>
        </w:rPr>
        <w:t>1</w:t>
      </w:r>
      <w:r w:rsidR="005D7B84">
        <w:rPr>
          <w:noProof/>
        </w:rPr>
        <w:fldChar w:fldCharType="end"/>
      </w:r>
      <w:bookmarkEnd w:id="24"/>
      <w:r>
        <w:t>: Prioritisation matrix</w:t>
      </w:r>
      <w:bookmarkEnd w:id="25"/>
      <w:bookmarkEnd w:id="26"/>
    </w:p>
    <w:p w14:paraId="43A92A55" w14:textId="77777777" w:rsidR="00743B78" w:rsidRPr="00A34B4C" w:rsidRDefault="00743B78" w:rsidP="00756A5C">
      <w:pPr>
        <w:jc w:val="center"/>
        <w:rPr>
          <w:lang w:eastAsia="en-US"/>
        </w:rPr>
      </w:pPr>
      <w:r w:rsidRPr="00A34B4C">
        <w:rPr>
          <w:noProof/>
        </w:rPr>
        <w:drawing>
          <wp:inline distT="0" distB="0" distL="0" distR="0" wp14:anchorId="6FA37A06" wp14:editId="6D8D1949">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4BC9D592" w14:textId="341FE79C" w:rsidR="00016A2E" w:rsidRPr="00A34B4C" w:rsidRDefault="00016A2E" w:rsidP="00016A2E">
      <w:r w:rsidRPr="00FD6810">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w:t>
      </w:r>
      <w:r w:rsidR="00FF05C8">
        <w:t xml:space="preserve"> (</w:t>
      </w:r>
      <w:r w:rsidR="00FF05C8">
        <w:fldChar w:fldCharType="begin"/>
      </w:r>
      <w:r w:rsidR="00FF05C8">
        <w:instrText xml:space="preserve"> REF _Ref503780508 \h </w:instrText>
      </w:r>
      <w:r w:rsidR="00FF05C8">
        <w:fldChar w:fldCharType="separate"/>
      </w:r>
      <w:r w:rsidR="006543DD">
        <w:t xml:space="preserve">Figure </w:t>
      </w:r>
      <w:r w:rsidR="006543DD">
        <w:rPr>
          <w:noProof/>
        </w:rPr>
        <w:t>1</w:t>
      </w:r>
      <w:r w:rsidR="00FF05C8">
        <w:fldChar w:fldCharType="end"/>
      </w:r>
      <w:r w:rsidR="00FF05C8">
        <w:t xml:space="preserve">). </w:t>
      </w:r>
      <w:r>
        <w:t xml:space="preserve"> Clinical c</w:t>
      </w:r>
      <w:r w:rsidRPr="00FD6810">
        <w:t xml:space="preserve">ommittees use this priority ranking to organise their review of item numbers and apportion the amount of time spent on each item. </w:t>
      </w:r>
    </w:p>
    <w:p w14:paraId="191321F3" w14:textId="77777777" w:rsidR="004D72E6" w:rsidRPr="00490F36" w:rsidRDefault="007703B3" w:rsidP="00DA4A23">
      <w:pPr>
        <w:spacing w:before="0" w:after="0" w:line="240" w:lineRule="auto"/>
      </w:pPr>
      <w:r>
        <w:br w:type="page"/>
      </w:r>
    </w:p>
    <w:p w14:paraId="0E0A2DF0" w14:textId="4B5B4615" w:rsidR="004D72E6" w:rsidRPr="009200D8" w:rsidRDefault="004D72E6" w:rsidP="005C7FB0">
      <w:pPr>
        <w:pStyle w:val="Heading1"/>
      </w:pPr>
      <w:bookmarkStart w:id="27" w:name="_Toc485295719"/>
      <w:bookmarkStart w:id="28" w:name="_Toc518661269"/>
      <w:r w:rsidRPr="009200D8">
        <w:lastRenderedPageBreak/>
        <w:t>About the</w:t>
      </w:r>
      <w:r w:rsidR="00B35C48">
        <w:t xml:space="preserve"> </w:t>
      </w:r>
      <w:r w:rsidR="00412EFD">
        <w:t>Diagnostic Imaging</w:t>
      </w:r>
      <w:r w:rsidR="00B84C4F">
        <w:t xml:space="preserve"> Clinical</w:t>
      </w:r>
      <w:r w:rsidR="00B35C48">
        <w:t xml:space="preserve"> </w:t>
      </w:r>
      <w:r w:rsidR="00437F91" w:rsidRPr="00756A5C">
        <w:t>Committee</w:t>
      </w:r>
      <w:bookmarkEnd w:id="27"/>
      <w:bookmarkEnd w:id="28"/>
    </w:p>
    <w:p w14:paraId="52ECEF6B" w14:textId="2B395DAD" w:rsidR="00437F91" w:rsidRDefault="00016A2E" w:rsidP="00437F91">
      <w:pPr>
        <w:rPr>
          <w:lang w:val="en-US" w:eastAsia="en-US"/>
        </w:rPr>
      </w:pPr>
      <w:bookmarkStart w:id="29" w:name="_Toc455669872"/>
      <w:r>
        <w:rPr>
          <w:lang w:val="en-US" w:eastAsia="en-US"/>
        </w:rPr>
        <w:t xml:space="preserve">The </w:t>
      </w:r>
      <w:r w:rsidR="00D63477">
        <w:rPr>
          <w:lang w:val="en-US" w:eastAsia="en-US"/>
        </w:rPr>
        <w:t>Committee</w:t>
      </w:r>
      <w:r w:rsidR="00437F91" w:rsidRPr="00684817">
        <w:rPr>
          <w:lang w:val="en-US" w:eastAsia="en-US"/>
        </w:rPr>
        <w:t xml:space="preserve"> </w:t>
      </w:r>
      <w:r w:rsidR="001975C4">
        <w:rPr>
          <w:lang w:val="en-US" w:eastAsia="en-US"/>
        </w:rPr>
        <w:t xml:space="preserve">is part of the first tranche of clinical committees. It </w:t>
      </w:r>
      <w:r w:rsidR="00437F91" w:rsidRPr="00684817">
        <w:rPr>
          <w:lang w:val="en-US" w:eastAsia="en-US"/>
        </w:rPr>
        <w:t xml:space="preserve">was established in </w:t>
      </w:r>
      <w:r w:rsidR="00412EFD">
        <w:t>2015</w:t>
      </w:r>
      <w:r w:rsidR="00437F91" w:rsidRPr="00684817">
        <w:rPr>
          <w:lang w:val="en-US" w:eastAsia="en-US"/>
        </w:rPr>
        <w:t xml:space="preserve"> to make recommendations to the Taskforce on the review of MBS items within its remit, based on rapid evidence review and clinical expertise.</w:t>
      </w:r>
      <w:r w:rsidR="00220C72">
        <w:rPr>
          <w:lang w:val="en-US" w:eastAsia="en-US"/>
        </w:rPr>
        <w:t xml:space="preserve"> </w:t>
      </w:r>
    </w:p>
    <w:p w14:paraId="66A9BD47" w14:textId="70CBCD6B" w:rsidR="004D72E6" w:rsidRDefault="00412EFD" w:rsidP="00314122">
      <w:pPr>
        <w:pStyle w:val="Heading2"/>
      </w:pPr>
      <w:bookmarkStart w:id="30" w:name="_Toc485295720"/>
      <w:bookmarkStart w:id="31" w:name="_Toc518661270"/>
      <w:r>
        <w:t>Diagnostic Imaging</w:t>
      </w:r>
      <w:r w:rsidR="004D72E6">
        <w:t xml:space="preserve"> Clinical Committee m</w:t>
      </w:r>
      <w:r w:rsidR="004D72E6" w:rsidRPr="009200D8">
        <w:t>embers</w:t>
      </w:r>
      <w:bookmarkEnd w:id="29"/>
      <w:bookmarkEnd w:id="30"/>
      <w:bookmarkEnd w:id="31"/>
    </w:p>
    <w:p w14:paraId="18CF2BBB" w14:textId="34269F92" w:rsidR="006101B0" w:rsidRDefault="002A1A39" w:rsidP="006101B0">
      <w:pPr>
        <w:rPr>
          <w:lang w:val="en-US" w:eastAsia="en-US"/>
        </w:rPr>
      </w:pPr>
      <w:r w:rsidRPr="002A1A39">
        <w:t xml:space="preserve">The Committee consists of </w:t>
      </w:r>
      <w:r w:rsidR="00412EFD">
        <w:t>1</w:t>
      </w:r>
      <w:r w:rsidR="00C2297B">
        <w:t>2</w:t>
      </w:r>
      <w:r w:rsidR="00412EFD">
        <w:t xml:space="preserve"> members,</w:t>
      </w:r>
      <w:r w:rsidRPr="002A1A39">
        <w:t xml:space="preserve"> whose names, positions/organisations and declared conflicts of interest are listed in </w:t>
      </w:r>
      <w:r>
        <w:fldChar w:fldCharType="begin"/>
      </w:r>
      <w:r>
        <w:instrText xml:space="preserve"> REF _Ref503780353 \h </w:instrText>
      </w:r>
      <w:r>
        <w:fldChar w:fldCharType="separate"/>
      </w:r>
      <w:r w:rsidR="006543DD">
        <w:t xml:space="preserve">Table </w:t>
      </w:r>
      <w:r w:rsidR="006543DD">
        <w:rPr>
          <w:noProof/>
        </w:rPr>
        <w:t>1</w:t>
      </w:r>
      <w:r>
        <w:fldChar w:fldCharType="end"/>
      </w:r>
      <w:r w:rsidRPr="002A1A39">
        <w:t xml:space="preserve">. </w:t>
      </w:r>
    </w:p>
    <w:p w14:paraId="07919CA3" w14:textId="77155E4D" w:rsidR="004D72E6" w:rsidRDefault="00817015" w:rsidP="00817015">
      <w:pPr>
        <w:pStyle w:val="TableCaption"/>
      </w:pPr>
      <w:bookmarkStart w:id="32" w:name="_Ref503780353"/>
      <w:bookmarkStart w:id="33" w:name="_Toc503779132"/>
      <w:bookmarkStart w:id="34" w:name="_Ref503780241"/>
      <w:bookmarkStart w:id="35" w:name="_Toc518662351"/>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1</w:t>
      </w:r>
      <w:r w:rsidR="005D7B84">
        <w:rPr>
          <w:noProof/>
        </w:rPr>
        <w:fldChar w:fldCharType="end"/>
      </w:r>
      <w:bookmarkEnd w:id="32"/>
      <w:r>
        <w:t xml:space="preserve">: </w:t>
      </w:r>
      <w:bookmarkStart w:id="36" w:name="_Ref503780252"/>
      <w:r w:rsidR="00412EFD">
        <w:t>Diagnostic Imaging</w:t>
      </w:r>
      <w:r w:rsidRPr="003744BA">
        <w:t xml:space="preserve"> Clinical Committee </w:t>
      </w:r>
      <w:r w:rsidR="002A1A39">
        <w:t>m</w:t>
      </w:r>
      <w:r w:rsidRPr="003744BA">
        <w:t>embers</w:t>
      </w:r>
      <w:bookmarkEnd w:id="33"/>
      <w:bookmarkEnd w:id="34"/>
      <w:bookmarkEnd w:id="36"/>
      <w:bookmarkEnd w:id="35"/>
    </w:p>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Pr>
      <w:tblGrid>
        <w:gridCol w:w="2165"/>
        <w:gridCol w:w="3663"/>
        <w:gridCol w:w="2474"/>
      </w:tblGrid>
      <w:tr w:rsidR="00B37E1B" w:rsidRPr="00DE6A92" w14:paraId="43215871" w14:textId="77777777" w:rsidTr="001975C4">
        <w:trPr>
          <w:tblHeader/>
        </w:trPr>
        <w:tc>
          <w:tcPr>
            <w:tcW w:w="1304" w:type="pct"/>
            <w:tcBorders>
              <w:bottom w:val="single" w:sz="4" w:space="0" w:color="01653F"/>
            </w:tcBorders>
            <w:shd w:val="clear" w:color="auto" w:fill="01653F"/>
          </w:tcPr>
          <w:p w14:paraId="7832DA8D" w14:textId="77777777" w:rsidR="00B37E1B" w:rsidRPr="000B540B" w:rsidRDefault="00B37E1B" w:rsidP="001975C4">
            <w:pPr>
              <w:pStyle w:val="Tableheading"/>
              <w:rPr>
                <w:color w:val="FFFFFF" w:themeColor="background1"/>
              </w:rPr>
            </w:pPr>
            <w:r w:rsidRPr="000B540B">
              <w:rPr>
                <w:color w:val="FFFFFF" w:themeColor="background1"/>
              </w:rPr>
              <w:t>Name</w:t>
            </w:r>
          </w:p>
        </w:tc>
        <w:tc>
          <w:tcPr>
            <w:tcW w:w="2206" w:type="pct"/>
            <w:tcBorders>
              <w:bottom w:val="single" w:sz="4" w:space="0" w:color="01653F"/>
            </w:tcBorders>
            <w:shd w:val="clear" w:color="auto" w:fill="01653F"/>
          </w:tcPr>
          <w:p w14:paraId="51F73C0C" w14:textId="77777777" w:rsidR="00B37E1B" w:rsidRPr="000B540B" w:rsidRDefault="00B37E1B" w:rsidP="001975C4">
            <w:pPr>
              <w:pStyle w:val="Tableheading"/>
              <w:rPr>
                <w:color w:val="FFFFFF" w:themeColor="background1"/>
              </w:rPr>
            </w:pPr>
            <w:r w:rsidRPr="000B540B">
              <w:rPr>
                <w:color w:val="FFFFFF" w:themeColor="background1"/>
              </w:rPr>
              <w:t>Position/organisation</w:t>
            </w:r>
          </w:p>
        </w:tc>
        <w:tc>
          <w:tcPr>
            <w:tcW w:w="1490" w:type="pct"/>
            <w:tcBorders>
              <w:bottom w:val="single" w:sz="4" w:space="0" w:color="01653F"/>
            </w:tcBorders>
            <w:shd w:val="clear" w:color="auto" w:fill="01653F"/>
          </w:tcPr>
          <w:p w14:paraId="14C776B2" w14:textId="77777777" w:rsidR="00B37E1B" w:rsidRPr="000B540B" w:rsidRDefault="00B37E1B" w:rsidP="001975C4">
            <w:pPr>
              <w:pStyle w:val="Tableheading"/>
              <w:rPr>
                <w:color w:val="FFFFFF" w:themeColor="background1"/>
              </w:rPr>
            </w:pPr>
            <w:r w:rsidRPr="000B540B">
              <w:rPr>
                <w:color w:val="FFFFFF" w:themeColor="background1"/>
              </w:rPr>
              <w:t>Declared conflict of interest</w:t>
            </w:r>
          </w:p>
        </w:tc>
      </w:tr>
    </w:tbl>
    <w:tbl>
      <w:tblPr>
        <w:tblW w:w="5000" w:type="pct"/>
        <w:tblLook w:val="04A0" w:firstRow="1" w:lastRow="0" w:firstColumn="1" w:lastColumn="0" w:noHBand="0" w:noVBand="1"/>
      </w:tblPr>
      <w:tblGrid>
        <w:gridCol w:w="2168"/>
        <w:gridCol w:w="3667"/>
        <w:gridCol w:w="2477"/>
      </w:tblGrid>
      <w:tr w:rsidR="00412EFD" w:rsidRPr="001975C4" w14:paraId="5E557A5E" w14:textId="77777777" w:rsidTr="00412EFD">
        <w:trPr>
          <w:trHeight w:val="549"/>
        </w:trPr>
        <w:tc>
          <w:tcPr>
            <w:tcW w:w="1304" w:type="pct"/>
          </w:tcPr>
          <w:p w14:paraId="59361AC3" w14:textId="61B6BF86" w:rsidR="00412EFD" w:rsidRPr="001975C4" w:rsidRDefault="00412EFD" w:rsidP="00412EFD">
            <w:pPr>
              <w:pStyle w:val="Tabletext"/>
              <w:rPr>
                <w:highlight w:val="yellow"/>
              </w:rPr>
            </w:pPr>
            <w:r w:rsidRPr="001975C4">
              <w:t>Dr David Brazier (Chair)</w:t>
            </w:r>
          </w:p>
        </w:tc>
        <w:tc>
          <w:tcPr>
            <w:tcW w:w="2206" w:type="pct"/>
          </w:tcPr>
          <w:p w14:paraId="1B7FD09C" w14:textId="7F4E9CF3" w:rsidR="00412EFD" w:rsidRPr="001975C4" w:rsidRDefault="00412EFD" w:rsidP="00412EFD">
            <w:pPr>
              <w:pStyle w:val="Tabletext"/>
              <w:rPr>
                <w:highlight w:val="yellow"/>
              </w:rPr>
            </w:pPr>
            <w:r w:rsidRPr="001975C4">
              <w:t>Radiologist, Royal North Shore Hospital</w:t>
            </w:r>
          </w:p>
        </w:tc>
        <w:tc>
          <w:tcPr>
            <w:tcW w:w="1490" w:type="pct"/>
          </w:tcPr>
          <w:p w14:paraId="31CA946B" w14:textId="77777777" w:rsidR="00412EFD" w:rsidRPr="001975C4" w:rsidRDefault="00412EFD" w:rsidP="00412EFD">
            <w:pPr>
              <w:rPr>
                <w:sz w:val="18"/>
                <w:szCs w:val="18"/>
              </w:rPr>
            </w:pPr>
            <w:r w:rsidRPr="001975C4">
              <w:rPr>
                <w:sz w:val="18"/>
                <w:szCs w:val="18"/>
              </w:rPr>
              <w:t>User of MBS services</w:t>
            </w:r>
          </w:p>
          <w:p w14:paraId="76B6CFF9" w14:textId="43AC90E8" w:rsidR="00412EFD" w:rsidRPr="001975C4" w:rsidRDefault="00412EFD" w:rsidP="00412EFD">
            <w:pPr>
              <w:pStyle w:val="Tabletext"/>
              <w:rPr>
                <w:highlight w:val="yellow"/>
              </w:rPr>
            </w:pPr>
            <w:r w:rsidRPr="001975C4">
              <w:t>Provider of MBS services</w:t>
            </w:r>
          </w:p>
        </w:tc>
      </w:tr>
    </w:tbl>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Pr>
      <w:tblGrid>
        <w:gridCol w:w="2168"/>
        <w:gridCol w:w="3667"/>
        <w:gridCol w:w="2477"/>
      </w:tblGrid>
      <w:tr w:rsidR="00B37E1B" w:rsidRPr="001975C4" w14:paraId="7B21C91D" w14:textId="77777777" w:rsidTr="001975C4">
        <w:trPr>
          <w:trHeight w:val="549"/>
        </w:trPr>
        <w:tc>
          <w:tcPr>
            <w:tcW w:w="1304" w:type="pct"/>
            <w:tcBorders>
              <w:left w:val="nil"/>
              <w:right w:val="nil"/>
            </w:tcBorders>
          </w:tcPr>
          <w:p w14:paraId="10444C2E" w14:textId="4DD0CFD3" w:rsidR="00B37E1B" w:rsidRPr="001975C4" w:rsidRDefault="00412EFD" w:rsidP="00B37E1B">
            <w:pPr>
              <w:pStyle w:val="Tabletext"/>
              <w:rPr>
                <w:highlight w:val="yellow"/>
              </w:rPr>
            </w:pPr>
            <w:r w:rsidRPr="001975C4">
              <w:t>Professor Alexander Pitman</w:t>
            </w:r>
          </w:p>
        </w:tc>
        <w:tc>
          <w:tcPr>
            <w:tcW w:w="2206" w:type="pct"/>
            <w:tcBorders>
              <w:left w:val="nil"/>
              <w:right w:val="nil"/>
            </w:tcBorders>
          </w:tcPr>
          <w:p w14:paraId="272B46FF" w14:textId="55AEFB21" w:rsidR="00B37E1B" w:rsidRPr="001975C4" w:rsidRDefault="00412EFD" w:rsidP="00B37E1B">
            <w:pPr>
              <w:pStyle w:val="Tabletext"/>
              <w:rPr>
                <w:highlight w:val="yellow"/>
              </w:rPr>
            </w:pPr>
            <w:r w:rsidRPr="001975C4">
              <w:t>Director of Nuclear Medicine and PET, Lake Imaging; Adjunct Professor, Medical Imaging, University of Notre Dame</w:t>
            </w:r>
          </w:p>
        </w:tc>
        <w:tc>
          <w:tcPr>
            <w:tcW w:w="1490" w:type="pct"/>
            <w:tcBorders>
              <w:left w:val="nil"/>
              <w:right w:val="nil"/>
            </w:tcBorders>
            <w:shd w:val="clear" w:color="auto" w:fill="auto"/>
          </w:tcPr>
          <w:p w14:paraId="574AE716" w14:textId="31321C64" w:rsidR="00412EFD" w:rsidRPr="001975C4" w:rsidRDefault="00412EFD" w:rsidP="00412EFD">
            <w:pPr>
              <w:rPr>
                <w:sz w:val="18"/>
                <w:szCs w:val="18"/>
              </w:rPr>
            </w:pPr>
            <w:r w:rsidRPr="001975C4">
              <w:rPr>
                <w:sz w:val="18"/>
                <w:szCs w:val="18"/>
              </w:rPr>
              <w:t>User of MBS services</w:t>
            </w:r>
          </w:p>
          <w:p w14:paraId="424F66A6" w14:textId="6F9019F8" w:rsidR="00B37E1B" w:rsidRPr="001975C4" w:rsidRDefault="00412EFD" w:rsidP="00412EFD">
            <w:pPr>
              <w:pStyle w:val="Tabletext"/>
              <w:rPr>
                <w:highlight w:val="yellow"/>
              </w:rPr>
            </w:pPr>
            <w:r w:rsidRPr="001975C4">
              <w:t>Provider of MBS services</w:t>
            </w:r>
          </w:p>
        </w:tc>
      </w:tr>
      <w:tr w:rsidR="00412EFD" w:rsidRPr="001975C4" w14:paraId="03B202B2" w14:textId="77777777" w:rsidTr="001975C4">
        <w:trPr>
          <w:trHeight w:val="549"/>
        </w:trPr>
        <w:tc>
          <w:tcPr>
            <w:tcW w:w="1304" w:type="pct"/>
            <w:tcBorders>
              <w:left w:val="nil"/>
              <w:right w:val="nil"/>
            </w:tcBorders>
          </w:tcPr>
          <w:p w14:paraId="00171E50" w14:textId="6A77E5EB" w:rsidR="00412EFD" w:rsidRPr="001975C4" w:rsidRDefault="00412EFD" w:rsidP="00B37E1B">
            <w:pPr>
              <w:pStyle w:val="Tabletext"/>
            </w:pPr>
            <w:r w:rsidRPr="001975C4">
              <w:t>Dr William Macdonald</w:t>
            </w:r>
          </w:p>
        </w:tc>
        <w:tc>
          <w:tcPr>
            <w:tcW w:w="2206" w:type="pct"/>
            <w:tcBorders>
              <w:left w:val="nil"/>
              <w:right w:val="nil"/>
            </w:tcBorders>
          </w:tcPr>
          <w:p w14:paraId="11F28E73" w14:textId="4EA69C8B" w:rsidR="00412EFD" w:rsidRPr="001975C4" w:rsidRDefault="0087400D" w:rsidP="00B37E1B">
            <w:pPr>
              <w:pStyle w:val="Tabletext"/>
            </w:pPr>
            <w:r w:rsidRPr="001975C4">
              <w:t>Head, Nuclear Medic</w:t>
            </w:r>
            <w:r w:rsidR="00131931">
              <w:t>i</w:t>
            </w:r>
            <w:r w:rsidRPr="001975C4">
              <w:t>ne, Fiona Stanley Hospital and Royal Perth Hospital; Past President, Australasian Association of Nuclear Medicine Specialists</w:t>
            </w:r>
          </w:p>
        </w:tc>
        <w:tc>
          <w:tcPr>
            <w:tcW w:w="1490" w:type="pct"/>
            <w:tcBorders>
              <w:left w:val="nil"/>
              <w:right w:val="nil"/>
            </w:tcBorders>
            <w:shd w:val="clear" w:color="auto" w:fill="auto"/>
          </w:tcPr>
          <w:p w14:paraId="648FA95D" w14:textId="77777777" w:rsidR="0087400D" w:rsidRPr="001975C4" w:rsidRDefault="0087400D" w:rsidP="0087400D">
            <w:pPr>
              <w:rPr>
                <w:sz w:val="18"/>
                <w:szCs w:val="18"/>
              </w:rPr>
            </w:pPr>
            <w:r w:rsidRPr="001975C4">
              <w:rPr>
                <w:sz w:val="18"/>
                <w:szCs w:val="18"/>
              </w:rPr>
              <w:t>User of MBS services</w:t>
            </w:r>
          </w:p>
          <w:p w14:paraId="214F8BC7" w14:textId="76613B36" w:rsidR="00412EFD" w:rsidRPr="001975C4" w:rsidRDefault="0087400D" w:rsidP="0087400D">
            <w:pPr>
              <w:pStyle w:val="Tabletext"/>
            </w:pPr>
            <w:r w:rsidRPr="001975C4">
              <w:t>Provider of MBS services</w:t>
            </w:r>
          </w:p>
        </w:tc>
      </w:tr>
      <w:tr w:rsidR="00412EFD" w:rsidRPr="001975C4" w14:paraId="65A5F9AC" w14:textId="77777777" w:rsidTr="001975C4">
        <w:trPr>
          <w:trHeight w:val="549"/>
        </w:trPr>
        <w:tc>
          <w:tcPr>
            <w:tcW w:w="1304" w:type="pct"/>
            <w:tcBorders>
              <w:left w:val="nil"/>
              <w:right w:val="nil"/>
            </w:tcBorders>
          </w:tcPr>
          <w:p w14:paraId="609AA206" w14:textId="14BC4E0D" w:rsidR="00412EFD" w:rsidRPr="001975C4" w:rsidRDefault="00412EFD" w:rsidP="00B37E1B">
            <w:pPr>
              <w:pStyle w:val="Tabletext"/>
            </w:pPr>
            <w:r w:rsidRPr="001975C4">
              <w:t>Dr Richard Ussher</w:t>
            </w:r>
          </w:p>
        </w:tc>
        <w:tc>
          <w:tcPr>
            <w:tcW w:w="2206" w:type="pct"/>
            <w:tcBorders>
              <w:left w:val="nil"/>
              <w:right w:val="nil"/>
            </w:tcBorders>
          </w:tcPr>
          <w:p w14:paraId="2746B585" w14:textId="1AE8164C" w:rsidR="00412EFD" w:rsidRPr="001975C4" w:rsidRDefault="001975C4" w:rsidP="001975C4">
            <w:pPr>
              <w:pStyle w:val="Tabletext"/>
            </w:pPr>
            <w:r>
              <w:t xml:space="preserve">Director of Training, Radiology, Ballarat Health Services; Director, Grampians </w:t>
            </w:r>
            <w:proofErr w:type="spellStart"/>
            <w:r>
              <w:t>BreastScreen</w:t>
            </w:r>
            <w:proofErr w:type="spellEnd"/>
          </w:p>
        </w:tc>
        <w:tc>
          <w:tcPr>
            <w:tcW w:w="1490" w:type="pct"/>
            <w:tcBorders>
              <w:left w:val="nil"/>
              <w:right w:val="nil"/>
            </w:tcBorders>
            <w:shd w:val="clear" w:color="auto" w:fill="auto"/>
          </w:tcPr>
          <w:p w14:paraId="54AC2C03" w14:textId="77777777" w:rsidR="001975C4" w:rsidRPr="001975C4" w:rsidRDefault="001975C4" w:rsidP="001975C4">
            <w:pPr>
              <w:rPr>
                <w:sz w:val="18"/>
                <w:szCs w:val="18"/>
              </w:rPr>
            </w:pPr>
            <w:r w:rsidRPr="001975C4">
              <w:rPr>
                <w:sz w:val="18"/>
                <w:szCs w:val="18"/>
              </w:rPr>
              <w:t>User of MBS services</w:t>
            </w:r>
          </w:p>
          <w:p w14:paraId="5EAE7406" w14:textId="6C215717" w:rsidR="00412EFD" w:rsidRPr="001975C4" w:rsidRDefault="001975C4" w:rsidP="001975C4">
            <w:pPr>
              <w:pStyle w:val="Tabletext"/>
            </w:pPr>
            <w:r w:rsidRPr="001975C4">
              <w:t>Provider of MBS services</w:t>
            </w:r>
          </w:p>
        </w:tc>
      </w:tr>
      <w:tr w:rsidR="00412EFD" w:rsidRPr="001975C4" w14:paraId="6E1BA397" w14:textId="77777777" w:rsidTr="001975C4">
        <w:trPr>
          <w:trHeight w:val="549"/>
        </w:trPr>
        <w:tc>
          <w:tcPr>
            <w:tcW w:w="1304" w:type="pct"/>
            <w:tcBorders>
              <w:left w:val="nil"/>
              <w:right w:val="nil"/>
            </w:tcBorders>
          </w:tcPr>
          <w:p w14:paraId="52349B6B" w14:textId="170B0EDC" w:rsidR="00412EFD" w:rsidRPr="001975C4" w:rsidRDefault="00412EFD" w:rsidP="00B37E1B">
            <w:pPr>
              <w:pStyle w:val="Tabletext"/>
            </w:pPr>
            <w:r w:rsidRPr="001975C4">
              <w:t xml:space="preserve">Clinical Associate Professor Sanjay </w:t>
            </w:r>
            <w:proofErr w:type="spellStart"/>
            <w:r w:rsidRPr="001975C4">
              <w:t>Jeganathan</w:t>
            </w:r>
            <w:proofErr w:type="spellEnd"/>
          </w:p>
        </w:tc>
        <w:tc>
          <w:tcPr>
            <w:tcW w:w="2206" w:type="pct"/>
            <w:tcBorders>
              <w:left w:val="nil"/>
              <w:right w:val="nil"/>
            </w:tcBorders>
          </w:tcPr>
          <w:p w14:paraId="473B4198" w14:textId="50F34928" w:rsidR="00412EFD" w:rsidRPr="001975C4" w:rsidRDefault="0087400D" w:rsidP="00B37E1B">
            <w:pPr>
              <w:pStyle w:val="Tabletext"/>
            </w:pPr>
            <w:r w:rsidRPr="001975C4">
              <w:t>Managing Partner &amp; Lead Radiologist, Perth Radiological Clinic, Bentley Hospital; Consultant Radiologist, Fiona Stanley Hospital; Councillor, Faculty of Clinical Radiology, Royal Australian and New Zealand College of Radiologists</w:t>
            </w:r>
          </w:p>
        </w:tc>
        <w:tc>
          <w:tcPr>
            <w:tcW w:w="1490" w:type="pct"/>
            <w:tcBorders>
              <w:left w:val="nil"/>
              <w:right w:val="nil"/>
            </w:tcBorders>
            <w:shd w:val="clear" w:color="auto" w:fill="auto"/>
          </w:tcPr>
          <w:p w14:paraId="0B296C13" w14:textId="77777777" w:rsidR="0087400D" w:rsidRPr="001975C4" w:rsidRDefault="0087400D" w:rsidP="0087400D">
            <w:pPr>
              <w:rPr>
                <w:sz w:val="18"/>
                <w:szCs w:val="18"/>
              </w:rPr>
            </w:pPr>
            <w:r w:rsidRPr="001975C4">
              <w:rPr>
                <w:sz w:val="18"/>
                <w:szCs w:val="18"/>
              </w:rPr>
              <w:t>User of MBS services</w:t>
            </w:r>
          </w:p>
          <w:p w14:paraId="4750495F" w14:textId="4F23C621" w:rsidR="00412EFD" w:rsidRPr="001975C4" w:rsidRDefault="0087400D" w:rsidP="0087400D">
            <w:pPr>
              <w:pStyle w:val="Tabletext"/>
            </w:pPr>
            <w:r w:rsidRPr="001975C4">
              <w:t>Provider of MBS services</w:t>
            </w:r>
          </w:p>
        </w:tc>
      </w:tr>
      <w:tr w:rsidR="00412EFD" w:rsidRPr="001975C4" w14:paraId="3EE11655" w14:textId="77777777" w:rsidTr="001975C4">
        <w:trPr>
          <w:trHeight w:val="549"/>
        </w:trPr>
        <w:tc>
          <w:tcPr>
            <w:tcW w:w="1304" w:type="pct"/>
            <w:tcBorders>
              <w:left w:val="nil"/>
              <w:right w:val="nil"/>
            </w:tcBorders>
          </w:tcPr>
          <w:p w14:paraId="01BBE3C5" w14:textId="1E45C200" w:rsidR="00412EFD" w:rsidRPr="001975C4" w:rsidRDefault="00412EFD" w:rsidP="00B37E1B">
            <w:pPr>
              <w:pStyle w:val="Tabletext"/>
            </w:pPr>
            <w:r w:rsidRPr="001975C4">
              <w:t>Dr Michael Jones*</w:t>
            </w:r>
          </w:p>
        </w:tc>
        <w:tc>
          <w:tcPr>
            <w:tcW w:w="2206" w:type="pct"/>
            <w:tcBorders>
              <w:left w:val="nil"/>
              <w:right w:val="nil"/>
            </w:tcBorders>
          </w:tcPr>
          <w:p w14:paraId="201D9F09" w14:textId="52DD1427" w:rsidR="00412EFD" w:rsidRPr="001975C4" w:rsidRDefault="0087400D" w:rsidP="00B37E1B">
            <w:pPr>
              <w:pStyle w:val="Tabletext"/>
            </w:pPr>
            <w:r w:rsidRPr="001975C4">
              <w:t>Radiologist, PRP Diagnostic Imaging</w:t>
            </w:r>
          </w:p>
        </w:tc>
        <w:tc>
          <w:tcPr>
            <w:tcW w:w="1490" w:type="pct"/>
            <w:tcBorders>
              <w:left w:val="nil"/>
              <w:right w:val="nil"/>
            </w:tcBorders>
            <w:shd w:val="clear" w:color="auto" w:fill="auto"/>
          </w:tcPr>
          <w:p w14:paraId="2A74C6CB" w14:textId="77777777" w:rsidR="0087400D" w:rsidRPr="001975C4" w:rsidRDefault="0087400D" w:rsidP="0087400D">
            <w:pPr>
              <w:rPr>
                <w:sz w:val="18"/>
                <w:szCs w:val="18"/>
              </w:rPr>
            </w:pPr>
            <w:r w:rsidRPr="001975C4">
              <w:rPr>
                <w:sz w:val="18"/>
                <w:szCs w:val="18"/>
              </w:rPr>
              <w:t>User of MBS services</w:t>
            </w:r>
          </w:p>
          <w:p w14:paraId="2B6AE507" w14:textId="5CFB1550" w:rsidR="00412EFD" w:rsidRPr="001975C4" w:rsidRDefault="0087400D" w:rsidP="0087400D">
            <w:pPr>
              <w:pStyle w:val="Tabletext"/>
            </w:pPr>
            <w:r w:rsidRPr="001975C4">
              <w:t>Provider of MBS services</w:t>
            </w:r>
          </w:p>
        </w:tc>
      </w:tr>
      <w:tr w:rsidR="00412EFD" w:rsidRPr="001975C4" w14:paraId="40C2E186" w14:textId="77777777" w:rsidTr="001975C4">
        <w:trPr>
          <w:trHeight w:val="549"/>
        </w:trPr>
        <w:tc>
          <w:tcPr>
            <w:tcW w:w="1304" w:type="pct"/>
            <w:tcBorders>
              <w:left w:val="nil"/>
              <w:right w:val="nil"/>
            </w:tcBorders>
          </w:tcPr>
          <w:p w14:paraId="76F50C89" w14:textId="753036B0" w:rsidR="00412EFD" w:rsidRPr="001975C4" w:rsidRDefault="00412EFD" w:rsidP="00B37E1B">
            <w:pPr>
              <w:pStyle w:val="Tabletext"/>
            </w:pPr>
            <w:r w:rsidRPr="001975C4">
              <w:t xml:space="preserve">Dr Walid </w:t>
            </w:r>
            <w:proofErr w:type="spellStart"/>
            <w:r w:rsidRPr="001975C4">
              <w:t>Jammal</w:t>
            </w:r>
            <w:proofErr w:type="spellEnd"/>
          </w:p>
        </w:tc>
        <w:tc>
          <w:tcPr>
            <w:tcW w:w="2206" w:type="pct"/>
            <w:tcBorders>
              <w:left w:val="nil"/>
              <w:right w:val="nil"/>
            </w:tcBorders>
          </w:tcPr>
          <w:p w14:paraId="31EEEA0B" w14:textId="646ADF8B" w:rsidR="00412EFD" w:rsidRPr="001975C4" w:rsidRDefault="0087400D" w:rsidP="00B37E1B">
            <w:pPr>
              <w:pStyle w:val="Tabletext"/>
            </w:pPr>
            <w:r w:rsidRPr="001975C4">
              <w:t xml:space="preserve">Clinical Lecturer, Faculty of Medicine, University of Sydney; Conjoint Senior Lecturer, </w:t>
            </w:r>
            <w:r w:rsidRPr="001975C4">
              <w:lastRenderedPageBreak/>
              <w:t>School of Medicine, University of Western Sydney; Private practice</w:t>
            </w:r>
          </w:p>
        </w:tc>
        <w:tc>
          <w:tcPr>
            <w:tcW w:w="1490" w:type="pct"/>
            <w:tcBorders>
              <w:left w:val="nil"/>
              <w:right w:val="nil"/>
            </w:tcBorders>
            <w:shd w:val="clear" w:color="auto" w:fill="auto"/>
          </w:tcPr>
          <w:p w14:paraId="276D876A" w14:textId="77777777" w:rsidR="0087400D" w:rsidRPr="001975C4" w:rsidRDefault="0087400D" w:rsidP="0087400D">
            <w:pPr>
              <w:rPr>
                <w:sz w:val="18"/>
                <w:szCs w:val="18"/>
              </w:rPr>
            </w:pPr>
            <w:r w:rsidRPr="001975C4">
              <w:rPr>
                <w:sz w:val="18"/>
                <w:szCs w:val="18"/>
              </w:rPr>
              <w:lastRenderedPageBreak/>
              <w:t>User of MBS services</w:t>
            </w:r>
          </w:p>
          <w:p w14:paraId="35956EA8" w14:textId="2FF0AFD2" w:rsidR="00412EFD" w:rsidRPr="001975C4" w:rsidRDefault="0087400D" w:rsidP="0087400D">
            <w:pPr>
              <w:pStyle w:val="Tabletext"/>
            </w:pPr>
            <w:r w:rsidRPr="001975C4">
              <w:lastRenderedPageBreak/>
              <w:t>Provider of MBS services</w:t>
            </w:r>
          </w:p>
        </w:tc>
      </w:tr>
      <w:tr w:rsidR="00412EFD" w:rsidRPr="001975C4" w14:paraId="7A6A7FF7" w14:textId="77777777" w:rsidTr="001975C4">
        <w:trPr>
          <w:trHeight w:val="549"/>
        </w:trPr>
        <w:tc>
          <w:tcPr>
            <w:tcW w:w="1304" w:type="pct"/>
            <w:tcBorders>
              <w:left w:val="nil"/>
              <w:right w:val="nil"/>
            </w:tcBorders>
          </w:tcPr>
          <w:p w14:paraId="734F6825" w14:textId="55AF0316" w:rsidR="00412EFD" w:rsidRPr="001975C4" w:rsidRDefault="00412EFD" w:rsidP="00B37E1B">
            <w:pPr>
              <w:pStyle w:val="Tabletext"/>
            </w:pPr>
            <w:r w:rsidRPr="001975C4">
              <w:lastRenderedPageBreak/>
              <w:t xml:space="preserve">Associate Professor Rachael </w:t>
            </w:r>
            <w:proofErr w:type="spellStart"/>
            <w:r w:rsidRPr="001975C4">
              <w:t>Moorin</w:t>
            </w:r>
            <w:proofErr w:type="spellEnd"/>
          </w:p>
        </w:tc>
        <w:tc>
          <w:tcPr>
            <w:tcW w:w="2206" w:type="pct"/>
            <w:tcBorders>
              <w:left w:val="nil"/>
              <w:right w:val="nil"/>
            </w:tcBorders>
          </w:tcPr>
          <w:p w14:paraId="485B4E79" w14:textId="63A88DE6" w:rsidR="00412EFD" w:rsidRPr="001975C4" w:rsidRDefault="0087400D" w:rsidP="00B37E1B">
            <w:pPr>
              <w:pStyle w:val="Tabletext"/>
            </w:pPr>
            <w:r w:rsidRPr="001975C4">
              <w:t>Associate Professor, Health Policy &amp; Health Economics, School of Public Health, Curtin University</w:t>
            </w:r>
          </w:p>
        </w:tc>
        <w:tc>
          <w:tcPr>
            <w:tcW w:w="1490" w:type="pct"/>
            <w:tcBorders>
              <w:left w:val="nil"/>
              <w:right w:val="nil"/>
            </w:tcBorders>
            <w:shd w:val="clear" w:color="auto" w:fill="auto"/>
          </w:tcPr>
          <w:p w14:paraId="505F48AB" w14:textId="77777777" w:rsidR="0087400D" w:rsidRPr="001975C4" w:rsidRDefault="0087400D" w:rsidP="0087400D">
            <w:pPr>
              <w:rPr>
                <w:sz w:val="18"/>
                <w:szCs w:val="18"/>
              </w:rPr>
            </w:pPr>
            <w:r w:rsidRPr="001975C4">
              <w:rPr>
                <w:sz w:val="18"/>
                <w:szCs w:val="18"/>
              </w:rPr>
              <w:t>User of MBS services</w:t>
            </w:r>
          </w:p>
          <w:p w14:paraId="71DE5B89" w14:textId="77777777" w:rsidR="00412EFD" w:rsidRPr="001975C4" w:rsidRDefault="00412EFD" w:rsidP="00B37E1B">
            <w:pPr>
              <w:pStyle w:val="Tabletext"/>
            </w:pPr>
          </w:p>
        </w:tc>
      </w:tr>
      <w:tr w:rsidR="00412EFD" w:rsidRPr="001975C4" w14:paraId="6B5F4A6B" w14:textId="77777777" w:rsidTr="001975C4">
        <w:trPr>
          <w:trHeight w:val="549"/>
        </w:trPr>
        <w:tc>
          <w:tcPr>
            <w:tcW w:w="1304" w:type="pct"/>
            <w:tcBorders>
              <w:left w:val="nil"/>
              <w:right w:val="nil"/>
            </w:tcBorders>
          </w:tcPr>
          <w:p w14:paraId="231BE298" w14:textId="3616344A" w:rsidR="00412EFD" w:rsidRPr="001975C4" w:rsidRDefault="00412EFD" w:rsidP="00B37E1B">
            <w:pPr>
              <w:pStyle w:val="Tabletext"/>
            </w:pPr>
            <w:r w:rsidRPr="001975C4">
              <w:t xml:space="preserve">Professor Jenny </w:t>
            </w:r>
            <w:proofErr w:type="spellStart"/>
            <w:r w:rsidRPr="001975C4">
              <w:t>Doust</w:t>
            </w:r>
            <w:proofErr w:type="spellEnd"/>
            <w:r w:rsidRPr="001975C4">
              <w:t>*</w:t>
            </w:r>
          </w:p>
        </w:tc>
        <w:tc>
          <w:tcPr>
            <w:tcW w:w="2206" w:type="pct"/>
            <w:tcBorders>
              <w:left w:val="nil"/>
              <w:right w:val="nil"/>
            </w:tcBorders>
          </w:tcPr>
          <w:p w14:paraId="7FD0A972" w14:textId="7BB21887" w:rsidR="00412EFD" w:rsidRPr="001975C4" w:rsidRDefault="0087400D" w:rsidP="00B37E1B">
            <w:pPr>
              <w:pStyle w:val="Tabletext"/>
            </w:pPr>
            <w:r w:rsidRPr="001975C4">
              <w:t>Professor of Clinical Epidemiology, Centre for Research in Evidence Based Practice, Bond University; General Practitioner</w:t>
            </w:r>
          </w:p>
        </w:tc>
        <w:tc>
          <w:tcPr>
            <w:tcW w:w="1490" w:type="pct"/>
            <w:tcBorders>
              <w:left w:val="nil"/>
              <w:right w:val="nil"/>
            </w:tcBorders>
            <w:shd w:val="clear" w:color="auto" w:fill="auto"/>
          </w:tcPr>
          <w:p w14:paraId="7273B37E" w14:textId="77777777" w:rsidR="0087400D" w:rsidRPr="001975C4" w:rsidRDefault="0087400D" w:rsidP="0087400D">
            <w:pPr>
              <w:rPr>
                <w:sz w:val="18"/>
                <w:szCs w:val="18"/>
              </w:rPr>
            </w:pPr>
            <w:r w:rsidRPr="001975C4">
              <w:rPr>
                <w:sz w:val="18"/>
                <w:szCs w:val="18"/>
              </w:rPr>
              <w:t>User of MBS services</w:t>
            </w:r>
          </w:p>
          <w:p w14:paraId="03017E84" w14:textId="77777777" w:rsidR="00412EFD" w:rsidRPr="001975C4" w:rsidRDefault="00412EFD" w:rsidP="00B37E1B">
            <w:pPr>
              <w:pStyle w:val="Tabletext"/>
            </w:pPr>
          </w:p>
        </w:tc>
      </w:tr>
      <w:tr w:rsidR="00412EFD" w:rsidRPr="001975C4" w14:paraId="0ACCEF78" w14:textId="77777777" w:rsidTr="001975C4">
        <w:trPr>
          <w:trHeight w:val="549"/>
        </w:trPr>
        <w:tc>
          <w:tcPr>
            <w:tcW w:w="1304" w:type="pct"/>
            <w:tcBorders>
              <w:left w:val="nil"/>
              <w:right w:val="nil"/>
            </w:tcBorders>
          </w:tcPr>
          <w:p w14:paraId="3CBB8253" w14:textId="087CFCB9" w:rsidR="00412EFD" w:rsidRPr="001975C4" w:rsidRDefault="00412EFD" w:rsidP="00B37E1B">
            <w:pPr>
              <w:pStyle w:val="Tabletext"/>
            </w:pPr>
            <w:r w:rsidRPr="001975C4">
              <w:t xml:space="preserve">Ms Geraldine </w:t>
            </w:r>
            <w:proofErr w:type="spellStart"/>
            <w:r w:rsidR="0087400D" w:rsidRPr="001975C4">
              <w:t>Roberston</w:t>
            </w:r>
            <w:proofErr w:type="spellEnd"/>
          </w:p>
        </w:tc>
        <w:tc>
          <w:tcPr>
            <w:tcW w:w="2206" w:type="pct"/>
            <w:tcBorders>
              <w:left w:val="nil"/>
              <w:right w:val="nil"/>
            </w:tcBorders>
          </w:tcPr>
          <w:p w14:paraId="00838ABD" w14:textId="5ABDE55E" w:rsidR="00412EFD" w:rsidRPr="001975C4" w:rsidRDefault="0087400D" w:rsidP="00B37E1B">
            <w:pPr>
              <w:pStyle w:val="Tabletext"/>
            </w:pPr>
            <w:r w:rsidRPr="001975C4">
              <w:t>Consumer Representative, Consumers Health Forum &amp; Breast Cancer Network Australia</w:t>
            </w:r>
          </w:p>
        </w:tc>
        <w:tc>
          <w:tcPr>
            <w:tcW w:w="1490" w:type="pct"/>
            <w:tcBorders>
              <w:left w:val="nil"/>
              <w:right w:val="nil"/>
            </w:tcBorders>
            <w:shd w:val="clear" w:color="auto" w:fill="auto"/>
          </w:tcPr>
          <w:p w14:paraId="5BB9CDC7" w14:textId="77777777" w:rsidR="0087400D" w:rsidRPr="001975C4" w:rsidRDefault="0087400D" w:rsidP="0087400D">
            <w:pPr>
              <w:rPr>
                <w:sz w:val="18"/>
                <w:szCs w:val="18"/>
              </w:rPr>
            </w:pPr>
            <w:r w:rsidRPr="001975C4">
              <w:rPr>
                <w:sz w:val="18"/>
                <w:szCs w:val="18"/>
              </w:rPr>
              <w:t>User of MBS services</w:t>
            </w:r>
          </w:p>
          <w:p w14:paraId="516E2D4E" w14:textId="77777777" w:rsidR="00412EFD" w:rsidRPr="001975C4" w:rsidRDefault="00412EFD" w:rsidP="00B37E1B">
            <w:pPr>
              <w:pStyle w:val="Tabletext"/>
            </w:pPr>
          </w:p>
        </w:tc>
      </w:tr>
      <w:tr w:rsidR="00412EFD" w:rsidRPr="001975C4" w14:paraId="67CB521E" w14:textId="77777777" w:rsidTr="001975C4">
        <w:trPr>
          <w:trHeight w:val="549"/>
        </w:trPr>
        <w:tc>
          <w:tcPr>
            <w:tcW w:w="1304" w:type="pct"/>
            <w:tcBorders>
              <w:left w:val="nil"/>
              <w:right w:val="nil"/>
            </w:tcBorders>
          </w:tcPr>
          <w:p w14:paraId="4CC6C8F9" w14:textId="5666FA90" w:rsidR="00412EFD" w:rsidRPr="001975C4" w:rsidRDefault="0087400D" w:rsidP="00B37E1B">
            <w:pPr>
              <w:pStyle w:val="Tabletext"/>
            </w:pPr>
            <w:r w:rsidRPr="001975C4">
              <w:t>Dr Matthew Andrews</w:t>
            </w:r>
          </w:p>
        </w:tc>
        <w:tc>
          <w:tcPr>
            <w:tcW w:w="2206" w:type="pct"/>
            <w:tcBorders>
              <w:left w:val="nil"/>
              <w:right w:val="nil"/>
            </w:tcBorders>
          </w:tcPr>
          <w:p w14:paraId="0118E5C8" w14:textId="36040CCA" w:rsidR="00412EFD" w:rsidRPr="001975C4" w:rsidRDefault="0087400D" w:rsidP="00B37E1B">
            <w:pPr>
              <w:pStyle w:val="Tabletext"/>
            </w:pPr>
            <w:r w:rsidRPr="001975C4">
              <w:t>MBS Review Taskforce (ex-officio)</w:t>
            </w:r>
          </w:p>
        </w:tc>
        <w:tc>
          <w:tcPr>
            <w:tcW w:w="1490" w:type="pct"/>
            <w:tcBorders>
              <w:left w:val="nil"/>
              <w:right w:val="nil"/>
            </w:tcBorders>
            <w:shd w:val="clear" w:color="auto" w:fill="auto"/>
          </w:tcPr>
          <w:p w14:paraId="6FAA5EE1" w14:textId="77777777" w:rsidR="0087400D" w:rsidRPr="001975C4" w:rsidRDefault="0087400D" w:rsidP="0087400D">
            <w:pPr>
              <w:rPr>
                <w:sz w:val="18"/>
                <w:szCs w:val="18"/>
              </w:rPr>
            </w:pPr>
            <w:r w:rsidRPr="001975C4">
              <w:rPr>
                <w:sz w:val="18"/>
                <w:szCs w:val="18"/>
              </w:rPr>
              <w:t>User of MBS services</w:t>
            </w:r>
          </w:p>
          <w:p w14:paraId="3333DDA8" w14:textId="7606CCDB" w:rsidR="00412EFD" w:rsidRPr="001975C4" w:rsidRDefault="0087400D" w:rsidP="0087400D">
            <w:pPr>
              <w:pStyle w:val="Tabletext"/>
            </w:pPr>
            <w:r w:rsidRPr="001975C4">
              <w:t>Provider of MBS services</w:t>
            </w:r>
          </w:p>
        </w:tc>
      </w:tr>
      <w:tr w:rsidR="00C2297B" w:rsidRPr="001975C4" w14:paraId="4E3F90FA" w14:textId="77777777" w:rsidTr="001975C4">
        <w:trPr>
          <w:trHeight w:val="549"/>
        </w:trPr>
        <w:tc>
          <w:tcPr>
            <w:tcW w:w="1304" w:type="pct"/>
            <w:tcBorders>
              <w:left w:val="nil"/>
              <w:right w:val="nil"/>
            </w:tcBorders>
          </w:tcPr>
          <w:p w14:paraId="342017AB" w14:textId="396C4E95" w:rsidR="00C2297B" w:rsidRPr="001975C4" w:rsidRDefault="00C2297B" w:rsidP="00B37E1B">
            <w:pPr>
              <w:pStyle w:val="Tabletext"/>
            </w:pPr>
            <w:r>
              <w:t>Dr Bastian Seidel*</w:t>
            </w:r>
          </w:p>
        </w:tc>
        <w:tc>
          <w:tcPr>
            <w:tcW w:w="2206" w:type="pct"/>
            <w:tcBorders>
              <w:left w:val="nil"/>
              <w:right w:val="nil"/>
            </w:tcBorders>
          </w:tcPr>
          <w:p w14:paraId="4E38BBA2" w14:textId="04BD1E61" w:rsidR="00C2297B" w:rsidRPr="00C2297B" w:rsidRDefault="00C2297B" w:rsidP="00B37E1B">
            <w:pPr>
              <w:pStyle w:val="Tabletext"/>
            </w:pPr>
            <w:r w:rsidRPr="00C2297B">
              <w:t>Director, Huon Valley Health Centre; Clinical Professor, Faculty of Health, University of Tasmania; Chair, Tasmanian Faculty, The Royal Australian College of General Practitioners; General Practitioner, Private practice</w:t>
            </w:r>
          </w:p>
        </w:tc>
        <w:tc>
          <w:tcPr>
            <w:tcW w:w="1490" w:type="pct"/>
            <w:tcBorders>
              <w:left w:val="nil"/>
              <w:right w:val="nil"/>
            </w:tcBorders>
            <w:shd w:val="clear" w:color="auto" w:fill="auto"/>
          </w:tcPr>
          <w:p w14:paraId="71831EC0" w14:textId="66432842" w:rsidR="00C2297B" w:rsidRPr="00C2297B" w:rsidRDefault="00C2297B" w:rsidP="0087400D">
            <w:pPr>
              <w:rPr>
                <w:sz w:val="18"/>
                <w:szCs w:val="18"/>
              </w:rPr>
            </w:pPr>
            <w:r w:rsidRPr="00C2297B">
              <w:rPr>
                <w:sz w:val="18"/>
                <w:szCs w:val="18"/>
              </w:rPr>
              <w:t>User of MBS services</w:t>
            </w:r>
          </w:p>
        </w:tc>
      </w:tr>
    </w:tbl>
    <w:p w14:paraId="54BBE3A9" w14:textId="70F5BE6E" w:rsidR="001975C4" w:rsidRPr="00176D6E" w:rsidRDefault="00C2297B" w:rsidP="001975C4">
      <w:pPr>
        <w:pStyle w:val="N1"/>
        <w:spacing w:before="0" w:after="0"/>
        <w:rPr>
          <w:sz w:val="18"/>
        </w:rPr>
      </w:pPr>
      <w:r>
        <w:rPr>
          <w:sz w:val="18"/>
        </w:rPr>
        <w:t xml:space="preserve">*Professor </w:t>
      </w:r>
      <w:proofErr w:type="spellStart"/>
      <w:r>
        <w:rPr>
          <w:sz w:val="18"/>
        </w:rPr>
        <w:t>Doust</w:t>
      </w:r>
      <w:proofErr w:type="spellEnd"/>
      <w:r>
        <w:rPr>
          <w:sz w:val="18"/>
        </w:rPr>
        <w:t>,</w:t>
      </w:r>
      <w:r w:rsidR="001975C4" w:rsidRPr="00176D6E">
        <w:rPr>
          <w:sz w:val="18"/>
        </w:rPr>
        <w:t xml:space="preserve"> Dr Jones </w:t>
      </w:r>
      <w:r>
        <w:rPr>
          <w:sz w:val="18"/>
        </w:rPr>
        <w:t xml:space="preserve">and Dr Seidel </w:t>
      </w:r>
      <w:r w:rsidR="001975C4" w:rsidRPr="00176D6E">
        <w:rPr>
          <w:sz w:val="18"/>
        </w:rPr>
        <w:t>resigned from the Committee prior to the conclusion of this review.</w:t>
      </w:r>
    </w:p>
    <w:p w14:paraId="48C48286" w14:textId="77777777" w:rsidR="00C2297B" w:rsidRPr="00C2297B" w:rsidRDefault="00C2297B" w:rsidP="00C2297B">
      <w:pPr>
        <w:pStyle w:val="Heading2"/>
        <w:numPr>
          <w:ilvl w:val="0"/>
          <w:numId w:val="0"/>
        </w:numPr>
        <w:ind w:left="578"/>
        <w:rPr>
          <w:sz w:val="10"/>
        </w:rPr>
      </w:pPr>
    </w:p>
    <w:p w14:paraId="29EC3333" w14:textId="54870264" w:rsidR="00C2297B" w:rsidRDefault="00C2297B" w:rsidP="005631FB">
      <w:pPr>
        <w:pStyle w:val="Heading2"/>
      </w:pPr>
      <w:bookmarkStart w:id="37" w:name="_Toc518661271"/>
      <w:r>
        <w:t>Nuclear Medicine Working Group</w:t>
      </w:r>
      <w:bookmarkEnd w:id="37"/>
    </w:p>
    <w:p w14:paraId="4A484122" w14:textId="5D49E591" w:rsidR="00C2297B" w:rsidRDefault="00C2297B" w:rsidP="00C2297B">
      <w:r>
        <w:t xml:space="preserve">The Nuclear Medicine Working Group (NMWG) is one of six clinical working groups that have been established to support the work of the Committee. It was established to review nuclear medicine items and make recommendations to the Committee based on rapid evidence review and clinical expertise. </w:t>
      </w:r>
    </w:p>
    <w:p w14:paraId="50F79DF3" w14:textId="77777777" w:rsidR="00C2297B" w:rsidRDefault="00C2297B" w:rsidP="00C2297B">
      <w:r>
        <w:t xml:space="preserve">The NMWG consists of nine members, whose names, positions, organisations and declared conflicts of interest are listed in Table 2 below. </w:t>
      </w:r>
    </w:p>
    <w:p w14:paraId="1CF424E3" w14:textId="04052CC2" w:rsidR="002D19E2" w:rsidRDefault="002D19E2" w:rsidP="002D19E2">
      <w:pPr>
        <w:pStyle w:val="Caption"/>
      </w:pPr>
      <w:bookmarkStart w:id="38" w:name="_Toc518662352"/>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2</w:t>
      </w:r>
      <w:r w:rsidR="005D7B84">
        <w:rPr>
          <w:noProof/>
        </w:rPr>
        <w:fldChar w:fldCharType="end"/>
      </w:r>
      <w:r>
        <w:t>: Nuclear Medicine Working Group</w:t>
      </w:r>
      <w:r w:rsidRPr="003744BA">
        <w:t xml:space="preserve"> </w:t>
      </w:r>
      <w:r>
        <w:t>m</w:t>
      </w:r>
      <w:r w:rsidRPr="003744BA">
        <w:t>embers</w:t>
      </w:r>
      <w:bookmarkEnd w:id="38"/>
    </w:p>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Pr>
      <w:tblGrid>
        <w:gridCol w:w="2165"/>
        <w:gridCol w:w="3663"/>
        <w:gridCol w:w="2474"/>
      </w:tblGrid>
      <w:tr w:rsidR="00C2297B" w:rsidRPr="00DE6A92" w14:paraId="3113006A" w14:textId="77777777" w:rsidTr="00C2297B">
        <w:trPr>
          <w:tblHeader/>
        </w:trPr>
        <w:tc>
          <w:tcPr>
            <w:tcW w:w="1304" w:type="pct"/>
            <w:tcBorders>
              <w:bottom w:val="single" w:sz="4" w:space="0" w:color="auto"/>
            </w:tcBorders>
            <w:shd w:val="clear" w:color="auto" w:fill="01653F"/>
          </w:tcPr>
          <w:p w14:paraId="1AB2FDF0" w14:textId="77777777" w:rsidR="00C2297B" w:rsidRPr="000B540B" w:rsidRDefault="00C2297B" w:rsidP="00C2297B">
            <w:pPr>
              <w:pStyle w:val="Tableheading"/>
              <w:rPr>
                <w:color w:val="FFFFFF" w:themeColor="background1"/>
              </w:rPr>
            </w:pPr>
            <w:r w:rsidRPr="000B540B">
              <w:rPr>
                <w:color w:val="FFFFFF" w:themeColor="background1"/>
              </w:rPr>
              <w:t>Name</w:t>
            </w:r>
          </w:p>
        </w:tc>
        <w:tc>
          <w:tcPr>
            <w:tcW w:w="2206" w:type="pct"/>
            <w:tcBorders>
              <w:bottom w:val="single" w:sz="4" w:space="0" w:color="auto"/>
            </w:tcBorders>
            <w:shd w:val="clear" w:color="auto" w:fill="01653F"/>
          </w:tcPr>
          <w:p w14:paraId="5FC4B275" w14:textId="77777777" w:rsidR="00C2297B" w:rsidRPr="000B540B" w:rsidRDefault="00C2297B" w:rsidP="00C2297B">
            <w:pPr>
              <w:pStyle w:val="Tableheading"/>
              <w:rPr>
                <w:color w:val="FFFFFF" w:themeColor="background1"/>
              </w:rPr>
            </w:pPr>
            <w:r w:rsidRPr="000B540B">
              <w:rPr>
                <w:color w:val="FFFFFF" w:themeColor="background1"/>
              </w:rPr>
              <w:t>Position/organisation</w:t>
            </w:r>
          </w:p>
        </w:tc>
        <w:tc>
          <w:tcPr>
            <w:tcW w:w="1490" w:type="pct"/>
            <w:tcBorders>
              <w:bottom w:val="single" w:sz="4" w:space="0" w:color="auto"/>
            </w:tcBorders>
            <w:shd w:val="clear" w:color="auto" w:fill="01653F"/>
          </w:tcPr>
          <w:p w14:paraId="17FF1D48" w14:textId="77777777" w:rsidR="00C2297B" w:rsidRPr="000B540B" w:rsidRDefault="00C2297B" w:rsidP="00C2297B">
            <w:pPr>
              <w:pStyle w:val="Tableheading"/>
              <w:rPr>
                <w:color w:val="FFFFFF" w:themeColor="background1"/>
              </w:rPr>
            </w:pPr>
            <w:r w:rsidRPr="000B540B">
              <w:rPr>
                <w:color w:val="FFFFFF" w:themeColor="background1"/>
              </w:rPr>
              <w:t>Declared conflict of interest</w:t>
            </w:r>
          </w:p>
        </w:tc>
      </w:tr>
      <w:tr w:rsidR="00C2297B" w:rsidRPr="001975C4" w14:paraId="5D1C916E" w14:textId="77777777" w:rsidTr="00C229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1304" w:type="pct"/>
            <w:tcBorders>
              <w:left w:val="nil"/>
              <w:right w:val="nil"/>
            </w:tcBorders>
          </w:tcPr>
          <w:p w14:paraId="2C76A614" w14:textId="77777777" w:rsidR="00C2297B" w:rsidRPr="00C2297B" w:rsidRDefault="00C2297B" w:rsidP="00C2297B">
            <w:pPr>
              <w:pStyle w:val="Tabletext"/>
              <w:rPr>
                <w:rFonts w:cstheme="minorHAnsi"/>
              </w:rPr>
            </w:pPr>
            <w:r w:rsidRPr="00C2297B">
              <w:rPr>
                <w:rFonts w:cstheme="minorHAnsi"/>
              </w:rPr>
              <w:t>Dr William Macdonald</w:t>
            </w:r>
          </w:p>
        </w:tc>
        <w:tc>
          <w:tcPr>
            <w:tcW w:w="2206" w:type="pct"/>
            <w:tcBorders>
              <w:left w:val="nil"/>
              <w:right w:val="nil"/>
            </w:tcBorders>
          </w:tcPr>
          <w:p w14:paraId="5ECE1F16" w14:textId="4673F877" w:rsidR="00C2297B" w:rsidRPr="00C2297B" w:rsidRDefault="00C2297B" w:rsidP="00C2297B">
            <w:pPr>
              <w:pStyle w:val="Tabletext"/>
              <w:rPr>
                <w:rFonts w:cstheme="minorHAnsi"/>
              </w:rPr>
            </w:pPr>
            <w:r w:rsidRPr="00C2297B">
              <w:rPr>
                <w:rFonts w:cstheme="minorHAnsi"/>
              </w:rPr>
              <w:t>Head, Nuclear Medic</w:t>
            </w:r>
            <w:r w:rsidR="00131931">
              <w:rPr>
                <w:rFonts w:cstheme="minorHAnsi"/>
              </w:rPr>
              <w:t>i</w:t>
            </w:r>
            <w:r w:rsidRPr="00C2297B">
              <w:rPr>
                <w:rFonts w:cstheme="minorHAnsi"/>
              </w:rPr>
              <w:t>ne, Fiona Stanley Hospital and Royal Perth Hospital; Past President, Australasian Association of Nuclear Medicine Specialists</w:t>
            </w:r>
          </w:p>
        </w:tc>
        <w:tc>
          <w:tcPr>
            <w:tcW w:w="1490" w:type="pct"/>
            <w:tcBorders>
              <w:left w:val="nil"/>
              <w:right w:val="nil"/>
            </w:tcBorders>
          </w:tcPr>
          <w:p w14:paraId="248B7652" w14:textId="77777777" w:rsidR="00C2297B" w:rsidRPr="00C2297B" w:rsidRDefault="00C2297B" w:rsidP="00C2297B">
            <w:pPr>
              <w:rPr>
                <w:rFonts w:cstheme="minorHAnsi"/>
                <w:sz w:val="18"/>
                <w:szCs w:val="18"/>
              </w:rPr>
            </w:pPr>
            <w:r w:rsidRPr="00C2297B">
              <w:rPr>
                <w:rFonts w:cstheme="minorHAnsi"/>
                <w:sz w:val="18"/>
                <w:szCs w:val="18"/>
              </w:rPr>
              <w:t>User of MBS services</w:t>
            </w:r>
          </w:p>
          <w:p w14:paraId="1546EDC6" w14:textId="77777777" w:rsidR="00C2297B" w:rsidRPr="00C2297B" w:rsidRDefault="00C2297B" w:rsidP="00C2297B">
            <w:pPr>
              <w:pStyle w:val="Tabletext"/>
              <w:rPr>
                <w:rFonts w:cstheme="minorHAnsi"/>
              </w:rPr>
            </w:pPr>
            <w:r w:rsidRPr="00C2297B">
              <w:rPr>
                <w:rFonts w:cstheme="minorHAnsi"/>
              </w:rPr>
              <w:t>Provider of MBS services</w:t>
            </w:r>
          </w:p>
        </w:tc>
      </w:tr>
      <w:tr w:rsidR="00C2297B" w:rsidRPr="001975C4" w14:paraId="10E1C242" w14:textId="77777777" w:rsidTr="00C229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1304" w:type="pct"/>
            <w:tcBorders>
              <w:left w:val="nil"/>
              <w:right w:val="nil"/>
            </w:tcBorders>
          </w:tcPr>
          <w:p w14:paraId="3FDD70D9" w14:textId="791A9967" w:rsidR="00C2297B" w:rsidRPr="00C2297B" w:rsidRDefault="00C2297B" w:rsidP="00C2297B">
            <w:pPr>
              <w:pStyle w:val="Tabletext"/>
              <w:rPr>
                <w:rFonts w:cstheme="minorHAnsi"/>
              </w:rPr>
            </w:pPr>
            <w:r w:rsidRPr="00C2297B">
              <w:rPr>
                <w:rFonts w:cstheme="minorHAnsi"/>
              </w:rPr>
              <w:t xml:space="preserve">Associate Professor Rachael </w:t>
            </w:r>
            <w:proofErr w:type="spellStart"/>
            <w:r w:rsidRPr="00C2297B">
              <w:rPr>
                <w:rFonts w:cstheme="minorHAnsi"/>
              </w:rPr>
              <w:t>Moorin</w:t>
            </w:r>
            <w:proofErr w:type="spellEnd"/>
          </w:p>
        </w:tc>
        <w:tc>
          <w:tcPr>
            <w:tcW w:w="2206" w:type="pct"/>
            <w:tcBorders>
              <w:left w:val="nil"/>
              <w:right w:val="nil"/>
            </w:tcBorders>
          </w:tcPr>
          <w:p w14:paraId="2D3F180A" w14:textId="0C7BEE4C" w:rsidR="00C2297B" w:rsidRPr="00C2297B" w:rsidRDefault="00C2297B" w:rsidP="00C2297B">
            <w:pPr>
              <w:pStyle w:val="Tabletext"/>
              <w:rPr>
                <w:rFonts w:cstheme="minorHAnsi"/>
              </w:rPr>
            </w:pPr>
            <w:r w:rsidRPr="00C2297B">
              <w:rPr>
                <w:rFonts w:cstheme="minorHAnsi"/>
              </w:rPr>
              <w:t>Associate Professor, Health Policy &amp; Health Economics, School of Public Health, Curtin University</w:t>
            </w:r>
          </w:p>
        </w:tc>
        <w:tc>
          <w:tcPr>
            <w:tcW w:w="1490" w:type="pct"/>
            <w:tcBorders>
              <w:left w:val="nil"/>
              <w:right w:val="nil"/>
            </w:tcBorders>
          </w:tcPr>
          <w:p w14:paraId="0971800D" w14:textId="77777777" w:rsidR="00C2297B" w:rsidRPr="00C2297B" w:rsidRDefault="00C2297B" w:rsidP="00C2297B">
            <w:pPr>
              <w:rPr>
                <w:rFonts w:cstheme="minorHAnsi"/>
                <w:sz w:val="18"/>
                <w:szCs w:val="18"/>
              </w:rPr>
            </w:pPr>
            <w:r w:rsidRPr="00C2297B">
              <w:rPr>
                <w:rFonts w:cstheme="minorHAnsi"/>
                <w:sz w:val="18"/>
                <w:szCs w:val="18"/>
              </w:rPr>
              <w:t>User of MBS services</w:t>
            </w:r>
          </w:p>
          <w:p w14:paraId="6889FDFD" w14:textId="77777777" w:rsidR="00C2297B" w:rsidRPr="00C2297B" w:rsidRDefault="00C2297B" w:rsidP="00C2297B">
            <w:pPr>
              <w:rPr>
                <w:rFonts w:cstheme="minorHAnsi"/>
                <w:sz w:val="18"/>
                <w:szCs w:val="18"/>
              </w:rPr>
            </w:pPr>
          </w:p>
        </w:tc>
      </w:tr>
      <w:tr w:rsidR="00C2297B" w:rsidRPr="001975C4" w14:paraId="2AA1C64A" w14:textId="77777777" w:rsidTr="00C229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1304" w:type="pct"/>
            <w:tcBorders>
              <w:left w:val="nil"/>
              <w:right w:val="nil"/>
            </w:tcBorders>
          </w:tcPr>
          <w:p w14:paraId="1B650A6D" w14:textId="3098BC3B" w:rsidR="00C2297B" w:rsidRPr="00C2297B" w:rsidRDefault="00C2297B" w:rsidP="00C2297B">
            <w:pPr>
              <w:pStyle w:val="Tabletext"/>
              <w:rPr>
                <w:rFonts w:cstheme="minorHAnsi"/>
              </w:rPr>
            </w:pPr>
            <w:r w:rsidRPr="00C2297B">
              <w:rPr>
                <w:rFonts w:cstheme="minorHAnsi"/>
              </w:rPr>
              <w:lastRenderedPageBreak/>
              <w:t>Associate Professor Paul Roach</w:t>
            </w:r>
          </w:p>
        </w:tc>
        <w:tc>
          <w:tcPr>
            <w:tcW w:w="2206" w:type="pct"/>
            <w:tcBorders>
              <w:left w:val="nil"/>
              <w:right w:val="nil"/>
            </w:tcBorders>
          </w:tcPr>
          <w:p w14:paraId="0E4DC4C7" w14:textId="6E79E272" w:rsidR="00C2297B" w:rsidRPr="00C2297B" w:rsidRDefault="00C2297B" w:rsidP="00C2297B">
            <w:pPr>
              <w:pStyle w:val="Tabletext"/>
              <w:rPr>
                <w:rFonts w:cstheme="minorHAnsi"/>
              </w:rPr>
            </w:pPr>
            <w:r w:rsidRPr="00C2297B">
              <w:rPr>
                <w:rFonts w:cstheme="minorHAnsi"/>
              </w:rPr>
              <w:t>Director, Nuclear Medicine, Royal North Shore Hospital; Clinical Associate Professor, University of Sydney</w:t>
            </w:r>
          </w:p>
        </w:tc>
        <w:tc>
          <w:tcPr>
            <w:tcW w:w="1490" w:type="pct"/>
            <w:tcBorders>
              <w:left w:val="nil"/>
              <w:right w:val="nil"/>
            </w:tcBorders>
          </w:tcPr>
          <w:p w14:paraId="5882BD37" w14:textId="54F12666" w:rsidR="00C2297B" w:rsidRPr="00C2297B" w:rsidRDefault="00C2297B" w:rsidP="00C2297B">
            <w:pPr>
              <w:rPr>
                <w:rFonts w:cstheme="minorHAnsi"/>
                <w:sz w:val="18"/>
                <w:szCs w:val="18"/>
              </w:rPr>
            </w:pPr>
            <w:r w:rsidRPr="00C2297B">
              <w:rPr>
                <w:rFonts w:cstheme="minorHAnsi"/>
                <w:sz w:val="18"/>
                <w:szCs w:val="18"/>
              </w:rPr>
              <w:t>User of MBS services</w:t>
            </w:r>
          </w:p>
        </w:tc>
      </w:tr>
      <w:tr w:rsidR="00C2297B" w:rsidRPr="001975C4" w14:paraId="362E1C05" w14:textId="77777777" w:rsidTr="00C229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1304" w:type="pct"/>
            <w:tcBorders>
              <w:left w:val="nil"/>
              <w:right w:val="nil"/>
            </w:tcBorders>
          </w:tcPr>
          <w:p w14:paraId="1A14A215" w14:textId="742D72C6" w:rsidR="00C2297B" w:rsidRPr="00C2297B" w:rsidRDefault="00C2297B" w:rsidP="00C2297B">
            <w:pPr>
              <w:pStyle w:val="Tabletext"/>
              <w:rPr>
                <w:rFonts w:cstheme="minorHAnsi"/>
              </w:rPr>
            </w:pPr>
            <w:r w:rsidRPr="00C2297B">
              <w:rPr>
                <w:rFonts w:cstheme="minorHAnsi"/>
              </w:rPr>
              <w:t>Professor Hugh Dixson</w:t>
            </w:r>
          </w:p>
        </w:tc>
        <w:tc>
          <w:tcPr>
            <w:tcW w:w="2206" w:type="pct"/>
            <w:tcBorders>
              <w:left w:val="nil"/>
              <w:right w:val="nil"/>
            </w:tcBorders>
          </w:tcPr>
          <w:p w14:paraId="249AC397" w14:textId="0E990D5E" w:rsidR="00C2297B" w:rsidRPr="00C2297B" w:rsidRDefault="00C2297B" w:rsidP="00C2297B">
            <w:pPr>
              <w:pStyle w:val="Tabletext"/>
              <w:rPr>
                <w:rFonts w:cstheme="minorHAnsi"/>
              </w:rPr>
            </w:pPr>
            <w:r w:rsidRPr="00C2297B">
              <w:rPr>
                <w:rFonts w:cstheme="minorHAnsi"/>
              </w:rPr>
              <w:t>Senior Staff Specialist in Gastroenterology, Nuclear Medicine &amp; Ultrasound, Bankstown Lidcombe Hospital; Conjoint Senior Lecturer, University of NSW</w:t>
            </w:r>
          </w:p>
        </w:tc>
        <w:tc>
          <w:tcPr>
            <w:tcW w:w="1490" w:type="pct"/>
            <w:tcBorders>
              <w:left w:val="nil"/>
              <w:right w:val="nil"/>
            </w:tcBorders>
          </w:tcPr>
          <w:p w14:paraId="604E4807" w14:textId="20A29728" w:rsidR="00C2297B" w:rsidRPr="00C2297B" w:rsidRDefault="00C2297B" w:rsidP="00C2297B">
            <w:pPr>
              <w:rPr>
                <w:rFonts w:cstheme="minorHAnsi"/>
                <w:sz w:val="18"/>
                <w:szCs w:val="18"/>
              </w:rPr>
            </w:pPr>
            <w:r w:rsidRPr="00C2297B">
              <w:rPr>
                <w:rFonts w:cstheme="minorHAnsi"/>
                <w:sz w:val="18"/>
                <w:szCs w:val="18"/>
              </w:rPr>
              <w:t>User of MBS services</w:t>
            </w:r>
          </w:p>
        </w:tc>
      </w:tr>
      <w:tr w:rsidR="00C2297B" w:rsidRPr="001975C4" w14:paraId="424C8986" w14:textId="77777777" w:rsidTr="00C229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1304" w:type="pct"/>
            <w:tcBorders>
              <w:left w:val="nil"/>
              <w:right w:val="nil"/>
            </w:tcBorders>
          </w:tcPr>
          <w:p w14:paraId="475097DD" w14:textId="6540E217" w:rsidR="00C2297B" w:rsidRPr="00C2297B" w:rsidRDefault="00C2297B" w:rsidP="00C2297B">
            <w:pPr>
              <w:pStyle w:val="Tabletext"/>
              <w:rPr>
                <w:rFonts w:cstheme="minorHAnsi"/>
              </w:rPr>
            </w:pPr>
            <w:r w:rsidRPr="00C2297B">
              <w:rPr>
                <w:rFonts w:cstheme="minorHAnsi"/>
              </w:rPr>
              <w:t>Dr Emily Mackenzie</w:t>
            </w:r>
          </w:p>
        </w:tc>
        <w:tc>
          <w:tcPr>
            <w:tcW w:w="2206" w:type="pct"/>
            <w:tcBorders>
              <w:left w:val="nil"/>
              <w:right w:val="nil"/>
            </w:tcBorders>
          </w:tcPr>
          <w:p w14:paraId="79DECEB3" w14:textId="052E672C" w:rsidR="00C2297B" w:rsidRPr="00C2297B" w:rsidRDefault="00C2297B" w:rsidP="00C2297B">
            <w:pPr>
              <w:pStyle w:val="Tabletext"/>
              <w:rPr>
                <w:rFonts w:cstheme="minorHAnsi"/>
              </w:rPr>
            </w:pPr>
            <w:r w:rsidRPr="00C2297B">
              <w:rPr>
                <w:rFonts w:cstheme="minorHAnsi"/>
              </w:rPr>
              <w:t>Staff Specialist, Diabetes and Endocrinology &amp; Nuclear Medicine, Princess Alexandra Hospital</w:t>
            </w:r>
          </w:p>
        </w:tc>
        <w:tc>
          <w:tcPr>
            <w:tcW w:w="1490" w:type="pct"/>
            <w:tcBorders>
              <w:left w:val="nil"/>
              <w:right w:val="nil"/>
            </w:tcBorders>
          </w:tcPr>
          <w:p w14:paraId="73ACABED" w14:textId="6038BC27" w:rsidR="00C2297B" w:rsidRPr="00C2297B" w:rsidRDefault="00C2297B" w:rsidP="00C2297B">
            <w:pPr>
              <w:rPr>
                <w:rFonts w:cstheme="minorHAnsi"/>
                <w:sz w:val="18"/>
                <w:szCs w:val="18"/>
              </w:rPr>
            </w:pPr>
            <w:r w:rsidRPr="00C2297B">
              <w:rPr>
                <w:rFonts w:cstheme="minorHAnsi"/>
                <w:sz w:val="18"/>
                <w:szCs w:val="18"/>
              </w:rPr>
              <w:t>User of MBS services</w:t>
            </w:r>
          </w:p>
        </w:tc>
      </w:tr>
      <w:tr w:rsidR="00C2297B" w:rsidRPr="001975C4" w14:paraId="20C076B5" w14:textId="77777777" w:rsidTr="00C229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1304" w:type="pct"/>
            <w:tcBorders>
              <w:left w:val="nil"/>
              <w:right w:val="nil"/>
            </w:tcBorders>
          </w:tcPr>
          <w:p w14:paraId="118D8F07" w14:textId="1BD26DA3" w:rsidR="00C2297B" w:rsidRPr="00C2297B" w:rsidRDefault="00C2297B" w:rsidP="00C2297B">
            <w:pPr>
              <w:pStyle w:val="Tabletext"/>
              <w:rPr>
                <w:rFonts w:cstheme="minorHAnsi"/>
              </w:rPr>
            </w:pPr>
            <w:r w:rsidRPr="00C2297B">
              <w:rPr>
                <w:rFonts w:cstheme="minorHAnsi"/>
              </w:rPr>
              <w:t xml:space="preserve">Dr Girolamo (Jerry) </w:t>
            </w:r>
            <w:proofErr w:type="spellStart"/>
            <w:r w:rsidRPr="00C2297B">
              <w:rPr>
                <w:rFonts w:cstheme="minorHAnsi"/>
              </w:rPr>
              <w:t>Moschilla</w:t>
            </w:r>
            <w:proofErr w:type="spellEnd"/>
          </w:p>
        </w:tc>
        <w:tc>
          <w:tcPr>
            <w:tcW w:w="2206" w:type="pct"/>
            <w:tcBorders>
              <w:left w:val="nil"/>
              <w:right w:val="nil"/>
            </w:tcBorders>
          </w:tcPr>
          <w:p w14:paraId="7EB4AEF8" w14:textId="72C4B57E" w:rsidR="00C2297B" w:rsidRPr="00C2297B" w:rsidRDefault="00C2297B" w:rsidP="00C2297B">
            <w:pPr>
              <w:pStyle w:val="Tabletext"/>
              <w:rPr>
                <w:rFonts w:cstheme="minorHAnsi"/>
              </w:rPr>
            </w:pPr>
            <w:r w:rsidRPr="00C2297B">
              <w:rPr>
                <w:rFonts w:cstheme="minorHAnsi"/>
              </w:rPr>
              <w:t>Radiologist, SKG Radiology &amp; Fiona Stanley and Royal Perth Hospitals</w:t>
            </w:r>
          </w:p>
        </w:tc>
        <w:tc>
          <w:tcPr>
            <w:tcW w:w="1490" w:type="pct"/>
            <w:tcBorders>
              <w:left w:val="nil"/>
              <w:right w:val="nil"/>
            </w:tcBorders>
          </w:tcPr>
          <w:p w14:paraId="74A95F78" w14:textId="7F739436" w:rsidR="00C2297B" w:rsidRPr="00C2297B" w:rsidRDefault="00C2297B" w:rsidP="00C2297B">
            <w:pPr>
              <w:rPr>
                <w:rFonts w:cstheme="minorHAnsi"/>
                <w:sz w:val="18"/>
                <w:szCs w:val="18"/>
              </w:rPr>
            </w:pPr>
            <w:r w:rsidRPr="00C2297B">
              <w:rPr>
                <w:rFonts w:cstheme="minorHAnsi"/>
                <w:sz w:val="18"/>
                <w:szCs w:val="18"/>
              </w:rPr>
              <w:t>User of MBS services</w:t>
            </w:r>
          </w:p>
        </w:tc>
      </w:tr>
      <w:tr w:rsidR="00C2297B" w:rsidRPr="001975C4" w14:paraId="5353549A" w14:textId="77777777" w:rsidTr="00C229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1304" w:type="pct"/>
            <w:tcBorders>
              <w:left w:val="nil"/>
              <w:right w:val="nil"/>
            </w:tcBorders>
          </w:tcPr>
          <w:p w14:paraId="67715B98" w14:textId="4F0DD8F7" w:rsidR="00C2297B" w:rsidRPr="00C2297B" w:rsidRDefault="00C2297B" w:rsidP="00C2297B">
            <w:pPr>
              <w:pStyle w:val="Tabletext"/>
              <w:rPr>
                <w:rFonts w:cstheme="minorHAnsi"/>
              </w:rPr>
            </w:pPr>
            <w:r w:rsidRPr="00C2297B">
              <w:rPr>
                <w:rFonts w:cstheme="minorHAnsi"/>
              </w:rPr>
              <w:t>Professor Gillian Duchesne</w:t>
            </w:r>
          </w:p>
        </w:tc>
        <w:tc>
          <w:tcPr>
            <w:tcW w:w="2206" w:type="pct"/>
            <w:tcBorders>
              <w:left w:val="nil"/>
              <w:right w:val="nil"/>
            </w:tcBorders>
          </w:tcPr>
          <w:p w14:paraId="02D3C557" w14:textId="61494875" w:rsidR="00C2297B" w:rsidRPr="00C2297B" w:rsidRDefault="00C2297B" w:rsidP="00C2297B">
            <w:pPr>
              <w:pStyle w:val="Tabletext"/>
              <w:rPr>
                <w:rFonts w:cstheme="minorHAnsi"/>
              </w:rPr>
            </w:pPr>
            <w:r w:rsidRPr="00C2297B">
              <w:rPr>
                <w:rFonts w:cstheme="minorHAnsi"/>
              </w:rPr>
              <w:t>Radiation Oncologist, Peter MacCallum Cancer Centre &amp; Epworth Radiation Oncology</w:t>
            </w:r>
          </w:p>
        </w:tc>
        <w:tc>
          <w:tcPr>
            <w:tcW w:w="1490" w:type="pct"/>
            <w:tcBorders>
              <w:left w:val="nil"/>
              <w:right w:val="nil"/>
            </w:tcBorders>
          </w:tcPr>
          <w:p w14:paraId="11465C65" w14:textId="536D8A58" w:rsidR="00C2297B" w:rsidRPr="00C2297B" w:rsidRDefault="00C2297B" w:rsidP="00C2297B">
            <w:pPr>
              <w:rPr>
                <w:rFonts w:cstheme="minorHAnsi"/>
                <w:sz w:val="18"/>
                <w:szCs w:val="18"/>
              </w:rPr>
            </w:pPr>
            <w:r w:rsidRPr="00C2297B">
              <w:rPr>
                <w:rFonts w:cstheme="minorHAnsi"/>
                <w:sz w:val="18"/>
                <w:szCs w:val="18"/>
              </w:rPr>
              <w:t>User of MBS services</w:t>
            </w:r>
          </w:p>
        </w:tc>
      </w:tr>
      <w:tr w:rsidR="00C2297B" w:rsidRPr="001975C4" w14:paraId="14A27A70" w14:textId="77777777" w:rsidTr="00C229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1304" w:type="pct"/>
            <w:tcBorders>
              <w:left w:val="nil"/>
              <w:right w:val="nil"/>
            </w:tcBorders>
          </w:tcPr>
          <w:p w14:paraId="5CDFC3D3" w14:textId="1E6EE123" w:rsidR="00C2297B" w:rsidRPr="00C2297B" w:rsidRDefault="00C2297B" w:rsidP="00C2297B">
            <w:pPr>
              <w:pStyle w:val="Tabletext"/>
              <w:rPr>
                <w:rFonts w:cstheme="minorHAnsi"/>
              </w:rPr>
            </w:pPr>
            <w:r w:rsidRPr="00C2297B">
              <w:rPr>
                <w:rFonts w:cstheme="minorHAnsi"/>
              </w:rPr>
              <w:t xml:space="preserve">Dr Frederick </w:t>
            </w:r>
            <w:proofErr w:type="spellStart"/>
            <w:r w:rsidRPr="00C2297B">
              <w:rPr>
                <w:rFonts w:cstheme="minorHAnsi"/>
              </w:rPr>
              <w:t>Khafagi</w:t>
            </w:r>
            <w:proofErr w:type="spellEnd"/>
          </w:p>
        </w:tc>
        <w:tc>
          <w:tcPr>
            <w:tcW w:w="2206" w:type="pct"/>
            <w:tcBorders>
              <w:left w:val="nil"/>
              <w:right w:val="nil"/>
            </w:tcBorders>
          </w:tcPr>
          <w:p w14:paraId="0F685C15" w14:textId="1EBFB171" w:rsidR="00C2297B" w:rsidRPr="00C2297B" w:rsidRDefault="00C2297B" w:rsidP="00C2297B">
            <w:pPr>
              <w:pStyle w:val="Tabletext"/>
              <w:rPr>
                <w:rFonts w:cstheme="minorHAnsi"/>
              </w:rPr>
            </w:pPr>
            <w:r w:rsidRPr="00C2297B">
              <w:rPr>
                <w:rFonts w:cstheme="minorHAnsi"/>
              </w:rPr>
              <w:t>Clinical Director, Nuclear Medicine, The Prince Charles Hospital</w:t>
            </w:r>
          </w:p>
        </w:tc>
        <w:tc>
          <w:tcPr>
            <w:tcW w:w="1490" w:type="pct"/>
            <w:tcBorders>
              <w:left w:val="nil"/>
              <w:right w:val="nil"/>
            </w:tcBorders>
          </w:tcPr>
          <w:p w14:paraId="31A150B8" w14:textId="3B06F898" w:rsidR="00C2297B" w:rsidRPr="00C2297B" w:rsidRDefault="00C2297B" w:rsidP="00C2297B">
            <w:pPr>
              <w:rPr>
                <w:rFonts w:cstheme="minorHAnsi"/>
                <w:sz w:val="18"/>
                <w:szCs w:val="18"/>
              </w:rPr>
            </w:pPr>
            <w:r w:rsidRPr="00C2297B">
              <w:rPr>
                <w:rFonts w:cstheme="minorHAnsi"/>
                <w:sz w:val="18"/>
                <w:szCs w:val="18"/>
              </w:rPr>
              <w:t>User of MBS services</w:t>
            </w:r>
          </w:p>
        </w:tc>
      </w:tr>
      <w:tr w:rsidR="00C2297B" w:rsidRPr="001975C4" w14:paraId="3255382D" w14:textId="77777777" w:rsidTr="00C229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1304" w:type="pct"/>
            <w:tcBorders>
              <w:left w:val="nil"/>
              <w:right w:val="nil"/>
            </w:tcBorders>
          </w:tcPr>
          <w:p w14:paraId="19C2F890" w14:textId="34639756" w:rsidR="00C2297B" w:rsidRPr="00C2297B" w:rsidRDefault="00C2297B" w:rsidP="00C2297B">
            <w:pPr>
              <w:pStyle w:val="Tabletext"/>
              <w:rPr>
                <w:rFonts w:cstheme="minorHAnsi"/>
              </w:rPr>
            </w:pPr>
            <w:r w:rsidRPr="00C2297B">
              <w:rPr>
                <w:rFonts w:cstheme="minorHAnsi"/>
              </w:rPr>
              <w:t xml:space="preserve">Professor Michael </w:t>
            </w:r>
            <w:proofErr w:type="spellStart"/>
            <w:r w:rsidRPr="00C2297B">
              <w:rPr>
                <w:rFonts w:cstheme="minorHAnsi"/>
              </w:rPr>
              <w:t>Feneley</w:t>
            </w:r>
            <w:proofErr w:type="spellEnd"/>
            <w:r w:rsidRPr="00C2297B">
              <w:rPr>
                <w:rFonts w:cstheme="minorHAnsi"/>
              </w:rPr>
              <w:t xml:space="preserve"> AM </w:t>
            </w:r>
          </w:p>
        </w:tc>
        <w:tc>
          <w:tcPr>
            <w:tcW w:w="2206" w:type="pct"/>
            <w:tcBorders>
              <w:left w:val="nil"/>
              <w:right w:val="nil"/>
            </w:tcBorders>
          </w:tcPr>
          <w:p w14:paraId="67C678AA" w14:textId="6BB18173" w:rsidR="00C2297B" w:rsidRPr="00C2297B" w:rsidRDefault="00C2297B" w:rsidP="00C2297B">
            <w:pPr>
              <w:pStyle w:val="Tabletext"/>
              <w:rPr>
                <w:rFonts w:cstheme="minorHAnsi"/>
              </w:rPr>
            </w:pPr>
            <w:r w:rsidRPr="00C2297B">
              <w:rPr>
                <w:rFonts w:cstheme="minorHAnsi"/>
              </w:rPr>
              <w:t>Head, Cardiac Mechanics Laboratory. Director, Cardiology, St Vincent’s Hospital. Professor, Department of Medicine, University of NSW</w:t>
            </w:r>
          </w:p>
        </w:tc>
        <w:tc>
          <w:tcPr>
            <w:tcW w:w="1490" w:type="pct"/>
            <w:tcBorders>
              <w:left w:val="nil"/>
              <w:right w:val="nil"/>
            </w:tcBorders>
          </w:tcPr>
          <w:p w14:paraId="13C0165C" w14:textId="77777777" w:rsidR="00C2297B" w:rsidRPr="00C2297B" w:rsidRDefault="00C2297B" w:rsidP="00C2297B">
            <w:pPr>
              <w:pStyle w:val="02Tabletext"/>
              <w:rPr>
                <w:rFonts w:asciiTheme="minorHAnsi" w:hAnsiTheme="minorHAnsi" w:cstheme="minorHAnsi"/>
              </w:rPr>
            </w:pPr>
            <w:r w:rsidRPr="00C2297B">
              <w:rPr>
                <w:rFonts w:asciiTheme="minorHAnsi" w:hAnsiTheme="minorHAnsi" w:cstheme="minorHAnsi"/>
              </w:rPr>
              <w:t xml:space="preserve">User of MBS services </w:t>
            </w:r>
          </w:p>
          <w:p w14:paraId="440FEF1E" w14:textId="77777777" w:rsidR="00C2297B" w:rsidRPr="00C2297B" w:rsidRDefault="00C2297B" w:rsidP="00C2297B">
            <w:pPr>
              <w:rPr>
                <w:rFonts w:cstheme="minorHAnsi"/>
                <w:sz w:val="18"/>
                <w:szCs w:val="18"/>
              </w:rPr>
            </w:pPr>
          </w:p>
        </w:tc>
      </w:tr>
    </w:tbl>
    <w:p w14:paraId="1E2E736E" w14:textId="77777777" w:rsidR="005631FB" w:rsidRPr="005631FB" w:rsidRDefault="005631FB" w:rsidP="005631FB">
      <w:pPr>
        <w:pStyle w:val="Heading2"/>
      </w:pPr>
      <w:bookmarkStart w:id="39" w:name="_Toc518661272"/>
      <w:r w:rsidRPr="005631FB">
        <w:t>Conflicts of interest</w:t>
      </w:r>
      <w:bookmarkEnd w:id="39"/>
    </w:p>
    <w:p w14:paraId="770EFF46" w14:textId="452A9361" w:rsidR="005631FB" w:rsidRDefault="005631FB" w:rsidP="005631FB">
      <w:r w:rsidRPr="005631FB">
        <w:t xml:space="preserve">All members of the Taskforce, clinical committees and working groups are asked to declare any conflicts of interest at the start of their involvement and reminded to update their declarations periodically. A complete list of declared conflicts of interest can be viewed in </w:t>
      </w:r>
      <w:r w:rsidR="00412EFD">
        <w:t>Tables 1 and 2</w:t>
      </w:r>
      <w:r w:rsidRPr="005631FB">
        <w:t xml:space="preserve"> above. </w:t>
      </w:r>
    </w:p>
    <w:p w14:paraId="1564291A" w14:textId="77777777" w:rsidR="004D1B38" w:rsidRDefault="004D1B38" w:rsidP="005631FB">
      <w:r w:rsidRPr="004D1B38">
        <w:t xml:space="preserve">It is noted that </w:t>
      </w:r>
      <w:proofErr w:type="gramStart"/>
      <w:r w:rsidRPr="004D1B38">
        <w:t>the majority of</w:t>
      </w:r>
      <w:proofErr w:type="gramEnd"/>
      <w:r w:rsidRPr="004D1B38">
        <w:t xml:space="preserve"> the Committee members share a common conflict of interest in reviewing items that are a source of revenue for them (i.e. Committee members claim the items under review). This conflict is inherent in a clinician-led </w:t>
      </w:r>
      <w:proofErr w:type="gramStart"/>
      <w:r w:rsidRPr="004D1B38">
        <w:t>process, and</w:t>
      </w:r>
      <w:proofErr w:type="gramEnd"/>
      <w:r w:rsidRPr="004D1B38">
        <w:t xml:space="preserve"> having been acknowledged by the Committee and the Taskforce, it was agreed that this should not prevent a clinician from participating in the review.</w:t>
      </w:r>
    </w:p>
    <w:p w14:paraId="3E8989E9" w14:textId="77777777" w:rsidR="00B84C4F" w:rsidRDefault="004D72E6" w:rsidP="00314122">
      <w:pPr>
        <w:pStyle w:val="Heading2"/>
      </w:pPr>
      <w:bookmarkStart w:id="40" w:name="_Toc485295723"/>
      <w:bookmarkStart w:id="41" w:name="_Toc518661273"/>
      <w:r w:rsidRPr="009200D8">
        <w:t xml:space="preserve">Areas of responsibility of the </w:t>
      </w:r>
      <w:bookmarkEnd w:id="40"/>
      <w:r w:rsidR="00EF57B6">
        <w:t>Committee</w:t>
      </w:r>
      <w:bookmarkEnd w:id="41"/>
    </w:p>
    <w:p w14:paraId="648C6E64" w14:textId="77777777" w:rsidR="00CF0DF7" w:rsidRDefault="00CF0DF7" w:rsidP="00CF0DF7">
      <w:bookmarkStart w:id="42" w:name="_Toc457463621"/>
      <w:bookmarkStart w:id="43" w:name="_Toc459996811"/>
      <w:bookmarkStart w:id="44" w:name="_Toc458166999"/>
      <w:bookmarkStart w:id="45" w:name="_Toc464871137"/>
      <w:bookmarkStart w:id="46" w:name="_Toc482641297"/>
      <w:bookmarkStart w:id="47" w:name="_Toc456045432"/>
      <w:r>
        <w:t xml:space="preserve">Nuclear medicine is a medical specialty that involves the administration of a small amount of a radioactive medication (radiopharmaceutical) into the patient. Images are made from the ionising radiation emitted from the patient. While most commonly administered by intravenous injection, radiopharmaceuticals may also be administered by other methods </w:t>
      </w:r>
      <w:r>
        <w:fldChar w:fldCharType="begin"/>
      </w:r>
      <w:r>
        <w:instrText xml:space="preserve"> ADDIN EN.CITE &lt;EndNote&gt;&lt;Cite&gt;&lt;Author&gt;Department of Health&lt;/Author&gt;&lt;Year&gt;2016&lt;/Year&gt;&lt;RecNum&gt;1&lt;/RecNum&gt;&lt;DisplayText&gt;[3]&lt;/DisplayText&gt;&lt;record&gt;&lt;rec-number&gt;1&lt;/rec-number&gt;&lt;foreign-keys&gt;&lt;key app="EN" db-id="dzawp5rs0edxs6exzthptt050t5w95tzs0p5" timestamp="1490149556"&gt;1&lt;/key&gt;&lt;/foreign-keys&gt;&lt;ref-type name="Web Page"&gt;12&lt;/ref-type&gt;&lt;contributors&gt;&lt;authors&gt;&lt;author&gt;Department of Health,&lt;/author&gt;&lt;/authors&gt;&lt;/contributors&gt;&lt;titles&gt;&lt;title&gt;Positron Emission Tomography (PET) &lt;/title&gt;&lt;secondary-title&gt;Diagnostic imaging under Medicare&lt;/secondary-title&gt;&lt;/titles&gt;&lt;number&gt;22 March, 2017&lt;/number&gt;&lt;dates&gt;&lt;year&gt;2016&lt;/year&gt;&lt;/dates&gt;&lt;pub-location&gt;Canberra, ACT&lt;/pub-location&gt;&lt;publisher&gt;Australian Government &lt;/publisher&gt;&lt;urls&gt;&lt;related-urls&gt;&lt;url&gt;http://www.health.gov.au/internet/main/publishing.nsf/Content/diagnosticimaging-aboutus.htm&lt;/url&gt;&lt;/related-urls&gt;&lt;/urls&gt;&lt;/record&gt;&lt;/Cite&gt;&lt;/EndNote&gt;</w:instrText>
      </w:r>
      <w:r>
        <w:fldChar w:fldCharType="separate"/>
      </w:r>
      <w:r>
        <w:rPr>
          <w:noProof/>
        </w:rPr>
        <w:t>[3]</w:t>
      </w:r>
      <w:r>
        <w:fldChar w:fldCharType="end"/>
      </w:r>
      <w:r>
        <w:t>.</w:t>
      </w:r>
    </w:p>
    <w:p w14:paraId="7A73E903" w14:textId="77777777" w:rsidR="00CF0DF7" w:rsidRDefault="00CF0DF7" w:rsidP="00CF0DF7">
      <w:r>
        <w:lastRenderedPageBreak/>
        <w:t xml:space="preserve">Current nuclear medicine techniques include Positron Emission Tomography (PET) and Single Photon Emission Computed Tomography (SPECT). The Department of Health does not fund the use of radiopharmaceuticals used in nuclear medicine separately. Instead, under the MBS fee-for-service pricing structure, the cost of the radiopharmaceutical must be met from the MBS fee, along with the professional fee and other practice expenses. </w:t>
      </w:r>
    </w:p>
    <w:p w14:paraId="4BBF0D81" w14:textId="77777777" w:rsidR="00CF0DF7" w:rsidRDefault="00CF0DF7" w:rsidP="00CF0DF7">
      <w:r>
        <w:t xml:space="preserve">For a nuclear medicine imaging service to be eligible under the MBS, the service must be performed by a specialist or consultant physician, or by a suitably qualified person acting on behalf of a specialist. The final report of the service must also be compiled by the specialist who performed the preliminary examination of the patient and administered the radiopharmaceutical </w:t>
      </w:r>
      <w:r>
        <w:fldChar w:fldCharType="begin"/>
      </w:r>
      <w:r>
        <w:instrText xml:space="preserve"> ADDIN EN.CITE &lt;EndNote&gt;&lt;Cite&gt;&lt;Author&gt;Department of Health&lt;/Author&gt;&lt;Year&gt;2016&lt;/Year&gt;&lt;RecNum&gt;1&lt;/RecNum&gt;&lt;DisplayText&gt;[3]&lt;/DisplayText&gt;&lt;record&gt;&lt;rec-number&gt;1&lt;/rec-number&gt;&lt;foreign-keys&gt;&lt;key app="EN" db-id="dzawp5rs0edxs6exzthptt050t5w95tzs0p5" timestamp="1490149556"&gt;1&lt;/key&gt;&lt;/foreign-keys&gt;&lt;ref-type name="Web Page"&gt;12&lt;/ref-type&gt;&lt;contributors&gt;&lt;authors&gt;&lt;author&gt;Department of Health,&lt;/author&gt;&lt;/authors&gt;&lt;/contributors&gt;&lt;titles&gt;&lt;title&gt;Positron Emission Tomography (PET) &lt;/title&gt;&lt;secondary-title&gt;Diagnostic imaging under Medicare&lt;/secondary-title&gt;&lt;/titles&gt;&lt;number&gt;22 March, 2017&lt;/number&gt;&lt;dates&gt;&lt;year&gt;2016&lt;/year&gt;&lt;/dates&gt;&lt;pub-location&gt;Canberra, ACT&lt;/pub-location&gt;&lt;publisher&gt;Australian Government &lt;/publisher&gt;&lt;urls&gt;&lt;related-urls&gt;&lt;url&gt;http://www.health.gov.au/internet/main/publishing.nsf/Content/diagnosticimaging-aboutus.htm&lt;/url&gt;&lt;/related-urls&gt;&lt;/urls&gt;&lt;/record&gt;&lt;/Cite&gt;&lt;/EndNote&gt;</w:instrText>
      </w:r>
      <w:r>
        <w:fldChar w:fldCharType="separate"/>
      </w:r>
      <w:r>
        <w:rPr>
          <w:noProof/>
        </w:rPr>
        <w:t>[3]</w:t>
      </w:r>
      <w:r>
        <w:fldChar w:fldCharType="end"/>
      </w:r>
      <w:r>
        <w:t xml:space="preserve">. </w:t>
      </w:r>
    </w:p>
    <w:p w14:paraId="7B75D99D" w14:textId="1392ACE6" w:rsidR="00CF0DF7" w:rsidRDefault="00CF0DF7" w:rsidP="00CF0DF7">
      <w:r>
        <w:t>The Committee was assigned 10</w:t>
      </w:r>
      <w:r w:rsidR="004D0EAA">
        <w:t>8</w:t>
      </w:r>
      <w:r>
        <w:t xml:space="preserve"> MBS nuclear medicine items to review. A complete list of these items can be found in </w:t>
      </w:r>
      <w:r w:rsidRPr="00C758BF">
        <w:t>Appendix A.</w:t>
      </w:r>
      <w:r>
        <w:t xml:space="preserve"> </w:t>
      </w:r>
    </w:p>
    <w:p w14:paraId="0E54948F" w14:textId="77777777" w:rsidR="008C0F2C" w:rsidRPr="00FB48BC" w:rsidRDefault="008C0F2C" w:rsidP="00314122">
      <w:pPr>
        <w:pStyle w:val="Heading2"/>
      </w:pPr>
      <w:bookmarkStart w:id="48" w:name="_Toc518661274"/>
      <w:r w:rsidRPr="00FB48BC">
        <w:t>Summary of the Committee’s review approach</w:t>
      </w:r>
      <w:bookmarkEnd w:id="42"/>
      <w:bookmarkEnd w:id="43"/>
      <w:bookmarkEnd w:id="44"/>
      <w:bookmarkEnd w:id="45"/>
      <w:bookmarkEnd w:id="46"/>
      <w:bookmarkEnd w:id="48"/>
    </w:p>
    <w:p w14:paraId="3DF76DA0" w14:textId="2A63A9D6" w:rsidR="004D0EAA" w:rsidRDefault="004D0EAA" w:rsidP="004D0EAA">
      <w:bookmarkStart w:id="49" w:name="_Toc485295724"/>
      <w:bookmarkEnd w:id="47"/>
      <w:r>
        <w:t xml:space="preserve">The Committee reviewed 108 nuclear medicine items and developed the recommendations and rationales outlined in Section 4. The Committee was also asked to provide comment on the Cardiac Services Clinical Committee (CSCC) recommendations with respect to cardiac imaging. </w:t>
      </w:r>
    </w:p>
    <w:p w14:paraId="583574FB" w14:textId="77777777" w:rsidR="004D0EAA" w:rsidRDefault="004D0EAA" w:rsidP="004D0EAA">
      <w:r>
        <w:t xml:space="preserve">The Review drew on various types of MBS data, including data on utilisation of items (services, benefits, patients, providers and growth rates); service provision (type of provider, geography of service provision); patients (demographics and services per patient); co-claiming or episodes of services (same-day claiming and claiming with specific items over time); and additional provider and patient-level data, when required. The review also drew on data presented in the relevant literature and clinical guidelines, all of which are referenced in the report. </w:t>
      </w:r>
    </w:p>
    <w:p w14:paraId="15D5A391" w14:textId="77777777" w:rsidR="004D0EAA" w:rsidRDefault="004D0EAA" w:rsidP="004D0EAA">
      <w:r>
        <w:t>An inclusive set of stakeholders is now engaged in consultation on the recommendations resulting from this process, which are outlined in this report. Following this period of consultation, the Committee will consider stakeholder feedback before finalising the recommendations and presenting them to the Taskforce. The Taskforce will consider the report and stakeholder feedback before making recommendations to the Minister for Health for consideration by the Government.</w:t>
      </w:r>
    </w:p>
    <w:p w14:paraId="3FF0B81C" w14:textId="77777777" w:rsidR="004D0EAA" w:rsidRDefault="004D0EAA" w:rsidP="004D0EAA">
      <w:pPr>
        <w:spacing w:before="0" w:after="0"/>
      </w:pPr>
      <w:r>
        <w:br w:type="page"/>
      </w:r>
    </w:p>
    <w:p w14:paraId="57AD0701" w14:textId="77777777" w:rsidR="004D72E6" w:rsidRDefault="00070347" w:rsidP="005C7FB0">
      <w:pPr>
        <w:pStyle w:val="Heading1"/>
      </w:pPr>
      <w:bookmarkStart w:id="50" w:name="_Toc518661275"/>
      <w:r>
        <w:lastRenderedPageBreak/>
        <w:t>Recommendations</w:t>
      </w:r>
      <w:bookmarkEnd w:id="50"/>
      <w:r>
        <w:t xml:space="preserve"> </w:t>
      </w:r>
      <w:bookmarkEnd w:id="49"/>
    </w:p>
    <w:p w14:paraId="0C874CB3" w14:textId="4F08B917" w:rsidR="004D0EAA" w:rsidRDefault="004D0EAA" w:rsidP="004D0EAA">
      <w:bookmarkStart w:id="51" w:name="_Ref479004927"/>
      <w:bookmarkStart w:id="52" w:name="_Ref479004931"/>
      <w:bookmarkStart w:id="53" w:name="_Toc484093674"/>
      <w:r>
        <w:t>The Committee reviewed 108 assigned nuclear medicine items and made recommendations based on evidence and clinical expertise, in consultation with relevant stakeholders. The item-level recommendations are described below. A summary list of recommendations can be found in Appendix A and the consumer summary table in Appendix C.</w:t>
      </w:r>
    </w:p>
    <w:p w14:paraId="3D961996" w14:textId="77777777" w:rsidR="004D0EAA" w:rsidRDefault="004D0EAA" w:rsidP="004D0EAA">
      <w:r>
        <w:t xml:space="preserve">The Committee’s recommendations are that 17 items should be deleted (and their services no longer provided under the MBS); 49 items should be changed; and 41 items should remain unchanged. </w:t>
      </w:r>
    </w:p>
    <w:p w14:paraId="42606FED" w14:textId="77777777" w:rsidR="004D0EAA" w:rsidRDefault="004D0EAA" w:rsidP="004D0EAA">
      <w:pPr>
        <w:rPr>
          <w:lang w:val="en-US"/>
        </w:rPr>
      </w:pPr>
      <w:r>
        <w:t>In addition to the above recommendations, the NMWG has recommended the deletion of all nuclear medicine NK items from the Schedule, i</w:t>
      </w:r>
      <w:r>
        <w:rPr>
          <w:rFonts w:ascii="Calibri" w:hAnsi="Calibri"/>
        </w:rPr>
        <w:t xml:space="preserve">n line with the recommendation from the </w:t>
      </w:r>
      <w:r>
        <w:t>Committee</w:t>
      </w:r>
      <w:r>
        <w:rPr>
          <w:rFonts w:ascii="Calibri" w:hAnsi="Calibri"/>
        </w:rPr>
        <w:t xml:space="preserve"> to abolish NK items across the entire diagnostic imaging table.</w:t>
      </w:r>
      <w:r w:rsidRPr="009B50F7">
        <w:t xml:space="preserve"> </w:t>
      </w:r>
      <w:r>
        <w:t xml:space="preserve">An (NK) item must be claimed when the service is rendered using older equipment. For reference, the schedule fee for an (NK) item is approximately 50% of the schedule fee of its equivalent (K) item. </w:t>
      </w:r>
      <w:r>
        <w:rPr>
          <w:rFonts w:cs="Arial"/>
          <w:sz w:val="23"/>
          <w:szCs w:val="23"/>
          <w:lang w:val="en-US"/>
        </w:rPr>
        <w:t>The differential fees encourage service providers to upgrade and replace (as appropriate) aged equipment with the aim of improving the delivery of imaging services</w:t>
      </w:r>
      <w:r>
        <w:rPr>
          <w:color w:val="222222"/>
        </w:rPr>
        <w:t xml:space="preserve"> </w:t>
      </w:r>
      <w:r>
        <w:rPr>
          <w:color w:val="222222"/>
        </w:rPr>
        <w:fldChar w:fldCharType="begin"/>
      </w:r>
      <w:r>
        <w:rPr>
          <w:color w:val="222222"/>
        </w:rPr>
        <w:instrText xml:space="preserve"> ADDIN EN.CITE &lt;EndNote&gt;&lt;Cite&gt;&lt;Author&gt;Department of Health&lt;/Author&gt;&lt;Year&gt;2015&lt;/Year&gt;&lt;RecNum&gt;17&lt;/RecNum&gt;&lt;DisplayText&gt;[4]&lt;/DisplayText&gt;&lt;record&gt;&lt;rec-number&gt;17&lt;/rec-number&gt;&lt;foreign-keys&gt;&lt;key app="EN" db-id="dzawp5rs0edxs6exzthptt050t5w95tzs0p5" timestamp="1490663170"&gt;17&lt;/key&gt;&lt;/foreign-keys&gt;&lt;ref-type name="Web Page"&gt;12&lt;/ref-type&gt;&lt;contributors&gt;&lt;authors&gt;&lt;author&gt;Department of Health,&lt;/author&gt;&lt;/authors&gt;&lt;/contributors&gt;&lt;titles&gt;&lt;title&gt;Equipment, Medicare and diagnostic imaging: About the Capital Sensitivity initiative and guaranteeing quality diagnostic imaging services.&lt;/title&gt;&lt;/titles&gt;&lt;number&gt;28 March, 2017&lt;/number&gt;&lt;dates&gt;&lt;year&gt;2015&lt;/year&gt;&lt;/dates&gt;&lt;pub-location&gt;Canberra, ACT&lt;/pub-location&gt;&lt;publisher&gt;Australian Government&lt;/publisher&gt;&lt;urls&gt;&lt;related-urls&gt;&lt;url&gt;http://www.health.gov.au/capitalsensitivity&lt;/url&gt;&lt;/related-urls&gt;&lt;/urls&gt;&lt;/record&gt;&lt;/Cite&gt;&lt;/EndNote&gt;</w:instrText>
      </w:r>
      <w:r>
        <w:rPr>
          <w:color w:val="222222"/>
        </w:rPr>
        <w:fldChar w:fldCharType="separate"/>
      </w:r>
      <w:r>
        <w:rPr>
          <w:noProof/>
          <w:color w:val="222222"/>
        </w:rPr>
        <w:t>[4]</w:t>
      </w:r>
      <w:r>
        <w:rPr>
          <w:color w:val="222222"/>
        </w:rPr>
        <w:fldChar w:fldCharType="end"/>
      </w:r>
      <w:r>
        <w:rPr>
          <w:color w:val="222222"/>
        </w:rPr>
        <w:t>.</w:t>
      </w:r>
    </w:p>
    <w:p w14:paraId="08B2A82C" w14:textId="77777777" w:rsidR="004D0EAA" w:rsidRDefault="004D0EAA" w:rsidP="004D0EAA">
      <w:r>
        <w:t>The changes focus on encouraging best practice, modernising the MBS to reflect contemporary practice, and ensuring that MBS services provide value for the patient and the healthcare system. Some of this can be achieved by:</w:t>
      </w:r>
    </w:p>
    <w:p w14:paraId="48EA67FE" w14:textId="77777777" w:rsidR="004D0EAA" w:rsidRDefault="004D0EAA" w:rsidP="000344B5">
      <w:pPr>
        <w:pStyle w:val="NormalBulleted"/>
        <w:numPr>
          <w:ilvl w:val="0"/>
          <w:numId w:val="17"/>
        </w:numPr>
        <w:ind w:left="426" w:right="0" w:hanging="357"/>
      </w:pPr>
      <w:r>
        <w:t xml:space="preserve">deleting items that are </w:t>
      </w:r>
      <w:proofErr w:type="gramStart"/>
      <w:r>
        <w:t>obsolete;</w:t>
      </w:r>
      <w:proofErr w:type="gramEnd"/>
    </w:p>
    <w:p w14:paraId="63A4441A" w14:textId="77777777" w:rsidR="004D0EAA" w:rsidRDefault="004D0EAA" w:rsidP="000344B5">
      <w:pPr>
        <w:pStyle w:val="NormalBulleted"/>
        <w:numPr>
          <w:ilvl w:val="0"/>
          <w:numId w:val="17"/>
        </w:numPr>
        <w:ind w:left="426" w:right="0" w:hanging="357"/>
      </w:pPr>
      <w:r>
        <w:t xml:space="preserve">consolidating or splitting items to reflect contemporary </w:t>
      </w:r>
      <w:proofErr w:type="gramStart"/>
      <w:r>
        <w:t>practice;</w:t>
      </w:r>
      <w:proofErr w:type="gramEnd"/>
    </w:p>
    <w:p w14:paraId="2FD58891" w14:textId="77777777" w:rsidR="004D0EAA" w:rsidRDefault="004D0EAA" w:rsidP="000344B5">
      <w:pPr>
        <w:pStyle w:val="NormalBulleted"/>
        <w:numPr>
          <w:ilvl w:val="0"/>
          <w:numId w:val="17"/>
        </w:numPr>
        <w:ind w:left="426" w:right="0" w:hanging="357"/>
      </w:pPr>
      <w:r>
        <w:t>modernising item descriptors to reflect best practice; and</w:t>
      </w:r>
    </w:p>
    <w:p w14:paraId="2DE4E477" w14:textId="77777777" w:rsidR="004D0EAA" w:rsidRDefault="004D0EAA" w:rsidP="000344B5">
      <w:pPr>
        <w:pStyle w:val="NormalBulleted"/>
        <w:numPr>
          <w:ilvl w:val="0"/>
          <w:numId w:val="17"/>
        </w:numPr>
        <w:ind w:left="426" w:right="0" w:hanging="357"/>
      </w:pPr>
      <w:r>
        <w:t>providing clinical guidance for appropriate use through explanatory notes.</w:t>
      </w:r>
    </w:p>
    <w:p w14:paraId="411D6F24" w14:textId="77777777" w:rsidR="004D0EAA" w:rsidRDefault="004D0EAA" w:rsidP="004D0EAA">
      <w:pPr>
        <w:rPr>
          <w:color w:val="FF0000"/>
        </w:rPr>
      </w:pPr>
      <w:r>
        <w:t xml:space="preserve">The recommendations are presented by item groups, with the higher priority items to be discussed first. </w:t>
      </w:r>
    </w:p>
    <w:p w14:paraId="7547C021" w14:textId="77777777" w:rsidR="004D0EAA" w:rsidRDefault="004D0EAA" w:rsidP="004D0EAA">
      <w:pPr>
        <w:pStyle w:val="Heading2"/>
        <w:numPr>
          <w:ilvl w:val="0"/>
          <w:numId w:val="0"/>
        </w:numPr>
        <w:ind w:left="578" w:hanging="578"/>
      </w:pPr>
    </w:p>
    <w:bookmarkEnd w:id="51"/>
    <w:bookmarkEnd w:id="52"/>
    <w:bookmarkEnd w:id="53"/>
    <w:p w14:paraId="3FE9FF8E" w14:textId="77777777" w:rsidR="004D0EAA" w:rsidRDefault="004D0EAA">
      <w:pPr>
        <w:spacing w:before="0" w:after="0" w:line="240" w:lineRule="auto"/>
        <w:rPr>
          <w:lang w:val="en-US"/>
        </w:rPr>
      </w:pPr>
      <w:r>
        <w:rPr>
          <w:lang w:val="en-US"/>
        </w:rPr>
        <w:br w:type="page"/>
      </w:r>
    </w:p>
    <w:p w14:paraId="6A1518E3" w14:textId="77777777" w:rsidR="004D0EAA" w:rsidRDefault="004D0EAA" w:rsidP="000344B5">
      <w:pPr>
        <w:pStyle w:val="Heading2"/>
        <w:numPr>
          <w:ilvl w:val="1"/>
          <w:numId w:val="19"/>
        </w:numPr>
        <w:tabs>
          <w:tab w:val="left" w:pos="567"/>
        </w:tabs>
        <w:spacing w:before="320" w:after="60" w:line="240" w:lineRule="auto"/>
        <w:ind w:left="860" w:hanging="1002"/>
        <w:rPr>
          <w:lang w:val="en-AU"/>
        </w:rPr>
      </w:pPr>
      <w:bookmarkStart w:id="54" w:name="_Toc476593980"/>
      <w:bookmarkStart w:id="55" w:name="_Toc484163749"/>
      <w:bookmarkStart w:id="56" w:name="_Toc518031828"/>
      <w:bookmarkStart w:id="57" w:name="_Toc518661276"/>
      <w:r>
        <w:lastRenderedPageBreak/>
        <w:t>Cardiac nuclear m</w:t>
      </w:r>
      <w:bookmarkStart w:id="58" w:name="_Toc472927899"/>
      <w:r>
        <w:t>edicine items</w:t>
      </w:r>
      <w:bookmarkEnd w:id="54"/>
      <w:bookmarkEnd w:id="55"/>
      <w:bookmarkEnd w:id="56"/>
      <w:bookmarkEnd w:id="58"/>
      <w:bookmarkEnd w:id="57"/>
    </w:p>
    <w:p w14:paraId="4668A6CA" w14:textId="77777777" w:rsidR="004D0EAA" w:rsidRDefault="004D0EAA" w:rsidP="004D0EAA">
      <w:pPr>
        <w:rPr>
          <w:lang w:val="en-US"/>
        </w:rPr>
      </w:pPr>
      <w:bookmarkStart w:id="59" w:name="_Toc476593981"/>
      <w:r>
        <w:t>Ten cardiac items were considered in the review.</w:t>
      </w:r>
      <w:bookmarkEnd w:id="59"/>
      <w:r>
        <w:t xml:space="preserve"> Many MBS cardiac nuclear medicine services are for stress or rest myocardial perfusion studies (MPS), or a combined study, whereby the patient undergoes two consecutive studies, one with exercise or pharmacological stress and the other at rest, for the evaluation of coronary artery disease. </w:t>
      </w:r>
      <w:r w:rsidRPr="0056499F">
        <w:rPr>
          <w:lang w:val="en-US"/>
        </w:rPr>
        <w:t xml:space="preserve">Planar techniques, which produce a 2-dimensional image, are rarely used any longer and have been superseded by 3-dimensional SPECT imaging, which uses a rotating camera system and tomographic reconstruction </w:t>
      </w:r>
      <w:r w:rsidRPr="0056499F">
        <w:rPr>
          <w:lang w:val="en-US"/>
        </w:rPr>
        <w:fldChar w:fldCharType="begin"/>
      </w:r>
      <w:r w:rsidRPr="0056499F">
        <w:rPr>
          <w:lang w:val="en-US"/>
        </w:rPr>
        <w:instrText xml:space="preserve"> ADDIN EN.CITE &lt;EndNote&gt;&lt;Cite&gt;&lt;Author&gt;Shea MJ&lt;/Author&gt;&lt;Year&gt;2016&lt;/Year&gt;&lt;RecNum&gt;2&lt;/RecNum&gt;&lt;DisplayText&gt;[5]&lt;/DisplayText&gt;&lt;record&gt;&lt;rec-number&gt;2&lt;/rec-number&gt;&lt;foreign-keys&gt;&lt;key app="EN" db-id="dzawp5rs0edxs6exzthptt050t5w95tzs0p5" timestamp="1490151267"&gt;2&lt;/key&gt;&lt;/foreign-keys&gt;&lt;ref-type name="Book Section"&gt;5&lt;/ref-type&gt;&lt;contributors&gt;&lt;authors&gt;&lt;author&gt;Shea MJ,&lt;/author&gt;&lt;/authors&gt;&lt;/contributors&gt;&lt;titles&gt;&lt;title&gt;Cardiovascular Tests and Procedures: Radionuclide Imaging&lt;/title&gt;&lt;secondary-title&gt;Merck Manual: Professional Edition&lt;/secondary-title&gt;&lt;/titles&gt;&lt;volume&gt;2017&lt;/volume&gt;&lt;dates&gt;&lt;year&gt;2016&lt;/year&gt;&lt;/dates&gt;&lt;pub-location&gt;Kenilworth, NJ, USA&lt;/pub-location&gt;&lt;publisher&gt;Merck &amp;amp; Co&lt;/publisher&gt;&lt;urls&gt;&lt;/urls&gt;&lt;access-date&gt;22 March, 2017&lt;/access-date&gt;&lt;/record&gt;&lt;/Cite&gt;&lt;/EndNote&gt;</w:instrText>
      </w:r>
      <w:r w:rsidRPr="0056499F">
        <w:rPr>
          <w:lang w:val="en-US"/>
        </w:rPr>
        <w:fldChar w:fldCharType="separate"/>
      </w:r>
      <w:r w:rsidRPr="0056499F">
        <w:rPr>
          <w:noProof/>
          <w:lang w:val="en-US"/>
        </w:rPr>
        <w:t>[5]</w:t>
      </w:r>
      <w:r w:rsidRPr="0056499F">
        <w:rPr>
          <w:lang w:val="en-US"/>
        </w:rPr>
        <w:fldChar w:fldCharType="end"/>
      </w:r>
      <w:r>
        <w:rPr>
          <w:lang w:val="en-US"/>
        </w:rPr>
        <w:t>.</w:t>
      </w:r>
    </w:p>
    <w:p w14:paraId="37D3638F" w14:textId="77777777" w:rsidR="004D0EAA" w:rsidRDefault="004D0EAA" w:rsidP="004D0EAA">
      <w:pPr>
        <w:pStyle w:val="Caption"/>
        <w:rPr>
          <w:lang w:val="en-GB"/>
        </w:rPr>
      </w:pPr>
      <w:bookmarkStart w:id="60" w:name="_Toc484163637"/>
      <w:bookmarkStart w:id="61" w:name="_Toc498527207"/>
      <w:bookmarkStart w:id="62" w:name="_Toc518662353"/>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3</w:t>
      </w:r>
      <w:r w:rsidR="005D7B84">
        <w:rPr>
          <w:noProof/>
        </w:rPr>
        <w:fldChar w:fldCharType="end"/>
      </w:r>
      <w:r>
        <w:t>: Introduction table for cardiac nuclear medicine items</w:t>
      </w:r>
      <w:bookmarkEnd w:id="60"/>
      <w:bookmarkEnd w:id="61"/>
      <w:bookmarkEnd w:id="62"/>
      <w:r>
        <w:t xml:space="preserve"> </w:t>
      </w:r>
    </w:p>
    <w:tbl>
      <w:tblPr>
        <w:tblStyle w:val="TableGrid1"/>
        <w:tblW w:w="7900" w:type="dxa"/>
        <w:tblLook w:val="04A0" w:firstRow="1" w:lastRow="0" w:firstColumn="1" w:lastColumn="0" w:noHBand="0" w:noVBand="1"/>
      </w:tblPr>
      <w:tblGrid>
        <w:gridCol w:w="776"/>
        <w:gridCol w:w="2292"/>
        <w:gridCol w:w="1031"/>
        <w:gridCol w:w="1283"/>
        <w:gridCol w:w="1276"/>
        <w:gridCol w:w="1242"/>
      </w:tblGrid>
      <w:tr w:rsidR="004D0EAA" w14:paraId="17969701" w14:textId="77777777" w:rsidTr="002D19E2">
        <w:trPr>
          <w:trHeight w:val="729"/>
          <w:tblHeader/>
        </w:trPr>
        <w:tc>
          <w:tcPr>
            <w:tcW w:w="776" w:type="dxa"/>
            <w:shd w:val="clear" w:color="auto" w:fill="009999"/>
            <w:vAlign w:val="center"/>
            <w:hideMark/>
          </w:tcPr>
          <w:p w14:paraId="439F2610" w14:textId="77777777" w:rsidR="004D0EAA" w:rsidRPr="002D19E2" w:rsidRDefault="004D0EAA" w:rsidP="002D19E2">
            <w:pPr>
              <w:pStyle w:val="01Tableheaderrow"/>
              <w:jc w:val="center"/>
              <w:rPr>
                <w:color w:val="FFFFFF" w:themeColor="background1"/>
              </w:rPr>
            </w:pPr>
            <w:r w:rsidRPr="002D19E2">
              <w:rPr>
                <w:color w:val="FFFFFF" w:themeColor="background1"/>
              </w:rPr>
              <w:t>Item</w:t>
            </w:r>
          </w:p>
        </w:tc>
        <w:tc>
          <w:tcPr>
            <w:tcW w:w="2292" w:type="dxa"/>
            <w:shd w:val="clear" w:color="auto" w:fill="009999"/>
            <w:vAlign w:val="center"/>
            <w:hideMark/>
          </w:tcPr>
          <w:p w14:paraId="4B8407BB" w14:textId="77777777" w:rsidR="004D0EAA" w:rsidRPr="002D19E2" w:rsidRDefault="004D0EAA" w:rsidP="002D19E2">
            <w:pPr>
              <w:pStyle w:val="01Tableheaderrow"/>
              <w:jc w:val="center"/>
              <w:rPr>
                <w:color w:val="FFFFFF" w:themeColor="background1"/>
              </w:rPr>
            </w:pPr>
            <w:r w:rsidRPr="002D19E2">
              <w:rPr>
                <w:color w:val="FFFFFF" w:themeColor="background1"/>
              </w:rPr>
              <w:t>Long item descriptor</w:t>
            </w:r>
          </w:p>
        </w:tc>
        <w:tc>
          <w:tcPr>
            <w:tcW w:w="1031" w:type="dxa"/>
            <w:shd w:val="clear" w:color="auto" w:fill="009999"/>
            <w:vAlign w:val="center"/>
            <w:hideMark/>
          </w:tcPr>
          <w:p w14:paraId="23297B8F"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1283" w:type="dxa"/>
            <w:shd w:val="clear" w:color="auto" w:fill="009999"/>
            <w:vAlign w:val="center"/>
            <w:hideMark/>
          </w:tcPr>
          <w:p w14:paraId="0975E2A3" w14:textId="77777777" w:rsidR="004D0EAA" w:rsidRPr="002D19E2" w:rsidRDefault="004D0EAA" w:rsidP="002D19E2">
            <w:pPr>
              <w:pStyle w:val="01Tableheaderrow"/>
              <w:jc w:val="center"/>
              <w:rPr>
                <w:color w:val="FFFFFF" w:themeColor="background1"/>
              </w:rPr>
            </w:pPr>
            <w:r w:rsidRPr="002D19E2">
              <w:rPr>
                <w:color w:val="FFFFFF" w:themeColor="background1"/>
              </w:rPr>
              <w:t>Services FY2014–15</w:t>
            </w:r>
          </w:p>
        </w:tc>
        <w:tc>
          <w:tcPr>
            <w:tcW w:w="1276" w:type="dxa"/>
            <w:shd w:val="clear" w:color="auto" w:fill="009999"/>
            <w:vAlign w:val="center"/>
            <w:hideMark/>
          </w:tcPr>
          <w:p w14:paraId="0A8437D9" w14:textId="77777777" w:rsidR="004D0EAA" w:rsidRPr="002D19E2" w:rsidRDefault="004D0EAA" w:rsidP="002D19E2">
            <w:pPr>
              <w:pStyle w:val="01Tableheaderrow"/>
              <w:jc w:val="center"/>
              <w:rPr>
                <w:color w:val="FFFFFF" w:themeColor="background1"/>
              </w:rPr>
            </w:pPr>
            <w:r w:rsidRPr="002D19E2">
              <w:rPr>
                <w:color w:val="FFFFFF" w:themeColor="background1"/>
              </w:rPr>
              <w:t>5-year service change (CAGR)</w:t>
            </w:r>
          </w:p>
        </w:tc>
        <w:tc>
          <w:tcPr>
            <w:tcW w:w="1242" w:type="dxa"/>
            <w:shd w:val="clear" w:color="auto" w:fill="009999"/>
            <w:vAlign w:val="center"/>
            <w:hideMark/>
          </w:tcPr>
          <w:p w14:paraId="0D5F2EE4" w14:textId="77777777" w:rsidR="004D0EAA" w:rsidRPr="002D19E2" w:rsidRDefault="004D0EAA" w:rsidP="002D19E2">
            <w:pPr>
              <w:pStyle w:val="01Tableheaderrow"/>
              <w:jc w:val="center"/>
              <w:rPr>
                <w:color w:val="FFFFFF" w:themeColor="background1"/>
              </w:rPr>
            </w:pPr>
            <w:r w:rsidRPr="002D19E2">
              <w:rPr>
                <w:color w:val="FFFFFF" w:themeColor="background1"/>
              </w:rPr>
              <w:t>Benefits FY2014–15</w:t>
            </w:r>
          </w:p>
        </w:tc>
      </w:tr>
      <w:tr w:rsidR="004D0EAA" w14:paraId="7442BB08" w14:textId="77777777" w:rsidTr="004D0EAA">
        <w:trPr>
          <w:trHeight w:val="300"/>
        </w:trPr>
        <w:tc>
          <w:tcPr>
            <w:tcW w:w="776" w:type="dxa"/>
            <w:noWrap/>
            <w:hideMark/>
          </w:tcPr>
          <w:p w14:paraId="072BC15B" w14:textId="77777777" w:rsidR="004D0EAA" w:rsidRDefault="004D0EAA" w:rsidP="004D0EAA">
            <w:pPr>
              <w:pStyle w:val="02Tabletext"/>
            </w:pPr>
            <w:r>
              <w:t>61302</w:t>
            </w:r>
          </w:p>
        </w:tc>
        <w:tc>
          <w:tcPr>
            <w:tcW w:w="2292" w:type="dxa"/>
            <w:noWrap/>
            <w:hideMark/>
          </w:tcPr>
          <w:p w14:paraId="34A5782E" w14:textId="77777777" w:rsidR="004D0EAA" w:rsidRDefault="004D0EAA" w:rsidP="004D0EAA">
            <w:pPr>
              <w:pStyle w:val="02Tabletext"/>
            </w:pPr>
            <w:r>
              <w:t>SINGLE STRESS OR REST MYOCARDIAL PERFUSION STUDY - planar imaging. (R)</w:t>
            </w:r>
          </w:p>
        </w:tc>
        <w:tc>
          <w:tcPr>
            <w:tcW w:w="1031" w:type="dxa"/>
            <w:noWrap/>
          </w:tcPr>
          <w:p w14:paraId="4B00586C" w14:textId="77777777" w:rsidR="004D0EAA" w:rsidRDefault="004D0EAA" w:rsidP="004D0EAA">
            <w:pPr>
              <w:pStyle w:val="02Tabletext"/>
              <w:jc w:val="right"/>
            </w:pPr>
            <w:r>
              <w:t>$448.85</w:t>
            </w:r>
          </w:p>
        </w:tc>
        <w:tc>
          <w:tcPr>
            <w:tcW w:w="1283" w:type="dxa"/>
            <w:noWrap/>
            <w:hideMark/>
          </w:tcPr>
          <w:p w14:paraId="674D0DA9" w14:textId="77777777" w:rsidR="004D0EAA" w:rsidRDefault="004D0EAA" w:rsidP="004D0EAA">
            <w:pPr>
              <w:pStyle w:val="02Tabletext"/>
              <w:jc w:val="right"/>
            </w:pPr>
            <w:r>
              <w:t xml:space="preserve">107 </w:t>
            </w:r>
          </w:p>
        </w:tc>
        <w:tc>
          <w:tcPr>
            <w:tcW w:w="1276" w:type="dxa"/>
            <w:hideMark/>
          </w:tcPr>
          <w:p w14:paraId="1211F1DA" w14:textId="77777777" w:rsidR="004D0EAA" w:rsidRDefault="004D0EAA" w:rsidP="004D0EAA">
            <w:pPr>
              <w:pStyle w:val="02Tabletext"/>
              <w:jc w:val="right"/>
            </w:pPr>
            <w:r>
              <w:t>7.7%</w:t>
            </w:r>
          </w:p>
        </w:tc>
        <w:tc>
          <w:tcPr>
            <w:tcW w:w="1242" w:type="dxa"/>
            <w:hideMark/>
          </w:tcPr>
          <w:p w14:paraId="5577E96C" w14:textId="77777777" w:rsidR="004D0EAA" w:rsidRDefault="004D0EAA" w:rsidP="004D0EAA">
            <w:pPr>
              <w:pStyle w:val="02Tabletext"/>
              <w:jc w:val="right"/>
            </w:pPr>
            <w:r>
              <w:t>$44,849</w:t>
            </w:r>
          </w:p>
        </w:tc>
      </w:tr>
      <w:tr w:rsidR="004D0EAA" w14:paraId="0D9E7092" w14:textId="77777777" w:rsidTr="004D0EAA">
        <w:trPr>
          <w:trHeight w:val="300"/>
        </w:trPr>
        <w:tc>
          <w:tcPr>
            <w:tcW w:w="776" w:type="dxa"/>
            <w:noWrap/>
            <w:hideMark/>
          </w:tcPr>
          <w:p w14:paraId="3F0E2A34" w14:textId="77777777" w:rsidR="004D0EAA" w:rsidRDefault="004D0EAA" w:rsidP="004D0EAA">
            <w:pPr>
              <w:pStyle w:val="02Tabletext"/>
            </w:pPr>
            <w:r>
              <w:t>61303</w:t>
            </w:r>
          </w:p>
        </w:tc>
        <w:tc>
          <w:tcPr>
            <w:tcW w:w="2292" w:type="dxa"/>
            <w:noWrap/>
            <w:hideMark/>
          </w:tcPr>
          <w:p w14:paraId="1D75CFF4" w14:textId="77777777" w:rsidR="004D0EAA" w:rsidRDefault="004D0EAA" w:rsidP="004D0EAA">
            <w:pPr>
              <w:pStyle w:val="02Tabletext"/>
            </w:pPr>
            <w:r>
              <w:t>SINGLE STRESS OR REST MYOCARDIAL PERFUSION STUDY - with single photon emission tomography and with planar imaging when undertaken. (R)</w:t>
            </w:r>
          </w:p>
        </w:tc>
        <w:tc>
          <w:tcPr>
            <w:tcW w:w="1031" w:type="dxa"/>
            <w:noWrap/>
            <w:hideMark/>
          </w:tcPr>
          <w:p w14:paraId="4BB78CEC" w14:textId="77777777" w:rsidR="004D0EAA" w:rsidRDefault="004D0EAA" w:rsidP="004D0EAA">
            <w:pPr>
              <w:pStyle w:val="02Tabletext"/>
              <w:jc w:val="right"/>
            </w:pPr>
            <w:r>
              <w:t>$565.30</w:t>
            </w:r>
          </w:p>
        </w:tc>
        <w:tc>
          <w:tcPr>
            <w:tcW w:w="1283" w:type="dxa"/>
            <w:noWrap/>
            <w:hideMark/>
          </w:tcPr>
          <w:p w14:paraId="5BA605EF" w14:textId="77777777" w:rsidR="004D0EAA" w:rsidRDefault="004D0EAA" w:rsidP="004D0EAA">
            <w:pPr>
              <w:pStyle w:val="02Tabletext"/>
              <w:jc w:val="right"/>
            </w:pPr>
            <w:r>
              <w:t>6630</w:t>
            </w:r>
          </w:p>
        </w:tc>
        <w:tc>
          <w:tcPr>
            <w:tcW w:w="1276" w:type="dxa"/>
            <w:hideMark/>
          </w:tcPr>
          <w:p w14:paraId="0B3E979D" w14:textId="77777777" w:rsidR="004D0EAA" w:rsidRDefault="004D0EAA" w:rsidP="004D0EAA">
            <w:pPr>
              <w:pStyle w:val="02Tabletext"/>
              <w:jc w:val="right"/>
            </w:pPr>
            <w:r>
              <w:t>17.4%</w:t>
            </w:r>
          </w:p>
        </w:tc>
        <w:tc>
          <w:tcPr>
            <w:tcW w:w="1242" w:type="dxa"/>
            <w:hideMark/>
          </w:tcPr>
          <w:p w14:paraId="7B4B2A30" w14:textId="77777777" w:rsidR="004D0EAA" w:rsidRDefault="004D0EAA" w:rsidP="004D0EAA">
            <w:pPr>
              <w:pStyle w:val="02Tabletext"/>
              <w:jc w:val="right"/>
            </w:pPr>
            <w:r>
              <w:t xml:space="preserve">$3,484,260 </w:t>
            </w:r>
          </w:p>
        </w:tc>
      </w:tr>
      <w:tr w:rsidR="004D0EAA" w14:paraId="6E1C9402" w14:textId="77777777" w:rsidTr="004D0EAA">
        <w:trPr>
          <w:trHeight w:val="300"/>
        </w:trPr>
        <w:tc>
          <w:tcPr>
            <w:tcW w:w="776" w:type="dxa"/>
            <w:noWrap/>
            <w:hideMark/>
          </w:tcPr>
          <w:p w14:paraId="1251518E" w14:textId="77777777" w:rsidR="004D0EAA" w:rsidRDefault="004D0EAA" w:rsidP="004D0EAA">
            <w:pPr>
              <w:pStyle w:val="02Tabletext"/>
            </w:pPr>
            <w:r>
              <w:t>61306</w:t>
            </w:r>
          </w:p>
        </w:tc>
        <w:tc>
          <w:tcPr>
            <w:tcW w:w="2292" w:type="dxa"/>
            <w:noWrap/>
            <w:hideMark/>
          </w:tcPr>
          <w:p w14:paraId="54B2771F" w14:textId="77777777" w:rsidR="004D0EAA" w:rsidRDefault="004D0EAA" w:rsidP="004D0EAA">
            <w:pPr>
              <w:pStyle w:val="02Tabletext"/>
            </w:pPr>
            <w:r>
              <w:t>COMBINED STRESS AND REST, stress and re-injection or rest and redistribution myocardial perfusion study, including delayed imaging or re-injection protocol on a subsequent occasion - planar imaging. (R)</w:t>
            </w:r>
          </w:p>
        </w:tc>
        <w:tc>
          <w:tcPr>
            <w:tcW w:w="1031" w:type="dxa"/>
            <w:noWrap/>
          </w:tcPr>
          <w:p w14:paraId="5D90C57D" w14:textId="77777777" w:rsidR="004D0EAA" w:rsidRDefault="004D0EAA" w:rsidP="004D0EAA">
            <w:pPr>
              <w:pStyle w:val="02Tabletext"/>
              <w:jc w:val="right"/>
            </w:pPr>
            <w:r>
              <w:t>$709.70</w:t>
            </w:r>
          </w:p>
        </w:tc>
        <w:tc>
          <w:tcPr>
            <w:tcW w:w="1283" w:type="dxa"/>
            <w:noWrap/>
            <w:hideMark/>
          </w:tcPr>
          <w:p w14:paraId="15F53576" w14:textId="77777777" w:rsidR="004D0EAA" w:rsidRDefault="004D0EAA" w:rsidP="004D0EAA">
            <w:pPr>
              <w:pStyle w:val="02Tabletext"/>
              <w:jc w:val="right"/>
            </w:pPr>
            <w:r>
              <w:t xml:space="preserve">106 </w:t>
            </w:r>
          </w:p>
        </w:tc>
        <w:tc>
          <w:tcPr>
            <w:tcW w:w="1276" w:type="dxa"/>
            <w:hideMark/>
          </w:tcPr>
          <w:p w14:paraId="7B10BCAA" w14:textId="77777777" w:rsidR="004D0EAA" w:rsidRDefault="004D0EAA" w:rsidP="004D0EAA">
            <w:pPr>
              <w:pStyle w:val="02Tabletext"/>
              <w:jc w:val="right"/>
            </w:pPr>
            <w:r>
              <w:t>16.2%</w:t>
            </w:r>
          </w:p>
        </w:tc>
        <w:tc>
          <w:tcPr>
            <w:tcW w:w="1242" w:type="dxa"/>
            <w:hideMark/>
          </w:tcPr>
          <w:p w14:paraId="4C22CCEE" w14:textId="77777777" w:rsidR="004D0EAA" w:rsidRDefault="004D0EAA" w:rsidP="004D0EAA">
            <w:pPr>
              <w:pStyle w:val="02Tabletext"/>
              <w:jc w:val="right"/>
            </w:pPr>
            <w:r>
              <w:t>$70,282</w:t>
            </w:r>
          </w:p>
        </w:tc>
      </w:tr>
      <w:tr w:rsidR="004D0EAA" w14:paraId="0B7CB93A" w14:textId="77777777" w:rsidTr="004D0EAA">
        <w:trPr>
          <w:trHeight w:val="300"/>
        </w:trPr>
        <w:tc>
          <w:tcPr>
            <w:tcW w:w="776" w:type="dxa"/>
            <w:noWrap/>
            <w:hideMark/>
          </w:tcPr>
          <w:p w14:paraId="596710DA" w14:textId="77777777" w:rsidR="004D0EAA" w:rsidRDefault="004D0EAA" w:rsidP="004D0EAA">
            <w:pPr>
              <w:pStyle w:val="02Tabletext"/>
            </w:pPr>
            <w:r>
              <w:t>61307</w:t>
            </w:r>
          </w:p>
        </w:tc>
        <w:tc>
          <w:tcPr>
            <w:tcW w:w="2292" w:type="dxa"/>
            <w:noWrap/>
            <w:hideMark/>
          </w:tcPr>
          <w:p w14:paraId="61FE6C43" w14:textId="77777777" w:rsidR="004D0EAA" w:rsidRDefault="004D0EAA" w:rsidP="004D0EAA">
            <w:pPr>
              <w:pStyle w:val="02Tabletext"/>
            </w:pPr>
            <w:r>
              <w:t>COMBINED STRESS AND REST, stress and re-injection or rest and redistribution myocardial perfusion study, including delayed imaging or re-injection protocol on a subsequent occasion - with single photon emission tomography and with planar imaging when undertaken. (R)</w:t>
            </w:r>
          </w:p>
        </w:tc>
        <w:tc>
          <w:tcPr>
            <w:tcW w:w="1031" w:type="dxa"/>
            <w:noWrap/>
            <w:hideMark/>
          </w:tcPr>
          <w:p w14:paraId="788C23D9" w14:textId="77777777" w:rsidR="004D0EAA" w:rsidRDefault="004D0EAA" w:rsidP="004D0EAA">
            <w:pPr>
              <w:pStyle w:val="02Tabletext"/>
              <w:jc w:val="right"/>
            </w:pPr>
            <w:r>
              <w:t>$834.90</w:t>
            </w:r>
          </w:p>
        </w:tc>
        <w:tc>
          <w:tcPr>
            <w:tcW w:w="1283" w:type="dxa"/>
            <w:noWrap/>
            <w:hideMark/>
          </w:tcPr>
          <w:p w14:paraId="3348300C" w14:textId="77777777" w:rsidR="004D0EAA" w:rsidRDefault="004D0EAA" w:rsidP="004D0EAA">
            <w:pPr>
              <w:pStyle w:val="02Tabletext"/>
              <w:jc w:val="right"/>
            </w:pPr>
            <w:r>
              <w:t>74,831</w:t>
            </w:r>
          </w:p>
        </w:tc>
        <w:tc>
          <w:tcPr>
            <w:tcW w:w="1276" w:type="dxa"/>
            <w:hideMark/>
          </w:tcPr>
          <w:p w14:paraId="73680BB5" w14:textId="77777777" w:rsidR="004D0EAA" w:rsidRDefault="004D0EAA" w:rsidP="004D0EAA">
            <w:pPr>
              <w:pStyle w:val="02Tabletext"/>
              <w:jc w:val="right"/>
            </w:pPr>
            <w:r>
              <w:t>–0.7%</w:t>
            </w:r>
          </w:p>
        </w:tc>
        <w:tc>
          <w:tcPr>
            <w:tcW w:w="1242" w:type="dxa"/>
            <w:hideMark/>
          </w:tcPr>
          <w:p w14:paraId="7996064D" w14:textId="77777777" w:rsidR="004D0EAA" w:rsidRDefault="004D0EAA" w:rsidP="004D0EAA">
            <w:pPr>
              <w:pStyle w:val="02Tabletext"/>
              <w:jc w:val="right"/>
            </w:pPr>
            <w:r>
              <w:t>$58,475,141</w:t>
            </w:r>
          </w:p>
        </w:tc>
      </w:tr>
      <w:tr w:rsidR="004D0EAA" w14:paraId="76700F19" w14:textId="77777777" w:rsidTr="004D0EAA">
        <w:trPr>
          <w:trHeight w:val="300"/>
        </w:trPr>
        <w:tc>
          <w:tcPr>
            <w:tcW w:w="776" w:type="dxa"/>
            <w:noWrap/>
            <w:hideMark/>
          </w:tcPr>
          <w:p w14:paraId="4ADAA649" w14:textId="77777777" w:rsidR="004D0EAA" w:rsidRDefault="004D0EAA" w:rsidP="004D0EAA">
            <w:pPr>
              <w:pStyle w:val="02Tabletext"/>
            </w:pPr>
            <w:r>
              <w:t xml:space="preserve">61310 </w:t>
            </w:r>
          </w:p>
        </w:tc>
        <w:tc>
          <w:tcPr>
            <w:tcW w:w="2292" w:type="dxa"/>
            <w:noWrap/>
            <w:hideMark/>
          </w:tcPr>
          <w:p w14:paraId="412A0B8C" w14:textId="77777777" w:rsidR="004D0EAA" w:rsidRDefault="004D0EAA" w:rsidP="004D0EAA">
            <w:pPr>
              <w:pStyle w:val="02Tabletext"/>
            </w:pPr>
            <w:r>
              <w:t>MYOCARDIAL INFARCT-AVID-STUDY, with planar imaging and single photon emission tomography, OR planar imaging or single photon emission tomography. (R)</w:t>
            </w:r>
          </w:p>
        </w:tc>
        <w:tc>
          <w:tcPr>
            <w:tcW w:w="1031" w:type="dxa"/>
            <w:noWrap/>
            <w:hideMark/>
          </w:tcPr>
          <w:p w14:paraId="0509C936" w14:textId="77777777" w:rsidR="004D0EAA" w:rsidRDefault="004D0EAA" w:rsidP="004D0EAA">
            <w:pPr>
              <w:pStyle w:val="02Tabletext"/>
              <w:jc w:val="right"/>
            </w:pPr>
            <w:r>
              <w:t>$367.30</w:t>
            </w:r>
          </w:p>
        </w:tc>
        <w:tc>
          <w:tcPr>
            <w:tcW w:w="1283" w:type="dxa"/>
            <w:noWrap/>
            <w:hideMark/>
          </w:tcPr>
          <w:p w14:paraId="6378DDCE" w14:textId="77777777" w:rsidR="004D0EAA" w:rsidRDefault="004D0EAA" w:rsidP="004D0EAA">
            <w:pPr>
              <w:pStyle w:val="02Tabletext"/>
              <w:jc w:val="right"/>
            </w:pPr>
            <w:r>
              <w:t>8</w:t>
            </w:r>
          </w:p>
        </w:tc>
        <w:tc>
          <w:tcPr>
            <w:tcW w:w="1276" w:type="dxa"/>
          </w:tcPr>
          <w:p w14:paraId="2EE202BA" w14:textId="77777777" w:rsidR="004D0EAA" w:rsidRDefault="004D0EAA" w:rsidP="004D0EAA">
            <w:pPr>
              <w:pStyle w:val="02Tabletext"/>
              <w:jc w:val="right"/>
            </w:pPr>
            <w:r>
              <w:t>2.7%</w:t>
            </w:r>
          </w:p>
          <w:p w14:paraId="2F8F59B6" w14:textId="77777777" w:rsidR="004D0EAA" w:rsidRDefault="004D0EAA" w:rsidP="004D0EAA">
            <w:pPr>
              <w:pStyle w:val="02Tabletext"/>
              <w:jc w:val="right"/>
            </w:pPr>
          </w:p>
        </w:tc>
        <w:tc>
          <w:tcPr>
            <w:tcW w:w="1242" w:type="dxa"/>
          </w:tcPr>
          <w:p w14:paraId="2971612D" w14:textId="77777777" w:rsidR="004D0EAA" w:rsidRDefault="004D0EAA" w:rsidP="004D0EAA">
            <w:pPr>
              <w:pStyle w:val="02Tabletext"/>
              <w:jc w:val="right"/>
            </w:pPr>
            <w:r>
              <w:t>$2,598</w:t>
            </w:r>
          </w:p>
          <w:p w14:paraId="7DA9CED0" w14:textId="77777777" w:rsidR="004D0EAA" w:rsidRDefault="004D0EAA" w:rsidP="004D0EAA">
            <w:pPr>
              <w:pStyle w:val="02Tabletext"/>
              <w:jc w:val="right"/>
            </w:pPr>
          </w:p>
        </w:tc>
      </w:tr>
      <w:tr w:rsidR="004D0EAA" w14:paraId="7BD975C7" w14:textId="77777777" w:rsidTr="004D0EAA">
        <w:trPr>
          <w:trHeight w:val="300"/>
        </w:trPr>
        <w:tc>
          <w:tcPr>
            <w:tcW w:w="776" w:type="dxa"/>
            <w:noWrap/>
            <w:hideMark/>
          </w:tcPr>
          <w:p w14:paraId="440036EE" w14:textId="77777777" w:rsidR="004D0EAA" w:rsidRDefault="004D0EAA" w:rsidP="004D0EAA">
            <w:pPr>
              <w:pStyle w:val="02Tabletext"/>
            </w:pPr>
            <w:r>
              <w:t>61313</w:t>
            </w:r>
          </w:p>
        </w:tc>
        <w:tc>
          <w:tcPr>
            <w:tcW w:w="2292" w:type="dxa"/>
            <w:noWrap/>
            <w:hideMark/>
          </w:tcPr>
          <w:p w14:paraId="5748243F" w14:textId="77777777" w:rsidR="004D0EAA" w:rsidRDefault="004D0EAA" w:rsidP="004D0EAA">
            <w:pPr>
              <w:pStyle w:val="02Tabletext"/>
            </w:pPr>
            <w:r>
              <w:t xml:space="preserve">GATED CARDIAC BLOOD POOL STUDY, (equilibrium), with planar imaging and single </w:t>
            </w:r>
            <w:r>
              <w:lastRenderedPageBreak/>
              <w:t>photon emission tomography OR planar imaging or single photon emission tomography. (R)</w:t>
            </w:r>
          </w:p>
        </w:tc>
        <w:tc>
          <w:tcPr>
            <w:tcW w:w="1031" w:type="dxa"/>
            <w:noWrap/>
            <w:hideMark/>
          </w:tcPr>
          <w:p w14:paraId="05A37249" w14:textId="77777777" w:rsidR="004D0EAA" w:rsidRDefault="004D0EAA" w:rsidP="004D0EAA">
            <w:pPr>
              <w:pStyle w:val="02Tabletext"/>
              <w:jc w:val="right"/>
            </w:pPr>
            <w:r>
              <w:lastRenderedPageBreak/>
              <w:t>$303.35</w:t>
            </w:r>
          </w:p>
        </w:tc>
        <w:tc>
          <w:tcPr>
            <w:tcW w:w="1283" w:type="dxa"/>
            <w:noWrap/>
          </w:tcPr>
          <w:p w14:paraId="6A64157C" w14:textId="77777777" w:rsidR="004D0EAA" w:rsidRDefault="004D0EAA" w:rsidP="004D0EAA">
            <w:pPr>
              <w:pStyle w:val="02Tabletext"/>
              <w:jc w:val="right"/>
            </w:pPr>
            <w:r>
              <w:t>10,750</w:t>
            </w:r>
          </w:p>
          <w:p w14:paraId="1C993461" w14:textId="77777777" w:rsidR="004D0EAA" w:rsidRDefault="004D0EAA" w:rsidP="004D0EAA">
            <w:pPr>
              <w:pStyle w:val="02Tabletext"/>
              <w:jc w:val="right"/>
            </w:pPr>
          </w:p>
        </w:tc>
        <w:tc>
          <w:tcPr>
            <w:tcW w:w="1276" w:type="dxa"/>
            <w:hideMark/>
          </w:tcPr>
          <w:p w14:paraId="3C7B2A28" w14:textId="77777777" w:rsidR="004D0EAA" w:rsidRDefault="004D0EAA" w:rsidP="004D0EAA">
            <w:pPr>
              <w:pStyle w:val="02Tabletext"/>
              <w:jc w:val="right"/>
            </w:pPr>
            <w:r>
              <w:t>–0.3%</w:t>
            </w:r>
          </w:p>
        </w:tc>
        <w:tc>
          <w:tcPr>
            <w:tcW w:w="1242" w:type="dxa"/>
            <w:hideMark/>
          </w:tcPr>
          <w:p w14:paraId="5C0D0DDB" w14:textId="77777777" w:rsidR="004D0EAA" w:rsidRDefault="004D0EAA" w:rsidP="004D0EAA">
            <w:pPr>
              <w:pStyle w:val="02Tabletext"/>
              <w:jc w:val="right"/>
            </w:pPr>
            <w:r>
              <w:t>$3,043,918</w:t>
            </w:r>
          </w:p>
        </w:tc>
      </w:tr>
      <w:tr w:rsidR="004D0EAA" w14:paraId="27F59A02" w14:textId="77777777" w:rsidTr="004D0EAA">
        <w:trPr>
          <w:trHeight w:val="300"/>
        </w:trPr>
        <w:tc>
          <w:tcPr>
            <w:tcW w:w="776" w:type="dxa"/>
            <w:noWrap/>
            <w:hideMark/>
          </w:tcPr>
          <w:p w14:paraId="608850B9" w14:textId="77777777" w:rsidR="004D0EAA" w:rsidRDefault="004D0EAA" w:rsidP="004D0EAA">
            <w:pPr>
              <w:pStyle w:val="02Tabletext"/>
            </w:pPr>
            <w:r>
              <w:t>61314</w:t>
            </w:r>
          </w:p>
        </w:tc>
        <w:tc>
          <w:tcPr>
            <w:tcW w:w="2292" w:type="dxa"/>
            <w:noWrap/>
            <w:hideMark/>
          </w:tcPr>
          <w:p w14:paraId="688DA597" w14:textId="77777777" w:rsidR="004D0EAA" w:rsidRDefault="004D0EAA" w:rsidP="004D0EAA">
            <w:pPr>
              <w:pStyle w:val="02Tabletext"/>
            </w:pPr>
            <w:r>
              <w:t>GATED CARDIAC BLOOD POOL STUDY, and first pass blood flow or cardiac shunt study, with planar imaging and single photon emission tomography, OR planar imaging, or single photon emission tomography. (R)</w:t>
            </w:r>
          </w:p>
        </w:tc>
        <w:tc>
          <w:tcPr>
            <w:tcW w:w="1031" w:type="dxa"/>
            <w:noWrap/>
            <w:hideMark/>
          </w:tcPr>
          <w:p w14:paraId="1D1690A3" w14:textId="77777777" w:rsidR="004D0EAA" w:rsidRDefault="004D0EAA" w:rsidP="004D0EAA">
            <w:pPr>
              <w:pStyle w:val="02Tabletext"/>
              <w:jc w:val="right"/>
            </w:pPr>
            <w:r>
              <w:t>$420.00</w:t>
            </w:r>
          </w:p>
        </w:tc>
        <w:tc>
          <w:tcPr>
            <w:tcW w:w="1283" w:type="dxa"/>
            <w:noWrap/>
            <w:hideMark/>
          </w:tcPr>
          <w:p w14:paraId="05B77D95" w14:textId="77777777" w:rsidR="004D0EAA" w:rsidRDefault="004D0EAA" w:rsidP="004D0EAA">
            <w:pPr>
              <w:pStyle w:val="02Tabletext"/>
              <w:jc w:val="right"/>
            </w:pPr>
            <w:r>
              <w:t>1301</w:t>
            </w:r>
          </w:p>
        </w:tc>
        <w:tc>
          <w:tcPr>
            <w:tcW w:w="1276" w:type="dxa"/>
            <w:hideMark/>
          </w:tcPr>
          <w:p w14:paraId="6B5971BA" w14:textId="77777777" w:rsidR="004D0EAA" w:rsidRDefault="004D0EAA" w:rsidP="004D0EAA">
            <w:pPr>
              <w:pStyle w:val="02Tabletext"/>
              <w:jc w:val="right"/>
            </w:pPr>
            <w:r>
              <w:t>–2.9%</w:t>
            </w:r>
          </w:p>
        </w:tc>
        <w:tc>
          <w:tcPr>
            <w:tcW w:w="1242" w:type="dxa"/>
            <w:hideMark/>
          </w:tcPr>
          <w:p w14:paraId="616CDA0A" w14:textId="77777777" w:rsidR="004D0EAA" w:rsidRDefault="004D0EAA" w:rsidP="004D0EAA">
            <w:pPr>
              <w:pStyle w:val="02Tabletext"/>
              <w:jc w:val="right"/>
            </w:pPr>
            <w:r>
              <w:t>$506,173</w:t>
            </w:r>
          </w:p>
        </w:tc>
      </w:tr>
      <w:tr w:rsidR="004D0EAA" w14:paraId="66800069" w14:textId="77777777" w:rsidTr="004D0EAA">
        <w:trPr>
          <w:trHeight w:val="300"/>
        </w:trPr>
        <w:tc>
          <w:tcPr>
            <w:tcW w:w="776" w:type="dxa"/>
            <w:noWrap/>
            <w:hideMark/>
          </w:tcPr>
          <w:p w14:paraId="1422198B" w14:textId="77777777" w:rsidR="004D0EAA" w:rsidRDefault="004D0EAA" w:rsidP="004D0EAA">
            <w:pPr>
              <w:pStyle w:val="02Tabletext"/>
            </w:pPr>
            <w:r>
              <w:t>61316</w:t>
            </w:r>
          </w:p>
        </w:tc>
        <w:tc>
          <w:tcPr>
            <w:tcW w:w="2292" w:type="dxa"/>
            <w:noWrap/>
            <w:hideMark/>
          </w:tcPr>
          <w:p w14:paraId="7B3AA2AA" w14:textId="77777777" w:rsidR="004D0EAA" w:rsidRDefault="004D0EAA" w:rsidP="004D0EAA">
            <w:pPr>
              <w:pStyle w:val="02Tabletext"/>
            </w:pPr>
            <w:r>
              <w:t>GATED CARDIAC BLOOD POOL STUDY, with intervention, with planar imaging and single photon emission tomography, OR planar imaging, or single photon emission tomography. (R)</w:t>
            </w:r>
          </w:p>
        </w:tc>
        <w:tc>
          <w:tcPr>
            <w:tcW w:w="1031" w:type="dxa"/>
            <w:noWrap/>
            <w:hideMark/>
          </w:tcPr>
          <w:p w14:paraId="137F444E" w14:textId="77777777" w:rsidR="004D0EAA" w:rsidRDefault="004D0EAA" w:rsidP="004D0EAA">
            <w:pPr>
              <w:pStyle w:val="02Tabletext"/>
              <w:jc w:val="right"/>
            </w:pPr>
            <w:r>
              <w:t>$318.15</w:t>
            </w:r>
          </w:p>
        </w:tc>
        <w:tc>
          <w:tcPr>
            <w:tcW w:w="1283" w:type="dxa"/>
            <w:noWrap/>
            <w:hideMark/>
          </w:tcPr>
          <w:p w14:paraId="146C1112" w14:textId="77777777" w:rsidR="004D0EAA" w:rsidRDefault="004D0EAA" w:rsidP="004D0EAA">
            <w:pPr>
              <w:pStyle w:val="02Tabletext"/>
              <w:jc w:val="right"/>
            </w:pPr>
            <w:r>
              <w:t>411</w:t>
            </w:r>
          </w:p>
        </w:tc>
        <w:tc>
          <w:tcPr>
            <w:tcW w:w="1276" w:type="dxa"/>
            <w:hideMark/>
          </w:tcPr>
          <w:p w14:paraId="10D7A3E0" w14:textId="77777777" w:rsidR="004D0EAA" w:rsidRDefault="004D0EAA" w:rsidP="004D0EAA">
            <w:pPr>
              <w:pStyle w:val="02Tabletext"/>
              <w:jc w:val="right"/>
            </w:pPr>
            <w:r>
              <w:t>5.1%</w:t>
            </w:r>
          </w:p>
        </w:tc>
        <w:tc>
          <w:tcPr>
            <w:tcW w:w="1242" w:type="dxa"/>
          </w:tcPr>
          <w:p w14:paraId="3BB69507" w14:textId="77777777" w:rsidR="004D0EAA" w:rsidRDefault="004D0EAA" w:rsidP="004D0EAA">
            <w:pPr>
              <w:pStyle w:val="02Tabletext"/>
              <w:jc w:val="right"/>
            </w:pPr>
            <w:r>
              <w:rPr>
                <w:lang w:eastAsia="en-AU"/>
              </w:rPr>
              <w:t>$148,442</w:t>
            </w:r>
          </w:p>
        </w:tc>
      </w:tr>
      <w:tr w:rsidR="004D0EAA" w14:paraId="63063498" w14:textId="77777777" w:rsidTr="004D0EAA">
        <w:trPr>
          <w:trHeight w:val="300"/>
        </w:trPr>
        <w:tc>
          <w:tcPr>
            <w:tcW w:w="776" w:type="dxa"/>
            <w:noWrap/>
            <w:hideMark/>
          </w:tcPr>
          <w:p w14:paraId="579CB84D" w14:textId="77777777" w:rsidR="004D0EAA" w:rsidRDefault="004D0EAA" w:rsidP="004D0EAA">
            <w:pPr>
              <w:pStyle w:val="02Tabletext"/>
            </w:pPr>
            <w:r>
              <w:t>61317</w:t>
            </w:r>
          </w:p>
        </w:tc>
        <w:tc>
          <w:tcPr>
            <w:tcW w:w="2292" w:type="dxa"/>
            <w:noWrap/>
            <w:hideMark/>
          </w:tcPr>
          <w:p w14:paraId="32573AFD" w14:textId="77777777" w:rsidR="004D0EAA" w:rsidRDefault="004D0EAA" w:rsidP="004D0EAA">
            <w:pPr>
              <w:pStyle w:val="02Tabletext"/>
            </w:pPr>
            <w:r>
              <w:t>GATED CARDIAC BLOOD POOL STUDY, with intervention and first pass blood flow study or cardiac shunt study, with planar imaging and single photon emission tomography OR planar imaging, or single photon emission tomography. (R)</w:t>
            </w:r>
          </w:p>
        </w:tc>
        <w:tc>
          <w:tcPr>
            <w:tcW w:w="1031" w:type="dxa"/>
            <w:noWrap/>
            <w:hideMark/>
          </w:tcPr>
          <w:p w14:paraId="577ECDA8" w14:textId="77777777" w:rsidR="004D0EAA" w:rsidRDefault="004D0EAA" w:rsidP="004D0EAA">
            <w:pPr>
              <w:pStyle w:val="02Tabletext"/>
              <w:jc w:val="right"/>
            </w:pPr>
            <w:r>
              <w:t>$492.40</w:t>
            </w:r>
          </w:p>
        </w:tc>
        <w:tc>
          <w:tcPr>
            <w:tcW w:w="1283" w:type="dxa"/>
            <w:noWrap/>
            <w:hideMark/>
          </w:tcPr>
          <w:p w14:paraId="36A48664" w14:textId="77777777" w:rsidR="004D0EAA" w:rsidRDefault="004D0EAA" w:rsidP="004D0EAA">
            <w:pPr>
              <w:pStyle w:val="02Tabletext"/>
              <w:jc w:val="right"/>
            </w:pPr>
            <w:r>
              <w:t>122</w:t>
            </w:r>
          </w:p>
        </w:tc>
        <w:tc>
          <w:tcPr>
            <w:tcW w:w="1276" w:type="dxa"/>
            <w:hideMark/>
          </w:tcPr>
          <w:p w14:paraId="60C4746E" w14:textId="77777777" w:rsidR="004D0EAA" w:rsidRDefault="004D0EAA" w:rsidP="004D0EAA">
            <w:pPr>
              <w:pStyle w:val="02Tabletext"/>
              <w:jc w:val="right"/>
              <w:rPr>
                <w:color w:val="FF0000"/>
              </w:rPr>
            </w:pPr>
            <w:r>
              <w:t>–2.1%</w:t>
            </w:r>
          </w:p>
        </w:tc>
        <w:tc>
          <w:tcPr>
            <w:tcW w:w="1242" w:type="dxa"/>
          </w:tcPr>
          <w:p w14:paraId="6BB39273" w14:textId="77777777" w:rsidR="004D0EAA" w:rsidRDefault="004D0EAA" w:rsidP="004D0EAA">
            <w:pPr>
              <w:pStyle w:val="02Tabletext"/>
              <w:jc w:val="right"/>
            </w:pPr>
            <w:r>
              <w:rPr>
                <w:lang w:eastAsia="en-AU"/>
              </w:rPr>
              <w:t>$56,865</w:t>
            </w:r>
          </w:p>
        </w:tc>
      </w:tr>
      <w:tr w:rsidR="004D0EAA" w14:paraId="07A890ED" w14:textId="77777777" w:rsidTr="004D0EAA">
        <w:trPr>
          <w:trHeight w:val="300"/>
        </w:trPr>
        <w:tc>
          <w:tcPr>
            <w:tcW w:w="776" w:type="dxa"/>
            <w:noWrap/>
            <w:hideMark/>
          </w:tcPr>
          <w:p w14:paraId="001C9DF0" w14:textId="77777777" w:rsidR="004D0EAA" w:rsidRDefault="004D0EAA" w:rsidP="004D0EAA">
            <w:pPr>
              <w:pStyle w:val="02Tabletext"/>
            </w:pPr>
            <w:r>
              <w:t>61320</w:t>
            </w:r>
          </w:p>
        </w:tc>
        <w:tc>
          <w:tcPr>
            <w:tcW w:w="2292" w:type="dxa"/>
            <w:noWrap/>
          </w:tcPr>
          <w:p w14:paraId="64E3B72F" w14:textId="77777777" w:rsidR="004D0EAA" w:rsidRDefault="004D0EAA" w:rsidP="004D0EAA">
            <w:pPr>
              <w:pStyle w:val="02Tabletext"/>
            </w:pPr>
            <w:r>
              <w:t>CARDIAC FIRST PASS BLOOD FLOW STUDY OR CARDIAC SHUNT STUDY, not being a service to which another item in this Group applies. (R)</w:t>
            </w:r>
          </w:p>
        </w:tc>
        <w:tc>
          <w:tcPr>
            <w:tcW w:w="1031" w:type="dxa"/>
            <w:noWrap/>
            <w:hideMark/>
          </w:tcPr>
          <w:p w14:paraId="0EF76C5B" w14:textId="77777777" w:rsidR="004D0EAA" w:rsidRDefault="004D0EAA" w:rsidP="004D0EAA">
            <w:pPr>
              <w:pStyle w:val="02Tabletext"/>
              <w:jc w:val="right"/>
            </w:pPr>
            <w:r>
              <w:t>$228.90</w:t>
            </w:r>
          </w:p>
        </w:tc>
        <w:tc>
          <w:tcPr>
            <w:tcW w:w="1283" w:type="dxa"/>
            <w:noWrap/>
            <w:hideMark/>
          </w:tcPr>
          <w:p w14:paraId="45049E99" w14:textId="77777777" w:rsidR="004D0EAA" w:rsidRDefault="004D0EAA" w:rsidP="004D0EAA">
            <w:pPr>
              <w:pStyle w:val="02Tabletext"/>
              <w:jc w:val="right"/>
            </w:pPr>
            <w:r>
              <w:t>19</w:t>
            </w:r>
          </w:p>
        </w:tc>
        <w:tc>
          <w:tcPr>
            <w:tcW w:w="1276" w:type="dxa"/>
            <w:hideMark/>
          </w:tcPr>
          <w:p w14:paraId="5D452E9E" w14:textId="77777777" w:rsidR="004D0EAA" w:rsidRDefault="004D0EAA" w:rsidP="004D0EAA">
            <w:pPr>
              <w:pStyle w:val="02Tabletext"/>
              <w:jc w:val="right"/>
            </w:pPr>
            <w:r>
              <w:t>2.2%</w:t>
            </w:r>
          </w:p>
        </w:tc>
        <w:tc>
          <w:tcPr>
            <w:tcW w:w="1242" w:type="dxa"/>
            <w:hideMark/>
          </w:tcPr>
          <w:p w14:paraId="421A57D6" w14:textId="77777777" w:rsidR="004D0EAA" w:rsidRDefault="004D0EAA" w:rsidP="004D0EAA">
            <w:pPr>
              <w:pStyle w:val="02Tabletext"/>
              <w:jc w:val="right"/>
            </w:pPr>
            <w:r>
              <w:rPr>
                <w:lang w:eastAsia="en-AU"/>
              </w:rPr>
              <w:t>$4,064</w:t>
            </w:r>
          </w:p>
        </w:tc>
      </w:tr>
    </w:tbl>
    <w:p w14:paraId="68CC81F4" w14:textId="77777777" w:rsidR="004D0EAA" w:rsidRDefault="004D0EAA" w:rsidP="000344B5">
      <w:pPr>
        <w:pStyle w:val="Heading3"/>
        <w:numPr>
          <w:ilvl w:val="2"/>
          <w:numId w:val="19"/>
        </w:numPr>
        <w:spacing w:before="240" w:after="60" w:line="240" w:lineRule="auto"/>
        <w:ind w:left="578"/>
      </w:pPr>
      <w:bookmarkStart w:id="63" w:name="_Toc518031829"/>
      <w:bookmarkStart w:id="64" w:name="_Toc518661277"/>
      <w:r>
        <w:t>Recommendation 1</w:t>
      </w:r>
      <w:bookmarkEnd w:id="63"/>
      <w:bookmarkEnd w:id="64"/>
    </w:p>
    <w:p w14:paraId="08A24DC7" w14:textId="77777777" w:rsidR="004D0EAA" w:rsidRDefault="004D0EAA" w:rsidP="004D0EAA">
      <w:r>
        <w:t xml:space="preserve">The Committee recommended a restructuring and rationalisation of the nuclear medicine cardiac items, involving the following changes: </w:t>
      </w:r>
    </w:p>
    <w:p w14:paraId="558E807E" w14:textId="77777777" w:rsidR="004D0EAA" w:rsidRDefault="004D0EAA" w:rsidP="000344B5">
      <w:pPr>
        <w:pStyle w:val="NormalBulleted"/>
        <w:numPr>
          <w:ilvl w:val="0"/>
          <w:numId w:val="17"/>
        </w:numPr>
        <w:ind w:left="215" w:right="0" w:hanging="357"/>
      </w:pPr>
      <w:r>
        <w:t xml:space="preserve">Delete item 61302 from the Schedule. </w:t>
      </w:r>
    </w:p>
    <w:p w14:paraId="56E43A43" w14:textId="77777777" w:rsidR="004D0EAA" w:rsidRDefault="004D0EAA" w:rsidP="000344B5">
      <w:pPr>
        <w:pStyle w:val="NormalBulleted"/>
        <w:numPr>
          <w:ilvl w:val="0"/>
          <w:numId w:val="17"/>
        </w:numPr>
        <w:ind w:left="215" w:right="0" w:hanging="357"/>
      </w:pPr>
      <w:r>
        <w:t xml:space="preserve">Amend the descriptor for item 61303 to remove reference to the type of imaging technology (see Table 4). </w:t>
      </w:r>
    </w:p>
    <w:p w14:paraId="0C9C0A0A" w14:textId="77777777" w:rsidR="004D0EAA" w:rsidRDefault="004D0EAA" w:rsidP="000344B5">
      <w:pPr>
        <w:pStyle w:val="NormalBulleted"/>
        <w:numPr>
          <w:ilvl w:val="0"/>
          <w:numId w:val="17"/>
        </w:numPr>
        <w:ind w:left="215" w:right="0" w:hanging="357"/>
      </w:pPr>
      <w:r>
        <w:t>Delete item 61306 from the Schedule.</w:t>
      </w:r>
    </w:p>
    <w:p w14:paraId="5939D21C" w14:textId="77777777" w:rsidR="004D0EAA" w:rsidRDefault="004D0EAA" w:rsidP="000344B5">
      <w:pPr>
        <w:pStyle w:val="NormalBulleted"/>
        <w:numPr>
          <w:ilvl w:val="0"/>
          <w:numId w:val="17"/>
        </w:numPr>
        <w:ind w:left="215" w:right="0" w:hanging="357"/>
      </w:pPr>
      <w:r>
        <w:t xml:space="preserve">Amend the descriptor for item 61307 to remove reference to the type of imaging technology (see Table 4). </w:t>
      </w:r>
    </w:p>
    <w:p w14:paraId="1A3E6A05" w14:textId="77777777" w:rsidR="004D0EAA" w:rsidRDefault="004D0EAA" w:rsidP="000344B5">
      <w:pPr>
        <w:pStyle w:val="NormalBulleted"/>
        <w:numPr>
          <w:ilvl w:val="0"/>
          <w:numId w:val="17"/>
        </w:numPr>
        <w:ind w:left="215" w:right="0" w:hanging="357"/>
      </w:pPr>
      <w:r>
        <w:t>Amend the descriptor for item 61310</w:t>
      </w:r>
      <w:r>
        <w:rPr>
          <w:b/>
        </w:rPr>
        <w:t xml:space="preserve"> </w:t>
      </w:r>
      <w:r>
        <w:t>to remove reference to imaging technique (planar vs SPECT).</w:t>
      </w:r>
    </w:p>
    <w:p w14:paraId="6776003B" w14:textId="77777777" w:rsidR="004D0EAA" w:rsidRDefault="004D0EAA" w:rsidP="000344B5">
      <w:pPr>
        <w:pStyle w:val="NormalBulleted"/>
        <w:numPr>
          <w:ilvl w:val="0"/>
          <w:numId w:val="17"/>
        </w:numPr>
        <w:ind w:left="215" w:right="0" w:hanging="357"/>
      </w:pPr>
      <w:r>
        <w:lastRenderedPageBreak/>
        <w:t>Amend item descriptor for item 61313</w:t>
      </w:r>
      <w:r>
        <w:rPr>
          <w:b/>
        </w:rPr>
        <w:t xml:space="preserve"> </w:t>
      </w:r>
      <w:r>
        <w:t>to remove reference to imaging technique (planar vs SPECT).</w:t>
      </w:r>
    </w:p>
    <w:p w14:paraId="34F3BD0A" w14:textId="77777777" w:rsidR="004D0EAA" w:rsidRDefault="004D0EAA" w:rsidP="000344B5">
      <w:pPr>
        <w:pStyle w:val="NormalBulleted"/>
        <w:numPr>
          <w:ilvl w:val="0"/>
          <w:numId w:val="17"/>
        </w:numPr>
        <w:ind w:left="215" w:right="0" w:hanging="357"/>
      </w:pPr>
      <w:r>
        <w:t xml:space="preserve">Abolish items 61316, 61317 and 61320 and consolidate these item indications within item 61314. </w:t>
      </w:r>
    </w:p>
    <w:p w14:paraId="05A7E7CD" w14:textId="77777777" w:rsidR="004D0EAA" w:rsidRDefault="004D0EAA" w:rsidP="000344B5">
      <w:pPr>
        <w:pStyle w:val="NormalBulleted"/>
        <w:numPr>
          <w:ilvl w:val="0"/>
          <w:numId w:val="17"/>
        </w:numPr>
        <w:ind w:left="215" w:right="0" w:hanging="357"/>
      </w:pPr>
      <w:r>
        <w:t>Amend the descriptor for item 61314 to remove reference to the imaging technology.</w:t>
      </w:r>
    </w:p>
    <w:p w14:paraId="15745BAC" w14:textId="77777777" w:rsidR="004D0EAA" w:rsidRDefault="004D0EAA" w:rsidP="000344B5">
      <w:pPr>
        <w:pStyle w:val="NormalBulleted"/>
        <w:numPr>
          <w:ilvl w:val="0"/>
          <w:numId w:val="17"/>
        </w:numPr>
        <w:ind w:left="215" w:right="0" w:hanging="357"/>
      </w:pPr>
      <w:r>
        <w:t>Add the fee for the exercise ECG item (11712) to the relevant stress MPS items, in line with CSCC recommendations, with the separate co-claiming of stress ECG to be abolished.</w:t>
      </w:r>
    </w:p>
    <w:p w14:paraId="2BED91CE" w14:textId="77777777" w:rsidR="004D0EAA" w:rsidRDefault="004D0EAA" w:rsidP="000344B5">
      <w:pPr>
        <w:pStyle w:val="NormalBulleted"/>
        <w:numPr>
          <w:ilvl w:val="0"/>
          <w:numId w:val="17"/>
        </w:numPr>
        <w:ind w:left="215" w:right="0" w:hanging="357"/>
      </w:pPr>
      <w:r>
        <w:t xml:space="preserve">Create separate items for rest imaging and stress imaging (items 61303A and 61303B in Table 4) to remove any financial incentive to perform stress and rest studies over separate days, with the total fee for these items adding up to the fee for item 61307—the split to be one-third for rest (i.e. $329.02) and two-thirds for stress (i.e. $658.03), these fees increased from those in current Schedule to include the stress ECG component.  See Table 4, below, for the proposed descriptors and fees. </w:t>
      </w:r>
    </w:p>
    <w:p w14:paraId="53FF47C7" w14:textId="77777777" w:rsidR="004D0EAA" w:rsidRDefault="004D0EAA" w:rsidP="004D0EAA">
      <w:pPr>
        <w:pStyle w:val="NormalBulleted"/>
        <w:ind w:left="215" w:right="0" w:firstLine="0"/>
      </w:pPr>
    </w:p>
    <w:p w14:paraId="03718320" w14:textId="77777777" w:rsidR="004D0EAA" w:rsidRDefault="004D0EAA" w:rsidP="004D0EAA">
      <w:pPr>
        <w:pStyle w:val="NormalBulleted"/>
        <w:ind w:left="215" w:right="0" w:firstLine="0"/>
      </w:pPr>
      <w:r>
        <w:t xml:space="preserve"> </w:t>
      </w:r>
    </w:p>
    <w:p w14:paraId="34C01055" w14:textId="77777777" w:rsidR="004D0EAA" w:rsidRDefault="004D0EAA" w:rsidP="004D0EAA">
      <w:pPr>
        <w:spacing w:before="0" w:after="0"/>
        <w:rPr>
          <w:szCs w:val="20"/>
          <w:lang w:eastAsia="en-US"/>
        </w:rPr>
      </w:pPr>
      <w:r>
        <w:br w:type="page"/>
      </w:r>
    </w:p>
    <w:p w14:paraId="473F5F13" w14:textId="77777777" w:rsidR="004D0EAA" w:rsidRDefault="004D0EAA" w:rsidP="004D0EAA">
      <w:pPr>
        <w:pStyle w:val="NormalBulleted"/>
        <w:ind w:left="0" w:right="0" w:firstLine="0"/>
      </w:pPr>
    </w:p>
    <w:p w14:paraId="652F3FB4" w14:textId="77777777" w:rsidR="004D0EAA" w:rsidRDefault="004D0EAA" w:rsidP="004D0EAA">
      <w:pPr>
        <w:pStyle w:val="Caption"/>
      </w:pPr>
      <w:bookmarkStart w:id="65" w:name="_Toc484163638"/>
      <w:bookmarkStart w:id="66" w:name="_Toc498527208"/>
      <w:bookmarkStart w:id="67" w:name="_Toc518662354"/>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4</w:t>
      </w:r>
      <w:r w:rsidR="005D7B84">
        <w:rPr>
          <w:noProof/>
        </w:rPr>
        <w:fldChar w:fldCharType="end"/>
      </w:r>
      <w:r>
        <w:t>: Proposed changes to cardiac nuclear medicine items</w:t>
      </w:r>
      <w:bookmarkEnd w:id="65"/>
      <w:bookmarkEnd w:id="66"/>
      <w:bookmarkEnd w:id="67"/>
      <w:r>
        <w:t xml:space="preserve"> </w:t>
      </w:r>
    </w:p>
    <w:tbl>
      <w:tblPr>
        <w:tblStyle w:val="TableGrid"/>
        <w:tblW w:w="0" w:type="auto"/>
        <w:tblLook w:val="04A0" w:firstRow="1" w:lastRow="0" w:firstColumn="1" w:lastColumn="0" w:noHBand="0" w:noVBand="1"/>
      </w:tblPr>
      <w:tblGrid>
        <w:gridCol w:w="951"/>
        <w:gridCol w:w="3620"/>
        <w:gridCol w:w="3731"/>
      </w:tblGrid>
      <w:tr w:rsidR="004D0EAA" w14:paraId="12CE84E5" w14:textId="77777777" w:rsidTr="002D19E2">
        <w:trPr>
          <w:trHeight w:val="285"/>
          <w:tblHeader/>
        </w:trPr>
        <w:tc>
          <w:tcPr>
            <w:tcW w:w="988" w:type="dxa"/>
            <w:shd w:val="clear" w:color="auto" w:fill="009999"/>
            <w:vAlign w:val="center"/>
            <w:hideMark/>
          </w:tcPr>
          <w:p w14:paraId="60ABDA7E" w14:textId="77777777" w:rsidR="004D0EAA" w:rsidRPr="002D19E2" w:rsidRDefault="004D0EAA" w:rsidP="002D19E2">
            <w:pPr>
              <w:pStyle w:val="01Tableheaderrow"/>
              <w:jc w:val="center"/>
              <w:rPr>
                <w:color w:val="FFFFFF" w:themeColor="background1"/>
              </w:rPr>
            </w:pPr>
            <w:r w:rsidRPr="002D19E2">
              <w:rPr>
                <w:color w:val="FFFFFF" w:themeColor="background1"/>
              </w:rPr>
              <w:t>Item</w:t>
            </w:r>
          </w:p>
        </w:tc>
        <w:tc>
          <w:tcPr>
            <w:tcW w:w="3969" w:type="dxa"/>
            <w:shd w:val="clear" w:color="auto" w:fill="009999"/>
            <w:vAlign w:val="center"/>
            <w:hideMark/>
          </w:tcPr>
          <w:p w14:paraId="3BEA0883" w14:textId="77777777" w:rsidR="004D0EAA" w:rsidRPr="002D19E2" w:rsidRDefault="004D0EAA" w:rsidP="002D19E2">
            <w:pPr>
              <w:pStyle w:val="01Tableheaderrow"/>
              <w:jc w:val="center"/>
              <w:rPr>
                <w:color w:val="FFFFFF" w:themeColor="background1"/>
              </w:rPr>
            </w:pPr>
            <w:r w:rsidRPr="002D19E2">
              <w:rPr>
                <w:color w:val="FFFFFF" w:themeColor="background1"/>
              </w:rPr>
              <w:t>Current descriptor</w:t>
            </w:r>
          </w:p>
        </w:tc>
        <w:tc>
          <w:tcPr>
            <w:tcW w:w="4059" w:type="dxa"/>
            <w:shd w:val="clear" w:color="auto" w:fill="009999"/>
            <w:vAlign w:val="center"/>
            <w:hideMark/>
          </w:tcPr>
          <w:p w14:paraId="1C556348" w14:textId="77777777" w:rsidR="004D0EAA" w:rsidRPr="002D19E2" w:rsidRDefault="004D0EAA" w:rsidP="002D19E2">
            <w:pPr>
              <w:pStyle w:val="01Tableheaderrow"/>
              <w:jc w:val="center"/>
              <w:rPr>
                <w:color w:val="FFFFFF" w:themeColor="background1"/>
              </w:rPr>
            </w:pPr>
            <w:r w:rsidRPr="002D19E2">
              <w:rPr>
                <w:color w:val="FFFFFF" w:themeColor="background1"/>
              </w:rPr>
              <w:t>Proposed change/ Revised descriptor</w:t>
            </w:r>
          </w:p>
        </w:tc>
      </w:tr>
      <w:tr w:rsidR="004D0EAA" w14:paraId="3F654407" w14:textId="77777777" w:rsidTr="004D0EAA">
        <w:tc>
          <w:tcPr>
            <w:tcW w:w="988" w:type="dxa"/>
            <w:hideMark/>
          </w:tcPr>
          <w:p w14:paraId="17CD0076" w14:textId="77777777" w:rsidR="004D0EAA" w:rsidRDefault="004D0EAA" w:rsidP="004D0EAA">
            <w:pPr>
              <w:pStyle w:val="02Tabletext"/>
            </w:pPr>
            <w:r>
              <w:t>61302</w:t>
            </w:r>
          </w:p>
        </w:tc>
        <w:tc>
          <w:tcPr>
            <w:tcW w:w="3969" w:type="dxa"/>
            <w:hideMark/>
          </w:tcPr>
          <w:p w14:paraId="2E977C58" w14:textId="77777777" w:rsidR="004D0EAA" w:rsidRDefault="004D0EAA" w:rsidP="004D0EAA">
            <w:pPr>
              <w:pStyle w:val="02Tabletext"/>
            </w:pPr>
            <w:r>
              <w:t>SINGLE STRESS OR REST MYOCARDIAL PERFUSION STUDY - planar imaging. (R)</w:t>
            </w:r>
          </w:p>
        </w:tc>
        <w:tc>
          <w:tcPr>
            <w:tcW w:w="4059" w:type="dxa"/>
            <w:hideMark/>
          </w:tcPr>
          <w:p w14:paraId="048A0EC5" w14:textId="77777777" w:rsidR="004D0EAA" w:rsidRPr="0056499F" w:rsidRDefault="004D0EAA" w:rsidP="004D0EAA">
            <w:pPr>
              <w:pStyle w:val="02Tabletext"/>
            </w:pPr>
            <w:r w:rsidRPr="0056499F">
              <w:t xml:space="preserve">Delete and incorporate into items 61303A and 61303B </w:t>
            </w:r>
          </w:p>
        </w:tc>
      </w:tr>
      <w:tr w:rsidR="004D0EAA" w14:paraId="443E11B5" w14:textId="77777777" w:rsidTr="004D0EAA">
        <w:tc>
          <w:tcPr>
            <w:tcW w:w="988" w:type="dxa"/>
            <w:hideMark/>
          </w:tcPr>
          <w:p w14:paraId="2AEF9DAE" w14:textId="77777777" w:rsidR="004D0EAA" w:rsidRDefault="004D0EAA" w:rsidP="004D0EAA">
            <w:pPr>
              <w:pStyle w:val="02Tabletext"/>
            </w:pPr>
            <w:r>
              <w:t>61303</w:t>
            </w:r>
          </w:p>
        </w:tc>
        <w:tc>
          <w:tcPr>
            <w:tcW w:w="3969" w:type="dxa"/>
            <w:hideMark/>
          </w:tcPr>
          <w:p w14:paraId="4580ED95" w14:textId="77777777" w:rsidR="004D0EAA" w:rsidRDefault="004D0EAA" w:rsidP="004D0EAA">
            <w:pPr>
              <w:pStyle w:val="02Tabletext"/>
            </w:pPr>
            <w:r>
              <w:t>SINGLE STRESS OR REST MYOCARDIAL PERFUSION STUDY - with single photon emission tomography and with planar imaging when undertaken. (R)</w:t>
            </w:r>
          </w:p>
        </w:tc>
        <w:tc>
          <w:tcPr>
            <w:tcW w:w="4059" w:type="dxa"/>
          </w:tcPr>
          <w:p w14:paraId="7E275101" w14:textId="77777777" w:rsidR="004D0EAA" w:rsidRPr="0056499F" w:rsidRDefault="004D0EAA" w:rsidP="004D0EAA">
            <w:pPr>
              <w:pStyle w:val="02Tabletext"/>
              <w:contextualSpacing/>
            </w:pPr>
            <w:r w:rsidRPr="0056499F">
              <w:t>Item 61303A</w:t>
            </w:r>
          </w:p>
          <w:p w14:paraId="455B9870" w14:textId="77777777" w:rsidR="004D0EAA" w:rsidRPr="0056499F" w:rsidRDefault="004D0EAA" w:rsidP="004D0EAA">
            <w:pPr>
              <w:pStyle w:val="02Tabletext"/>
              <w:contextualSpacing/>
            </w:pPr>
            <w:r w:rsidRPr="0056499F">
              <w:t>Single stress myocardial perfusion study, performed for:</w:t>
            </w:r>
          </w:p>
          <w:p w14:paraId="65F3CAF0" w14:textId="77777777" w:rsidR="004D0EAA" w:rsidRPr="0056499F" w:rsidRDefault="004D0EAA" w:rsidP="004D0EAA">
            <w:pPr>
              <w:pStyle w:val="02Tabletext"/>
              <w:contextualSpacing/>
            </w:pPr>
            <w:r w:rsidRPr="0056499F">
              <w:t xml:space="preserve">(a) Evaluation of symptoms possibly related to cardiac ischaemia </w:t>
            </w:r>
          </w:p>
          <w:p w14:paraId="54BD599D" w14:textId="77777777" w:rsidR="004D0EAA" w:rsidRPr="0056499F" w:rsidRDefault="004D0EAA" w:rsidP="004D0EAA">
            <w:pPr>
              <w:pStyle w:val="02Tabletext"/>
              <w:contextualSpacing/>
            </w:pPr>
            <w:r w:rsidRPr="0056499F">
              <w:t xml:space="preserve">(b) Assessment of functional severity of known CAD </w:t>
            </w:r>
          </w:p>
          <w:p w14:paraId="7F23C29C" w14:textId="77777777" w:rsidR="004D0EAA" w:rsidRPr="0056499F" w:rsidRDefault="004D0EAA" w:rsidP="004D0EAA">
            <w:pPr>
              <w:pStyle w:val="02Tabletext"/>
              <w:contextualSpacing/>
            </w:pPr>
            <w:r w:rsidRPr="0056499F">
              <w:t xml:space="preserve">(c) Pre-operative assessment of a patient at intermediate or high risk of CAD </w:t>
            </w:r>
          </w:p>
          <w:p w14:paraId="19EDCE10" w14:textId="77777777" w:rsidR="004D0EAA" w:rsidRPr="0056499F" w:rsidRDefault="004D0EAA" w:rsidP="004D0EAA">
            <w:pPr>
              <w:pStyle w:val="02Tabletext"/>
              <w:contextualSpacing/>
            </w:pPr>
          </w:p>
          <w:p w14:paraId="53070B29" w14:textId="77777777" w:rsidR="004D0EAA" w:rsidRPr="0056499F" w:rsidRDefault="004D0EAA" w:rsidP="004D0EAA">
            <w:pPr>
              <w:pStyle w:val="02Tabletext"/>
              <w:contextualSpacing/>
            </w:pPr>
            <w:r w:rsidRPr="0056499F">
              <w:t>Not claimable for (</w:t>
            </w:r>
            <w:proofErr w:type="spellStart"/>
            <w:r w:rsidRPr="0056499F">
              <w:t>i</w:t>
            </w:r>
            <w:proofErr w:type="spellEnd"/>
            <w:r w:rsidRPr="0056499F">
              <w:t xml:space="preserve">) screening; or (ii) patients who are asymptomatic and have a normal cardiac examination; A myocardial perfusion study is claimable no more than once every 12 months in the absence of significant symptom evolution and/or revascularisation. </w:t>
            </w:r>
          </w:p>
          <w:p w14:paraId="50440B72" w14:textId="77777777" w:rsidR="004D0EAA" w:rsidRPr="0056499F" w:rsidRDefault="004D0EAA" w:rsidP="004D0EAA">
            <w:pPr>
              <w:pStyle w:val="02Tabletext"/>
              <w:contextualSpacing/>
            </w:pPr>
          </w:p>
          <w:p w14:paraId="5D77EF4D" w14:textId="77777777" w:rsidR="004D0EAA" w:rsidRPr="0056499F" w:rsidRDefault="004D0EAA" w:rsidP="004D0EAA">
            <w:pPr>
              <w:pStyle w:val="02Tabletext"/>
              <w:contextualSpacing/>
            </w:pPr>
            <w:r w:rsidRPr="0056499F">
              <w:t>Including:</w:t>
            </w:r>
          </w:p>
          <w:p w14:paraId="5D244379" w14:textId="77777777" w:rsidR="004D0EAA" w:rsidRPr="0056499F" w:rsidRDefault="004D0EAA" w:rsidP="004D0EAA">
            <w:pPr>
              <w:pStyle w:val="02Tabletext"/>
              <w:contextualSpacing/>
            </w:pPr>
            <w:r w:rsidRPr="0056499F">
              <w:t>(a) Exercise or pharmacological stress; and</w:t>
            </w:r>
          </w:p>
          <w:p w14:paraId="533D6561" w14:textId="77777777" w:rsidR="004D0EAA" w:rsidRPr="0056499F" w:rsidRDefault="004D0EAA" w:rsidP="004D0EAA">
            <w:pPr>
              <w:pStyle w:val="02Tabletext"/>
            </w:pPr>
            <w:r w:rsidRPr="0056499F">
              <w:t>(b) Multi-channel ECG monitoring and recording; and</w:t>
            </w:r>
          </w:p>
          <w:p w14:paraId="75670DB5" w14:textId="77777777" w:rsidR="004D0EAA" w:rsidRPr="0056499F" w:rsidRDefault="004D0EAA" w:rsidP="004D0EAA">
            <w:pPr>
              <w:pStyle w:val="02Tabletext"/>
              <w:contextualSpacing/>
            </w:pPr>
            <w:r w:rsidRPr="0056499F">
              <w:t xml:space="preserve">(b) The performance of the study as per current recommendations of the CSANZ. </w:t>
            </w:r>
          </w:p>
          <w:p w14:paraId="0D85BFEF" w14:textId="77777777" w:rsidR="004D0EAA" w:rsidRPr="0056499F" w:rsidRDefault="004D0EAA" w:rsidP="004D0EAA">
            <w:pPr>
              <w:pStyle w:val="02Tabletext"/>
              <w:contextualSpacing/>
            </w:pPr>
            <w:r w:rsidRPr="0056499F">
              <w:t>Fee: $658.03</w:t>
            </w:r>
          </w:p>
          <w:p w14:paraId="5F20EBF2" w14:textId="77777777" w:rsidR="004D0EAA" w:rsidRPr="0056499F" w:rsidRDefault="004D0EAA" w:rsidP="004D0EAA">
            <w:pPr>
              <w:pStyle w:val="02Tabletext"/>
              <w:contextualSpacing/>
            </w:pPr>
          </w:p>
          <w:p w14:paraId="0D087EA1" w14:textId="77777777" w:rsidR="004D0EAA" w:rsidRPr="0056499F" w:rsidRDefault="004D0EAA" w:rsidP="004D0EAA">
            <w:pPr>
              <w:pStyle w:val="02Tabletext"/>
              <w:contextualSpacing/>
            </w:pPr>
            <w:r w:rsidRPr="0056499F">
              <w:t>Item 61303B</w:t>
            </w:r>
          </w:p>
          <w:p w14:paraId="19EEA68E" w14:textId="77777777" w:rsidR="004D0EAA" w:rsidRPr="0056499F" w:rsidRDefault="004D0EAA" w:rsidP="004D0EAA">
            <w:pPr>
              <w:pStyle w:val="02Tabletext"/>
              <w:contextualSpacing/>
            </w:pPr>
            <w:r w:rsidRPr="0056499F">
              <w:t xml:space="preserve">Single rest myocardial perfusion study </w:t>
            </w:r>
          </w:p>
          <w:p w14:paraId="737854AC" w14:textId="77777777" w:rsidR="004D0EAA" w:rsidRPr="0056499F" w:rsidRDefault="004D0EAA" w:rsidP="004D0EAA">
            <w:pPr>
              <w:pStyle w:val="02Tabletext"/>
              <w:contextualSpacing/>
            </w:pPr>
          </w:p>
          <w:p w14:paraId="6A554870" w14:textId="77777777" w:rsidR="004D0EAA" w:rsidRPr="0056499F" w:rsidRDefault="004D0EAA" w:rsidP="004D0EAA">
            <w:pPr>
              <w:pStyle w:val="02Tabletext"/>
              <w:contextualSpacing/>
            </w:pPr>
            <w:r w:rsidRPr="0056499F">
              <w:t>(a) Performed in conjunction with stress myocardial perfusion imaging (item 61303A) for:</w:t>
            </w:r>
          </w:p>
          <w:p w14:paraId="64C8D790" w14:textId="77777777" w:rsidR="004D0EAA" w:rsidRPr="0056499F" w:rsidRDefault="004D0EAA" w:rsidP="004D0EAA">
            <w:pPr>
              <w:pStyle w:val="02Tabletext"/>
              <w:contextualSpacing/>
            </w:pPr>
            <w:r w:rsidRPr="0056499F">
              <w:t>(</w:t>
            </w:r>
            <w:proofErr w:type="spellStart"/>
            <w:r w:rsidRPr="0056499F">
              <w:t>i</w:t>
            </w:r>
            <w:proofErr w:type="spellEnd"/>
            <w:r w:rsidRPr="0056499F">
              <w:t xml:space="preserve">) Evaluation of symptoms possibly related to cardiac ischaemia </w:t>
            </w:r>
          </w:p>
          <w:p w14:paraId="08029837" w14:textId="77777777" w:rsidR="004D0EAA" w:rsidRPr="0056499F" w:rsidRDefault="004D0EAA" w:rsidP="004D0EAA">
            <w:pPr>
              <w:pStyle w:val="02Tabletext"/>
              <w:contextualSpacing/>
            </w:pPr>
            <w:r w:rsidRPr="0056499F">
              <w:t xml:space="preserve">(ii) Assessment of functional severity of known CAD </w:t>
            </w:r>
          </w:p>
          <w:p w14:paraId="669634D8" w14:textId="77777777" w:rsidR="004D0EAA" w:rsidRPr="0056499F" w:rsidRDefault="004D0EAA" w:rsidP="004D0EAA">
            <w:pPr>
              <w:pStyle w:val="02Tabletext"/>
              <w:contextualSpacing/>
            </w:pPr>
            <w:r w:rsidRPr="0056499F">
              <w:t xml:space="preserve">(iii) Pre-operative assessment of a patient at intermediate or high risk of CAD; or </w:t>
            </w:r>
          </w:p>
          <w:p w14:paraId="2B762B85" w14:textId="77777777" w:rsidR="004D0EAA" w:rsidRPr="0056499F" w:rsidRDefault="004D0EAA" w:rsidP="004D0EAA">
            <w:pPr>
              <w:pStyle w:val="02Tabletext"/>
              <w:contextualSpacing/>
            </w:pPr>
            <w:r w:rsidRPr="0056499F">
              <w:t>(b) Performed for evaluation of myocardial perfusion and left ventricular function in patients with suspected cardiomyopathy</w:t>
            </w:r>
          </w:p>
          <w:p w14:paraId="6F705A1E" w14:textId="77777777" w:rsidR="004D0EAA" w:rsidRPr="0056499F" w:rsidRDefault="004D0EAA" w:rsidP="004D0EAA">
            <w:pPr>
              <w:pStyle w:val="02Tabletext"/>
              <w:contextualSpacing/>
            </w:pPr>
            <w:r w:rsidRPr="0056499F">
              <w:t>Fee: $329.02</w:t>
            </w:r>
          </w:p>
        </w:tc>
      </w:tr>
      <w:tr w:rsidR="004D0EAA" w14:paraId="23DB5B64" w14:textId="77777777" w:rsidTr="004D0EAA">
        <w:tc>
          <w:tcPr>
            <w:tcW w:w="988" w:type="dxa"/>
            <w:hideMark/>
          </w:tcPr>
          <w:p w14:paraId="1C3A1A4F" w14:textId="77777777" w:rsidR="004D0EAA" w:rsidRDefault="004D0EAA" w:rsidP="004D0EAA">
            <w:pPr>
              <w:pStyle w:val="02Tabletext"/>
            </w:pPr>
            <w:r>
              <w:t>61306</w:t>
            </w:r>
          </w:p>
        </w:tc>
        <w:tc>
          <w:tcPr>
            <w:tcW w:w="3969" w:type="dxa"/>
            <w:hideMark/>
          </w:tcPr>
          <w:p w14:paraId="7C0FFC19" w14:textId="77777777" w:rsidR="004D0EAA" w:rsidRDefault="004D0EAA" w:rsidP="004D0EAA">
            <w:pPr>
              <w:pStyle w:val="02Tabletext"/>
            </w:pPr>
            <w:r>
              <w:t>COMBINED STRESS AND REST, stress and re-injection or rest and redistribution myocardial perfusion study, including delayed imaging or re-injection protocol on a subsequent occasion - planar imaging. (R)</w:t>
            </w:r>
          </w:p>
        </w:tc>
        <w:tc>
          <w:tcPr>
            <w:tcW w:w="4059" w:type="dxa"/>
            <w:hideMark/>
          </w:tcPr>
          <w:p w14:paraId="0C473C27" w14:textId="77777777" w:rsidR="004D0EAA" w:rsidRDefault="004D0EAA" w:rsidP="004D0EAA">
            <w:pPr>
              <w:pStyle w:val="02Tabletext"/>
            </w:pPr>
            <w:r>
              <w:t>Delete</w:t>
            </w:r>
            <w:r w:rsidRPr="00796C53">
              <w:t xml:space="preserve"> and incorporate into item 61307</w:t>
            </w:r>
          </w:p>
        </w:tc>
      </w:tr>
      <w:tr w:rsidR="004D0EAA" w14:paraId="32D93CFE" w14:textId="77777777" w:rsidTr="004D0EAA">
        <w:tc>
          <w:tcPr>
            <w:tcW w:w="988" w:type="dxa"/>
            <w:hideMark/>
          </w:tcPr>
          <w:p w14:paraId="314DE026" w14:textId="77777777" w:rsidR="004D0EAA" w:rsidRDefault="004D0EAA" w:rsidP="004D0EAA">
            <w:pPr>
              <w:pStyle w:val="02Tabletext"/>
            </w:pPr>
            <w:r>
              <w:t>61307</w:t>
            </w:r>
          </w:p>
        </w:tc>
        <w:tc>
          <w:tcPr>
            <w:tcW w:w="3969" w:type="dxa"/>
            <w:hideMark/>
          </w:tcPr>
          <w:p w14:paraId="139CDCF6" w14:textId="77777777" w:rsidR="004D0EAA" w:rsidRDefault="004D0EAA" w:rsidP="004D0EAA">
            <w:pPr>
              <w:pStyle w:val="02Tabletext"/>
            </w:pPr>
            <w:r>
              <w:t>COMBINED STRESS AND REST, stress and re-injection or rest and redistribution myocardial perfusion study, including delayed imaging or re-injection protocol on a subsequent occasion - with single photon emission tomography and with planar imaging when undertaken. (R)</w:t>
            </w:r>
          </w:p>
        </w:tc>
        <w:tc>
          <w:tcPr>
            <w:tcW w:w="4059" w:type="dxa"/>
          </w:tcPr>
          <w:p w14:paraId="03D583F7" w14:textId="77777777" w:rsidR="004D0EAA" w:rsidRDefault="004D0EAA" w:rsidP="004D0EAA">
            <w:pPr>
              <w:pStyle w:val="02Tabletext"/>
            </w:pPr>
            <w:r>
              <w:t>Combined stress and rest, stress and re-injection or rest and redistribution myocardial perfusion study, including delayed imaging or re-injection protocol on a subsequent occasion - performed for:</w:t>
            </w:r>
          </w:p>
          <w:p w14:paraId="31344FDB" w14:textId="77777777" w:rsidR="004D0EAA" w:rsidRDefault="004D0EAA" w:rsidP="004D0EAA">
            <w:pPr>
              <w:pStyle w:val="02Tabletext"/>
            </w:pPr>
            <w:r>
              <w:t xml:space="preserve">(a) Evaluation of symptoms possibly related to cardiac ischaemia </w:t>
            </w:r>
          </w:p>
          <w:p w14:paraId="3EE85615" w14:textId="77777777" w:rsidR="004D0EAA" w:rsidRDefault="004D0EAA" w:rsidP="004D0EAA">
            <w:pPr>
              <w:pStyle w:val="02Tabletext"/>
            </w:pPr>
            <w:r>
              <w:lastRenderedPageBreak/>
              <w:t xml:space="preserve">(b) Assessment of functional severity of known CAD </w:t>
            </w:r>
          </w:p>
          <w:p w14:paraId="723B2F14" w14:textId="77777777" w:rsidR="004D0EAA" w:rsidRDefault="004D0EAA" w:rsidP="004D0EAA">
            <w:pPr>
              <w:pStyle w:val="02Tabletext"/>
            </w:pPr>
            <w:r>
              <w:t xml:space="preserve">(c) Pre-operative assessment of a patient at intermediate or high risk of </w:t>
            </w:r>
            <w:proofErr w:type="gramStart"/>
            <w:r>
              <w:t>CAD;</w:t>
            </w:r>
            <w:proofErr w:type="gramEnd"/>
            <w:r>
              <w:t xml:space="preserve"> </w:t>
            </w:r>
          </w:p>
          <w:p w14:paraId="638A0F18" w14:textId="77777777" w:rsidR="004D0EAA" w:rsidRDefault="004D0EAA" w:rsidP="004D0EAA">
            <w:pPr>
              <w:pStyle w:val="02Tabletext"/>
            </w:pPr>
          </w:p>
          <w:p w14:paraId="4271FD16" w14:textId="77777777" w:rsidR="004D0EAA" w:rsidRDefault="004D0EAA" w:rsidP="004D0EAA">
            <w:pPr>
              <w:pStyle w:val="02Tabletext"/>
            </w:pPr>
            <w:r>
              <w:t>Not claimable for (</w:t>
            </w:r>
            <w:proofErr w:type="spellStart"/>
            <w:r>
              <w:t>i</w:t>
            </w:r>
            <w:proofErr w:type="spellEnd"/>
            <w:r>
              <w:t xml:space="preserve">) screening; or (ii) patients who are asymptomatic and have a normal cardiac examination.  A myocardial perfusion study is claimable no more than once every 12 months in the absence of significant symptom evolution and/or revascularisation. </w:t>
            </w:r>
          </w:p>
          <w:p w14:paraId="2A070804" w14:textId="77777777" w:rsidR="004D0EAA" w:rsidRDefault="004D0EAA" w:rsidP="004D0EAA">
            <w:pPr>
              <w:pStyle w:val="02Tabletext"/>
            </w:pPr>
          </w:p>
          <w:p w14:paraId="6ACB3ED1" w14:textId="77777777" w:rsidR="004D0EAA" w:rsidRDefault="004D0EAA" w:rsidP="004D0EAA">
            <w:pPr>
              <w:pStyle w:val="02Tabletext"/>
            </w:pPr>
            <w:r>
              <w:t>Including:</w:t>
            </w:r>
          </w:p>
          <w:p w14:paraId="1235CF11" w14:textId="77777777" w:rsidR="004D0EAA" w:rsidRDefault="004D0EAA" w:rsidP="004D0EAA">
            <w:pPr>
              <w:pStyle w:val="02Tabletext"/>
            </w:pPr>
            <w:r>
              <w:t>(a) Exercise or pharmacological stress; and</w:t>
            </w:r>
          </w:p>
          <w:p w14:paraId="35556B4F" w14:textId="77777777" w:rsidR="004D0EAA" w:rsidRDefault="004D0EAA" w:rsidP="004D0EAA">
            <w:pPr>
              <w:pStyle w:val="02Tabletext"/>
            </w:pPr>
            <w:r>
              <w:t>(b) Multi-channel ECG monitoring and recording; and</w:t>
            </w:r>
          </w:p>
          <w:p w14:paraId="29028F04" w14:textId="77777777" w:rsidR="004D0EAA" w:rsidRDefault="004D0EAA" w:rsidP="004D0EAA">
            <w:pPr>
              <w:pStyle w:val="02Tabletext"/>
            </w:pPr>
            <w:r>
              <w:t xml:space="preserve">(c) The performance of the study as per current recommendations of the CSANZ. </w:t>
            </w:r>
          </w:p>
          <w:p w14:paraId="623553B5" w14:textId="77777777" w:rsidR="004D0EAA" w:rsidRDefault="004D0EAA" w:rsidP="004D0EAA">
            <w:pPr>
              <w:pStyle w:val="02Tabletext"/>
            </w:pPr>
            <w:r>
              <w:t>Fee:  $987.05</w:t>
            </w:r>
          </w:p>
        </w:tc>
      </w:tr>
      <w:tr w:rsidR="004D0EAA" w14:paraId="6ED3EBA3" w14:textId="77777777" w:rsidTr="004D0EAA">
        <w:tc>
          <w:tcPr>
            <w:tcW w:w="988" w:type="dxa"/>
            <w:hideMark/>
          </w:tcPr>
          <w:p w14:paraId="5305A7E0" w14:textId="77777777" w:rsidR="004D0EAA" w:rsidRDefault="004D0EAA" w:rsidP="004D0EAA">
            <w:pPr>
              <w:pStyle w:val="02Tabletext"/>
            </w:pPr>
            <w:r>
              <w:lastRenderedPageBreak/>
              <w:t xml:space="preserve">61310 </w:t>
            </w:r>
          </w:p>
        </w:tc>
        <w:tc>
          <w:tcPr>
            <w:tcW w:w="3969" w:type="dxa"/>
            <w:hideMark/>
          </w:tcPr>
          <w:p w14:paraId="1B0620C8" w14:textId="77777777" w:rsidR="004D0EAA" w:rsidRDefault="004D0EAA" w:rsidP="004D0EAA">
            <w:pPr>
              <w:pStyle w:val="02Tabletext"/>
            </w:pPr>
            <w:r>
              <w:t>MYOCARDIAL INFARCT-AVID-STUDY, with planar imaging and single photon emission tomography, OR planar imaging or single photon emission tomography. (R)</w:t>
            </w:r>
          </w:p>
        </w:tc>
        <w:tc>
          <w:tcPr>
            <w:tcW w:w="4059" w:type="dxa"/>
            <w:hideMark/>
          </w:tcPr>
          <w:p w14:paraId="55245B6B" w14:textId="77777777" w:rsidR="004D0EAA" w:rsidRDefault="004D0EAA" w:rsidP="004D0EAA">
            <w:pPr>
              <w:pStyle w:val="02Tabletext"/>
            </w:pPr>
            <w:r>
              <w:t>MYOCARDIAL INFARCT-AVID-STUDY.</w:t>
            </w:r>
          </w:p>
        </w:tc>
      </w:tr>
      <w:tr w:rsidR="004D0EAA" w14:paraId="58BF2349" w14:textId="77777777" w:rsidTr="004D0EAA">
        <w:tc>
          <w:tcPr>
            <w:tcW w:w="988" w:type="dxa"/>
            <w:hideMark/>
          </w:tcPr>
          <w:p w14:paraId="5303CF43" w14:textId="77777777" w:rsidR="004D0EAA" w:rsidRDefault="004D0EAA" w:rsidP="004D0EAA">
            <w:pPr>
              <w:pStyle w:val="02Tabletext"/>
            </w:pPr>
            <w:r>
              <w:t>61313</w:t>
            </w:r>
          </w:p>
        </w:tc>
        <w:tc>
          <w:tcPr>
            <w:tcW w:w="3969" w:type="dxa"/>
            <w:hideMark/>
          </w:tcPr>
          <w:p w14:paraId="543331B4" w14:textId="77777777" w:rsidR="004D0EAA" w:rsidRDefault="004D0EAA" w:rsidP="004D0EAA">
            <w:pPr>
              <w:pStyle w:val="02Tabletext"/>
            </w:pPr>
            <w:r>
              <w:t>GATED CARDIAC BLOOD POOL STUDY, (equilibrium), with planar imaging and single photon emission tomography OR planar imaging or single photon emission tomography. (R)</w:t>
            </w:r>
          </w:p>
        </w:tc>
        <w:tc>
          <w:tcPr>
            <w:tcW w:w="4059" w:type="dxa"/>
          </w:tcPr>
          <w:p w14:paraId="4B06A39A" w14:textId="77777777" w:rsidR="004D0EAA" w:rsidRDefault="004D0EAA" w:rsidP="004D0EAA">
            <w:pPr>
              <w:pStyle w:val="02Tabletext"/>
            </w:pPr>
            <w:r>
              <w:t>GATED CARDIAC BLOOD POOL STUDY, (equilibrium</w:t>
            </w:r>
            <w:r>
              <w:rPr>
                <w:i/>
              </w:rPr>
              <w:t>).</w:t>
            </w:r>
          </w:p>
        </w:tc>
      </w:tr>
      <w:tr w:rsidR="004D0EAA" w14:paraId="4D3D626A" w14:textId="77777777" w:rsidTr="004D0EAA">
        <w:tc>
          <w:tcPr>
            <w:tcW w:w="988" w:type="dxa"/>
            <w:hideMark/>
          </w:tcPr>
          <w:p w14:paraId="37B98747" w14:textId="77777777" w:rsidR="004D0EAA" w:rsidRDefault="004D0EAA" w:rsidP="004D0EAA">
            <w:pPr>
              <w:pStyle w:val="02Tabletext"/>
            </w:pPr>
            <w:r>
              <w:t>61314</w:t>
            </w:r>
          </w:p>
        </w:tc>
        <w:tc>
          <w:tcPr>
            <w:tcW w:w="3969" w:type="dxa"/>
            <w:hideMark/>
          </w:tcPr>
          <w:p w14:paraId="63878DE0" w14:textId="77777777" w:rsidR="004D0EAA" w:rsidRDefault="004D0EAA" w:rsidP="004D0EAA">
            <w:pPr>
              <w:pStyle w:val="02Tabletext"/>
            </w:pPr>
            <w:r>
              <w:t>GATED CARDIAC BLOOD POOL STUDY, and first pass blood flow or cardiac shunt study, with planar imaging and single photon emission tomography, OR planar imaging, or single photon emission tomography. (R)</w:t>
            </w:r>
          </w:p>
        </w:tc>
        <w:tc>
          <w:tcPr>
            <w:tcW w:w="4059" w:type="dxa"/>
          </w:tcPr>
          <w:p w14:paraId="625AB778" w14:textId="77777777" w:rsidR="004D0EAA" w:rsidRDefault="004D0EAA" w:rsidP="004D0EAA">
            <w:pPr>
              <w:pStyle w:val="02Tabletext"/>
            </w:pPr>
            <w:r>
              <w:t>GATED CARDIAC BLOOD POOL STUDY, including first pass blood flow or cardiac shunt study, or intervention study.</w:t>
            </w:r>
          </w:p>
        </w:tc>
      </w:tr>
      <w:tr w:rsidR="004D0EAA" w14:paraId="3EE98AE1" w14:textId="77777777" w:rsidTr="004D0EAA">
        <w:tc>
          <w:tcPr>
            <w:tcW w:w="988" w:type="dxa"/>
            <w:hideMark/>
          </w:tcPr>
          <w:p w14:paraId="46F564F5" w14:textId="77777777" w:rsidR="004D0EAA" w:rsidRDefault="004D0EAA" w:rsidP="004D0EAA">
            <w:pPr>
              <w:pStyle w:val="02Tabletext"/>
            </w:pPr>
            <w:r>
              <w:t>61316</w:t>
            </w:r>
          </w:p>
        </w:tc>
        <w:tc>
          <w:tcPr>
            <w:tcW w:w="3969" w:type="dxa"/>
            <w:hideMark/>
          </w:tcPr>
          <w:p w14:paraId="4F2EECC9" w14:textId="77777777" w:rsidR="004D0EAA" w:rsidRDefault="004D0EAA" w:rsidP="004D0EAA">
            <w:pPr>
              <w:pStyle w:val="02Tabletext"/>
            </w:pPr>
            <w:r>
              <w:t>GATED CARDIAC BLOOD POOL STUDY, with intervention, with planar imaging and single photon emission tomography, OR planar imaging, or single photon emission tomography. (R)</w:t>
            </w:r>
          </w:p>
        </w:tc>
        <w:tc>
          <w:tcPr>
            <w:tcW w:w="4059" w:type="dxa"/>
            <w:hideMark/>
          </w:tcPr>
          <w:p w14:paraId="563EB66E" w14:textId="77777777" w:rsidR="004D0EAA" w:rsidRDefault="004D0EAA" w:rsidP="004D0EAA">
            <w:pPr>
              <w:pStyle w:val="02Tabletext"/>
            </w:pPr>
            <w:r>
              <w:t>Delete item and consolidate indications in item 61314.</w:t>
            </w:r>
          </w:p>
        </w:tc>
      </w:tr>
      <w:tr w:rsidR="004D0EAA" w14:paraId="7C2671B5" w14:textId="77777777" w:rsidTr="004D0EAA">
        <w:tc>
          <w:tcPr>
            <w:tcW w:w="988" w:type="dxa"/>
            <w:hideMark/>
          </w:tcPr>
          <w:p w14:paraId="2081A950" w14:textId="77777777" w:rsidR="004D0EAA" w:rsidRDefault="004D0EAA" w:rsidP="004D0EAA">
            <w:pPr>
              <w:pStyle w:val="02Tabletext"/>
            </w:pPr>
            <w:r>
              <w:t>61317</w:t>
            </w:r>
          </w:p>
        </w:tc>
        <w:tc>
          <w:tcPr>
            <w:tcW w:w="3969" w:type="dxa"/>
            <w:hideMark/>
          </w:tcPr>
          <w:p w14:paraId="29493828" w14:textId="77777777" w:rsidR="004D0EAA" w:rsidRDefault="004D0EAA" w:rsidP="004D0EAA">
            <w:pPr>
              <w:pStyle w:val="02Tabletext"/>
            </w:pPr>
            <w:r>
              <w:t>GATED CARDIAC BLOOD POOL STUDY, with intervention and first pass blood flow study or cardiac shunt study, with planar imaging and single photon emission tomography OR planar imaging, or single photon emission tomography. (R)</w:t>
            </w:r>
          </w:p>
        </w:tc>
        <w:tc>
          <w:tcPr>
            <w:tcW w:w="4059" w:type="dxa"/>
            <w:hideMark/>
          </w:tcPr>
          <w:p w14:paraId="78FC250E" w14:textId="77777777" w:rsidR="004D0EAA" w:rsidRDefault="004D0EAA" w:rsidP="004D0EAA">
            <w:pPr>
              <w:pStyle w:val="02Tabletext"/>
            </w:pPr>
            <w:r>
              <w:t>Delete item and consolidate indications in item 61314.</w:t>
            </w:r>
          </w:p>
        </w:tc>
      </w:tr>
      <w:tr w:rsidR="004D0EAA" w14:paraId="4F2DC42D" w14:textId="77777777" w:rsidTr="004D0EAA">
        <w:tc>
          <w:tcPr>
            <w:tcW w:w="988" w:type="dxa"/>
            <w:hideMark/>
          </w:tcPr>
          <w:p w14:paraId="69E5350C" w14:textId="77777777" w:rsidR="004D0EAA" w:rsidRDefault="004D0EAA" w:rsidP="004D0EAA">
            <w:pPr>
              <w:pStyle w:val="02Tabletext"/>
            </w:pPr>
            <w:r>
              <w:t>61320</w:t>
            </w:r>
          </w:p>
        </w:tc>
        <w:tc>
          <w:tcPr>
            <w:tcW w:w="3969" w:type="dxa"/>
            <w:hideMark/>
          </w:tcPr>
          <w:p w14:paraId="1930F6C9" w14:textId="77777777" w:rsidR="004D0EAA" w:rsidRDefault="004D0EAA" w:rsidP="004D0EAA">
            <w:pPr>
              <w:pStyle w:val="02Tabletext"/>
            </w:pPr>
            <w:r>
              <w:t>CARDIAC FIRST PASS BLOOD FLOW STUDY OR CARDIAC SHUNT STUDY, not being a service to which another item in this group applies. (R)</w:t>
            </w:r>
          </w:p>
        </w:tc>
        <w:tc>
          <w:tcPr>
            <w:tcW w:w="4059" w:type="dxa"/>
            <w:hideMark/>
          </w:tcPr>
          <w:p w14:paraId="0678464E" w14:textId="77777777" w:rsidR="004D0EAA" w:rsidRDefault="004D0EAA" w:rsidP="004D0EAA">
            <w:pPr>
              <w:pStyle w:val="02Tabletext"/>
            </w:pPr>
            <w:r>
              <w:t>Delete item and consolidate indications in item 61314.</w:t>
            </w:r>
          </w:p>
        </w:tc>
      </w:tr>
    </w:tbl>
    <w:p w14:paraId="29CBC1C6" w14:textId="77777777" w:rsidR="004D0EAA" w:rsidRDefault="004D0EAA" w:rsidP="000344B5">
      <w:pPr>
        <w:pStyle w:val="Heading3"/>
        <w:numPr>
          <w:ilvl w:val="2"/>
          <w:numId w:val="19"/>
        </w:numPr>
        <w:spacing w:before="240" w:after="60" w:line="240" w:lineRule="auto"/>
        <w:ind w:left="578"/>
      </w:pPr>
      <w:bookmarkStart w:id="68" w:name="_Toc518031830"/>
      <w:bookmarkStart w:id="69" w:name="_Toc518661278"/>
      <w:r>
        <w:t>Rationale 1</w:t>
      </w:r>
      <w:bookmarkEnd w:id="68"/>
      <w:bookmarkEnd w:id="69"/>
    </w:p>
    <w:p w14:paraId="08D59117" w14:textId="77777777" w:rsidR="004D0EAA" w:rsidRDefault="004D0EAA" w:rsidP="004D0EAA">
      <w:r>
        <w:t xml:space="preserve">The Committee’s rationale for these recommendations is as follows: </w:t>
      </w:r>
    </w:p>
    <w:p w14:paraId="042BCFC3" w14:textId="77777777" w:rsidR="004D0EAA" w:rsidRDefault="004D0EAA" w:rsidP="000344B5">
      <w:pPr>
        <w:pStyle w:val="NormalBulleted"/>
        <w:numPr>
          <w:ilvl w:val="0"/>
          <w:numId w:val="17"/>
        </w:numPr>
        <w:ind w:left="215" w:right="0" w:hanging="357"/>
      </w:pPr>
      <w:r>
        <w:t xml:space="preserve">Planar imaging is largely superseded technology for cardiac imaging, replaced by SPECT in almost all cases </w:t>
      </w:r>
      <w:r>
        <w:fldChar w:fldCharType="begin"/>
      </w:r>
      <w:r>
        <w:instrText xml:space="preserve"> ADDIN EN.CITE &lt;EndNote&gt;&lt;Cite&gt;&lt;Author&gt;Shea MJ&lt;/Author&gt;&lt;Year&gt;2016&lt;/Year&gt;&lt;RecNum&gt;2&lt;/RecNum&gt;&lt;DisplayText&gt;[5]&lt;/DisplayText&gt;&lt;record&gt;&lt;rec-number&gt;2&lt;/rec-number&gt;&lt;foreign-keys&gt;&lt;key app="EN" db-id="dzawp5rs0edxs6exzthptt050t5w95tzs0p5" timestamp="1490151267"&gt;2&lt;/key&gt;&lt;/foreign-keys&gt;&lt;ref-type name="Book Section"&gt;5&lt;/ref-type&gt;&lt;contributors&gt;&lt;authors&gt;&lt;author&gt;Shea MJ,&lt;/author&gt;&lt;/authors&gt;&lt;/contributors&gt;&lt;titles&gt;&lt;title&gt;Cardiovascular Tests and Procedures: Radionuclide Imaging&lt;/title&gt;&lt;secondary-title&gt;Merck Manual: Professional Edition&lt;/secondary-title&gt;&lt;/titles&gt;&lt;volume&gt;2017&lt;/volume&gt;&lt;dates&gt;&lt;year&gt;2016&lt;/year&gt;&lt;/dates&gt;&lt;pub-location&gt;Kenilworth, NJ, USA&lt;/pub-location&gt;&lt;publisher&gt;Merck &amp;amp; Co&lt;/publisher&gt;&lt;urls&gt;&lt;/urls&gt;&lt;access-date&gt;22 March, 2017&lt;/access-date&gt;&lt;/record&gt;&lt;/Cite&gt;&lt;/EndNote&gt;</w:instrText>
      </w:r>
      <w:r>
        <w:fldChar w:fldCharType="separate"/>
      </w:r>
      <w:r>
        <w:rPr>
          <w:noProof/>
        </w:rPr>
        <w:t>[5]</w:t>
      </w:r>
      <w:r>
        <w:fldChar w:fldCharType="end"/>
      </w:r>
      <w:r>
        <w:t xml:space="preserve">. For this reason and to simplify the Schedule, the separate planar imaging MBS items numbers should be deleted and consolidated within the relevant SPECT item numbers (61303, 61307, 61314), with the type of imaging technology removed </w:t>
      </w:r>
      <w:r>
        <w:lastRenderedPageBreak/>
        <w:t>from the descriptor of the latter to allow for the rare instances when planar imaging is still used.  In the view of the Committee, planar imaging is only ever used in extremely obese patients (&gt; 200 kg) who cannot be accommodated on the camera table, or when there has been an equipment failure following injection of the radiopharmaceutical dose.</w:t>
      </w:r>
    </w:p>
    <w:p w14:paraId="1FCE2C5B" w14:textId="77777777" w:rsidR="004D0EAA" w:rsidRDefault="004D0EAA" w:rsidP="000344B5">
      <w:pPr>
        <w:pStyle w:val="NormalBulleted"/>
        <w:numPr>
          <w:ilvl w:val="0"/>
          <w:numId w:val="17"/>
        </w:numPr>
        <w:ind w:left="215" w:right="0" w:hanging="357"/>
      </w:pPr>
      <w:r>
        <w:t>While there were only eight services of item</w:t>
      </w:r>
      <w:r>
        <w:rPr>
          <w:b/>
        </w:rPr>
        <w:t xml:space="preserve"> </w:t>
      </w:r>
      <w:r>
        <w:t xml:space="preserve">61310 in 2014–15 there were 43 services in 2015–16, from different providers. Infarct avid imaging uses radiolabelled markers that accumulate in areas of damaged myocardium </w:t>
      </w:r>
      <w:r>
        <w:fldChar w:fldCharType="begin"/>
      </w:r>
      <w:r>
        <w:instrText xml:space="preserve"> ADDIN EN.CITE &lt;EndNote&gt;&lt;Cite&gt;&lt;Author&gt;Shea MJ&lt;/Author&gt;&lt;Year&gt;2016&lt;/Year&gt;&lt;RecNum&gt;2&lt;/RecNum&gt;&lt;DisplayText&gt;[5]&lt;/DisplayText&gt;&lt;record&gt;&lt;rec-number&gt;2&lt;/rec-number&gt;&lt;foreign-keys&gt;&lt;key app="EN" db-id="dzawp5rs0edxs6exzthptt050t5w95tzs0p5" timestamp="1490151267"&gt;2&lt;/key&gt;&lt;/foreign-keys&gt;&lt;ref-type name="Book Section"&gt;5&lt;/ref-type&gt;&lt;contributors&gt;&lt;authors&gt;&lt;author&gt;Shea MJ,&lt;/author&gt;&lt;/authors&gt;&lt;/contributors&gt;&lt;titles&gt;&lt;title&gt;Cardiovascular Tests and Procedures: Radionuclide Imaging&lt;/title&gt;&lt;secondary-title&gt;Merck Manual: Professional Edition&lt;/secondary-title&gt;&lt;/titles&gt;&lt;volume&gt;2017&lt;/volume&gt;&lt;dates&gt;&lt;year&gt;2016&lt;/year&gt;&lt;/dates&gt;&lt;pub-location&gt;Kenilworth, NJ, USA&lt;/pub-location&gt;&lt;publisher&gt;Merck &amp;amp; Co&lt;/publisher&gt;&lt;urls&gt;&lt;/urls&gt;&lt;access-date&gt;22 March, 2017&lt;/access-date&gt;&lt;/record&gt;&lt;/Cite&gt;&lt;/EndNote&gt;</w:instrText>
      </w:r>
      <w:r>
        <w:fldChar w:fldCharType="separate"/>
      </w:r>
      <w:r>
        <w:rPr>
          <w:noProof/>
        </w:rPr>
        <w:t>[5]</w:t>
      </w:r>
      <w:r>
        <w:fldChar w:fldCharType="end"/>
      </w:r>
      <w:r>
        <w:t xml:space="preserve">. While largely superseded, it is still clinically appropriate and may have a place in rural and remote areas where access to MRI is limited, or in patients in whom MRI is contraindicated. The Committee considered deletion of this item but decided against this, noting there could be potential harm to patients if this was removed from the MBS. </w:t>
      </w:r>
    </w:p>
    <w:p w14:paraId="43886198" w14:textId="77777777" w:rsidR="004D0EAA" w:rsidRDefault="004D0EAA" w:rsidP="000344B5">
      <w:pPr>
        <w:pStyle w:val="NormalBulleted"/>
        <w:numPr>
          <w:ilvl w:val="0"/>
          <w:numId w:val="17"/>
        </w:numPr>
        <w:ind w:left="215" w:right="0" w:hanging="357"/>
      </w:pPr>
      <w:r>
        <w:t>Item</w:t>
      </w:r>
      <w:r>
        <w:rPr>
          <w:b/>
        </w:rPr>
        <w:t xml:space="preserve"> </w:t>
      </w:r>
      <w:r>
        <w:t xml:space="preserve">61313 can be superior to echocardiography in some patients and remains the preferred method for assessing ejection fraction in patients with cancer, with 10% utilisation by cardiologists and 90% utilisation by oncologists. Removing the imaging technology from the descriptor will make the Schedule easier to interpret without having any effect on the eligible patient population. </w:t>
      </w:r>
    </w:p>
    <w:p w14:paraId="6214E972" w14:textId="77777777" w:rsidR="004D0EAA" w:rsidRDefault="004D0EAA" w:rsidP="000344B5">
      <w:pPr>
        <w:pStyle w:val="NormalBulleted"/>
        <w:numPr>
          <w:ilvl w:val="0"/>
          <w:numId w:val="17"/>
        </w:numPr>
        <w:ind w:left="215" w:right="0" w:hanging="357"/>
      </w:pPr>
      <w:r>
        <w:t>Item</w:t>
      </w:r>
      <w:r>
        <w:rPr>
          <w:b/>
        </w:rPr>
        <w:t xml:space="preserve"> </w:t>
      </w:r>
      <w:r>
        <w:t>61314 still has relevance for right ventricular function assessment, assessing changes in ejection fraction and cardiac shunts. While largely replaced by echocardiography, it is a robust and accurate assessment, especially in people with congenital heart disease, and should remain on the MBS. Consolidating items 61316, 61317, and 61320 into this item and removing reference to imaging technology in the descriptor of item 61414 will simplify the Schedule and make it easier to interpret, without having any effect on the eligible patient population.</w:t>
      </w:r>
      <w:r>
        <w:rPr>
          <w:highlight w:val="yellow"/>
        </w:rPr>
        <w:t xml:space="preserve"> </w:t>
      </w:r>
    </w:p>
    <w:p w14:paraId="574CA376" w14:textId="77777777" w:rsidR="004D0EAA" w:rsidRPr="00652B09" w:rsidRDefault="004D0EAA" w:rsidP="000344B5">
      <w:pPr>
        <w:pStyle w:val="Heading2"/>
        <w:numPr>
          <w:ilvl w:val="1"/>
          <w:numId w:val="19"/>
        </w:numPr>
        <w:spacing w:before="320" w:after="60" w:line="240" w:lineRule="auto"/>
        <w:ind w:left="425"/>
      </w:pPr>
      <w:bookmarkStart w:id="70" w:name="_Toc486406003"/>
      <w:bookmarkStart w:id="71" w:name="_Toc484163754"/>
      <w:bookmarkStart w:id="72" w:name="_Toc476593982"/>
      <w:bookmarkStart w:id="73" w:name="_Toc518031831"/>
      <w:bookmarkStart w:id="74" w:name="_Toc518661279"/>
      <w:bookmarkEnd w:id="70"/>
      <w:r>
        <w:t>General nuclear medicine item 61369—Indium-labelled octreotide study</w:t>
      </w:r>
      <w:bookmarkEnd w:id="71"/>
      <w:bookmarkEnd w:id="72"/>
      <w:bookmarkEnd w:id="73"/>
      <w:bookmarkEnd w:id="74"/>
    </w:p>
    <w:p w14:paraId="3227D908" w14:textId="77777777" w:rsidR="004D0EAA" w:rsidRDefault="004D0EAA" w:rsidP="004D0EAA">
      <w:r>
        <w:t xml:space="preserve">Octreotide is a synthetic analogue of somatostatin. This is a diagnostic radiopharmaceutical used primarily in the assessment of neuroendocrine tumours (NETs) </w:t>
      </w:r>
      <w:r>
        <w:fldChar w:fldCharType="begin"/>
      </w:r>
      <w:r>
        <w:instrText xml:space="preserve"> ADDIN EN.CITE &lt;EndNote&gt;&lt;Cite&gt;&lt;Author&gt;Australian Association of Nuclear Medicine Specialists&lt;/Author&gt;&lt;Year&gt;2014&lt;/Year&gt;&lt;RecNum&gt;4&lt;/RecNum&gt;&lt;DisplayText&gt;[2,6]&lt;/DisplayText&gt;&lt;record&gt;&lt;rec-number&gt;4&lt;/rec-number&gt;&lt;foreign-keys&gt;&lt;key app="EN" db-id="dzawp5rs0edxs6exzthptt050t5w95tzs0p5" timestamp="1490221722"&gt;4&lt;/key&gt;&lt;/foreign-keys&gt;&lt;ref-type name="Generic"&gt;13&lt;/ref-type&gt;&lt;contributors&gt;&lt;authors&gt;&lt;author&gt;Australian Association of Nuclear Medicine Specialists, &lt;/author&gt;&lt;/authors&gt;&lt;/contributors&gt;&lt;titles&gt;&lt;title&gt;Referrer’s Guide to Nuclear Medicine &amp;amp; PET Procedures&lt;/title&gt;&lt;/titles&gt;&lt;dates&gt;&lt;year&gt;2014&lt;/year&gt;&lt;/dates&gt;&lt;pub-location&gt;Balmain, NSW&lt;/pub-location&gt;&lt;publisher&gt;AANMS &lt;/publisher&gt;&lt;urls&gt;&lt;related-urls&gt;&lt;url&gt;http://www.aanms.org.au/index.php?option=com_content&amp;amp;view=article&amp;amp;id=33&amp;amp;Itemid=40&lt;/url&gt;&lt;/related-urls&gt;&lt;/urls&gt;&lt;/record&gt;&lt;/Cite&gt;&lt;Cite&gt;&lt;Author&gt;Clinical Oncology Society of Australia&lt;/Author&gt;&lt;Year&gt;2010&lt;/Year&gt;&lt;RecNum&gt;7&lt;/RecNum&gt;&lt;record&gt;&lt;rec-number&gt;7&lt;/rec-number&gt;&lt;foreign-keys&gt;&lt;key app="EN" db-id="dzawp5rs0edxs6exzthptt050t5w95tzs0p5" timestamp="1490222974"&gt;7&lt;/key&gt;&lt;/foreign-keys&gt;&lt;ref-type name="Web Page"&gt;12&lt;/ref-type&gt;&lt;contributors&gt;&lt;authors&gt;&lt;author&gt;Clinical Oncology Society of Australia, &lt;/author&gt;&lt;/authors&gt;&lt;/contributors&gt;&lt;titles&gt;&lt;title&gt;COSA:NETs guidelines/Imaging&lt;/title&gt;&lt;/titles&gt;&lt;number&gt;23 March, 2017&lt;/number&gt;&lt;dates&gt;&lt;year&gt;2010&lt;/year&gt;&lt;/dates&gt;&lt;publisher&gt;Cancer Council Australia&lt;/publisher&gt;&lt;urls&gt;&lt;related-urls&gt;&lt;url&gt;http://wiki.cancer.org.au/australia/COSA:NETs_guidelines/Imaging&lt;/url&gt;&lt;/related-urls&gt;&lt;/urls&gt;&lt;/record&gt;&lt;/Cite&gt;&lt;/EndNote&gt;</w:instrText>
      </w:r>
      <w:r>
        <w:fldChar w:fldCharType="separate"/>
      </w:r>
      <w:r>
        <w:rPr>
          <w:noProof/>
        </w:rPr>
        <w:t>[2,6]</w:t>
      </w:r>
      <w:r>
        <w:fldChar w:fldCharType="end"/>
      </w:r>
      <w:r>
        <w:t>.</w:t>
      </w:r>
    </w:p>
    <w:p w14:paraId="3DBDE8B7" w14:textId="77777777" w:rsidR="004D0EAA" w:rsidRDefault="004D0EAA" w:rsidP="004D0EAA">
      <w:pPr>
        <w:pStyle w:val="Caption"/>
      </w:pPr>
      <w:bookmarkStart w:id="75" w:name="_Toc484163639"/>
      <w:bookmarkStart w:id="76" w:name="_Toc498527209"/>
      <w:bookmarkStart w:id="77" w:name="_Toc518662355"/>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5</w:t>
      </w:r>
      <w:r w:rsidR="005D7B84">
        <w:rPr>
          <w:noProof/>
        </w:rPr>
        <w:fldChar w:fldCharType="end"/>
      </w:r>
      <w:r>
        <w:t>: Introduction table for item 61369—Indium-labelled octreotide study</w:t>
      </w:r>
      <w:bookmarkEnd w:id="75"/>
      <w:bookmarkEnd w:id="76"/>
      <w:bookmarkEnd w:id="77"/>
    </w:p>
    <w:tbl>
      <w:tblPr>
        <w:tblStyle w:val="TableGrid"/>
        <w:tblW w:w="0" w:type="auto"/>
        <w:tblLook w:val="04A0" w:firstRow="1" w:lastRow="0" w:firstColumn="1" w:lastColumn="0" w:noHBand="0" w:noVBand="1"/>
      </w:tblPr>
      <w:tblGrid>
        <w:gridCol w:w="958"/>
        <w:gridCol w:w="2705"/>
        <w:gridCol w:w="1138"/>
        <w:gridCol w:w="1054"/>
        <w:gridCol w:w="1071"/>
        <w:gridCol w:w="1376"/>
      </w:tblGrid>
      <w:tr w:rsidR="004D0EAA" w14:paraId="3E5F74EC" w14:textId="77777777" w:rsidTr="002D19E2">
        <w:trPr>
          <w:tblHeader/>
        </w:trPr>
        <w:tc>
          <w:tcPr>
            <w:tcW w:w="984" w:type="dxa"/>
            <w:shd w:val="clear" w:color="auto" w:fill="009999"/>
            <w:vAlign w:val="center"/>
            <w:hideMark/>
          </w:tcPr>
          <w:p w14:paraId="39958208" w14:textId="77777777" w:rsidR="004D0EAA" w:rsidRPr="002D19E2" w:rsidRDefault="004D0EAA" w:rsidP="002D19E2">
            <w:pPr>
              <w:pStyle w:val="01Tableheaderrow"/>
              <w:jc w:val="center"/>
              <w:rPr>
                <w:color w:val="FFFFFF" w:themeColor="background1"/>
              </w:rPr>
            </w:pPr>
            <w:r w:rsidRPr="002D19E2">
              <w:rPr>
                <w:color w:val="FFFFFF" w:themeColor="background1"/>
              </w:rPr>
              <w:t>Item number</w:t>
            </w:r>
          </w:p>
        </w:tc>
        <w:tc>
          <w:tcPr>
            <w:tcW w:w="3122" w:type="dxa"/>
            <w:shd w:val="clear" w:color="auto" w:fill="009999"/>
            <w:vAlign w:val="center"/>
            <w:hideMark/>
          </w:tcPr>
          <w:p w14:paraId="37AA46AC"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1177" w:type="dxa"/>
            <w:shd w:val="clear" w:color="auto" w:fill="009999"/>
            <w:vAlign w:val="center"/>
            <w:hideMark/>
          </w:tcPr>
          <w:p w14:paraId="1A65FF31"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1091" w:type="dxa"/>
            <w:shd w:val="clear" w:color="auto" w:fill="009999"/>
            <w:vAlign w:val="center"/>
            <w:hideMark/>
          </w:tcPr>
          <w:p w14:paraId="55FBB1F2" w14:textId="77777777" w:rsidR="004D0EAA" w:rsidRPr="002D19E2" w:rsidRDefault="004D0EAA" w:rsidP="002D19E2">
            <w:pPr>
              <w:pStyle w:val="01Tableheaderrow"/>
              <w:jc w:val="center"/>
              <w:rPr>
                <w:color w:val="FFFFFF" w:themeColor="background1"/>
              </w:rPr>
            </w:pPr>
            <w:r w:rsidRPr="002D19E2">
              <w:rPr>
                <w:color w:val="FFFFFF" w:themeColor="background1"/>
              </w:rPr>
              <w:t>Volume of services (2014–15)</w:t>
            </w:r>
          </w:p>
        </w:tc>
        <w:tc>
          <w:tcPr>
            <w:tcW w:w="1137" w:type="dxa"/>
            <w:shd w:val="clear" w:color="auto" w:fill="009999"/>
            <w:vAlign w:val="center"/>
            <w:hideMark/>
          </w:tcPr>
          <w:p w14:paraId="33E68521" w14:textId="77777777" w:rsidR="004D0EAA" w:rsidRPr="002D19E2" w:rsidRDefault="004D0EAA" w:rsidP="002D19E2">
            <w:pPr>
              <w:pStyle w:val="01Tableheaderrow"/>
              <w:jc w:val="center"/>
              <w:rPr>
                <w:color w:val="FFFFFF" w:themeColor="background1"/>
              </w:rPr>
            </w:pPr>
            <w:r w:rsidRPr="002D19E2">
              <w:rPr>
                <w:color w:val="FFFFFF" w:themeColor="background1"/>
              </w:rPr>
              <w:t>5-year service change (CAGR)</w:t>
            </w:r>
          </w:p>
        </w:tc>
        <w:tc>
          <w:tcPr>
            <w:tcW w:w="1506" w:type="dxa"/>
            <w:shd w:val="clear" w:color="auto" w:fill="009999"/>
            <w:vAlign w:val="center"/>
            <w:hideMark/>
          </w:tcPr>
          <w:p w14:paraId="2D8E1244" w14:textId="77777777" w:rsidR="004D0EAA" w:rsidRPr="002D19E2" w:rsidRDefault="004D0EAA" w:rsidP="002D19E2">
            <w:pPr>
              <w:pStyle w:val="01Tableheaderrow"/>
              <w:jc w:val="center"/>
              <w:rPr>
                <w:color w:val="FFFFFF" w:themeColor="background1"/>
              </w:rPr>
            </w:pPr>
            <w:r w:rsidRPr="002D19E2">
              <w:rPr>
                <w:color w:val="FFFFFF" w:themeColor="background1"/>
              </w:rPr>
              <w:t>Benefits (2014–15)</w:t>
            </w:r>
          </w:p>
        </w:tc>
      </w:tr>
      <w:tr w:rsidR="004D0EAA" w14:paraId="02436449" w14:textId="77777777" w:rsidTr="004D0EAA">
        <w:tc>
          <w:tcPr>
            <w:tcW w:w="984" w:type="dxa"/>
            <w:hideMark/>
          </w:tcPr>
          <w:p w14:paraId="6F1560BE" w14:textId="77777777" w:rsidR="004D0EAA" w:rsidRDefault="004D0EAA" w:rsidP="004D0EAA">
            <w:pPr>
              <w:pStyle w:val="02Tabletext"/>
            </w:pPr>
            <w:r>
              <w:t>61369</w:t>
            </w:r>
          </w:p>
        </w:tc>
        <w:tc>
          <w:tcPr>
            <w:tcW w:w="3122" w:type="dxa"/>
            <w:hideMark/>
          </w:tcPr>
          <w:p w14:paraId="222D3F27" w14:textId="77777777" w:rsidR="004D0EAA" w:rsidRDefault="004D0EAA" w:rsidP="004D0EAA">
            <w:pPr>
              <w:pStyle w:val="02Tabletext"/>
              <w:rPr>
                <w:lang w:eastAsia="en-AU"/>
              </w:rPr>
            </w:pPr>
            <w:r>
              <w:rPr>
                <w:lang w:eastAsia="en-AU"/>
              </w:rPr>
              <w:t xml:space="preserve">INDIUM-LABELLED OCTREOTIDE STUDY - including single photon emission tomography when undertaken, where: </w:t>
            </w:r>
          </w:p>
          <w:p w14:paraId="3CDC84D3" w14:textId="77777777" w:rsidR="004D0EAA" w:rsidRDefault="004D0EAA" w:rsidP="004D0EAA">
            <w:pPr>
              <w:pStyle w:val="02Tabletext"/>
              <w:rPr>
                <w:lang w:eastAsia="en-AU"/>
              </w:rPr>
            </w:pPr>
            <w:r>
              <w:rPr>
                <w:lang w:eastAsia="en-AU"/>
              </w:rPr>
              <w:t xml:space="preserve">(a)  there is a suspected gastro-entero-pancreatic endocrine tumour, based on biochemical evidence, with negative or equivocal conventional imaging; or </w:t>
            </w:r>
          </w:p>
          <w:p w14:paraId="72E05B54" w14:textId="77777777" w:rsidR="004D0EAA" w:rsidRDefault="004D0EAA" w:rsidP="004D0EAA">
            <w:pPr>
              <w:pStyle w:val="02Tabletext"/>
              <w:rPr>
                <w:lang w:eastAsia="en-AU"/>
              </w:rPr>
            </w:pPr>
            <w:r>
              <w:rPr>
                <w:lang w:eastAsia="en-AU"/>
              </w:rPr>
              <w:t xml:space="preserve">(b)  a surgically amenable gastro-entero-pancreatic endocrine tumour has been identified based on conventional techniques, in order to exclude additional disease sites. (R) </w:t>
            </w:r>
          </w:p>
        </w:tc>
        <w:tc>
          <w:tcPr>
            <w:tcW w:w="1177" w:type="dxa"/>
          </w:tcPr>
          <w:p w14:paraId="241CAD10" w14:textId="77777777" w:rsidR="004D0EAA" w:rsidRDefault="004D0EAA" w:rsidP="004D0EAA">
            <w:pPr>
              <w:pStyle w:val="02Tabletext"/>
              <w:jc w:val="right"/>
            </w:pPr>
            <w:r>
              <w:t>$2,015.75</w:t>
            </w:r>
          </w:p>
        </w:tc>
        <w:tc>
          <w:tcPr>
            <w:tcW w:w="1091" w:type="dxa"/>
            <w:hideMark/>
          </w:tcPr>
          <w:p w14:paraId="7B2808EA" w14:textId="77777777" w:rsidR="004D0EAA" w:rsidRDefault="004D0EAA" w:rsidP="004D0EAA">
            <w:pPr>
              <w:pStyle w:val="02Tabletext"/>
              <w:jc w:val="right"/>
            </w:pPr>
            <w:r>
              <w:t>146</w:t>
            </w:r>
          </w:p>
        </w:tc>
        <w:tc>
          <w:tcPr>
            <w:tcW w:w="1137" w:type="dxa"/>
          </w:tcPr>
          <w:p w14:paraId="49EAEB7F" w14:textId="77777777" w:rsidR="004D0EAA" w:rsidRDefault="004D0EAA" w:rsidP="004D0EAA">
            <w:pPr>
              <w:pStyle w:val="02Tabletext"/>
              <w:jc w:val="right"/>
            </w:pPr>
            <w:r>
              <w:t>–28.9%</w:t>
            </w:r>
          </w:p>
        </w:tc>
        <w:tc>
          <w:tcPr>
            <w:tcW w:w="1506" w:type="dxa"/>
          </w:tcPr>
          <w:p w14:paraId="545955F4" w14:textId="77777777" w:rsidR="004D0EAA" w:rsidRDefault="004D0EAA" w:rsidP="004D0EAA">
            <w:pPr>
              <w:pStyle w:val="02Tabletext"/>
              <w:jc w:val="right"/>
            </w:pPr>
            <w:r>
              <w:t>$283,473</w:t>
            </w:r>
          </w:p>
        </w:tc>
      </w:tr>
    </w:tbl>
    <w:p w14:paraId="6E6AF48C" w14:textId="77777777" w:rsidR="004D0EAA" w:rsidRPr="004276E9" w:rsidRDefault="004D0EAA" w:rsidP="000344B5">
      <w:pPr>
        <w:pStyle w:val="Heading3"/>
        <w:numPr>
          <w:ilvl w:val="2"/>
          <w:numId w:val="19"/>
        </w:numPr>
        <w:spacing w:before="240" w:after="60" w:line="240" w:lineRule="auto"/>
        <w:ind w:left="578"/>
      </w:pPr>
      <w:bookmarkStart w:id="78" w:name="_Toc518031832"/>
      <w:bookmarkStart w:id="79" w:name="_Toc518661280"/>
      <w:r>
        <w:lastRenderedPageBreak/>
        <w:t>Recommendation 2</w:t>
      </w:r>
      <w:bookmarkEnd w:id="78"/>
      <w:bookmarkEnd w:id="79"/>
    </w:p>
    <w:p w14:paraId="18348943" w14:textId="77777777" w:rsidR="004D0EAA" w:rsidRDefault="004D0EAA" w:rsidP="000344B5">
      <w:pPr>
        <w:pStyle w:val="NormalBulleted"/>
        <w:numPr>
          <w:ilvl w:val="0"/>
          <w:numId w:val="17"/>
        </w:numPr>
        <w:ind w:left="215" w:right="0" w:hanging="357"/>
        <w:rPr>
          <w:szCs w:val="24"/>
          <w:lang w:val="en-GB"/>
        </w:rPr>
      </w:pPr>
      <w:r>
        <w:t xml:space="preserve">Amend the descriptor for item 61369 to replace this test with a PET item utilising the radiopharmaceutical </w:t>
      </w:r>
      <w:r>
        <w:rPr>
          <w:rStyle w:val="Emphasis"/>
          <w:rFonts w:ascii="Calibri" w:hAnsi="Calibri" w:cs="Calibri"/>
          <w:i w:val="0"/>
          <w:sz w:val="24"/>
        </w:rPr>
        <w:t>gallium</w:t>
      </w:r>
      <w:r>
        <w:rPr>
          <w:rStyle w:val="st"/>
          <w:rFonts w:ascii="Calibri" w:hAnsi="Calibri" w:cs="Calibri"/>
          <w:sz w:val="24"/>
        </w:rPr>
        <w:t>-68</w:t>
      </w:r>
      <w:r>
        <w:rPr>
          <w:rStyle w:val="st"/>
          <w:rFonts w:ascii="Calibri" w:hAnsi="Calibri" w:cs="Calibri"/>
          <w:i/>
          <w:sz w:val="24"/>
        </w:rPr>
        <w:t xml:space="preserve"> </w:t>
      </w:r>
      <w:r>
        <w:rPr>
          <w:rStyle w:val="Emphasis"/>
          <w:rFonts w:ascii="Calibri" w:hAnsi="Calibri" w:cs="Calibri"/>
          <w:i w:val="0"/>
          <w:sz w:val="24"/>
        </w:rPr>
        <w:t>(</w:t>
      </w:r>
      <w:r w:rsidRPr="00ED2B8D">
        <w:rPr>
          <w:rStyle w:val="Emphasis"/>
          <w:rFonts w:ascii="Calibri" w:hAnsi="Calibri" w:cs="Calibri"/>
          <w:i w:val="0"/>
          <w:sz w:val="24"/>
          <w:vertAlign w:val="superscript"/>
        </w:rPr>
        <w:t>68</w:t>
      </w:r>
      <w:r>
        <w:rPr>
          <w:rStyle w:val="Emphasis"/>
          <w:rFonts w:ascii="Calibri" w:hAnsi="Calibri" w:cs="Calibri"/>
          <w:i w:val="0"/>
          <w:sz w:val="24"/>
        </w:rPr>
        <w:t>Ga</w:t>
      </w:r>
      <w:r>
        <w:t xml:space="preserve">) </w:t>
      </w:r>
      <w:proofErr w:type="spellStart"/>
      <w:r>
        <w:t>Dotatate</w:t>
      </w:r>
      <w:proofErr w:type="spellEnd"/>
      <w:r>
        <w:t xml:space="preserve">. </w:t>
      </w:r>
    </w:p>
    <w:p w14:paraId="3282970C" w14:textId="77777777" w:rsidR="004D0EAA" w:rsidRDefault="004D0EAA" w:rsidP="000344B5">
      <w:pPr>
        <w:pStyle w:val="NormalBulleted"/>
        <w:numPr>
          <w:ilvl w:val="0"/>
          <w:numId w:val="17"/>
        </w:numPr>
        <w:ind w:left="215" w:right="0" w:hanging="357"/>
      </w:pPr>
      <w:r>
        <w:t xml:space="preserve">To refer this item to Medical Services Advisory Committee (MSAC), proposing that the descriptor for 61369 be amended, by substituting </w:t>
      </w:r>
      <w:r w:rsidRPr="00ED2B8D">
        <w:rPr>
          <w:vertAlign w:val="superscript"/>
        </w:rPr>
        <w:t>68</w:t>
      </w:r>
      <w:r>
        <w:t xml:space="preserve">Ga </w:t>
      </w:r>
      <w:proofErr w:type="spellStart"/>
      <w:r>
        <w:t>Dotatate</w:t>
      </w:r>
      <w:proofErr w:type="spellEnd"/>
      <w:r>
        <w:t>, or a generic term, such as ‘somatostatin-receptor scintigraphy’ for indium-111 octreotide.</w:t>
      </w:r>
    </w:p>
    <w:p w14:paraId="56E97AAE" w14:textId="77777777" w:rsidR="004D0EAA" w:rsidRDefault="004D0EAA" w:rsidP="000344B5">
      <w:pPr>
        <w:pStyle w:val="NormalBulleted"/>
        <w:numPr>
          <w:ilvl w:val="0"/>
          <w:numId w:val="17"/>
        </w:numPr>
        <w:ind w:left="215" w:right="0" w:hanging="357"/>
      </w:pPr>
      <w:r>
        <w:t xml:space="preserve">To seek further advice from the Therapeutic Goods Administration (TGA) on the regulatory status of </w:t>
      </w:r>
      <w:r w:rsidRPr="00ED2B8D">
        <w:rPr>
          <w:vertAlign w:val="superscript"/>
        </w:rPr>
        <w:t>68</w:t>
      </w:r>
      <w:r>
        <w:t xml:space="preserve">Ga </w:t>
      </w:r>
      <w:proofErr w:type="spellStart"/>
      <w:r>
        <w:t>Dotatate</w:t>
      </w:r>
      <w:proofErr w:type="spellEnd"/>
      <w:r>
        <w:t xml:space="preserve"> and Ge/Ga generators. </w:t>
      </w:r>
    </w:p>
    <w:p w14:paraId="56143E73" w14:textId="77777777" w:rsidR="004D0EAA" w:rsidRDefault="004D0EAA" w:rsidP="000344B5">
      <w:pPr>
        <w:pStyle w:val="NormalBulleted"/>
        <w:numPr>
          <w:ilvl w:val="0"/>
          <w:numId w:val="17"/>
        </w:numPr>
        <w:ind w:left="215" w:right="0" w:hanging="357"/>
      </w:pPr>
      <w:r>
        <w:t xml:space="preserve">Until such time as the MSAC approves the isotope substitution, to increase the MBS fee to approximately $4,000 for this item, as the current fee is grossly inadequate to cover the cost of importing indium-111 octreotide, </w:t>
      </w:r>
      <w:r>
        <w:fldChar w:fldCharType="begin"/>
      </w:r>
      <w:r>
        <w:instrText xml:space="preserve"> ADDIN EN.CITE &lt;EndNote&gt;&lt;Cite&gt;&lt;Author&gt;Clinical Oncology Society of Australia&lt;/Author&gt;&lt;Year&gt;2010&lt;/Year&gt;&lt;RecNum&gt;7&lt;/RecNum&gt;&lt;DisplayText&gt;[6]&lt;/DisplayText&gt;&lt;record&gt;&lt;rec-number&gt;7&lt;/rec-number&gt;&lt;foreign-keys&gt;&lt;key app="EN" db-id="dzawp5rs0edxs6exzthptt050t5w95tzs0p5" timestamp="1490222974"&gt;7&lt;/key&gt;&lt;/foreign-keys&gt;&lt;ref-type name="Web Page"&gt;12&lt;/ref-type&gt;&lt;contributors&gt;&lt;authors&gt;&lt;author&gt;Clinical Oncology Society of Australia, &lt;/author&gt;&lt;/authors&gt;&lt;/contributors&gt;&lt;titles&gt;&lt;title&gt;COSA:NETs guidelines/Imaging&lt;/title&gt;&lt;/titles&gt;&lt;number&gt;23 March, 2017&lt;/number&gt;&lt;dates&gt;&lt;year&gt;2010&lt;/year&gt;&lt;/dates&gt;&lt;publisher&gt;Cancer Council Australia&lt;/publisher&gt;&lt;urls&gt;&lt;related-urls&gt;&lt;url&gt;http://wiki.cancer.org.au/australia/COSA:NETs_guidelines/Imaging&lt;/url&gt;&lt;/related-urls&gt;&lt;/urls&gt;&lt;/record&gt;&lt;/Cite&gt;&lt;/EndNote&gt;</w:instrText>
      </w:r>
      <w:r>
        <w:fldChar w:fldCharType="separate"/>
      </w:r>
      <w:r>
        <w:rPr>
          <w:noProof/>
        </w:rPr>
        <w:t>[6]</w:t>
      </w:r>
      <w:r>
        <w:fldChar w:fldCharType="end"/>
      </w:r>
      <w:r>
        <w:t xml:space="preserve"> </w:t>
      </w:r>
      <w:r w:rsidRPr="00AF7ECD">
        <w:t>where the cost of the radiopharmaceutical (</w:t>
      </w:r>
      <w:proofErr w:type="spellStart"/>
      <w:r w:rsidRPr="00AF7ECD">
        <w:t>OctreoScan</w:t>
      </w:r>
      <w:proofErr w:type="spellEnd"/>
      <w:r w:rsidRPr="00AF7ECD">
        <w:t>) alone in Australia is $3,300 per vial</w:t>
      </w:r>
      <w:r>
        <w:t xml:space="preserve"> </w:t>
      </w:r>
      <w:r>
        <w:fldChar w:fldCharType="begin"/>
      </w:r>
      <w:r>
        <w:instrText xml:space="preserve"> ADDIN EN.CITE &lt;EndNote&gt;&lt;Cite&gt;&lt;Author&gt;Global Medical Solutions&lt;/Author&gt;&lt;RecNum&gt;20&lt;/RecNum&gt;&lt;DisplayText&gt;[7]&lt;/DisplayText&gt;&lt;record&gt;&lt;rec-number&gt;20&lt;/rec-number&gt;&lt;foreign-keys&gt;&lt;key app="EN" db-id="dzawp5rs0edxs6exzthptt050t5w95tzs0p5" timestamp="1494982122"&gt;20&lt;/key&gt;&lt;/foreign-keys&gt;&lt;ref-type name="Personal Communication"&gt;26&lt;/ref-type&gt;&lt;contributors&gt;&lt;authors&gt;&lt;author&gt;Global Medical Solutions, Australia,&lt;/author&gt;&lt;/authors&gt;&lt;/contributors&gt;&lt;titles&gt;&lt;/titles&gt;&lt;dates&gt;&lt;pub-dates&gt;&lt;date&gt;17 May 2017&lt;/date&gt;&lt;/pub-dates&gt;&lt;/dates&gt;&lt;urls&gt;&lt;/urls&gt;&lt;/record&gt;&lt;/Cite&gt;&lt;/EndNote&gt;</w:instrText>
      </w:r>
      <w:r>
        <w:fldChar w:fldCharType="separate"/>
      </w:r>
      <w:r>
        <w:rPr>
          <w:noProof/>
        </w:rPr>
        <w:t>[7]</w:t>
      </w:r>
      <w:r>
        <w:fldChar w:fldCharType="end"/>
      </w:r>
      <w:r>
        <w:t>.</w:t>
      </w:r>
    </w:p>
    <w:p w14:paraId="61ACA86D" w14:textId="77777777" w:rsidR="004D0EAA" w:rsidRPr="003874A8" w:rsidRDefault="004D0EAA" w:rsidP="000344B5">
      <w:pPr>
        <w:pStyle w:val="Heading3"/>
        <w:numPr>
          <w:ilvl w:val="2"/>
          <w:numId w:val="19"/>
        </w:numPr>
        <w:spacing w:before="240" w:after="60" w:line="240" w:lineRule="auto"/>
        <w:ind w:left="578"/>
      </w:pPr>
      <w:bookmarkStart w:id="80" w:name="_Toc518031833"/>
      <w:bookmarkStart w:id="81" w:name="_Toc518661281"/>
      <w:r w:rsidRPr="003874A8">
        <w:t>Rationale</w:t>
      </w:r>
      <w:r>
        <w:t xml:space="preserve"> 2</w:t>
      </w:r>
      <w:bookmarkEnd w:id="80"/>
      <w:bookmarkEnd w:id="81"/>
    </w:p>
    <w:p w14:paraId="37C657F5" w14:textId="77777777" w:rsidR="004D0EAA" w:rsidRDefault="004D0EAA" w:rsidP="000344B5">
      <w:pPr>
        <w:pStyle w:val="NormalBulleted"/>
        <w:numPr>
          <w:ilvl w:val="0"/>
          <w:numId w:val="17"/>
        </w:numPr>
        <w:ind w:left="215" w:right="0" w:hanging="357"/>
        <w:rPr>
          <w:rFonts w:ascii="Calibri" w:hAnsi="Calibri"/>
          <w:szCs w:val="24"/>
          <w:lang w:val="en-GB"/>
        </w:rPr>
      </w:pPr>
      <w:r>
        <w:rPr>
          <w:rFonts w:ascii="Calibri" w:hAnsi="Calibri"/>
        </w:rPr>
        <w:t xml:space="preserve">The Committee considers </w:t>
      </w:r>
      <w:r w:rsidRPr="00ED2B8D">
        <w:rPr>
          <w:rFonts w:ascii="Calibri" w:hAnsi="Calibri"/>
          <w:vertAlign w:val="superscript"/>
        </w:rPr>
        <w:t>68</w:t>
      </w:r>
      <w:r>
        <w:rPr>
          <w:rFonts w:ascii="Calibri" w:hAnsi="Calibri"/>
        </w:rPr>
        <w:t xml:space="preserve">Ga </w:t>
      </w:r>
      <w:proofErr w:type="spellStart"/>
      <w:r>
        <w:rPr>
          <w:rFonts w:ascii="Calibri" w:hAnsi="Calibri"/>
        </w:rPr>
        <w:t>Dotatate</w:t>
      </w:r>
      <w:proofErr w:type="spellEnd"/>
      <w:r>
        <w:rPr>
          <w:rFonts w:ascii="Calibri" w:hAnsi="Calibri"/>
        </w:rPr>
        <w:t xml:space="preserve"> to be the best test for neuroendocrine tumours (NETs). It </w:t>
      </w:r>
      <w:r>
        <w:t xml:space="preserve">is significantly </w:t>
      </w:r>
      <w:r>
        <w:rPr>
          <w:rFonts w:ascii="Calibri" w:hAnsi="Calibri"/>
        </w:rPr>
        <w:t xml:space="preserve">more </w:t>
      </w:r>
      <w:r>
        <w:t>accurate than</w:t>
      </w:r>
      <w:r>
        <w:rPr>
          <w:rFonts w:ascii="Calibri" w:hAnsi="Calibri"/>
        </w:rPr>
        <w:t xml:space="preserve"> indium-111 octreotide</w:t>
      </w:r>
      <w:r>
        <w:rPr>
          <w:rFonts w:cs="Calibri"/>
        </w:rPr>
        <w:t xml:space="preserve"> </w:t>
      </w:r>
      <w:r>
        <w:t xml:space="preserve">and available at lower cost. The literature supporting </w:t>
      </w:r>
      <w:r w:rsidRPr="00ED2B8D">
        <w:rPr>
          <w:vertAlign w:val="superscript"/>
        </w:rPr>
        <w:t>68</w:t>
      </w:r>
      <w:r>
        <w:t xml:space="preserve">Ga </w:t>
      </w:r>
      <w:proofErr w:type="spellStart"/>
      <w:r>
        <w:t>Dotatate</w:t>
      </w:r>
      <w:proofErr w:type="spellEnd"/>
      <w:r>
        <w:t xml:space="preserve"> in neuroendocrine tumours is large and robust</w:t>
      </w:r>
      <w:r>
        <w:rPr>
          <w:rFonts w:ascii="Calibri" w:hAnsi="Calibri"/>
        </w:rPr>
        <w:t>.</w:t>
      </w:r>
    </w:p>
    <w:p w14:paraId="4F291D3B" w14:textId="77777777" w:rsidR="004D0EAA" w:rsidRPr="0096505C" w:rsidRDefault="004D0EAA" w:rsidP="000344B5">
      <w:pPr>
        <w:pStyle w:val="NormalBulleted"/>
        <w:numPr>
          <w:ilvl w:val="0"/>
          <w:numId w:val="17"/>
        </w:numPr>
        <w:ind w:left="215" w:right="0" w:hanging="357"/>
        <w:rPr>
          <w:szCs w:val="22"/>
        </w:rPr>
      </w:pPr>
      <w:r w:rsidRPr="0096505C">
        <w:rPr>
          <w:szCs w:val="22"/>
        </w:rPr>
        <w:t>The European Neuroendocrine Tumour Society (ENETS) Consensus Guidelines,</w:t>
      </w:r>
      <w:r>
        <w:rPr>
          <w:szCs w:val="22"/>
        </w:rPr>
        <w:t xml:space="preserve"> </w:t>
      </w:r>
      <w:r>
        <w:rPr>
          <w:szCs w:val="22"/>
        </w:rPr>
        <w:fldChar w:fldCharType="begin"/>
      </w:r>
      <w:r>
        <w:rPr>
          <w:szCs w:val="22"/>
        </w:rPr>
        <w:instrText xml:space="preserve"> ADDIN EN.CITE &lt;EndNote&gt;&lt;Cite&gt;&lt;Author&gt;Pavel&lt;/Author&gt;&lt;Year&gt;2012&lt;/Year&gt;&lt;RecNum&gt;5&lt;/RecNum&gt;&lt;DisplayText&gt;[8]&lt;/DisplayText&gt;&lt;record&gt;&lt;rec-number&gt;5&lt;/rec-number&gt;&lt;foreign-keys&gt;&lt;key app="EN" db-id="dzawp5rs0edxs6exzthptt050t5w95tzs0p5" timestamp="1490222098"&gt;5&lt;/key&gt;&lt;/foreign-keys&gt;&lt;ref-type name="Journal Article"&gt;17&lt;/ref-type&gt;&lt;contributors&gt;&lt;authors&gt;&lt;author&gt;Pavel, M.&lt;/author&gt;&lt;author&gt;Baudin, E.&lt;/author&gt;&lt;author&gt;Couvelard, A.&lt;/author&gt;&lt;author&gt;Krenning, E.&lt;/author&gt;&lt;author&gt;Oberg, K.&lt;/author&gt;&lt;author&gt;Steinmuller, T.&lt;/author&gt;&lt;author&gt;Anlauf, M.&lt;/author&gt;&lt;author&gt;Wiedenmann, B.&lt;/author&gt;&lt;author&gt;Salazar, R.&lt;/author&gt;&lt;/authors&gt;&lt;/contributors&gt;&lt;auth-address&gt;Department of Hepatology and Gastroenterology, Campus Virchow-Klinikum, Charite Universitatsmedizin Berlin, Berlin, Germany. marianne.pavel@charite.de&lt;/auth-address&gt;&lt;titles&gt;&lt;title&gt;ENETS Consensus Guidelines for the management of patients with liver and other distant metastases from neuroendocrine neoplasms of foregut, midgut, hindgut, and unknown primary&lt;/title&gt;&lt;secondary-title&gt;Neuroendocrinology&lt;/secondary-title&gt;&lt;alt-title&gt;Neuroendocrinology&lt;/alt-title&gt;&lt;/titles&gt;&lt;periodical&gt;&lt;full-title&gt;Neuroendocrinology&lt;/full-title&gt;&lt;abbr-1&gt;Neuroendocrinology&lt;/abbr-1&gt;&lt;/periodical&gt;&lt;alt-periodical&gt;&lt;full-title&gt;Neuroendocrinology&lt;/full-title&gt;&lt;abbr-1&gt;Neuroendocrinology&lt;/abbr-1&gt;&lt;/alt-periodical&gt;&lt;pages&gt;157-76&lt;/pages&gt;&lt;volume&gt;95&lt;/volume&gt;&lt;number&gt;2&lt;/number&gt;&lt;edition&gt;2012/01/21&lt;/edition&gt;&lt;keywords&gt;&lt;keyword&gt;Humans&lt;/keyword&gt;&lt;keyword&gt;Intestinal Neoplasms/diagnosis/*pathology/therapy&lt;/keyword&gt;&lt;keyword&gt;Liver Neoplasms/diagnosis/*secondary/therapy&lt;/keyword&gt;&lt;keyword&gt;Neoplasms, Unknown Primary/diagnosis/*pathology/therapy&lt;/keyword&gt;&lt;keyword&gt;Neuroendocrine Tumors/diagnosis/*secondary/therapy&lt;/keyword&gt;&lt;/keywords&gt;&lt;dates&gt;&lt;year&gt;2012&lt;/year&gt;&lt;/dates&gt;&lt;isbn&gt;0028-3835&lt;/isbn&gt;&lt;accession-num&gt;22262022&lt;/accession-num&gt;&lt;urls&gt;&lt;/urls&gt;&lt;electronic-resource-num&gt;10.1159/000335597&lt;/electronic-resource-num&gt;&lt;remote-database-provider&gt;NLM&lt;/remote-database-provider&gt;&lt;language&gt;eng&lt;/language&gt;&lt;/record&gt;&lt;/Cite&gt;&lt;/EndNote&gt;</w:instrText>
      </w:r>
      <w:r>
        <w:rPr>
          <w:szCs w:val="22"/>
        </w:rPr>
        <w:fldChar w:fldCharType="separate"/>
      </w:r>
      <w:r>
        <w:rPr>
          <w:noProof/>
          <w:szCs w:val="22"/>
        </w:rPr>
        <w:t>[8]</w:t>
      </w:r>
      <w:r>
        <w:rPr>
          <w:szCs w:val="22"/>
        </w:rPr>
        <w:fldChar w:fldCharType="end"/>
      </w:r>
      <w:r w:rsidRPr="0096505C">
        <w:rPr>
          <w:szCs w:val="22"/>
        </w:rPr>
        <w:t xml:space="preserve"> UK and Ireland Neuroendocrine Tumour Society (UKINETS) Guidelines </w:t>
      </w:r>
      <w:r>
        <w:rPr>
          <w:szCs w:val="22"/>
        </w:rPr>
        <w:fldChar w:fldCharType="begin"/>
      </w:r>
      <w:r>
        <w:rPr>
          <w:szCs w:val="22"/>
        </w:rPr>
        <w:instrText xml:space="preserve"> ADDIN EN.CITE </w:instrText>
      </w:r>
      <w:r>
        <w:rPr>
          <w:szCs w:val="22"/>
        </w:rPr>
        <w:fldChar w:fldCharType="begin"/>
      </w:r>
      <w:r>
        <w:rPr>
          <w:szCs w:val="22"/>
        </w:rPr>
        <w:instrText xml:space="preserve"> ADDIN EN.CITE.DATA </w:instrText>
      </w:r>
      <w:r>
        <w:rPr>
          <w:szCs w:val="22"/>
        </w:rPr>
        <w:fldChar w:fldCharType="end"/>
      </w:r>
      <w:r>
        <w:rPr>
          <w:szCs w:val="22"/>
        </w:rPr>
        <w:fldChar w:fldCharType="separate"/>
      </w:r>
      <w:r>
        <w:rPr>
          <w:noProof/>
          <w:szCs w:val="22"/>
        </w:rPr>
        <w:t>[9]</w:t>
      </w:r>
      <w:r>
        <w:rPr>
          <w:szCs w:val="22"/>
        </w:rPr>
        <w:fldChar w:fldCharType="end"/>
      </w:r>
      <w:r>
        <w:rPr>
          <w:szCs w:val="22"/>
        </w:rPr>
        <w:t xml:space="preserve"> </w:t>
      </w:r>
      <w:r w:rsidRPr="0096505C">
        <w:rPr>
          <w:szCs w:val="22"/>
        </w:rPr>
        <w:t xml:space="preserve">and the </w:t>
      </w:r>
      <w:hyperlink r:id="rId13" w:history="1">
        <w:r w:rsidRPr="00B44D1E">
          <w:rPr>
            <w:rStyle w:val="Hyperlink"/>
            <w:rFonts w:ascii="Calibri" w:eastAsiaTheme="majorEastAsia" w:hAnsi="Calibri" w:cs="Calibri"/>
            <w:szCs w:val="22"/>
          </w:rPr>
          <w:t>Clinical Oncology Society of Australia (COSA) NETS guidelines</w:t>
        </w:r>
      </w:hyperlink>
      <w:r>
        <w:rPr>
          <w:rStyle w:val="Hyperlink"/>
          <w:rFonts w:ascii="Calibri" w:eastAsiaTheme="majorEastAsia" w:hAnsi="Calibri" w:cs="Calibri"/>
          <w:szCs w:val="22"/>
        </w:rPr>
        <w:t xml:space="preserve"> </w:t>
      </w:r>
      <w:r>
        <w:rPr>
          <w:rStyle w:val="Hyperlink"/>
          <w:rFonts w:ascii="Calibri" w:eastAsiaTheme="majorEastAsia" w:hAnsi="Calibri" w:cs="Calibri"/>
          <w:color w:val="auto"/>
          <w:szCs w:val="22"/>
        </w:rPr>
        <w:fldChar w:fldCharType="begin"/>
      </w:r>
      <w:r>
        <w:rPr>
          <w:rStyle w:val="Hyperlink"/>
          <w:rFonts w:ascii="Calibri" w:eastAsiaTheme="majorEastAsia" w:hAnsi="Calibri" w:cs="Calibri"/>
          <w:color w:val="auto"/>
          <w:szCs w:val="22"/>
        </w:rPr>
        <w:instrText xml:space="preserve"> ADDIN EN.CITE &lt;EndNote&gt;&lt;Cite&gt;&lt;Author&gt;Clinical Oncology Society of Australia&lt;/Author&gt;&lt;Year&gt;2010&lt;/Year&gt;&lt;RecNum&gt;7&lt;/RecNum&gt;&lt;DisplayText&gt;[6]&lt;/DisplayText&gt;&lt;record&gt;&lt;rec-number&gt;7&lt;/rec-number&gt;&lt;foreign-keys&gt;&lt;key app="EN" db-id="dzawp5rs0edxs6exzthptt050t5w95tzs0p5" timestamp="1490222974"&gt;7&lt;/key&gt;&lt;/foreign-keys&gt;&lt;ref-type name="Web Page"&gt;12&lt;/ref-type&gt;&lt;contributors&gt;&lt;authors&gt;&lt;author&gt;Clinical Oncology Society of Australia, &lt;/author&gt;&lt;/authors&gt;&lt;/contributors&gt;&lt;titles&gt;&lt;title&gt;COSA:NETs guidelines/Imaging&lt;/title&gt;&lt;/titles&gt;&lt;number&gt;23 March, 2017&lt;/number&gt;&lt;dates&gt;&lt;year&gt;2010&lt;/year&gt;&lt;/dates&gt;&lt;publisher&gt;Cancer Council Australia&lt;/publisher&gt;&lt;urls&gt;&lt;related-urls&gt;&lt;url&gt;http://wiki.cancer.org.au/australia/COSA:NETs_guidelines/Imaging&lt;/url&gt;&lt;/related-urls&gt;&lt;/urls&gt;&lt;/record&gt;&lt;/Cite&gt;&lt;/EndNote&gt;</w:instrText>
      </w:r>
      <w:r>
        <w:rPr>
          <w:rStyle w:val="Hyperlink"/>
          <w:rFonts w:ascii="Calibri" w:eastAsiaTheme="majorEastAsia" w:hAnsi="Calibri" w:cs="Calibri"/>
          <w:color w:val="auto"/>
          <w:szCs w:val="22"/>
        </w:rPr>
        <w:fldChar w:fldCharType="separate"/>
      </w:r>
      <w:r>
        <w:rPr>
          <w:rStyle w:val="Hyperlink"/>
          <w:rFonts w:ascii="Calibri" w:eastAsiaTheme="majorEastAsia" w:hAnsi="Calibri" w:cs="Calibri"/>
          <w:noProof/>
          <w:color w:val="auto"/>
          <w:szCs w:val="22"/>
        </w:rPr>
        <w:t>[6]</w:t>
      </w:r>
      <w:r>
        <w:rPr>
          <w:rStyle w:val="Hyperlink"/>
          <w:rFonts w:ascii="Calibri" w:eastAsiaTheme="majorEastAsia" w:hAnsi="Calibri" w:cs="Calibri"/>
          <w:color w:val="auto"/>
          <w:szCs w:val="22"/>
        </w:rPr>
        <w:fldChar w:fldCharType="end"/>
      </w:r>
      <w:r>
        <w:rPr>
          <w:szCs w:val="22"/>
        </w:rPr>
        <w:t xml:space="preserve"> each endorse the use of </w:t>
      </w:r>
      <w:r w:rsidRPr="00ED2B8D">
        <w:rPr>
          <w:szCs w:val="22"/>
          <w:vertAlign w:val="superscript"/>
        </w:rPr>
        <w:t>68</w:t>
      </w:r>
      <w:r>
        <w:rPr>
          <w:szCs w:val="22"/>
        </w:rPr>
        <w:t xml:space="preserve">Ga </w:t>
      </w:r>
      <w:proofErr w:type="spellStart"/>
      <w:r>
        <w:rPr>
          <w:szCs w:val="22"/>
        </w:rPr>
        <w:t>D</w:t>
      </w:r>
      <w:r w:rsidRPr="0096505C">
        <w:rPr>
          <w:szCs w:val="22"/>
        </w:rPr>
        <w:t>otatate</w:t>
      </w:r>
      <w:proofErr w:type="spellEnd"/>
      <w:r w:rsidRPr="0096505C">
        <w:rPr>
          <w:szCs w:val="22"/>
        </w:rPr>
        <w:t xml:space="preserve"> PET/CT in patients with NETs. </w:t>
      </w:r>
    </w:p>
    <w:p w14:paraId="7753485B" w14:textId="77777777" w:rsidR="004D0EAA" w:rsidRDefault="004D0EAA" w:rsidP="000344B5">
      <w:pPr>
        <w:pStyle w:val="NormalBulleted"/>
        <w:numPr>
          <w:ilvl w:val="0"/>
          <w:numId w:val="17"/>
        </w:numPr>
        <w:ind w:left="215" w:right="0" w:hanging="357"/>
      </w:pPr>
      <w:r>
        <w:t xml:space="preserve">Regulatory issues present one of the main obstacles to more widespread adoption of </w:t>
      </w:r>
      <w:r w:rsidRPr="00ED2B8D">
        <w:rPr>
          <w:vertAlign w:val="superscript"/>
        </w:rPr>
        <w:t>68</w:t>
      </w:r>
      <w:r>
        <w:t xml:space="preserve">Ga </w:t>
      </w:r>
      <w:proofErr w:type="spellStart"/>
      <w:r>
        <w:t>Dotatate</w:t>
      </w:r>
      <w:proofErr w:type="spellEnd"/>
      <w:r>
        <w:t xml:space="preserve"> as a diagnostic agent in Australia. </w:t>
      </w:r>
      <w:r w:rsidRPr="00ED2B8D">
        <w:rPr>
          <w:vertAlign w:val="superscript"/>
        </w:rPr>
        <w:t>68</w:t>
      </w:r>
      <w:r>
        <w:t xml:space="preserve">Ga </w:t>
      </w:r>
      <w:proofErr w:type="spellStart"/>
      <w:r>
        <w:t>Dotatate</w:t>
      </w:r>
      <w:proofErr w:type="spellEnd"/>
      <w:r>
        <w:t xml:space="preserve"> (</w:t>
      </w:r>
      <w:proofErr w:type="spellStart"/>
      <w:r>
        <w:t>Netspot</w:t>
      </w:r>
      <w:proofErr w:type="spellEnd"/>
      <w:r>
        <w:t xml:space="preserve">®, Advanced Accelerator Applications USA, Inc.) has recently been approved by the US Food and Drug Administration (FDA) for supply in kit form, with the kit to be reconstituted at the site of administration. </w:t>
      </w:r>
      <w:r w:rsidRPr="00ED2B8D">
        <w:rPr>
          <w:vertAlign w:val="superscript"/>
        </w:rPr>
        <w:t>68</w:t>
      </w:r>
      <w:r>
        <w:t xml:space="preserve">Ga </w:t>
      </w:r>
      <w:proofErr w:type="spellStart"/>
      <w:r>
        <w:t>Dotatate</w:t>
      </w:r>
      <w:proofErr w:type="spellEnd"/>
      <w:r>
        <w:t xml:space="preserve"> is also widely available in Europe as an extemporaneously compounded product, although the availability and reimbursement </w:t>
      </w:r>
      <w:proofErr w:type="gramStart"/>
      <w:r>
        <w:t>varies</w:t>
      </w:r>
      <w:proofErr w:type="gramEnd"/>
      <w:r>
        <w:t xml:space="preserve"> within different European jurisdictions.</w:t>
      </w:r>
    </w:p>
    <w:p w14:paraId="510BC8CA" w14:textId="77777777" w:rsidR="004D0EAA" w:rsidRDefault="004D0EAA" w:rsidP="000344B5">
      <w:pPr>
        <w:pStyle w:val="NormalBulleted"/>
        <w:numPr>
          <w:ilvl w:val="0"/>
          <w:numId w:val="17"/>
        </w:numPr>
        <w:ind w:left="215" w:right="0" w:hanging="357"/>
      </w:pPr>
      <w:r>
        <w:t xml:space="preserve">However, currently there is no Ge/Ga generator listed on the Australian Register of Therapeutic Goods (ARTG) and no application to market this product in Australia has been received, limiting production of </w:t>
      </w:r>
      <w:r w:rsidRPr="00ED2B8D">
        <w:rPr>
          <w:vertAlign w:val="superscript"/>
        </w:rPr>
        <w:t>68</w:t>
      </w:r>
      <w:r>
        <w:t xml:space="preserve">Ga </w:t>
      </w:r>
      <w:proofErr w:type="spellStart"/>
      <w:r>
        <w:t>Dotatate</w:t>
      </w:r>
      <w:proofErr w:type="spellEnd"/>
      <w:r>
        <w:t xml:space="preserve"> to extemporaneous compounding in public hospitals and other sites where this is permitted under the </w:t>
      </w:r>
      <w:r>
        <w:rPr>
          <w:i/>
        </w:rPr>
        <w:t>Therapeutic Goods Regulations 1990</w:t>
      </w:r>
      <w:r>
        <w:t>.</w:t>
      </w:r>
    </w:p>
    <w:p w14:paraId="4C22BF47" w14:textId="77777777" w:rsidR="004D0EAA" w:rsidRDefault="004D0EAA" w:rsidP="000344B5">
      <w:pPr>
        <w:pStyle w:val="NormalBulleted"/>
        <w:numPr>
          <w:ilvl w:val="0"/>
          <w:numId w:val="17"/>
        </w:numPr>
        <w:ind w:left="215" w:right="0" w:hanging="357"/>
      </w:pPr>
      <w:r>
        <w:t xml:space="preserve">While there is evidence for the utility of </w:t>
      </w:r>
      <w:r w:rsidRPr="00ED2B8D">
        <w:rPr>
          <w:vertAlign w:val="superscript"/>
        </w:rPr>
        <w:t>68</w:t>
      </w:r>
      <w:r>
        <w:t xml:space="preserve">Ga </w:t>
      </w:r>
      <w:proofErr w:type="spellStart"/>
      <w:r>
        <w:t>Dotatate</w:t>
      </w:r>
      <w:proofErr w:type="spellEnd"/>
      <w:r>
        <w:t xml:space="preserve"> PET/CT in NETs other than gastro-entero-pancreatic endocrine tumours, the Committee agreed that the broadening of descriptor for item 61369 to include other NETs should be considered as a separate MSAC application in the future.</w:t>
      </w:r>
    </w:p>
    <w:p w14:paraId="6C10F516" w14:textId="77777777" w:rsidR="004D0EAA" w:rsidRPr="00DC0011" w:rsidRDefault="004D0EAA" w:rsidP="004D0EAA">
      <w:pPr>
        <w:pStyle w:val="Heading4"/>
        <w:numPr>
          <w:ilvl w:val="0"/>
          <w:numId w:val="0"/>
        </w:numPr>
        <w:rPr>
          <w:sz w:val="24"/>
        </w:rPr>
      </w:pPr>
      <w:r w:rsidRPr="00B44D1E">
        <w:rPr>
          <w:sz w:val="24"/>
        </w:rPr>
        <w:t>Progress on recommendations</w:t>
      </w:r>
    </w:p>
    <w:p w14:paraId="61973537" w14:textId="77777777" w:rsidR="004D0EAA" w:rsidRPr="00DC2439" w:rsidRDefault="004D0EAA" w:rsidP="000344B5">
      <w:pPr>
        <w:pStyle w:val="NormalBulleted"/>
        <w:numPr>
          <w:ilvl w:val="0"/>
          <w:numId w:val="16"/>
        </w:numPr>
        <w:ind w:left="360"/>
      </w:pPr>
      <w:r w:rsidRPr="00DC2439">
        <w:t xml:space="preserve">MSAC has endorsed the substitution of 68Ga </w:t>
      </w:r>
      <w:proofErr w:type="spellStart"/>
      <w:r w:rsidRPr="00DC2439">
        <w:t>Dotatate</w:t>
      </w:r>
      <w:proofErr w:type="spellEnd"/>
      <w:r w:rsidRPr="00DC2439">
        <w:t xml:space="preserve"> for indium–111 octreotide in item 61369 following receipt of advice from the TGA about the manufacture and availability of </w:t>
      </w:r>
      <w:r w:rsidRPr="00DC2439">
        <w:rPr>
          <w:vertAlign w:val="superscript"/>
        </w:rPr>
        <w:t>68</w:t>
      </w:r>
      <w:r w:rsidRPr="00DC2439">
        <w:t xml:space="preserve">Ga </w:t>
      </w:r>
      <w:proofErr w:type="spellStart"/>
      <w:r w:rsidRPr="00DC2439">
        <w:t>Dotatate</w:t>
      </w:r>
      <w:proofErr w:type="spellEnd"/>
      <w:r w:rsidRPr="00DC2439">
        <w:t xml:space="preserve"> in Australia. </w:t>
      </w:r>
    </w:p>
    <w:p w14:paraId="00E1724D" w14:textId="77777777" w:rsidR="004D0EAA" w:rsidRDefault="004D0EAA" w:rsidP="000344B5">
      <w:pPr>
        <w:pStyle w:val="NormalBulleted"/>
        <w:numPr>
          <w:ilvl w:val="0"/>
          <w:numId w:val="16"/>
        </w:numPr>
        <w:ind w:left="360"/>
      </w:pPr>
      <w:r w:rsidRPr="00DC2439">
        <w:t xml:space="preserve">The TGA’s advice to MSAC was that a </w:t>
      </w:r>
      <w:r w:rsidRPr="00DC2439">
        <w:rPr>
          <w:vertAlign w:val="superscript"/>
        </w:rPr>
        <w:t>68</w:t>
      </w:r>
      <w:r w:rsidRPr="00DC2439">
        <w:t xml:space="preserve">Ga generator could be granted an exemption from listing on the ARTG, including exemption from GMP, with the manufacture of </w:t>
      </w:r>
      <w:r w:rsidRPr="00DC2439">
        <w:rPr>
          <w:vertAlign w:val="superscript"/>
        </w:rPr>
        <w:lastRenderedPageBreak/>
        <w:t>68</w:t>
      </w:r>
      <w:r w:rsidRPr="00DC2439">
        <w:t xml:space="preserve">Ga </w:t>
      </w:r>
      <w:proofErr w:type="spellStart"/>
      <w:r w:rsidRPr="00DC2439">
        <w:t>Dotatate</w:t>
      </w:r>
      <w:proofErr w:type="spellEnd"/>
      <w:r w:rsidRPr="00DC2439">
        <w:t xml:space="preserve"> treated in a similar way to the extemporaneous compounding provisions that relate to other medicines, with individual practices taking responsibility for all aspects the product, from clinical use to quality control. </w:t>
      </w:r>
    </w:p>
    <w:p w14:paraId="63EA95FD" w14:textId="77777777" w:rsidR="004D0EAA" w:rsidRPr="00DC2439" w:rsidRDefault="004D0EAA" w:rsidP="000344B5">
      <w:pPr>
        <w:pStyle w:val="NormalBulleted"/>
        <w:numPr>
          <w:ilvl w:val="0"/>
          <w:numId w:val="16"/>
        </w:numPr>
        <w:ind w:left="360"/>
      </w:pPr>
      <w:r>
        <w:t xml:space="preserve">A new item for </w:t>
      </w:r>
      <w:r w:rsidRPr="00DC2439">
        <w:rPr>
          <w:vertAlign w:val="superscript"/>
        </w:rPr>
        <w:t>68</w:t>
      </w:r>
      <w:r w:rsidRPr="00DC2439">
        <w:t xml:space="preserve">Ga </w:t>
      </w:r>
      <w:proofErr w:type="spellStart"/>
      <w:r w:rsidRPr="00DC2439">
        <w:t>Dotatate</w:t>
      </w:r>
      <w:proofErr w:type="spellEnd"/>
      <w:r>
        <w:t xml:space="preserve"> PET for </w:t>
      </w:r>
      <w:r w:rsidRPr="00D40D84">
        <w:t>gastro</w:t>
      </w:r>
      <w:r w:rsidRPr="00D40D84">
        <w:rPr>
          <w:rFonts w:ascii="MS Gothic" w:eastAsia="MS Gothic" w:hAnsi="MS Gothic" w:cs="MS Gothic" w:hint="eastAsia"/>
        </w:rPr>
        <w:t>‑</w:t>
      </w:r>
      <w:proofErr w:type="spellStart"/>
      <w:r w:rsidRPr="00D40D84">
        <w:t>entero</w:t>
      </w:r>
      <w:proofErr w:type="spellEnd"/>
      <w:r w:rsidRPr="00D40D84">
        <w:rPr>
          <w:rFonts w:ascii="MS Gothic" w:eastAsia="MS Gothic" w:hAnsi="MS Gothic" w:cs="MS Gothic" w:hint="eastAsia"/>
        </w:rPr>
        <w:t>‑</w:t>
      </w:r>
      <w:r w:rsidRPr="00D40D84">
        <w:t>pancreatic neuroendocrine tumour</w:t>
      </w:r>
      <w:r>
        <w:t>s (item 61647) was introduced on 1 May 2018.</w:t>
      </w:r>
    </w:p>
    <w:p w14:paraId="3988F696" w14:textId="77777777" w:rsidR="004D0EAA" w:rsidRDefault="004D0EAA" w:rsidP="000344B5">
      <w:pPr>
        <w:pStyle w:val="Heading2"/>
        <w:numPr>
          <w:ilvl w:val="1"/>
          <w:numId w:val="19"/>
        </w:numPr>
        <w:spacing w:before="320" w:after="60" w:line="240" w:lineRule="auto"/>
        <w:ind w:left="434"/>
      </w:pPr>
      <w:bookmarkStart w:id="82" w:name="_Toc484163760"/>
      <w:bookmarkStart w:id="83" w:name="_Toc476593984"/>
      <w:bookmarkStart w:id="84" w:name="_Toc518031834"/>
      <w:bookmarkStart w:id="85" w:name="_Toc518661282"/>
      <w:r>
        <w:t>Positron emission tomography (PET) items</w:t>
      </w:r>
      <w:bookmarkEnd w:id="82"/>
      <w:bookmarkEnd w:id="83"/>
      <w:bookmarkEnd w:id="84"/>
      <w:bookmarkEnd w:id="85"/>
    </w:p>
    <w:p w14:paraId="5668981B" w14:textId="77777777" w:rsidR="004D0EAA" w:rsidRPr="00E243E0" w:rsidRDefault="004D0EAA" w:rsidP="004D0EAA">
      <w:r>
        <w:t xml:space="preserve">Positron emission tomography (PET) is a nuclear medicine technology that uses short-lived radioisotopes to enable the non-invasive imaging of metabolic functions within the body. </w:t>
      </w:r>
      <w:r>
        <w:rPr>
          <w:lang w:val="en"/>
        </w:rPr>
        <w:t xml:space="preserve">PET's main application is in the staging of various cancers and the monitoring of cancer therapies; however, it can also be used for imaging neurological conditions such as Alzheimer’s disease </w:t>
      </w:r>
      <w:r>
        <w:rPr>
          <w:lang w:val="en"/>
        </w:rPr>
        <w:fldChar w:fldCharType="begin"/>
      </w:r>
      <w:r>
        <w:rPr>
          <w:lang w:val="en"/>
        </w:rPr>
        <w:instrText xml:space="preserve"> ADDIN EN.CITE &lt;EndNote&gt;&lt;Cite&gt;&lt;Author&gt;Department of Health&lt;/Author&gt;&lt;Year&gt;2016&lt;/Year&gt;&lt;RecNum&gt;1&lt;/RecNum&gt;&lt;DisplayText&gt;[3]&lt;/DisplayText&gt;&lt;record&gt;&lt;rec-number&gt;1&lt;/rec-number&gt;&lt;foreign-keys&gt;&lt;key app="EN" db-id="dzawp5rs0edxs6exzthptt050t5w95tzs0p5" timestamp="1490149556"&gt;1&lt;/key&gt;&lt;/foreign-keys&gt;&lt;ref-type name="Web Page"&gt;12&lt;/ref-type&gt;&lt;contributors&gt;&lt;authors&gt;&lt;author&gt;Department of Health,&lt;/author&gt;&lt;/authors&gt;&lt;/contributors&gt;&lt;titles&gt;&lt;title&gt;Positron Emission Tomography (PET) &lt;/title&gt;&lt;secondary-title&gt;Diagnostic imaging under Medicare&lt;/secondary-title&gt;&lt;/titles&gt;&lt;number&gt;22 March, 2017&lt;/number&gt;&lt;dates&gt;&lt;year&gt;2016&lt;/year&gt;&lt;/dates&gt;&lt;pub-location&gt;Canberra, ACT&lt;/pub-location&gt;&lt;publisher&gt;Australian Government &lt;/publisher&gt;&lt;urls&gt;&lt;related-urls&gt;&lt;url&gt;http://www.health.gov.au/internet/main/publishing.nsf/Content/diagnosticimaging-aboutus.htm&lt;/url&gt;&lt;/related-urls&gt;&lt;/urls&gt;&lt;/record&gt;&lt;/Cite&gt;&lt;/EndNote&gt;</w:instrText>
      </w:r>
      <w:r>
        <w:rPr>
          <w:lang w:val="en"/>
        </w:rPr>
        <w:fldChar w:fldCharType="separate"/>
      </w:r>
      <w:r>
        <w:rPr>
          <w:noProof/>
          <w:lang w:val="en"/>
        </w:rPr>
        <w:t>[3]</w:t>
      </w:r>
      <w:r>
        <w:rPr>
          <w:lang w:val="en"/>
        </w:rPr>
        <w:fldChar w:fldCharType="end"/>
      </w:r>
      <w:r>
        <w:rPr>
          <w:lang w:val="en"/>
        </w:rPr>
        <w:t>.</w:t>
      </w:r>
    </w:p>
    <w:p w14:paraId="05A025D2" w14:textId="77777777" w:rsidR="004D0EAA" w:rsidRPr="00E71898" w:rsidRDefault="004D0EAA" w:rsidP="004D0EAA">
      <w:pPr>
        <w:pStyle w:val="Heading4"/>
        <w:numPr>
          <w:ilvl w:val="0"/>
          <w:numId w:val="0"/>
        </w:numPr>
        <w:ind w:left="722" w:hanging="722"/>
        <w:rPr>
          <w:sz w:val="24"/>
        </w:rPr>
      </w:pPr>
      <w:r w:rsidRPr="00E71898">
        <w:rPr>
          <w:sz w:val="24"/>
        </w:rPr>
        <w:t>Rules relating to PET services</w:t>
      </w:r>
    </w:p>
    <w:p w14:paraId="6BD78CE1" w14:textId="77777777" w:rsidR="004D0EAA" w:rsidRDefault="004D0EAA" w:rsidP="004D0EAA">
      <w:r>
        <w:t xml:space="preserve">As a component of its review of PET services, the Committee considered the appropriateness of current rules around the provision of, and claiming of Medicare benefits for, PET services in Australia as outlined in Schedule 1, Part 2, Division 2.4 of the </w:t>
      </w:r>
      <w:r w:rsidRPr="001217CC">
        <w:rPr>
          <w:rStyle w:val="NormalBulletedChar"/>
          <w:rFonts w:eastAsiaTheme="minorHAnsi"/>
        </w:rPr>
        <w:t>Health Insurance (Diagnostic Imaging Services Table) Regulations 2017 (the DIST)</w:t>
      </w:r>
      <w:r>
        <w:t>.</w:t>
      </w:r>
    </w:p>
    <w:p w14:paraId="4744784B" w14:textId="77777777" w:rsidR="004D0EAA" w:rsidRDefault="004D0EAA" w:rsidP="004D0EAA">
      <w:pPr>
        <w:spacing w:before="120"/>
      </w:pPr>
      <w:r>
        <w:t>The Committee was asked to consider four aspects of PET service provision:</w:t>
      </w:r>
    </w:p>
    <w:p w14:paraId="28C7A5F2" w14:textId="77777777" w:rsidR="004D0EAA" w:rsidRDefault="004D0EAA" w:rsidP="000344B5">
      <w:pPr>
        <w:pStyle w:val="ListParagraph"/>
        <w:numPr>
          <w:ilvl w:val="0"/>
          <w:numId w:val="29"/>
        </w:numPr>
        <w:spacing w:before="120" w:line="240" w:lineRule="auto"/>
        <w:ind w:left="578"/>
      </w:pPr>
      <w:r>
        <w:t xml:space="preserve">Current rules around who can supervise </w:t>
      </w:r>
      <w:proofErr w:type="gramStart"/>
      <w:r>
        <w:t>PET;</w:t>
      </w:r>
      <w:proofErr w:type="gramEnd"/>
    </w:p>
    <w:p w14:paraId="0E360072" w14:textId="77777777" w:rsidR="004D0EAA" w:rsidRDefault="004D0EAA" w:rsidP="000344B5">
      <w:pPr>
        <w:pStyle w:val="ListParagraph"/>
        <w:numPr>
          <w:ilvl w:val="0"/>
          <w:numId w:val="29"/>
        </w:numPr>
        <w:spacing w:before="120" w:line="240" w:lineRule="auto"/>
        <w:ind w:left="578"/>
      </w:pPr>
      <w:r>
        <w:t xml:space="preserve">Current rules around who can claim Medicare benefits for </w:t>
      </w:r>
      <w:proofErr w:type="gramStart"/>
      <w:r>
        <w:t>PET;</w:t>
      </w:r>
      <w:proofErr w:type="gramEnd"/>
    </w:p>
    <w:p w14:paraId="48BBCC7C" w14:textId="77777777" w:rsidR="004D0EAA" w:rsidRDefault="004D0EAA" w:rsidP="000344B5">
      <w:pPr>
        <w:pStyle w:val="ListParagraph"/>
        <w:numPr>
          <w:ilvl w:val="0"/>
          <w:numId w:val="29"/>
        </w:numPr>
        <w:spacing w:before="120" w:line="240" w:lineRule="auto"/>
        <w:ind w:left="578"/>
      </w:pPr>
      <w:r>
        <w:t>The current definition of a “comprehensive facility” outlined in the DIST; and</w:t>
      </w:r>
    </w:p>
    <w:p w14:paraId="67A09E4A" w14:textId="77777777" w:rsidR="004D0EAA" w:rsidRDefault="004D0EAA" w:rsidP="000344B5">
      <w:pPr>
        <w:pStyle w:val="ListParagraph"/>
        <w:numPr>
          <w:ilvl w:val="0"/>
          <w:numId w:val="29"/>
        </w:numPr>
        <w:spacing w:before="120" w:line="240" w:lineRule="auto"/>
        <w:ind w:left="578"/>
      </w:pPr>
      <w:r>
        <w:t>The current requirement that each physician wishing to claim Medicare rebates for PET services must complete the Medicare Australia PET Statutory Declaration prior to performing Medicare-eligible services.</w:t>
      </w:r>
    </w:p>
    <w:p w14:paraId="17E576A5" w14:textId="77777777" w:rsidR="004D0EAA" w:rsidRDefault="004D0EAA" w:rsidP="004D0EAA">
      <w:r>
        <w:t xml:space="preserve">The Committee agreed </w:t>
      </w:r>
      <w:r w:rsidRPr="0088147D">
        <w:t xml:space="preserve">current PET supervision rules remain appropriate. </w:t>
      </w:r>
      <w:r>
        <w:t xml:space="preserve">It </w:t>
      </w:r>
      <w:r w:rsidRPr="0088147D">
        <w:t xml:space="preserve">acknowledged the current “grandfathering” provision </w:t>
      </w:r>
      <w:r>
        <w:t xml:space="preserve">(Division 2.4.3 of the DIST) </w:t>
      </w:r>
      <w:r w:rsidRPr="0088147D">
        <w:t xml:space="preserve">which will gradually become redundant. </w:t>
      </w:r>
      <w:r>
        <w:t>It was</w:t>
      </w:r>
      <w:r w:rsidRPr="0088147D">
        <w:t xml:space="preserve"> agreed the rule stating all doctors reporting PET scans must be specifically trained </w:t>
      </w:r>
      <w:r>
        <w:t>for this purpose remains appropriate</w:t>
      </w:r>
      <w:r w:rsidRPr="0088147D">
        <w:t xml:space="preserve">. The Committee discussed the fact that Australia currently has high standards of requirements </w:t>
      </w:r>
      <w:r>
        <w:t xml:space="preserve">for PET </w:t>
      </w:r>
      <w:r w:rsidRPr="0088147D">
        <w:t xml:space="preserve">and </w:t>
      </w:r>
      <w:r>
        <w:t>agreed this should continue to be the case</w:t>
      </w:r>
      <w:r w:rsidRPr="0088147D">
        <w:t>.</w:t>
      </w:r>
    </w:p>
    <w:p w14:paraId="590551C9" w14:textId="77777777" w:rsidR="004D0EAA" w:rsidRDefault="004D0EAA" w:rsidP="004D0EAA">
      <w:pPr>
        <w:rPr>
          <w:rFonts w:cs="Arial"/>
          <w:szCs w:val="22"/>
        </w:rPr>
      </w:pPr>
      <w:r>
        <w:rPr>
          <w:rFonts w:cs="Arial"/>
          <w:szCs w:val="22"/>
        </w:rPr>
        <w:t>T</w:t>
      </w:r>
      <w:r w:rsidRPr="00BB2AAD">
        <w:rPr>
          <w:rFonts w:cs="Arial"/>
          <w:szCs w:val="22"/>
        </w:rPr>
        <w:t xml:space="preserve">he Committee </w:t>
      </w:r>
      <w:r>
        <w:rPr>
          <w:rFonts w:cs="Arial"/>
          <w:szCs w:val="22"/>
        </w:rPr>
        <w:t>considered the</w:t>
      </w:r>
      <w:r w:rsidRPr="00BB2AAD">
        <w:rPr>
          <w:rFonts w:cs="Arial"/>
          <w:szCs w:val="22"/>
        </w:rPr>
        <w:t xml:space="preserve"> appropriateness of current rules around who can claim Medicare benefits for PET. The Committee agreed the current high level of training requirements</w:t>
      </w:r>
      <w:r>
        <w:rPr>
          <w:rFonts w:cs="Arial"/>
          <w:szCs w:val="22"/>
        </w:rPr>
        <w:t xml:space="preserve"> for claiming of benefits for PET services should remain</w:t>
      </w:r>
      <w:r w:rsidRPr="00BB2AAD">
        <w:rPr>
          <w:rFonts w:cs="Arial"/>
          <w:szCs w:val="22"/>
        </w:rPr>
        <w:t xml:space="preserve">. However, the Committee recommended the wording included in the accreditation standards be updated to reflect current standards specified by </w:t>
      </w:r>
      <w:r>
        <w:rPr>
          <w:rFonts w:cs="Arial"/>
          <w:szCs w:val="22"/>
        </w:rPr>
        <w:t>Australasian Association of Nuclear Medicine Specialists (AANMS).</w:t>
      </w:r>
    </w:p>
    <w:p w14:paraId="3C1F6E8D" w14:textId="77777777" w:rsidR="004D0EAA" w:rsidRDefault="004D0EAA" w:rsidP="004D0EAA">
      <w:pPr>
        <w:rPr>
          <w:rFonts w:cs="Arial"/>
          <w:szCs w:val="22"/>
        </w:rPr>
      </w:pPr>
      <w:r>
        <w:rPr>
          <w:rFonts w:cs="Arial"/>
          <w:szCs w:val="22"/>
        </w:rPr>
        <w:lastRenderedPageBreak/>
        <w:t xml:space="preserve">The Committee considered </w:t>
      </w:r>
      <w:r w:rsidRPr="00BB2AAD">
        <w:rPr>
          <w:rFonts w:cs="Arial"/>
          <w:szCs w:val="22"/>
        </w:rPr>
        <w:t xml:space="preserve">the current definition of a “comprehensive facility” outlined in the DIST </w:t>
      </w:r>
      <w:r>
        <w:rPr>
          <w:rFonts w:cs="Arial"/>
          <w:szCs w:val="22"/>
        </w:rPr>
        <w:t>and whether this should be updated or removed</w:t>
      </w:r>
      <w:r w:rsidRPr="00BB2AAD">
        <w:rPr>
          <w:rFonts w:cs="Arial"/>
          <w:szCs w:val="22"/>
        </w:rPr>
        <w:t xml:space="preserve">. </w:t>
      </w:r>
    </w:p>
    <w:p w14:paraId="1CE0EB98" w14:textId="77777777" w:rsidR="004D0EAA" w:rsidRPr="001217CC" w:rsidRDefault="004D0EAA" w:rsidP="000344B5">
      <w:pPr>
        <w:pStyle w:val="NormalBulleted"/>
        <w:numPr>
          <w:ilvl w:val="0"/>
          <w:numId w:val="16"/>
        </w:numPr>
        <w:ind w:left="360"/>
        <w:rPr>
          <w:rStyle w:val="NormalBulletedChar"/>
          <w:rFonts w:eastAsiaTheme="minorHAnsi"/>
        </w:rPr>
      </w:pPr>
      <w:r w:rsidRPr="001217CC">
        <w:rPr>
          <w:rStyle w:val="NormalBulletedChar"/>
          <w:rFonts w:eastAsiaTheme="minorHAnsi"/>
        </w:rPr>
        <w:t xml:space="preserve">Section 2.4.2 of the </w:t>
      </w:r>
      <w:r>
        <w:rPr>
          <w:rStyle w:val="NormalBulletedChar"/>
          <w:rFonts w:eastAsiaTheme="minorHAnsi"/>
        </w:rPr>
        <w:t>DIST</w:t>
      </w:r>
      <w:r w:rsidRPr="001217CC">
        <w:rPr>
          <w:rStyle w:val="NormalBulletedChar"/>
          <w:rFonts w:eastAsiaTheme="minorHAnsi"/>
        </w:rPr>
        <w:t xml:space="preserve"> requires that Medicare-funded PET services are rendered in a 'comprehensive facility'. A comprehensive facility is defined in Clause 3 of the DIST (Part 3 – Dictionary) as follows:</w:t>
      </w:r>
    </w:p>
    <w:p w14:paraId="7BBAEDEC" w14:textId="77777777" w:rsidR="004D0EAA" w:rsidRPr="00E243E0" w:rsidRDefault="004D0EAA" w:rsidP="004D0EAA">
      <w:pPr>
        <w:ind w:left="578"/>
        <w:rPr>
          <w:i/>
          <w:lang w:val="en-US" w:eastAsia="en-US"/>
        </w:rPr>
      </w:pPr>
      <w:r w:rsidRPr="00E243E0">
        <w:rPr>
          <w:i/>
          <w:lang w:val="en-US" w:eastAsia="en-US"/>
        </w:rPr>
        <w:t xml:space="preserve">A building or part of a building, or more than one building, where </w:t>
      </w:r>
      <w:proofErr w:type="gramStart"/>
      <w:r w:rsidRPr="00E243E0">
        <w:rPr>
          <w:i/>
          <w:lang w:val="en-US" w:eastAsia="en-US"/>
        </w:rPr>
        <w:t>all of</w:t>
      </w:r>
      <w:proofErr w:type="gramEnd"/>
      <w:r w:rsidRPr="00E243E0">
        <w:rPr>
          <w:i/>
          <w:lang w:val="en-US" w:eastAsia="en-US"/>
        </w:rPr>
        <w:t xml:space="preserve"> the following services are performed: PET, computed tomography, diagnostic ultrasound, medical oncology, radiation oncology, surgical oncology and x-ray. </w:t>
      </w:r>
    </w:p>
    <w:p w14:paraId="4D46706B" w14:textId="77777777" w:rsidR="004D0EAA" w:rsidRDefault="004D0EAA" w:rsidP="004D0EAA">
      <w:pPr>
        <w:rPr>
          <w:rFonts w:cs="Arial"/>
          <w:szCs w:val="22"/>
        </w:rPr>
      </w:pPr>
      <w:r>
        <w:rPr>
          <w:rFonts w:cs="Arial"/>
          <w:szCs w:val="22"/>
        </w:rPr>
        <w:t>The Committee agreed removal of the requirement may</w:t>
      </w:r>
      <w:r w:rsidRPr="00BB2AAD">
        <w:rPr>
          <w:rFonts w:cs="Arial"/>
          <w:szCs w:val="22"/>
        </w:rPr>
        <w:t xml:space="preserve"> result in the proliferation of PET services without access to </w:t>
      </w:r>
      <w:r>
        <w:rPr>
          <w:rFonts w:cs="Arial"/>
          <w:szCs w:val="22"/>
        </w:rPr>
        <w:t>the multidisciplinary services</w:t>
      </w:r>
      <w:r w:rsidRPr="00BB2AAD">
        <w:rPr>
          <w:rFonts w:cs="Arial"/>
          <w:szCs w:val="22"/>
        </w:rPr>
        <w:t xml:space="preserve"> complex cancer patient</w:t>
      </w:r>
      <w:r>
        <w:rPr>
          <w:rFonts w:cs="Arial"/>
          <w:szCs w:val="22"/>
        </w:rPr>
        <w:t>s</w:t>
      </w:r>
      <w:r w:rsidRPr="00BB2AAD">
        <w:rPr>
          <w:rFonts w:cs="Arial"/>
          <w:szCs w:val="22"/>
        </w:rPr>
        <w:t xml:space="preserve"> would require. </w:t>
      </w:r>
      <w:r w:rsidRPr="00124EAD">
        <w:rPr>
          <w:rFonts w:cs="Arial"/>
          <w:szCs w:val="22"/>
        </w:rPr>
        <w:t xml:space="preserve">The Committee discussed </w:t>
      </w:r>
      <w:r>
        <w:rPr>
          <w:rFonts w:cs="Arial"/>
          <w:szCs w:val="22"/>
        </w:rPr>
        <w:t>possible approaches to revising the definition</w:t>
      </w:r>
      <w:r w:rsidRPr="00124EAD">
        <w:rPr>
          <w:rFonts w:cs="Arial"/>
          <w:szCs w:val="22"/>
        </w:rPr>
        <w:t xml:space="preserve">. The Committee agreed on the imperative that the </w:t>
      </w:r>
      <w:r>
        <w:rPr>
          <w:rFonts w:cs="Arial"/>
          <w:szCs w:val="22"/>
        </w:rPr>
        <w:t>clinician reporting on the test</w:t>
      </w:r>
      <w:r w:rsidRPr="00124EAD">
        <w:rPr>
          <w:rFonts w:cs="Arial"/>
          <w:szCs w:val="22"/>
        </w:rPr>
        <w:t xml:space="preserve"> possesses a </w:t>
      </w:r>
      <w:r>
        <w:rPr>
          <w:rFonts w:cs="Arial"/>
          <w:szCs w:val="22"/>
        </w:rPr>
        <w:t>thorough</w:t>
      </w:r>
      <w:r w:rsidRPr="00124EAD">
        <w:rPr>
          <w:rFonts w:cs="Arial"/>
          <w:szCs w:val="22"/>
        </w:rPr>
        <w:t xml:space="preserve"> understanding of cancer care. However, </w:t>
      </w:r>
      <w:r>
        <w:rPr>
          <w:rFonts w:cs="Arial"/>
          <w:szCs w:val="22"/>
        </w:rPr>
        <w:t xml:space="preserve">it was acknowledged </w:t>
      </w:r>
      <w:r w:rsidRPr="00124EAD">
        <w:rPr>
          <w:rFonts w:cs="Arial"/>
          <w:szCs w:val="22"/>
        </w:rPr>
        <w:t>the definition may need to be refined to include a professional network of multidisciplinary health professionals rather than a physical facility</w:t>
      </w:r>
      <w:r>
        <w:rPr>
          <w:rFonts w:cs="Arial"/>
          <w:szCs w:val="22"/>
        </w:rPr>
        <w:t xml:space="preserve"> as </w:t>
      </w:r>
      <w:r w:rsidRPr="00124EAD">
        <w:rPr>
          <w:rFonts w:cs="Arial"/>
          <w:szCs w:val="22"/>
        </w:rPr>
        <w:t>physical proximity to other services has become less relevant</w:t>
      </w:r>
      <w:r>
        <w:rPr>
          <w:rFonts w:cs="Arial"/>
          <w:szCs w:val="22"/>
        </w:rPr>
        <w:t xml:space="preserve"> in modern practice</w:t>
      </w:r>
      <w:r w:rsidRPr="00124EAD">
        <w:rPr>
          <w:rFonts w:cs="Arial"/>
          <w:szCs w:val="22"/>
        </w:rPr>
        <w:t xml:space="preserve">. </w:t>
      </w:r>
      <w:r>
        <w:rPr>
          <w:rFonts w:cs="Arial"/>
          <w:szCs w:val="22"/>
        </w:rPr>
        <w:t>It was</w:t>
      </w:r>
      <w:r w:rsidRPr="00124EAD">
        <w:rPr>
          <w:rFonts w:cs="Arial"/>
          <w:szCs w:val="22"/>
        </w:rPr>
        <w:t xml:space="preserve"> agreed patients need access to the full scope of multidisciplinary services. However, these would not necessarily be accessed on the same day</w:t>
      </w:r>
      <w:r>
        <w:rPr>
          <w:rFonts w:cs="Arial"/>
          <w:szCs w:val="22"/>
        </w:rPr>
        <w:t xml:space="preserve"> and so may not need to be in close physical proximity to one another</w:t>
      </w:r>
      <w:r w:rsidRPr="00124EAD">
        <w:rPr>
          <w:rFonts w:cs="Arial"/>
          <w:szCs w:val="22"/>
        </w:rPr>
        <w:t>.</w:t>
      </w:r>
    </w:p>
    <w:p w14:paraId="2253921D" w14:textId="77777777" w:rsidR="004D0EAA" w:rsidRPr="00124EAD" w:rsidRDefault="004D0EAA" w:rsidP="004D0EAA">
      <w:pPr>
        <w:rPr>
          <w:rFonts w:cs="Arial"/>
          <w:szCs w:val="22"/>
        </w:rPr>
      </w:pPr>
      <w:r>
        <w:rPr>
          <w:rFonts w:cs="Arial"/>
          <w:szCs w:val="22"/>
        </w:rPr>
        <w:t>The Committee considered the following options:</w:t>
      </w:r>
    </w:p>
    <w:p w14:paraId="7B1922D2" w14:textId="77777777" w:rsidR="004D0EAA" w:rsidRDefault="004D0EAA" w:rsidP="000344B5">
      <w:pPr>
        <w:pStyle w:val="ListParagraph"/>
        <w:numPr>
          <w:ilvl w:val="0"/>
          <w:numId w:val="30"/>
        </w:numPr>
        <w:spacing w:before="200" w:line="240" w:lineRule="auto"/>
        <w:ind w:left="426" w:hanging="426"/>
        <w:rPr>
          <w:lang w:val="en-US" w:eastAsia="en-US"/>
        </w:rPr>
      </w:pPr>
      <w:r w:rsidRPr="00BC2FAB">
        <w:rPr>
          <w:lang w:val="en-US" w:eastAsia="en-US"/>
        </w:rPr>
        <w:t xml:space="preserve">Remove the comprehensive facility definition </w:t>
      </w:r>
      <w:proofErr w:type="gramStart"/>
      <w:r w:rsidRPr="00BC2FAB">
        <w:rPr>
          <w:lang w:val="en-US" w:eastAsia="en-US"/>
        </w:rPr>
        <w:t>entirely;</w:t>
      </w:r>
      <w:proofErr w:type="gramEnd"/>
    </w:p>
    <w:p w14:paraId="0E59CCA6" w14:textId="77777777" w:rsidR="004D0EAA" w:rsidRDefault="004D0EAA" w:rsidP="000344B5">
      <w:pPr>
        <w:pStyle w:val="ListParagraph"/>
        <w:numPr>
          <w:ilvl w:val="0"/>
          <w:numId w:val="30"/>
        </w:numPr>
        <w:spacing w:before="200" w:line="240" w:lineRule="auto"/>
        <w:ind w:left="426" w:hanging="426"/>
        <w:rPr>
          <w:lang w:val="en-US" w:eastAsia="en-US"/>
        </w:rPr>
      </w:pPr>
      <w:r>
        <w:rPr>
          <w:lang w:val="en-US" w:eastAsia="en-US"/>
        </w:rPr>
        <w:t>Modify the current</w:t>
      </w:r>
      <w:r w:rsidRPr="00BC2FAB">
        <w:rPr>
          <w:lang w:val="en-US" w:eastAsia="en-US"/>
        </w:rPr>
        <w:t xml:space="preserve"> definition of a comprehensive facility for PET with the requirements </w:t>
      </w:r>
      <w:r>
        <w:rPr>
          <w:lang w:val="en-US" w:eastAsia="en-US"/>
        </w:rPr>
        <w:t xml:space="preserve">to align with those </w:t>
      </w:r>
      <w:r w:rsidRPr="00BC2FAB">
        <w:rPr>
          <w:lang w:val="en-US" w:eastAsia="en-US"/>
        </w:rPr>
        <w:t xml:space="preserve">for magnetic resonance </w:t>
      </w:r>
      <w:proofErr w:type="gramStart"/>
      <w:r w:rsidRPr="00BC2FAB">
        <w:rPr>
          <w:lang w:val="en-US" w:eastAsia="en-US"/>
        </w:rPr>
        <w:t>imaging;</w:t>
      </w:r>
      <w:proofErr w:type="gramEnd"/>
    </w:p>
    <w:p w14:paraId="260CC79C" w14:textId="77777777" w:rsidR="004D0EAA" w:rsidRDefault="004D0EAA" w:rsidP="000344B5">
      <w:pPr>
        <w:pStyle w:val="ListParagraph"/>
        <w:numPr>
          <w:ilvl w:val="0"/>
          <w:numId w:val="30"/>
        </w:numPr>
        <w:spacing w:before="200" w:line="240" w:lineRule="auto"/>
        <w:ind w:left="426" w:hanging="426"/>
        <w:rPr>
          <w:lang w:val="en-US" w:eastAsia="en-US"/>
        </w:rPr>
      </w:pPr>
      <w:r>
        <w:rPr>
          <w:lang w:val="en-US" w:eastAsia="en-US"/>
        </w:rPr>
        <w:t>Otherwise m</w:t>
      </w:r>
      <w:r w:rsidRPr="00BC2FAB">
        <w:rPr>
          <w:lang w:val="en-US" w:eastAsia="en-US"/>
        </w:rPr>
        <w:t>odify the definition of a comprehensive facility; or</w:t>
      </w:r>
    </w:p>
    <w:p w14:paraId="53527434" w14:textId="77777777" w:rsidR="004D0EAA" w:rsidRPr="00BC2FAB" w:rsidRDefault="004D0EAA" w:rsidP="000344B5">
      <w:pPr>
        <w:pStyle w:val="ListParagraph"/>
        <w:numPr>
          <w:ilvl w:val="0"/>
          <w:numId w:val="30"/>
        </w:numPr>
        <w:spacing w:before="200" w:line="240" w:lineRule="auto"/>
        <w:ind w:left="426" w:hanging="426"/>
        <w:rPr>
          <w:lang w:val="en-US" w:eastAsia="en-US"/>
        </w:rPr>
      </w:pPr>
      <w:r w:rsidRPr="00BC2FAB">
        <w:rPr>
          <w:lang w:val="en-US" w:eastAsia="en-US"/>
        </w:rPr>
        <w:t>Retain existing requirements</w:t>
      </w:r>
      <w:r w:rsidRPr="00BC2FAB">
        <w:rPr>
          <w:rStyle w:val="NormalBulletedChar"/>
          <w:rFonts w:eastAsiaTheme="minorHAnsi"/>
        </w:rPr>
        <w:t xml:space="preserve"> but review the situation again in three years</w:t>
      </w:r>
      <w:r w:rsidRPr="00BC2FAB">
        <w:rPr>
          <w:lang w:val="en-US" w:eastAsia="en-US"/>
        </w:rPr>
        <w:t>.</w:t>
      </w:r>
    </w:p>
    <w:p w14:paraId="1D40C223" w14:textId="77777777" w:rsidR="004D0EAA" w:rsidRPr="001217CC" w:rsidRDefault="004D0EAA" w:rsidP="004D0EAA">
      <w:pPr>
        <w:pStyle w:val="NormalBulleted"/>
        <w:ind w:left="0" w:right="0" w:firstLine="0"/>
        <w:rPr>
          <w:rStyle w:val="NormalBulletedChar"/>
          <w:rFonts w:eastAsiaTheme="minorHAnsi"/>
        </w:rPr>
      </w:pPr>
      <w:r w:rsidRPr="001217CC">
        <w:rPr>
          <w:rStyle w:val="NormalBulletedChar"/>
          <w:rFonts w:eastAsiaTheme="minorHAnsi"/>
        </w:rPr>
        <w:t xml:space="preserve">The Committee acknowledged </w:t>
      </w:r>
      <w:r>
        <w:rPr>
          <w:rStyle w:val="NormalBulletedChar"/>
          <w:rFonts w:eastAsiaTheme="minorHAnsi"/>
        </w:rPr>
        <w:t xml:space="preserve">as </w:t>
      </w:r>
      <w:r w:rsidRPr="001217CC">
        <w:rPr>
          <w:rStyle w:val="NormalBulletedChar"/>
          <w:rFonts w:eastAsiaTheme="minorHAnsi"/>
        </w:rPr>
        <w:t xml:space="preserve">there is currently </w:t>
      </w:r>
      <w:r>
        <w:rPr>
          <w:rStyle w:val="NormalBulletedChar"/>
          <w:rFonts w:eastAsiaTheme="minorHAnsi"/>
        </w:rPr>
        <w:t>good access to</w:t>
      </w:r>
      <w:r w:rsidRPr="001217CC">
        <w:rPr>
          <w:rStyle w:val="NormalBulletedChar"/>
          <w:rFonts w:eastAsiaTheme="minorHAnsi"/>
        </w:rPr>
        <w:t xml:space="preserve"> </w:t>
      </w:r>
      <w:r>
        <w:rPr>
          <w:rStyle w:val="NormalBulletedChar"/>
          <w:rFonts w:eastAsiaTheme="minorHAnsi"/>
        </w:rPr>
        <w:t xml:space="preserve">high-quality </w:t>
      </w:r>
      <w:r w:rsidRPr="001217CC">
        <w:rPr>
          <w:rStyle w:val="NormalBulletedChar"/>
          <w:rFonts w:eastAsiaTheme="minorHAnsi"/>
        </w:rPr>
        <w:t>PET services in Australia</w:t>
      </w:r>
      <w:r>
        <w:rPr>
          <w:rStyle w:val="NormalBulletedChar"/>
          <w:rFonts w:eastAsiaTheme="minorHAnsi"/>
        </w:rPr>
        <w:t>,</w:t>
      </w:r>
      <w:r w:rsidRPr="001217CC">
        <w:rPr>
          <w:rStyle w:val="NormalBulletedChar"/>
          <w:rFonts w:eastAsiaTheme="minorHAnsi"/>
        </w:rPr>
        <w:t xml:space="preserve"> any changes to the standards should be undertaken with caution. </w:t>
      </w:r>
      <w:r>
        <w:rPr>
          <w:rStyle w:val="NormalBulletedChar"/>
          <w:rFonts w:eastAsiaTheme="minorHAnsi"/>
        </w:rPr>
        <w:t>T</w:t>
      </w:r>
      <w:r w:rsidRPr="001217CC">
        <w:rPr>
          <w:rStyle w:val="NormalBulletedChar"/>
          <w:rFonts w:eastAsiaTheme="minorHAnsi"/>
        </w:rPr>
        <w:t>he current requirements i</w:t>
      </w:r>
      <w:r>
        <w:rPr>
          <w:rStyle w:val="NormalBulletedChar"/>
          <w:rFonts w:eastAsiaTheme="minorHAnsi"/>
        </w:rPr>
        <w:t>nhibit the proliferation of low-</w:t>
      </w:r>
      <w:r w:rsidRPr="001217CC">
        <w:rPr>
          <w:rStyle w:val="NormalBulletedChar"/>
          <w:rFonts w:eastAsiaTheme="minorHAnsi"/>
        </w:rPr>
        <w:t xml:space="preserve">quality PET services without appropriate cancer service provision. </w:t>
      </w:r>
      <w:r>
        <w:rPr>
          <w:rStyle w:val="NormalBulletedChar"/>
          <w:rFonts w:eastAsiaTheme="minorHAnsi"/>
        </w:rPr>
        <w:t>The Committee agreed</w:t>
      </w:r>
      <w:r w:rsidRPr="001217CC">
        <w:rPr>
          <w:rStyle w:val="NormalBulletedChar"/>
          <w:rFonts w:eastAsiaTheme="minorHAnsi"/>
        </w:rPr>
        <w:t xml:space="preserve"> that PET </w:t>
      </w:r>
      <w:r>
        <w:rPr>
          <w:rStyle w:val="NormalBulletedChar"/>
          <w:rFonts w:eastAsiaTheme="minorHAnsi"/>
        </w:rPr>
        <w:t>should be</w:t>
      </w:r>
      <w:r w:rsidRPr="001217CC">
        <w:rPr>
          <w:rStyle w:val="NormalBulletedChar"/>
          <w:rFonts w:eastAsiaTheme="minorHAnsi"/>
        </w:rPr>
        <w:t xml:space="preserve"> performed in a hospital setting</w:t>
      </w:r>
      <w:r>
        <w:rPr>
          <w:rStyle w:val="NormalBulletedChar"/>
          <w:rFonts w:eastAsiaTheme="minorHAnsi"/>
        </w:rPr>
        <w:t xml:space="preserve"> with the involvement of a radiation oncologist where appropriate</w:t>
      </w:r>
      <w:r w:rsidRPr="001217CC">
        <w:rPr>
          <w:rStyle w:val="NormalBulletedChar"/>
          <w:rFonts w:eastAsiaTheme="minorHAnsi"/>
        </w:rPr>
        <w:t xml:space="preserve">. </w:t>
      </w:r>
    </w:p>
    <w:p w14:paraId="58648AFC" w14:textId="77777777" w:rsidR="004D0EAA" w:rsidRPr="001217CC" w:rsidRDefault="004D0EAA" w:rsidP="004D0EAA">
      <w:pPr>
        <w:pStyle w:val="NormalBulleted"/>
        <w:ind w:left="0" w:right="0" w:firstLine="0"/>
        <w:rPr>
          <w:rStyle w:val="NormalBulletedChar"/>
          <w:rFonts w:eastAsiaTheme="minorHAnsi"/>
        </w:rPr>
      </w:pPr>
      <w:r>
        <w:rPr>
          <w:rStyle w:val="NormalBulletedChar"/>
          <w:rFonts w:eastAsiaTheme="minorHAnsi"/>
        </w:rPr>
        <w:t>At the conclusion of its</w:t>
      </w:r>
      <w:r w:rsidRPr="001217CC">
        <w:rPr>
          <w:rStyle w:val="NormalBulletedChar"/>
          <w:rFonts w:eastAsiaTheme="minorHAnsi"/>
        </w:rPr>
        <w:t xml:space="preserve"> deliberations, the Committee decided to retain the current definition of a “comp</w:t>
      </w:r>
      <w:r>
        <w:rPr>
          <w:rStyle w:val="NormalBulletedChar"/>
          <w:rFonts w:eastAsiaTheme="minorHAnsi"/>
        </w:rPr>
        <w:t>rehensive facility” outlined in the DIST</w:t>
      </w:r>
      <w:r w:rsidRPr="001217CC">
        <w:rPr>
          <w:rStyle w:val="NormalBulletedChar"/>
          <w:rFonts w:eastAsiaTheme="minorHAnsi"/>
        </w:rPr>
        <w:t>.</w:t>
      </w:r>
    </w:p>
    <w:p w14:paraId="2434D052" w14:textId="77777777" w:rsidR="004D0EAA" w:rsidRPr="001217CC" w:rsidRDefault="004D0EAA" w:rsidP="004D0EAA">
      <w:pPr>
        <w:pStyle w:val="NormalBulleted"/>
        <w:ind w:left="0" w:right="0" w:firstLine="0"/>
        <w:rPr>
          <w:rStyle w:val="NormalBulletedChar"/>
          <w:rFonts w:eastAsiaTheme="minorHAnsi"/>
        </w:rPr>
      </w:pPr>
      <w:r w:rsidRPr="001217CC">
        <w:rPr>
          <w:rStyle w:val="NormalBulletedChar"/>
          <w:rFonts w:eastAsiaTheme="minorHAnsi"/>
        </w:rPr>
        <w:t xml:space="preserve">The Committee decided that </w:t>
      </w:r>
      <w:r>
        <w:rPr>
          <w:rStyle w:val="NormalBulletedChar"/>
          <w:rFonts w:eastAsiaTheme="minorHAnsi"/>
        </w:rPr>
        <w:t xml:space="preserve">all other </w:t>
      </w:r>
      <w:r w:rsidRPr="001217CC">
        <w:rPr>
          <w:rStyle w:val="NormalBulletedChar"/>
          <w:rFonts w:eastAsiaTheme="minorHAnsi"/>
        </w:rPr>
        <w:t>existing PET rules should remain unchanged and agreed that this matter should be reviewed in three years.</w:t>
      </w:r>
    </w:p>
    <w:p w14:paraId="1928AD69" w14:textId="77777777" w:rsidR="004D0EAA" w:rsidRPr="00E71898" w:rsidRDefault="004D0EAA" w:rsidP="004D0EAA">
      <w:pPr>
        <w:pStyle w:val="Heading4"/>
        <w:numPr>
          <w:ilvl w:val="0"/>
          <w:numId w:val="0"/>
        </w:numPr>
        <w:ind w:left="722" w:hanging="864"/>
        <w:rPr>
          <w:sz w:val="24"/>
        </w:rPr>
      </w:pPr>
      <w:r w:rsidRPr="00E71898">
        <w:rPr>
          <w:sz w:val="24"/>
        </w:rPr>
        <w:t>PET MBS items</w:t>
      </w:r>
    </w:p>
    <w:p w14:paraId="489163E5" w14:textId="77777777" w:rsidR="004D0EAA" w:rsidRDefault="004D0EAA" w:rsidP="004D0EAA">
      <w:r>
        <w:t xml:space="preserve">There are currently 20 MBS PET items. Most MBS PET item descriptors date back to 2002 and, despite rapidly changing technology, the Schedule has not been updated since that time. Only a limited number of cancers are covered by the existing MBS PET item numbers, and each new PET item currently requires a lengthy and detailed submission to MSAC. This </w:t>
      </w:r>
      <w:r>
        <w:lastRenderedPageBreak/>
        <w:t xml:space="preserve">means that many Australian patients, especially those with less common cancers, are currently disadvantaged by being unable to access MBS-rebated PET scans. </w:t>
      </w:r>
    </w:p>
    <w:p w14:paraId="0CB21E5D" w14:textId="57F2ADA9" w:rsidR="004D0EAA" w:rsidRDefault="004D0EAA" w:rsidP="004D0EAA">
      <w:r>
        <w:t xml:space="preserve">Therefore, the Committee recommends a modernisation of the Schedule with respect to PET items, to bring it in line with the changed clinical landscape. </w:t>
      </w:r>
    </w:p>
    <w:p w14:paraId="47E6062A" w14:textId="3CD35B5C" w:rsidR="008F0014" w:rsidRPr="00131931" w:rsidRDefault="008F0014" w:rsidP="00131931">
      <w:pPr>
        <w:pStyle w:val="Heading4"/>
        <w:numPr>
          <w:ilvl w:val="0"/>
          <w:numId w:val="0"/>
        </w:numPr>
        <w:ind w:left="709" w:hanging="851"/>
        <w:rPr>
          <w:sz w:val="24"/>
          <w:highlight w:val="yellow"/>
        </w:rPr>
      </w:pPr>
      <w:r w:rsidRPr="00131931">
        <w:rPr>
          <w:sz w:val="24"/>
          <w:szCs w:val="24"/>
          <w:highlight w:val="yellow"/>
        </w:rPr>
        <w:t>Co-claiming of CT with PET</w:t>
      </w:r>
    </w:p>
    <w:p w14:paraId="19AF85DA" w14:textId="5B3F1234" w:rsidR="002C3CCA" w:rsidRDefault="009771E9" w:rsidP="004D0EAA">
      <w:pPr>
        <w:rPr>
          <w:highlight w:val="yellow"/>
        </w:rPr>
      </w:pPr>
      <w:r w:rsidRPr="00131931">
        <w:rPr>
          <w:highlight w:val="yellow"/>
        </w:rPr>
        <w:t xml:space="preserve">The Committee discussed the </w:t>
      </w:r>
      <w:r>
        <w:rPr>
          <w:highlight w:val="yellow"/>
        </w:rPr>
        <w:t xml:space="preserve">current restriction </w:t>
      </w:r>
      <w:r w:rsidR="008F0014">
        <w:rPr>
          <w:highlight w:val="yellow"/>
        </w:rPr>
        <w:t>preventing</w:t>
      </w:r>
      <w:r>
        <w:rPr>
          <w:highlight w:val="yellow"/>
        </w:rPr>
        <w:t xml:space="preserve"> co-claiming of CT </w:t>
      </w:r>
      <w:r w:rsidR="00EE2B59">
        <w:rPr>
          <w:highlight w:val="yellow"/>
        </w:rPr>
        <w:t xml:space="preserve">scan </w:t>
      </w:r>
      <w:r w:rsidR="002C3CCA">
        <w:rPr>
          <w:highlight w:val="yellow"/>
        </w:rPr>
        <w:t>(item 61505) performed at the same time</w:t>
      </w:r>
      <w:r>
        <w:rPr>
          <w:highlight w:val="yellow"/>
        </w:rPr>
        <w:t xml:space="preserve"> </w:t>
      </w:r>
      <w:r w:rsidR="002C3CCA">
        <w:rPr>
          <w:highlight w:val="yellow"/>
        </w:rPr>
        <w:t>as</w:t>
      </w:r>
      <w:r>
        <w:rPr>
          <w:highlight w:val="yellow"/>
        </w:rPr>
        <w:t xml:space="preserve"> PET and recommended that, as PET/CT has entirely </w:t>
      </w:r>
      <w:r w:rsidR="008F0014">
        <w:rPr>
          <w:highlight w:val="yellow"/>
        </w:rPr>
        <w:t>replaced</w:t>
      </w:r>
      <w:r>
        <w:rPr>
          <w:highlight w:val="yellow"/>
        </w:rPr>
        <w:t xml:space="preserve"> PET </w:t>
      </w:r>
      <w:r w:rsidR="008F0014">
        <w:rPr>
          <w:highlight w:val="yellow"/>
        </w:rPr>
        <w:t xml:space="preserve">alone </w:t>
      </w:r>
      <w:r>
        <w:rPr>
          <w:highlight w:val="yellow"/>
        </w:rPr>
        <w:t>as standard of care</w:t>
      </w:r>
      <w:r w:rsidR="002C3CCA">
        <w:rPr>
          <w:highlight w:val="yellow"/>
        </w:rPr>
        <w:t xml:space="preserve"> in Australia</w:t>
      </w:r>
      <w:r>
        <w:rPr>
          <w:highlight w:val="yellow"/>
        </w:rPr>
        <w:t xml:space="preserve">, this restriction is </w:t>
      </w:r>
      <w:r w:rsidR="002C3CCA">
        <w:rPr>
          <w:highlight w:val="yellow"/>
        </w:rPr>
        <w:t>obsolete and should be removed</w:t>
      </w:r>
      <w:r>
        <w:rPr>
          <w:highlight w:val="yellow"/>
        </w:rPr>
        <w:t>.</w:t>
      </w:r>
      <w:r w:rsidR="002C3CCA">
        <w:rPr>
          <w:highlight w:val="yellow"/>
        </w:rPr>
        <w:t xml:space="preserve"> </w:t>
      </w:r>
      <w:r w:rsidR="008F0014">
        <w:rPr>
          <w:highlight w:val="yellow"/>
        </w:rPr>
        <w:t>Please see</w:t>
      </w:r>
      <w:r w:rsidR="002C3CCA">
        <w:rPr>
          <w:highlight w:val="yellow"/>
        </w:rPr>
        <w:t xml:space="preserve"> re</w:t>
      </w:r>
      <w:r w:rsidR="008F0014">
        <w:rPr>
          <w:highlight w:val="yellow"/>
        </w:rPr>
        <w:t>commendation 22</w:t>
      </w:r>
      <w:r w:rsidR="002C3CCA">
        <w:rPr>
          <w:highlight w:val="yellow"/>
        </w:rPr>
        <w:t xml:space="preserve"> (item 61505)</w:t>
      </w:r>
      <w:r w:rsidR="008F0014">
        <w:rPr>
          <w:highlight w:val="yellow"/>
        </w:rPr>
        <w:t xml:space="preserve"> for more details</w:t>
      </w:r>
      <w:r w:rsidR="002C3CCA">
        <w:rPr>
          <w:highlight w:val="yellow"/>
        </w:rPr>
        <w:t xml:space="preserve">. </w:t>
      </w:r>
    </w:p>
    <w:p w14:paraId="13FCFF58" w14:textId="7BBC60ED" w:rsidR="009771E9" w:rsidRPr="00131931" w:rsidRDefault="008F0014" w:rsidP="004D0EAA">
      <w:pPr>
        <w:rPr>
          <w:highlight w:val="yellow"/>
        </w:rPr>
      </w:pPr>
      <w:r>
        <w:rPr>
          <w:highlight w:val="yellow"/>
        </w:rPr>
        <w:t>Remuneration</w:t>
      </w:r>
      <w:r w:rsidR="002C3CCA">
        <w:rPr>
          <w:highlight w:val="yellow"/>
        </w:rPr>
        <w:t xml:space="preserve"> for CT </w:t>
      </w:r>
      <w:r>
        <w:rPr>
          <w:highlight w:val="yellow"/>
        </w:rPr>
        <w:t>in addition to PET is</w:t>
      </w:r>
      <w:r w:rsidR="002C3CCA">
        <w:rPr>
          <w:highlight w:val="yellow"/>
        </w:rPr>
        <w:t xml:space="preserve"> included in the newly introduced item for</w:t>
      </w:r>
      <w:r w:rsidR="002C3CCA" w:rsidRPr="002C3CCA">
        <w:rPr>
          <w:highlight w:val="yellow"/>
        </w:rPr>
        <w:t xml:space="preserve"> </w:t>
      </w:r>
      <w:r w:rsidR="002C3CCA" w:rsidRPr="00131931">
        <w:rPr>
          <w:highlight w:val="yellow"/>
          <w:vertAlign w:val="superscript"/>
        </w:rPr>
        <w:t>68</w:t>
      </w:r>
      <w:r w:rsidR="002C3CCA" w:rsidRPr="00131931">
        <w:rPr>
          <w:highlight w:val="yellow"/>
        </w:rPr>
        <w:t xml:space="preserve">Ga </w:t>
      </w:r>
      <w:proofErr w:type="spellStart"/>
      <w:r w:rsidR="002C3CCA" w:rsidRPr="00131931">
        <w:rPr>
          <w:highlight w:val="yellow"/>
        </w:rPr>
        <w:t>Dotatate</w:t>
      </w:r>
      <w:proofErr w:type="spellEnd"/>
      <w:r w:rsidR="002C3CCA" w:rsidRPr="00131931">
        <w:rPr>
          <w:highlight w:val="yellow"/>
        </w:rPr>
        <w:t xml:space="preserve"> PET for gastro</w:t>
      </w:r>
      <w:r w:rsidR="002C3CCA" w:rsidRPr="00131931">
        <w:rPr>
          <w:rFonts w:ascii="MS Gothic" w:eastAsia="MS Gothic" w:hAnsi="MS Gothic" w:cs="MS Gothic"/>
          <w:highlight w:val="yellow"/>
        </w:rPr>
        <w:t>‑</w:t>
      </w:r>
      <w:r w:rsidR="002C3CCA" w:rsidRPr="00131931">
        <w:rPr>
          <w:highlight w:val="yellow"/>
        </w:rPr>
        <w:t>entero</w:t>
      </w:r>
      <w:r w:rsidR="002C3CCA" w:rsidRPr="00131931">
        <w:rPr>
          <w:rFonts w:ascii="MS Gothic" w:eastAsia="MS Gothic" w:hAnsi="MS Gothic" w:cs="MS Gothic"/>
          <w:highlight w:val="yellow"/>
        </w:rPr>
        <w:t>‑</w:t>
      </w:r>
      <w:r w:rsidR="002C3CCA" w:rsidRPr="00131931">
        <w:rPr>
          <w:highlight w:val="yellow"/>
        </w:rPr>
        <w:t>pancreatic neuroendocrine tumours (item 61647)</w:t>
      </w:r>
      <w:r>
        <w:rPr>
          <w:highlight w:val="yellow"/>
        </w:rPr>
        <w:t xml:space="preserve">. To ensure consistency in remuneration between PET items, the Committee recommends reducing the schedule fee for item 61647 </w:t>
      </w:r>
      <w:r w:rsidRPr="008F0014">
        <w:rPr>
          <w:highlight w:val="yellow"/>
        </w:rPr>
        <w:t>by the value of the fee for</w:t>
      </w:r>
      <w:r>
        <w:rPr>
          <w:highlight w:val="yellow"/>
        </w:rPr>
        <w:t xml:space="preserve"> CT scan</w:t>
      </w:r>
      <w:r w:rsidRPr="008F0014">
        <w:rPr>
          <w:highlight w:val="yellow"/>
        </w:rPr>
        <w:t xml:space="preserve"> </w:t>
      </w:r>
      <w:r>
        <w:rPr>
          <w:highlight w:val="yellow"/>
        </w:rPr>
        <w:t xml:space="preserve">(item </w:t>
      </w:r>
      <w:r w:rsidRPr="008F0014">
        <w:rPr>
          <w:highlight w:val="yellow"/>
        </w:rPr>
        <w:t>61505</w:t>
      </w:r>
      <w:r>
        <w:rPr>
          <w:highlight w:val="yellow"/>
        </w:rPr>
        <w:t>)</w:t>
      </w:r>
      <w:r w:rsidR="002C3CCA" w:rsidRPr="00131931">
        <w:rPr>
          <w:highlight w:val="yellow"/>
        </w:rPr>
        <w:t>.</w:t>
      </w:r>
      <w:r>
        <w:rPr>
          <w:highlight w:val="yellow"/>
        </w:rPr>
        <w:t xml:space="preserve"> The reduced schedule fee is in response to the above recommendation</w:t>
      </w:r>
      <w:r w:rsidR="003B586F">
        <w:rPr>
          <w:highlight w:val="yellow"/>
        </w:rPr>
        <w:t xml:space="preserve"> and will not change the </w:t>
      </w:r>
      <w:r w:rsidR="0027554F">
        <w:rPr>
          <w:highlight w:val="yellow"/>
        </w:rPr>
        <w:t xml:space="preserve">total </w:t>
      </w:r>
      <w:r w:rsidR="003B586F">
        <w:rPr>
          <w:highlight w:val="yellow"/>
        </w:rPr>
        <w:t>remuneration for this procedure</w:t>
      </w:r>
      <w:r>
        <w:rPr>
          <w:highlight w:val="yellow"/>
        </w:rPr>
        <w:t>.</w:t>
      </w:r>
      <w:r w:rsidR="002C3CCA" w:rsidRPr="002C3CCA">
        <w:rPr>
          <w:highlight w:val="yellow"/>
        </w:rPr>
        <w:t xml:space="preserve"> </w:t>
      </w:r>
      <w:r w:rsidR="009771E9" w:rsidRPr="002C3CCA">
        <w:rPr>
          <w:highlight w:val="yellow"/>
        </w:rPr>
        <w:t xml:space="preserve">    </w:t>
      </w:r>
      <w:r w:rsidR="009771E9">
        <w:t xml:space="preserve"> </w:t>
      </w:r>
    </w:p>
    <w:p w14:paraId="284384EB" w14:textId="55E16D61" w:rsidR="004D0EAA" w:rsidRDefault="002D19E2" w:rsidP="004D0EAA">
      <w:pPr>
        <w:pStyle w:val="Caption"/>
      </w:pPr>
      <w:bookmarkStart w:id="86" w:name="_Toc484163644"/>
      <w:bookmarkStart w:id="87" w:name="_Toc498527210"/>
      <w:bookmarkStart w:id="88" w:name="_Toc518662356"/>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6</w:t>
      </w:r>
      <w:r w:rsidR="005D7B84">
        <w:rPr>
          <w:noProof/>
        </w:rPr>
        <w:fldChar w:fldCharType="end"/>
      </w:r>
      <w:r>
        <w:t xml:space="preserve">: </w:t>
      </w:r>
      <w:r w:rsidR="004D0EAA">
        <w:t>Introduction table for PET items</w:t>
      </w:r>
      <w:bookmarkEnd w:id="86"/>
      <w:bookmarkEnd w:id="87"/>
      <w:bookmarkEnd w:id="88"/>
      <w:r w:rsidR="004D0EAA">
        <w:t xml:space="preserve"> </w:t>
      </w:r>
    </w:p>
    <w:tbl>
      <w:tblPr>
        <w:tblStyle w:val="TableGrid1"/>
        <w:tblW w:w="5095" w:type="pct"/>
        <w:jc w:val="center"/>
        <w:tblLook w:val="04A0" w:firstRow="1" w:lastRow="0" w:firstColumn="1" w:lastColumn="0" w:noHBand="0" w:noVBand="1"/>
      </w:tblPr>
      <w:tblGrid>
        <w:gridCol w:w="717"/>
        <w:gridCol w:w="3584"/>
        <w:gridCol w:w="1127"/>
        <w:gridCol w:w="963"/>
        <w:gridCol w:w="952"/>
        <w:gridCol w:w="1117"/>
      </w:tblGrid>
      <w:tr w:rsidR="004D0EAA" w14:paraId="59C8EF5C" w14:textId="77777777" w:rsidTr="002D19E2">
        <w:trPr>
          <w:trHeight w:val="856"/>
          <w:tblHeader/>
          <w:jc w:val="center"/>
        </w:trPr>
        <w:tc>
          <w:tcPr>
            <w:tcW w:w="381" w:type="pct"/>
            <w:shd w:val="clear" w:color="auto" w:fill="009999"/>
            <w:noWrap/>
            <w:vAlign w:val="center"/>
            <w:hideMark/>
          </w:tcPr>
          <w:p w14:paraId="414EE883" w14:textId="77777777" w:rsidR="004D0EAA" w:rsidRPr="002D19E2" w:rsidRDefault="004D0EAA" w:rsidP="002D19E2">
            <w:pPr>
              <w:pStyle w:val="01Tableheaderrow"/>
              <w:jc w:val="center"/>
              <w:rPr>
                <w:color w:val="FFFFFF" w:themeColor="background1"/>
              </w:rPr>
            </w:pPr>
            <w:bookmarkStart w:id="89" w:name="RANGE!A3"/>
            <w:bookmarkEnd w:id="89"/>
            <w:r w:rsidRPr="002D19E2">
              <w:rPr>
                <w:color w:val="FFFFFF" w:themeColor="background1"/>
              </w:rPr>
              <w:t>Item</w:t>
            </w:r>
          </w:p>
        </w:tc>
        <w:tc>
          <w:tcPr>
            <w:tcW w:w="2173" w:type="pct"/>
            <w:shd w:val="clear" w:color="auto" w:fill="009999"/>
            <w:noWrap/>
            <w:vAlign w:val="center"/>
            <w:hideMark/>
          </w:tcPr>
          <w:p w14:paraId="0B3ACBD3"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612" w:type="pct"/>
            <w:shd w:val="clear" w:color="auto" w:fill="009999"/>
            <w:vAlign w:val="center"/>
          </w:tcPr>
          <w:p w14:paraId="69AA1625" w14:textId="77777777" w:rsidR="004D0EAA" w:rsidRPr="002D19E2" w:rsidRDefault="004D0EAA" w:rsidP="002D19E2">
            <w:pPr>
              <w:pStyle w:val="01Tableheaderrow"/>
              <w:jc w:val="center"/>
              <w:rPr>
                <w:color w:val="FFFFFF" w:themeColor="background1"/>
              </w:rPr>
            </w:pPr>
            <w:r w:rsidRPr="002D19E2">
              <w:rPr>
                <w:color w:val="FFFFFF" w:themeColor="background1"/>
              </w:rPr>
              <w:t>Scheduled fee</w:t>
            </w:r>
          </w:p>
        </w:tc>
        <w:tc>
          <w:tcPr>
            <w:tcW w:w="624" w:type="pct"/>
            <w:shd w:val="clear" w:color="auto" w:fill="009999"/>
            <w:vAlign w:val="center"/>
            <w:hideMark/>
          </w:tcPr>
          <w:p w14:paraId="3D2087FF" w14:textId="77777777" w:rsidR="004D0EAA" w:rsidRPr="002D19E2" w:rsidRDefault="004D0EAA" w:rsidP="002D19E2">
            <w:pPr>
              <w:pStyle w:val="01Tableheaderrow"/>
              <w:jc w:val="center"/>
              <w:rPr>
                <w:color w:val="FFFFFF" w:themeColor="background1"/>
              </w:rPr>
            </w:pPr>
            <w:r w:rsidRPr="002D19E2">
              <w:rPr>
                <w:color w:val="FFFFFF" w:themeColor="background1"/>
              </w:rPr>
              <w:t>Service volume 2015–16*</w:t>
            </w:r>
          </w:p>
        </w:tc>
        <w:tc>
          <w:tcPr>
            <w:tcW w:w="617" w:type="pct"/>
            <w:shd w:val="clear" w:color="auto" w:fill="009999"/>
            <w:vAlign w:val="center"/>
            <w:hideMark/>
          </w:tcPr>
          <w:p w14:paraId="240E1376" w14:textId="77777777" w:rsidR="004D0EAA" w:rsidRPr="002D19E2" w:rsidRDefault="004D0EAA" w:rsidP="002D19E2">
            <w:pPr>
              <w:pStyle w:val="01Tableheaderrow"/>
              <w:jc w:val="center"/>
              <w:rPr>
                <w:color w:val="FFFFFF" w:themeColor="background1"/>
              </w:rPr>
            </w:pPr>
            <w:r w:rsidRPr="002D19E2">
              <w:rPr>
                <w:color w:val="FFFFFF" w:themeColor="background1"/>
              </w:rPr>
              <w:t>5-year service change (CAGR)</w:t>
            </w:r>
          </w:p>
        </w:tc>
        <w:tc>
          <w:tcPr>
            <w:tcW w:w="593" w:type="pct"/>
            <w:shd w:val="clear" w:color="auto" w:fill="009999"/>
            <w:noWrap/>
            <w:vAlign w:val="center"/>
            <w:hideMark/>
          </w:tcPr>
          <w:p w14:paraId="4B0D56D4" w14:textId="77777777" w:rsidR="004D0EAA" w:rsidRPr="002D19E2" w:rsidRDefault="004D0EAA" w:rsidP="002D19E2">
            <w:pPr>
              <w:pStyle w:val="01Tableheaderrow"/>
              <w:jc w:val="center"/>
              <w:rPr>
                <w:color w:val="FFFFFF" w:themeColor="background1"/>
              </w:rPr>
            </w:pPr>
            <w:r w:rsidRPr="002D19E2">
              <w:rPr>
                <w:color w:val="FFFFFF" w:themeColor="background1"/>
              </w:rPr>
              <w:t xml:space="preserve">Benefits </w:t>
            </w:r>
            <w:r w:rsidRPr="002D19E2">
              <w:rPr>
                <w:color w:val="FFFFFF" w:themeColor="background1"/>
              </w:rPr>
              <w:br/>
              <w:t>(2015–</w:t>
            </w:r>
            <w:proofErr w:type="gramStart"/>
            <w:r w:rsidRPr="002D19E2">
              <w:rPr>
                <w:color w:val="FFFFFF" w:themeColor="background1"/>
              </w:rPr>
              <w:t>16)*</w:t>
            </w:r>
            <w:proofErr w:type="gramEnd"/>
          </w:p>
        </w:tc>
      </w:tr>
      <w:tr w:rsidR="004D0EAA" w14:paraId="2031B861" w14:textId="77777777" w:rsidTr="004D0EAA">
        <w:trPr>
          <w:trHeight w:val="398"/>
          <w:jc w:val="center"/>
        </w:trPr>
        <w:tc>
          <w:tcPr>
            <w:tcW w:w="381" w:type="pct"/>
            <w:noWrap/>
            <w:hideMark/>
          </w:tcPr>
          <w:p w14:paraId="0C938F4A" w14:textId="77777777" w:rsidR="004D0EAA" w:rsidRDefault="004D0EAA" w:rsidP="004D0EAA">
            <w:pPr>
              <w:pStyle w:val="02Tabletext"/>
            </w:pPr>
            <w:r>
              <w:t>61523</w:t>
            </w:r>
          </w:p>
        </w:tc>
        <w:tc>
          <w:tcPr>
            <w:tcW w:w="2173" w:type="pct"/>
            <w:hideMark/>
          </w:tcPr>
          <w:p w14:paraId="13ECCED2" w14:textId="77777777" w:rsidR="004D0EAA" w:rsidRDefault="004D0EAA" w:rsidP="004D0EAA">
            <w:pPr>
              <w:pStyle w:val="02Tabletext"/>
            </w:pPr>
            <w:r>
              <w:t>Whole body FDG PET study, performed for evaluation of a solitary pulmonary nodule where the lesion is considered unsuitable for transthoracic fine needle aspiration biopsy, or for which an attempt at pathological characterisation has failed. (R)</w:t>
            </w:r>
          </w:p>
        </w:tc>
        <w:tc>
          <w:tcPr>
            <w:tcW w:w="612" w:type="pct"/>
            <w:hideMark/>
          </w:tcPr>
          <w:p w14:paraId="7EC705F5" w14:textId="77777777" w:rsidR="004D0EAA" w:rsidRDefault="004D0EAA" w:rsidP="004D0EAA">
            <w:pPr>
              <w:pStyle w:val="02Tabletext"/>
              <w:jc w:val="right"/>
            </w:pPr>
            <w:r>
              <w:t>$953.00</w:t>
            </w:r>
          </w:p>
        </w:tc>
        <w:tc>
          <w:tcPr>
            <w:tcW w:w="624" w:type="pct"/>
            <w:hideMark/>
          </w:tcPr>
          <w:p w14:paraId="343C86A2" w14:textId="77777777" w:rsidR="004D0EAA" w:rsidRDefault="004D0EAA" w:rsidP="004D0EAA">
            <w:pPr>
              <w:pStyle w:val="02Tabletext"/>
              <w:jc w:val="right"/>
            </w:pPr>
            <w:r>
              <w:t>9032</w:t>
            </w:r>
          </w:p>
        </w:tc>
        <w:tc>
          <w:tcPr>
            <w:tcW w:w="617" w:type="pct"/>
            <w:hideMark/>
          </w:tcPr>
          <w:p w14:paraId="1105CDA5" w14:textId="77777777" w:rsidR="004D0EAA" w:rsidRDefault="004D0EAA" w:rsidP="004D0EAA">
            <w:pPr>
              <w:pStyle w:val="02Tabletext"/>
              <w:jc w:val="right"/>
            </w:pPr>
            <w:r>
              <w:t>15.6%</w:t>
            </w:r>
          </w:p>
        </w:tc>
        <w:tc>
          <w:tcPr>
            <w:tcW w:w="593" w:type="pct"/>
            <w:noWrap/>
            <w:hideMark/>
          </w:tcPr>
          <w:p w14:paraId="26AEEFC9" w14:textId="77777777" w:rsidR="004D0EAA" w:rsidRDefault="004D0EAA" w:rsidP="004D0EAA">
            <w:pPr>
              <w:pStyle w:val="02Tabletext"/>
              <w:jc w:val="right"/>
            </w:pPr>
            <w:r>
              <w:t>$8,118,683</w:t>
            </w:r>
          </w:p>
        </w:tc>
      </w:tr>
      <w:tr w:rsidR="004D0EAA" w14:paraId="4A032A72" w14:textId="77777777" w:rsidTr="004D0EAA">
        <w:trPr>
          <w:trHeight w:val="398"/>
          <w:jc w:val="center"/>
        </w:trPr>
        <w:tc>
          <w:tcPr>
            <w:tcW w:w="381" w:type="pct"/>
            <w:noWrap/>
            <w:hideMark/>
          </w:tcPr>
          <w:p w14:paraId="2E7B2A38" w14:textId="77777777" w:rsidR="004D0EAA" w:rsidRDefault="004D0EAA" w:rsidP="004D0EAA">
            <w:pPr>
              <w:pStyle w:val="02Tabletext"/>
            </w:pPr>
            <w:r>
              <w:t>61529</w:t>
            </w:r>
          </w:p>
        </w:tc>
        <w:tc>
          <w:tcPr>
            <w:tcW w:w="2173" w:type="pct"/>
            <w:hideMark/>
          </w:tcPr>
          <w:p w14:paraId="460F7D09" w14:textId="77777777" w:rsidR="004D0EAA" w:rsidRDefault="004D0EAA" w:rsidP="004D0EAA">
            <w:pPr>
              <w:pStyle w:val="02Tabletext"/>
            </w:pPr>
            <w:r>
              <w:t>Whole body FDG PET study, performed for the staging of proven non-small cell lung cancer, where curative surgery or radiotherapy is planned. (R)</w:t>
            </w:r>
          </w:p>
        </w:tc>
        <w:tc>
          <w:tcPr>
            <w:tcW w:w="612" w:type="pct"/>
            <w:hideMark/>
          </w:tcPr>
          <w:p w14:paraId="5B3CA22D" w14:textId="77777777" w:rsidR="004D0EAA" w:rsidRDefault="004D0EAA" w:rsidP="004D0EAA">
            <w:pPr>
              <w:pStyle w:val="02Tabletext"/>
              <w:jc w:val="right"/>
            </w:pPr>
            <w:r>
              <w:t>$953.00</w:t>
            </w:r>
          </w:p>
        </w:tc>
        <w:tc>
          <w:tcPr>
            <w:tcW w:w="624" w:type="pct"/>
            <w:hideMark/>
          </w:tcPr>
          <w:p w14:paraId="4026855E" w14:textId="77777777" w:rsidR="004D0EAA" w:rsidRDefault="004D0EAA" w:rsidP="004D0EAA">
            <w:pPr>
              <w:pStyle w:val="02Tabletext"/>
              <w:jc w:val="right"/>
            </w:pPr>
            <w:r>
              <w:t>5558</w:t>
            </w:r>
          </w:p>
        </w:tc>
        <w:tc>
          <w:tcPr>
            <w:tcW w:w="617" w:type="pct"/>
            <w:hideMark/>
          </w:tcPr>
          <w:p w14:paraId="20D74C01" w14:textId="77777777" w:rsidR="004D0EAA" w:rsidRDefault="004D0EAA" w:rsidP="004D0EAA">
            <w:pPr>
              <w:pStyle w:val="02Tabletext"/>
              <w:jc w:val="right"/>
            </w:pPr>
            <w:r>
              <w:t>11.8%</w:t>
            </w:r>
          </w:p>
        </w:tc>
        <w:tc>
          <w:tcPr>
            <w:tcW w:w="593" w:type="pct"/>
            <w:noWrap/>
            <w:hideMark/>
          </w:tcPr>
          <w:p w14:paraId="7E8B8891" w14:textId="77777777" w:rsidR="004D0EAA" w:rsidRDefault="004D0EAA" w:rsidP="004D0EAA">
            <w:pPr>
              <w:pStyle w:val="02Tabletext"/>
              <w:jc w:val="right"/>
            </w:pPr>
            <w:r>
              <w:t>$4,994,042</w:t>
            </w:r>
          </w:p>
        </w:tc>
      </w:tr>
      <w:tr w:rsidR="004D0EAA" w14:paraId="7AA4B218" w14:textId="77777777" w:rsidTr="004D0EAA">
        <w:trPr>
          <w:trHeight w:val="398"/>
          <w:jc w:val="center"/>
        </w:trPr>
        <w:tc>
          <w:tcPr>
            <w:tcW w:w="381" w:type="pct"/>
            <w:noWrap/>
            <w:hideMark/>
          </w:tcPr>
          <w:p w14:paraId="76803658" w14:textId="77777777" w:rsidR="004D0EAA" w:rsidRDefault="004D0EAA" w:rsidP="004D0EAA">
            <w:pPr>
              <w:pStyle w:val="02Tabletext"/>
            </w:pPr>
            <w:r>
              <w:t>61538</w:t>
            </w:r>
          </w:p>
        </w:tc>
        <w:tc>
          <w:tcPr>
            <w:tcW w:w="2173" w:type="pct"/>
            <w:hideMark/>
          </w:tcPr>
          <w:p w14:paraId="2FB1D37E" w14:textId="77777777" w:rsidR="004D0EAA" w:rsidRDefault="004D0EAA" w:rsidP="004D0EAA">
            <w:pPr>
              <w:pStyle w:val="02Tabletext"/>
            </w:pPr>
            <w:r>
              <w:t>FDG PET study of the brain for evaluation of suspected residual or recurrent malignant brain tumour based on anatomical imaging findings, after definitive therapy (or during ongoing chemotherapy) in patients who are considered suitable for further active therapy. (R)</w:t>
            </w:r>
          </w:p>
        </w:tc>
        <w:tc>
          <w:tcPr>
            <w:tcW w:w="612" w:type="pct"/>
            <w:hideMark/>
          </w:tcPr>
          <w:p w14:paraId="540B5679" w14:textId="77777777" w:rsidR="004D0EAA" w:rsidRDefault="004D0EAA" w:rsidP="004D0EAA">
            <w:pPr>
              <w:pStyle w:val="02Tabletext"/>
              <w:jc w:val="right"/>
            </w:pPr>
            <w:r>
              <w:t>$901.00</w:t>
            </w:r>
          </w:p>
        </w:tc>
        <w:tc>
          <w:tcPr>
            <w:tcW w:w="624" w:type="pct"/>
            <w:hideMark/>
          </w:tcPr>
          <w:p w14:paraId="520147A8" w14:textId="77777777" w:rsidR="004D0EAA" w:rsidRDefault="004D0EAA" w:rsidP="004D0EAA">
            <w:pPr>
              <w:pStyle w:val="02Tabletext"/>
              <w:jc w:val="right"/>
            </w:pPr>
            <w:r>
              <w:t>347</w:t>
            </w:r>
          </w:p>
        </w:tc>
        <w:tc>
          <w:tcPr>
            <w:tcW w:w="617" w:type="pct"/>
            <w:hideMark/>
          </w:tcPr>
          <w:p w14:paraId="1626E0DC" w14:textId="77777777" w:rsidR="004D0EAA" w:rsidRDefault="004D0EAA" w:rsidP="004D0EAA">
            <w:pPr>
              <w:pStyle w:val="02Tabletext"/>
              <w:jc w:val="right"/>
            </w:pPr>
            <w:r>
              <w:t>14.3%</w:t>
            </w:r>
          </w:p>
        </w:tc>
        <w:tc>
          <w:tcPr>
            <w:tcW w:w="593" w:type="pct"/>
            <w:noWrap/>
            <w:hideMark/>
          </w:tcPr>
          <w:p w14:paraId="6C8D0FD1" w14:textId="77777777" w:rsidR="004D0EAA" w:rsidRDefault="004D0EAA" w:rsidP="004D0EAA">
            <w:pPr>
              <w:pStyle w:val="02Tabletext"/>
              <w:jc w:val="right"/>
            </w:pPr>
            <w:r>
              <w:t>$292,724</w:t>
            </w:r>
          </w:p>
        </w:tc>
      </w:tr>
      <w:tr w:rsidR="004D0EAA" w14:paraId="65B6F8C7" w14:textId="77777777" w:rsidTr="004D0EAA">
        <w:trPr>
          <w:trHeight w:val="600"/>
          <w:jc w:val="center"/>
        </w:trPr>
        <w:tc>
          <w:tcPr>
            <w:tcW w:w="381" w:type="pct"/>
            <w:noWrap/>
            <w:hideMark/>
          </w:tcPr>
          <w:p w14:paraId="1B513596" w14:textId="77777777" w:rsidR="004D0EAA" w:rsidRDefault="004D0EAA" w:rsidP="004D0EAA">
            <w:pPr>
              <w:pStyle w:val="02Tabletext"/>
            </w:pPr>
            <w:r>
              <w:t>61541</w:t>
            </w:r>
          </w:p>
        </w:tc>
        <w:tc>
          <w:tcPr>
            <w:tcW w:w="2173" w:type="pct"/>
            <w:hideMark/>
          </w:tcPr>
          <w:p w14:paraId="15818081" w14:textId="77777777" w:rsidR="004D0EAA" w:rsidRDefault="004D0EAA" w:rsidP="004D0EAA">
            <w:pPr>
              <w:pStyle w:val="02Tabletext"/>
            </w:pPr>
            <w:r>
              <w:t>Whole body FDG PET study, following initial therapy, for the evaluation of suspected residual, metastatic or recurrent colorectal carcinoma in patients considered suitable for active therapy. (R)</w:t>
            </w:r>
          </w:p>
        </w:tc>
        <w:tc>
          <w:tcPr>
            <w:tcW w:w="612" w:type="pct"/>
            <w:hideMark/>
          </w:tcPr>
          <w:p w14:paraId="242B9381" w14:textId="77777777" w:rsidR="004D0EAA" w:rsidRDefault="004D0EAA" w:rsidP="004D0EAA">
            <w:pPr>
              <w:pStyle w:val="02Tabletext"/>
              <w:jc w:val="right"/>
            </w:pPr>
            <w:r>
              <w:t>$953.00</w:t>
            </w:r>
          </w:p>
        </w:tc>
        <w:tc>
          <w:tcPr>
            <w:tcW w:w="624" w:type="pct"/>
            <w:hideMark/>
          </w:tcPr>
          <w:p w14:paraId="36C69002" w14:textId="77777777" w:rsidR="004D0EAA" w:rsidRDefault="004D0EAA" w:rsidP="004D0EAA">
            <w:pPr>
              <w:pStyle w:val="02Tabletext"/>
              <w:jc w:val="right"/>
            </w:pPr>
            <w:r>
              <w:t>8233</w:t>
            </w:r>
          </w:p>
        </w:tc>
        <w:tc>
          <w:tcPr>
            <w:tcW w:w="617" w:type="pct"/>
            <w:hideMark/>
          </w:tcPr>
          <w:p w14:paraId="7A8F75E3" w14:textId="77777777" w:rsidR="004D0EAA" w:rsidRDefault="004D0EAA" w:rsidP="004D0EAA">
            <w:pPr>
              <w:pStyle w:val="02Tabletext"/>
              <w:jc w:val="right"/>
            </w:pPr>
            <w:r>
              <w:t>13.2%</w:t>
            </w:r>
          </w:p>
        </w:tc>
        <w:tc>
          <w:tcPr>
            <w:tcW w:w="593" w:type="pct"/>
            <w:noWrap/>
            <w:hideMark/>
          </w:tcPr>
          <w:p w14:paraId="6CAA8B82" w14:textId="77777777" w:rsidR="004D0EAA" w:rsidRDefault="004D0EAA" w:rsidP="004D0EAA">
            <w:pPr>
              <w:pStyle w:val="02Tabletext"/>
              <w:jc w:val="right"/>
            </w:pPr>
            <w:r>
              <w:t>$7,406,620</w:t>
            </w:r>
          </w:p>
        </w:tc>
      </w:tr>
      <w:tr w:rsidR="004D0EAA" w14:paraId="05F68E48" w14:textId="77777777" w:rsidTr="004D0EAA">
        <w:trPr>
          <w:trHeight w:val="600"/>
          <w:jc w:val="center"/>
        </w:trPr>
        <w:tc>
          <w:tcPr>
            <w:tcW w:w="381" w:type="pct"/>
            <w:noWrap/>
            <w:hideMark/>
          </w:tcPr>
          <w:p w14:paraId="3772E28E" w14:textId="77777777" w:rsidR="004D0EAA" w:rsidRDefault="004D0EAA" w:rsidP="004D0EAA">
            <w:pPr>
              <w:pStyle w:val="02Tabletext"/>
            </w:pPr>
            <w:r>
              <w:t>61553</w:t>
            </w:r>
          </w:p>
        </w:tc>
        <w:tc>
          <w:tcPr>
            <w:tcW w:w="2173" w:type="pct"/>
            <w:hideMark/>
          </w:tcPr>
          <w:p w14:paraId="4D6A2984" w14:textId="77777777" w:rsidR="004D0EAA" w:rsidRDefault="004D0EAA" w:rsidP="004D0EAA">
            <w:pPr>
              <w:pStyle w:val="02Tabletext"/>
            </w:pPr>
            <w:r>
              <w:t xml:space="preserve">Whole body FDG PET study, following initial therapy, performed for the evaluation of suspected metastatic or </w:t>
            </w:r>
            <w:r>
              <w:lastRenderedPageBreak/>
              <w:t>recurrent malignant melanoma in patients considered suitable for active therapy. (R)</w:t>
            </w:r>
          </w:p>
        </w:tc>
        <w:tc>
          <w:tcPr>
            <w:tcW w:w="612" w:type="pct"/>
            <w:hideMark/>
          </w:tcPr>
          <w:p w14:paraId="7CC7952D" w14:textId="77777777" w:rsidR="004D0EAA" w:rsidRDefault="004D0EAA" w:rsidP="004D0EAA">
            <w:pPr>
              <w:pStyle w:val="02Tabletext"/>
              <w:jc w:val="right"/>
            </w:pPr>
            <w:r>
              <w:lastRenderedPageBreak/>
              <w:t>$999.00</w:t>
            </w:r>
          </w:p>
        </w:tc>
        <w:tc>
          <w:tcPr>
            <w:tcW w:w="624" w:type="pct"/>
            <w:hideMark/>
          </w:tcPr>
          <w:p w14:paraId="0FB2D297" w14:textId="77777777" w:rsidR="004D0EAA" w:rsidRDefault="004D0EAA" w:rsidP="004D0EAA">
            <w:pPr>
              <w:pStyle w:val="02Tabletext"/>
              <w:jc w:val="right"/>
            </w:pPr>
            <w:r>
              <w:t>8796</w:t>
            </w:r>
          </w:p>
        </w:tc>
        <w:tc>
          <w:tcPr>
            <w:tcW w:w="617" w:type="pct"/>
            <w:hideMark/>
          </w:tcPr>
          <w:p w14:paraId="5A45AC44" w14:textId="77777777" w:rsidR="004D0EAA" w:rsidRDefault="004D0EAA" w:rsidP="004D0EAA">
            <w:pPr>
              <w:pStyle w:val="02Tabletext"/>
              <w:jc w:val="right"/>
            </w:pPr>
            <w:r>
              <w:t>25.0%</w:t>
            </w:r>
          </w:p>
        </w:tc>
        <w:tc>
          <w:tcPr>
            <w:tcW w:w="593" w:type="pct"/>
            <w:noWrap/>
            <w:hideMark/>
          </w:tcPr>
          <w:p w14:paraId="3DEE9C7F" w14:textId="77777777" w:rsidR="004D0EAA" w:rsidRDefault="004D0EAA" w:rsidP="004D0EAA">
            <w:pPr>
              <w:pStyle w:val="02Tabletext"/>
              <w:jc w:val="right"/>
            </w:pPr>
            <w:r>
              <w:t>$8,329,082</w:t>
            </w:r>
          </w:p>
        </w:tc>
      </w:tr>
      <w:tr w:rsidR="004D0EAA" w14:paraId="2038AC9C" w14:textId="77777777" w:rsidTr="004D0EAA">
        <w:trPr>
          <w:trHeight w:val="600"/>
          <w:jc w:val="center"/>
        </w:trPr>
        <w:tc>
          <w:tcPr>
            <w:tcW w:w="381" w:type="pct"/>
            <w:noWrap/>
            <w:hideMark/>
          </w:tcPr>
          <w:p w14:paraId="5EBD00F9" w14:textId="77777777" w:rsidR="004D0EAA" w:rsidRDefault="004D0EAA" w:rsidP="004D0EAA">
            <w:pPr>
              <w:pStyle w:val="02Tabletext"/>
            </w:pPr>
            <w:r>
              <w:t>61559</w:t>
            </w:r>
          </w:p>
        </w:tc>
        <w:tc>
          <w:tcPr>
            <w:tcW w:w="2173" w:type="pct"/>
            <w:hideMark/>
          </w:tcPr>
          <w:p w14:paraId="13DB3FBB" w14:textId="77777777" w:rsidR="004D0EAA" w:rsidRDefault="004D0EAA" w:rsidP="004D0EAA">
            <w:pPr>
              <w:pStyle w:val="02Tabletext"/>
            </w:pPr>
            <w:proofErr w:type="gramStart"/>
            <w:r>
              <w:t>FDG PET study of the brain,</w:t>
            </w:r>
            <w:proofErr w:type="gramEnd"/>
            <w:r>
              <w:t xml:space="preserve"> performed for the evaluation of refractory epilepsy which is being evaluated for surgery. (R)</w:t>
            </w:r>
          </w:p>
        </w:tc>
        <w:tc>
          <w:tcPr>
            <w:tcW w:w="612" w:type="pct"/>
            <w:hideMark/>
          </w:tcPr>
          <w:p w14:paraId="5D28924B" w14:textId="77777777" w:rsidR="004D0EAA" w:rsidRDefault="004D0EAA" w:rsidP="004D0EAA">
            <w:pPr>
              <w:pStyle w:val="02Tabletext"/>
              <w:jc w:val="right"/>
            </w:pPr>
            <w:r>
              <w:t>$918.00</w:t>
            </w:r>
          </w:p>
        </w:tc>
        <w:tc>
          <w:tcPr>
            <w:tcW w:w="624" w:type="pct"/>
            <w:hideMark/>
          </w:tcPr>
          <w:p w14:paraId="78812B46" w14:textId="77777777" w:rsidR="004D0EAA" w:rsidRDefault="004D0EAA" w:rsidP="004D0EAA">
            <w:pPr>
              <w:pStyle w:val="02Tabletext"/>
              <w:jc w:val="right"/>
            </w:pPr>
            <w:r>
              <w:t>528</w:t>
            </w:r>
          </w:p>
        </w:tc>
        <w:tc>
          <w:tcPr>
            <w:tcW w:w="617" w:type="pct"/>
            <w:hideMark/>
          </w:tcPr>
          <w:p w14:paraId="0E660914" w14:textId="77777777" w:rsidR="004D0EAA" w:rsidRDefault="004D0EAA" w:rsidP="004D0EAA">
            <w:pPr>
              <w:pStyle w:val="02Tabletext"/>
              <w:jc w:val="right"/>
            </w:pPr>
            <w:r>
              <w:t>6.8%</w:t>
            </w:r>
          </w:p>
        </w:tc>
        <w:tc>
          <w:tcPr>
            <w:tcW w:w="593" w:type="pct"/>
            <w:noWrap/>
            <w:hideMark/>
          </w:tcPr>
          <w:p w14:paraId="7B770646" w14:textId="77777777" w:rsidR="004D0EAA" w:rsidRDefault="004D0EAA" w:rsidP="004D0EAA">
            <w:pPr>
              <w:pStyle w:val="02Tabletext"/>
              <w:jc w:val="right"/>
            </w:pPr>
            <w:r>
              <w:t>$456,870</w:t>
            </w:r>
          </w:p>
        </w:tc>
      </w:tr>
      <w:tr w:rsidR="004D0EAA" w14:paraId="0E5907B3" w14:textId="77777777" w:rsidTr="004D0EAA">
        <w:trPr>
          <w:trHeight w:val="600"/>
          <w:jc w:val="center"/>
        </w:trPr>
        <w:tc>
          <w:tcPr>
            <w:tcW w:w="381" w:type="pct"/>
            <w:noWrap/>
            <w:hideMark/>
          </w:tcPr>
          <w:p w14:paraId="394295D8" w14:textId="77777777" w:rsidR="004D0EAA" w:rsidRDefault="004D0EAA" w:rsidP="004D0EAA">
            <w:pPr>
              <w:pStyle w:val="02Tabletext"/>
            </w:pPr>
            <w:r>
              <w:t>61565</w:t>
            </w:r>
          </w:p>
        </w:tc>
        <w:tc>
          <w:tcPr>
            <w:tcW w:w="2173" w:type="pct"/>
            <w:hideMark/>
          </w:tcPr>
          <w:p w14:paraId="4A7B49A6" w14:textId="77777777" w:rsidR="004D0EAA" w:rsidRDefault="004D0EAA" w:rsidP="004D0EAA">
            <w:pPr>
              <w:pStyle w:val="02Tabletext"/>
            </w:pPr>
            <w:r>
              <w:t>Whole body FDG PET study, following initial therapy, performed for the evaluation of suspected residual, metastatic or recurrent ovarian carcinoma in patients considered suitable for active therapy. (R)</w:t>
            </w:r>
          </w:p>
        </w:tc>
        <w:tc>
          <w:tcPr>
            <w:tcW w:w="612" w:type="pct"/>
            <w:hideMark/>
          </w:tcPr>
          <w:p w14:paraId="76C53866" w14:textId="77777777" w:rsidR="004D0EAA" w:rsidRDefault="004D0EAA" w:rsidP="004D0EAA">
            <w:pPr>
              <w:pStyle w:val="02Tabletext"/>
              <w:jc w:val="right"/>
            </w:pPr>
            <w:r>
              <w:t>$953.00</w:t>
            </w:r>
          </w:p>
        </w:tc>
        <w:tc>
          <w:tcPr>
            <w:tcW w:w="624" w:type="pct"/>
            <w:hideMark/>
          </w:tcPr>
          <w:p w14:paraId="07118BC2" w14:textId="77777777" w:rsidR="004D0EAA" w:rsidRDefault="004D0EAA" w:rsidP="004D0EAA">
            <w:pPr>
              <w:pStyle w:val="02Tabletext"/>
              <w:jc w:val="right"/>
            </w:pPr>
            <w:r>
              <w:t>2030</w:t>
            </w:r>
          </w:p>
        </w:tc>
        <w:tc>
          <w:tcPr>
            <w:tcW w:w="617" w:type="pct"/>
            <w:hideMark/>
          </w:tcPr>
          <w:p w14:paraId="472B37C4" w14:textId="77777777" w:rsidR="004D0EAA" w:rsidRDefault="004D0EAA" w:rsidP="004D0EAA">
            <w:pPr>
              <w:pStyle w:val="02Tabletext"/>
              <w:jc w:val="right"/>
            </w:pPr>
            <w:r>
              <w:t>23.5%</w:t>
            </w:r>
          </w:p>
        </w:tc>
        <w:tc>
          <w:tcPr>
            <w:tcW w:w="593" w:type="pct"/>
            <w:noWrap/>
            <w:hideMark/>
          </w:tcPr>
          <w:p w14:paraId="60072D12" w14:textId="77777777" w:rsidR="004D0EAA" w:rsidRDefault="004D0EAA" w:rsidP="004D0EAA">
            <w:pPr>
              <w:pStyle w:val="02Tabletext"/>
              <w:jc w:val="right"/>
            </w:pPr>
            <w:r>
              <w:t>$1,825,100</w:t>
            </w:r>
          </w:p>
        </w:tc>
      </w:tr>
      <w:tr w:rsidR="004D0EAA" w14:paraId="798F4C37" w14:textId="77777777" w:rsidTr="004D0EAA">
        <w:trPr>
          <w:trHeight w:val="600"/>
          <w:jc w:val="center"/>
        </w:trPr>
        <w:tc>
          <w:tcPr>
            <w:tcW w:w="381" w:type="pct"/>
            <w:noWrap/>
            <w:hideMark/>
          </w:tcPr>
          <w:p w14:paraId="088910AF" w14:textId="77777777" w:rsidR="004D0EAA" w:rsidRDefault="004D0EAA" w:rsidP="004D0EAA">
            <w:pPr>
              <w:pStyle w:val="02Tabletext"/>
            </w:pPr>
            <w:r>
              <w:t>61571</w:t>
            </w:r>
          </w:p>
        </w:tc>
        <w:tc>
          <w:tcPr>
            <w:tcW w:w="2173" w:type="pct"/>
            <w:hideMark/>
          </w:tcPr>
          <w:p w14:paraId="0D51B4F6" w14:textId="77777777" w:rsidR="004D0EAA" w:rsidRDefault="004D0EAA" w:rsidP="004D0EAA">
            <w:pPr>
              <w:pStyle w:val="02Tabletext"/>
            </w:pPr>
            <w:r>
              <w:t>Whole body FDG PET study, for the further primary staging of patients with histologically proven carcinoma of the uterine cervix, at FIGO stage IB2 or greater by conventional staging, prior to planned radical radiation therapy or combined modality therapy with curative intent. (R)</w:t>
            </w:r>
          </w:p>
        </w:tc>
        <w:tc>
          <w:tcPr>
            <w:tcW w:w="612" w:type="pct"/>
            <w:hideMark/>
          </w:tcPr>
          <w:p w14:paraId="1297FB5D" w14:textId="77777777" w:rsidR="004D0EAA" w:rsidRDefault="004D0EAA" w:rsidP="004D0EAA">
            <w:pPr>
              <w:pStyle w:val="02Tabletext"/>
              <w:jc w:val="right"/>
            </w:pPr>
            <w:r>
              <w:t>$953.00</w:t>
            </w:r>
          </w:p>
        </w:tc>
        <w:tc>
          <w:tcPr>
            <w:tcW w:w="624" w:type="pct"/>
            <w:hideMark/>
          </w:tcPr>
          <w:p w14:paraId="6B92E8E3" w14:textId="77777777" w:rsidR="004D0EAA" w:rsidRDefault="004D0EAA" w:rsidP="004D0EAA">
            <w:pPr>
              <w:pStyle w:val="02Tabletext"/>
              <w:jc w:val="right"/>
            </w:pPr>
            <w:r>
              <w:t>650</w:t>
            </w:r>
          </w:p>
        </w:tc>
        <w:tc>
          <w:tcPr>
            <w:tcW w:w="617" w:type="pct"/>
            <w:hideMark/>
          </w:tcPr>
          <w:p w14:paraId="7DFD3EF4" w14:textId="77777777" w:rsidR="004D0EAA" w:rsidRDefault="004D0EAA" w:rsidP="004D0EAA">
            <w:pPr>
              <w:pStyle w:val="02Tabletext"/>
              <w:jc w:val="right"/>
            </w:pPr>
            <w:r>
              <w:t>32.9%</w:t>
            </w:r>
          </w:p>
        </w:tc>
        <w:tc>
          <w:tcPr>
            <w:tcW w:w="593" w:type="pct"/>
            <w:noWrap/>
            <w:hideMark/>
          </w:tcPr>
          <w:p w14:paraId="77650575" w14:textId="77777777" w:rsidR="004D0EAA" w:rsidRDefault="004D0EAA" w:rsidP="004D0EAA">
            <w:pPr>
              <w:pStyle w:val="02Tabletext"/>
              <w:jc w:val="right"/>
            </w:pPr>
            <w:r>
              <w:t>$585,446</w:t>
            </w:r>
          </w:p>
        </w:tc>
      </w:tr>
      <w:tr w:rsidR="004D0EAA" w14:paraId="6356D127" w14:textId="77777777" w:rsidTr="004D0EAA">
        <w:trPr>
          <w:trHeight w:val="600"/>
          <w:jc w:val="center"/>
        </w:trPr>
        <w:tc>
          <w:tcPr>
            <w:tcW w:w="381" w:type="pct"/>
            <w:noWrap/>
            <w:hideMark/>
          </w:tcPr>
          <w:p w14:paraId="096BDDC8" w14:textId="77777777" w:rsidR="004D0EAA" w:rsidRDefault="004D0EAA" w:rsidP="004D0EAA">
            <w:pPr>
              <w:pStyle w:val="02Tabletext"/>
            </w:pPr>
            <w:r>
              <w:t>61575</w:t>
            </w:r>
          </w:p>
        </w:tc>
        <w:tc>
          <w:tcPr>
            <w:tcW w:w="2173" w:type="pct"/>
            <w:hideMark/>
          </w:tcPr>
          <w:p w14:paraId="0A28089E" w14:textId="77777777" w:rsidR="004D0EAA" w:rsidRDefault="004D0EAA" w:rsidP="004D0EAA">
            <w:pPr>
              <w:pStyle w:val="02Tabletext"/>
              <w:rPr>
                <w:color w:val="222222"/>
              </w:rPr>
            </w:pPr>
            <w:proofErr w:type="gramStart"/>
            <w:r>
              <w:t>Whole body FDG PET study,</w:t>
            </w:r>
            <w:proofErr w:type="gramEnd"/>
            <w:r>
              <w:t xml:space="preserve"> performed for the further staging of patients with confirmed local recurrence of carcinoma of the uterine cervix considered suitable for salvage pelvic chemoradiotherapy or pelvic exenteration with curative intent. (R)</w:t>
            </w:r>
          </w:p>
        </w:tc>
        <w:tc>
          <w:tcPr>
            <w:tcW w:w="612" w:type="pct"/>
            <w:hideMark/>
          </w:tcPr>
          <w:p w14:paraId="3CDF4966" w14:textId="77777777" w:rsidR="004D0EAA" w:rsidRDefault="004D0EAA" w:rsidP="004D0EAA">
            <w:pPr>
              <w:pStyle w:val="02Tabletext"/>
              <w:jc w:val="right"/>
              <w:rPr>
                <w:color w:val="000000"/>
              </w:rPr>
            </w:pPr>
            <w:r>
              <w:t>$953.00</w:t>
            </w:r>
          </w:p>
        </w:tc>
        <w:tc>
          <w:tcPr>
            <w:tcW w:w="624" w:type="pct"/>
            <w:hideMark/>
          </w:tcPr>
          <w:p w14:paraId="5D0FAA24" w14:textId="77777777" w:rsidR="004D0EAA" w:rsidRDefault="004D0EAA" w:rsidP="004D0EAA">
            <w:pPr>
              <w:pStyle w:val="02Tabletext"/>
              <w:jc w:val="right"/>
            </w:pPr>
            <w:r>
              <w:t>527</w:t>
            </w:r>
          </w:p>
        </w:tc>
        <w:tc>
          <w:tcPr>
            <w:tcW w:w="617" w:type="pct"/>
            <w:hideMark/>
          </w:tcPr>
          <w:p w14:paraId="3CFF09FC" w14:textId="77777777" w:rsidR="004D0EAA" w:rsidRDefault="004D0EAA" w:rsidP="004D0EAA">
            <w:pPr>
              <w:pStyle w:val="02Tabletext"/>
              <w:jc w:val="right"/>
            </w:pPr>
            <w:r>
              <w:t>0</w:t>
            </w:r>
          </w:p>
        </w:tc>
        <w:tc>
          <w:tcPr>
            <w:tcW w:w="593" w:type="pct"/>
            <w:noWrap/>
            <w:hideMark/>
          </w:tcPr>
          <w:p w14:paraId="1F2ED966" w14:textId="77777777" w:rsidR="004D0EAA" w:rsidRDefault="004D0EAA" w:rsidP="004D0EAA">
            <w:pPr>
              <w:pStyle w:val="02Tabletext"/>
              <w:jc w:val="right"/>
            </w:pPr>
            <w:r>
              <w:t>$475,201</w:t>
            </w:r>
          </w:p>
        </w:tc>
      </w:tr>
      <w:tr w:rsidR="004D0EAA" w14:paraId="5F69F4F2" w14:textId="77777777" w:rsidTr="004D0EAA">
        <w:trPr>
          <w:trHeight w:val="600"/>
          <w:jc w:val="center"/>
        </w:trPr>
        <w:tc>
          <w:tcPr>
            <w:tcW w:w="381" w:type="pct"/>
            <w:noWrap/>
            <w:hideMark/>
          </w:tcPr>
          <w:p w14:paraId="14A2C0BA" w14:textId="77777777" w:rsidR="004D0EAA" w:rsidRDefault="004D0EAA" w:rsidP="004D0EAA">
            <w:pPr>
              <w:pStyle w:val="02Tabletext"/>
            </w:pPr>
            <w:r>
              <w:t>61577</w:t>
            </w:r>
          </w:p>
        </w:tc>
        <w:tc>
          <w:tcPr>
            <w:tcW w:w="2173" w:type="pct"/>
            <w:hideMark/>
          </w:tcPr>
          <w:p w14:paraId="42C86734" w14:textId="77777777" w:rsidR="004D0EAA" w:rsidRDefault="004D0EAA" w:rsidP="004D0EAA">
            <w:pPr>
              <w:pStyle w:val="02Tabletext"/>
              <w:rPr>
                <w:color w:val="222222"/>
              </w:rPr>
            </w:pPr>
            <w:proofErr w:type="gramStart"/>
            <w:r>
              <w:t>Whole body FDG PET study,</w:t>
            </w:r>
            <w:proofErr w:type="gramEnd"/>
            <w:r>
              <w:t xml:space="preserve"> performed for the staging of proven oesophageal or </w:t>
            </w:r>
            <w:r>
              <w:rPr>
                <w:lang w:eastAsia="en-AU"/>
              </w:rPr>
              <w:t>GEJ</w:t>
            </w:r>
            <w:r>
              <w:t xml:space="preserve"> carcinoma. (R)</w:t>
            </w:r>
          </w:p>
        </w:tc>
        <w:tc>
          <w:tcPr>
            <w:tcW w:w="612" w:type="pct"/>
            <w:hideMark/>
          </w:tcPr>
          <w:p w14:paraId="1D2C023F" w14:textId="77777777" w:rsidR="004D0EAA" w:rsidRDefault="004D0EAA" w:rsidP="004D0EAA">
            <w:pPr>
              <w:pStyle w:val="02Tabletext"/>
              <w:jc w:val="right"/>
              <w:rPr>
                <w:color w:val="000000"/>
              </w:rPr>
            </w:pPr>
            <w:r>
              <w:t>$953.00</w:t>
            </w:r>
          </w:p>
        </w:tc>
        <w:tc>
          <w:tcPr>
            <w:tcW w:w="624" w:type="pct"/>
            <w:hideMark/>
          </w:tcPr>
          <w:p w14:paraId="3C5EE1E2" w14:textId="77777777" w:rsidR="004D0EAA" w:rsidRDefault="004D0EAA" w:rsidP="004D0EAA">
            <w:pPr>
              <w:pStyle w:val="02Tabletext"/>
              <w:jc w:val="right"/>
            </w:pPr>
            <w:r>
              <w:t>2452</w:t>
            </w:r>
          </w:p>
        </w:tc>
        <w:tc>
          <w:tcPr>
            <w:tcW w:w="617" w:type="pct"/>
            <w:hideMark/>
          </w:tcPr>
          <w:p w14:paraId="1F0C8162" w14:textId="77777777" w:rsidR="004D0EAA" w:rsidRDefault="004D0EAA" w:rsidP="004D0EAA">
            <w:pPr>
              <w:pStyle w:val="02Tabletext"/>
              <w:jc w:val="right"/>
            </w:pPr>
            <w:r>
              <w:t>11.7%</w:t>
            </w:r>
          </w:p>
        </w:tc>
        <w:tc>
          <w:tcPr>
            <w:tcW w:w="593" w:type="pct"/>
            <w:noWrap/>
            <w:hideMark/>
          </w:tcPr>
          <w:p w14:paraId="3DCC3DC1" w14:textId="77777777" w:rsidR="004D0EAA" w:rsidRDefault="004D0EAA" w:rsidP="004D0EAA">
            <w:pPr>
              <w:pStyle w:val="02Tabletext"/>
              <w:jc w:val="right"/>
            </w:pPr>
            <w:r>
              <w:t>$2,200,769</w:t>
            </w:r>
          </w:p>
        </w:tc>
      </w:tr>
      <w:tr w:rsidR="004D0EAA" w14:paraId="6B3144D7" w14:textId="77777777" w:rsidTr="004D0EAA">
        <w:trPr>
          <w:trHeight w:val="600"/>
          <w:jc w:val="center"/>
        </w:trPr>
        <w:tc>
          <w:tcPr>
            <w:tcW w:w="381" w:type="pct"/>
            <w:noWrap/>
            <w:hideMark/>
          </w:tcPr>
          <w:p w14:paraId="7EE6CDF6" w14:textId="77777777" w:rsidR="004D0EAA" w:rsidRDefault="004D0EAA" w:rsidP="004D0EAA">
            <w:pPr>
              <w:pStyle w:val="02Tabletext"/>
            </w:pPr>
            <w:r>
              <w:rPr>
                <w:lang w:eastAsia="en-AU"/>
              </w:rPr>
              <w:t>61598</w:t>
            </w:r>
          </w:p>
        </w:tc>
        <w:tc>
          <w:tcPr>
            <w:tcW w:w="2173" w:type="pct"/>
            <w:hideMark/>
          </w:tcPr>
          <w:p w14:paraId="777865B4" w14:textId="77777777" w:rsidR="004D0EAA" w:rsidRDefault="004D0EAA" w:rsidP="004D0EAA">
            <w:pPr>
              <w:pStyle w:val="02Tabletext"/>
            </w:pPr>
            <w:r>
              <w:rPr>
                <w:lang w:eastAsia="en-AU"/>
              </w:rPr>
              <w:t>Whole body FDG PET study performed for the staging of biopsy-proven newly diagnosed or recurrent head and neck cancer. (R)</w:t>
            </w:r>
          </w:p>
        </w:tc>
        <w:tc>
          <w:tcPr>
            <w:tcW w:w="612" w:type="pct"/>
            <w:hideMark/>
          </w:tcPr>
          <w:p w14:paraId="60E296A9" w14:textId="77777777" w:rsidR="004D0EAA" w:rsidRDefault="004D0EAA" w:rsidP="004D0EAA">
            <w:pPr>
              <w:pStyle w:val="02Tabletext"/>
              <w:jc w:val="right"/>
            </w:pPr>
            <w:r>
              <w:t>$953.00</w:t>
            </w:r>
          </w:p>
        </w:tc>
        <w:tc>
          <w:tcPr>
            <w:tcW w:w="624" w:type="pct"/>
            <w:hideMark/>
          </w:tcPr>
          <w:p w14:paraId="6FBABD5D" w14:textId="77777777" w:rsidR="004D0EAA" w:rsidRDefault="004D0EAA" w:rsidP="004D0EAA">
            <w:pPr>
              <w:pStyle w:val="02Tabletext"/>
              <w:jc w:val="right"/>
            </w:pPr>
            <w:r>
              <w:rPr>
                <w:lang w:eastAsia="en-AU"/>
              </w:rPr>
              <w:t>4063</w:t>
            </w:r>
          </w:p>
        </w:tc>
        <w:tc>
          <w:tcPr>
            <w:tcW w:w="617" w:type="pct"/>
            <w:hideMark/>
          </w:tcPr>
          <w:p w14:paraId="69FF8F2B" w14:textId="77777777" w:rsidR="004D0EAA" w:rsidRDefault="004D0EAA" w:rsidP="004D0EAA">
            <w:pPr>
              <w:pStyle w:val="02Tabletext"/>
              <w:jc w:val="right"/>
            </w:pPr>
            <w:r>
              <w:rPr>
                <w:lang w:eastAsia="en-AU"/>
              </w:rPr>
              <w:t>12.7%</w:t>
            </w:r>
          </w:p>
        </w:tc>
        <w:tc>
          <w:tcPr>
            <w:tcW w:w="593" w:type="pct"/>
            <w:noWrap/>
            <w:hideMark/>
          </w:tcPr>
          <w:p w14:paraId="0C246487" w14:textId="77777777" w:rsidR="004D0EAA" w:rsidRDefault="004D0EAA" w:rsidP="004D0EAA">
            <w:pPr>
              <w:pStyle w:val="02Tabletext"/>
              <w:jc w:val="right"/>
            </w:pPr>
            <w:r>
              <w:rPr>
                <w:lang w:eastAsia="en-AU"/>
              </w:rPr>
              <w:t>$3,661,485</w:t>
            </w:r>
          </w:p>
        </w:tc>
      </w:tr>
      <w:tr w:rsidR="004D0EAA" w14:paraId="474DE0D7" w14:textId="77777777" w:rsidTr="004D0EAA">
        <w:trPr>
          <w:trHeight w:val="600"/>
          <w:jc w:val="center"/>
        </w:trPr>
        <w:tc>
          <w:tcPr>
            <w:tcW w:w="381" w:type="pct"/>
            <w:noWrap/>
            <w:hideMark/>
          </w:tcPr>
          <w:p w14:paraId="5C2AD5FA" w14:textId="77777777" w:rsidR="004D0EAA" w:rsidRDefault="004D0EAA" w:rsidP="004D0EAA">
            <w:pPr>
              <w:pStyle w:val="02Tabletext"/>
            </w:pPr>
            <w:r>
              <w:t>61604</w:t>
            </w:r>
          </w:p>
        </w:tc>
        <w:tc>
          <w:tcPr>
            <w:tcW w:w="2173" w:type="pct"/>
            <w:hideMark/>
          </w:tcPr>
          <w:p w14:paraId="725FCAFB" w14:textId="77777777" w:rsidR="004D0EAA" w:rsidRDefault="004D0EAA" w:rsidP="004D0EAA">
            <w:pPr>
              <w:pStyle w:val="02Tabletext"/>
            </w:pPr>
            <w:r>
              <w:t>Whole body FDG PET study performed for the evaluation of patients with suspected residual head and neck cancer after definitive treatment, and who are suitable for active therapy. (R)</w:t>
            </w:r>
          </w:p>
        </w:tc>
        <w:tc>
          <w:tcPr>
            <w:tcW w:w="612" w:type="pct"/>
            <w:hideMark/>
          </w:tcPr>
          <w:p w14:paraId="5FFB065A" w14:textId="77777777" w:rsidR="004D0EAA" w:rsidRDefault="004D0EAA" w:rsidP="004D0EAA">
            <w:pPr>
              <w:pStyle w:val="02Tabletext"/>
              <w:jc w:val="right"/>
            </w:pPr>
            <w:r>
              <w:t>$953.00</w:t>
            </w:r>
          </w:p>
        </w:tc>
        <w:tc>
          <w:tcPr>
            <w:tcW w:w="624" w:type="pct"/>
            <w:hideMark/>
          </w:tcPr>
          <w:p w14:paraId="3C2F9E9C" w14:textId="77777777" w:rsidR="004D0EAA" w:rsidRDefault="004D0EAA" w:rsidP="004D0EAA">
            <w:pPr>
              <w:pStyle w:val="02Tabletext"/>
              <w:jc w:val="right"/>
            </w:pPr>
            <w:r>
              <w:t>3898</w:t>
            </w:r>
          </w:p>
        </w:tc>
        <w:tc>
          <w:tcPr>
            <w:tcW w:w="617" w:type="pct"/>
            <w:hideMark/>
          </w:tcPr>
          <w:p w14:paraId="09E4A071" w14:textId="77777777" w:rsidR="004D0EAA" w:rsidRDefault="004D0EAA" w:rsidP="004D0EAA">
            <w:pPr>
              <w:pStyle w:val="02Tabletext"/>
              <w:jc w:val="right"/>
            </w:pPr>
            <w:r>
              <w:t>17.6%</w:t>
            </w:r>
          </w:p>
        </w:tc>
        <w:tc>
          <w:tcPr>
            <w:tcW w:w="593" w:type="pct"/>
            <w:noWrap/>
            <w:hideMark/>
          </w:tcPr>
          <w:p w14:paraId="22EBB365" w14:textId="77777777" w:rsidR="004D0EAA" w:rsidRDefault="004D0EAA" w:rsidP="004D0EAA">
            <w:pPr>
              <w:pStyle w:val="02Tabletext"/>
              <w:jc w:val="right"/>
            </w:pPr>
            <w:r>
              <w:t>$3,518,974</w:t>
            </w:r>
          </w:p>
        </w:tc>
      </w:tr>
      <w:tr w:rsidR="004D0EAA" w14:paraId="1113B02B" w14:textId="77777777" w:rsidTr="004D0EAA">
        <w:trPr>
          <w:trHeight w:val="600"/>
          <w:jc w:val="center"/>
        </w:trPr>
        <w:tc>
          <w:tcPr>
            <w:tcW w:w="381" w:type="pct"/>
            <w:noWrap/>
            <w:hideMark/>
          </w:tcPr>
          <w:p w14:paraId="11B765F6" w14:textId="77777777" w:rsidR="004D0EAA" w:rsidRDefault="004D0EAA" w:rsidP="004D0EAA">
            <w:pPr>
              <w:pStyle w:val="02Tabletext"/>
            </w:pPr>
            <w:r>
              <w:t>61610</w:t>
            </w:r>
          </w:p>
        </w:tc>
        <w:tc>
          <w:tcPr>
            <w:tcW w:w="2173" w:type="pct"/>
            <w:hideMark/>
          </w:tcPr>
          <w:p w14:paraId="43CF3747" w14:textId="77777777" w:rsidR="004D0EAA" w:rsidRDefault="004D0EAA" w:rsidP="004D0EAA">
            <w:pPr>
              <w:pStyle w:val="02Tabletext"/>
            </w:pPr>
            <w:r>
              <w:t>Whole body FDG PET study performed for the evaluation of metastatic squamous cell carcinoma of unknown primary site involving cervical nodes. (R)</w:t>
            </w:r>
          </w:p>
        </w:tc>
        <w:tc>
          <w:tcPr>
            <w:tcW w:w="612" w:type="pct"/>
            <w:hideMark/>
          </w:tcPr>
          <w:p w14:paraId="7F887F5F" w14:textId="77777777" w:rsidR="004D0EAA" w:rsidRDefault="004D0EAA" w:rsidP="004D0EAA">
            <w:pPr>
              <w:pStyle w:val="02Tabletext"/>
              <w:jc w:val="right"/>
            </w:pPr>
            <w:r>
              <w:t>$953.00</w:t>
            </w:r>
          </w:p>
        </w:tc>
        <w:tc>
          <w:tcPr>
            <w:tcW w:w="624" w:type="pct"/>
            <w:hideMark/>
          </w:tcPr>
          <w:p w14:paraId="328B64E3" w14:textId="77777777" w:rsidR="004D0EAA" w:rsidRDefault="004D0EAA" w:rsidP="004D0EAA">
            <w:pPr>
              <w:pStyle w:val="02Tabletext"/>
              <w:jc w:val="right"/>
            </w:pPr>
            <w:r>
              <w:t>710</w:t>
            </w:r>
          </w:p>
        </w:tc>
        <w:tc>
          <w:tcPr>
            <w:tcW w:w="617" w:type="pct"/>
            <w:hideMark/>
          </w:tcPr>
          <w:p w14:paraId="28AA183B" w14:textId="77777777" w:rsidR="004D0EAA" w:rsidRDefault="004D0EAA" w:rsidP="004D0EAA">
            <w:pPr>
              <w:pStyle w:val="02Tabletext"/>
              <w:jc w:val="right"/>
            </w:pPr>
            <w:r>
              <w:t>11.7%</w:t>
            </w:r>
          </w:p>
        </w:tc>
        <w:tc>
          <w:tcPr>
            <w:tcW w:w="593" w:type="pct"/>
            <w:noWrap/>
            <w:hideMark/>
          </w:tcPr>
          <w:p w14:paraId="20705904" w14:textId="77777777" w:rsidR="004D0EAA" w:rsidRDefault="004D0EAA" w:rsidP="004D0EAA">
            <w:pPr>
              <w:pStyle w:val="02Tabletext"/>
              <w:jc w:val="right"/>
            </w:pPr>
            <w:r>
              <w:t>$636,185</w:t>
            </w:r>
          </w:p>
        </w:tc>
      </w:tr>
      <w:tr w:rsidR="004D0EAA" w14:paraId="1A273F52" w14:textId="77777777" w:rsidTr="004D0EAA">
        <w:trPr>
          <w:trHeight w:val="600"/>
          <w:jc w:val="center"/>
        </w:trPr>
        <w:tc>
          <w:tcPr>
            <w:tcW w:w="381" w:type="pct"/>
            <w:noWrap/>
            <w:hideMark/>
          </w:tcPr>
          <w:p w14:paraId="3B5A2090" w14:textId="77777777" w:rsidR="004D0EAA" w:rsidRDefault="004D0EAA" w:rsidP="004D0EAA">
            <w:pPr>
              <w:pStyle w:val="02Tabletext"/>
            </w:pPr>
            <w:r>
              <w:t>61616</w:t>
            </w:r>
          </w:p>
        </w:tc>
        <w:tc>
          <w:tcPr>
            <w:tcW w:w="2173" w:type="pct"/>
            <w:hideMark/>
          </w:tcPr>
          <w:p w14:paraId="0B9FFDF8" w14:textId="77777777" w:rsidR="004D0EAA" w:rsidRDefault="004D0EAA" w:rsidP="004D0EAA">
            <w:pPr>
              <w:pStyle w:val="02Tabletext"/>
            </w:pPr>
            <w:r>
              <w:t>Whole body FDG PET study for the initial staging of indolent non-Hodgkin's lymphoma where clinical, pathological and imaging findings indicate that the stage is I or IIA and the proposed management is definitive radiotherapy with curative intent. (R)</w:t>
            </w:r>
          </w:p>
        </w:tc>
        <w:tc>
          <w:tcPr>
            <w:tcW w:w="612" w:type="pct"/>
            <w:hideMark/>
          </w:tcPr>
          <w:p w14:paraId="13DEDBC7" w14:textId="77777777" w:rsidR="004D0EAA" w:rsidRDefault="004D0EAA" w:rsidP="004D0EAA">
            <w:pPr>
              <w:pStyle w:val="02Tabletext"/>
              <w:jc w:val="right"/>
            </w:pPr>
            <w:r>
              <w:t>$953.00</w:t>
            </w:r>
          </w:p>
        </w:tc>
        <w:tc>
          <w:tcPr>
            <w:tcW w:w="624" w:type="pct"/>
            <w:hideMark/>
          </w:tcPr>
          <w:p w14:paraId="67A21C1C" w14:textId="77777777" w:rsidR="004D0EAA" w:rsidRDefault="004D0EAA" w:rsidP="004D0EAA">
            <w:pPr>
              <w:pStyle w:val="02Tabletext"/>
              <w:jc w:val="right"/>
            </w:pPr>
            <w:r>
              <w:t>847</w:t>
            </w:r>
          </w:p>
        </w:tc>
        <w:tc>
          <w:tcPr>
            <w:tcW w:w="617" w:type="pct"/>
            <w:hideMark/>
          </w:tcPr>
          <w:p w14:paraId="511D4E90" w14:textId="77777777" w:rsidR="004D0EAA" w:rsidRDefault="004D0EAA" w:rsidP="004D0EAA">
            <w:pPr>
              <w:pStyle w:val="02Tabletext"/>
              <w:jc w:val="right"/>
            </w:pPr>
            <w:r>
              <w:t>–16.0%</w:t>
            </w:r>
          </w:p>
        </w:tc>
        <w:tc>
          <w:tcPr>
            <w:tcW w:w="593" w:type="pct"/>
            <w:noWrap/>
            <w:hideMark/>
          </w:tcPr>
          <w:p w14:paraId="6C5BD5D5" w14:textId="77777777" w:rsidR="004D0EAA" w:rsidRDefault="004D0EAA" w:rsidP="004D0EAA">
            <w:pPr>
              <w:pStyle w:val="02Tabletext"/>
              <w:jc w:val="right"/>
            </w:pPr>
            <w:r>
              <w:t>$756,725</w:t>
            </w:r>
          </w:p>
        </w:tc>
      </w:tr>
      <w:tr w:rsidR="004D0EAA" w14:paraId="6174E13D" w14:textId="77777777" w:rsidTr="004D0EAA">
        <w:trPr>
          <w:trHeight w:val="900"/>
          <w:jc w:val="center"/>
        </w:trPr>
        <w:tc>
          <w:tcPr>
            <w:tcW w:w="381" w:type="pct"/>
            <w:noWrap/>
            <w:hideMark/>
          </w:tcPr>
          <w:p w14:paraId="6EB4F8B0" w14:textId="77777777" w:rsidR="004D0EAA" w:rsidRDefault="004D0EAA" w:rsidP="004D0EAA">
            <w:pPr>
              <w:pStyle w:val="02Tabletext"/>
            </w:pPr>
            <w:r>
              <w:t>61620</w:t>
            </w:r>
          </w:p>
        </w:tc>
        <w:tc>
          <w:tcPr>
            <w:tcW w:w="2173" w:type="pct"/>
            <w:hideMark/>
          </w:tcPr>
          <w:p w14:paraId="2FB57837" w14:textId="77777777" w:rsidR="004D0EAA" w:rsidRDefault="004D0EAA" w:rsidP="004D0EAA">
            <w:pPr>
              <w:pStyle w:val="02Tabletext"/>
            </w:pPr>
            <w:r>
              <w:t>Whole body FDG PET study for the initial staging of newly diagnosed or previously untreated Hodgkin’s or non-Hodgkin’s lymphoma (excluding indolent non-Hodgkin's lymphoma. (R)</w:t>
            </w:r>
          </w:p>
        </w:tc>
        <w:tc>
          <w:tcPr>
            <w:tcW w:w="612" w:type="pct"/>
            <w:hideMark/>
          </w:tcPr>
          <w:p w14:paraId="5FD1AE9E" w14:textId="77777777" w:rsidR="004D0EAA" w:rsidRDefault="004D0EAA" w:rsidP="004D0EAA">
            <w:pPr>
              <w:pStyle w:val="02Tabletext"/>
              <w:jc w:val="right"/>
            </w:pPr>
            <w:r>
              <w:t>$953.00</w:t>
            </w:r>
          </w:p>
        </w:tc>
        <w:tc>
          <w:tcPr>
            <w:tcW w:w="624" w:type="pct"/>
            <w:hideMark/>
          </w:tcPr>
          <w:p w14:paraId="0A24DF09" w14:textId="77777777" w:rsidR="004D0EAA" w:rsidRDefault="004D0EAA" w:rsidP="004D0EAA">
            <w:pPr>
              <w:pStyle w:val="02Tabletext"/>
              <w:jc w:val="right"/>
            </w:pPr>
            <w:r>
              <w:t>4091</w:t>
            </w:r>
          </w:p>
        </w:tc>
        <w:tc>
          <w:tcPr>
            <w:tcW w:w="617" w:type="pct"/>
            <w:hideMark/>
          </w:tcPr>
          <w:p w14:paraId="438D0482" w14:textId="77777777" w:rsidR="004D0EAA" w:rsidRDefault="004D0EAA" w:rsidP="004D0EAA">
            <w:pPr>
              <w:pStyle w:val="02Tabletext"/>
              <w:jc w:val="right"/>
            </w:pPr>
            <w:r>
              <w:t>0</w:t>
            </w:r>
          </w:p>
        </w:tc>
        <w:tc>
          <w:tcPr>
            <w:tcW w:w="593" w:type="pct"/>
            <w:noWrap/>
            <w:hideMark/>
          </w:tcPr>
          <w:p w14:paraId="13F2B776" w14:textId="77777777" w:rsidR="004D0EAA" w:rsidRDefault="004D0EAA" w:rsidP="004D0EAA">
            <w:pPr>
              <w:pStyle w:val="02Tabletext"/>
              <w:jc w:val="right"/>
            </w:pPr>
            <w:r>
              <w:t>$3,645,362</w:t>
            </w:r>
          </w:p>
        </w:tc>
      </w:tr>
      <w:tr w:rsidR="004D0EAA" w14:paraId="6C039DA0" w14:textId="77777777" w:rsidTr="004D0EAA">
        <w:trPr>
          <w:trHeight w:val="1200"/>
          <w:jc w:val="center"/>
        </w:trPr>
        <w:tc>
          <w:tcPr>
            <w:tcW w:w="381" w:type="pct"/>
            <w:noWrap/>
            <w:hideMark/>
          </w:tcPr>
          <w:p w14:paraId="5BF1C3EA" w14:textId="77777777" w:rsidR="004D0EAA" w:rsidRDefault="004D0EAA" w:rsidP="004D0EAA">
            <w:pPr>
              <w:pStyle w:val="02Tabletext"/>
            </w:pPr>
            <w:r>
              <w:lastRenderedPageBreak/>
              <w:t>61622</w:t>
            </w:r>
          </w:p>
        </w:tc>
        <w:tc>
          <w:tcPr>
            <w:tcW w:w="2173" w:type="pct"/>
            <w:hideMark/>
          </w:tcPr>
          <w:p w14:paraId="64F5D148" w14:textId="77777777" w:rsidR="004D0EAA" w:rsidRDefault="004D0EAA" w:rsidP="004D0EAA">
            <w:pPr>
              <w:pStyle w:val="02Tabletext"/>
            </w:pPr>
            <w:r>
              <w:t>Whole body FDG PET study to assess response to first line therapy either during treatment or within three months of completing definitive first line treatment for Hodgkin’s or non-Hodgkin’s lymphoma (excluding indolent non-Hodgkin’s lymphoma). (R)</w:t>
            </w:r>
          </w:p>
        </w:tc>
        <w:tc>
          <w:tcPr>
            <w:tcW w:w="612" w:type="pct"/>
            <w:hideMark/>
          </w:tcPr>
          <w:p w14:paraId="456A98DD" w14:textId="77777777" w:rsidR="004D0EAA" w:rsidRDefault="004D0EAA" w:rsidP="004D0EAA">
            <w:pPr>
              <w:pStyle w:val="02Tabletext"/>
              <w:jc w:val="right"/>
            </w:pPr>
            <w:r>
              <w:t>$953.00</w:t>
            </w:r>
          </w:p>
        </w:tc>
        <w:tc>
          <w:tcPr>
            <w:tcW w:w="624" w:type="pct"/>
            <w:hideMark/>
          </w:tcPr>
          <w:p w14:paraId="25772ABB" w14:textId="77777777" w:rsidR="004D0EAA" w:rsidRDefault="004D0EAA" w:rsidP="004D0EAA">
            <w:pPr>
              <w:pStyle w:val="02Tabletext"/>
              <w:jc w:val="right"/>
            </w:pPr>
            <w:r>
              <w:t>5376</w:t>
            </w:r>
          </w:p>
        </w:tc>
        <w:tc>
          <w:tcPr>
            <w:tcW w:w="617" w:type="pct"/>
            <w:hideMark/>
          </w:tcPr>
          <w:p w14:paraId="67AF169B" w14:textId="77777777" w:rsidR="004D0EAA" w:rsidRDefault="004D0EAA" w:rsidP="004D0EAA">
            <w:pPr>
              <w:pStyle w:val="02Tabletext"/>
              <w:jc w:val="right"/>
            </w:pPr>
            <w:r>
              <w:t>24.8%</w:t>
            </w:r>
          </w:p>
        </w:tc>
        <w:tc>
          <w:tcPr>
            <w:tcW w:w="593" w:type="pct"/>
            <w:noWrap/>
            <w:hideMark/>
          </w:tcPr>
          <w:p w14:paraId="43032DDF" w14:textId="77777777" w:rsidR="004D0EAA" w:rsidRDefault="004D0EAA" w:rsidP="004D0EAA">
            <w:pPr>
              <w:pStyle w:val="02Tabletext"/>
              <w:jc w:val="right"/>
            </w:pPr>
            <w:r>
              <w:t>$4,847,029</w:t>
            </w:r>
          </w:p>
        </w:tc>
      </w:tr>
      <w:tr w:rsidR="004D0EAA" w14:paraId="1229A26E" w14:textId="77777777" w:rsidTr="004D0EAA">
        <w:trPr>
          <w:trHeight w:val="900"/>
          <w:jc w:val="center"/>
        </w:trPr>
        <w:tc>
          <w:tcPr>
            <w:tcW w:w="381" w:type="pct"/>
            <w:noWrap/>
            <w:hideMark/>
          </w:tcPr>
          <w:p w14:paraId="61C2E641" w14:textId="77777777" w:rsidR="004D0EAA" w:rsidRDefault="004D0EAA" w:rsidP="004D0EAA">
            <w:pPr>
              <w:pStyle w:val="02Tabletext"/>
            </w:pPr>
            <w:r>
              <w:t>61628</w:t>
            </w:r>
          </w:p>
        </w:tc>
        <w:tc>
          <w:tcPr>
            <w:tcW w:w="2173" w:type="pct"/>
            <w:hideMark/>
          </w:tcPr>
          <w:p w14:paraId="0D083172" w14:textId="77777777" w:rsidR="004D0EAA" w:rsidRDefault="004D0EAA" w:rsidP="004D0EAA">
            <w:pPr>
              <w:pStyle w:val="02Tabletext"/>
            </w:pPr>
            <w:r>
              <w:t>Whole body FDG PET study for restaging following confirmation of recurrence of Hodgkin’s or non-Hodgkin’s lymphoma (excluding indolent non-Hodgkin’s lymphoma). (R)</w:t>
            </w:r>
          </w:p>
        </w:tc>
        <w:tc>
          <w:tcPr>
            <w:tcW w:w="612" w:type="pct"/>
            <w:hideMark/>
          </w:tcPr>
          <w:p w14:paraId="0E5D9020" w14:textId="77777777" w:rsidR="004D0EAA" w:rsidRDefault="004D0EAA" w:rsidP="004D0EAA">
            <w:pPr>
              <w:pStyle w:val="02Tabletext"/>
              <w:jc w:val="right"/>
            </w:pPr>
            <w:r>
              <w:t>$953.00</w:t>
            </w:r>
          </w:p>
        </w:tc>
        <w:tc>
          <w:tcPr>
            <w:tcW w:w="624" w:type="pct"/>
            <w:hideMark/>
          </w:tcPr>
          <w:p w14:paraId="366EC775" w14:textId="77777777" w:rsidR="004D0EAA" w:rsidRDefault="004D0EAA" w:rsidP="004D0EAA">
            <w:pPr>
              <w:pStyle w:val="02Tabletext"/>
              <w:jc w:val="right"/>
            </w:pPr>
            <w:r>
              <w:t>3898</w:t>
            </w:r>
          </w:p>
        </w:tc>
        <w:tc>
          <w:tcPr>
            <w:tcW w:w="617" w:type="pct"/>
            <w:hideMark/>
          </w:tcPr>
          <w:p w14:paraId="52E6B74F" w14:textId="77777777" w:rsidR="004D0EAA" w:rsidRDefault="004D0EAA" w:rsidP="004D0EAA">
            <w:pPr>
              <w:pStyle w:val="02Tabletext"/>
              <w:jc w:val="right"/>
            </w:pPr>
            <w:r>
              <w:t>–0.3%</w:t>
            </w:r>
          </w:p>
        </w:tc>
        <w:tc>
          <w:tcPr>
            <w:tcW w:w="593" w:type="pct"/>
            <w:noWrap/>
            <w:hideMark/>
          </w:tcPr>
          <w:p w14:paraId="78132970" w14:textId="77777777" w:rsidR="004D0EAA" w:rsidRDefault="004D0EAA" w:rsidP="004D0EAA">
            <w:pPr>
              <w:pStyle w:val="02Tabletext"/>
              <w:jc w:val="right"/>
            </w:pPr>
            <w:r>
              <w:t>$3,485,842</w:t>
            </w:r>
          </w:p>
        </w:tc>
      </w:tr>
      <w:tr w:rsidR="004D0EAA" w14:paraId="4DA673E0" w14:textId="77777777" w:rsidTr="004D0EAA">
        <w:trPr>
          <w:trHeight w:val="900"/>
          <w:jc w:val="center"/>
        </w:trPr>
        <w:tc>
          <w:tcPr>
            <w:tcW w:w="381" w:type="pct"/>
            <w:noWrap/>
            <w:hideMark/>
          </w:tcPr>
          <w:p w14:paraId="62490949" w14:textId="77777777" w:rsidR="004D0EAA" w:rsidRDefault="004D0EAA" w:rsidP="004D0EAA">
            <w:pPr>
              <w:pStyle w:val="02Tabletext"/>
            </w:pPr>
            <w:r>
              <w:t>61632</w:t>
            </w:r>
          </w:p>
        </w:tc>
        <w:tc>
          <w:tcPr>
            <w:tcW w:w="2173" w:type="pct"/>
            <w:hideMark/>
          </w:tcPr>
          <w:p w14:paraId="26F61F9F" w14:textId="77777777" w:rsidR="004D0EAA" w:rsidRDefault="004D0EAA" w:rsidP="004D0EAA">
            <w:pPr>
              <w:pStyle w:val="02Tabletext"/>
            </w:pPr>
            <w:r>
              <w:t>Whole body FDG PET study to assess response to second-line chemotherapy when stem cell transplantation is being considered, for Hodgkin’s or non-Hodgkin’s lymphoma (excluding indolent non-Hodgkin’s lymphoma). (R)</w:t>
            </w:r>
          </w:p>
        </w:tc>
        <w:tc>
          <w:tcPr>
            <w:tcW w:w="612" w:type="pct"/>
            <w:hideMark/>
          </w:tcPr>
          <w:p w14:paraId="4B27D208" w14:textId="77777777" w:rsidR="004D0EAA" w:rsidRDefault="004D0EAA" w:rsidP="004D0EAA">
            <w:pPr>
              <w:pStyle w:val="02Tabletext"/>
              <w:jc w:val="right"/>
            </w:pPr>
            <w:r>
              <w:t>$953.00</w:t>
            </w:r>
          </w:p>
        </w:tc>
        <w:tc>
          <w:tcPr>
            <w:tcW w:w="624" w:type="pct"/>
            <w:hideMark/>
          </w:tcPr>
          <w:p w14:paraId="51B14A62" w14:textId="77777777" w:rsidR="004D0EAA" w:rsidRDefault="004D0EAA" w:rsidP="004D0EAA">
            <w:pPr>
              <w:pStyle w:val="02Tabletext"/>
              <w:jc w:val="right"/>
            </w:pPr>
            <w:r>
              <w:t>1040</w:t>
            </w:r>
          </w:p>
        </w:tc>
        <w:tc>
          <w:tcPr>
            <w:tcW w:w="617" w:type="pct"/>
            <w:hideMark/>
          </w:tcPr>
          <w:p w14:paraId="197F6466" w14:textId="77777777" w:rsidR="004D0EAA" w:rsidRDefault="004D0EAA" w:rsidP="004D0EAA">
            <w:pPr>
              <w:pStyle w:val="02Tabletext"/>
              <w:jc w:val="right"/>
            </w:pPr>
            <w:r>
              <w:t>0</w:t>
            </w:r>
          </w:p>
        </w:tc>
        <w:tc>
          <w:tcPr>
            <w:tcW w:w="593" w:type="pct"/>
            <w:noWrap/>
            <w:hideMark/>
          </w:tcPr>
          <w:p w14:paraId="473B6BE1" w14:textId="77777777" w:rsidR="004D0EAA" w:rsidRDefault="004D0EAA" w:rsidP="004D0EAA">
            <w:pPr>
              <w:pStyle w:val="02Tabletext"/>
              <w:jc w:val="right"/>
            </w:pPr>
            <w:proofErr w:type="gramStart"/>
            <w:r>
              <w:t>$  937,130</w:t>
            </w:r>
            <w:proofErr w:type="gramEnd"/>
          </w:p>
        </w:tc>
      </w:tr>
      <w:tr w:rsidR="004D0EAA" w14:paraId="7A06CE29" w14:textId="77777777" w:rsidTr="004D0EAA">
        <w:trPr>
          <w:trHeight w:val="900"/>
          <w:jc w:val="center"/>
        </w:trPr>
        <w:tc>
          <w:tcPr>
            <w:tcW w:w="381" w:type="pct"/>
            <w:noWrap/>
            <w:hideMark/>
          </w:tcPr>
          <w:p w14:paraId="05B829C0" w14:textId="77777777" w:rsidR="004D0EAA" w:rsidRDefault="004D0EAA" w:rsidP="004D0EAA">
            <w:pPr>
              <w:pStyle w:val="02Tabletext"/>
            </w:pPr>
            <w:r>
              <w:t>61640</w:t>
            </w:r>
          </w:p>
        </w:tc>
        <w:tc>
          <w:tcPr>
            <w:tcW w:w="2173" w:type="pct"/>
            <w:hideMark/>
          </w:tcPr>
          <w:p w14:paraId="05266845" w14:textId="77777777" w:rsidR="004D0EAA" w:rsidRDefault="004D0EAA" w:rsidP="004D0EAA">
            <w:pPr>
              <w:pStyle w:val="02Tabletext"/>
            </w:pPr>
            <w:r>
              <w:t>Whole body FDG PET study for initial staging of patients with biopsy-proven bone or soft tissue sarcoma (excluding gastrointestinal stromal tumour) considered by conventional staging to be potentially curable. (R)</w:t>
            </w:r>
          </w:p>
        </w:tc>
        <w:tc>
          <w:tcPr>
            <w:tcW w:w="612" w:type="pct"/>
            <w:hideMark/>
          </w:tcPr>
          <w:p w14:paraId="2D7AD76A" w14:textId="77777777" w:rsidR="004D0EAA" w:rsidRDefault="004D0EAA" w:rsidP="004D0EAA">
            <w:pPr>
              <w:pStyle w:val="02Tabletext"/>
              <w:jc w:val="right"/>
            </w:pPr>
            <w:r>
              <w:t>$999.00</w:t>
            </w:r>
          </w:p>
        </w:tc>
        <w:tc>
          <w:tcPr>
            <w:tcW w:w="624" w:type="pct"/>
            <w:hideMark/>
          </w:tcPr>
          <w:p w14:paraId="5CA6C7C3" w14:textId="77777777" w:rsidR="004D0EAA" w:rsidRDefault="004D0EAA" w:rsidP="004D0EAA">
            <w:pPr>
              <w:pStyle w:val="02Tabletext"/>
              <w:jc w:val="right"/>
            </w:pPr>
            <w:r>
              <w:t>1199</w:t>
            </w:r>
          </w:p>
        </w:tc>
        <w:tc>
          <w:tcPr>
            <w:tcW w:w="617" w:type="pct"/>
            <w:hideMark/>
          </w:tcPr>
          <w:p w14:paraId="054A5DE8" w14:textId="77777777" w:rsidR="004D0EAA" w:rsidRDefault="004D0EAA" w:rsidP="004D0EAA">
            <w:pPr>
              <w:pStyle w:val="02Tabletext"/>
              <w:jc w:val="right"/>
            </w:pPr>
            <w:r>
              <w:t>23.5%</w:t>
            </w:r>
          </w:p>
        </w:tc>
        <w:tc>
          <w:tcPr>
            <w:tcW w:w="593" w:type="pct"/>
            <w:noWrap/>
            <w:hideMark/>
          </w:tcPr>
          <w:p w14:paraId="11014D7F" w14:textId="77777777" w:rsidR="004D0EAA" w:rsidRDefault="004D0EAA" w:rsidP="004D0EAA">
            <w:pPr>
              <w:pStyle w:val="02Tabletext"/>
              <w:jc w:val="right"/>
            </w:pPr>
            <w:r>
              <w:t>$1,130,929</w:t>
            </w:r>
          </w:p>
        </w:tc>
      </w:tr>
      <w:tr w:rsidR="004D0EAA" w14:paraId="2CA1E257" w14:textId="77777777" w:rsidTr="004D0EAA">
        <w:trPr>
          <w:trHeight w:val="900"/>
          <w:jc w:val="center"/>
        </w:trPr>
        <w:tc>
          <w:tcPr>
            <w:tcW w:w="381" w:type="pct"/>
            <w:noWrap/>
            <w:hideMark/>
          </w:tcPr>
          <w:p w14:paraId="721FF09B" w14:textId="77777777" w:rsidR="004D0EAA" w:rsidRDefault="004D0EAA" w:rsidP="004D0EAA">
            <w:pPr>
              <w:pStyle w:val="02Tabletext"/>
            </w:pPr>
            <w:r>
              <w:t>61646</w:t>
            </w:r>
          </w:p>
        </w:tc>
        <w:tc>
          <w:tcPr>
            <w:tcW w:w="2173" w:type="pct"/>
            <w:hideMark/>
          </w:tcPr>
          <w:p w14:paraId="4E5E51EF" w14:textId="77777777" w:rsidR="004D0EAA" w:rsidRDefault="004D0EAA" w:rsidP="004D0EAA">
            <w:pPr>
              <w:pStyle w:val="02Tabletext"/>
            </w:pPr>
            <w:r>
              <w:t>Whole body FDG PET study for the evaluation of patients with suspected residual or recurrent sarcoma (excluding gastrointestinal stromal tumour) after the initial course of definitive therapy to determine suitability for subsequent therapy with curative intent. (R)</w:t>
            </w:r>
          </w:p>
        </w:tc>
        <w:tc>
          <w:tcPr>
            <w:tcW w:w="612" w:type="pct"/>
            <w:hideMark/>
          </w:tcPr>
          <w:p w14:paraId="137A1FC2" w14:textId="77777777" w:rsidR="004D0EAA" w:rsidRDefault="004D0EAA" w:rsidP="004D0EAA">
            <w:pPr>
              <w:pStyle w:val="02Tabletext"/>
              <w:jc w:val="right"/>
            </w:pPr>
            <w:r>
              <w:t>$999.00</w:t>
            </w:r>
          </w:p>
        </w:tc>
        <w:tc>
          <w:tcPr>
            <w:tcW w:w="624" w:type="pct"/>
            <w:hideMark/>
          </w:tcPr>
          <w:p w14:paraId="4F211876" w14:textId="77777777" w:rsidR="004D0EAA" w:rsidRDefault="004D0EAA" w:rsidP="004D0EAA">
            <w:pPr>
              <w:pStyle w:val="02Tabletext"/>
              <w:jc w:val="right"/>
            </w:pPr>
            <w:r>
              <w:t>2121</w:t>
            </w:r>
          </w:p>
        </w:tc>
        <w:tc>
          <w:tcPr>
            <w:tcW w:w="617" w:type="pct"/>
            <w:hideMark/>
          </w:tcPr>
          <w:p w14:paraId="43B44F8B" w14:textId="77777777" w:rsidR="004D0EAA" w:rsidRDefault="004D0EAA" w:rsidP="004D0EAA">
            <w:pPr>
              <w:pStyle w:val="02Tabletext"/>
              <w:jc w:val="right"/>
            </w:pPr>
            <w:r>
              <w:t>18.4%</w:t>
            </w:r>
          </w:p>
        </w:tc>
        <w:tc>
          <w:tcPr>
            <w:tcW w:w="593" w:type="pct"/>
            <w:noWrap/>
            <w:hideMark/>
          </w:tcPr>
          <w:p w14:paraId="775C57D1" w14:textId="77777777" w:rsidR="004D0EAA" w:rsidRDefault="004D0EAA" w:rsidP="004D0EAA">
            <w:pPr>
              <w:pStyle w:val="02Tabletext"/>
              <w:jc w:val="right"/>
            </w:pPr>
            <w:r>
              <w:t>$2,009,726</w:t>
            </w:r>
          </w:p>
        </w:tc>
      </w:tr>
    </w:tbl>
    <w:p w14:paraId="5974EF5B" w14:textId="77777777" w:rsidR="004D0EAA" w:rsidRDefault="004D0EAA" w:rsidP="004D0EAA">
      <w:pPr>
        <w:pStyle w:val="03Tableundertext"/>
        <w:rPr>
          <w:sz w:val="24"/>
        </w:rPr>
      </w:pPr>
      <w:r>
        <w:t>*Review of 2015–16 data not 2014–15 as for earlier items</w:t>
      </w:r>
    </w:p>
    <w:p w14:paraId="760F6865" w14:textId="77777777" w:rsidR="004D0EAA" w:rsidRDefault="004D0EAA" w:rsidP="000344B5">
      <w:pPr>
        <w:pStyle w:val="Heading3"/>
        <w:numPr>
          <w:ilvl w:val="2"/>
          <w:numId w:val="19"/>
        </w:numPr>
        <w:spacing w:before="240" w:after="60" w:line="240" w:lineRule="auto"/>
        <w:ind w:left="578"/>
      </w:pPr>
      <w:bookmarkStart w:id="90" w:name="_Toc518031835"/>
      <w:bookmarkStart w:id="91" w:name="_Toc518661283"/>
      <w:r>
        <w:t>Recommendation 3</w:t>
      </w:r>
      <w:bookmarkEnd w:id="90"/>
      <w:bookmarkEnd w:id="91"/>
    </w:p>
    <w:p w14:paraId="4824F1F0" w14:textId="77777777" w:rsidR="004D0EAA" w:rsidRDefault="004D0EAA" w:rsidP="000344B5">
      <w:pPr>
        <w:pStyle w:val="NormalBulleted"/>
        <w:numPr>
          <w:ilvl w:val="0"/>
          <w:numId w:val="17"/>
        </w:numPr>
        <w:ind w:right="0"/>
        <w:rPr>
          <w:szCs w:val="24"/>
          <w:lang w:val="en-GB"/>
        </w:rPr>
      </w:pPr>
      <w:r>
        <w:t xml:space="preserve">Expand the indications (cancer types) for Medicare-funded PET services to include all fluorodeoxyglucose (FDG)-avid solid tumours. </w:t>
      </w:r>
    </w:p>
    <w:p w14:paraId="4C6258C8" w14:textId="77777777" w:rsidR="004D0EAA" w:rsidRPr="00E243E0" w:rsidRDefault="004D0EAA" w:rsidP="000344B5">
      <w:pPr>
        <w:pStyle w:val="NormalBulleted"/>
        <w:numPr>
          <w:ilvl w:val="0"/>
          <w:numId w:val="17"/>
        </w:numPr>
        <w:ind w:right="0"/>
        <w:rPr>
          <w:rFonts w:ascii="Calibri" w:hAnsi="Calibri"/>
          <w:sz w:val="24"/>
        </w:rPr>
      </w:pPr>
      <w:r>
        <w:rPr>
          <w:rFonts w:cs="Calibri"/>
        </w:rPr>
        <w:t xml:space="preserve">To accompanying this change, consolidate all </w:t>
      </w:r>
      <w:r>
        <w:t>existing MBS PET items into four items, covering (a) diagnosis, (b) staging, (c) response assessment and (d) recurrence (re-staging) for all FDG-avid tumours.</w:t>
      </w:r>
    </w:p>
    <w:p w14:paraId="73F4CD44" w14:textId="77777777" w:rsidR="004D0EAA" w:rsidRDefault="004D0EAA" w:rsidP="000344B5">
      <w:pPr>
        <w:pStyle w:val="Heading3"/>
        <w:numPr>
          <w:ilvl w:val="2"/>
          <w:numId w:val="19"/>
        </w:numPr>
        <w:spacing w:before="240" w:after="60" w:line="240" w:lineRule="auto"/>
        <w:ind w:left="578"/>
      </w:pPr>
      <w:bookmarkStart w:id="92" w:name="_Toc518031836"/>
      <w:bookmarkStart w:id="93" w:name="_Toc518661284"/>
      <w:r>
        <w:t>Rationale</w:t>
      </w:r>
      <w:r w:rsidRPr="00F66827">
        <w:t xml:space="preserve"> </w:t>
      </w:r>
      <w:r>
        <w:t>3</w:t>
      </w:r>
      <w:bookmarkEnd w:id="92"/>
      <w:bookmarkEnd w:id="93"/>
      <w:r>
        <w:t xml:space="preserve"> </w:t>
      </w:r>
    </w:p>
    <w:p w14:paraId="11739707" w14:textId="77777777" w:rsidR="004D0EAA" w:rsidRDefault="004D0EAA" w:rsidP="000344B5">
      <w:pPr>
        <w:pStyle w:val="NormalBulleted"/>
        <w:numPr>
          <w:ilvl w:val="0"/>
          <w:numId w:val="17"/>
        </w:numPr>
        <w:ind w:left="357" w:right="0" w:hanging="357"/>
        <w:rPr>
          <w:szCs w:val="24"/>
          <w:lang w:val="en-GB"/>
        </w:rPr>
      </w:pPr>
      <w:r>
        <w:rPr>
          <w:rFonts w:ascii="Calibri" w:hAnsi="Calibri" w:cs="Calibri"/>
        </w:rPr>
        <w:t xml:space="preserve">The </w:t>
      </w:r>
      <w:r>
        <w:t xml:space="preserve">MBS PET items require a significant overhaul, consistent with UK and US guidelines: </w:t>
      </w:r>
    </w:p>
    <w:p w14:paraId="1A759B9F" w14:textId="77777777" w:rsidR="004D0EAA" w:rsidRDefault="004D0EAA" w:rsidP="000344B5">
      <w:pPr>
        <w:pStyle w:val="02dash"/>
        <w:numPr>
          <w:ilvl w:val="1"/>
          <w:numId w:val="17"/>
        </w:numPr>
        <w:spacing w:line="240" w:lineRule="auto"/>
        <w:ind w:left="993" w:hanging="567"/>
      </w:pPr>
      <w:r w:rsidRPr="00A90D0B">
        <w:rPr>
          <w:iCs/>
          <w:color w:val="000000"/>
        </w:rPr>
        <w:t xml:space="preserve">The UK </w:t>
      </w:r>
      <w:r>
        <w:t xml:space="preserve">guidelines </w:t>
      </w:r>
      <w:r w:rsidRPr="00A90D0B">
        <w:rPr>
          <w:i/>
        </w:rPr>
        <w:t xml:space="preserve">Evidence-based recommendations for the use of PET-CT in the United Kingdom, 2016 </w:t>
      </w:r>
      <w:r>
        <w:fldChar w:fldCharType="begin"/>
      </w:r>
      <w:r>
        <w:instrText xml:space="preserve"> ADDIN EN.CITE &lt;EndNote&gt;&lt;Cite&gt;&lt;Author&gt;Physicians&lt;/Author&gt;&lt;Year&gt;2016&lt;/Year&gt;&lt;RecNum&gt;10&lt;/RecNum&gt;&lt;DisplayText&gt;[10]&lt;/DisplayText&gt;&lt;record&gt;&lt;rec-number&gt;10&lt;/rec-number&gt;&lt;foreign-keys&gt;&lt;key app="EN" db-id="dzawp5rs0edxs6exzthptt050t5w95tzs0p5" timestamp="1490228658"&gt;10&lt;/key&gt;&lt;/foreign-keys&gt;&lt;ref-type name="Generic"&gt;13&lt;/ref-type&gt;&lt;contributors&gt;&lt;authors&gt;&lt;author&gt;Royal College of Radiologists and Royal College of Physicians&lt;/author&gt;&lt;/authors&gt;&lt;/contributors&gt;&lt;titles&gt;&lt;title&gt;Evidence-based recommendations for the use of PET-CT in the United Kingdom&lt;/title&gt;&lt;/titles&gt;&lt;edition&gt;3rd&lt;/edition&gt;&lt;dates&gt;&lt;year&gt;2016&lt;/year&gt;&lt;/dates&gt;&lt;urls&gt;&lt;related-urls&gt;&lt;url&gt;https://www.rcr.ac.uk/publication/evidence-based-indications-use-pet-ct-united-kingdom-2016&lt;/url&gt;&lt;/related-urls&gt;&lt;/urls&gt;&lt;/record&gt;&lt;/Cite&gt;&lt;/EndNote&gt;</w:instrText>
      </w:r>
      <w:r>
        <w:fldChar w:fldCharType="separate"/>
      </w:r>
      <w:r>
        <w:rPr>
          <w:noProof/>
        </w:rPr>
        <w:t>[10]</w:t>
      </w:r>
      <w:r>
        <w:fldChar w:fldCharType="end"/>
      </w:r>
      <w:r>
        <w:t xml:space="preserve"> include a much wider range of FDG-avid </w:t>
      </w:r>
      <w:proofErr w:type="spellStart"/>
      <w:r>
        <w:t>tumours</w:t>
      </w:r>
      <w:proofErr w:type="spellEnd"/>
      <w:r>
        <w:t xml:space="preserve"> than is currently listed on the Australian MBS. The UK guidelines also endorse the use of non-FDG PET tracers for several </w:t>
      </w:r>
      <w:proofErr w:type="spellStart"/>
      <w:r>
        <w:t>tumour</w:t>
      </w:r>
      <w:proofErr w:type="spellEnd"/>
      <w:r>
        <w:t xml:space="preserve"> types and indications. </w:t>
      </w:r>
    </w:p>
    <w:p w14:paraId="2CDFDF75" w14:textId="77777777" w:rsidR="004D0EAA" w:rsidRDefault="004D0EAA" w:rsidP="000344B5">
      <w:pPr>
        <w:pStyle w:val="02dash"/>
        <w:numPr>
          <w:ilvl w:val="1"/>
          <w:numId w:val="17"/>
        </w:numPr>
        <w:tabs>
          <w:tab w:val="num" w:pos="993"/>
        </w:tabs>
        <w:spacing w:line="240" w:lineRule="auto"/>
        <w:ind w:left="993" w:hanging="567"/>
      </w:pPr>
      <w:r>
        <w:t xml:space="preserve">The US guidelines, </w:t>
      </w:r>
      <w:r w:rsidRPr="00A90D0B">
        <w:rPr>
          <w:szCs w:val="24"/>
        </w:rPr>
        <w:t>CMBS</w:t>
      </w:r>
      <w:r w:rsidRPr="00F66827">
        <w:t xml:space="preserve"> Decision Memo for Positron Emission Tomography (FDG) for Breast Cancer</w:t>
      </w:r>
      <w:r>
        <w:t xml:space="preserve"> </w:t>
      </w:r>
      <w:r>
        <w:fldChar w:fldCharType="begin"/>
      </w:r>
      <w:r>
        <w:instrText xml:space="preserve"> ADDIN EN.CITE &lt;EndNote&gt;&lt;Cite&gt;&lt;Author&gt;Centers for Medicare and Medicaid Services&lt;/Author&gt;&lt;Year&gt;2002&lt;/Year&gt;&lt;RecNum&gt;11&lt;/RecNum&gt;&lt;DisplayText&gt;[11]&lt;/DisplayText&gt;&lt;record&gt;&lt;rec-number&gt;11&lt;/rec-number&gt;&lt;foreign-keys&gt;&lt;key app="EN" db-id="dzawp5rs0edxs6exzthptt050t5w95tzs0p5" timestamp="1490229016"&gt;11&lt;/key&gt;&lt;/foreign-keys&gt;&lt;ref-type name="Generic"&gt;13&lt;/ref-type&gt;&lt;contributors&gt;&lt;authors&gt;&lt;author&gt;Centers for Medicare and Medicaid Services,&lt;/author&gt;&lt;/authors&gt;&lt;/contributors&gt;&lt;titles&gt;&lt;title&gt;Decision Memo for Positron Emission Tomography (FDG) for Breast Cancer (CAG-00094N)&lt;/title&gt;&lt;/titles&gt;&lt;dates&gt;&lt;year&gt;2002&lt;/year&gt;&lt;/dates&gt;&lt;urls&gt;&lt;related-urls&gt;&lt;url&gt;https://www.cms.gov/medicare-coverage-database/details/nca-decision-memo.aspx?NCAId=71&amp;amp;fromdb=true&lt;/url&gt;&lt;/related-urls&gt;&lt;/urls&gt;&lt;/record&gt;&lt;/Cite&gt;&lt;/EndNote&gt;</w:instrText>
      </w:r>
      <w:r>
        <w:fldChar w:fldCharType="separate"/>
      </w:r>
      <w:r>
        <w:rPr>
          <w:noProof/>
        </w:rPr>
        <w:t>[11]</w:t>
      </w:r>
      <w:r>
        <w:fldChar w:fldCharType="end"/>
      </w:r>
      <w:r>
        <w:t xml:space="preserve"> and </w:t>
      </w:r>
      <w:r w:rsidRPr="00F66827">
        <w:t>CMBS Decision Memo for Positron Emission Tomography (FDG) for Solid Tumors</w:t>
      </w:r>
      <w:r>
        <w:t xml:space="preserve"> </w:t>
      </w:r>
      <w:r>
        <w:fldChar w:fldCharType="begin"/>
      </w:r>
      <w:r>
        <w:instrText xml:space="preserve"> ADDIN EN.CITE &lt;EndNote&gt;&lt;Cite&gt;&lt;Author&gt;Centers for Medicare &amp;amp; Medicaid Services&lt;/Author&gt;&lt;Year&gt;2013 &lt;/Year&gt;&lt;RecNum&gt;12&lt;/RecNum&gt;&lt;DisplayText&gt;[12]&lt;/DisplayText&gt;&lt;record&gt;&lt;rec-number&gt;12&lt;/rec-number&gt;&lt;foreign-keys&gt;&lt;key app="EN" db-id="dzawp5rs0edxs6exzthptt050t5w95tzs0p5" timestamp="1490229272"&gt;12&lt;/key&gt;&lt;/foreign-keys&gt;&lt;ref-type name="Journal Article"&gt;17&lt;/ref-type&gt;&lt;contributors&gt;&lt;authors&gt;&lt;author&gt;Centers for Medicare &amp;amp; Medicaid Services,&lt;/author&gt;&lt;/authors&gt;&lt;/contributors&gt;&lt;titles&gt;&lt;title&gt;Decision Memo for Positron Emission Tomography (FDG) for Solid Tumors (CAG-00181R4)&lt;/title&gt;&lt;/titles&gt;&lt;dates&gt;&lt;year&gt;2013 &lt;/year&gt;&lt;/dates&gt;&lt;urls&gt;&lt;related-urls&gt;&lt;url&gt;https://www.cms.gov/medicare-coverage-database/details/nca-decision-memo.aspx?NCAId=71&amp;amp;fromdb=true&lt;/url&gt;&lt;/related-urls&gt;&lt;/urls&gt;&lt;/record&gt;&lt;/Cite&gt;&lt;/EndNote&gt;</w:instrText>
      </w:r>
      <w:r>
        <w:fldChar w:fldCharType="separate"/>
      </w:r>
      <w:r>
        <w:rPr>
          <w:noProof/>
        </w:rPr>
        <w:t>[12]</w:t>
      </w:r>
      <w:r>
        <w:fldChar w:fldCharType="end"/>
      </w:r>
      <w:r>
        <w:t xml:space="preserve"> also follow a more inclusive approach, whereby access to PET scans is not limited by </w:t>
      </w:r>
      <w:proofErr w:type="spellStart"/>
      <w:r>
        <w:t>tumour</w:t>
      </w:r>
      <w:proofErr w:type="spellEnd"/>
      <w:r>
        <w:t xml:space="preserve"> type but is available to all patients with </w:t>
      </w:r>
      <w:r>
        <w:rPr>
          <w:rStyle w:val="st"/>
        </w:rPr>
        <w:t>FDG</w:t>
      </w:r>
      <w:r>
        <w:t xml:space="preserve">-avid cancers. </w:t>
      </w:r>
    </w:p>
    <w:p w14:paraId="238C43ED" w14:textId="77777777" w:rsidR="004D0EAA" w:rsidRPr="00E51AFB" w:rsidRDefault="004D0EAA" w:rsidP="000344B5">
      <w:pPr>
        <w:pStyle w:val="01squarebullet"/>
        <w:numPr>
          <w:ilvl w:val="0"/>
          <w:numId w:val="26"/>
        </w:numPr>
        <w:tabs>
          <w:tab w:val="left" w:pos="720"/>
        </w:tabs>
        <w:spacing w:after="0"/>
        <w:ind w:left="357" w:hanging="357"/>
        <w:rPr>
          <w:rFonts w:cs="Calibri"/>
          <w:color w:val="000000"/>
          <w:szCs w:val="22"/>
        </w:rPr>
      </w:pPr>
      <w:r w:rsidRPr="00257542">
        <w:rPr>
          <w:rFonts w:cs="Calibri"/>
          <w:color w:val="000000"/>
          <w:szCs w:val="22"/>
        </w:rPr>
        <w:lastRenderedPageBreak/>
        <w:t xml:space="preserve">Both the Commonwealth Government’s own data collection following initial approval of </w:t>
      </w:r>
      <w:r w:rsidRPr="00E51AFB">
        <w:rPr>
          <w:rFonts w:cs="Calibri"/>
          <w:color w:val="000000"/>
          <w:szCs w:val="22"/>
        </w:rPr>
        <w:t xml:space="preserve">limited PET services in Australia, and the large National Oncologic PET Registry (NOPR) conducted by the CMBS in the United States, have demonstrated a significant impact of FDG PET on the management of nearly all solid </w:t>
      </w:r>
      <w:proofErr w:type="spellStart"/>
      <w:r w:rsidRPr="00E51AFB">
        <w:rPr>
          <w:rFonts w:cs="Calibri"/>
          <w:color w:val="000000"/>
          <w:szCs w:val="22"/>
        </w:rPr>
        <w:t>t</w:t>
      </w:r>
      <w:r>
        <w:rPr>
          <w:rFonts w:cs="Calibri"/>
          <w:color w:val="000000"/>
          <w:szCs w:val="22"/>
        </w:rPr>
        <w:t>umours</w:t>
      </w:r>
      <w:proofErr w:type="spellEnd"/>
      <w:r>
        <w:rPr>
          <w:rFonts w:cs="Calibri"/>
          <w:color w:val="000000"/>
          <w:szCs w:val="22"/>
        </w:rPr>
        <w:t xml:space="preserve">, in the order of 30-50% </w:t>
      </w:r>
      <w:r w:rsidRPr="00E51AFB">
        <w:rPr>
          <w:rFonts w:cs="Calibri"/>
          <w:color w:val="000000"/>
          <w:szCs w:val="22"/>
        </w:rPr>
        <w:t xml:space="preserve"> </w:t>
      </w:r>
      <w:r w:rsidRPr="00E51AFB">
        <w:rPr>
          <w:rFonts w:cs="Calibri"/>
          <w:color w:val="000000"/>
          <w:szCs w:val="22"/>
        </w:rPr>
        <w:fldChar w:fldCharType="begin"/>
      </w:r>
      <w:r w:rsidRPr="00E51AFB">
        <w:rPr>
          <w:rFonts w:cs="Calibri"/>
          <w:color w:val="000000"/>
          <w:szCs w:val="22"/>
        </w:rPr>
        <w:instrText xml:space="preserve"> ADDIN EN.CITE </w:instrText>
      </w:r>
      <w:r w:rsidRPr="00E51AFB">
        <w:rPr>
          <w:rFonts w:cs="Calibri"/>
          <w:color w:val="000000"/>
          <w:szCs w:val="22"/>
        </w:rPr>
        <w:fldChar w:fldCharType="begin"/>
      </w:r>
      <w:r w:rsidRPr="00E51AFB">
        <w:rPr>
          <w:rFonts w:cs="Calibri"/>
          <w:color w:val="000000"/>
          <w:szCs w:val="22"/>
        </w:rPr>
        <w:instrText xml:space="preserve"> ADDIN EN.CITE.DATA </w:instrText>
      </w:r>
      <w:r w:rsidRPr="00E51AFB">
        <w:rPr>
          <w:rFonts w:cs="Calibri"/>
          <w:color w:val="000000"/>
          <w:szCs w:val="22"/>
        </w:rPr>
        <w:fldChar w:fldCharType="end"/>
      </w:r>
      <w:r w:rsidRPr="00E51AFB">
        <w:rPr>
          <w:rFonts w:cs="Calibri"/>
          <w:color w:val="000000"/>
          <w:szCs w:val="22"/>
        </w:rPr>
        <w:fldChar w:fldCharType="separate"/>
      </w:r>
      <w:r w:rsidRPr="00E51AFB">
        <w:rPr>
          <w:rFonts w:cs="Calibri"/>
          <w:noProof/>
          <w:color w:val="000000"/>
          <w:szCs w:val="22"/>
        </w:rPr>
        <w:t>[13-16]</w:t>
      </w:r>
      <w:r w:rsidRPr="00E51AFB">
        <w:rPr>
          <w:rFonts w:cs="Calibri"/>
          <w:color w:val="000000"/>
          <w:szCs w:val="22"/>
        </w:rPr>
        <w:fldChar w:fldCharType="end"/>
      </w:r>
      <w:r>
        <w:rPr>
          <w:rFonts w:cs="Calibri"/>
          <w:color w:val="000000"/>
          <w:szCs w:val="22"/>
        </w:rPr>
        <w:t>.</w:t>
      </w:r>
      <w:r w:rsidRPr="00E51AFB">
        <w:rPr>
          <w:rFonts w:cs="Calibri"/>
          <w:color w:val="000000"/>
          <w:szCs w:val="22"/>
        </w:rPr>
        <w:t xml:space="preserve"> As a result, cancer care would likely be altered in large numbers of Australian patients if there was greater access to PET services before and during their treatment.</w:t>
      </w:r>
    </w:p>
    <w:p w14:paraId="5716AC52" w14:textId="77777777" w:rsidR="004D0EAA" w:rsidRPr="00E51AFB" w:rsidRDefault="004D0EAA" w:rsidP="000344B5">
      <w:pPr>
        <w:pStyle w:val="01squarebullet"/>
        <w:numPr>
          <w:ilvl w:val="0"/>
          <w:numId w:val="26"/>
        </w:numPr>
        <w:tabs>
          <w:tab w:val="left" w:pos="720"/>
        </w:tabs>
        <w:spacing w:after="0"/>
        <w:ind w:left="357" w:hanging="357"/>
        <w:rPr>
          <w:rFonts w:cs="Calibri"/>
          <w:color w:val="000000"/>
          <w:sz w:val="24"/>
          <w:szCs w:val="24"/>
        </w:rPr>
      </w:pPr>
      <w:r w:rsidRPr="00E51AFB">
        <w:rPr>
          <w:rFonts w:cs="Calibri"/>
          <w:color w:val="000000"/>
          <w:szCs w:val="22"/>
        </w:rPr>
        <w:t>Patients suffering from rare or uncommon cancers (which collectively make up approximately one-third of cancer diagnoses) are unlikely to ever receive approval for PET under the current, disease-specific MSAC processes.  There are simply insufficient numbers of these patients to justify a multitude of separate MSAC applications for PET funding.</w:t>
      </w:r>
    </w:p>
    <w:p w14:paraId="1BDD9BBC" w14:textId="77777777" w:rsidR="004D0EAA" w:rsidRDefault="004D0EAA" w:rsidP="000344B5">
      <w:pPr>
        <w:pStyle w:val="NormalBulleted"/>
        <w:numPr>
          <w:ilvl w:val="0"/>
          <w:numId w:val="17"/>
        </w:numPr>
        <w:tabs>
          <w:tab w:val="left" w:pos="284"/>
        </w:tabs>
        <w:ind w:left="357" w:right="0" w:hanging="357"/>
      </w:pPr>
      <w:r>
        <w:t>In the process of this review, the Committee considered a written submission from the Oncology Clinical Committee (OCC) outlining their draft recommendations with respect to PET/CT. The OCC’s recommendations with respect to FDG PET/CT items are closely aligned with those of the Committee; that is, a significant expansion of the indications for PET and a streamlining of PET item descriptors to remove their reference to a particular tumour type. Both Committees instead recommend four ‘clinically-based indications’ covering all FDG-avid tumours:</w:t>
      </w:r>
    </w:p>
    <w:p w14:paraId="1FAC3BE3" w14:textId="77777777" w:rsidR="004D0EAA" w:rsidRDefault="004D0EAA" w:rsidP="000344B5">
      <w:pPr>
        <w:pStyle w:val="NormalBulleted"/>
        <w:numPr>
          <w:ilvl w:val="1"/>
          <w:numId w:val="17"/>
        </w:numPr>
        <w:tabs>
          <w:tab w:val="left" w:pos="284"/>
        </w:tabs>
        <w:ind w:left="993" w:right="0" w:hanging="567"/>
      </w:pPr>
      <w:r w:rsidRPr="00ED3F07">
        <w:t>Diagnosis</w:t>
      </w:r>
      <w:r>
        <w:t>.</w:t>
      </w:r>
    </w:p>
    <w:p w14:paraId="2D823CF9" w14:textId="77777777" w:rsidR="004D0EAA" w:rsidRDefault="004D0EAA" w:rsidP="000344B5">
      <w:pPr>
        <w:pStyle w:val="NormalBulleted"/>
        <w:numPr>
          <w:ilvl w:val="1"/>
          <w:numId w:val="17"/>
        </w:numPr>
        <w:tabs>
          <w:tab w:val="left" w:pos="284"/>
        </w:tabs>
        <w:ind w:left="993" w:right="0" w:hanging="567"/>
      </w:pPr>
      <w:r>
        <w:t>Staging.</w:t>
      </w:r>
    </w:p>
    <w:p w14:paraId="7869D733" w14:textId="77777777" w:rsidR="004D0EAA" w:rsidRDefault="004D0EAA" w:rsidP="000344B5">
      <w:pPr>
        <w:pStyle w:val="NormalBulleted"/>
        <w:numPr>
          <w:ilvl w:val="1"/>
          <w:numId w:val="17"/>
        </w:numPr>
        <w:tabs>
          <w:tab w:val="left" w:pos="284"/>
        </w:tabs>
        <w:ind w:left="993" w:right="0" w:hanging="567"/>
      </w:pPr>
      <w:r>
        <w:t>Response assessment.</w:t>
      </w:r>
    </w:p>
    <w:p w14:paraId="0F71A8F4" w14:textId="77777777" w:rsidR="004D0EAA" w:rsidRDefault="004D0EAA" w:rsidP="000344B5">
      <w:pPr>
        <w:pStyle w:val="NormalBulleted"/>
        <w:numPr>
          <w:ilvl w:val="1"/>
          <w:numId w:val="17"/>
        </w:numPr>
        <w:tabs>
          <w:tab w:val="left" w:pos="284"/>
        </w:tabs>
        <w:ind w:left="993" w:right="0" w:hanging="567"/>
      </w:pPr>
      <w:r>
        <w:t>Suspected residual or recurrent cancer.</w:t>
      </w:r>
    </w:p>
    <w:p w14:paraId="166B6200" w14:textId="77777777" w:rsidR="004D0EAA" w:rsidRDefault="004D0EAA" w:rsidP="000344B5">
      <w:pPr>
        <w:pStyle w:val="NormalBulleted"/>
        <w:numPr>
          <w:ilvl w:val="0"/>
          <w:numId w:val="17"/>
        </w:numPr>
        <w:ind w:left="357" w:right="0" w:hanging="357"/>
      </w:pPr>
      <w:r>
        <w:t xml:space="preserve">The Committee acknowledges that the MBS Review is a finite process and implementation of many of its recommendations will necessarily involve processes outside its lifespan. Therefore, it recommends that DICC and OCC work together in establishing a cross-professional committee to develop an MSAC submission in support of the overhaul. </w:t>
      </w:r>
    </w:p>
    <w:p w14:paraId="309B46CF" w14:textId="77777777" w:rsidR="004D0EAA" w:rsidRDefault="004D0EAA" w:rsidP="000344B5">
      <w:pPr>
        <w:pStyle w:val="NormalBulleted"/>
        <w:numPr>
          <w:ilvl w:val="0"/>
          <w:numId w:val="17"/>
        </w:numPr>
        <w:ind w:left="357" w:right="0" w:hanging="357"/>
      </w:pPr>
      <w:r>
        <w:t xml:space="preserve">The Committee also notes that PET now has many clinical indications other than cancer (e.g. infection), and that these new indications will need to be considered in the future by MSAC. </w:t>
      </w:r>
    </w:p>
    <w:p w14:paraId="4FF83E80" w14:textId="77777777" w:rsidR="004D0EAA" w:rsidRPr="00B16D70" w:rsidRDefault="004D0EAA" w:rsidP="000344B5">
      <w:pPr>
        <w:pStyle w:val="Heading3"/>
        <w:keepLines/>
        <w:numPr>
          <w:ilvl w:val="2"/>
          <w:numId w:val="19"/>
        </w:numPr>
        <w:spacing w:before="240" w:after="60" w:line="240" w:lineRule="auto"/>
        <w:ind w:left="284" w:hanging="426"/>
      </w:pPr>
      <w:bookmarkStart w:id="94" w:name="_Toc518031837"/>
      <w:bookmarkStart w:id="95" w:name="_Toc518661285"/>
      <w:bookmarkStart w:id="96" w:name="_Toc484163765"/>
      <w:bookmarkStart w:id="97" w:name="_Toc476593985"/>
      <w:r>
        <w:t>Recommendation 4</w:t>
      </w:r>
      <w:bookmarkEnd w:id="94"/>
      <w:bookmarkEnd w:id="95"/>
      <w:r w:rsidRPr="00B16D70">
        <w:t xml:space="preserve"> </w:t>
      </w:r>
    </w:p>
    <w:p w14:paraId="0182A366" w14:textId="77777777" w:rsidR="004D0EAA" w:rsidRPr="00E51AFB" w:rsidRDefault="004D0EAA" w:rsidP="000344B5">
      <w:pPr>
        <w:pStyle w:val="01squarebullet"/>
        <w:numPr>
          <w:ilvl w:val="0"/>
          <w:numId w:val="32"/>
        </w:numPr>
      </w:pPr>
      <w:r>
        <w:t>Include</w:t>
      </w:r>
      <w:r w:rsidRPr="00E51AFB">
        <w:t xml:space="preserve"> in the </w:t>
      </w:r>
      <w:r w:rsidRPr="00E51AFB">
        <w:rPr>
          <w:i/>
        </w:rPr>
        <w:t>Explanatory Notes</w:t>
      </w:r>
      <w:r w:rsidRPr="00E51AFB">
        <w:t xml:space="preserve"> of the MBS, </w:t>
      </w:r>
      <w:r>
        <w:t xml:space="preserve">a specific statement </w:t>
      </w:r>
      <w:r w:rsidRPr="00E51AFB">
        <w:t>outlining those situations where co-claiming of d</w:t>
      </w:r>
      <w:r>
        <w:t>iagnostic CECT with PET scans i</w:t>
      </w:r>
      <w:r w:rsidRPr="00E51AFB">
        <w:t>s considered inappropriate.</w:t>
      </w:r>
    </w:p>
    <w:p w14:paraId="0BC32CF1" w14:textId="77777777" w:rsidR="004D0EAA" w:rsidRPr="00F85907" w:rsidRDefault="004D0EAA" w:rsidP="000344B5">
      <w:pPr>
        <w:pStyle w:val="01squarebullet"/>
        <w:numPr>
          <w:ilvl w:val="0"/>
          <w:numId w:val="32"/>
        </w:numPr>
      </w:pPr>
      <w:r>
        <w:t>T</w:t>
      </w:r>
      <w:r w:rsidRPr="00E51AFB">
        <w:t xml:space="preserve">he </w:t>
      </w:r>
      <w:r>
        <w:t xml:space="preserve">Provider Benefits Integrity </w:t>
      </w:r>
      <w:r w:rsidRPr="00E51AFB">
        <w:t xml:space="preserve">Division of the Department of </w:t>
      </w:r>
      <w:r>
        <w:t xml:space="preserve">Health </w:t>
      </w:r>
      <w:proofErr w:type="spellStart"/>
      <w:r>
        <w:t>scrutinise</w:t>
      </w:r>
      <w:proofErr w:type="spellEnd"/>
      <w:r>
        <w:t xml:space="preserve"> the</w:t>
      </w:r>
      <w:r w:rsidRPr="00E51AFB">
        <w:t xml:space="preserve"> co-claiming of diagnostic CECT with PET scans</w:t>
      </w:r>
      <w:r>
        <w:t>.</w:t>
      </w:r>
      <w:r w:rsidRPr="00E51AFB">
        <w:t xml:space="preserve"> </w:t>
      </w:r>
    </w:p>
    <w:p w14:paraId="599FC575" w14:textId="77777777" w:rsidR="004D0EAA" w:rsidRPr="00F85907" w:rsidRDefault="004D0EAA" w:rsidP="002D19E2">
      <w:pPr>
        <w:pStyle w:val="Heading3"/>
      </w:pPr>
      <w:bookmarkStart w:id="98" w:name="_Toc518031838"/>
      <w:bookmarkStart w:id="99" w:name="_Toc518661286"/>
      <w:r>
        <w:t>4.3.4</w:t>
      </w:r>
      <w:r>
        <w:tab/>
      </w:r>
      <w:r w:rsidRPr="00E51AFB">
        <w:t xml:space="preserve">Rationale </w:t>
      </w:r>
      <w:r>
        <w:t>4</w:t>
      </w:r>
      <w:bookmarkEnd w:id="98"/>
      <w:bookmarkEnd w:id="99"/>
    </w:p>
    <w:p w14:paraId="61670FC7" w14:textId="77777777" w:rsidR="004D0EAA" w:rsidRPr="00E51AFB" w:rsidRDefault="004D0EAA" w:rsidP="000344B5">
      <w:pPr>
        <w:pStyle w:val="NormalBulleted"/>
        <w:numPr>
          <w:ilvl w:val="0"/>
          <w:numId w:val="32"/>
        </w:numPr>
        <w:rPr>
          <w:b/>
        </w:rPr>
      </w:pPr>
      <w:r w:rsidRPr="00E51AFB">
        <w:t xml:space="preserve">The Committee received a written submission regarding potentially inappropriate co-claiming of diagnostic CECT with PET scans.  </w:t>
      </w:r>
    </w:p>
    <w:p w14:paraId="49D52799" w14:textId="77777777" w:rsidR="004D0EAA" w:rsidRPr="00E51AFB" w:rsidRDefault="004D0EAA" w:rsidP="000344B5">
      <w:pPr>
        <w:pStyle w:val="NormalBulleted"/>
        <w:numPr>
          <w:ilvl w:val="0"/>
          <w:numId w:val="32"/>
        </w:numPr>
        <w:rPr>
          <w:b/>
        </w:rPr>
      </w:pPr>
      <w:r w:rsidRPr="00E51AFB">
        <w:t xml:space="preserve">The Committee noted that PET/CT is now routinely performed in Australia for anatomical localisation and attenuation </w:t>
      </w:r>
      <w:proofErr w:type="gramStart"/>
      <w:r w:rsidRPr="00E51AFB">
        <w:t>correction, and</w:t>
      </w:r>
      <w:proofErr w:type="gramEnd"/>
      <w:r w:rsidRPr="00E51AFB">
        <w:t xml:space="preserve"> agreed that combined PET/CT has proven advantages over stand-alone PET in terms of diagnostic </w:t>
      </w:r>
      <w:r w:rsidRPr="00E51AFB">
        <w:lastRenderedPageBreak/>
        <w:t xml:space="preserve">accuracy and diagnostic certainty.  Combined PET/CT </w:t>
      </w:r>
      <w:proofErr w:type="spellStart"/>
      <w:r w:rsidRPr="00E51AFB">
        <w:t>can</w:t>
      </w:r>
      <w:proofErr w:type="spellEnd"/>
      <w:r w:rsidRPr="00E51AFB">
        <w:t xml:space="preserve"> obviate the need for separate CECT procedures in some cancer types (e.g. lymphoma).  </w:t>
      </w:r>
    </w:p>
    <w:p w14:paraId="115CFE6A" w14:textId="77777777" w:rsidR="004D0EAA" w:rsidRPr="00E51AFB" w:rsidRDefault="004D0EAA" w:rsidP="000344B5">
      <w:pPr>
        <w:pStyle w:val="NormalBulleted"/>
        <w:numPr>
          <w:ilvl w:val="0"/>
          <w:numId w:val="32"/>
        </w:numPr>
        <w:rPr>
          <w:b/>
        </w:rPr>
      </w:pPr>
      <w:r w:rsidRPr="00E51AFB">
        <w:t xml:space="preserve">The Committee noted that diagnostic-quality, CECT has small, additional risks compared to the low-dose, non-contrast CT used routinely at the time of PET.  These include increased patient radiation dose and the risks from the contrast administration.  </w:t>
      </w:r>
    </w:p>
    <w:p w14:paraId="3798D637" w14:textId="77777777" w:rsidR="004D0EAA" w:rsidRPr="00E51AFB" w:rsidRDefault="004D0EAA" w:rsidP="000344B5">
      <w:pPr>
        <w:pStyle w:val="NormalBulleted"/>
        <w:numPr>
          <w:ilvl w:val="0"/>
          <w:numId w:val="32"/>
        </w:numPr>
        <w:rPr>
          <w:b/>
        </w:rPr>
      </w:pPr>
      <w:r w:rsidRPr="00E51AFB">
        <w:t>The Committee agreed that there are certain situations where administration of IV contrast for the CT component may improve the diagnostic accuracy of PET/CT, compared to non-contrast PET/CT, such as in patients with pelvic or neck tumours.  Moreover, it is reasonable to perform CECT at the time of PET examination when both of these procedures will be required, as this can save patients time and inconvenience, and can potentially reduce the total patient radiation dose if this obviates the need for a separate, low-dose, non-contrast CT.</w:t>
      </w:r>
    </w:p>
    <w:p w14:paraId="7D5ECE2C" w14:textId="77777777" w:rsidR="004D0EAA" w:rsidRDefault="004D0EAA" w:rsidP="000344B5">
      <w:pPr>
        <w:pStyle w:val="NormalBulleted"/>
        <w:numPr>
          <w:ilvl w:val="0"/>
          <w:numId w:val="32"/>
        </w:numPr>
        <w:rPr>
          <w:b/>
        </w:rPr>
      </w:pPr>
      <w:r w:rsidRPr="00E51AFB">
        <w:t xml:space="preserve">The Committee was unanimously of the view that it is </w:t>
      </w:r>
      <w:r w:rsidRPr="00E51AFB">
        <w:rPr>
          <w:i/>
        </w:rPr>
        <w:t>inappropriate</w:t>
      </w:r>
      <w:r w:rsidRPr="00E51AFB">
        <w:t xml:space="preserve"> to perform CECT together with a PET scan when:</w:t>
      </w:r>
    </w:p>
    <w:p w14:paraId="39187827" w14:textId="77777777" w:rsidR="004D0EAA" w:rsidRPr="00A90D0B" w:rsidRDefault="004D0EAA" w:rsidP="000344B5">
      <w:pPr>
        <w:pStyle w:val="NormalBulleted"/>
        <w:numPr>
          <w:ilvl w:val="0"/>
          <w:numId w:val="31"/>
        </w:numPr>
        <w:tabs>
          <w:tab w:val="left" w:pos="567"/>
        </w:tabs>
        <w:ind w:left="993" w:hanging="284"/>
        <w:rPr>
          <w:b/>
        </w:rPr>
      </w:pPr>
      <w:r w:rsidRPr="00E51AFB">
        <w:t xml:space="preserve">this has not been specifically requested by the referrer.  </w:t>
      </w:r>
    </w:p>
    <w:p w14:paraId="7AC647E8" w14:textId="77777777" w:rsidR="004D0EAA" w:rsidRPr="00E51AFB" w:rsidRDefault="004D0EAA" w:rsidP="004D0EAA">
      <w:pPr>
        <w:pStyle w:val="NormalBulleted"/>
        <w:tabs>
          <w:tab w:val="left" w:pos="709"/>
        </w:tabs>
        <w:ind w:left="993" w:firstLine="0"/>
        <w:rPr>
          <w:b/>
        </w:rPr>
      </w:pPr>
      <w:r w:rsidRPr="00E51AFB">
        <w:t xml:space="preserve">The Committee agreed that it is </w:t>
      </w:r>
      <w:r w:rsidRPr="00E51AFB">
        <w:rPr>
          <w:i/>
        </w:rPr>
        <w:t>inappropriate</w:t>
      </w:r>
      <w:r w:rsidRPr="00E51AFB">
        <w:t xml:space="preserve"> for practice request forms to include a statement that diagnostic CECT is the default examination which will be performed with all PET studies. </w:t>
      </w:r>
    </w:p>
    <w:p w14:paraId="23C18406" w14:textId="77777777" w:rsidR="004D0EAA" w:rsidRPr="0065623E" w:rsidRDefault="004D0EAA" w:rsidP="000344B5">
      <w:pPr>
        <w:pStyle w:val="ListParagraph"/>
        <w:numPr>
          <w:ilvl w:val="0"/>
          <w:numId w:val="31"/>
        </w:numPr>
        <w:tabs>
          <w:tab w:val="left" w:pos="993"/>
        </w:tabs>
        <w:spacing w:before="200" w:line="240" w:lineRule="auto"/>
        <w:ind w:left="993" w:hanging="284"/>
        <w:rPr>
          <w:b/>
        </w:rPr>
      </w:pPr>
      <w:r w:rsidRPr="00E51AFB">
        <w:t xml:space="preserve">the patient has already had a diagnostic CECT examination recently performed.  </w:t>
      </w:r>
    </w:p>
    <w:p w14:paraId="51F28D81" w14:textId="77777777" w:rsidR="004D0EAA" w:rsidRPr="00E51AFB" w:rsidRDefault="004D0EAA" w:rsidP="004D0EAA">
      <w:pPr>
        <w:pStyle w:val="NormalBulleted"/>
        <w:tabs>
          <w:tab w:val="left" w:pos="993"/>
        </w:tabs>
        <w:ind w:left="993" w:firstLine="0"/>
        <w:rPr>
          <w:b/>
        </w:rPr>
      </w:pPr>
      <w:r w:rsidRPr="00E51AFB">
        <w:t>This results in increased risk to the patient, and cost to government, for no additional value.  In the experience of Committee members, most patients referred for PET have already received diagnostic CT examination prior to the referral.  Indeed, it is frequently the diagnostic CT scan which prompts the PET referral.</w:t>
      </w:r>
    </w:p>
    <w:p w14:paraId="612B77F6" w14:textId="77777777" w:rsidR="004D0EAA" w:rsidRPr="00E51AFB" w:rsidRDefault="004D0EAA" w:rsidP="000344B5">
      <w:pPr>
        <w:pStyle w:val="NormalBulleted"/>
        <w:numPr>
          <w:ilvl w:val="0"/>
          <w:numId w:val="16"/>
        </w:numPr>
        <w:ind w:left="360"/>
        <w:rPr>
          <w:b/>
          <w:szCs w:val="24"/>
        </w:rPr>
      </w:pPr>
      <w:r w:rsidRPr="00E51AFB">
        <w:t xml:space="preserve">However, the Committee did not feel that it would be useful to amend PET item descriptors </w:t>
      </w:r>
      <w:proofErr w:type="gramStart"/>
      <w:r w:rsidRPr="00E51AFB">
        <w:t>in light of</w:t>
      </w:r>
      <w:proofErr w:type="gramEnd"/>
      <w:r w:rsidRPr="00E51AFB">
        <w:t xml:space="preserve"> the above, since there are times when a co-claimed CECT procedure is appropriate, and times when it is not.  </w:t>
      </w:r>
    </w:p>
    <w:p w14:paraId="5BA5F9FF" w14:textId="77777777" w:rsidR="004D0EAA" w:rsidRDefault="004D0EAA" w:rsidP="000344B5">
      <w:pPr>
        <w:pStyle w:val="Heading3"/>
        <w:numPr>
          <w:ilvl w:val="2"/>
          <w:numId w:val="19"/>
        </w:numPr>
        <w:spacing w:before="240" w:after="60" w:line="240" w:lineRule="auto"/>
      </w:pPr>
      <w:bookmarkStart w:id="100" w:name="_Toc518031839"/>
      <w:bookmarkStart w:id="101" w:name="_Toc518661287"/>
      <w:r>
        <w:t>Recommendation 5</w:t>
      </w:r>
      <w:bookmarkEnd w:id="100"/>
      <w:bookmarkEnd w:id="101"/>
    </w:p>
    <w:p w14:paraId="09749F7B" w14:textId="77777777" w:rsidR="004D0EAA" w:rsidRPr="00897A6E" w:rsidRDefault="004D0EAA" w:rsidP="000344B5">
      <w:pPr>
        <w:pStyle w:val="NormalBulleted"/>
        <w:numPr>
          <w:ilvl w:val="0"/>
          <w:numId w:val="16"/>
        </w:numPr>
        <w:ind w:left="502"/>
      </w:pPr>
      <w:r w:rsidRPr="00897A6E">
        <w:t>MSAC consider the</w:t>
      </w:r>
      <w:r w:rsidRPr="00897A6E">
        <w:rPr>
          <w:rStyle w:val="NormalBulletedChar"/>
          <w:rFonts w:eastAsiaTheme="minorHAnsi"/>
        </w:rPr>
        <w:t xml:space="preserve"> inclusion on the MBS </w:t>
      </w:r>
      <w:r w:rsidRPr="00897A6E">
        <w:t xml:space="preserve">of </w:t>
      </w:r>
      <w:r w:rsidRPr="00897A6E">
        <w:rPr>
          <w:vertAlign w:val="superscript"/>
        </w:rPr>
        <w:t>68</w:t>
      </w:r>
      <w:r w:rsidRPr="00897A6E">
        <w:t xml:space="preserve">Ga-PSMA PET/CT for patients with prostate cancer.  </w:t>
      </w:r>
    </w:p>
    <w:p w14:paraId="5A16DE1D" w14:textId="77777777" w:rsidR="004D0EAA" w:rsidRPr="00897A6E" w:rsidRDefault="004D0EAA" w:rsidP="000344B5">
      <w:pPr>
        <w:pStyle w:val="Heading3"/>
        <w:numPr>
          <w:ilvl w:val="2"/>
          <w:numId w:val="19"/>
        </w:numPr>
        <w:spacing w:before="240" w:after="60" w:line="240" w:lineRule="auto"/>
      </w:pPr>
      <w:bookmarkStart w:id="102" w:name="_Toc518031840"/>
      <w:bookmarkStart w:id="103" w:name="_Toc518661288"/>
      <w:r w:rsidRPr="00897A6E">
        <w:t xml:space="preserve">Rationale </w:t>
      </w:r>
      <w:r>
        <w:t>5</w:t>
      </w:r>
      <w:bookmarkEnd w:id="102"/>
      <w:bookmarkEnd w:id="103"/>
    </w:p>
    <w:p w14:paraId="3A53F3B9" w14:textId="77777777" w:rsidR="004D0EAA" w:rsidRPr="00897A6E" w:rsidRDefault="004D0EAA" w:rsidP="000344B5">
      <w:pPr>
        <w:pStyle w:val="NormalBulleted"/>
        <w:numPr>
          <w:ilvl w:val="0"/>
          <w:numId w:val="16"/>
        </w:numPr>
        <w:ind w:left="502"/>
      </w:pPr>
      <w:r w:rsidRPr="00897A6E">
        <w:t xml:space="preserve">Prostate-specific membrane antigen (PSMA) is over-expressed in </w:t>
      </w:r>
      <w:proofErr w:type="gramStart"/>
      <w:r w:rsidRPr="00897A6E">
        <w:t>the majority of</w:t>
      </w:r>
      <w:proofErr w:type="gramEnd"/>
      <w:r w:rsidRPr="00897A6E">
        <w:t xml:space="preserve"> patients with prostate cancer.  This agent can be labelled with </w:t>
      </w:r>
      <w:proofErr w:type="gramStart"/>
      <w:r w:rsidRPr="00897A6E">
        <w:rPr>
          <w:vertAlign w:val="superscript"/>
        </w:rPr>
        <w:t>68</w:t>
      </w:r>
      <w:r w:rsidRPr="00897A6E">
        <w:t>Ga, and</w:t>
      </w:r>
      <w:proofErr w:type="gramEnd"/>
      <w:r w:rsidRPr="00897A6E">
        <w:t xml:space="preserve"> used to detect sites of prostate cancer which are invisible to other conventional imaging techniques. </w:t>
      </w:r>
      <w:r w:rsidRPr="00897A6E">
        <w:rPr>
          <w:vertAlign w:val="superscript"/>
        </w:rPr>
        <w:t>68</w:t>
      </w:r>
      <w:r w:rsidRPr="00897A6E">
        <w:t xml:space="preserve">Ga-PSMA has been demonstrated to have improved diagnostic accuracy compared to conventional imaging for the staging and re-staging of men with prostate cancer, principally through the detection of otherwise unsuspected sites of disease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[18,19]</w:t>
      </w:r>
      <w:r>
        <w:fldChar w:fldCharType="end"/>
      </w:r>
      <w:r>
        <w:t>.</w:t>
      </w:r>
      <w:r w:rsidRPr="00897A6E">
        <w:t xml:space="preserve">  </w:t>
      </w:r>
    </w:p>
    <w:p w14:paraId="41B9DD58" w14:textId="77777777" w:rsidR="004D0EAA" w:rsidRPr="00897A6E" w:rsidRDefault="004D0EAA" w:rsidP="000344B5">
      <w:pPr>
        <w:pStyle w:val="NormalBulleted"/>
        <w:numPr>
          <w:ilvl w:val="0"/>
          <w:numId w:val="16"/>
        </w:numPr>
        <w:ind w:left="502"/>
      </w:pPr>
      <w:r w:rsidRPr="00897A6E">
        <w:t xml:space="preserve">In Australia, </w:t>
      </w:r>
      <w:r w:rsidRPr="00897A6E">
        <w:rPr>
          <w:vertAlign w:val="superscript"/>
        </w:rPr>
        <w:t>68</w:t>
      </w:r>
      <w:r w:rsidRPr="00897A6E">
        <w:t>Ga-PSMA PET/CT has already been shown to have substantial impact on management intent among men with newly diagnosed and recurrent prostate cancer; in a recently published, prospective, multicent</w:t>
      </w:r>
      <w:r>
        <w:t>re</w:t>
      </w:r>
      <w:r w:rsidRPr="00897A6E">
        <w:t xml:space="preserve"> study, </w:t>
      </w:r>
      <w:r w:rsidRPr="00897A6E">
        <w:rPr>
          <w:vertAlign w:val="superscript"/>
        </w:rPr>
        <w:t>68</w:t>
      </w:r>
      <w:r w:rsidRPr="00897A6E">
        <w:t xml:space="preserve">Ga-PSMA PET/CT changed management intent in 21% of men with newly diagnosed prostate cancer </w:t>
      </w:r>
      <w:r w:rsidRPr="00897A6E">
        <w:lastRenderedPageBreak/>
        <w:t>(primary staging) and in 62% of men with biochemical relapse following previous definitive therapy (re-staging).</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[20]</w:t>
      </w:r>
      <w:r>
        <w:fldChar w:fldCharType="end"/>
      </w:r>
      <w:r w:rsidRPr="00897A6E">
        <w:t xml:space="preserve"> In this study </w:t>
      </w:r>
      <w:r w:rsidRPr="00897A6E">
        <w:rPr>
          <w:vertAlign w:val="superscript"/>
        </w:rPr>
        <w:t>68</w:t>
      </w:r>
      <w:r w:rsidRPr="00897A6E">
        <w:t xml:space="preserve">Ga-PSMA PET/CT revealed sites of unsuspected disease in the prostate bed (27% of patients), locoregional lymph nodes (39%) and at sites of distant metastasis (16%). </w:t>
      </w:r>
    </w:p>
    <w:p w14:paraId="126D4A58" w14:textId="77777777" w:rsidR="004D0EAA" w:rsidRPr="00897A6E" w:rsidRDefault="004D0EAA" w:rsidP="000344B5">
      <w:pPr>
        <w:pStyle w:val="NormalBulleted"/>
        <w:numPr>
          <w:ilvl w:val="0"/>
          <w:numId w:val="16"/>
        </w:numPr>
        <w:ind w:left="502"/>
      </w:pPr>
      <w:r w:rsidRPr="00897A6E">
        <w:t xml:space="preserve">Australia has been an early adopter of </w:t>
      </w:r>
      <w:r w:rsidRPr="00897A6E">
        <w:rPr>
          <w:vertAlign w:val="superscript"/>
        </w:rPr>
        <w:t>68</w:t>
      </w:r>
      <w:r w:rsidRPr="00897A6E">
        <w:t>Ga-PSMA PET/CT and the modality is now offered in private practice settings in all states of the Commonwealth but is not yet funded universally, which has resulted in an equity gap, particularly if future research reaffirms the earlier results.</w:t>
      </w:r>
    </w:p>
    <w:p w14:paraId="05C9CF7D" w14:textId="77777777" w:rsidR="004D0EAA" w:rsidRPr="00033DB3" w:rsidRDefault="004D0EAA" w:rsidP="000344B5">
      <w:pPr>
        <w:pStyle w:val="NormalBulleted"/>
        <w:numPr>
          <w:ilvl w:val="0"/>
          <w:numId w:val="16"/>
        </w:numPr>
        <w:ind w:left="502"/>
      </w:pPr>
      <w:r w:rsidRPr="00033DB3">
        <w:rPr>
          <w:rStyle w:val="NormalBulletedChar"/>
          <w:rFonts w:eastAsiaTheme="minorHAnsi"/>
        </w:rPr>
        <w:t xml:space="preserve">Without pre-empting the results of current prospective research on the actual management of prostate cancer in Australian men, the Committee is of the view that </w:t>
      </w:r>
      <w:r w:rsidRPr="00033DB3">
        <w:rPr>
          <w:rStyle w:val="NormalBulletedChar"/>
          <w:rFonts w:eastAsiaTheme="minorHAnsi"/>
          <w:vertAlign w:val="superscript"/>
        </w:rPr>
        <w:t>68</w:t>
      </w:r>
      <w:r w:rsidRPr="00033DB3">
        <w:rPr>
          <w:rStyle w:val="NormalBulletedChar"/>
          <w:rFonts w:eastAsiaTheme="minorHAnsi"/>
        </w:rPr>
        <w:t xml:space="preserve">Ga-PSMA PET/CT will need to be considered by MSAC for inclusion on the MBS </w:t>
      </w:r>
      <w:proofErr w:type="gramStart"/>
      <w:r w:rsidRPr="00033DB3">
        <w:rPr>
          <w:rStyle w:val="NormalBulletedChar"/>
          <w:rFonts w:eastAsiaTheme="minorHAnsi"/>
        </w:rPr>
        <w:t>in the near future</w:t>
      </w:r>
      <w:proofErr w:type="gramEnd"/>
      <w:r w:rsidRPr="00033DB3">
        <w:rPr>
          <w:rStyle w:val="NormalBulletedChar"/>
          <w:rFonts w:eastAsiaTheme="minorHAnsi"/>
        </w:rPr>
        <w:t xml:space="preserve">.  Because the radiopharmaceutical is extemporaneously compounded (like </w:t>
      </w:r>
      <w:r w:rsidRPr="00033DB3">
        <w:rPr>
          <w:rStyle w:val="NormalBulletedChar"/>
          <w:rFonts w:eastAsiaTheme="minorHAnsi"/>
          <w:vertAlign w:val="superscript"/>
        </w:rPr>
        <w:t>68</w:t>
      </w:r>
      <w:r w:rsidRPr="00033DB3">
        <w:rPr>
          <w:rStyle w:val="NormalBulletedChar"/>
          <w:rFonts w:eastAsiaTheme="minorHAnsi"/>
        </w:rPr>
        <w:t>Ga-Dotatate) it is unlikely that there will be a commercial sponsor for an MSAC application and the Committee feels that it would be appropriate for MSAC to begin discussions with relevant stakeholders now, on the optimal approval pathway and evidence required</w:t>
      </w:r>
      <w:r w:rsidRPr="00033DB3">
        <w:rPr>
          <w:sz w:val="24"/>
          <w:szCs w:val="24"/>
        </w:rPr>
        <w:t>.</w:t>
      </w:r>
    </w:p>
    <w:p w14:paraId="2A29A6C2" w14:textId="77777777" w:rsidR="004D0EAA" w:rsidRPr="00033DB3" w:rsidRDefault="004D0EAA" w:rsidP="000344B5">
      <w:pPr>
        <w:pStyle w:val="NormalBulleted"/>
        <w:numPr>
          <w:ilvl w:val="0"/>
          <w:numId w:val="16"/>
        </w:numPr>
        <w:ind w:left="502"/>
        <w:rPr>
          <w:rStyle w:val="NormalBulletedChar"/>
          <w:rFonts w:eastAsiaTheme="minorHAnsi"/>
        </w:rPr>
      </w:pPr>
      <w:r w:rsidRPr="00033DB3">
        <w:rPr>
          <w:rStyle w:val="NormalBulletedChar"/>
          <w:rFonts w:eastAsiaTheme="minorHAnsi"/>
        </w:rPr>
        <w:t>The Committee noted the rapid pace of research in relation to:</w:t>
      </w:r>
    </w:p>
    <w:p w14:paraId="1AEF2ABC" w14:textId="77777777" w:rsidR="004D0EAA" w:rsidRPr="00033DB3" w:rsidRDefault="004D0EAA" w:rsidP="000344B5">
      <w:pPr>
        <w:pStyle w:val="NormalBulleted"/>
        <w:numPr>
          <w:ilvl w:val="1"/>
          <w:numId w:val="33"/>
        </w:numPr>
        <w:ind w:left="851" w:hanging="284"/>
        <w:rPr>
          <w:rStyle w:val="NormalBulletedChar"/>
          <w:rFonts w:eastAsiaTheme="minorHAnsi"/>
        </w:rPr>
      </w:pPr>
      <w:r>
        <w:rPr>
          <w:rStyle w:val="NormalBulletedChar"/>
          <w:rFonts w:eastAsiaTheme="minorHAnsi"/>
        </w:rPr>
        <w:t>Fluorine-18</w:t>
      </w:r>
      <w:r w:rsidRPr="00E75F1F">
        <w:rPr>
          <w:rStyle w:val="NormalBulletedChar"/>
          <w:rFonts w:eastAsiaTheme="minorHAnsi"/>
        </w:rPr>
        <w:t>-</w:t>
      </w:r>
      <w:r w:rsidRPr="00033DB3">
        <w:rPr>
          <w:rStyle w:val="NormalBulletedChar"/>
          <w:rFonts w:eastAsiaTheme="minorHAnsi"/>
        </w:rPr>
        <w:t>based PSMA</w:t>
      </w:r>
      <w:r>
        <w:rPr>
          <w:rStyle w:val="NormalBulletedChar"/>
          <w:rFonts w:eastAsiaTheme="minorHAnsi"/>
        </w:rPr>
        <w:t xml:space="preserve"> (</w:t>
      </w:r>
      <w:r w:rsidRPr="00E75F1F">
        <w:rPr>
          <w:rStyle w:val="NormalBulletedChar"/>
          <w:rFonts w:eastAsiaTheme="minorHAnsi"/>
        </w:rPr>
        <w:t>18F-PSMA</w:t>
      </w:r>
      <w:r>
        <w:rPr>
          <w:rStyle w:val="NormalBulletedChar"/>
          <w:rFonts w:eastAsiaTheme="minorHAnsi"/>
        </w:rPr>
        <w:t>)</w:t>
      </w:r>
      <w:r w:rsidRPr="00033DB3">
        <w:rPr>
          <w:rStyle w:val="NormalBulletedChar"/>
          <w:rFonts w:eastAsiaTheme="minorHAnsi"/>
        </w:rPr>
        <w:t xml:space="preserve"> imaging agents.</w:t>
      </w:r>
    </w:p>
    <w:p w14:paraId="644721FF" w14:textId="77777777" w:rsidR="004D0EAA" w:rsidRPr="00033DB3" w:rsidRDefault="004D0EAA" w:rsidP="000344B5">
      <w:pPr>
        <w:pStyle w:val="NormalBulleted"/>
        <w:numPr>
          <w:ilvl w:val="1"/>
          <w:numId w:val="33"/>
        </w:numPr>
        <w:ind w:left="851" w:hanging="284"/>
        <w:rPr>
          <w:rStyle w:val="NormalBulletedChar"/>
          <w:rFonts w:eastAsiaTheme="minorHAnsi"/>
        </w:rPr>
      </w:pPr>
      <w:r>
        <w:rPr>
          <w:rStyle w:val="NormalBulletedChar"/>
          <w:rFonts w:eastAsiaTheme="minorHAnsi"/>
        </w:rPr>
        <w:t>Phase II trials of L</w:t>
      </w:r>
      <w:r w:rsidRPr="00033DB3">
        <w:t xml:space="preserve">utetium-177 </w:t>
      </w:r>
      <w:r>
        <w:t>(Lu</w:t>
      </w:r>
      <w:r w:rsidRPr="00033DB3">
        <w:rPr>
          <w:rStyle w:val="NormalBulletedChar"/>
          <w:rFonts w:eastAsiaTheme="minorHAnsi"/>
        </w:rPr>
        <w:t>-177</w:t>
      </w:r>
      <w:r>
        <w:rPr>
          <w:rStyle w:val="NormalBulletedChar"/>
          <w:rFonts w:eastAsiaTheme="minorHAnsi"/>
        </w:rPr>
        <w:t>)</w:t>
      </w:r>
      <w:r w:rsidRPr="00033DB3">
        <w:rPr>
          <w:rStyle w:val="NormalBulletedChar"/>
          <w:rFonts w:eastAsiaTheme="minorHAnsi"/>
        </w:rPr>
        <w:t xml:space="preserve"> PSMA, both in Europe and in Australia, which have demonstrated a significant early response benefit in men with advanced, </w:t>
      </w:r>
      <w:proofErr w:type="spellStart"/>
      <w:r w:rsidRPr="00033DB3">
        <w:rPr>
          <w:rStyle w:val="NormalBulletedChar"/>
          <w:rFonts w:eastAsiaTheme="minorHAnsi"/>
        </w:rPr>
        <w:t>chemorefractory</w:t>
      </w:r>
      <w:proofErr w:type="spellEnd"/>
      <w:r w:rsidRPr="00033DB3">
        <w:rPr>
          <w:rStyle w:val="NormalBulletedChar"/>
          <w:rFonts w:eastAsiaTheme="minorHAnsi"/>
        </w:rPr>
        <w:t>, castration-resistant prostate cancer.   Phase III trials of this agent are now underway.</w:t>
      </w:r>
    </w:p>
    <w:p w14:paraId="17F01A37" w14:textId="77777777" w:rsidR="004D0EAA" w:rsidRPr="00033DB3" w:rsidRDefault="004D0EAA" w:rsidP="000344B5">
      <w:pPr>
        <w:pStyle w:val="NormalBulleted"/>
        <w:numPr>
          <w:ilvl w:val="0"/>
          <w:numId w:val="16"/>
        </w:numPr>
        <w:ind w:left="502"/>
      </w:pPr>
      <w:r w:rsidRPr="00033DB3">
        <w:rPr>
          <w:rStyle w:val="NormalBulletedChar"/>
          <w:rFonts w:eastAsiaTheme="minorHAnsi"/>
        </w:rPr>
        <w:t>The Committee agreed that these issues should be included in the horizon discussions with MSAC in relation to prostate cancer.</w:t>
      </w:r>
    </w:p>
    <w:p w14:paraId="712A7D01" w14:textId="77777777" w:rsidR="004D0EAA" w:rsidRDefault="004D0EAA" w:rsidP="004D0EAA">
      <w:pPr>
        <w:rPr>
          <w:lang w:val="en-US" w:eastAsia="en-US"/>
        </w:rPr>
      </w:pPr>
    </w:p>
    <w:p w14:paraId="060A8514" w14:textId="77777777" w:rsidR="004D0EAA" w:rsidRPr="0002439E" w:rsidRDefault="004D0EAA" w:rsidP="004D0EAA">
      <w:pPr>
        <w:spacing w:before="0" w:after="0"/>
        <w:rPr>
          <w:lang w:val="en-US" w:eastAsia="en-US"/>
        </w:rPr>
      </w:pPr>
      <w:r>
        <w:rPr>
          <w:lang w:val="en-US" w:eastAsia="en-US"/>
        </w:rPr>
        <w:br w:type="page"/>
      </w:r>
    </w:p>
    <w:p w14:paraId="5CA01187" w14:textId="77777777" w:rsidR="004D0EAA" w:rsidRPr="00A44920" w:rsidRDefault="004D0EAA" w:rsidP="000344B5">
      <w:pPr>
        <w:pStyle w:val="Heading2"/>
        <w:numPr>
          <w:ilvl w:val="1"/>
          <w:numId w:val="19"/>
        </w:numPr>
        <w:spacing w:before="320" w:after="60" w:line="240" w:lineRule="auto"/>
      </w:pPr>
      <w:bookmarkStart w:id="104" w:name="_Toc518031841"/>
      <w:bookmarkStart w:id="105" w:name="_Toc518661289"/>
      <w:r>
        <w:lastRenderedPageBreak/>
        <w:t>Group T3—Therapeutic nuclear medicine items</w:t>
      </w:r>
      <w:bookmarkEnd w:id="96"/>
      <w:bookmarkEnd w:id="97"/>
      <w:bookmarkEnd w:id="104"/>
      <w:bookmarkEnd w:id="105"/>
    </w:p>
    <w:p w14:paraId="03CD49E7" w14:textId="77777777" w:rsidR="004D0EAA" w:rsidRPr="00033DB3" w:rsidRDefault="004D0EAA" w:rsidP="004D0EAA">
      <w:r w:rsidRPr="00033DB3">
        <w:t xml:space="preserve">While nuclear medicine is primarily used for imaging purposes, it can also be used to treat some diseases and conditions. The dose of the radiopharmaceutical used in therapeutic nuclear medicine is usually higher, and may be administered directly to the organ being treated </w:t>
      </w:r>
      <w:r w:rsidRPr="00033DB3">
        <w:fldChar w:fldCharType="begin"/>
      </w:r>
      <w:r w:rsidRPr="00033DB3">
        <w:instrText xml:space="preserve"> ADDIN EN.CITE &lt;EndNote&gt;&lt;Cite&gt;&lt;Author&gt;Department of Health&lt;/Author&gt;&lt;Year&gt;2016&lt;/Year&gt;&lt;RecNum&gt;1&lt;/RecNum&gt;&lt;DisplayText&gt;[3]&lt;/DisplayText&gt;&lt;record&gt;&lt;rec-number&gt;1&lt;/rec-number&gt;&lt;foreign-keys&gt;&lt;key app="EN" db-id="dzawp5rs0edxs6exzthptt050t5w95tzs0p5" timestamp="1490149556"&gt;1&lt;/key&gt;&lt;/foreign-keys&gt;&lt;ref-type name="Web Page"&gt;12&lt;/ref-type&gt;&lt;contributors&gt;&lt;authors&gt;&lt;author&gt;Department of Health,&lt;/author&gt;&lt;/authors&gt;&lt;/contributors&gt;&lt;titles&gt;&lt;title&gt;Positron Emission Tomography (PET) &lt;/title&gt;&lt;secondary-title&gt;Diagnostic imaging under Medicare&lt;/secondary-title&gt;&lt;/titles&gt;&lt;number&gt;22 March, 2017&lt;/number&gt;&lt;dates&gt;&lt;year&gt;2016&lt;/year&gt;&lt;/dates&gt;&lt;pub-location&gt;Canberra, ACT&lt;/pub-location&gt;&lt;publisher&gt;Australian Government &lt;/publisher&gt;&lt;urls&gt;&lt;related-urls&gt;&lt;url&gt;http://www.health.gov.au/internet/main/publishing.nsf/Content/diagnosticimaging-aboutus.htm&lt;/url&gt;&lt;/related-urls&gt;&lt;/urls&gt;&lt;/record&gt;&lt;/Cite&gt;&lt;/EndNote&gt;</w:instrText>
      </w:r>
      <w:r w:rsidRPr="00033DB3">
        <w:fldChar w:fldCharType="separate"/>
      </w:r>
      <w:r w:rsidRPr="00033DB3">
        <w:rPr>
          <w:noProof/>
        </w:rPr>
        <w:t>[3]</w:t>
      </w:r>
      <w:r w:rsidRPr="00033DB3">
        <w:fldChar w:fldCharType="end"/>
      </w:r>
      <w:r>
        <w:t>.</w:t>
      </w:r>
    </w:p>
    <w:p w14:paraId="7598DEEF" w14:textId="77777777" w:rsidR="004D0EAA" w:rsidRPr="00033DB3" w:rsidRDefault="004D0EAA" w:rsidP="004D0EAA">
      <w:pPr>
        <w:rPr>
          <w:rFonts w:ascii="Calibri" w:hAnsi="Calibri" w:cs="Calibri"/>
        </w:rPr>
      </w:pPr>
      <w:r w:rsidRPr="00033DB3">
        <w:t xml:space="preserve">An MBS </w:t>
      </w:r>
      <w:r w:rsidRPr="00033DB3">
        <w:rPr>
          <w:i/>
        </w:rPr>
        <w:t>Review of Funding for Diagnostic Imaging Services</w:t>
      </w:r>
      <w:r w:rsidRPr="00033DB3">
        <w:t xml:space="preserve"> in 2012 noted that ‘schedule fees for nuclear medicine services do not necessarily recognise the large variation in the cost of radiopharmaceuticals needed to perform them’, acknowledging that, in some instances, radiopharmaceutical costs can be higher than the schedule fee </w:t>
      </w:r>
      <w:r>
        <w:fldChar w:fldCharType="begin"/>
      </w:r>
      <w:r>
        <w:instrText xml:space="preserve"> ADDIN EN.CITE &lt;EndNote&gt;&lt;Cite&gt;&lt;Author&gt;Medical Benefits Reviews Task Group Diagnostic Imaging Review Team&lt;/Author&gt;&lt;Year&gt;2012&lt;/Year&gt;&lt;RecNum&gt;13&lt;/RecNum&gt;&lt;DisplayText&gt;[21]&lt;/DisplayText&gt;&lt;record&gt;&lt;rec-number&gt;13&lt;/rec-number&gt;&lt;foreign-keys&gt;&lt;key app="EN" db-id="dzawp5rs0edxs6exzthptt050t5w95tzs0p5" timestamp="1490232901"&gt;13&lt;/key&gt;&lt;/foreign-keys&gt;&lt;ref-type name="Report"&gt;27&lt;/ref-type&gt;&lt;contributors&gt;&lt;authors&gt;&lt;author&gt;Medical Benefits Reviews Task Group Diagnostic Imaging Review Team,&lt;/author&gt;&lt;/authors&gt;&lt;tertiary-authors&gt;&lt;author&gt;Department of Health and Ageing&lt;/author&gt;&lt;/tertiary-authors&gt;&lt;/contributors&gt;&lt;titles&gt;&lt;title&gt;Review of Funding for Diagnostic Imaging Services: Final Report&lt;/title&gt;&lt;/titles&gt;&lt;dates&gt;&lt;year&gt;2012&lt;/year&gt;&lt;/dates&gt;&lt;pub-location&gt;Canberra, ACT &lt;/pub-location&gt;&lt;urls&gt;&lt;related-urls&gt;&lt;url&gt;http://www.google.com.au/url?sa=t&amp;amp;rct=j&amp;amp;q=&amp;amp;esrc=s&amp;amp;source=web&amp;amp;cd=2&amp;amp;ved=0ahUKEwj687-1vevSAhVKkJQKHazDDSsQFgggMAE&amp;amp;url=http%3A%2F%2Fwww.aph.gov.au%2FDocumentStore.ashx%3Fid%3D3af9956d-9e28-4855-a75f-c7e4f4ac2419%26subId%3D252414&amp;amp;usg=AFQjCNGF4ProSd14tFMw6Gyd0A5RmAmAEQ&lt;/url&gt;&lt;/related-urls&gt;&lt;/urls&gt;&lt;/record&gt;&lt;/Cite&gt;&lt;/EndNote&gt;</w:instrText>
      </w:r>
      <w:r>
        <w:fldChar w:fldCharType="separate"/>
      </w:r>
      <w:r>
        <w:rPr>
          <w:noProof/>
        </w:rPr>
        <w:t>[21]</w:t>
      </w:r>
      <w:r>
        <w:fldChar w:fldCharType="end"/>
      </w:r>
      <w:r>
        <w:t>.</w:t>
      </w:r>
      <w:r w:rsidRPr="00033DB3">
        <w:t xml:space="preserve"> </w:t>
      </w:r>
    </w:p>
    <w:p w14:paraId="04AD63A0" w14:textId="77777777" w:rsidR="004D0EAA" w:rsidRPr="00033DB3" w:rsidRDefault="004D0EAA" w:rsidP="004D0EAA">
      <w:pPr>
        <w:rPr>
          <w:rFonts w:cs="Calibri"/>
          <w:lang w:eastAsia="en-US"/>
        </w:rPr>
      </w:pPr>
      <w:r w:rsidRPr="00033DB3">
        <w:t xml:space="preserve">All therapeutic items on MBS remain clinically relevant but the availability and utilisation of these treatments in Australia is significantly affected by these pricing issues, with rebates failing to cover the cost of the radiopharmaceuticals. </w:t>
      </w:r>
    </w:p>
    <w:p w14:paraId="0AD39AB7" w14:textId="1B68728F" w:rsidR="004D0EAA" w:rsidRPr="00033DB3" w:rsidRDefault="002D19E2" w:rsidP="004D0EAA">
      <w:pPr>
        <w:pStyle w:val="Caption"/>
      </w:pPr>
      <w:bookmarkStart w:id="106" w:name="_Toc484163647"/>
      <w:bookmarkStart w:id="107" w:name="_Toc498527212"/>
      <w:bookmarkStart w:id="108" w:name="_Toc518662357"/>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7</w:t>
      </w:r>
      <w:r w:rsidR="005D7B84">
        <w:rPr>
          <w:noProof/>
        </w:rPr>
        <w:fldChar w:fldCharType="end"/>
      </w:r>
      <w:r w:rsidR="004D0EAA" w:rsidRPr="00033DB3">
        <w:t>: Introduction table for therapeutic nuclear medicine items</w:t>
      </w:r>
      <w:bookmarkEnd w:id="106"/>
      <w:bookmarkEnd w:id="107"/>
      <w:bookmarkEnd w:id="108"/>
    </w:p>
    <w:tbl>
      <w:tblPr>
        <w:tblStyle w:val="TableGrid"/>
        <w:tblW w:w="0" w:type="auto"/>
        <w:tblLook w:val="04A0" w:firstRow="1" w:lastRow="0" w:firstColumn="1" w:lastColumn="0" w:noHBand="0" w:noVBand="1"/>
      </w:tblPr>
      <w:tblGrid>
        <w:gridCol w:w="955"/>
        <w:gridCol w:w="2410"/>
        <w:gridCol w:w="1159"/>
        <w:gridCol w:w="1146"/>
        <w:gridCol w:w="1179"/>
        <w:gridCol w:w="1405"/>
      </w:tblGrid>
      <w:tr w:rsidR="004D0EAA" w:rsidRPr="000A0F13" w14:paraId="56A3E18F" w14:textId="77777777" w:rsidTr="002D19E2">
        <w:trPr>
          <w:tblHeader/>
        </w:trPr>
        <w:tc>
          <w:tcPr>
            <w:tcW w:w="955" w:type="dxa"/>
            <w:shd w:val="clear" w:color="auto" w:fill="009999"/>
            <w:vAlign w:val="center"/>
            <w:hideMark/>
          </w:tcPr>
          <w:p w14:paraId="72E30AAF" w14:textId="77777777" w:rsidR="004D0EAA" w:rsidRPr="002D19E2" w:rsidRDefault="004D0EAA" w:rsidP="002D19E2">
            <w:pPr>
              <w:pStyle w:val="01Tableheaderrow"/>
              <w:jc w:val="center"/>
              <w:rPr>
                <w:color w:val="FFFFFF" w:themeColor="background1"/>
              </w:rPr>
            </w:pPr>
            <w:r w:rsidRPr="002D19E2">
              <w:rPr>
                <w:color w:val="FFFFFF" w:themeColor="background1"/>
              </w:rPr>
              <w:t>Item number</w:t>
            </w:r>
          </w:p>
        </w:tc>
        <w:tc>
          <w:tcPr>
            <w:tcW w:w="2410" w:type="dxa"/>
            <w:shd w:val="clear" w:color="auto" w:fill="009999"/>
            <w:vAlign w:val="center"/>
            <w:hideMark/>
          </w:tcPr>
          <w:p w14:paraId="0B1DE239"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1159" w:type="dxa"/>
            <w:shd w:val="clear" w:color="auto" w:fill="009999"/>
            <w:vAlign w:val="center"/>
            <w:hideMark/>
          </w:tcPr>
          <w:p w14:paraId="147C67EC"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1146" w:type="dxa"/>
            <w:shd w:val="clear" w:color="auto" w:fill="009999"/>
            <w:vAlign w:val="center"/>
            <w:hideMark/>
          </w:tcPr>
          <w:p w14:paraId="03AB7997" w14:textId="77777777" w:rsidR="004D0EAA" w:rsidRPr="002D19E2" w:rsidRDefault="004D0EAA" w:rsidP="002D19E2">
            <w:pPr>
              <w:pStyle w:val="01Tableheaderrow"/>
              <w:jc w:val="center"/>
              <w:rPr>
                <w:color w:val="FFFFFF" w:themeColor="background1"/>
              </w:rPr>
            </w:pPr>
            <w:r w:rsidRPr="002D19E2">
              <w:rPr>
                <w:color w:val="FFFFFF" w:themeColor="background1"/>
              </w:rPr>
              <w:t>Volume of services (2014–15)</w:t>
            </w:r>
          </w:p>
        </w:tc>
        <w:tc>
          <w:tcPr>
            <w:tcW w:w="1179" w:type="dxa"/>
            <w:shd w:val="clear" w:color="auto" w:fill="009999"/>
            <w:vAlign w:val="center"/>
            <w:hideMark/>
          </w:tcPr>
          <w:p w14:paraId="646459D0" w14:textId="77777777" w:rsidR="004D0EAA" w:rsidRPr="002D19E2" w:rsidRDefault="004D0EAA" w:rsidP="002D19E2">
            <w:pPr>
              <w:pStyle w:val="01Tableheaderrow"/>
              <w:jc w:val="center"/>
              <w:rPr>
                <w:color w:val="FFFFFF" w:themeColor="background1"/>
              </w:rPr>
            </w:pPr>
            <w:r w:rsidRPr="002D19E2">
              <w:rPr>
                <w:color w:val="FFFFFF" w:themeColor="background1"/>
              </w:rPr>
              <w:t>5-year service change (CAGR)</w:t>
            </w:r>
          </w:p>
        </w:tc>
        <w:tc>
          <w:tcPr>
            <w:tcW w:w="1405" w:type="dxa"/>
            <w:shd w:val="clear" w:color="auto" w:fill="009999"/>
            <w:vAlign w:val="center"/>
            <w:hideMark/>
          </w:tcPr>
          <w:p w14:paraId="78D67719" w14:textId="77777777" w:rsidR="004D0EAA" w:rsidRPr="002D19E2" w:rsidRDefault="004D0EAA" w:rsidP="002D19E2">
            <w:pPr>
              <w:pStyle w:val="01Tableheaderrow"/>
              <w:jc w:val="center"/>
              <w:rPr>
                <w:color w:val="FFFFFF" w:themeColor="background1"/>
              </w:rPr>
            </w:pPr>
            <w:r w:rsidRPr="002D19E2">
              <w:rPr>
                <w:color w:val="FFFFFF" w:themeColor="background1"/>
              </w:rPr>
              <w:t>Benefits (2014–15)</w:t>
            </w:r>
          </w:p>
        </w:tc>
      </w:tr>
      <w:tr w:rsidR="004D0EAA" w:rsidRPr="00033DB3" w14:paraId="214C6421" w14:textId="77777777" w:rsidTr="004D0EAA">
        <w:tc>
          <w:tcPr>
            <w:tcW w:w="955" w:type="dxa"/>
            <w:hideMark/>
          </w:tcPr>
          <w:p w14:paraId="6810FEF1" w14:textId="77777777" w:rsidR="004D0EAA" w:rsidRPr="00033DB3" w:rsidRDefault="004D0EAA" w:rsidP="004D0EAA">
            <w:pPr>
              <w:pStyle w:val="02Tabletext"/>
            </w:pPr>
            <w:r w:rsidRPr="00033DB3">
              <w:t>16003</w:t>
            </w:r>
          </w:p>
        </w:tc>
        <w:tc>
          <w:tcPr>
            <w:tcW w:w="2410" w:type="dxa"/>
            <w:hideMark/>
          </w:tcPr>
          <w:p w14:paraId="6F115524" w14:textId="77777777" w:rsidR="004D0EAA" w:rsidRPr="00033DB3" w:rsidRDefault="004D0EAA" w:rsidP="004D0EAA">
            <w:pPr>
              <w:pStyle w:val="02Tabletext"/>
              <w:rPr>
                <w:color w:val="FF0000"/>
              </w:rPr>
            </w:pPr>
            <w:r w:rsidRPr="00033DB3">
              <w:t>INTRACAVITY ADMINISTRATION OF A THERAPEUTIC DOSE OF YTTRIUM 90 not including preliminary paracentesis, not being a service associated with selective internal radiation therapy or to which item 35404, 35406 or 35408 applies</w:t>
            </w:r>
          </w:p>
        </w:tc>
        <w:tc>
          <w:tcPr>
            <w:tcW w:w="1159" w:type="dxa"/>
            <w:hideMark/>
          </w:tcPr>
          <w:p w14:paraId="06FC2E02" w14:textId="77777777" w:rsidR="004D0EAA" w:rsidRPr="00033DB3" w:rsidRDefault="004D0EAA" w:rsidP="004D0EAA">
            <w:pPr>
              <w:pStyle w:val="02Tabletext"/>
              <w:jc w:val="right"/>
              <w:rPr>
                <w:color w:val="000000"/>
              </w:rPr>
            </w:pPr>
            <w:r w:rsidRPr="00033DB3">
              <w:t>$650.50</w:t>
            </w:r>
          </w:p>
        </w:tc>
        <w:tc>
          <w:tcPr>
            <w:tcW w:w="1146" w:type="dxa"/>
          </w:tcPr>
          <w:p w14:paraId="137DB3CF" w14:textId="77777777" w:rsidR="004D0EAA" w:rsidRPr="00033DB3" w:rsidRDefault="004D0EAA" w:rsidP="004D0EAA">
            <w:pPr>
              <w:pStyle w:val="02Tabletext"/>
              <w:jc w:val="right"/>
            </w:pPr>
            <w:r w:rsidRPr="00033DB3">
              <w:t>63</w:t>
            </w:r>
          </w:p>
        </w:tc>
        <w:tc>
          <w:tcPr>
            <w:tcW w:w="1179" w:type="dxa"/>
          </w:tcPr>
          <w:p w14:paraId="5867BEB3" w14:textId="77777777" w:rsidR="004D0EAA" w:rsidRPr="00033DB3" w:rsidRDefault="004D0EAA" w:rsidP="004D0EAA">
            <w:pPr>
              <w:pStyle w:val="02Tabletext"/>
              <w:jc w:val="right"/>
              <w:rPr>
                <w:color w:val="000000"/>
              </w:rPr>
            </w:pPr>
            <w:r w:rsidRPr="00033DB3">
              <w:t>–11.34%</w:t>
            </w:r>
          </w:p>
        </w:tc>
        <w:tc>
          <w:tcPr>
            <w:tcW w:w="1405" w:type="dxa"/>
          </w:tcPr>
          <w:p w14:paraId="1F0BC334" w14:textId="77777777" w:rsidR="004D0EAA" w:rsidRPr="00033DB3" w:rsidRDefault="004D0EAA" w:rsidP="004D0EAA">
            <w:pPr>
              <w:pStyle w:val="02Tabletext"/>
              <w:jc w:val="right"/>
            </w:pPr>
            <w:r w:rsidRPr="00033DB3">
              <w:t>$32,741.75</w:t>
            </w:r>
          </w:p>
        </w:tc>
      </w:tr>
      <w:tr w:rsidR="004D0EAA" w:rsidRPr="00033DB3" w14:paraId="239B41F8" w14:textId="77777777" w:rsidTr="004D0EAA">
        <w:tc>
          <w:tcPr>
            <w:tcW w:w="955" w:type="dxa"/>
            <w:hideMark/>
          </w:tcPr>
          <w:p w14:paraId="0AAA0F59" w14:textId="77777777" w:rsidR="004D0EAA" w:rsidRPr="00033DB3" w:rsidRDefault="004D0EAA" w:rsidP="004D0EAA">
            <w:pPr>
              <w:pStyle w:val="02Tabletext"/>
            </w:pPr>
            <w:r w:rsidRPr="00033DB3">
              <w:t>16006</w:t>
            </w:r>
          </w:p>
        </w:tc>
        <w:tc>
          <w:tcPr>
            <w:tcW w:w="2410" w:type="dxa"/>
            <w:hideMark/>
          </w:tcPr>
          <w:p w14:paraId="391B7624" w14:textId="77777777" w:rsidR="004D0EAA" w:rsidRPr="00033DB3" w:rsidRDefault="004D0EAA" w:rsidP="004D0EAA">
            <w:pPr>
              <w:pStyle w:val="02Tabletext"/>
              <w:rPr>
                <w:color w:val="FF0000"/>
              </w:rPr>
            </w:pPr>
            <w:r w:rsidRPr="00033DB3">
              <w:t>ADMINISTRATION OF A THERAPEUTIC DOSE OF IODINE 131 for thyroid cancer by single dose technique</w:t>
            </w:r>
          </w:p>
        </w:tc>
        <w:tc>
          <w:tcPr>
            <w:tcW w:w="1159" w:type="dxa"/>
            <w:hideMark/>
          </w:tcPr>
          <w:p w14:paraId="6D900E61" w14:textId="77777777" w:rsidR="004D0EAA" w:rsidRPr="00033DB3" w:rsidRDefault="004D0EAA" w:rsidP="004D0EAA">
            <w:pPr>
              <w:pStyle w:val="02Tabletext"/>
              <w:jc w:val="right"/>
              <w:rPr>
                <w:color w:val="000000"/>
              </w:rPr>
            </w:pPr>
            <w:r w:rsidRPr="00033DB3">
              <w:t>$499.85</w:t>
            </w:r>
          </w:p>
        </w:tc>
        <w:tc>
          <w:tcPr>
            <w:tcW w:w="1146" w:type="dxa"/>
            <w:hideMark/>
          </w:tcPr>
          <w:p w14:paraId="4A848E22" w14:textId="77777777" w:rsidR="004D0EAA" w:rsidRPr="00033DB3" w:rsidRDefault="004D0EAA" w:rsidP="004D0EAA">
            <w:pPr>
              <w:pStyle w:val="02Tabletext"/>
              <w:jc w:val="right"/>
            </w:pPr>
            <w:r w:rsidRPr="00033DB3">
              <w:t>703</w:t>
            </w:r>
          </w:p>
        </w:tc>
        <w:tc>
          <w:tcPr>
            <w:tcW w:w="1179" w:type="dxa"/>
          </w:tcPr>
          <w:p w14:paraId="5A4D8198" w14:textId="77777777" w:rsidR="004D0EAA" w:rsidRPr="00033DB3" w:rsidRDefault="004D0EAA" w:rsidP="004D0EAA">
            <w:pPr>
              <w:pStyle w:val="02Tabletext"/>
              <w:jc w:val="right"/>
            </w:pPr>
            <w:r w:rsidRPr="00033DB3">
              <w:t>6.88%</w:t>
            </w:r>
          </w:p>
        </w:tc>
        <w:tc>
          <w:tcPr>
            <w:tcW w:w="1405" w:type="dxa"/>
          </w:tcPr>
          <w:p w14:paraId="6A719CDA" w14:textId="77777777" w:rsidR="004D0EAA" w:rsidRPr="00033DB3" w:rsidRDefault="004D0EAA" w:rsidP="004D0EAA">
            <w:pPr>
              <w:pStyle w:val="02Tabletext"/>
              <w:jc w:val="right"/>
            </w:pPr>
            <w:r w:rsidRPr="00033DB3">
              <w:t>$278,249.10</w:t>
            </w:r>
          </w:p>
        </w:tc>
      </w:tr>
      <w:tr w:rsidR="004D0EAA" w:rsidRPr="00033DB3" w14:paraId="6323A2C3" w14:textId="77777777" w:rsidTr="004D0EAA">
        <w:tc>
          <w:tcPr>
            <w:tcW w:w="955" w:type="dxa"/>
            <w:hideMark/>
          </w:tcPr>
          <w:p w14:paraId="163E9AB7" w14:textId="77777777" w:rsidR="004D0EAA" w:rsidRPr="00033DB3" w:rsidRDefault="004D0EAA" w:rsidP="004D0EAA">
            <w:pPr>
              <w:pStyle w:val="02Tabletext"/>
            </w:pPr>
            <w:r w:rsidRPr="00033DB3">
              <w:t>16009</w:t>
            </w:r>
          </w:p>
        </w:tc>
        <w:tc>
          <w:tcPr>
            <w:tcW w:w="2410" w:type="dxa"/>
            <w:hideMark/>
          </w:tcPr>
          <w:p w14:paraId="7AC22D3A" w14:textId="77777777" w:rsidR="004D0EAA" w:rsidRPr="00033DB3" w:rsidRDefault="004D0EAA" w:rsidP="004D0EAA">
            <w:pPr>
              <w:pStyle w:val="02Tabletext"/>
              <w:rPr>
                <w:color w:val="FF0000"/>
              </w:rPr>
            </w:pPr>
            <w:r w:rsidRPr="00033DB3">
              <w:t>ADMINISTRATION OF A THERAPEUTIC DOSE OF IODINE 131 for thyrotoxicosis by single dose technique</w:t>
            </w:r>
          </w:p>
        </w:tc>
        <w:tc>
          <w:tcPr>
            <w:tcW w:w="1159" w:type="dxa"/>
            <w:hideMark/>
          </w:tcPr>
          <w:p w14:paraId="064E069B" w14:textId="77777777" w:rsidR="004D0EAA" w:rsidRPr="00033DB3" w:rsidRDefault="004D0EAA" w:rsidP="004D0EAA">
            <w:pPr>
              <w:pStyle w:val="02Tabletext"/>
              <w:jc w:val="right"/>
              <w:rPr>
                <w:color w:val="000000"/>
              </w:rPr>
            </w:pPr>
            <w:r w:rsidRPr="00033DB3">
              <w:t>$341.15</w:t>
            </w:r>
          </w:p>
        </w:tc>
        <w:tc>
          <w:tcPr>
            <w:tcW w:w="1146" w:type="dxa"/>
            <w:hideMark/>
          </w:tcPr>
          <w:p w14:paraId="7A60176F" w14:textId="77777777" w:rsidR="004D0EAA" w:rsidRPr="00033DB3" w:rsidRDefault="004D0EAA" w:rsidP="004D0EAA">
            <w:pPr>
              <w:pStyle w:val="02Tabletext"/>
              <w:jc w:val="right"/>
            </w:pPr>
            <w:r w:rsidRPr="00033DB3">
              <w:t>3320</w:t>
            </w:r>
          </w:p>
        </w:tc>
        <w:tc>
          <w:tcPr>
            <w:tcW w:w="1179" w:type="dxa"/>
          </w:tcPr>
          <w:p w14:paraId="53700731" w14:textId="77777777" w:rsidR="004D0EAA" w:rsidRPr="00033DB3" w:rsidRDefault="004D0EAA" w:rsidP="004D0EAA">
            <w:pPr>
              <w:pStyle w:val="02Tabletext"/>
              <w:jc w:val="right"/>
            </w:pPr>
            <w:r w:rsidRPr="00033DB3">
              <w:t>1.80%</w:t>
            </w:r>
          </w:p>
        </w:tc>
        <w:tc>
          <w:tcPr>
            <w:tcW w:w="1405" w:type="dxa"/>
          </w:tcPr>
          <w:p w14:paraId="0BD0C509" w14:textId="77777777" w:rsidR="004D0EAA" w:rsidRPr="00033DB3" w:rsidRDefault="004D0EAA" w:rsidP="004D0EAA">
            <w:pPr>
              <w:pStyle w:val="02Tabletext"/>
              <w:jc w:val="right"/>
            </w:pPr>
            <w:r w:rsidRPr="00033DB3">
              <w:t>$966,995.10</w:t>
            </w:r>
          </w:p>
        </w:tc>
      </w:tr>
      <w:tr w:rsidR="004D0EAA" w:rsidRPr="00033DB3" w14:paraId="152450ED" w14:textId="77777777" w:rsidTr="004D0EAA">
        <w:tc>
          <w:tcPr>
            <w:tcW w:w="955" w:type="dxa"/>
            <w:hideMark/>
          </w:tcPr>
          <w:p w14:paraId="69281164" w14:textId="77777777" w:rsidR="004D0EAA" w:rsidRPr="00033DB3" w:rsidRDefault="004D0EAA" w:rsidP="004D0EAA">
            <w:pPr>
              <w:pStyle w:val="02Tabletext"/>
            </w:pPr>
            <w:r w:rsidRPr="00033DB3">
              <w:t>16012</w:t>
            </w:r>
          </w:p>
        </w:tc>
        <w:tc>
          <w:tcPr>
            <w:tcW w:w="2410" w:type="dxa"/>
            <w:hideMark/>
          </w:tcPr>
          <w:p w14:paraId="41302183" w14:textId="77777777" w:rsidR="004D0EAA" w:rsidRPr="00033DB3" w:rsidRDefault="004D0EAA" w:rsidP="004D0EAA">
            <w:pPr>
              <w:pStyle w:val="02Tabletext"/>
              <w:rPr>
                <w:color w:val="FF0000"/>
              </w:rPr>
            </w:pPr>
            <w:r w:rsidRPr="00033DB3">
              <w:t>INTRAVENOUS ADMINISTRATION OF A THERAPEUTIC DOSE OF PHOSPHOROUS 32</w:t>
            </w:r>
          </w:p>
        </w:tc>
        <w:tc>
          <w:tcPr>
            <w:tcW w:w="1159" w:type="dxa"/>
            <w:hideMark/>
          </w:tcPr>
          <w:p w14:paraId="6E8285EA" w14:textId="77777777" w:rsidR="004D0EAA" w:rsidRPr="00033DB3" w:rsidRDefault="004D0EAA" w:rsidP="004D0EAA">
            <w:pPr>
              <w:pStyle w:val="02Tabletext"/>
              <w:jc w:val="right"/>
              <w:rPr>
                <w:color w:val="000000"/>
              </w:rPr>
            </w:pPr>
            <w:r w:rsidRPr="00033DB3">
              <w:t>$295.15</w:t>
            </w:r>
          </w:p>
        </w:tc>
        <w:tc>
          <w:tcPr>
            <w:tcW w:w="1146" w:type="dxa"/>
            <w:hideMark/>
          </w:tcPr>
          <w:p w14:paraId="20584E5B" w14:textId="77777777" w:rsidR="004D0EAA" w:rsidRPr="00033DB3" w:rsidRDefault="004D0EAA" w:rsidP="004D0EAA">
            <w:pPr>
              <w:pStyle w:val="02Tabletext"/>
              <w:jc w:val="right"/>
            </w:pPr>
            <w:r w:rsidRPr="00033DB3">
              <w:t>4</w:t>
            </w:r>
          </w:p>
        </w:tc>
        <w:tc>
          <w:tcPr>
            <w:tcW w:w="1179" w:type="dxa"/>
          </w:tcPr>
          <w:p w14:paraId="76C2C58F" w14:textId="77777777" w:rsidR="004D0EAA" w:rsidRPr="00033DB3" w:rsidRDefault="004D0EAA" w:rsidP="004D0EAA">
            <w:pPr>
              <w:pStyle w:val="02Tabletext"/>
              <w:jc w:val="right"/>
            </w:pPr>
            <w:r w:rsidRPr="00033DB3">
              <w:t>–7.79%</w:t>
            </w:r>
          </w:p>
        </w:tc>
        <w:tc>
          <w:tcPr>
            <w:tcW w:w="1405" w:type="dxa"/>
          </w:tcPr>
          <w:p w14:paraId="2921EA40" w14:textId="77777777" w:rsidR="004D0EAA" w:rsidRPr="00033DB3" w:rsidRDefault="004D0EAA" w:rsidP="004D0EAA">
            <w:pPr>
              <w:pStyle w:val="02Tabletext"/>
              <w:jc w:val="right"/>
            </w:pPr>
            <w:r w:rsidRPr="00033DB3">
              <w:t>$1,003.60</w:t>
            </w:r>
          </w:p>
        </w:tc>
      </w:tr>
      <w:tr w:rsidR="004D0EAA" w:rsidRPr="00033DB3" w14:paraId="27F8F61F" w14:textId="77777777" w:rsidTr="004D0EAA">
        <w:tc>
          <w:tcPr>
            <w:tcW w:w="955" w:type="dxa"/>
            <w:hideMark/>
          </w:tcPr>
          <w:p w14:paraId="2D414600" w14:textId="77777777" w:rsidR="004D0EAA" w:rsidRPr="00033DB3" w:rsidRDefault="004D0EAA" w:rsidP="004D0EAA">
            <w:pPr>
              <w:pStyle w:val="02Tabletext"/>
            </w:pPr>
            <w:r w:rsidRPr="00033DB3">
              <w:t>16015</w:t>
            </w:r>
          </w:p>
        </w:tc>
        <w:tc>
          <w:tcPr>
            <w:tcW w:w="2410" w:type="dxa"/>
            <w:hideMark/>
          </w:tcPr>
          <w:p w14:paraId="3C2746CA" w14:textId="77777777" w:rsidR="004D0EAA" w:rsidRPr="00033DB3" w:rsidRDefault="004D0EAA" w:rsidP="004D0EAA">
            <w:pPr>
              <w:pStyle w:val="02Tabletext"/>
              <w:rPr>
                <w:lang w:eastAsia="en-AU"/>
              </w:rPr>
            </w:pPr>
            <w:r w:rsidRPr="00033DB3">
              <w:rPr>
                <w:lang w:eastAsia="en-AU"/>
              </w:rPr>
              <w:t>ADMINISTRATION OF STRONTIUM 89 for painful bony metastases from carcinoma of the prostate where hormone therapy has failed and either:</w:t>
            </w:r>
          </w:p>
          <w:p w14:paraId="49D39696" w14:textId="77777777" w:rsidR="004D0EAA" w:rsidRPr="00033DB3" w:rsidRDefault="004D0EAA" w:rsidP="004D0EAA">
            <w:pPr>
              <w:pStyle w:val="02Tabletext"/>
              <w:rPr>
                <w:lang w:eastAsia="en-AU"/>
              </w:rPr>
            </w:pPr>
            <w:r w:rsidRPr="00033DB3">
              <w:rPr>
                <w:lang w:eastAsia="en-AU"/>
              </w:rPr>
              <w:t>(</w:t>
            </w:r>
            <w:proofErr w:type="spellStart"/>
            <w:r w:rsidRPr="00033DB3">
              <w:rPr>
                <w:lang w:eastAsia="en-AU"/>
              </w:rPr>
              <w:t>i</w:t>
            </w:r>
            <w:proofErr w:type="spellEnd"/>
            <w:r w:rsidRPr="00033DB3">
              <w:rPr>
                <w:lang w:eastAsia="en-AU"/>
              </w:rPr>
              <w:t>)  the disease is poorly controlled by conventional radiotherapy; or</w:t>
            </w:r>
          </w:p>
          <w:p w14:paraId="5544E536" w14:textId="77777777" w:rsidR="004D0EAA" w:rsidRPr="00033DB3" w:rsidRDefault="004D0EAA" w:rsidP="004D0EAA">
            <w:pPr>
              <w:pStyle w:val="02Tabletext"/>
              <w:rPr>
                <w:lang w:eastAsia="en-AU"/>
              </w:rPr>
            </w:pPr>
            <w:r w:rsidRPr="00033DB3">
              <w:rPr>
                <w:lang w:eastAsia="en-AU"/>
              </w:rPr>
              <w:lastRenderedPageBreak/>
              <w:t>(ii)  conventional radiotherapy is inappropriate, due to the wide distribution of sites of bone pain</w:t>
            </w:r>
          </w:p>
        </w:tc>
        <w:tc>
          <w:tcPr>
            <w:tcW w:w="1159" w:type="dxa"/>
            <w:hideMark/>
          </w:tcPr>
          <w:p w14:paraId="4F1A37F6" w14:textId="77777777" w:rsidR="004D0EAA" w:rsidRPr="00033DB3" w:rsidRDefault="004D0EAA" w:rsidP="004D0EAA">
            <w:pPr>
              <w:pStyle w:val="02Tabletext"/>
              <w:jc w:val="right"/>
            </w:pPr>
            <w:r w:rsidRPr="00033DB3">
              <w:lastRenderedPageBreak/>
              <w:t>$4,085.70</w:t>
            </w:r>
          </w:p>
        </w:tc>
        <w:tc>
          <w:tcPr>
            <w:tcW w:w="1146" w:type="dxa"/>
            <w:hideMark/>
          </w:tcPr>
          <w:p w14:paraId="3BE1AF0F" w14:textId="77777777" w:rsidR="004D0EAA" w:rsidRPr="00033DB3" w:rsidRDefault="004D0EAA" w:rsidP="004D0EAA">
            <w:pPr>
              <w:pStyle w:val="02Tabletext"/>
              <w:jc w:val="right"/>
            </w:pPr>
            <w:r w:rsidRPr="00033DB3">
              <w:t>31</w:t>
            </w:r>
          </w:p>
        </w:tc>
        <w:tc>
          <w:tcPr>
            <w:tcW w:w="1179" w:type="dxa"/>
            <w:hideMark/>
          </w:tcPr>
          <w:p w14:paraId="5C05B25B" w14:textId="77777777" w:rsidR="004D0EAA" w:rsidRPr="00033DB3" w:rsidRDefault="004D0EAA" w:rsidP="004D0EAA">
            <w:pPr>
              <w:pStyle w:val="02Tabletext"/>
              <w:jc w:val="right"/>
            </w:pPr>
            <w:r w:rsidRPr="00033DB3">
              <w:t>–20.40%</w:t>
            </w:r>
          </w:p>
        </w:tc>
        <w:tc>
          <w:tcPr>
            <w:tcW w:w="1405" w:type="dxa"/>
          </w:tcPr>
          <w:p w14:paraId="61983A14" w14:textId="77777777" w:rsidR="004D0EAA" w:rsidRPr="00033DB3" w:rsidRDefault="004D0EAA" w:rsidP="004D0EAA">
            <w:pPr>
              <w:pStyle w:val="02Tabletext"/>
              <w:jc w:val="right"/>
            </w:pPr>
            <w:r w:rsidRPr="00033DB3">
              <w:t>$119,611.70</w:t>
            </w:r>
          </w:p>
        </w:tc>
      </w:tr>
      <w:tr w:rsidR="004D0EAA" w:rsidRPr="00033DB3" w14:paraId="6C691751" w14:textId="77777777" w:rsidTr="004D0EAA">
        <w:tc>
          <w:tcPr>
            <w:tcW w:w="955" w:type="dxa"/>
            <w:hideMark/>
          </w:tcPr>
          <w:p w14:paraId="1506C979" w14:textId="77777777" w:rsidR="004D0EAA" w:rsidRPr="00033DB3" w:rsidRDefault="004D0EAA" w:rsidP="004D0EAA">
            <w:pPr>
              <w:pStyle w:val="02Tabletext"/>
            </w:pPr>
            <w:r w:rsidRPr="00033DB3">
              <w:t>16018</w:t>
            </w:r>
          </w:p>
        </w:tc>
        <w:tc>
          <w:tcPr>
            <w:tcW w:w="2410" w:type="dxa"/>
            <w:hideMark/>
          </w:tcPr>
          <w:p w14:paraId="406BE200" w14:textId="77777777" w:rsidR="004D0EAA" w:rsidRPr="00033DB3" w:rsidRDefault="004D0EAA" w:rsidP="004D0EAA">
            <w:pPr>
              <w:pStyle w:val="02Tabletext"/>
              <w:rPr>
                <w:color w:val="FF0000"/>
              </w:rPr>
            </w:pPr>
            <w:r w:rsidRPr="00033DB3">
              <w:t xml:space="preserve">ADMINISTRATION OF </w:t>
            </w:r>
            <w:r w:rsidRPr="00033DB3">
              <w:rPr>
                <w:vertAlign w:val="superscript"/>
              </w:rPr>
              <w:t>153</w:t>
            </w:r>
            <w:r w:rsidRPr="00033DB3">
              <w:t xml:space="preserve"> SM-LEXIDRONAM for the relief of bone pain due to skeletal metastases (as indicated by a positive bone scan) where hormonal therapy and/or chemotherapy have failed and either the disease is poorly controlled by conventional radiotherapy or conventional radiotherapy is inappropriate, due to the wide distribution of sites of bone pain.</w:t>
            </w:r>
          </w:p>
        </w:tc>
        <w:tc>
          <w:tcPr>
            <w:tcW w:w="1159" w:type="dxa"/>
            <w:hideMark/>
          </w:tcPr>
          <w:p w14:paraId="05C9F8F0" w14:textId="77777777" w:rsidR="004D0EAA" w:rsidRPr="00033DB3" w:rsidRDefault="004D0EAA" w:rsidP="004D0EAA">
            <w:pPr>
              <w:pStyle w:val="02Tabletext"/>
              <w:jc w:val="right"/>
              <w:rPr>
                <w:color w:val="000000"/>
              </w:rPr>
            </w:pPr>
            <w:r w:rsidRPr="00033DB3">
              <w:t>$2,442.45</w:t>
            </w:r>
          </w:p>
        </w:tc>
        <w:tc>
          <w:tcPr>
            <w:tcW w:w="1146" w:type="dxa"/>
            <w:hideMark/>
          </w:tcPr>
          <w:p w14:paraId="305FC7FC" w14:textId="77777777" w:rsidR="004D0EAA" w:rsidRPr="00033DB3" w:rsidRDefault="004D0EAA" w:rsidP="004D0EAA">
            <w:pPr>
              <w:pStyle w:val="02Tabletext"/>
              <w:jc w:val="right"/>
            </w:pPr>
            <w:r w:rsidRPr="00033DB3">
              <w:t>14</w:t>
            </w:r>
          </w:p>
        </w:tc>
        <w:tc>
          <w:tcPr>
            <w:tcW w:w="1179" w:type="dxa"/>
            <w:hideMark/>
          </w:tcPr>
          <w:p w14:paraId="6587DC3F" w14:textId="77777777" w:rsidR="004D0EAA" w:rsidRPr="00033DB3" w:rsidRDefault="004D0EAA" w:rsidP="004D0EAA">
            <w:pPr>
              <w:pStyle w:val="02Tabletext"/>
              <w:jc w:val="right"/>
            </w:pPr>
            <w:r w:rsidRPr="00033DB3">
              <w:t>–15.76%</w:t>
            </w:r>
          </w:p>
        </w:tc>
        <w:tc>
          <w:tcPr>
            <w:tcW w:w="1405" w:type="dxa"/>
            <w:hideMark/>
          </w:tcPr>
          <w:p w14:paraId="28194497" w14:textId="77777777" w:rsidR="004D0EAA" w:rsidRPr="00033DB3" w:rsidRDefault="004D0EAA" w:rsidP="004D0EAA">
            <w:pPr>
              <w:pStyle w:val="02Tabletext"/>
              <w:jc w:val="right"/>
            </w:pPr>
            <w:r w:rsidRPr="00033DB3">
              <w:t>$32,571.10</w:t>
            </w:r>
          </w:p>
        </w:tc>
      </w:tr>
    </w:tbl>
    <w:p w14:paraId="16B05CB0" w14:textId="77777777" w:rsidR="004D0EAA" w:rsidRPr="00033DB3" w:rsidRDefault="004D0EAA" w:rsidP="000344B5">
      <w:pPr>
        <w:pStyle w:val="Heading3"/>
        <w:numPr>
          <w:ilvl w:val="2"/>
          <w:numId w:val="19"/>
        </w:numPr>
        <w:spacing w:before="240" w:after="60" w:line="240" w:lineRule="auto"/>
      </w:pPr>
      <w:bookmarkStart w:id="109" w:name="_Toc518031842"/>
      <w:bookmarkStart w:id="110" w:name="_Toc518661290"/>
      <w:r w:rsidRPr="00033DB3">
        <w:t xml:space="preserve">Recommendation </w:t>
      </w:r>
      <w:r>
        <w:t>6</w:t>
      </w:r>
      <w:bookmarkEnd w:id="109"/>
      <w:bookmarkEnd w:id="110"/>
    </w:p>
    <w:p w14:paraId="06E092C0" w14:textId="77777777" w:rsidR="004D0EAA" w:rsidRPr="00033DB3" w:rsidRDefault="004D0EAA" w:rsidP="000344B5">
      <w:pPr>
        <w:pStyle w:val="01squarebullet"/>
        <w:numPr>
          <w:ilvl w:val="0"/>
          <w:numId w:val="16"/>
        </w:numPr>
        <w:ind w:left="360"/>
        <w:rPr>
          <w:b/>
        </w:rPr>
      </w:pPr>
      <w:r w:rsidRPr="00033DB3">
        <w:t>The Department of Health to liaise with the Pharmaceutical Benefits Scheme regarding transfer of funding for therapeutic radionuclides from the MBS to the PBS.</w:t>
      </w:r>
    </w:p>
    <w:p w14:paraId="706A75D0" w14:textId="77777777" w:rsidR="004D0EAA" w:rsidRPr="00E5423C" w:rsidRDefault="004D0EAA" w:rsidP="000344B5">
      <w:pPr>
        <w:pStyle w:val="01squarebullet"/>
        <w:numPr>
          <w:ilvl w:val="0"/>
          <w:numId w:val="16"/>
        </w:numPr>
        <w:ind w:left="360"/>
        <w:rPr>
          <w:b/>
        </w:rPr>
      </w:pPr>
      <w:r>
        <w:t>As an interim measure, t</w:t>
      </w:r>
      <w:r w:rsidRPr="00E5423C">
        <w:t xml:space="preserve">he fees for these items be increased so that they adequately cover the cost of the radiopharmaceuticals and their administration. </w:t>
      </w:r>
    </w:p>
    <w:p w14:paraId="3F3690E4" w14:textId="77777777" w:rsidR="004D0EAA" w:rsidRPr="00033DB3" w:rsidRDefault="004D0EAA" w:rsidP="000344B5">
      <w:pPr>
        <w:pStyle w:val="01squarebullet"/>
        <w:numPr>
          <w:ilvl w:val="0"/>
          <w:numId w:val="16"/>
        </w:numPr>
        <w:ind w:left="360"/>
        <w:rPr>
          <w:b/>
        </w:rPr>
      </w:pPr>
      <w:r w:rsidRPr="00033DB3">
        <w:t>The Department of Health to continue to vigorously pursue listing of Radium-223.</w:t>
      </w:r>
    </w:p>
    <w:p w14:paraId="2B615D10" w14:textId="77777777" w:rsidR="004D0EAA" w:rsidRPr="00033DB3" w:rsidRDefault="004D0EAA" w:rsidP="000344B5">
      <w:pPr>
        <w:pStyle w:val="Heading3"/>
        <w:numPr>
          <w:ilvl w:val="2"/>
          <w:numId w:val="19"/>
        </w:numPr>
        <w:spacing w:before="240" w:after="60" w:line="240" w:lineRule="auto"/>
      </w:pPr>
      <w:bookmarkStart w:id="111" w:name="_Toc518031843"/>
      <w:bookmarkStart w:id="112" w:name="_Toc518661291"/>
      <w:r w:rsidRPr="00033DB3">
        <w:t xml:space="preserve">Rationale </w:t>
      </w:r>
      <w:r>
        <w:t>6</w:t>
      </w:r>
      <w:bookmarkEnd w:id="111"/>
      <w:bookmarkEnd w:id="112"/>
    </w:p>
    <w:p w14:paraId="513BE74F" w14:textId="77777777" w:rsidR="004D0EAA" w:rsidRPr="00033DB3" w:rsidRDefault="004D0EAA" w:rsidP="000344B5">
      <w:pPr>
        <w:pStyle w:val="NormalBulleted"/>
        <w:numPr>
          <w:ilvl w:val="0"/>
          <w:numId w:val="17"/>
        </w:numPr>
        <w:ind w:right="0"/>
        <w:rPr>
          <w:szCs w:val="24"/>
          <w:lang w:val="en-GB"/>
        </w:rPr>
      </w:pPr>
      <w:r w:rsidRPr="00033DB3">
        <w:t>All therapeutic items on MBS remain clinically relevant, but availability and use are affected by price; this explains the low service volumes for some items. Furthermore, a significant number of therapeutic nuclear medicine procedures performed in public hospitals will not be captured by Medicare and so the true utilisation in Australia is likely higher than is indicated by MBS data.</w:t>
      </w:r>
    </w:p>
    <w:p w14:paraId="022599E5" w14:textId="77777777" w:rsidR="004D0EAA" w:rsidRPr="00033DB3" w:rsidRDefault="004D0EAA" w:rsidP="000344B5">
      <w:pPr>
        <w:pStyle w:val="01squarebullet"/>
        <w:numPr>
          <w:ilvl w:val="0"/>
          <w:numId w:val="16"/>
        </w:numPr>
        <w:ind w:left="360"/>
        <w:rPr>
          <w:rFonts w:cs="Calibri"/>
          <w:color w:val="000000" w:themeColor="text1"/>
        </w:rPr>
      </w:pPr>
      <w:r w:rsidRPr="00033DB3">
        <w:t>The Committee feels that radiopharmaceuticals could be considered for listing on the PBS, as the PBS schedule is more flexible with respect to pricing; however, currently there is no mechanism to fund radiopharmaceuticals under the PBS.</w:t>
      </w:r>
      <w:r w:rsidRPr="00033DB3">
        <w:rPr>
          <w:rFonts w:cs="Calibri"/>
          <w:color w:val="000000" w:themeColor="text1"/>
        </w:rPr>
        <w:t xml:space="preserve"> Radiopharmaceuticals are classified by the TGA as ‘medicines’ but are the only therapeutic drugs funded through the MBS, rather than the PBS.</w:t>
      </w:r>
    </w:p>
    <w:p w14:paraId="778D91A6" w14:textId="77777777" w:rsidR="004D0EAA" w:rsidRPr="00033DB3" w:rsidRDefault="004D0EAA" w:rsidP="000344B5">
      <w:pPr>
        <w:pStyle w:val="01squarebullet"/>
        <w:numPr>
          <w:ilvl w:val="0"/>
          <w:numId w:val="16"/>
        </w:numPr>
        <w:ind w:left="360"/>
      </w:pPr>
      <w:r w:rsidRPr="00033DB3">
        <w:t xml:space="preserve">Radiopharmaceutical pricing around Australia is not fixed, with the price varying according to individually negotiated contracts between suppliers and practices.  It is not possible to quote a ‘catalogue price’ in relation to radiopharmaceuticals, however, an illustrative example of current prices quoted to a large Australian hospital is provided in Table </w:t>
      </w:r>
      <w:r>
        <w:t>9</w:t>
      </w:r>
      <w:r w:rsidRPr="00033DB3">
        <w:t xml:space="preserve"> to indicate the magnitude of the problem.</w:t>
      </w:r>
    </w:p>
    <w:p w14:paraId="0D1974A3" w14:textId="239B7B90" w:rsidR="004D0EAA" w:rsidRPr="001F60DD" w:rsidRDefault="002D19E2" w:rsidP="004D0EAA">
      <w:pPr>
        <w:pStyle w:val="Caption"/>
      </w:pPr>
      <w:bookmarkStart w:id="113" w:name="_Toc498527213"/>
      <w:bookmarkStart w:id="114" w:name="_Toc518662358"/>
      <w:r>
        <w:lastRenderedPageBreak/>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8</w:t>
      </w:r>
      <w:r w:rsidR="005D7B84">
        <w:rPr>
          <w:noProof/>
        </w:rPr>
        <w:fldChar w:fldCharType="end"/>
      </w:r>
      <w:r w:rsidR="004D0EAA" w:rsidRPr="001F60DD">
        <w:t>: Radiopharmaceutical prices (illustrative example) and MBS fees</w:t>
      </w:r>
      <w:bookmarkEnd w:id="113"/>
      <w:bookmarkEnd w:id="114"/>
    </w:p>
    <w:tbl>
      <w:tblPr>
        <w:tblStyle w:val="TableGrid3"/>
        <w:tblW w:w="9782" w:type="dxa"/>
        <w:jc w:val="center"/>
        <w:tblLayout w:type="fixed"/>
        <w:tblLook w:val="04A0" w:firstRow="1" w:lastRow="0" w:firstColumn="1" w:lastColumn="0" w:noHBand="0" w:noVBand="1"/>
      </w:tblPr>
      <w:tblGrid>
        <w:gridCol w:w="2411"/>
        <w:gridCol w:w="1417"/>
        <w:gridCol w:w="1418"/>
        <w:gridCol w:w="1559"/>
        <w:gridCol w:w="2977"/>
      </w:tblGrid>
      <w:tr w:rsidR="004D0EAA" w:rsidRPr="00033DB3" w14:paraId="1606D933" w14:textId="77777777" w:rsidTr="002D19E2">
        <w:trPr>
          <w:jc w:val="center"/>
        </w:trPr>
        <w:tc>
          <w:tcPr>
            <w:tcW w:w="2411" w:type="dxa"/>
            <w:shd w:val="clear" w:color="auto" w:fill="009999"/>
            <w:vAlign w:val="center"/>
          </w:tcPr>
          <w:p w14:paraId="249C47D7" w14:textId="77777777" w:rsidR="004D0EAA" w:rsidRPr="002D19E2" w:rsidRDefault="004D0EAA" w:rsidP="002D19E2">
            <w:pPr>
              <w:keepNext/>
              <w:spacing w:before="0" w:after="0" w:line="264" w:lineRule="auto"/>
              <w:jc w:val="center"/>
              <w:rPr>
                <w:rFonts w:ascii="Arial" w:hAnsi="Arial" w:cs="Arial"/>
                <w:b/>
                <w:color w:val="FFFFFF" w:themeColor="background1"/>
                <w:sz w:val="18"/>
                <w:szCs w:val="18"/>
              </w:rPr>
            </w:pPr>
            <w:r w:rsidRPr="002D19E2">
              <w:rPr>
                <w:rFonts w:ascii="Arial" w:hAnsi="Arial" w:cs="Arial"/>
                <w:b/>
                <w:color w:val="FFFFFF" w:themeColor="background1"/>
                <w:sz w:val="18"/>
                <w:szCs w:val="18"/>
              </w:rPr>
              <w:t>Radiopharmaceutical</w:t>
            </w:r>
          </w:p>
        </w:tc>
        <w:tc>
          <w:tcPr>
            <w:tcW w:w="1417" w:type="dxa"/>
            <w:shd w:val="clear" w:color="auto" w:fill="009999"/>
            <w:vAlign w:val="center"/>
          </w:tcPr>
          <w:p w14:paraId="1A7CC68B" w14:textId="77777777" w:rsidR="004D0EAA" w:rsidRPr="002D19E2" w:rsidRDefault="004D0EAA" w:rsidP="002D19E2">
            <w:pPr>
              <w:keepNext/>
              <w:spacing w:before="0" w:after="0" w:line="264" w:lineRule="auto"/>
              <w:jc w:val="center"/>
              <w:rPr>
                <w:rFonts w:ascii="Arial" w:hAnsi="Arial" w:cs="Arial"/>
                <w:b/>
                <w:color w:val="FFFFFF" w:themeColor="background1"/>
                <w:sz w:val="18"/>
                <w:szCs w:val="18"/>
              </w:rPr>
            </w:pPr>
            <w:r w:rsidRPr="002D19E2">
              <w:rPr>
                <w:rFonts w:ascii="Arial" w:hAnsi="Arial" w:cs="Arial"/>
                <w:b/>
                <w:color w:val="FFFFFF" w:themeColor="background1"/>
                <w:sz w:val="18"/>
                <w:szCs w:val="18"/>
              </w:rPr>
              <w:t>Item No.</w:t>
            </w:r>
          </w:p>
        </w:tc>
        <w:tc>
          <w:tcPr>
            <w:tcW w:w="1418" w:type="dxa"/>
            <w:shd w:val="clear" w:color="auto" w:fill="009999"/>
            <w:vAlign w:val="center"/>
          </w:tcPr>
          <w:p w14:paraId="3FD98841" w14:textId="282B4844" w:rsidR="004D0EAA" w:rsidRPr="002D19E2" w:rsidRDefault="004D0EAA" w:rsidP="002D19E2">
            <w:pPr>
              <w:keepNext/>
              <w:spacing w:before="0" w:after="0" w:line="264" w:lineRule="auto"/>
              <w:jc w:val="center"/>
              <w:rPr>
                <w:rFonts w:ascii="Arial" w:hAnsi="Arial" w:cs="Arial"/>
                <w:b/>
                <w:color w:val="FFFFFF" w:themeColor="background1"/>
                <w:sz w:val="18"/>
                <w:szCs w:val="18"/>
              </w:rPr>
            </w:pPr>
            <w:r w:rsidRPr="002D19E2">
              <w:rPr>
                <w:rFonts w:ascii="Arial" w:hAnsi="Arial" w:cs="Arial"/>
                <w:b/>
                <w:color w:val="FFFFFF" w:themeColor="background1"/>
                <w:sz w:val="18"/>
                <w:szCs w:val="18"/>
              </w:rPr>
              <w:t>MBS Fee</w:t>
            </w:r>
          </w:p>
          <w:p w14:paraId="174D0393" w14:textId="77777777" w:rsidR="004D0EAA" w:rsidRPr="002D19E2" w:rsidRDefault="004D0EAA" w:rsidP="002D19E2">
            <w:pPr>
              <w:keepNext/>
              <w:spacing w:before="0" w:after="0" w:line="264" w:lineRule="auto"/>
              <w:jc w:val="center"/>
              <w:rPr>
                <w:rFonts w:ascii="Arial" w:hAnsi="Arial" w:cs="Arial"/>
                <w:b/>
                <w:color w:val="FFFFFF" w:themeColor="background1"/>
                <w:sz w:val="18"/>
                <w:szCs w:val="18"/>
              </w:rPr>
            </w:pPr>
            <w:r w:rsidRPr="002D19E2">
              <w:rPr>
                <w:rFonts w:ascii="Arial" w:hAnsi="Arial" w:cs="Arial"/>
                <w:b/>
                <w:color w:val="FFFFFF" w:themeColor="background1"/>
                <w:sz w:val="18"/>
                <w:szCs w:val="18"/>
              </w:rPr>
              <w:t>(AUD)</w:t>
            </w:r>
            <w:r w:rsidRPr="002D19E2">
              <w:rPr>
                <w:rFonts w:ascii="Arial" w:hAnsi="Arial" w:cs="Arial"/>
                <w:b/>
                <w:color w:val="FFFFFF" w:themeColor="background1"/>
                <w:sz w:val="18"/>
                <w:szCs w:val="18"/>
                <w:vertAlign w:val="superscript"/>
              </w:rPr>
              <w:t>1</w:t>
            </w:r>
          </w:p>
        </w:tc>
        <w:tc>
          <w:tcPr>
            <w:tcW w:w="1559" w:type="dxa"/>
            <w:shd w:val="clear" w:color="auto" w:fill="009999"/>
            <w:vAlign w:val="center"/>
          </w:tcPr>
          <w:p w14:paraId="008EEFB4" w14:textId="1F801E77" w:rsidR="004D0EAA" w:rsidRPr="002D19E2" w:rsidRDefault="004D0EAA" w:rsidP="002D19E2">
            <w:pPr>
              <w:keepNext/>
              <w:spacing w:before="0" w:after="0" w:line="264" w:lineRule="auto"/>
              <w:jc w:val="center"/>
              <w:rPr>
                <w:rFonts w:ascii="Arial" w:hAnsi="Arial" w:cs="Arial"/>
                <w:b/>
                <w:color w:val="FFFFFF" w:themeColor="background1"/>
                <w:sz w:val="18"/>
                <w:szCs w:val="18"/>
              </w:rPr>
            </w:pPr>
            <w:r w:rsidRPr="002D19E2">
              <w:rPr>
                <w:rFonts w:ascii="Arial" w:hAnsi="Arial" w:cs="Arial"/>
                <w:b/>
                <w:color w:val="FFFFFF" w:themeColor="background1"/>
                <w:sz w:val="18"/>
                <w:szCs w:val="18"/>
              </w:rPr>
              <w:t>Quoted Price</w:t>
            </w:r>
          </w:p>
          <w:p w14:paraId="068E82F1" w14:textId="77777777" w:rsidR="004D0EAA" w:rsidRPr="002D19E2" w:rsidRDefault="004D0EAA" w:rsidP="002D19E2">
            <w:pPr>
              <w:keepNext/>
              <w:spacing w:before="0" w:after="0" w:line="264" w:lineRule="auto"/>
              <w:jc w:val="center"/>
              <w:rPr>
                <w:rFonts w:ascii="Arial" w:hAnsi="Arial" w:cs="Arial"/>
                <w:b/>
                <w:color w:val="FFFFFF" w:themeColor="background1"/>
                <w:sz w:val="18"/>
                <w:szCs w:val="18"/>
              </w:rPr>
            </w:pPr>
            <w:r w:rsidRPr="002D19E2">
              <w:rPr>
                <w:rFonts w:ascii="Arial" w:hAnsi="Arial" w:cs="Arial"/>
                <w:b/>
                <w:color w:val="FFFFFF" w:themeColor="background1"/>
                <w:sz w:val="18"/>
                <w:szCs w:val="18"/>
              </w:rPr>
              <w:t>(AUD)</w:t>
            </w:r>
            <w:r w:rsidRPr="002D19E2">
              <w:rPr>
                <w:rFonts w:ascii="Arial" w:hAnsi="Arial" w:cs="Arial"/>
                <w:b/>
                <w:color w:val="FFFFFF" w:themeColor="background1"/>
                <w:sz w:val="18"/>
                <w:szCs w:val="18"/>
                <w:vertAlign w:val="superscript"/>
              </w:rPr>
              <w:t>2</w:t>
            </w:r>
          </w:p>
        </w:tc>
        <w:tc>
          <w:tcPr>
            <w:tcW w:w="2977" w:type="dxa"/>
            <w:shd w:val="clear" w:color="auto" w:fill="009999"/>
            <w:vAlign w:val="center"/>
          </w:tcPr>
          <w:p w14:paraId="24421405" w14:textId="77777777" w:rsidR="004D0EAA" w:rsidRPr="002D19E2" w:rsidRDefault="004D0EAA" w:rsidP="002D19E2">
            <w:pPr>
              <w:keepNext/>
              <w:spacing w:before="0" w:after="0" w:line="264" w:lineRule="auto"/>
              <w:jc w:val="center"/>
              <w:rPr>
                <w:rFonts w:ascii="Arial" w:hAnsi="Arial" w:cs="Arial"/>
                <w:b/>
                <w:color w:val="FFFFFF" w:themeColor="background1"/>
                <w:sz w:val="18"/>
                <w:szCs w:val="18"/>
              </w:rPr>
            </w:pPr>
            <w:r w:rsidRPr="002D19E2">
              <w:rPr>
                <w:rFonts w:ascii="Arial" w:hAnsi="Arial" w:cs="Arial"/>
                <w:b/>
                <w:color w:val="FFFFFF" w:themeColor="background1"/>
                <w:sz w:val="18"/>
                <w:szCs w:val="18"/>
              </w:rPr>
              <w:t>Notes</w:t>
            </w:r>
          </w:p>
        </w:tc>
      </w:tr>
      <w:tr w:rsidR="004D0EAA" w:rsidRPr="00033DB3" w14:paraId="5482EDCB" w14:textId="77777777" w:rsidTr="002D19E2">
        <w:trPr>
          <w:jc w:val="center"/>
        </w:trPr>
        <w:tc>
          <w:tcPr>
            <w:tcW w:w="2411" w:type="dxa"/>
            <w:vAlign w:val="center"/>
          </w:tcPr>
          <w:p w14:paraId="1FC73F66"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 xml:space="preserve">Y-90 citrate </w:t>
            </w:r>
          </w:p>
          <w:p w14:paraId="39D80149"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(for intracavity administration)</w:t>
            </w:r>
          </w:p>
        </w:tc>
        <w:tc>
          <w:tcPr>
            <w:tcW w:w="1417" w:type="dxa"/>
            <w:vAlign w:val="center"/>
          </w:tcPr>
          <w:p w14:paraId="2EB62BD1"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16003</w:t>
            </w:r>
          </w:p>
        </w:tc>
        <w:tc>
          <w:tcPr>
            <w:tcW w:w="1418" w:type="dxa"/>
            <w:vAlign w:val="center"/>
          </w:tcPr>
          <w:p w14:paraId="1DBBCE70" w14:textId="77777777" w:rsidR="004D0EAA" w:rsidRPr="00033DB3" w:rsidRDefault="004D0EAA" w:rsidP="004D0EAA">
            <w:pPr>
              <w:keepNext/>
              <w:spacing w:before="0" w:after="0" w:line="264" w:lineRule="auto"/>
              <w:ind w:right="34"/>
              <w:rPr>
                <w:rFonts w:ascii="Arial" w:hAnsi="Arial" w:cs="Arial"/>
                <w:color w:val="000000" w:themeColor="text1"/>
                <w:sz w:val="18"/>
                <w:szCs w:val="18"/>
              </w:rPr>
            </w:pPr>
            <w:r w:rsidRPr="00033DB3">
              <w:rPr>
                <w:rFonts w:ascii="Arial" w:hAnsi="Arial" w:cs="Arial"/>
                <w:color w:val="000000" w:themeColor="text1"/>
                <w:sz w:val="18"/>
                <w:szCs w:val="18"/>
              </w:rPr>
              <w:t>650.50</w:t>
            </w:r>
          </w:p>
        </w:tc>
        <w:tc>
          <w:tcPr>
            <w:tcW w:w="1559" w:type="dxa"/>
            <w:vAlign w:val="center"/>
          </w:tcPr>
          <w:p w14:paraId="48EB6C8A" w14:textId="77777777" w:rsidR="004D0EAA" w:rsidRPr="00033DB3" w:rsidRDefault="004D0EAA" w:rsidP="004D0EAA">
            <w:pPr>
              <w:keepNext/>
              <w:tabs>
                <w:tab w:val="left" w:pos="1167"/>
              </w:tabs>
              <w:spacing w:before="0" w:after="0" w:line="264" w:lineRule="auto"/>
              <w:ind w:right="176"/>
              <w:rPr>
                <w:rFonts w:ascii="Arial" w:hAnsi="Arial" w:cs="Arial"/>
                <w:color w:val="000000" w:themeColor="text1"/>
                <w:sz w:val="18"/>
                <w:szCs w:val="18"/>
              </w:rPr>
            </w:pPr>
            <w:r w:rsidRPr="00033DB3">
              <w:rPr>
                <w:rFonts w:ascii="Arial" w:hAnsi="Arial" w:cs="Arial"/>
                <w:color w:val="000000" w:themeColor="text1"/>
                <w:sz w:val="18"/>
                <w:szCs w:val="18"/>
              </w:rPr>
              <w:t xml:space="preserve">2,169.00 </w:t>
            </w:r>
          </w:p>
        </w:tc>
        <w:tc>
          <w:tcPr>
            <w:tcW w:w="2977" w:type="dxa"/>
            <w:vAlign w:val="center"/>
          </w:tcPr>
          <w:p w14:paraId="0AAFB969" w14:textId="77777777" w:rsidR="004D0EAA" w:rsidRPr="00033DB3" w:rsidRDefault="004D0EAA" w:rsidP="004D0EAA">
            <w:pPr>
              <w:keepNext/>
              <w:spacing w:before="12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1,100 MBq</w:t>
            </w:r>
          </w:p>
          <w:p w14:paraId="1268AB5E" w14:textId="77777777" w:rsidR="004D0EAA" w:rsidRPr="00033DB3" w:rsidRDefault="004D0EAA" w:rsidP="004D0EAA">
            <w:pPr>
              <w:keepNext/>
              <w:spacing w:before="0" w:after="120" w:line="264" w:lineRule="auto"/>
              <w:rPr>
                <w:rFonts w:ascii="Arial" w:hAnsi="Arial" w:cs="Arial"/>
                <w:color w:val="000000" w:themeColor="text1"/>
                <w:sz w:val="18"/>
                <w:szCs w:val="18"/>
              </w:rPr>
            </w:pPr>
            <w:r w:rsidRPr="00033DB3">
              <w:rPr>
                <w:rFonts w:ascii="Arial" w:hAnsi="Arial" w:cs="Arial"/>
                <w:color w:val="000000" w:themeColor="text1"/>
                <w:sz w:val="18"/>
                <w:szCs w:val="18"/>
              </w:rPr>
              <w:t>Can be used for up to 4 patients, depending on indication and demand</w:t>
            </w:r>
          </w:p>
        </w:tc>
      </w:tr>
      <w:tr w:rsidR="004D0EAA" w:rsidRPr="00033DB3" w14:paraId="51558A9A" w14:textId="77777777" w:rsidTr="002D19E2">
        <w:trPr>
          <w:jc w:val="center"/>
        </w:trPr>
        <w:tc>
          <w:tcPr>
            <w:tcW w:w="2411" w:type="dxa"/>
            <w:vAlign w:val="center"/>
          </w:tcPr>
          <w:p w14:paraId="3DE96AE0"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I-131 (thyroid cancer)</w:t>
            </w:r>
          </w:p>
        </w:tc>
        <w:tc>
          <w:tcPr>
            <w:tcW w:w="1417" w:type="dxa"/>
            <w:vAlign w:val="center"/>
          </w:tcPr>
          <w:p w14:paraId="3EB5DCF4"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16006</w:t>
            </w:r>
          </w:p>
        </w:tc>
        <w:tc>
          <w:tcPr>
            <w:tcW w:w="1418" w:type="dxa"/>
            <w:vAlign w:val="center"/>
          </w:tcPr>
          <w:p w14:paraId="61EA64B7" w14:textId="77777777" w:rsidR="004D0EAA" w:rsidRPr="00033DB3" w:rsidRDefault="004D0EAA" w:rsidP="004D0EAA">
            <w:pPr>
              <w:keepNext/>
              <w:spacing w:before="0" w:after="0" w:line="264" w:lineRule="auto"/>
              <w:ind w:right="34"/>
              <w:rPr>
                <w:rFonts w:ascii="Arial" w:hAnsi="Arial" w:cs="Arial"/>
                <w:color w:val="000000" w:themeColor="text1"/>
                <w:sz w:val="18"/>
                <w:szCs w:val="18"/>
              </w:rPr>
            </w:pPr>
            <w:r w:rsidRPr="00033DB3">
              <w:rPr>
                <w:rFonts w:ascii="Arial" w:hAnsi="Arial" w:cs="Arial"/>
                <w:color w:val="000000" w:themeColor="text1"/>
                <w:sz w:val="18"/>
                <w:szCs w:val="18"/>
              </w:rPr>
              <w:t>499.85</w:t>
            </w:r>
          </w:p>
        </w:tc>
        <w:tc>
          <w:tcPr>
            <w:tcW w:w="1559" w:type="dxa"/>
            <w:vAlign w:val="center"/>
          </w:tcPr>
          <w:p w14:paraId="7826A5C8" w14:textId="77777777" w:rsidR="004D0EAA" w:rsidRPr="00033DB3" w:rsidRDefault="004D0EAA" w:rsidP="004D0EAA">
            <w:pPr>
              <w:keepNext/>
              <w:tabs>
                <w:tab w:val="left" w:pos="1167"/>
              </w:tabs>
              <w:spacing w:before="0" w:after="0" w:line="264" w:lineRule="auto"/>
              <w:ind w:right="176"/>
              <w:rPr>
                <w:rFonts w:ascii="Arial" w:hAnsi="Arial" w:cs="Arial"/>
                <w:color w:val="000000" w:themeColor="text1"/>
                <w:sz w:val="18"/>
                <w:szCs w:val="18"/>
              </w:rPr>
            </w:pPr>
            <w:r w:rsidRPr="00033DB3">
              <w:rPr>
                <w:rFonts w:ascii="Arial" w:hAnsi="Arial" w:cs="Arial"/>
                <w:color w:val="000000" w:themeColor="text1"/>
                <w:sz w:val="18"/>
                <w:szCs w:val="18"/>
              </w:rPr>
              <w:t xml:space="preserve">652.86 </w:t>
            </w:r>
          </w:p>
        </w:tc>
        <w:tc>
          <w:tcPr>
            <w:tcW w:w="2977" w:type="dxa"/>
            <w:vAlign w:val="center"/>
          </w:tcPr>
          <w:p w14:paraId="7DB2D9AC" w14:textId="77777777" w:rsidR="004D0EAA" w:rsidRPr="00033DB3" w:rsidRDefault="004D0EAA" w:rsidP="004D0EAA">
            <w:pPr>
              <w:keepNext/>
              <w:spacing w:before="120" w:after="120" w:line="264" w:lineRule="auto"/>
              <w:rPr>
                <w:rFonts w:ascii="Arial" w:hAnsi="Arial" w:cs="Arial"/>
                <w:color w:val="000000" w:themeColor="text1"/>
                <w:sz w:val="18"/>
                <w:szCs w:val="18"/>
              </w:rPr>
            </w:pPr>
            <w:r w:rsidRPr="00033DB3">
              <w:rPr>
                <w:rFonts w:ascii="Arial" w:hAnsi="Arial" w:cs="Arial"/>
                <w:color w:val="000000" w:themeColor="text1"/>
                <w:sz w:val="18"/>
                <w:szCs w:val="18"/>
              </w:rPr>
              <w:t xml:space="preserve">3.7 </w:t>
            </w:r>
            <w:proofErr w:type="spellStart"/>
            <w:r w:rsidRPr="00033DB3">
              <w:rPr>
                <w:rFonts w:ascii="Arial" w:hAnsi="Arial" w:cs="Arial"/>
                <w:color w:val="000000" w:themeColor="text1"/>
                <w:sz w:val="18"/>
                <w:szCs w:val="18"/>
              </w:rPr>
              <w:t>GBq</w:t>
            </w:r>
            <w:proofErr w:type="spellEnd"/>
          </w:p>
        </w:tc>
      </w:tr>
      <w:tr w:rsidR="004D0EAA" w:rsidRPr="00033DB3" w14:paraId="78095C1F" w14:textId="77777777" w:rsidTr="002D19E2">
        <w:trPr>
          <w:jc w:val="center"/>
        </w:trPr>
        <w:tc>
          <w:tcPr>
            <w:tcW w:w="2411" w:type="dxa"/>
            <w:vAlign w:val="center"/>
          </w:tcPr>
          <w:p w14:paraId="59B31E2B"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I-131 (thyrotoxicosis)</w:t>
            </w:r>
          </w:p>
        </w:tc>
        <w:tc>
          <w:tcPr>
            <w:tcW w:w="1417" w:type="dxa"/>
            <w:vAlign w:val="center"/>
          </w:tcPr>
          <w:p w14:paraId="47994ADC"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16009</w:t>
            </w:r>
          </w:p>
        </w:tc>
        <w:tc>
          <w:tcPr>
            <w:tcW w:w="1418" w:type="dxa"/>
            <w:vAlign w:val="center"/>
          </w:tcPr>
          <w:p w14:paraId="5ED9C1B2" w14:textId="77777777" w:rsidR="004D0EAA" w:rsidRPr="00033DB3" w:rsidRDefault="004D0EAA" w:rsidP="004D0EAA">
            <w:pPr>
              <w:keepNext/>
              <w:spacing w:before="0" w:after="0" w:line="264" w:lineRule="auto"/>
              <w:ind w:right="34"/>
              <w:rPr>
                <w:rFonts w:ascii="Arial" w:hAnsi="Arial" w:cs="Arial"/>
                <w:color w:val="000000" w:themeColor="text1"/>
                <w:sz w:val="18"/>
                <w:szCs w:val="18"/>
              </w:rPr>
            </w:pPr>
            <w:r w:rsidRPr="00033DB3">
              <w:rPr>
                <w:rFonts w:ascii="Arial" w:hAnsi="Arial" w:cs="Arial"/>
                <w:color w:val="000000" w:themeColor="text1"/>
                <w:sz w:val="18"/>
                <w:szCs w:val="18"/>
              </w:rPr>
              <w:t>341.15</w:t>
            </w:r>
          </w:p>
        </w:tc>
        <w:tc>
          <w:tcPr>
            <w:tcW w:w="1559" w:type="dxa"/>
            <w:vAlign w:val="center"/>
          </w:tcPr>
          <w:p w14:paraId="62E8B975" w14:textId="77777777" w:rsidR="004D0EAA" w:rsidRPr="00033DB3" w:rsidRDefault="004D0EAA" w:rsidP="004D0EAA">
            <w:pPr>
              <w:keepNext/>
              <w:tabs>
                <w:tab w:val="left" w:pos="1167"/>
              </w:tabs>
              <w:spacing w:before="0" w:after="0" w:line="264" w:lineRule="auto"/>
              <w:ind w:right="176"/>
              <w:rPr>
                <w:rFonts w:ascii="Arial" w:hAnsi="Arial" w:cs="Arial"/>
                <w:color w:val="000000" w:themeColor="text1"/>
                <w:sz w:val="18"/>
                <w:szCs w:val="18"/>
              </w:rPr>
            </w:pPr>
            <w:r w:rsidRPr="00033DB3">
              <w:rPr>
                <w:rFonts w:ascii="Arial" w:hAnsi="Arial" w:cs="Arial"/>
                <w:color w:val="000000" w:themeColor="text1"/>
                <w:sz w:val="18"/>
                <w:szCs w:val="18"/>
              </w:rPr>
              <w:t xml:space="preserve">313.50 </w:t>
            </w:r>
          </w:p>
        </w:tc>
        <w:tc>
          <w:tcPr>
            <w:tcW w:w="2977" w:type="dxa"/>
            <w:vAlign w:val="center"/>
          </w:tcPr>
          <w:p w14:paraId="151F97A5" w14:textId="77777777" w:rsidR="004D0EAA" w:rsidRPr="00033DB3" w:rsidRDefault="004D0EAA" w:rsidP="004D0EAA">
            <w:pPr>
              <w:keepNext/>
              <w:spacing w:before="120" w:after="120" w:line="264" w:lineRule="auto"/>
              <w:rPr>
                <w:rFonts w:ascii="Arial" w:hAnsi="Arial" w:cs="Arial"/>
                <w:color w:val="000000" w:themeColor="text1"/>
                <w:sz w:val="18"/>
                <w:szCs w:val="18"/>
              </w:rPr>
            </w:pPr>
            <w:r w:rsidRPr="00033DB3">
              <w:rPr>
                <w:rFonts w:ascii="Arial" w:hAnsi="Arial" w:cs="Arial"/>
                <w:color w:val="000000" w:themeColor="text1"/>
                <w:sz w:val="18"/>
                <w:szCs w:val="18"/>
              </w:rPr>
              <w:t>600 MBq</w:t>
            </w:r>
          </w:p>
        </w:tc>
      </w:tr>
      <w:tr w:rsidR="004D0EAA" w:rsidRPr="00033DB3" w14:paraId="4C1B4AB0" w14:textId="77777777" w:rsidTr="002D19E2">
        <w:trPr>
          <w:jc w:val="center"/>
        </w:trPr>
        <w:tc>
          <w:tcPr>
            <w:tcW w:w="2411" w:type="dxa"/>
            <w:vAlign w:val="center"/>
          </w:tcPr>
          <w:p w14:paraId="1A200088"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P-32</w:t>
            </w:r>
          </w:p>
        </w:tc>
        <w:tc>
          <w:tcPr>
            <w:tcW w:w="1417" w:type="dxa"/>
            <w:vAlign w:val="center"/>
          </w:tcPr>
          <w:p w14:paraId="58C13134"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16012</w:t>
            </w:r>
          </w:p>
        </w:tc>
        <w:tc>
          <w:tcPr>
            <w:tcW w:w="1418" w:type="dxa"/>
            <w:vAlign w:val="center"/>
          </w:tcPr>
          <w:p w14:paraId="068982E4" w14:textId="77777777" w:rsidR="004D0EAA" w:rsidRPr="00033DB3" w:rsidRDefault="004D0EAA" w:rsidP="004D0EAA">
            <w:pPr>
              <w:keepNext/>
              <w:spacing w:before="0" w:after="0" w:line="264" w:lineRule="auto"/>
              <w:ind w:right="34"/>
              <w:rPr>
                <w:rFonts w:ascii="Arial" w:hAnsi="Arial" w:cs="Arial"/>
                <w:color w:val="000000" w:themeColor="text1"/>
                <w:sz w:val="18"/>
                <w:szCs w:val="18"/>
              </w:rPr>
            </w:pPr>
            <w:r w:rsidRPr="00033DB3">
              <w:rPr>
                <w:rFonts w:ascii="Arial" w:hAnsi="Arial" w:cs="Arial"/>
                <w:color w:val="000000" w:themeColor="text1"/>
                <w:sz w:val="18"/>
                <w:szCs w:val="18"/>
              </w:rPr>
              <w:t>295.15</w:t>
            </w:r>
          </w:p>
        </w:tc>
        <w:tc>
          <w:tcPr>
            <w:tcW w:w="1559" w:type="dxa"/>
            <w:vAlign w:val="center"/>
          </w:tcPr>
          <w:p w14:paraId="646F26FD" w14:textId="77777777" w:rsidR="004D0EAA" w:rsidRPr="00033DB3" w:rsidRDefault="004D0EAA" w:rsidP="004D0EAA">
            <w:pPr>
              <w:keepNext/>
              <w:tabs>
                <w:tab w:val="left" w:pos="1167"/>
              </w:tabs>
              <w:spacing w:before="0" w:after="0" w:line="264" w:lineRule="auto"/>
              <w:ind w:right="176"/>
              <w:rPr>
                <w:rFonts w:ascii="Arial" w:hAnsi="Arial" w:cs="Arial"/>
                <w:color w:val="000000" w:themeColor="text1"/>
                <w:sz w:val="18"/>
                <w:szCs w:val="18"/>
              </w:rPr>
            </w:pPr>
            <w:r w:rsidRPr="00033DB3">
              <w:rPr>
                <w:rFonts w:ascii="Arial" w:hAnsi="Arial" w:cs="Arial"/>
                <w:color w:val="000000" w:themeColor="text1"/>
                <w:sz w:val="18"/>
                <w:szCs w:val="18"/>
              </w:rPr>
              <w:t xml:space="preserve">2,250.00 </w:t>
            </w:r>
          </w:p>
        </w:tc>
        <w:tc>
          <w:tcPr>
            <w:tcW w:w="2977" w:type="dxa"/>
            <w:vAlign w:val="center"/>
          </w:tcPr>
          <w:p w14:paraId="1737A0AA" w14:textId="77777777" w:rsidR="004D0EAA" w:rsidRPr="00033DB3" w:rsidRDefault="004D0EAA" w:rsidP="004D0EAA">
            <w:pPr>
              <w:keepNext/>
              <w:spacing w:before="120" w:after="120" w:line="264" w:lineRule="auto"/>
              <w:rPr>
                <w:rFonts w:ascii="Arial" w:hAnsi="Arial" w:cs="Arial"/>
                <w:color w:val="000000" w:themeColor="text1"/>
                <w:sz w:val="18"/>
                <w:szCs w:val="18"/>
              </w:rPr>
            </w:pPr>
            <w:r w:rsidRPr="00033DB3">
              <w:rPr>
                <w:rFonts w:ascii="Arial" w:hAnsi="Arial" w:cs="Arial"/>
                <w:color w:val="000000" w:themeColor="text1"/>
                <w:sz w:val="18"/>
                <w:szCs w:val="18"/>
              </w:rPr>
              <w:t>185 MBq</w:t>
            </w:r>
          </w:p>
        </w:tc>
      </w:tr>
      <w:tr w:rsidR="004D0EAA" w:rsidRPr="00033DB3" w14:paraId="60A8CDDA" w14:textId="77777777" w:rsidTr="002D19E2">
        <w:trPr>
          <w:jc w:val="center"/>
        </w:trPr>
        <w:tc>
          <w:tcPr>
            <w:tcW w:w="2411" w:type="dxa"/>
            <w:vAlign w:val="center"/>
          </w:tcPr>
          <w:p w14:paraId="4E0D0CDE"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Sr-89</w:t>
            </w:r>
          </w:p>
        </w:tc>
        <w:tc>
          <w:tcPr>
            <w:tcW w:w="1417" w:type="dxa"/>
            <w:vAlign w:val="center"/>
          </w:tcPr>
          <w:p w14:paraId="65B36CB3"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16015</w:t>
            </w:r>
          </w:p>
        </w:tc>
        <w:tc>
          <w:tcPr>
            <w:tcW w:w="1418" w:type="dxa"/>
            <w:vAlign w:val="center"/>
          </w:tcPr>
          <w:p w14:paraId="2F5DF6E1" w14:textId="77777777" w:rsidR="004D0EAA" w:rsidRPr="00033DB3" w:rsidRDefault="004D0EAA" w:rsidP="004D0EAA">
            <w:pPr>
              <w:keepNext/>
              <w:spacing w:before="0" w:after="0" w:line="264" w:lineRule="auto"/>
              <w:ind w:right="34"/>
              <w:rPr>
                <w:rFonts w:ascii="Arial" w:hAnsi="Arial" w:cs="Arial"/>
                <w:color w:val="000000" w:themeColor="text1"/>
                <w:sz w:val="18"/>
                <w:szCs w:val="18"/>
              </w:rPr>
            </w:pPr>
            <w:r w:rsidRPr="00033DB3">
              <w:rPr>
                <w:rFonts w:ascii="Arial" w:hAnsi="Arial" w:cs="Arial"/>
                <w:color w:val="000000" w:themeColor="text1"/>
                <w:sz w:val="18"/>
                <w:szCs w:val="18"/>
              </w:rPr>
              <w:t>4,085.70</w:t>
            </w:r>
          </w:p>
        </w:tc>
        <w:tc>
          <w:tcPr>
            <w:tcW w:w="1559" w:type="dxa"/>
            <w:vAlign w:val="center"/>
          </w:tcPr>
          <w:p w14:paraId="42D4E623" w14:textId="77777777" w:rsidR="004D0EAA" w:rsidRPr="00033DB3" w:rsidRDefault="004D0EAA" w:rsidP="004D0EAA">
            <w:pPr>
              <w:keepNext/>
              <w:tabs>
                <w:tab w:val="left" w:pos="1167"/>
              </w:tabs>
              <w:spacing w:before="0" w:after="0" w:line="264" w:lineRule="auto"/>
              <w:ind w:right="176"/>
              <w:rPr>
                <w:rFonts w:ascii="Arial" w:hAnsi="Arial" w:cs="Arial"/>
                <w:color w:val="000000" w:themeColor="text1"/>
                <w:sz w:val="18"/>
                <w:szCs w:val="18"/>
              </w:rPr>
            </w:pPr>
            <w:r w:rsidRPr="00033DB3">
              <w:rPr>
                <w:rFonts w:ascii="Arial" w:hAnsi="Arial" w:cs="Arial"/>
                <w:color w:val="000000" w:themeColor="text1"/>
                <w:sz w:val="18"/>
                <w:szCs w:val="18"/>
              </w:rPr>
              <w:t xml:space="preserve">3,750.00 </w:t>
            </w:r>
          </w:p>
        </w:tc>
        <w:tc>
          <w:tcPr>
            <w:tcW w:w="2977" w:type="dxa"/>
            <w:vAlign w:val="center"/>
          </w:tcPr>
          <w:p w14:paraId="7C8DA2BB" w14:textId="77777777" w:rsidR="004D0EAA" w:rsidRPr="00033DB3" w:rsidRDefault="004D0EAA" w:rsidP="004D0EAA">
            <w:pPr>
              <w:keepNext/>
              <w:spacing w:before="120" w:after="120" w:line="264" w:lineRule="auto"/>
              <w:rPr>
                <w:rFonts w:ascii="Arial" w:hAnsi="Arial" w:cs="Arial"/>
                <w:color w:val="000000" w:themeColor="text1"/>
                <w:sz w:val="18"/>
                <w:szCs w:val="18"/>
              </w:rPr>
            </w:pPr>
            <w:r w:rsidRPr="00033DB3">
              <w:rPr>
                <w:rFonts w:ascii="Arial" w:hAnsi="Arial" w:cs="Arial"/>
                <w:color w:val="000000" w:themeColor="text1"/>
                <w:sz w:val="18"/>
                <w:szCs w:val="18"/>
              </w:rPr>
              <w:t>150 MBq</w:t>
            </w:r>
          </w:p>
        </w:tc>
      </w:tr>
      <w:tr w:rsidR="004D0EAA" w:rsidRPr="00033DB3" w14:paraId="01994C33" w14:textId="77777777" w:rsidTr="002D19E2">
        <w:trPr>
          <w:jc w:val="center"/>
        </w:trPr>
        <w:tc>
          <w:tcPr>
            <w:tcW w:w="2411" w:type="dxa"/>
            <w:vAlign w:val="center"/>
          </w:tcPr>
          <w:p w14:paraId="46EE1004"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Sm-153 lexidronam</w:t>
            </w:r>
          </w:p>
        </w:tc>
        <w:tc>
          <w:tcPr>
            <w:tcW w:w="1417" w:type="dxa"/>
            <w:vAlign w:val="center"/>
          </w:tcPr>
          <w:p w14:paraId="35E951E7" w14:textId="77777777" w:rsidR="004D0EAA" w:rsidRPr="00033DB3" w:rsidRDefault="004D0EAA" w:rsidP="004D0EAA">
            <w:pPr>
              <w:keepNext/>
              <w:spacing w:before="0" w:after="0" w:line="264" w:lineRule="auto"/>
              <w:rPr>
                <w:rFonts w:ascii="Arial" w:hAnsi="Arial" w:cs="Arial"/>
                <w:color w:val="000000" w:themeColor="text1"/>
                <w:sz w:val="18"/>
                <w:szCs w:val="18"/>
              </w:rPr>
            </w:pPr>
            <w:r w:rsidRPr="00033DB3">
              <w:rPr>
                <w:rFonts w:ascii="Arial" w:hAnsi="Arial" w:cs="Arial"/>
                <w:color w:val="000000" w:themeColor="text1"/>
                <w:sz w:val="18"/>
                <w:szCs w:val="18"/>
              </w:rPr>
              <w:t>16018</w:t>
            </w:r>
          </w:p>
        </w:tc>
        <w:tc>
          <w:tcPr>
            <w:tcW w:w="1418" w:type="dxa"/>
            <w:vAlign w:val="center"/>
          </w:tcPr>
          <w:p w14:paraId="52F7ECB3" w14:textId="77777777" w:rsidR="004D0EAA" w:rsidRPr="00033DB3" w:rsidRDefault="004D0EAA" w:rsidP="004D0EAA">
            <w:pPr>
              <w:keepNext/>
              <w:spacing w:before="0" w:after="0" w:line="264" w:lineRule="auto"/>
              <w:ind w:right="34"/>
              <w:rPr>
                <w:rFonts w:ascii="Arial" w:hAnsi="Arial" w:cs="Arial"/>
                <w:color w:val="000000" w:themeColor="text1"/>
                <w:sz w:val="18"/>
                <w:szCs w:val="18"/>
              </w:rPr>
            </w:pPr>
            <w:r w:rsidRPr="00033DB3">
              <w:rPr>
                <w:rFonts w:ascii="Arial" w:hAnsi="Arial" w:cs="Arial"/>
                <w:color w:val="000000" w:themeColor="text1"/>
                <w:sz w:val="18"/>
                <w:szCs w:val="18"/>
              </w:rPr>
              <w:t>2,442.45</w:t>
            </w:r>
          </w:p>
        </w:tc>
        <w:tc>
          <w:tcPr>
            <w:tcW w:w="1559" w:type="dxa"/>
            <w:vAlign w:val="center"/>
          </w:tcPr>
          <w:p w14:paraId="0C406A71" w14:textId="77777777" w:rsidR="004D0EAA" w:rsidRPr="00033DB3" w:rsidRDefault="004D0EAA" w:rsidP="004D0EAA">
            <w:pPr>
              <w:keepNext/>
              <w:spacing w:before="0" w:after="0" w:line="264" w:lineRule="auto"/>
              <w:ind w:right="176"/>
              <w:rPr>
                <w:rFonts w:ascii="Arial" w:hAnsi="Arial" w:cs="Arial"/>
                <w:color w:val="000000" w:themeColor="text1"/>
                <w:sz w:val="18"/>
                <w:szCs w:val="18"/>
              </w:rPr>
            </w:pPr>
            <w:r w:rsidRPr="00033DB3">
              <w:rPr>
                <w:rFonts w:ascii="Arial" w:hAnsi="Arial" w:cs="Arial"/>
                <w:color w:val="000000" w:themeColor="text1"/>
                <w:sz w:val="18"/>
                <w:szCs w:val="18"/>
              </w:rPr>
              <w:t xml:space="preserve">4,130.06 </w:t>
            </w:r>
          </w:p>
        </w:tc>
        <w:tc>
          <w:tcPr>
            <w:tcW w:w="2977" w:type="dxa"/>
            <w:vAlign w:val="center"/>
          </w:tcPr>
          <w:p w14:paraId="1E403B9B" w14:textId="77777777" w:rsidR="004D0EAA" w:rsidRPr="00033DB3" w:rsidRDefault="004D0EAA" w:rsidP="004D0EAA">
            <w:pPr>
              <w:keepNext/>
              <w:spacing w:before="120" w:after="0" w:line="264" w:lineRule="auto"/>
              <w:ind w:left="34"/>
              <w:rPr>
                <w:rFonts w:ascii="Arial" w:hAnsi="Arial" w:cs="Arial"/>
                <w:color w:val="000000" w:themeColor="text1"/>
                <w:sz w:val="18"/>
                <w:szCs w:val="18"/>
              </w:rPr>
            </w:pPr>
            <w:r w:rsidRPr="00033DB3">
              <w:rPr>
                <w:rFonts w:ascii="Arial" w:hAnsi="Arial" w:cs="Arial"/>
                <w:color w:val="000000" w:themeColor="text1"/>
                <w:sz w:val="18"/>
                <w:szCs w:val="18"/>
              </w:rPr>
              <w:t xml:space="preserve">6.0 </w:t>
            </w:r>
            <w:proofErr w:type="spellStart"/>
            <w:r w:rsidRPr="00033DB3">
              <w:rPr>
                <w:rFonts w:ascii="Arial" w:hAnsi="Arial" w:cs="Arial"/>
                <w:color w:val="000000" w:themeColor="text1"/>
                <w:sz w:val="18"/>
                <w:szCs w:val="18"/>
              </w:rPr>
              <w:t>GBq</w:t>
            </w:r>
            <w:proofErr w:type="spellEnd"/>
          </w:p>
          <w:p w14:paraId="213B78E2" w14:textId="77777777" w:rsidR="004D0EAA" w:rsidRPr="00033DB3" w:rsidRDefault="004D0EAA" w:rsidP="004D0EAA">
            <w:pPr>
              <w:keepNext/>
              <w:spacing w:before="0" w:after="120" w:line="264" w:lineRule="auto"/>
              <w:ind w:left="34"/>
              <w:rPr>
                <w:rFonts w:ascii="Arial" w:hAnsi="Arial" w:cs="Arial"/>
                <w:color w:val="000000" w:themeColor="text1"/>
                <w:sz w:val="18"/>
                <w:szCs w:val="18"/>
              </w:rPr>
            </w:pPr>
            <w:r w:rsidRPr="00033DB3">
              <w:rPr>
                <w:rFonts w:ascii="Arial" w:hAnsi="Arial" w:cs="Arial"/>
                <w:color w:val="000000" w:themeColor="text1"/>
                <w:sz w:val="18"/>
                <w:szCs w:val="18"/>
              </w:rPr>
              <w:t xml:space="preserve">Typical dose required for 80 kg patient = 3.0–4.5 </w:t>
            </w:r>
            <w:proofErr w:type="spellStart"/>
            <w:r w:rsidRPr="00033DB3">
              <w:rPr>
                <w:rFonts w:ascii="Arial" w:hAnsi="Arial" w:cs="Arial"/>
                <w:color w:val="000000" w:themeColor="text1"/>
                <w:sz w:val="18"/>
                <w:szCs w:val="18"/>
              </w:rPr>
              <w:t>GBq</w:t>
            </w:r>
            <w:proofErr w:type="spellEnd"/>
          </w:p>
        </w:tc>
      </w:tr>
    </w:tbl>
    <w:p w14:paraId="710CE8B0" w14:textId="77777777" w:rsidR="004D0EAA" w:rsidRPr="00033DB3" w:rsidRDefault="004D0EAA" w:rsidP="004D0EAA">
      <w:pPr>
        <w:keepNext/>
        <w:spacing w:before="0" w:after="0" w:line="264" w:lineRule="auto"/>
        <w:ind w:left="284"/>
        <w:rPr>
          <w:rFonts w:cs="Calibri"/>
          <w:color w:val="000000" w:themeColor="text1"/>
          <w:sz w:val="20"/>
        </w:rPr>
      </w:pPr>
    </w:p>
    <w:p w14:paraId="17478F91" w14:textId="77777777" w:rsidR="004D0EAA" w:rsidRPr="00033DB3" w:rsidRDefault="004D0EAA" w:rsidP="004D0EAA">
      <w:pPr>
        <w:keepNext/>
        <w:spacing w:before="0" w:after="0" w:line="264" w:lineRule="auto"/>
        <w:ind w:left="-284"/>
        <w:rPr>
          <w:rFonts w:cs="Calibri"/>
          <w:color w:val="000000" w:themeColor="text1"/>
          <w:sz w:val="20"/>
        </w:rPr>
      </w:pPr>
      <w:r w:rsidRPr="00033DB3">
        <w:rPr>
          <w:rFonts w:cs="Calibri"/>
          <w:color w:val="000000" w:themeColor="text1"/>
          <w:sz w:val="20"/>
        </w:rPr>
        <w:t>1. Fee includes radiopharmaceutical and administration</w:t>
      </w:r>
    </w:p>
    <w:p w14:paraId="2F5B74A2" w14:textId="77777777" w:rsidR="004D0EAA" w:rsidRPr="00033DB3" w:rsidRDefault="004D0EAA" w:rsidP="004D0EAA">
      <w:pPr>
        <w:keepNext/>
        <w:spacing w:before="0" w:after="0" w:line="264" w:lineRule="auto"/>
        <w:ind w:left="-284"/>
        <w:rPr>
          <w:rFonts w:cs="Calibri"/>
          <w:color w:val="000000" w:themeColor="text1"/>
          <w:sz w:val="20"/>
        </w:rPr>
      </w:pPr>
      <w:r w:rsidRPr="00033DB3">
        <w:rPr>
          <w:rFonts w:cs="Calibri"/>
          <w:color w:val="000000" w:themeColor="text1"/>
          <w:sz w:val="20"/>
        </w:rPr>
        <w:t>2. Excluding delivery fee.  Correct at 26/09/2017, for delivery to a large</w:t>
      </w:r>
      <w:r>
        <w:rPr>
          <w:rFonts w:cs="Calibri"/>
          <w:color w:val="000000" w:themeColor="text1"/>
          <w:sz w:val="20"/>
        </w:rPr>
        <w:t xml:space="preserve"> Australian</w:t>
      </w:r>
      <w:r w:rsidRPr="00033DB3">
        <w:rPr>
          <w:rFonts w:cs="Calibri"/>
          <w:color w:val="000000" w:themeColor="text1"/>
          <w:sz w:val="20"/>
        </w:rPr>
        <w:t xml:space="preserve"> metropolitan hospital</w:t>
      </w:r>
      <w:r>
        <w:rPr>
          <w:rFonts w:cs="Calibri"/>
          <w:color w:val="000000" w:themeColor="text1"/>
          <w:sz w:val="20"/>
        </w:rPr>
        <w:t>.</w:t>
      </w:r>
    </w:p>
    <w:p w14:paraId="62964537" w14:textId="77777777" w:rsidR="004D0EAA" w:rsidRPr="00033DB3" w:rsidRDefault="004D0EAA" w:rsidP="000344B5">
      <w:pPr>
        <w:pStyle w:val="NormalBulleted"/>
        <w:numPr>
          <w:ilvl w:val="0"/>
          <w:numId w:val="17"/>
        </w:numPr>
        <w:ind w:left="357" w:right="0" w:hanging="357"/>
      </w:pPr>
      <w:r w:rsidRPr="00033DB3">
        <w:t>Items 16015 (Strontium-89) and 16018 (Samarium-153) need to remain on the Schedule for prostate cancer, at least until radium-223 is listed on the MBS. Radium-223 is a superior alternative to strontium-89 and samarium-153 lexidronam in prostate cancer because it has been shown to prolong life as well as alleviat</w:t>
      </w:r>
      <w:r>
        <w:t>e pain from skeletal metastasis</w:t>
      </w:r>
      <w:r w:rsidRPr="00033DB3">
        <w:t xml:space="preserve"> </w:t>
      </w:r>
      <w:r>
        <w:fldChar w:fldCharType="begin"/>
      </w:r>
      <w:r>
        <w:instrText xml:space="preserve"> ADDIN EN.CITE &lt;EndNote&gt;&lt;Cite&gt;&lt;Author&gt;Parker&lt;/Author&gt;&lt;Year&gt;2013&lt;/Year&gt;&lt;RecNum&gt;21&lt;/RecNum&gt;&lt;DisplayText&gt;[22]&lt;/DisplayText&gt;&lt;record&gt;&lt;rec-number&gt;21&lt;/rec-number&gt;&lt;foreign-keys&gt;&lt;key app="EN" db-id="dzawp5rs0edxs6exzthptt050t5w95tzs0p5" timestamp="1494987241"&gt;21&lt;/key&gt;&lt;/foreign-keys&gt;&lt;ref-type name="Journal Article"&gt;17&lt;/ref-type&gt;&lt;contributors&gt;&lt;authors&gt;&lt;author&gt;Parker, C.&lt;/author&gt;&lt;author&gt;Nilsson, S.&lt;/author&gt;&lt;author&gt;Heinrich, D.&lt;/author&gt;&lt;author&gt;Helle, S.I.&lt;/author&gt;&lt;author&gt;O&amp;apos;Sullivan, J.M.&lt;/author&gt;&lt;author&gt;Fosså, S.D.&lt;/author&gt;&lt;author&gt;Chodacki, A.&lt;/author&gt;&lt;author&gt;Wiechno, P.&lt;/author&gt;&lt;author&gt;Logue, J.&lt;/author&gt;&lt;author&gt;Seke, M.&lt;/author&gt;&lt;author&gt;Widmark, A.&lt;/author&gt;&lt;author&gt;Johannessen, D.C.&lt;/author&gt;&lt;author&gt;Hoskin, P.&lt;/author&gt;&lt;author&gt;Bottomley, D.&lt;/author&gt;&lt;author&gt;James, N.D.&lt;/author&gt;&lt;author&gt;Solberg, A.&lt;/author&gt;&lt;author&gt;Syndikus, I.&lt;/author&gt;&lt;author&gt;Kliment, J.&lt;/author&gt;&lt;author&gt;Wedel, S.&lt;/author&gt;&lt;author&gt;Boehmer, S.&lt;/author&gt;&lt;author&gt;Dall&amp;apos;Oglio, M.&lt;/author&gt;&lt;author&gt;Franzén, L.&lt;/author&gt;&lt;author&gt;Coleman, R.&lt;/author&gt;&lt;author&gt;Vogelzang, N.J.&lt;/author&gt;&lt;author&gt;O&amp;apos;Bryan-Tear, C.G.&lt;/author&gt;&lt;author&gt;Staudacher, K.&lt;/author&gt;&lt;author&gt;Garcia-Vargas, J.&lt;/author&gt;&lt;author&gt;Shan, M.&lt;/author&gt;&lt;author&gt;Bruland, Ø.S.&lt;/author&gt;&lt;author&gt;Sartor, O.&lt;/author&gt;&lt;/authors&gt;&lt;/contributors&gt;&lt;titles&gt;&lt;title&gt;Alpha Emitter Radium-223 and Survival in Metastatic Prostate Cancer&lt;/title&gt;&lt;secondary-title&gt;New England Journal of Medicine&lt;/secondary-title&gt;&lt;/titles&gt;&lt;periodical&gt;&lt;full-title&gt;New England Journal of Medicine&lt;/full-title&gt;&lt;/periodical&gt;&lt;pages&gt;213-223&lt;/pages&gt;&lt;volume&gt;369&lt;/volume&gt;&lt;number&gt;3&lt;/number&gt;&lt;dates&gt;&lt;year&gt;2013&lt;/year&gt;&lt;/dates&gt;&lt;accession-num&gt;23863050&lt;/accession-num&gt;&lt;urls&gt;&lt;related-urls&gt;&lt;url&gt;http://www.nejm.org/doi/full/10.1056/NEJMoa1213755&lt;/url&gt;&lt;/related-urls&gt;&lt;/urls&gt;&lt;electronic-resource-num&gt;10.1056/NEJMoa1213755&lt;/electronic-resource-num&gt;&lt;/record&gt;&lt;/Cite&gt;&lt;/EndNote&gt;</w:instrText>
      </w:r>
      <w:r>
        <w:fldChar w:fldCharType="separate"/>
      </w:r>
      <w:r>
        <w:rPr>
          <w:noProof/>
        </w:rPr>
        <w:t>[22]</w:t>
      </w:r>
      <w:r>
        <w:fldChar w:fldCharType="end"/>
      </w:r>
      <w:r>
        <w:t>.</w:t>
      </w:r>
    </w:p>
    <w:p w14:paraId="39EA2B11" w14:textId="77777777" w:rsidR="004D0EAA" w:rsidRPr="00033DB3" w:rsidRDefault="004D0EAA" w:rsidP="000344B5">
      <w:pPr>
        <w:pStyle w:val="01squarebullet"/>
        <w:numPr>
          <w:ilvl w:val="0"/>
          <w:numId w:val="16"/>
        </w:numPr>
        <w:ind w:left="360"/>
        <w:rPr>
          <w:rFonts w:cs="Calibri"/>
          <w:color w:val="000000" w:themeColor="text1"/>
          <w:sz w:val="24"/>
        </w:rPr>
      </w:pPr>
      <w:r w:rsidRPr="00033DB3">
        <w:t xml:space="preserve">MSAC has approved radium-223 for MBS listing; however, the sponsor has not proceeded with listing due to commercial reasons with respect to price disclosure. The Department has, to date, been unable to progress the listing of radium-223 on the MBS. The Committee expressed its disappointment that a MSAC-endorsed therapeutic item had not found its way onto the schedule due to a breakdown in negotiations between Government and the sponsor, and questioned whether the commercial strategy used as the basis for negotiations to date was appropriate, given that it had not resulted in a successful outcome. </w:t>
      </w:r>
    </w:p>
    <w:p w14:paraId="67830E14" w14:textId="77777777" w:rsidR="004D0EAA" w:rsidRPr="00033DB3" w:rsidRDefault="004D0EAA" w:rsidP="004D0EAA">
      <w:pPr>
        <w:pStyle w:val="NormalBulleted"/>
        <w:ind w:left="360"/>
        <w:rPr>
          <w:b/>
          <w:i/>
        </w:rPr>
      </w:pPr>
      <w:r w:rsidRPr="00033DB3">
        <w:rPr>
          <w:b/>
          <w:i/>
        </w:rPr>
        <w:t>Progress on recommendations</w:t>
      </w:r>
    </w:p>
    <w:p w14:paraId="29C00C7A" w14:textId="77777777" w:rsidR="004D0EAA" w:rsidRPr="00033DB3" w:rsidRDefault="004D0EAA" w:rsidP="000344B5">
      <w:pPr>
        <w:pStyle w:val="01squarebullet"/>
        <w:numPr>
          <w:ilvl w:val="0"/>
          <w:numId w:val="16"/>
        </w:numPr>
        <w:ind w:left="360"/>
        <w:rPr>
          <w:rFonts w:ascii="Calibri" w:hAnsi="Calibri"/>
          <w:szCs w:val="22"/>
          <w:lang w:val="en-AU"/>
        </w:rPr>
      </w:pPr>
      <w:r w:rsidRPr="00033DB3">
        <w:t xml:space="preserve">The PBAC has committed to reviewing radium-223 for possible listing on the PBS. This may impact all other radioisotopes that are used for therapeutic purposes. </w:t>
      </w:r>
    </w:p>
    <w:p w14:paraId="47AB7DC9" w14:textId="77777777" w:rsidR="004D0EAA" w:rsidRPr="00AE0CFE" w:rsidRDefault="004D0EAA" w:rsidP="004D0EAA">
      <w:pPr>
        <w:pStyle w:val="NormalBulleted"/>
        <w:ind w:left="360" w:firstLine="0"/>
        <w:rPr>
          <w:highlight w:val="yellow"/>
        </w:rPr>
      </w:pPr>
    </w:p>
    <w:p w14:paraId="19055D37" w14:textId="77777777" w:rsidR="004D0EAA" w:rsidRDefault="004D0EAA" w:rsidP="004D0EAA">
      <w:pPr>
        <w:pStyle w:val="NormalBulleted"/>
        <w:ind w:left="360"/>
        <w:rPr>
          <w:rFonts w:cs="Calibri"/>
          <w:color w:val="000000" w:themeColor="text1"/>
          <w:sz w:val="24"/>
          <w:highlight w:val="yellow"/>
        </w:rPr>
      </w:pPr>
    </w:p>
    <w:p w14:paraId="7DD5CE9C" w14:textId="77777777" w:rsidR="004D0EAA" w:rsidRDefault="004D0EAA" w:rsidP="004D0EAA">
      <w:pPr>
        <w:pStyle w:val="NormalBulleted"/>
        <w:ind w:left="360"/>
        <w:rPr>
          <w:rFonts w:cs="Calibri"/>
          <w:color w:val="000000" w:themeColor="text1"/>
          <w:sz w:val="24"/>
          <w:highlight w:val="yellow"/>
        </w:rPr>
      </w:pPr>
    </w:p>
    <w:p w14:paraId="0E642964" w14:textId="77777777" w:rsidR="004D0EAA" w:rsidRDefault="004D0EAA" w:rsidP="004D0EAA">
      <w:pPr>
        <w:pStyle w:val="NormalBulleted"/>
        <w:ind w:left="360"/>
        <w:rPr>
          <w:rFonts w:cs="Calibri"/>
          <w:color w:val="000000" w:themeColor="text1"/>
          <w:sz w:val="24"/>
          <w:highlight w:val="yellow"/>
        </w:rPr>
      </w:pPr>
    </w:p>
    <w:p w14:paraId="33949867" w14:textId="77777777" w:rsidR="004D0EAA" w:rsidRDefault="004D0EAA" w:rsidP="004D0EAA">
      <w:pPr>
        <w:pStyle w:val="NormalBulleted"/>
        <w:ind w:left="360"/>
        <w:rPr>
          <w:rFonts w:cs="Calibri"/>
          <w:color w:val="000000" w:themeColor="text1"/>
          <w:sz w:val="24"/>
          <w:highlight w:val="yellow"/>
        </w:rPr>
      </w:pPr>
    </w:p>
    <w:p w14:paraId="66A76E4C" w14:textId="77777777" w:rsidR="004D0EAA" w:rsidRDefault="004D0EAA" w:rsidP="004D0EAA">
      <w:pPr>
        <w:pStyle w:val="NormalBulleted"/>
        <w:ind w:left="360"/>
        <w:rPr>
          <w:rFonts w:cs="Calibri"/>
          <w:color w:val="000000" w:themeColor="text1"/>
          <w:sz w:val="24"/>
          <w:highlight w:val="yellow"/>
        </w:rPr>
      </w:pPr>
    </w:p>
    <w:p w14:paraId="403F535E" w14:textId="77777777" w:rsidR="004D0EAA" w:rsidRDefault="004D0EAA" w:rsidP="004D0EAA">
      <w:pPr>
        <w:pStyle w:val="NormalBulleted"/>
        <w:ind w:left="360"/>
        <w:rPr>
          <w:rFonts w:cs="Calibri"/>
          <w:color w:val="000000" w:themeColor="text1"/>
          <w:sz w:val="24"/>
          <w:highlight w:val="yellow"/>
        </w:rPr>
      </w:pPr>
    </w:p>
    <w:p w14:paraId="586E1D5B" w14:textId="77777777" w:rsidR="004D0EAA" w:rsidRDefault="004D0EAA" w:rsidP="004D0EAA">
      <w:pPr>
        <w:pStyle w:val="NormalBulleted"/>
        <w:ind w:left="360"/>
        <w:rPr>
          <w:rFonts w:cs="Calibri"/>
          <w:color w:val="000000" w:themeColor="text1"/>
          <w:sz w:val="24"/>
          <w:highlight w:val="yellow"/>
        </w:rPr>
      </w:pPr>
    </w:p>
    <w:p w14:paraId="13690E98" w14:textId="77777777" w:rsidR="004D0EAA" w:rsidRPr="002109A0" w:rsidRDefault="004D0EAA" w:rsidP="004D0EAA">
      <w:pPr>
        <w:pStyle w:val="NormalBulleted"/>
        <w:ind w:left="360"/>
        <w:rPr>
          <w:rFonts w:cs="Calibri"/>
          <w:color w:val="000000" w:themeColor="text1"/>
          <w:sz w:val="24"/>
          <w:highlight w:val="yellow"/>
        </w:rPr>
      </w:pPr>
    </w:p>
    <w:p w14:paraId="40618B3A" w14:textId="77777777" w:rsidR="004D0EAA" w:rsidRPr="00033DB3" w:rsidRDefault="004D0EAA" w:rsidP="000344B5">
      <w:pPr>
        <w:pStyle w:val="Heading3"/>
        <w:numPr>
          <w:ilvl w:val="2"/>
          <w:numId w:val="19"/>
        </w:numPr>
        <w:spacing w:before="240" w:after="60" w:line="240" w:lineRule="auto"/>
      </w:pPr>
      <w:bookmarkStart w:id="115" w:name="_Toc518031844"/>
      <w:bookmarkStart w:id="116" w:name="_Toc518661292"/>
      <w:r w:rsidRPr="00033DB3">
        <w:t xml:space="preserve">Recommendation </w:t>
      </w:r>
      <w:r>
        <w:t>7</w:t>
      </w:r>
      <w:bookmarkEnd w:id="115"/>
      <w:bookmarkEnd w:id="116"/>
    </w:p>
    <w:p w14:paraId="7926F7C6" w14:textId="77777777" w:rsidR="004D0EAA" w:rsidRPr="00033DB3" w:rsidRDefault="004D0EAA" w:rsidP="000344B5">
      <w:pPr>
        <w:pStyle w:val="NormalBulleted"/>
        <w:numPr>
          <w:ilvl w:val="0"/>
          <w:numId w:val="17"/>
        </w:numPr>
        <w:ind w:left="357" w:right="0" w:hanging="357"/>
        <w:rPr>
          <w:szCs w:val="24"/>
          <w:lang w:val="en-GB"/>
        </w:rPr>
      </w:pPr>
      <w:r w:rsidRPr="00033DB3">
        <w:t xml:space="preserve">The Department of Health consult with the TGA, the Australian Nuclear Science and Technology Organisation (ANSTO) and MSAC to establish preliminary processes for the registration and approval of Lu-177 </w:t>
      </w:r>
      <w:proofErr w:type="spellStart"/>
      <w:r w:rsidRPr="00033DB3">
        <w:t>octreotate</w:t>
      </w:r>
      <w:proofErr w:type="spellEnd"/>
      <w:r w:rsidRPr="00033DB3">
        <w:t xml:space="preserve"> and other therapeutic nuclear medicine items which are on the clinical horizon.</w:t>
      </w:r>
    </w:p>
    <w:p w14:paraId="66FC609C" w14:textId="77777777" w:rsidR="004D0EAA" w:rsidRPr="00033DB3" w:rsidRDefault="004D0EAA" w:rsidP="000344B5">
      <w:pPr>
        <w:pStyle w:val="Heading3"/>
        <w:numPr>
          <w:ilvl w:val="2"/>
          <w:numId w:val="19"/>
        </w:numPr>
        <w:spacing w:before="240" w:after="60" w:line="240" w:lineRule="auto"/>
      </w:pPr>
      <w:bookmarkStart w:id="117" w:name="_Toc518031845"/>
      <w:bookmarkStart w:id="118" w:name="_Toc518661293"/>
      <w:r w:rsidRPr="00033DB3">
        <w:t xml:space="preserve">Rationale </w:t>
      </w:r>
      <w:r>
        <w:t>7</w:t>
      </w:r>
      <w:bookmarkEnd w:id="117"/>
      <w:bookmarkEnd w:id="118"/>
    </w:p>
    <w:p w14:paraId="7B134045" w14:textId="77777777" w:rsidR="004D0EAA" w:rsidRPr="00033DB3" w:rsidRDefault="004D0EAA" w:rsidP="000344B5">
      <w:pPr>
        <w:pStyle w:val="NormalBulleted"/>
        <w:numPr>
          <w:ilvl w:val="0"/>
          <w:numId w:val="17"/>
        </w:numPr>
        <w:ind w:right="0"/>
        <w:rPr>
          <w:szCs w:val="24"/>
          <w:lang w:val="en-GB"/>
        </w:rPr>
      </w:pPr>
      <w:r w:rsidRPr="00033DB3">
        <w:t xml:space="preserve">The Committee raised, as a horizon issue, Lu-177 </w:t>
      </w:r>
      <w:proofErr w:type="spellStart"/>
      <w:r w:rsidRPr="00033DB3">
        <w:t>octreotate</w:t>
      </w:r>
      <w:proofErr w:type="spellEnd"/>
      <w:r w:rsidRPr="00033DB3">
        <w:t xml:space="preserve"> therapy for inoperable progressive NETs, noting that use of this agent should logically be considered alongside use of </w:t>
      </w:r>
      <w:r w:rsidRPr="00033DB3">
        <w:rPr>
          <w:vertAlign w:val="superscript"/>
        </w:rPr>
        <w:t>68</w:t>
      </w:r>
      <w:r w:rsidRPr="00033DB3">
        <w:t xml:space="preserve">Ga </w:t>
      </w:r>
      <w:proofErr w:type="spellStart"/>
      <w:r w:rsidRPr="00033DB3">
        <w:t>Dotatate</w:t>
      </w:r>
      <w:proofErr w:type="spellEnd"/>
      <w:r w:rsidRPr="00033DB3">
        <w:t xml:space="preserve"> (Section 4.2</w:t>
      </w:r>
      <w:proofErr w:type="gramStart"/>
      <w:r w:rsidRPr="00033DB3">
        <w:t>) ,</w:t>
      </w:r>
      <w:proofErr w:type="gramEnd"/>
      <w:r w:rsidRPr="00033DB3">
        <w:t xml:space="preserve"> as the pair function as a ‘</w:t>
      </w:r>
      <w:proofErr w:type="spellStart"/>
      <w:r w:rsidRPr="00033DB3">
        <w:t>theranostic</w:t>
      </w:r>
      <w:proofErr w:type="spellEnd"/>
      <w:r w:rsidRPr="00033DB3">
        <w:t xml:space="preserve"> dyad’. </w:t>
      </w:r>
    </w:p>
    <w:p w14:paraId="2C95A415" w14:textId="77777777" w:rsidR="004D0EAA" w:rsidRPr="00033DB3" w:rsidRDefault="004D0EAA" w:rsidP="000344B5">
      <w:pPr>
        <w:pStyle w:val="NormalBulleted"/>
        <w:numPr>
          <w:ilvl w:val="0"/>
          <w:numId w:val="17"/>
        </w:numPr>
        <w:ind w:right="0"/>
      </w:pPr>
      <w:r w:rsidRPr="00033DB3">
        <w:t xml:space="preserve">Radiopeptide therapy is supported by UKINETS </w:t>
      </w:r>
      <w:r w:rsidRPr="00033DB3">
        <w:fldChar w:fldCharType="begin"/>
      </w:r>
      <w:r w:rsidRPr="00033DB3">
        <w:instrText xml:space="preserve"> ADDIN EN.CITE </w:instrText>
      </w:r>
      <w:r w:rsidRPr="00033DB3">
        <w:fldChar w:fldCharType="begin"/>
      </w:r>
      <w:r w:rsidRPr="00033DB3">
        <w:instrText xml:space="preserve"> ADDIN EN.CITE.DATA </w:instrText>
      </w:r>
      <w:r w:rsidRPr="00033DB3">
        <w:fldChar w:fldCharType="end"/>
      </w:r>
      <w:r w:rsidRPr="00033DB3">
        <w:fldChar w:fldCharType="separate"/>
      </w:r>
      <w:r w:rsidRPr="00033DB3">
        <w:rPr>
          <w:noProof/>
        </w:rPr>
        <w:t>[9]</w:t>
      </w:r>
      <w:r w:rsidRPr="00033DB3">
        <w:fldChar w:fldCharType="end"/>
      </w:r>
      <w:r w:rsidRPr="00033DB3">
        <w:t xml:space="preserve"> and ENETS </w:t>
      </w:r>
      <w:r w:rsidRPr="00033DB3">
        <w:fldChar w:fldCharType="begin"/>
      </w:r>
      <w:r w:rsidRPr="00033DB3">
        <w:instrText xml:space="preserve"> ADDIN EN.CITE &lt;EndNote&gt;&lt;Cite&gt;&lt;Author&gt;Pavel&lt;/Author&gt;&lt;Year&gt;2012&lt;/Year&gt;&lt;RecNum&gt;5&lt;/RecNum&gt;&lt;DisplayText&gt;[8]&lt;/DisplayText&gt;&lt;record&gt;&lt;rec-number&gt;5&lt;/rec-number&gt;&lt;foreign-keys&gt;&lt;key app="EN" db-id="dzawp5rs0edxs6exzthptt050t5w95tzs0p5" timestamp="1490222098"&gt;5&lt;/key&gt;&lt;/foreign-keys&gt;&lt;ref-type name="Journal Article"&gt;17&lt;/ref-type&gt;&lt;contributors&gt;&lt;authors&gt;&lt;author&gt;Pavel, M.&lt;/author&gt;&lt;author&gt;Baudin, E.&lt;/author&gt;&lt;author&gt;Couvelard, A.&lt;/author&gt;&lt;author&gt;Krenning, E.&lt;/author&gt;&lt;author&gt;Oberg, K.&lt;/author&gt;&lt;author&gt;Steinmuller, T.&lt;/author&gt;&lt;author&gt;Anlauf, M.&lt;/author&gt;&lt;author&gt;Wiedenmann, B.&lt;/author&gt;&lt;author&gt;Salazar, R.&lt;/author&gt;&lt;/authors&gt;&lt;/contributors&gt;&lt;auth-address&gt;Department of Hepatology and Gastroenterology, Campus Virchow-Klinikum, Charite Universitatsmedizin Berlin, Berlin, Germany. marianne.pavel@charite.de&lt;/auth-address&gt;&lt;titles&gt;&lt;title&gt;ENETS Consensus Guidelines for the management of patients with liver and other distant metastases from neuroendocrine neoplasms of foregut, midgut, hindgut, and unknown primary&lt;/title&gt;&lt;secondary-title&gt;Neuroendocrinology&lt;/secondary-title&gt;&lt;alt-title&gt;Neuroendocrinology&lt;/alt-title&gt;&lt;/titles&gt;&lt;periodical&gt;&lt;full-title&gt;Neuroendocrinology&lt;/full-title&gt;&lt;abbr-1&gt;Neuroendocrinology&lt;/abbr-1&gt;&lt;/periodical&gt;&lt;alt-periodical&gt;&lt;full-title&gt;Neuroendocrinology&lt;/full-title&gt;&lt;abbr-1&gt;Neuroendocrinology&lt;/abbr-1&gt;&lt;/alt-periodical&gt;&lt;pages&gt;157-76&lt;/pages&gt;&lt;volume&gt;95&lt;/volume&gt;&lt;number&gt;2&lt;/number&gt;&lt;edition&gt;2012/01/21&lt;/edition&gt;&lt;keywords&gt;&lt;keyword&gt;Humans&lt;/keyword&gt;&lt;keyword&gt;Intestinal Neoplasms/diagnosis/*pathology/therapy&lt;/keyword&gt;&lt;keyword&gt;Liver Neoplasms/diagnosis/*secondary/therapy&lt;/keyword&gt;&lt;keyword&gt;Neoplasms, Unknown Primary/diagnosis/*pathology/therapy&lt;/keyword&gt;&lt;keyword&gt;Neuroendocrine Tumors/diagnosis/*secondary/therapy&lt;/keyword&gt;&lt;/keywords&gt;&lt;dates&gt;&lt;year&gt;2012&lt;/year&gt;&lt;/dates&gt;&lt;isbn&gt;0028-3835&lt;/isbn&gt;&lt;accession-num&gt;22262022&lt;/accession-num&gt;&lt;urls&gt;&lt;/urls&gt;&lt;electronic-resource-num&gt;10.1159/000335597&lt;/electronic-resource-num&gt;&lt;remote-database-provider&gt;NLM&lt;/remote-database-provider&gt;&lt;language&gt;eng&lt;/language&gt;&lt;/record&gt;&lt;/Cite&gt;&lt;/EndNote&gt;</w:instrText>
      </w:r>
      <w:r w:rsidRPr="00033DB3">
        <w:fldChar w:fldCharType="separate"/>
      </w:r>
      <w:r w:rsidRPr="00033DB3">
        <w:rPr>
          <w:noProof/>
        </w:rPr>
        <w:t>[8]</w:t>
      </w:r>
      <w:r w:rsidRPr="00033DB3">
        <w:fldChar w:fldCharType="end"/>
      </w:r>
      <w:r w:rsidRPr="00033DB3">
        <w:t xml:space="preserve"> guidelines and the NETTER-1 phase III trial,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[23]</w:t>
      </w:r>
      <w:r>
        <w:fldChar w:fldCharType="end"/>
      </w:r>
      <w:r w:rsidRPr="00033DB3">
        <w:t xml:space="preserve"> which demonstrated superiority over somatostatin analogues currently funded under the PBS, and at lower cost. There are trials ongoing in Australia of Lu-177 </w:t>
      </w:r>
      <w:proofErr w:type="spellStart"/>
      <w:r w:rsidRPr="00033DB3">
        <w:t>octreotate</w:t>
      </w:r>
      <w:proofErr w:type="spellEnd"/>
      <w:r w:rsidRPr="00033DB3">
        <w:t xml:space="preserve"> in combination with chemotherapy. This is likely to be the first of </w:t>
      </w:r>
      <w:proofErr w:type="gramStart"/>
      <w:r w:rsidRPr="00033DB3">
        <w:t>a number of</w:t>
      </w:r>
      <w:proofErr w:type="gramEnd"/>
      <w:r w:rsidRPr="00033DB3">
        <w:t xml:space="preserve"> </w:t>
      </w:r>
      <w:proofErr w:type="spellStart"/>
      <w:r w:rsidRPr="00033DB3">
        <w:t>theranostic</w:t>
      </w:r>
      <w:proofErr w:type="spellEnd"/>
      <w:r w:rsidRPr="00033DB3">
        <w:t xml:space="preserve"> dyads that will imminently require consideration for funding, with Lu-PSMA (</w:t>
      </w:r>
      <w:r w:rsidRPr="00033DB3">
        <w:rPr>
          <w:rStyle w:val="st1"/>
          <w:rFonts w:cs="Arial"/>
        </w:rPr>
        <w:t>prostate-specific membrane antigen therapy)</w:t>
      </w:r>
      <w:r w:rsidRPr="00033DB3">
        <w:t xml:space="preserve"> for prostate cancer likely to follow soon after.</w:t>
      </w:r>
    </w:p>
    <w:p w14:paraId="03C48DA1" w14:textId="77777777" w:rsidR="004D0EAA" w:rsidRPr="00033DB3" w:rsidRDefault="004D0EAA" w:rsidP="000344B5">
      <w:pPr>
        <w:pStyle w:val="NormalBulleted"/>
        <w:numPr>
          <w:ilvl w:val="0"/>
          <w:numId w:val="17"/>
        </w:numPr>
        <w:ind w:right="0"/>
        <w:rPr>
          <w:szCs w:val="22"/>
        </w:rPr>
      </w:pPr>
      <w:r w:rsidRPr="00033DB3">
        <w:rPr>
          <w:szCs w:val="22"/>
        </w:rPr>
        <w:t xml:space="preserve">Advanced Accelerator Applications USA, Inc. (AAA). has filed an application with the FDA for approval of </w:t>
      </w:r>
      <w:proofErr w:type="spellStart"/>
      <w:r w:rsidRPr="00033DB3">
        <w:rPr>
          <w:szCs w:val="22"/>
        </w:rPr>
        <w:t>Lutathera</w:t>
      </w:r>
      <w:proofErr w:type="spellEnd"/>
      <w:r w:rsidRPr="00033DB3">
        <w:rPr>
          <w:szCs w:val="22"/>
        </w:rPr>
        <w:t xml:space="preserve">® (Lu-177 </w:t>
      </w:r>
      <w:proofErr w:type="spellStart"/>
      <w:r w:rsidRPr="00033DB3">
        <w:rPr>
          <w:szCs w:val="22"/>
        </w:rPr>
        <w:t>octreotate</w:t>
      </w:r>
      <w:proofErr w:type="spellEnd"/>
      <w:r w:rsidRPr="00033DB3">
        <w:rPr>
          <w:szCs w:val="22"/>
        </w:rPr>
        <w:t xml:space="preserve">) in the US, and with the Medicines and Healthcare Products Regulatory Agency (MHRA) in the UK, but the patent applies only in the northern hemisphere, so Australian sites are currently eligible to use compounded versions of this product without infringing patent law. </w:t>
      </w:r>
    </w:p>
    <w:p w14:paraId="2679FE5B" w14:textId="77777777" w:rsidR="004D0EAA" w:rsidRDefault="004D0EAA" w:rsidP="000344B5">
      <w:pPr>
        <w:pStyle w:val="NormalBulleted"/>
        <w:numPr>
          <w:ilvl w:val="0"/>
          <w:numId w:val="17"/>
        </w:numPr>
        <w:ind w:right="0"/>
      </w:pPr>
      <w:r w:rsidRPr="00033DB3">
        <w:t>As the price for reimbursement sought by AAA in the northern hemisphere is many times higher than the price of extemporaneously prepared product in Australia, early approval of this agent could potentially achieve large financial savings for the Australian government.</w:t>
      </w:r>
    </w:p>
    <w:p w14:paraId="311FAA9F" w14:textId="77777777" w:rsidR="004D0EAA" w:rsidRDefault="004D0EAA" w:rsidP="000344B5">
      <w:pPr>
        <w:pStyle w:val="Heading2"/>
        <w:numPr>
          <w:ilvl w:val="1"/>
          <w:numId w:val="19"/>
        </w:numPr>
        <w:spacing w:before="320" w:after="60" w:line="240" w:lineRule="auto"/>
      </w:pPr>
      <w:bookmarkStart w:id="119" w:name="_Toc484163770"/>
      <w:bookmarkStart w:id="120" w:name="_Toc518031846"/>
      <w:bookmarkStart w:id="121" w:name="_Toc518661294"/>
      <w:r>
        <w:t>Interventional radiology procedures—Item 35404</w:t>
      </w:r>
      <w:bookmarkEnd w:id="119"/>
      <w:bookmarkEnd w:id="120"/>
      <w:bookmarkEnd w:id="121"/>
    </w:p>
    <w:p w14:paraId="26E16D21" w14:textId="77777777" w:rsidR="004D0EAA" w:rsidRDefault="004D0EAA" w:rsidP="004D0EAA">
      <w:r>
        <w:t>SIR-spheres are yttrium-90 resin microspheres that are implanted into malignant liver tumours to selectively deliver high doses of ionising radiation to the tumour.</w:t>
      </w:r>
    </w:p>
    <w:p w14:paraId="31245CE3" w14:textId="770000E8" w:rsidR="004D0EAA" w:rsidRDefault="002D19E2" w:rsidP="004D0EAA">
      <w:pPr>
        <w:pStyle w:val="Caption"/>
      </w:pPr>
      <w:bookmarkStart w:id="122" w:name="_Toc484163648"/>
      <w:bookmarkStart w:id="123" w:name="_Toc498527214"/>
      <w:bookmarkStart w:id="124" w:name="_Toc518662359"/>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9</w:t>
      </w:r>
      <w:r w:rsidR="005D7B84">
        <w:rPr>
          <w:noProof/>
        </w:rPr>
        <w:fldChar w:fldCharType="end"/>
      </w:r>
      <w:r w:rsidR="004D0EAA">
        <w:t>: Introduction table for item 35404—Dosimetry, handling and injection of SIR-spheres</w:t>
      </w:r>
      <w:bookmarkEnd w:id="122"/>
      <w:bookmarkEnd w:id="123"/>
      <w:bookmarkEnd w:id="124"/>
    </w:p>
    <w:tbl>
      <w:tblPr>
        <w:tblStyle w:val="TableGrid"/>
        <w:tblW w:w="0" w:type="auto"/>
        <w:tblLook w:val="04A0" w:firstRow="1" w:lastRow="0" w:firstColumn="1" w:lastColumn="0" w:noHBand="0" w:noVBand="1"/>
      </w:tblPr>
      <w:tblGrid>
        <w:gridCol w:w="940"/>
        <w:gridCol w:w="2586"/>
        <w:gridCol w:w="1105"/>
        <w:gridCol w:w="1162"/>
        <w:gridCol w:w="1183"/>
        <w:gridCol w:w="1326"/>
      </w:tblGrid>
      <w:tr w:rsidR="002D19E2" w:rsidRPr="002D19E2" w14:paraId="668C4505" w14:textId="77777777" w:rsidTr="002D19E2">
        <w:trPr>
          <w:tblHeader/>
        </w:trPr>
        <w:tc>
          <w:tcPr>
            <w:tcW w:w="960" w:type="dxa"/>
            <w:shd w:val="clear" w:color="auto" w:fill="009999"/>
            <w:vAlign w:val="center"/>
            <w:hideMark/>
          </w:tcPr>
          <w:p w14:paraId="5B0C3865" w14:textId="77777777" w:rsidR="004D0EAA" w:rsidRPr="002D19E2" w:rsidRDefault="004D0EAA" w:rsidP="002D19E2">
            <w:pPr>
              <w:pStyle w:val="01Tableheaderrow"/>
              <w:jc w:val="center"/>
              <w:rPr>
                <w:color w:val="FFFFFF" w:themeColor="background1"/>
              </w:rPr>
            </w:pPr>
            <w:r w:rsidRPr="002D19E2">
              <w:rPr>
                <w:color w:val="FFFFFF" w:themeColor="background1"/>
              </w:rPr>
              <w:t>Item number</w:t>
            </w:r>
          </w:p>
        </w:tc>
        <w:tc>
          <w:tcPr>
            <w:tcW w:w="2976" w:type="dxa"/>
            <w:shd w:val="clear" w:color="auto" w:fill="009999"/>
            <w:vAlign w:val="center"/>
            <w:hideMark/>
          </w:tcPr>
          <w:p w14:paraId="7EDC62EA"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1133" w:type="dxa"/>
            <w:shd w:val="clear" w:color="auto" w:fill="009999"/>
            <w:vAlign w:val="center"/>
            <w:hideMark/>
          </w:tcPr>
          <w:p w14:paraId="67CB9E3F"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1233" w:type="dxa"/>
            <w:shd w:val="clear" w:color="auto" w:fill="009999"/>
            <w:vAlign w:val="center"/>
            <w:hideMark/>
          </w:tcPr>
          <w:p w14:paraId="0982BEAB" w14:textId="77777777" w:rsidR="004D0EAA" w:rsidRPr="002D19E2" w:rsidRDefault="004D0EAA" w:rsidP="002D19E2">
            <w:pPr>
              <w:pStyle w:val="01Tableheaderrow"/>
              <w:jc w:val="center"/>
              <w:rPr>
                <w:color w:val="FFFFFF" w:themeColor="background1"/>
              </w:rPr>
            </w:pPr>
            <w:r w:rsidRPr="002D19E2">
              <w:rPr>
                <w:color w:val="FFFFFF" w:themeColor="background1"/>
              </w:rPr>
              <w:t>Volume of services (2015–</w:t>
            </w:r>
            <w:proofErr w:type="gramStart"/>
            <w:r w:rsidRPr="002D19E2">
              <w:rPr>
                <w:color w:val="FFFFFF" w:themeColor="background1"/>
              </w:rPr>
              <w:t>16)*</w:t>
            </w:r>
            <w:proofErr w:type="gramEnd"/>
          </w:p>
        </w:tc>
        <w:tc>
          <w:tcPr>
            <w:tcW w:w="1261" w:type="dxa"/>
            <w:shd w:val="clear" w:color="auto" w:fill="009999"/>
            <w:vAlign w:val="center"/>
            <w:hideMark/>
          </w:tcPr>
          <w:p w14:paraId="77D9492F" w14:textId="77777777" w:rsidR="004D0EAA" w:rsidRPr="002D19E2" w:rsidRDefault="004D0EAA" w:rsidP="002D19E2">
            <w:pPr>
              <w:pStyle w:val="01Tableheaderrow"/>
              <w:jc w:val="center"/>
              <w:rPr>
                <w:color w:val="FFFFFF" w:themeColor="background1"/>
              </w:rPr>
            </w:pPr>
            <w:proofErr w:type="gramStart"/>
            <w:r w:rsidRPr="002D19E2">
              <w:rPr>
                <w:color w:val="FFFFFF" w:themeColor="background1"/>
              </w:rPr>
              <w:t>5 year</w:t>
            </w:r>
            <w:proofErr w:type="gramEnd"/>
            <w:r w:rsidRPr="002D19E2">
              <w:rPr>
                <w:color w:val="FFFFFF" w:themeColor="background1"/>
              </w:rPr>
              <w:t xml:space="preserve"> service change (CAGR)*</w:t>
            </w:r>
          </w:p>
        </w:tc>
        <w:tc>
          <w:tcPr>
            <w:tcW w:w="1453" w:type="dxa"/>
            <w:shd w:val="clear" w:color="auto" w:fill="009999"/>
            <w:vAlign w:val="center"/>
            <w:hideMark/>
          </w:tcPr>
          <w:p w14:paraId="65D99093" w14:textId="77777777" w:rsidR="004D0EAA" w:rsidRPr="002D19E2" w:rsidRDefault="004D0EAA" w:rsidP="002D19E2">
            <w:pPr>
              <w:pStyle w:val="01Tableheaderrow"/>
              <w:jc w:val="center"/>
              <w:rPr>
                <w:color w:val="FFFFFF" w:themeColor="background1"/>
              </w:rPr>
            </w:pPr>
            <w:r w:rsidRPr="002D19E2">
              <w:rPr>
                <w:color w:val="FFFFFF" w:themeColor="background1"/>
              </w:rPr>
              <w:t>Benefits (2015–</w:t>
            </w:r>
            <w:proofErr w:type="gramStart"/>
            <w:r w:rsidRPr="002D19E2">
              <w:rPr>
                <w:color w:val="FFFFFF" w:themeColor="background1"/>
              </w:rPr>
              <w:t>16)*</w:t>
            </w:r>
            <w:proofErr w:type="gramEnd"/>
          </w:p>
        </w:tc>
      </w:tr>
      <w:tr w:rsidR="004D0EAA" w14:paraId="761D070B" w14:textId="77777777" w:rsidTr="004D0EAA">
        <w:trPr>
          <w:trHeight w:val="836"/>
        </w:trPr>
        <w:tc>
          <w:tcPr>
            <w:tcW w:w="960" w:type="dxa"/>
            <w:hideMark/>
          </w:tcPr>
          <w:p w14:paraId="2E40C70E" w14:textId="77777777" w:rsidR="004D0EAA" w:rsidRDefault="004D0EAA" w:rsidP="004D0EAA">
            <w:pPr>
              <w:pStyle w:val="02Tabletext"/>
            </w:pPr>
            <w:r>
              <w:t>35404</w:t>
            </w:r>
          </w:p>
        </w:tc>
        <w:tc>
          <w:tcPr>
            <w:tcW w:w="2976" w:type="dxa"/>
            <w:hideMark/>
          </w:tcPr>
          <w:p w14:paraId="06212FB1" w14:textId="77777777" w:rsidR="004D0EAA" w:rsidRDefault="004D0EAA" w:rsidP="004D0EAA">
            <w:pPr>
              <w:pStyle w:val="02Tabletext"/>
              <w:rPr>
                <w:lang w:eastAsia="en-AU"/>
              </w:rPr>
            </w:pPr>
            <w:r>
              <w:rPr>
                <w:lang w:eastAsia="en-AU"/>
              </w:rPr>
              <w:t xml:space="preserve">DOSIMETRY, HANDLING AND INJECTION OF SIR-SPHERES for selective internal radiation therapy of hepatic metastases which are secondary to colorectal cancer and are not suitable for resection or ablation, used in combination with systemic chemotherapy </w:t>
            </w:r>
            <w:r>
              <w:rPr>
                <w:lang w:eastAsia="en-AU"/>
              </w:rPr>
              <w:lastRenderedPageBreak/>
              <w:t>using 5-fluorouracil (5FU) and leucovorin, not being a service to which item 35317, 35319, 35320 or 35321 applies</w:t>
            </w:r>
          </w:p>
          <w:p w14:paraId="422F5757" w14:textId="77777777" w:rsidR="004D0EAA" w:rsidRDefault="004D0EAA" w:rsidP="004D0EAA">
            <w:pPr>
              <w:pStyle w:val="02Tabletext"/>
              <w:rPr>
                <w:lang w:eastAsia="en-AU"/>
              </w:rPr>
            </w:pPr>
            <w:r>
              <w:rPr>
                <w:lang w:eastAsia="en-AU"/>
              </w:rPr>
              <w:t>The procedure must be performed by a specialist or consultant physician recognised in the specialties of nuclear medicine or radiation oncology on an admitted patient in a hospital. To be claimed once in the patient's lifetime only.</w:t>
            </w:r>
          </w:p>
        </w:tc>
        <w:tc>
          <w:tcPr>
            <w:tcW w:w="1133" w:type="dxa"/>
            <w:hideMark/>
          </w:tcPr>
          <w:p w14:paraId="2D368DBB" w14:textId="77777777" w:rsidR="004D0EAA" w:rsidRDefault="004D0EAA" w:rsidP="004D0EAA">
            <w:pPr>
              <w:pStyle w:val="02Tabletext"/>
              <w:jc w:val="right"/>
            </w:pPr>
            <w:r>
              <w:lastRenderedPageBreak/>
              <w:t>$346.60</w:t>
            </w:r>
          </w:p>
        </w:tc>
        <w:tc>
          <w:tcPr>
            <w:tcW w:w="1233" w:type="dxa"/>
            <w:hideMark/>
          </w:tcPr>
          <w:p w14:paraId="20E812B5" w14:textId="77777777" w:rsidR="004D0EAA" w:rsidRDefault="004D0EAA" w:rsidP="004D0EAA">
            <w:pPr>
              <w:pStyle w:val="02Tabletext"/>
              <w:jc w:val="right"/>
            </w:pPr>
            <w:r>
              <w:t>195</w:t>
            </w:r>
          </w:p>
        </w:tc>
        <w:tc>
          <w:tcPr>
            <w:tcW w:w="1261" w:type="dxa"/>
            <w:hideMark/>
          </w:tcPr>
          <w:p w14:paraId="02226015" w14:textId="77777777" w:rsidR="004D0EAA" w:rsidRDefault="004D0EAA" w:rsidP="004D0EAA">
            <w:pPr>
              <w:pStyle w:val="02Tabletext"/>
              <w:jc w:val="right"/>
            </w:pPr>
            <w:r>
              <w:t>1.8%</w:t>
            </w:r>
          </w:p>
        </w:tc>
        <w:tc>
          <w:tcPr>
            <w:tcW w:w="1453" w:type="dxa"/>
            <w:hideMark/>
          </w:tcPr>
          <w:p w14:paraId="7BCCAD30" w14:textId="77777777" w:rsidR="004D0EAA" w:rsidRDefault="004D0EAA" w:rsidP="004D0EAA">
            <w:pPr>
              <w:pStyle w:val="02Tabletext"/>
              <w:jc w:val="right"/>
            </w:pPr>
            <w:r>
              <w:t>$48,162</w:t>
            </w:r>
          </w:p>
        </w:tc>
      </w:tr>
    </w:tbl>
    <w:p w14:paraId="52A42476" w14:textId="77777777" w:rsidR="004D0EAA" w:rsidRDefault="004D0EAA" w:rsidP="004D0EAA">
      <w:pPr>
        <w:pStyle w:val="03Tableundertext"/>
        <w:rPr>
          <w:b/>
        </w:rPr>
      </w:pPr>
      <w:bookmarkStart w:id="125" w:name="_Toc476593986"/>
      <w:r>
        <w:rPr>
          <w:sz w:val="24"/>
        </w:rPr>
        <w:t>*</w:t>
      </w:r>
      <w:r>
        <w:t>Review of 2015–16 data not 2014–15 as for earlier items</w:t>
      </w:r>
      <w:bookmarkEnd w:id="125"/>
    </w:p>
    <w:p w14:paraId="7E179942" w14:textId="77777777" w:rsidR="004D0EAA" w:rsidRDefault="004D0EAA" w:rsidP="000344B5">
      <w:pPr>
        <w:pStyle w:val="Heading3"/>
        <w:numPr>
          <w:ilvl w:val="2"/>
          <w:numId w:val="19"/>
        </w:numPr>
        <w:spacing w:before="240" w:after="60" w:line="240" w:lineRule="auto"/>
      </w:pPr>
      <w:bookmarkStart w:id="126" w:name="_Toc518031847"/>
      <w:bookmarkStart w:id="127" w:name="_Toc518661295"/>
      <w:r>
        <w:t>Recommendation 8</w:t>
      </w:r>
      <w:bookmarkEnd w:id="126"/>
      <w:bookmarkEnd w:id="127"/>
    </w:p>
    <w:p w14:paraId="6A5F635F" w14:textId="77777777" w:rsidR="004D0EAA" w:rsidRDefault="004D0EAA" w:rsidP="000344B5">
      <w:pPr>
        <w:pStyle w:val="NormalBulleted"/>
        <w:numPr>
          <w:ilvl w:val="0"/>
          <w:numId w:val="17"/>
        </w:numPr>
        <w:ind w:left="357" w:right="0" w:hanging="357"/>
        <w:rPr>
          <w:i/>
          <w:szCs w:val="24"/>
          <w:lang w:val="en-GB"/>
        </w:rPr>
      </w:pPr>
      <w:r>
        <w:t xml:space="preserve">To expand the patient population for this item to include other cancer types and in combination with other chemotherapy regimens for which there is clinical evidence of effectiveness. </w:t>
      </w:r>
    </w:p>
    <w:p w14:paraId="68743104" w14:textId="77777777" w:rsidR="004D0EAA" w:rsidRDefault="004D0EAA" w:rsidP="000344B5">
      <w:pPr>
        <w:pStyle w:val="NormalBulleted"/>
        <w:numPr>
          <w:ilvl w:val="0"/>
          <w:numId w:val="17"/>
        </w:numPr>
        <w:ind w:left="357" w:right="0" w:hanging="357"/>
      </w:pPr>
      <w:r>
        <w:t>Amend the item descriptor to remove ‘</w:t>
      </w:r>
      <w:r>
        <w:rPr>
          <w:i/>
        </w:rPr>
        <w:t>once in a patient’s lifetime only’.</w:t>
      </w:r>
    </w:p>
    <w:p w14:paraId="4C8949CF" w14:textId="77777777" w:rsidR="004D0EAA" w:rsidRDefault="004D0EAA" w:rsidP="000344B5">
      <w:pPr>
        <w:pStyle w:val="Heading3"/>
        <w:numPr>
          <w:ilvl w:val="2"/>
          <w:numId w:val="19"/>
        </w:numPr>
        <w:spacing w:before="240" w:after="60" w:line="240" w:lineRule="auto"/>
      </w:pPr>
      <w:bookmarkStart w:id="128" w:name="_Toc518031848"/>
      <w:bookmarkStart w:id="129" w:name="_Toc518661296"/>
      <w:r>
        <w:t>Rationale 8</w:t>
      </w:r>
      <w:bookmarkEnd w:id="128"/>
      <w:bookmarkEnd w:id="129"/>
    </w:p>
    <w:p w14:paraId="49E15E7E" w14:textId="77777777" w:rsidR="004D0EAA" w:rsidRDefault="004D0EAA" w:rsidP="000344B5">
      <w:pPr>
        <w:pStyle w:val="NormalBulleted"/>
        <w:numPr>
          <w:ilvl w:val="0"/>
          <w:numId w:val="17"/>
        </w:numPr>
        <w:ind w:left="357" w:right="0" w:hanging="357"/>
        <w:rPr>
          <w:szCs w:val="24"/>
          <w:lang w:val="en-GB"/>
        </w:rPr>
      </w:pPr>
      <w:r>
        <w:t xml:space="preserve">Selective internal radiation therapy (SIRT) is FDA approved and has clinical evidence for effectiveness for metastatic colorectal cancer,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[24]</w:t>
      </w:r>
      <w:r>
        <w:fldChar w:fldCharType="end"/>
      </w:r>
      <w:r>
        <w:t xml:space="preserve"> neuroendocrine tumours,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[25,26]</w:t>
      </w:r>
      <w:r>
        <w:fldChar w:fldCharType="end"/>
      </w:r>
      <w:r>
        <w:t xml:space="preserve">other liver-dominant metastatic tumours (e.g. breast cancer),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[27,28]</w:t>
      </w:r>
      <w:r>
        <w:fldChar w:fldCharType="end"/>
      </w:r>
      <w:r>
        <w:t xml:space="preserve"> cholangiocarcinoma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[29]</w:t>
      </w:r>
      <w:r>
        <w:fldChar w:fldCharType="end"/>
      </w:r>
      <w:r>
        <w:t xml:space="preserve"> and hepatocellular carcinoma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[30]</w:t>
      </w:r>
      <w:r>
        <w:fldChar w:fldCharType="end"/>
      </w:r>
      <w:r>
        <w:t xml:space="preserve">. </w:t>
      </w:r>
    </w:p>
    <w:p w14:paraId="65F2EEDF" w14:textId="77777777" w:rsidR="004D0EAA" w:rsidRDefault="004D0EAA" w:rsidP="000344B5">
      <w:pPr>
        <w:pStyle w:val="NormalBulleted"/>
        <w:numPr>
          <w:ilvl w:val="0"/>
          <w:numId w:val="17"/>
        </w:numPr>
        <w:ind w:left="357" w:right="0" w:hanging="357"/>
      </w:pPr>
      <w:r>
        <w:rPr>
          <w:bCs/>
          <w:iCs/>
        </w:rPr>
        <w:t xml:space="preserve">At the time of the Committee’s review, a </w:t>
      </w:r>
      <w:r>
        <w:t xml:space="preserve">contracted assessment of SIR-sphere items (35404, 35406 and 35408) was being undertaken for an MSAC review, following publication of the results of the </w:t>
      </w:r>
      <w:hyperlink r:id="rId14" w:history="1">
        <w:r w:rsidRPr="007753C4">
          <w:rPr>
            <w:rStyle w:val="Hyperlink"/>
            <w:rFonts w:eastAsiaTheme="majorEastAsia"/>
            <w:szCs w:val="22"/>
          </w:rPr>
          <w:t>SIRFLOX study</w:t>
        </w:r>
      </w:hyperlink>
      <w:r>
        <w:t xml:space="preserve">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[24]</w:t>
      </w:r>
      <w:r>
        <w:fldChar w:fldCharType="end"/>
      </w:r>
      <w:r>
        <w:t xml:space="preserve">. </w:t>
      </w:r>
    </w:p>
    <w:p w14:paraId="33C2DED1" w14:textId="77777777" w:rsidR="004D0EAA" w:rsidRDefault="004D0EAA" w:rsidP="000344B5">
      <w:pPr>
        <w:pStyle w:val="NormalBulleted"/>
        <w:numPr>
          <w:ilvl w:val="0"/>
          <w:numId w:val="17"/>
        </w:numPr>
        <w:ind w:left="357" w:right="0" w:hanging="357"/>
        <w:rPr>
          <w:b/>
        </w:rPr>
      </w:pPr>
      <w:r>
        <w:t xml:space="preserve">However, as the current MSAC assessment was restricted to colorectal cancer, the Committee recommended this be expanded to consider the wider range of cancers where SIRT had clinical evidence of effectiveness. </w:t>
      </w:r>
    </w:p>
    <w:p w14:paraId="55EAD0CA" w14:textId="77777777" w:rsidR="004D0EAA" w:rsidRDefault="004D0EAA" w:rsidP="000344B5">
      <w:pPr>
        <w:pStyle w:val="NormalBulleted"/>
        <w:numPr>
          <w:ilvl w:val="0"/>
          <w:numId w:val="17"/>
        </w:numPr>
        <w:ind w:left="357" w:right="0" w:hanging="357"/>
      </w:pPr>
      <w:r w:rsidRPr="00B75ADC">
        <w:t>The Department subsequently consulted with the sponsor SIRTEX, which has agreed to an expanded MSAC assessment of SIRT covering the following indications:</w:t>
      </w:r>
    </w:p>
    <w:p w14:paraId="2C58BF8F" w14:textId="77777777" w:rsidR="004D0EAA" w:rsidRDefault="004D0EAA" w:rsidP="000344B5">
      <w:pPr>
        <w:pStyle w:val="NormalBulleted"/>
        <w:numPr>
          <w:ilvl w:val="1"/>
          <w:numId w:val="17"/>
        </w:numPr>
        <w:ind w:left="709" w:right="0" w:hanging="283"/>
      </w:pPr>
      <w:r w:rsidRPr="00B75ADC">
        <w:t xml:space="preserve">metastatic colorectal cancer </w:t>
      </w:r>
    </w:p>
    <w:p w14:paraId="63B9932F" w14:textId="77777777" w:rsidR="004D0EAA" w:rsidRDefault="004D0EAA" w:rsidP="000344B5">
      <w:pPr>
        <w:pStyle w:val="NormalBulleted"/>
        <w:numPr>
          <w:ilvl w:val="1"/>
          <w:numId w:val="17"/>
        </w:numPr>
        <w:ind w:left="709" w:right="0" w:hanging="283"/>
      </w:pPr>
      <w:r w:rsidRPr="00B75ADC">
        <w:t xml:space="preserve">liver dominant tumours (including breast cancer) </w:t>
      </w:r>
    </w:p>
    <w:p w14:paraId="615061CA" w14:textId="77777777" w:rsidR="004D0EAA" w:rsidRDefault="004D0EAA" w:rsidP="000344B5">
      <w:pPr>
        <w:pStyle w:val="NormalBulleted"/>
        <w:numPr>
          <w:ilvl w:val="1"/>
          <w:numId w:val="17"/>
        </w:numPr>
        <w:ind w:left="709" w:right="0" w:hanging="283"/>
      </w:pPr>
      <w:r w:rsidRPr="00B75ADC">
        <w:t xml:space="preserve">neuroendocrine tumours (NETs) </w:t>
      </w:r>
    </w:p>
    <w:p w14:paraId="63C47BEA" w14:textId="77777777" w:rsidR="004D0EAA" w:rsidRDefault="004D0EAA" w:rsidP="000344B5">
      <w:pPr>
        <w:pStyle w:val="NormalBulleted"/>
        <w:numPr>
          <w:ilvl w:val="1"/>
          <w:numId w:val="17"/>
        </w:numPr>
        <w:ind w:left="709" w:right="0" w:hanging="283"/>
      </w:pPr>
      <w:r w:rsidRPr="00B75ADC">
        <w:t xml:space="preserve">hepatocellular carcinoma (HCC) </w:t>
      </w:r>
    </w:p>
    <w:p w14:paraId="03D2B1AE" w14:textId="77777777" w:rsidR="004D0EAA" w:rsidRPr="00B75ADC" w:rsidRDefault="004D0EAA" w:rsidP="000344B5">
      <w:pPr>
        <w:pStyle w:val="NormalBulleted"/>
        <w:numPr>
          <w:ilvl w:val="1"/>
          <w:numId w:val="17"/>
        </w:numPr>
        <w:ind w:left="709" w:right="0" w:hanging="283"/>
      </w:pPr>
      <w:r w:rsidRPr="00B75ADC">
        <w:t>cholangiocarcinoma.</w:t>
      </w:r>
    </w:p>
    <w:p w14:paraId="44F70261" w14:textId="77777777" w:rsidR="004D0EAA" w:rsidRDefault="004D0EAA" w:rsidP="004D0EAA">
      <w:r w:rsidRPr="00B75ADC">
        <w:t>The sponsor’s application was considered by the PICO Advisory Sub-committee (PASC) at their April 2017 meeting but is currently listed on the MSAC website as ON HOLD.</w:t>
      </w:r>
    </w:p>
    <w:p w14:paraId="5323167C" w14:textId="77777777" w:rsidR="004D0EAA" w:rsidRDefault="004D0EAA" w:rsidP="000344B5">
      <w:pPr>
        <w:pStyle w:val="NormalBulleted"/>
        <w:numPr>
          <w:ilvl w:val="0"/>
          <w:numId w:val="17"/>
        </w:numPr>
        <w:ind w:left="357" w:right="0" w:hanging="357"/>
      </w:pPr>
      <w:r>
        <w:lastRenderedPageBreak/>
        <w:t xml:space="preserve">The ‘once in a patient’s lifetime’ restriction in the descriptor is no longer appropriate, as there is evidence that this treatment can be administered more than once. </w:t>
      </w:r>
    </w:p>
    <w:p w14:paraId="04226552" w14:textId="77777777" w:rsidR="004D0EAA" w:rsidRPr="00A11A7F" w:rsidRDefault="004D0EAA" w:rsidP="000344B5">
      <w:pPr>
        <w:pStyle w:val="Heading2"/>
        <w:numPr>
          <w:ilvl w:val="1"/>
          <w:numId w:val="19"/>
        </w:numPr>
        <w:spacing w:before="320" w:after="60" w:line="240" w:lineRule="auto"/>
        <w:ind w:left="567"/>
      </w:pPr>
      <w:bookmarkStart w:id="130" w:name="_Toc484163773"/>
      <w:bookmarkStart w:id="131" w:name="_Toc476593987"/>
      <w:bookmarkStart w:id="132" w:name="_Toc518031849"/>
      <w:bookmarkStart w:id="133" w:name="_Toc518661297"/>
      <w:r>
        <w:t>Group D2 — Nuclear medicine non-imaging items</w:t>
      </w:r>
      <w:bookmarkEnd w:id="130"/>
      <w:bookmarkEnd w:id="131"/>
      <w:bookmarkEnd w:id="132"/>
      <w:bookmarkEnd w:id="133"/>
    </w:p>
    <w:p w14:paraId="3695BF33" w14:textId="77777777" w:rsidR="004D0EAA" w:rsidRDefault="004D0EAA" w:rsidP="004D0EAA">
      <w:pPr>
        <w:rPr>
          <w:lang w:val="en-US"/>
        </w:rPr>
      </w:pPr>
      <w:r>
        <w:rPr>
          <w:lang w:val="en-US"/>
        </w:rPr>
        <w:t xml:space="preserve">Many of the items in this part of the Schedule are now considered obsolete and have been recommended for deletion. </w:t>
      </w:r>
    </w:p>
    <w:p w14:paraId="29D4DB26" w14:textId="5CA39E07" w:rsidR="004D0EAA" w:rsidRDefault="002D19E2" w:rsidP="004D0EAA">
      <w:pPr>
        <w:pStyle w:val="Caption"/>
      </w:pPr>
      <w:bookmarkStart w:id="134" w:name="_Toc484163649"/>
      <w:bookmarkStart w:id="135" w:name="_Toc498527215"/>
      <w:bookmarkStart w:id="136" w:name="_Toc518662360"/>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10</w:t>
      </w:r>
      <w:r w:rsidR="005D7B84">
        <w:rPr>
          <w:noProof/>
        </w:rPr>
        <w:fldChar w:fldCharType="end"/>
      </w:r>
      <w:r w:rsidR="004D0EAA">
        <w:t>: Introduction table for non-imaging items 12503, 12506, 12509, 12512, 12515, 12518, 12521, 12530</w:t>
      </w:r>
      <w:bookmarkEnd w:id="134"/>
      <w:bookmarkEnd w:id="135"/>
      <w:bookmarkEnd w:id="136"/>
    </w:p>
    <w:tbl>
      <w:tblPr>
        <w:tblStyle w:val="TableGrid"/>
        <w:tblW w:w="0" w:type="auto"/>
        <w:tblLook w:val="04A0" w:firstRow="1" w:lastRow="0" w:firstColumn="1" w:lastColumn="0" w:noHBand="0" w:noVBand="1"/>
      </w:tblPr>
      <w:tblGrid>
        <w:gridCol w:w="901"/>
        <w:gridCol w:w="3107"/>
        <w:gridCol w:w="1017"/>
        <w:gridCol w:w="1072"/>
        <w:gridCol w:w="1079"/>
        <w:gridCol w:w="1126"/>
      </w:tblGrid>
      <w:tr w:rsidR="004D0EAA" w14:paraId="60E07B71" w14:textId="77777777" w:rsidTr="002D19E2">
        <w:trPr>
          <w:tblHeader/>
        </w:trPr>
        <w:tc>
          <w:tcPr>
            <w:tcW w:w="915" w:type="dxa"/>
            <w:shd w:val="clear" w:color="auto" w:fill="009999"/>
            <w:vAlign w:val="center"/>
            <w:hideMark/>
          </w:tcPr>
          <w:p w14:paraId="65E80F8D" w14:textId="77777777" w:rsidR="004D0EAA" w:rsidRPr="002D19E2" w:rsidRDefault="004D0EAA" w:rsidP="002D19E2">
            <w:pPr>
              <w:pStyle w:val="01Tableheaderrow"/>
              <w:jc w:val="center"/>
              <w:rPr>
                <w:color w:val="FFFFFF" w:themeColor="background1"/>
              </w:rPr>
            </w:pPr>
            <w:r w:rsidRPr="002D19E2">
              <w:rPr>
                <w:color w:val="FFFFFF" w:themeColor="background1"/>
              </w:rPr>
              <w:t>Item number</w:t>
            </w:r>
          </w:p>
        </w:tc>
        <w:tc>
          <w:tcPr>
            <w:tcW w:w="3724" w:type="dxa"/>
            <w:shd w:val="clear" w:color="auto" w:fill="009999"/>
            <w:vAlign w:val="center"/>
            <w:hideMark/>
          </w:tcPr>
          <w:p w14:paraId="12A990C2"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1017" w:type="dxa"/>
            <w:shd w:val="clear" w:color="auto" w:fill="009999"/>
            <w:vAlign w:val="center"/>
            <w:hideMark/>
          </w:tcPr>
          <w:p w14:paraId="0E23119C"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1149" w:type="dxa"/>
            <w:shd w:val="clear" w:color="auto" w:fill="009999"/>
            <w:vAlign w:val="center"/>
            <w:hideMark/>
          </w:tcPr>
          <w:p w14:paraId="72674AD0" w14:textId="77777777" w:rsidR="004D0EAA" w:rsidRPr="002D19E2" w:rsidRDefault="004D0EAA" w:rsidP="002D19E2">
            <w:pPr>
              <w:pStyle w:val="01Tableheaderrow"/>
              <w:jc w:val="center"/>
              <w:rPr>
                <w:color w:val="FFFFFF" w:themeColor="background1"/>
              </w:rPr>
            </w:pPr>
            <w:r w:rsidRPr="002D19E2">
              <w:rPr>
                <w:color w:val="FFFFFF" w:themeColor="background1"/>
              </w:rPr>
              <w:t>Volume of services (2014–15)</w:t>
            </w:r>
          </w:p>
        </w:tc>
        <w:tc>
          <w:tcPr>
            <w:tcW w:w="1199" w:type="dxa"/>
            <w:shd w:val="clear" w:color="auto" w:fill="009999"/>
            <w:vAlign w:val="center"/>
            <w:hideMark/>
          </w:tcPr>
          <w:p w14:paraId="7FADEFCA" w14:textId="77777777" w:rsidR="004D0EAA" w:rsidRPr="002D19E2" w:rsidRDefault="004D0EAA" w:rsidP="002D19E2">
            <w:pPr>
              <w:pStyle w:val="01Tableheaderrow"/>
              <w:jc w:val="center"/>
              <w:rPr>
                <w:color w:val="FFFFFF" w:themeColor="background1"/>
              </w:rPr>
            </w:pPr>
            <w:r w:rsidRPr="002D19E2">
              <w:rPr>
                <w:color w:val="FFFFFF" w:themeColor="background1"/>
              </w:rPr>
              <w:t>5-year service change (CAGR)</w:t>
            </w:r>
          </w:p>
        </w:tc>
        <w:tc>
          <w:tcPr>
            <w:tcW w:w="1238" w:type="dxa"/>
            <w:shd w:val="clear" w:color="auto" w:fill="009999"/>
            <w:vAlign w:val="center"/>
            <w:hideMark/>
          </w:tcPr>
          <w:p w14:paraId="4ED51DAE" w14:textId="77777777" w:rsidR="004D0EAA" w:rsidRPr="002D19E2" w:rsidRDefault="004D0EAA" w:rsidP="002D19E2">
            <w:pPr>
              <w:pStyle w:val="01Tableheaderrow"/>
              <w:jc w:val="center"/>
              <w:rPr>
                <w:color w:val="FFFFFF" w:themeColor="background1"/>
              </w:rPr>
            </w:pPr>
            <w:r w:rsidRPr="002D19E2">
              <w:rPr>
                <w:color w:val="FFFFFF" w:themeColor="background1"/>
              </w:rPr>
              <w:t>Benefits (2014–15)</w:t>
            </w:r>
          </w:p>
        </w:tc>
      </w:tr>
      <w:tr w:rsidR="004D0EAA" w14:paraId="36F6EBD4" w14:textId="77777777" w:rsidTr="004D0EAA">
        <w:tc>
          <w:tcPr>
            <w:tcW w:w="915" w:type="dxa"/>
            <w:hideMark/>
          </w:tcPr>
          <w:p w14:paraId="1EEC9916" w14:textId="77777777" w:rsidR="004D0EAA" w:rsidRDefault="004D0EAA" w:rsidP="004D0EAA">
            <w:pPr>
              <w:pStyle w:val="02Tabletext"/>
            </w:pPr>
            <w:r>
              <w:t>12503</w:t>
            </w:r>
          </w:p>
        </w:tc>
        <w:tc>
          <w:tcPr>
            <w:tcW w:w="3724" w:type="dxa"/>
            <w:hideMark/>
          </w:tcPr>
          <w:p w14:paraId="75B99E35" w14:textId="77777777" w:rsidR="004D0EAA" w:rsidRDefault="004D0EAA" w:rsidP="004D0EAA">
            <w:pPr>
              <w:pStyle w:val="02Tabletext"/>
              <w:rPr>
                <w:color w:val="FF0000"/>
              </w:rPr>
            </w:pPr>
            <w:r>
              <w:t>ERYTHROCYTE RADIOACTIVE UPTAKE SURVIVAL TIME TEST OR IRON KINETIC TEST</w:t>
            </w:r>
          </w:p>
        </w:tc>
        <w:tc>
          <w:tcPr>
            <w:tcW w:w="1017" w:type="dxa"/>
            <w:hideMark/>
          </w:tcPr>
          <w:p w14:paraId="6CF74073" w14:textId="77777777" w:rsidR="004D0EAA" w:rsidRDefault="004D0EAA" w:rsidP="004D0EAA">
            <w:pPr>
              <w:pStyle w:val="02Tabletext"/>
              <w:jc w:val="right"/>
              <w:rPr>
                <w:color w:val="000000"/>
              </w:rPr>
            </w:pPr>
            <w:r>
              <w:t>$424.75</w:t>
            </w:r>
          </w:p>
        </w:tc>
        <w:tc>
          <w:tcPr>
            <w:tcW w:w="1149" w:type="dxa"/>
            <w:hideMark/>
          </w:tcPr>
          <w:p w14:paraId="64707CE0" w14:textId="77777777" w:rsidR="004D0EAA" w:rsidRDefault="004D0EAA" w:rsidP="004D0EAA">
            <w:pPr>
              <w:pStyle w:val="02Tabletext"/>
              <w:jc w:val="right"/>
            </w:pPr>
            <w:r>
              <w:t>3</w:t>
            </w:r>
          </w:p>
        </w:tc>
        <w:tc>
          <w:tcPr>
            <w:tcW w:w="1199" w:type="dxa"/>
            <w:hideMark/>
          </w:tcPr>
          <w:p w14:paraId="4A739C61" w14:textId="77777777" w:rsidR="004D0EAA" w:rsidRDefault="004D0EAA" w:rsidP="004D0EAA">
            <w:pPr>
              <w:pStyle w:val="02Tabletext"/>
              <w:jc w:val="right"/>
            </w:pPr>
            <w:r>
              <w:t>24.7%</w:t>
            </w:r>
          </w:p>
        </w:tc>
        <w:tc>
          <w:tcPr>
            <w:tcW w:w="1238" w:type="dxa"/>
          </w:tcPr>
          <w:p w14:paraId="50430A82" w14:textId="77777777" w:rsidR="004D0EAA" w:rsidRDefault="004D0EAA" w:rsidP="004D0EAA">
            <w:pPr>
              <w:pStyle w:val="02Tabletext"/>
              <w:jc w:val="right"/>
            </w:pPr>
            <w:r>
              <w:t>$1,040</w:t>
            </w:r>
          </w:p>
        </w:tc>
      </w:tr>
      <w:tr w:rsidR="004D0EAA" w14:paraId="58C15E69" w14:textId="77777777" w:rsidTr="004D0EAA">
        <w:tc>
          <w:tcPr>
            <w:tcW w:w="915" w:type="dxa"/>
            <w:hideMark/>
          </w:tcPr>
          <w:p w14:paraId="39C1EC3F" w14:textId="77777777" w:rsidR="004D0EAA" w:rsidRDefault="004D0EAA" w:rsidP="004D0EAA">
            <w:pPr>
              <w:pStyle w:val="02Tabletext"/>
            </w:pPr>
            <w:r>
              <w:t>12506</w:t>
            </w:r>
          </w:p>
        </w:tc>
        <w:tc>
          <w:tcPr>
            <w:tcW w:w="3724" w:type="dxa"/>
            <w:hideMark/>
          </w:tcPr>
          <w:p w14:paraId="5F910A9F" w14:textId="77777777" w:rsidR="004D0EAA" w:rsidRDefault="004D0EAA" w:rsidP="004D0EAA">
            <w:pPr>
              <w:pStyle w:val="02Tabletext"/>
              <w:rPr>
                <w:color w:val="FF0000"/>
              </w:rPr>
            </w:pPr>
            <w:r>
              <w:t>GASTROINTESTINAL BLOOD LOSS ESTIMATION involving examination of stool specimens</w:t>
            </w:r>
          </w:p>
        </w:tc>
        <w:tc>
          <w:tcPr>
            <w:tcW w:w="1017" w:type="dxa"/>
            <w:hideMark/>
          </w:tcPr>
          <w:p w14:paraId="5A515884" w14:textId="77777777" w:rsidR="004D0EAA" w:rsidRDefault="004D0EAA" w:rsidP="004D0EAA">
            <w:pPr>
              <w:pStyle w:val="02Tabletext"/>
              <w:jc w:val="right"/>
              <w:rPr>
                <w:color w:val="000000"/>
              </w:rPr>
            </w:pPr>
            <w:r>
              <w:t>$303.30</w:t>
            </w:r>
          </w:p>
        </w:tc>
        <w:tc>
          <w:tcPr>
            <w:tcW w:w="1149" w:type="dxa"/>
            <w:hideMark/>
          </w:tcPr>
          <w:p w14:paraId="7DBDA939" w14:textId="77777777" w:rsidR="004D0EAA" w:rsidRDefault="004D0EAA" w:rsidP="004D0EAA">
            <w:pPr>
              <w:pStyle w:val="02Tabletext"/>
              <w:jc w:val="right"/>
            </w:pPr>
            <w:r>
              <w:t>2</w:t>
            </w:r>
          </w:p>
        </w:tc>
        <w:tc>
          <w:tcPr>
            <w:tcW w:w="1199" w:type="dxa"/>
            <w:hideMark/>
          </w:tcPr>
          <w:p w14:paraId="7011F7C6" w14:textId="77777777" w:rsidR="004D0EAA" w:rsidRDefault="004D0EAA" w:rsidP="004D0EAA">
            <w:pPr>
              <w:pStyle w:val="02Tabletext"/>
              <w:jc w:val="right"/>
            </w:pPr>
            <w:r>
              <w:t>14.87%</w:t>
            </w:r>
          </w:p>
        </w:tc>
        <w:tc>
          <w:tcPr>
            <w:tcW w:w="1238" w:type="dxa"/>
          </w:tcPr>
          <w:p w14:paraId="7C5B61BC" w14:textId="77777777" w:rsidR="004D0EAA" w:rsidRDefault="004D0EAA" w:rsidP="004D0EAA">
            <w:pPr>
              <w:pStyle w:val="02Tabletext"/>
              <w:jc w:val="right"/>
            </w:pPr>
            <w:r>
              <w:t>$297</w:t>
            </w:r>
          </w:p>
        </w:tc>
      </w:tr>
      <w:tr w:rsidR="004D0EAA" w14:paraId="27611C71" w14:textId="77777777" w:rsidTr="004D0EAA">
        <w:tc>
          <w:tcPr>
            <w:tcW w:w="915" w:type="dxa"/>
            <w:hideMark/>
          </w:tcPr>
          <w:p w14:paraId="0D4FB864" w14:textId="77777777" w:rsidR="004D0EAA" w:rsidRDefault="004D0EAA" w:rsidP="004D0EAA">
            <w:pPr>
              <w:pStyle w:val="02Tabletext"/>
            </w:pPr>
            <w:r>
              <w:t>12509</w:t>
            </w:r>
          </w:p>
        </w:tc>
        <w:tc>
          <w:tcPr>
            <w:tcW w:w="3724" w:type="dxa"/>
            <w:hideMark/>
          </w:tcPr>
          <w:p w14:paraId="46618A6D" w14:textId="77777777" w:rsidR="004D0EAA" w:rsidRDefault="004D0EAA" w:rsidP="004D0EAA">
            <w:pPr>
              <w:pStyle w:val="02Tabletext"/>
              <w:rPr>
                <w:color w:val="FF0000"/>
              </w:rPr>
            </w:pPr>
            <w:r>
              <w:t>GASTROINTESTINAL PROTEIN LOSS</w:t>
            </w:r>
          </w:p>
        </w:tc>
        <w:tc>
          <w:tcPr>
            <w:tcW w:w="1017" w:type="dxa"/>
            <w:hideMark/>
          </w:tcPr>
          <w:p w14:paraId="270856FC" w14:textId="77777777" w:rsidR="004D0EAA" w:rsidRDefault="004D0EAA" w:rsidP="004D0EAA">
            <w:pPr>
              <w:pStyle w:val="02Tabletext"/>
              <w:jc w:val="right"/>
              <w:rPr>
                <w:color w:val="000000"/>
              </w:rPr>
            </w:pPr>
            <w:r>
              <w:t>$216.65</w:t>
            </w:r>
          </w:p>
        </w:tc>
        <w:tc>
          <w:tcPr>
            <w:tcW w:w="1149" w:type="dxa"/>
            <w:hideMark/>
          </w:tcPr>
          <w:p w14:paraId="05FDBDCB" w14:textId="77777777" w:rsidR="004D0EAA" w:rsidRDefault="004D0EAA" w:rsidP="004D0EAA">
            <w:pPr>
              <w:pStyle w:val="02Tabletext"/>
              <w:jc w:val="right"/>
            </w:pPr>
            <w:r>
              <w:t>0</w:t>
            </w:r>
          </w:p>
        </w:tc>
        <w:tc>
          <w:tcPr>
            <w:tcW w:w="1199" w:type="dxa"/>
            <w:hideMark/>
          </w:tcPr>
          <w:p w14:paraId="7266C9B8" w14:textId="77777777" w:rsidR="004D0EAA" w:rsidRDefault="004D0EAA" w:rsidP="004D0EAA">
            <w:pPr>
              <w:pStyle w:val="02Tabletext"/>
              <w:jc w:val="right"/>
            </w:pPr>
            <w:r>
              <w:t>0</w:t>
            </w:r>
          </w:p>
        </w:tc>
        <w:tc>
          <w:tcPr>
            <w:tcW w:w="1238" w:type="dxa"/>
          </w:tcPr>
          <w:p w14:paraId="6C5581CA" w14:textId="77777777" w:rsidR="004D0EAA" w:rsidRDefault="004D0EAA" w:rsidP="004D0EAA">
            <w:pPr>
              <w:pStyle w:val="02Tabletext"/>
              <w:jc w:val="right"/>
            </w:pPr>
            <w:r>
              <w:t>$0.00</w:t>
            </w:r>
            <w:r>
              <w:br/>
            </w:r>
          </w:p>
        </w:tc>
      </w:tr>
      <w:tr w:rsidR="004D0EAA" w14:paraId="4FA68A0A" w14:textId="77777777" w:rsidTr="004D0EAA">
        <w:tc>
          <w:tcPr>
            <w:tcW w:w="915" w:type="dxa"/>
            <w:hideMark/>
          </w:tcPr>
          <w:p w14:paraId="538CF0D8" w14:textId="77777777" w:rsidR="004D0EAA" w:rsidRDefault="004D0EAA" w:rsidP="004D0EAA">
            <w:pPr>
              <w:pStyle w:val="02Tabletext"/>
            </w:pPr>
            <w:r>
              <w:t>12512</w:t>
            </w:r>
          </w:p>
        </w:tc>
        <w:tc>
          <w:tcPr>
            <w:tcW w:w="3724" w:type="dxa"/>
            <w:hideMark/>
          </w:tcPr>
          <w:p w14:paraId="6100677B" w14:textId="77777777" w:rsidR="004D0EAA" w:rsidRDefault="004D0EAA" w:rsidP="004D0EAA">
            <w:pPr>
              <w:pStyle w:val="02Tabletext"/>
              <w:rPr>
                <w:color w:val="FF0000"/>
              </w:rPr>
            </w:pPr>
            <w:r>
              <w:t>RADIOACTIVE B12 ABSORPTION TEST 1 isotope</w:t>
            </w:r>
          </w:p>
        </w:tc>
        <w:tc>
          <w:tcPr>
            <w:tcW w:w="1017" w:type="dxa"/>
            <w:hideMark/>
          </w:tcPr>
          <w:p w14:paraId="678ED1CB" w14:textId="77777777" w:rsidR="004D0EAA" w:rsidRDefault="004D0EAA" w:rsidP="004D0EAA">
            <w:pPr>
              <w:pStyle w:val="02Tabletext"/>
              <w:jc w:val="right"/>
              <w:rPr>
                <w:color w:val="000000"/>
              </w:rPr>
            </w:pPr>
            <w:r>
              <w:t>$105.05</w:t>
            </w:r>
          </w:p>
        </w:tc>
        <w:tc>
          <w:tcPr>
            <w:tcW w:w="1149" w:type="dxa"/>
            <w:hideMark/>
          </w:tcPr>
          <w:p w14:paraId="6D13391A" w14:textId="77777777" w:rsidR="004D0EAA" w:rsidRDefault="004D0EAA" w:rsidP="004D0EAA">
            <w:pPr>
              <w:pStyle w:val="02Tabletext"/>
              <w:jc w:val="right"/>
            </w:pPr>
            <w:r>
              <w:t>1</w:t>
            </w:r>
          </w:p>
        </w:tc>
        <w:tc>
          <w:tcPr>
            <w:tcW w:w="1199" w:type="dxa"/>
            <w:hideMark/>
          </w:tcPr>
          <w:p w14:paraId="15828AEA" w14:textId="77777777" w:rsidR="004D0EAA" w:rsidRDefault="004D0EAA" w:rsidP="004D0EAA">
            <w:pPr>
              <w:pStyle w:val="02Tabletext"/>
              <w:jc w:val="right"/>
            </w:pPr>
            <w:r>
              <w:t>–19.73%</w:t>
            </w:r>
          </w:p>
        </w:tc>
        <w:tc>
          <w:tcPr>
            <w:tcW w:w="1238" w:type="dxa"/>
            <w:hideMark/>
          </w:tcPr>
          <w:p w14:paraId="4C17FF36" w14:textId="77777777" w:rsidR="004D0EAA" w:rsidRDefault="004D0EAA" w:rsidP="004D0EAA">
            <w:pPr>
              <w:pStyle w:val="02Tabletext"/>
              <w:jc w:val="right"/>
            </w:pPr>
            <w:r>
              <w:t xml:space="preserve">$89 </w:t>
            </w:r>
          </w:p>
        </w:tc>
      </w:tr>
      <w:tr w:rsidR="004D0EAA" w14:paraId="006791B2" w14:textId="77777777" w:rsidTr="004D0EAA">
        <w:tc>
          <w:tcPr>
            <w:tcW w:w="915" w:type="dxa"/>
            <w:hideMark/>
          </w:tcPr>
          <w:p w14:paraId="430A9027" w14:textId="77777777" w:rsidR="004D0EAA" w:rsidRDefault="004D0EAA" w:rsidP="004D0EAA">
            <w:pPr>
              <w:pStyle w:val="02Tabletext"/>
            </w:pPr>
            <w:r>
              <w:t>12515</w:t>
            </w:r>
          </w:p>
        </w:tc>
        <w:tc>
          <w:tcPr>
            <w:tcW w:w="3724" w:type="dxa"/>
            <w:hideMark/>
          </w:tcPr>
          <w:p w14:paraId="0748FEF0" w14:textId="77777777" w:rsidR="004D0EAA" w:rsidRDefault="004D0EAA" w:rsidP="004D0EAA">
            <w:pPr>
              <w:pStyle w:val="02Tabletext"/>
              <w:rPr>
                <w:color w:val="FF0000"/>
              </w:rPr>
            </w:pPr>
            <w:r>
              <w:t>RADIOACTIVE B12 ABSORPTION TEST 2 isotopes</w:t>
            </w:r>
          </w:p>
        </w:tc>
        <w:tc>
          <w:tcPr>
            <w:tcW w:w="1017" w:type="dxa"/>
            <w:hideMark/>
          </w:tcPr>
          <w:p w14:paraId="1668FDB4" w14:textId="77777777" w:rsidR="004D0EAA" w:rsidRDefault="004D0EAA" w:rsidP="004D0EAA">
            <w:pPr>
              <w:pStyle w:val="02Tabletext"/>
              <w:jc w:val="right"/>
              <w:rPr>
                <w:color w:val="000000"/>
              </w:rPr>
            </w:pPr>
            <w:r>
              <w:t>$229.85</w:t>
            </w:r>
          </w:p>
        </w:tc>
        <w:tc>
          <w:tcPr>
            <w:tcW w:w="1149" w:type="dxa"/>
            <w:hideMark/>
          </w:tcPr>
          <w:p w14:paraId="54D9A4ED" w14:textId="77777777" w:rsidR="004D0EAA" w:rsidRDefault="004D0EAA" w:rsidP="004D0EAA">
            <w:pPr>
              <w:pStyle w:val="02Tabletext"/>
              <w:jc w:val="right"/>
            </w:pPr>
            <w:r>
              <w:t>0</w:t>
            </w:r>
          </w:p>
        </w:tc>
        <w:tc>
          <w:tcPr>
            <w:tcW w:w="1199" w:type="dxa"/>
            <w:hideMark/>
          </w:tcPr>
          <w:p w14:paraId="3C98FD54" w14:textId="77777777" w:rsidR="004D0EAA" w:rsidRDefault="004D0EAA" w:rsidP="004D0EAA">
            <w:pPr>
              <w:pStyle w:val="02Tabletext"/>
              <w:jc w:val="right"/>
            </w:pPr>
            <w:r>
              <w:t>0</w:t>
            </w:r>
          </w:p>
        </w:tc>
        <w:tc>
          <w:tcPr>
            <w:tcW w:w="1238" w:type="dxa"/>
          </w:tcPr>
          <w:p w14:paraId="543B4233" w14:textId="77777777" w:rsidR="004D0EAA" w:rsidRDefault="004D0EAA" w:rsidP="004D0EAA">
            <w:pPr>
              <w:pStyle w:val="02Tabletext"/>
              <w:jc w:val="right"/>
            </w:pPr>
            <w:r>
              <w:t>$0.00</w:t>
            </w:r>
          </w:p>
        </w:tc>
      </w:tr>
      <w:tr w:rsidR="004D0EAA" w14:paraId="20E5E5FA" w14:textId="77777777" w:rsidTr="004D0EAA">
        <w:tc>
          <w:tcPr>
            <w:tcW w:w="915" w:type="dxa"/>
            <w:hideMark/>
          </w:tcPr>
          <w:p w14:paraId="204D141C" w14:textId="77777777" w:rsidR="004D0EAA" w:rsidRDefault="004D0EAA" w:rsidP="004D0EAA">
            <w:pPr>
              <w:pStyle w:val="02Tabletext"/>
            </w:pPr>
            <w:r>
              <w:t>12518</w:t>
            </w:r>
          </w:p>
        </w:tc>
        <w:tc>
          <w:tcPr>
            <w:tcW w:w="3724" w:type="dxa"/>
            <w:hideMark/>
          </w:tcPr>
          <w:p w14:paraId="480943B9" w14:textId="77777777" w:rsidR="004D0EAA" w:rsidRDefault="004D0EAA" w:rsidP="004D0EAA">
            <w:pPr>
              <w:pStyle w:val="02Tabletext"/>
              <w:rPr>
                <w:color w:val="FF0000"/>
              </w:rPr>
            </w:pPr>
            <w:r>
              <w:t>THYROID UPTAKE (using probe)</w:t>
            </w:r>
          </w:p>
        </w:tc>
        <w:tc>
          <w:tcPr>
            <w:tcW w:w="1017" w:type="dxa"/>
            <w:hideMark/>
          </w:tcPr>
          <w:p w14:paraId="2677F85C" w14:textId="77777777" w:rsidR="004D0EAA" w:rsidRDefault="004D0EAA" w:rsidP="004D0EAA">
            <w:pPr>
              <w:pStyle w:val="02Tabletext"/>
              <w:jc w:val="right"/>
              <w:rPr>
                <w:color w:val="000000"/>
              </w:rPr>
            </w:pPr>
            <w:r>
              <w:t>$105.05</w:t>
            </w:r>
          </w:p>
        </w:tc>
        <w:tc>
          <w:tcPr>
            <w:tcW w:w="1149" w:type="dxa"/>
            <w:hideMark/>
          </w:tcPr>
          <w:p w14:paraId="637FA754" w14:textId="77777777" w:rsidR="004D0EAA" w:rsidRDefault="004D0EAA" w:rsidP="004D0EAA">
            <w:pPr>
              <w:pStyle w:val="02Tabletext"/>
              <w:jc w:val="right"/>
            </w:pPr>
            <w:r>
              <w:t>2</w:t>
            </w:r>
          </w:p>
        </w:tc>
        <w:tc>
          <w:tcPr>
            <w:tcW w:w="1199" w:type="dxa"/>
            <w:hideMark/>
          </w:tcPr>
          <w:p w14:paraId="33432D6A" w14:textId="77777777" w:rsidR="004D0EAA" w:rsidRDefault="004D0EAA" w:rsidP="004D0EAA">
            <w:pPr>
              <w:pStyle w:val="02Tabletext"/>
              <w:jc w:val="right"/>
            </w:pPr>
            <w:r>
              <w:t>7.79%</w:t>
            </w:r>
          </w:p>
        </w:tc>
        <w:tc>
          <w:tcPr>
            <w:tcW w:w="1238" w:type="dxa"/>
            <w:hideMark/>
          </w:tcPr>
          <w:p w14:paraId="33320490" w14:textId="77777777" w:rsidR="004D0EAA" w:rsidRDefault="004D0EAA" w:rsidP="004D0EAA">
            <w:pPr>
              <w:pStyle w:val="02Tabletext"/>
              <w:jc w:val="right"/>
            </w:pPr>
            <w:r>
              <w:t>$178</w:t>
            </w:r>
            <w:r>
              <w:br/>
            </w:r>
          </w:p>
        </w:tc>
      </w:tr>
      <w:tr w:rsidR="004D0EAA" w14:paraId="443536AF" w14:textId="77777777" w:rsidTr="004D0EAA">
        <w:tc>
          <w:tcPr>
            <w:tcW w:w="915" w:type="dxa"/>
            <w:hideMark/>
          </w:tcPr>
          <w:p w14:paraId="2EB45D3F" w14:textId="77777777" w:rsidR="004D0EAA" w:rsidRDefault="004D0EAA" w:rsidP="004D0EAA">
            <w:pPr>
              <w:pStyle w:val="02Tabletext"/>
            </w:pPr>
            <w:r>
              <w:t>12521</w:t>
            </w:r>
          </w:p>
        </w:tc>
        <w:tc>
          <w:tcPr>
            <w:tcW w:w="3724" w:type="dxa"/>
            <w:hideMark/>
          </w:tcPr>
          <w:p w14:paraId="586A00EB" w14:textId="77777777" w:rsidR="004D0EAA" w:rsidRDefault="004D0EAA" w:rsidP="004D0EAA">
            <w:pPr>
              <w:pStyle w:val="02Tabletext"/>
              <w:rPr>
                <w:color w:val="FF0000"/>
              </w:rPr>
            </w:pPr>
            <w:r>
              <w:t>PERCHLORATE DISCHARGE STUDY</w:t>
            </w:r>
          </w:p>
        </w:tc>
        <w:tc>
          <w:tcPr>
            <w:tcW w:w="1017" w:type="dxa"/>
            <w:hideMark/>
          </w:tcPr>
          <w:p w14:paraId="75B218B3" w14:textId="77777777" w:rsidR="004D0EAA" w:rsidRDefault="004D0EAA" w:rsidP="004D0EAA">
            <w:pPr>
              <w:pStyle w:val="02Tabletext"/>
              <w:jc w:val="right"/>
              <w:rPr>
                <w:color w:val="000000"/>
              </w:rPr>
            </w:pPr>
            <w:r>
              <w:t>$125.21</w:t>
            </w:r>
          </w:p>
        </w:tc>
        <w:tc>
          <w:tcPr>
            <w:tcW w:w="1149" w:type="dxa"/>
            <w:hideMark/>
          </w:tcPr>
          <w:p w14:paraId="4C6A895B" w14:textId="77777777" w:rsidR="004D0EAA" w:rsidRDefault="004D0EAA" w:rsidP="004D0EAA">
            <w:pPr>
              <w:pStyle w:val="02Tabletext"/>
              <w:jc w:val="right"/>
            </w:pPr>
            <w:r>
              <w:t>0</w:t>
            </w:r>
          </w:p>
        </w:tc>
        <w:tc>
          <w:tcPr>
            <w:tcW w:w="1199" w:type="dxa"/>
            <w:hideMark/>
          </w:tcPr>
          <w:p w14:paraId="2E244B57" w14:textId="77777777" w:rsidR="004D0EAA" w:rsidRDefault="004D0EAA" w:rsidP="004D0EAA">
            <w:pPr>
              <w:pStyle w:val="02Tabletext"/>
              <w:jc w:val="right"/>
            </w:pPr>
            <w:r>
              <w:t>0</w:t>
            </w:r>
          </w:p>
        </w:tc>
        <w:tc>
          <w:tcPr>
            <w:tcW w:w="1238" w:type="dxa"/>
            <w:hideMark/>
          </w:tcPr>
          <w:p w14:paraId="416B15EF" w14:textId="77777777" w:rsidR="004D0EAA" w:rsidRDefault="004D0EAA" w:rsidP="004D0EAA">
            <w:pPr>
              <w:pStyle w:val="02Tabletext"/>
              <w:jc w:val="right"/>
            </w:pPr>
            <w:r>
              <w:t>$0.00</w:t>
            </w:r>
            <w:r>
              <w:br/>
            </w:r>
          </w:p>
        </w:tc>
      </w:tr>
      <w:tr w:rsidR="004D0EAA" w14:paraId="09E572F3" w14:textId="77777777" w:rsidTr="004D0EAA">
        <w:tc>
          <w:tcPr>
            <w:tcW w:w="915" w:type="dxa"/>
            <w:hideMark/>
          </w:tcPr>
          <w:p w14:paraId="487FAEA4" w14:textId="77777777" w:rsidR="004D0EAA" w:rsidRDefault="004D0EAA" w:rsidP="004D0EAA">
            <w:pPr>
              <w:pStyle w:val="02Tabletext"/>
            </w:pPr>
            <w:r>
              <w:t>12530</w:t>
            </w:r>
          </w:p>
        </w:tc>
        <w:tc>
          <w:tcPr>
            <w:tcW w:w="3724" w:type="dxa"/>
            <w:hideMark/>
          </w:tcPr>
          <w:p w14:paraId="655BA5F6" w14:textId="77777777" w:rsidR="004D0EAA" w:rsidRDefault="004D0EAA" w:rsidP="004D0EAA">
            <w:pPr>
              <w:pStyle w:val="02Tabletext"/>
              <w:rPr>
                <w:color w:val="FF0000"/>
              </w:rPr>
            </w:pPr>
            <w:r>
              <w:t>WHOLE BODY COUNT not being a service associated with a service to which another item applies</w:t>
            </w:r>
          </w:p>
        </w:tc>
        <w:tc>
          <w:tcPr>
            <w:tcW w:w="1017" w:type="dxa"/>
            <w:hideMark/>
          </w:tcPr>
          <w:p w14:paraId="07FACD26" w14:textId="77777777" w:rsidR="004D0EAA" w:rsidRDefault="004D0EAA" w:rsidP="004D0EAA">
            <w:pPr>
              <w:pStyle w:val="02Tabletext"/>
              <w:jc w:val="right"/>
              <w:rPr>
                <w:color w:val="000000"/>
              </w:rPr>
            </w:pPr>
            <w:r>
              <w:t>$126.25</w:t>
            </w:r>
          </w:p>
        </w:tc>
        <w:tc>
          <w:tcPr>
            <w:tcW w:w="1149" w:type="dxa"/>
            <w:hideMark/>
          </w:tcPr>
          <w:p w14:paraId="3B9CEB2B" w14:textId="77777777" w:rsidR="004D0EAA" w:rsidRDefault="004D0EAA" w:rsidP="004D0EAA">
            <w:pPr>
              <w:pStyle w:val="02Tabletext"/>
              <w:jc w:val="right"/>
            </w:pPr>
            <w:r>
              <w:t>74</w:t>
            </w:r>
          </w:p>
        </w:tc>
        <w:tc>
          <w:tcPr>
            <w:tcW w:w="1199" w:type="dxa"/>
          </w:tcPr>
          <w:p w14:paraId="0DF6AB96" w14:textId="77777777" w:rsidR="004D0EAA" w:rsidRDefault="004D0EAA" w:rsidP="004D0EAA">
            <w:pPr>
              <w:pStyle w:val="02Tabletext"/>
              <w:jc w:val="right"/>
              <w:rPr>
                <w:color w:val="FF0000"/>
              </w:rPr>
            </w:pPr>
            <w:r>
              <w:t>–3.19%</w:t>
            </w:r>
          </w:p>
          <w:p w14:paraId="4B216099" w14:textId="77777777" w:rsidR="004D0EAA" w:rsidRDefault="004D0EAA" w:rsidP="004D0EAA">
            <w:pPr>
              <w:pStyle w:val="02Tabletext"/>
              <w:jc w:val="right"/>
              <w:rPr>
                <w:color w:val="000000"/>
              </w:rPr>
            </w:pPr>
          </w:p>
        </w:tc>
        <w:tc>
          <w:tcPr>
            <w:tcW w:w="1238" w:type="dxa"/>
            <w:hideMark/>
          </w:tcPr>
          <w:p w14:paraId="5A83B5E2" w14:textId="77777777" w:rsidR="004D0EAA" w:rsidRDefault="004D0EAA" w:rsidP="004D0EAA">
            <w:pPr>
              <w:pStyle w:val="02Tabletext"/>
              <w:jc w:val="right"/>
              <w:rPr>
                <w:b/>
              </w:rPr>
            </w:pPr>
            <w:r>
              <w:t>$7,969</w:t>
            </w:r>
          </w:p>
        </w:tc>
      </w:tr>
    </w:tbl>
    <w:p w14:paraId="42779192" w14:textId="77777777" w:rsidR="004D0EAA" w:rsidRPr="00ED0F00" w:rsidRDefault="004D0EAA" w:rsidP="000344B5">
      <w:pPr>
        <w:pStyle w:val="Heading3"/>
        <w:numPr>
          <w:ilvl w:val="2"/>
          <w:numId w:val="19"/>
        </w:numPr>
        <w:spacing w:before="240" w:after="60" w:line="240" w:lineRule="auto"/>
      </w:pPr>
      <w:bookmarkStart w:id="137" w:name="_Toc518031850"/>
      <w:bookmarkStart w:id="138" w:name="_Toc518661298"/>
      <w:r w:rsidRPr="00ED0F00">
        <w:t xml:space="preserve">Recommendation </w:t>
      </w:r>
      <w:r>
        <w:t>9</w:t>
      </w:r>
      <w:bookmarkEnd w:id="137"/>
      <w:bookmarkEnd w:id="138"/>
    </w:p>
    <w:p w14:paraId="001857D9" w14:textId="77777777" w:rsidR="004D0EAA" w:rsidRDefault="004D0EAA" w:rsidP="000344B5">
      <w:pPr>
        <w:pStyle w:val="NormalBulleted"/>
        <w:numPr>
          <w:ilvl w:val="0"/>
          <w:numId w:val="17"/>
        </w:numPr>
        <w:ind w:left="357" w:right="0" w:hanging="357"/>
        <w:rPr>
          <w:szCs w:val="24"/>
          <w:lang w:val="en-GB"/>
        </w:rPr>
      </w:pPr>
      <w:r>
        <w:t xml:space="preserve">Delete items 12503,12506,12509,12512, 12515, 12518, 12521 and 12530 from the Schedule as they are now obsolete. </w:t>
      </w:r>
    </w:p>
    <w:p w14:paraId="40EED016" w14:textId="77777777" w:rsidR="004D0EAA" w:rsidRPr="00ED0F00" w:rsidRDefault="004D0EAA" w:rsidP="000344B5">
      <w:pPr>
        <w:pStyle w:val="Heading3"/>
        <w:numPr>
          <w:ilvl w:val="2"/>
          <w:numId w:val="19"/>
        </w:numPr>
        <w:spacing w:before="240" w:after="60" w:line="240" w:lineRule="auto"/>
      </w:pPr>
      <w:bookmarkStart w:id="139" w:name="_Toc518031851"/>
      <w:bookmarkStart w:id="140" w:name="_Toc518661299"/>
      <w:r w:rsidRPr="00ED0F00">
        <w:t xml:space="preserve">Rationale </w:t>
      </w:r>
      <w:r>
        <w:t>9</w:t>
      </w:r>
      <w:bookmarkEnd w:id="139"/>
      <w:bookmarkEnd w:id="140"/>
    </w:p>
    <w:p w14:paraId="24B1B4EF" w14:textId="77777777" w:rsidR="004D0EAA" w:rsidRDefault="004D0EAA" w:rsidP="000344B5">
      <w:pPr>
        <w:pStyle w:val="NormalBulleted"/>
        <w:numPr>
          <w:ilvl w:val="0"/>
          <w:numId w:val="17"/>
        </w:numPr>
        <w:ind w:left="357" w:right="0" w:hanging="357"/>
        <w:rPr>
          <w:szCs w:val="24"/>
          <w:lang w:val="en-GB"/>
        </w:rPr>
      </w:pPr>
      <w:r>
        <w:t>These non-imaging items are obsolete and largely superseded by other tests, reflected in the very low or zero service volumes.</w:t>
      </w:r>
    </w:p>
    <w:p w14:paraId="50770D3D" w14:textId="77777777" w:rsidR="004D0EAA" w:rsidRDefault="004D0EAA" w:rsidP="000344B5">
      <w:pPr>
        <w:pStyle w:val="Heading2"/>
        <w:numPr>
          <w:ilvl w:val="1"/>
          <w:numId w:val="19"/>
        </w:numPr>
        <w:spacing w:before="320" w:after="60" w:line="240" w:lineRule="auto"/>
        <w:ind w:left="567"/>
      </w:pPr>
      <w:bookmarkStart w:id="141" w:name="_Toc476593988"/>
      <w:bookmarkStart w:id="142" w:name="_Toc484163776"/>
      <w:bookmarkStart w:id="143" w:name="_Toc518031852"/>
      <w:bookmarkStart w:id="144" w:name="_Toc518661300"/>
      <w:r>
        <w:t>General nuclear medicine lung items</w:t>
      </w:r>
      <w:bookmarkEnd w:id="141"/>
      <w:r>
        <w:t xml:space="preserve"> – 61328, 61340, 61348</w:t>
      </w:r>
      <w:bookmarkEnd w:id="142"/>
      <w:bookmarkEnd w:id="143"/>
      <w:bookmarkEnd w:id="144"/>
    </w:p>
    <w:p w14:paraId="0243C3E4" w14:textId="77777777" w:rsidR="004D0EAA" w:rsidRDefault="004D0EAA" w:rsidP="004D0EAA">
      <w:r>
        <w:t xml:space="preserve">Indications for these items include pre-operative assessment for lung volume reduction surgery, assessment of activity of inflammatory lung disease and suspected pulmonary embolism </w:t>
      </w:r>
      <w:r>
        <w:fldChar w:fldCharType="begin"/>
      </w:r>
      <w:r>
        <w:instrText xml:space="preserve"> ADDIN EN.CITE &lt;EndNote&gt;&lt;Cite&gt;&lt;Author&gt;Australian Association of Nuclear Medicine Specialists&lt;/Author&gt;&lt;Year&gt;2014&lt;/Year&gt;&lt;RecNum&gt;4&lt;/RecNum&gt;&lt;DisplayText&gt;[2]&lt;/DisplayText&gt;&lt;record&gt;&lt;rec-number&gt;4&lt;/rec-number&gt;&lt;foreign-keys&gt;&lt;key app="EN" db-id="dzawp5rs0edxs6exzthptt050t5w95tzs0p5" timestamp="1490221722"&gt;4&lt;/key&gt;&lt;/foreign-keys&gt;&lt;ref-type name="Generic"&gt;13&lt;/ref-type&gt;&lt;contributors&gt;&lt;authors&gt;&lt;author&gt;Australian Association of Nuclear Medicine Specialists, &lt;/author&gt;&lt;/authors&gt;&lt;/contributors&gt;&lt;titles&gt;&lt;title&gt;Referrer’s Guide to Nuclear Medicine &amp;amp; PET Procedures&lt;/title&gt;&lt;/titles&gt;&lt;dates&gt;&lt;year&gt;2014&lt;/year&gt;&lt;/dates&gt;&lt;pub-location&gt;Balmain, NSW&lt;/pub-location&gt;&lt;publisher&gt;AANMS &lt;/publisher&gt;&lt;urls&gt;&lt;related-urls&gt;&lt;url&gt;http://www.aanms.org.au/index.php?option=com_content&amp;amp;view=article&amp;amp;id=33&amp;amp;Itemid=40&lt;/url&gt;&lt;/related-urls&gt;&lt;/urls&gt;&lt;/record&gt;&lt;/Cite&gt;&lt;/EndNote&gt;</w:instrText>
      </w:r>
      <w:r>
        <w:fldChar w:fldCharType="separate"/>
      </w:r>
      <w:r>
        <w:rPr>
          <w:noProof/>
        </w:rPr>
        <w:t>[2]</w:t>
      </w:r>
      <w:r>
        <w:fldChar w:fldCharType="end"/>
      </w:r>
      <w:r>
        <w:t>.</w:t>
      </w:r>
    </w:p>
    <w:p w14:paraId="7CBEB66D" w14:textId="243707A0" w:rsidR="004D0EAA" w:rsidRDefault="002D19E2" w:rsidP="004D0EAA">
      <w:pPr>
        <w:pStyle w:val="Caption"/>
      </w:pPr>
      <w:bookmarkStart w:id="145" w:name="_Toc484163650"/>
      <w:bookmarkStart w:id="146" w:name="_Toc498527216"/>
      <w:bookmarkStart w:id="147" w:name="_Toc518662361"/>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11</w:t>
      </w:r>
      <w:r w:rsidR="005D7B84">
        <w:rPr>
          <w:noProof/>
        </w:rPr>
        <w:fldChar w:fldCharType="end"/>
      </w:r>
      <w:r w:rsidR="004D0EAA">
        <w:t>: Introduction table for items</w:t>
      </w:r>
      <w:r w:rsidR="004D0EAA">
        <w:rPr>
          <w:szCs w:val="20"/>
        </w:rPr>
        <w:t xml:space="preserve"> </w:t>
      </w:r>
      <w:r w:rsidR="004D0EAA">
        <w:t>61328, 61340, 61348—Lung items</w:t>
      </w:r>
      <w:bookmarkEnd w:id="145"/>
      <w:bookmarkEnd w:id="146"/>
      <w:bookmarkEnd w:id="147"/>
    </w:p>
    <w:tbl>
      <w:tblPr>
        <w:tblStyle w:val="TableGrid"/>
        <w:tblW w:w="0" w:type="auto"/>
        <w:tblLook w:val="04A0" w:firstRow="1" w:lastRow="0" w:firstColumn="1" w:lastColumn="0" w:noHBand="0" w:noVBand="1"/>
      </w:tblPr>
      <w:tblGrid>
        <w:gridCol w:w="877"/>
        <w:gridCol w:w="3036"/>
        <w:gridCol w:w="1047"/>
        <w:gridCol w:w="1109"/>
        <w:gridCol w:w="1051"/>
        <w:gridCol w:w="1182"/>
      </w:tblGrid>
      <w:tr w:rsidR="004D0EAA" w14:paraId="4C6680DD" w14:textId="77777777" w:rsidTr="002D19E2">
        <w:tc>
          <w:tcPr>
            <w:tcW w:w="0" w:type="auto"/>
            <w:shd w:val="clear" w:color="auto" w:fill="009999"/>
            <w:vAlign w:val="center"/>
            <w:hideMark/>
          </w:tcPr>
          <w:p w14:paraId="3B696112" w14:textId="77777777" w:rsidR="004D0EAA" w:rsidRPr="002D19E2" w:rsidRDefault="004D0EAA" w:rsidP="002D19E2">
            <w:pPr>
              <w:pStyle w:val="01Tableheaderrow"/>
              <w:jc w:val="center"/>
              <w:rPr>
                <w:color w:val="FFFFFF" w:themeColor="background1"/>
              </w:rPr>
            </w:pPr>
            <w:r w:rsidRPr="002D19E2">
              <w:rPr>
                <w:color w:val="FFFFFF" w:themeColor="background1"/>
              </w:rPr>
              <w:t>Item</w:t>
            </w:r>
          </w:p>
          <w:p w14:paraId="54BDC87A" w14:textId="77777777" w:rsidR="004D0EAA" w:rsidRPr="002D19E2" w:rsidRDefault="004D0EAA" w:rsidP="002D19E2">
            <w:pPr>
              <w:pStyle w:val="01Tableheaderrow"/>
              <w:jc w:val="center"/>
              <w:rPr>
                <w:color w:val="FFFFFF" w:themeColor="background1"/>
              </w:rPr>
            </w:pPr>
            <w:r w:rsidRPr="002D19E2">
              <w:rPr>
                <w:color w:val="FFFFFF" w:themeColor="background1"/>
              </w:rPr>
              <w:t>number</w:t>
            </w:r>
          </w:p>
        </w:tc>
        <w:tc>
          <w:tcPr>
            <w:tcW w:w="0" w:type="auto"/>
            <w:shd w:val="clear" w:color="auto" w:fill="009999"/>
            <w:vAlign w:val="center"/>
            <w:hideMark/>
          </w:tcPr>
          <w:p w14:paraId="0FC0E177"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0" w:type="auto"/>
            <w:shd w:val="clear" w:color="auto" w:fill="009999"/>
            <w:vAlign w:val="center"/>
            <w:hideMark/>
          </w:tcPr>
          <w:p w14:paraId="75965058"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0" w:type="auto"/>
            <w:shd w:val="clear" w:color="auto" w:fill="009999"/>
            <w:vAlign w:val="center"/>
            <w:hideMark/>
          </w:tcPr>
          <w:p w14:paraId="22953010" w14:textId="77777777" w:rsidR="004D0EAA" w:rsidRPr="002D19E2" w:rsidRDefault="004D0EAA" w:rsidP="002D19E2">
            <w:pPr>
              <w:pStyle w:val="01Tableheaderrow"/>
              <w:jc w:val="center"/>
              <w:rPr>
                <w:color w:val="FFFFFF" w:themeColor="background1"/>
              </w:rPr>
            </w:pPr>
            <w:r w:rsidRPr="002D19E2">
              <w:rPr>
                <w:color w:val="FFFFFF" w:themeColor="background1"/>
              </w:rPr>
              <w:t>Volume of services (2014–15)</w:t>
            </w:r>
          </w:p>
        </w:tc>
        <w:tc>
          <w:tcPr>
            <w:tcW w:w="0" w:type="auto"/>
            <w:shd w:val="clear" w:color="auto" w:fill="009999"/>
            <w:vAlign w:val="center"/>
            <w:hideMark/>
          </w:tcPr>
          <w:p w14:paraId="5061A576" w14:textId="77777777" w:rsidR="004D0EAA" w:rsidRPr="002D19E2" w:rsidRDefault="004D0EAA" w:rsidP="002D19E2">
            <w:pPr>
              <w:pStyle w:val="01Tableheaderrow"/>
              <w:jc w:val="center"/>
              <w:rPr>
                <w:color w:val="FFFFFF" w:themeColor="background1"/>
              </w:rPr>
            </w:pPr>
            <w:r w:rsidRPr="002D19E2">
              <w:rPr>
                <w:color w:val="FFFFFF" w:themeColor="background1"/>
              </w:rPr>
              <w:t xml:space="preserve">5-year service </w:t>
            </w:r>
            <w:r w:rsidRPr="002D19E2">
              <w:rPr>
                <w:color w:val="FFFFFF" w:themeColor="background1"/>
              </w:rPr>
              <w:lastRenderedPageBreak/>
              <w:t>change (CAGR)</w:t>
            </w:r>
          </w:p>
        </w:tc>
        <w:tc>
          <w:tcPr>
            <w:tcW w:w="0" w:type="auto"/>
            <w:shd w:val="clear" w:color="auto" w:fill="009999"/>
            <w:vAlign w:val="center"/>
            <w:hideMark/>
          </w:tcPr>
          <w:p w14:paraId="4D157CED" w14:textId="77777777" w:rsidR="004D0EAA" w:rsidRPr="002D19E2" w:rsidRDefault="004D0EAA" w:rsidP="002D19E2">
            <w:pPr>
              <w:pStyle w:val="01Tableheaderrow"/>
              <w:jc w:val="center"/>
              <w:rPr>
                <w:color w:val="FFFFFF" w:themeColor="background1"/>
              </w:rPr>
            </w:pPr>
            <w:r w:rsidRPr="002D19E2">
              <w:rPr>
                <w:color w:val="FFFFFF" w:themeColor="background1"/>
              </w:rPr>
              <w:lastRenderedPageBreak/>
              <w:t>Benefits (2014–15)</w:t>
            </w:r>
          </w:p>
        </w:tc>
      </w:tr>
      <w:tr w:rsidR="004D0EAA" w14:paraId="59C4A090" w14:textId="77777777" w:rsidTr="004D0EAA">
        <w:tc>
          <w:tcPr>
            <w:tcW w:w="0" w:type="auto"/>
            <w:hideMark/>
          </w:tcPr>
          <w:p w14:paraId="136A864A" w14:textId="77777777" w:rsidR="004D0EAA" w:rsidRDefault="004D0EAA" w:rsidP="004D0EAA">
            <w:pPr>
              <w:pStyle w:val="02Tabletext"/>
            </w:pPr>
            <w:r>
              <w:t>61328</w:t>
            </w:r>
          </w:p>
        </w:tc>
        <w:tc>
          <w:tcPr>
            <w:tcW w:w="0" w:type="auto"/>
            <w:hideMark/>
          </w:tcPr>
          <w:p w14:paraId="78AE7CDA" w14:textId="77777777" w:rsidR="004D0EAA" w:rsidRDefault="004D0EAA" w:rsidP="004D0EAA">
            <w:pPr>
              <w:pStyle w:val="02Tabletext"/>
            </w:pPr>
            <w:r>
              <w:t>LUNG PERFUSION STUDY, with planar imaging and single photon emission tomography OR planar imaging, or single photon emission tomography. (R)</w:t>
            </w:r>
          </w:p>
        </w:tc>
        <w:tc>
          <w:tcPr>
            <w:tcW w:w="0" w:type="auto"/>
            <w:vAlign w:val="bottom"/>
            <w:hideMark/>
          </w:tcPr>
          <w:p w14:paraId="58F8AB55" w14:textId="77777777" w:rsidR="004D0EAA" w:rsidRDefault="004D0EAA" w:rsidP="004D0EAA">
            <w:pPr>
              <w:pStyle w:val="02Tabletext"/>
              <w:jc w:val="right"/>
            </w:pPr>
            <w:r>
              <w:t>$227.65</w:t>
            </w:r>
          </w:p>
        </w:tc>
        <w:tc>
          <w:tcPr>
            <w:tcW w:w="0" w:type="auto"/>
            <w:vAlign w:val="bottom"/>
            <w:hideMark/>
          </w:tcPr>
          <w:p w14:paraId="56D1CA8C" w14:textId="77777777" w:rsidR="004D0EAA" w:rsidRDefault="004D0EAA" w:rsidP="004D0EAA">
            <w:pPr>
              <w:pStyle w:val="02Tabletext"/>
              <w:jc w:val="right"/>
            </w:pPr>
            <w:r>
              <w:t>465</w:t>
            </w:r>
          </w:p>
        </w:tc>
        <w:tc>
          <w:tcPr>
            <w:tcW w:w="0" w:type="auto"/>
            <w:vAlign w:val="bottom"/>
            <w:hideMark/>
          </w:tcPr>
          <w:p w14:paraId="49544190" w14:textId="77777777" w:rsidR="004D0EAA" w:rsidRDefault="004D0EAA" w:rsidP="004D0EAA">
            <w:pPr>
              <w:pStyle w:val="02Tabletext"/>
              <w:jc w:val="right"/>
            </w:pPr>
            <w:r>
              <w:t>10.1%</w:t>
            </w:r>
          </w:p>
        </w:tc>
        <w:tc>
          <w:tcPr>
            <w:tcW w:w="0" w:type="auto"/>
            <w:vAlign w:val="bottom"/>
            <w:hideMark/>
          </w:tcPr>
          <w:p w14:paraId="40640FF2" w14:textId="77777777" w:rsidR="004D0EAA" w:rsidRDefault="004D0EAA" w:rsidP="004D0EAA">
            <w:pPr>
              <w:pStyle w:val="02Tabletext"/>
              <w:jc w:val="right"/>
            </w:pPr>
            <w:r>
              <w:t>$94,688</w:t>
            </w:r>
          </w:p>
        </w:tc>
      </w:tr>
      <w:tr w:rsidR="004D0EAA" w14:paraId="07272304" w14:textId="77777777" w:rsidTr="004D0EAA">
        <w:tc>
          <w:tcPr>
            <w:tcW w:w="0" w:type="auto"/>
            <w:hideMark/>
          </w:tcPr>
          <w:p w14:paraId="6750927F" w14:textId="77777777" w:rsidR="004D0EAA" w:rsidRDefault="004D0EAA" w:rsidP="004D0EAA">
            <w:pPr>
              <w:pStyle w:val="02Tabletext"/>
            </w:pPr>
            <w:r>
              <w:t>61340</w:t>
            </w:r>
          </w:p>
        </w:tc>
        <w:tc>
          <w:tcPr>
            <w:tcW w:w="0" w:type="auto"/>
            <w:hideMark/>
          </w:tcPr>
          <w:p w14:paraId="1910F857" w14:textId="77777777" w:rsidR="004D0EAA" w:rsidRDefault="004D0EAA" w:rsidP="004D0EAA">
            <w:pPr>
              <w:pStyle w:val="02Tabletext"/>
            </w:pPr>
            <w:r>
              <w:t xml:space="preserve">LUNG VENTILATION STUDY using aerosol, </w:t>
            </w:r>
            <w:proofErr w:type="spellStart"/>
            <w:r>
              <w:t>technegas</w:t>
            </w:r>
            <w:proofErr w:type="spellEnd"/>
            <w:r>
              <w:t xml:space="preserve"> or xenon gas, with planar imaging and single photon emission tomography OR planar imaging </w:t>
            </w:r>
            <w:r w:rsidRPr="007753C4">
              <w:rPr>
                <w:spacing w:val="-2"/>
              </w:rPr>
              <w:t>or single photon emission tomography. (R)</w:t>
            </w:r>
          </w:p>
        </w:tc>
        <w:tc>
          <w:tcPr>
            <w:tcW w:w="0" w:type="auto"/>
            <w:tcBorders>
              <w:top w:val="nil"/>
            </w:tcBorders>
            <w:vAlign w:val="bottom"/>
            <w:hideMark/>
          </w:tcPr>
          <w:p w14:paraId="3B13F227" w14:textId="77777777" w:rsidR="004D0EAA" w:rsidRDefault="004D0EAA" w:rsidP="004D0EAA">
            <w:pPr>
              <w:pStyle w:val="02Tabletext"/>
              <w:jc w:val="right"/>
            </w:pPr>
            <w:r>
              <w:t>$253.00</w:t>
            </w:r>
          </w:p>
        </w:tc>
        <w:tc>
          <w:tcPr>
            <w:tcW w:w="0" w:type="auto"/>
            <w:tcBorders>
              <w:top w:val="nil"/>
            </w:tcBorders>
            <w:vAlign w:val="bottom"/>
            <w:hideMark/>
          </w:tcPr>
          <w:p w14:paraId="073DA620" w14:textId="77777777" w:rsidR="004D0EAA" w:rsidRDefault="004D0EAA" w:rsidP="004D0EAA">
            <w:pPr>
              <w:pStyle w:val="02Tabletext"/>
              <w:jc w:val="right"/>
            </w:pPr>
            <w:r>
              <w:t>135</w:t>
            </w:r>
          </w:p>
        </w:tc>
        <w:tc>
          <w:tcPr>
            <w:tcW w:w="0" w:type="auto"/>
            <w:tcBorders>
              <w:top w:val="nil"/>
            </w:tcBorders>
            <w:vAlign w:val="bottom"/>
            <w:hideMark/>
          </w:tcPr>
          <w:p w14:paraId="631AD8F0" w14:textId="77777777" w:rsidR="004D0EAA" w:rsidRDefault="004D0EAA" w:rsidP="004D0EAA">
            <w:pPr>
              <w:pStyle w:val="02Tabletext"/>
              <w:jc w:val="right"/>
            </w:pPr>
            <w:r>
              <w:t>–5.4%</w:t>
            </w:r>
          </w:p>
        </w:tc>
        <w:tc>
          <w:tcPr>
            <w:tcW w:w="0" w:type="auto"/>
            <w:tcBorders>
              <w:top w:val="nil"/>
            </w:tcBorders>
            <w:vAlign w:val="bottom"/>
            <w:hideMark/>
          </w:tcPr>
          <w:p w14:paraId="18015BB0" w14:textId="77777777" w:rsidR="004D0EAA" w:rsidRDefault="004D0EAA" w:rsidP="004D0EAA">
            <w:pPr>
              <w:pStyle w:val="02Tabletext"/>
              <w:jc w:val="right"/>
            </w:pPr>
            <w:r>
              <w:t>$31,141</w:t>
            </w:r>
          </w:p>
        </w:tc>
      </w:tr>
      <w:tr w:rsidR="004D0EAA" w14:paraId="79888760" w14:textId="77777777" w:rsidTr="004D0EAA">
        <w:tc>
          <w:tcPr>
            <w:tcW w:w="0" w:type="auto"/>
            <w:hideMark/>
          </w:tcPr>
          <w:p w14:paraId="03770D26" w14:textId="77777777" w:rsidR="004D0EAA" w:rsidRDefault="004D0EAA" w:rsidP="004D0EAA">
            <w:pPr>
              <w:pStyle w:val="02Tabletext"/>
            </w:pPr>
            <w:r>
              <w:t>61348</w:t>
            </w:r>
          </w:p>
        </w:tc>
        <w:tc>
          <w:tcPr>
            <w:tcW w:w="0" w:type="auto"/>
            <w:hideMark/>
          </w:tcPr>
          <w:p w14:paraId="0940233B" w14:textId="77777777" w:rsidR="004D0EAA" w:rsidRDefault="004D0EAA" w:rsidP="004D0EAA">
            <w:pPr>
              <w:pStyle w:val="02Tabletext"/>
            </w:pPr>
            <w:r>
              <w:t xml:space="preserve">LUNG PERFUSION STUDY AND LUNG VENTILATION STUDY using aerosol, </w:t>
            </w:r>
            <w:proofErr w:type="spellStart"/>
            <w:r>
              <w:t>technegas</w:t>
            </w:r>
            <w:proofErr w:type="spellEnd"/>
            <w:r>
              <w:t xml:space="preserve"> or xenon gas, with planar imaging and single photon emission tomography, OR planar imaging, or single photon emission tomography. (R)</w:t>
            </w:r>
          </w:p>
        </w:tc>
        <w:tc>
          <w:tcPr>
            <w:tcW w:w="0" w:type="auto"/>
            <w:tcBorders>
              <w:top w:val="nil"/>
            </w:tcBorders>
            <w:vAlign w:val="bottom"/>
            <w:hideMark/>
          </w:tcPr>
          <w:p w14:paraId="7C94394A" w14:textId="77777777" w:rsidR="004D0EAA" w:rsidRDefault="004D0EAA" w:rsidP="004D0EAA">
            <w:pPr>
              <w:pStyle w:val="02Tabletext"/>
              <w:jc w:val="right"/>
            </w:pPr>
            <w:r>
              <w:t>$443.35</w:t>
            </w:r>
          </w:p>
        </w:tc>
        <w:tc>
          <w:tcPr>
            <w:tcW w:w="0" w:type="auto"/>
            <w:tcBorders>
              <w:top w:val="nil"/>
            </w:tcBorders>
            <w:vAlign w:val="bottom"/>
            <w:hideMark/>
          </w:tcPr>
          <w:p w14:paraId="5D66C830" w14:textId="77777777" w:rsidR="004D0EAA" w:rsidRDefault="004D0EAA" w:rsidP="004D0EAA">
            <w:pPr>
              <w:pStyle w:val="02Tabletext"/>
              <w:jc w:val="right"/>
            </w:pPr>
            <w:r>
              <w:t>20,841</w:t>
            </w:r>
          </w:p>
        </w:tc>
        <w:tc>
          <w:tcPr>
            <w:tcW w:w="0" w:type="auto"/>
            <w:tcBorders>
              <w:top w:val="nil"/>
            </w:tcBorders>
            <w:vAlign w:val="bottom"/>
            <w:hideMark/>
          </w:tcPr>
          <w:p w14:paraId="4B1AC077" w14:textId="77777777" w:rsidR="004D0EAA" w:rsidRDefault="004D0EAA" w:rsidP="004D0EAA">
            <w:pPr>
              <w:pStyle w:val="02Tabletext"/>
              <w:jc w:val="right"/>
            </w:pPr>
            <w:r>
              <w:t>5.2%</w:t>
            </w:r>
          </w:p>
        </w:tc>
        <w:tc>
          <w:tcPr>
            <w:tcW w:w="0" w:type="auto"/>
            <w:tcBorders>
              <w:top w:val="nil"/>
            </w:tcBorders>
            <w:vAlign w:val="bottom"/>
            <w:hideMark/>
          </w:tcPr>
          <w:p w14:paraId="5C5665B4" w14:textId="77777777" w:rsidR="004D0EAA" w:rsidRDefault="004D0EAA" w:rsidP="004D0EAA">
            <w:pPr>
              <w:pStyle w:val="02Tabletext"/>
              <w:jc w:val="right"/>
            </w:pPr>
            <w:r>
              <w:t>$8,321,791</w:t>
            </w:r>
          </w:p>
        </w:tc>
      </w:tr>
    </w:tbl>
    <w:p w14:paraId="05BE57AD" w14:textId="77777777" w:rsidR="004D0EAA" w:rsidRDefault="004D0EAA" w:rsidP="000344B5">
      <w:pPr>
        <w:pStyle w:val="Heading3"/>
        <w:numPr>
          <w:ilvl w:val="2"/>
          <w:numId w:val="19"/>
        </w:numPr>
        <w:spacing w:before="240" w:after="60" w:line="240" w:lineRule="auto"/>
      </w:pPr>
      <w:bookmarkStart w:id="148" w:name="_Toc518031853"/>
      <w:bookmarkStart w:id="149" w:name="_Toc518661301"/>
      <w:r>
        <w:t>Recommendation 10</w:t>
      </w:r>
      <w:bookmarkEnd w:id="148"/>
      <w:bookmarkEnd w:id="149"/>
    </w:p>
    <w:p w14:paraId="72364D9A" w14:textId="77777777" w:rsidR="004D0EAA" w:rsidRDefault="004D0EAA" w:rsidP="000344B5">
      <w:pPr>
        <w:pStyle w:val="NormalBulleted"/>
        <w:numPr>
          <w:ilvl w:val="0"/>
          <w:numId w:val="17"/>
        </w:numPr>
        <w:ind w:left="357" w:right="0" w:hanging="357"/>
        <w:rPr>
          <w:szCs w:val="24"/>
          <w:lang w:val="en-GB"/>
        </w:rPr>
      </w:pPr>
      <w:r>
        <w:t>Amend the item descriptors for items 61328, 61340 and 61348 to remove reference to the imaging technique (Table 17).</w:t>
      </w:r>
    </w:p>
    <w:p w14:paraId="284C1145" w14:textId="77777777" w:rsidR="004D0EAA" w:rsidRDefault="004D0EAA" w:rsidP="000344B5">
      <w:pPr>
        <w:pStyle w:val="NormalBulleted"/>
        <w:numPr>
          <w:ilvl w:val="0"/>
          <w:numId w:val="17"/>
        </w:numPr>
        <w:ind w:left="357" w:right="0" w:hanging="357"/>
      </w:pPr>
      <w:r>
        <w:t>Amend the MBS explanatory notes for items 61328, 61340 and 61348 as per the PE/DVT Working Group draft recommendations:</w:t>
      </w:r>
    </w:p>
    <w:p w14:paraId="093F555E" w14:textId="77777777" w:rsidR="004D0EAA" w:rsidRDefault="004D0EAA" w:rsidP="000344B5">
      <w:pPr>
        <w:pStyle w:val="02dash"/>
        <w:numPr>
          <w:ilvl w:val="1"/>
          <w:numId w:val="17"/>
        </w:numPr>
        <w:tabs>
          <w:tab w:val="num" w:pos="709"/>
        </w:tabs>
        <w:spacing w:line="240" w:lineRule="auto"/>
        <w:ind w:left="709" w:hanging="283"/>
      </w:pPr>
      <w:r>
        <w:t xml:space="preserve">Medical practitioners referring patients for imaging for suspected PE (items 57351, 57356, 61328, 61340, 61348) should read and consider the RANZCR 2015 Choosing Wisely recommendations available at </w:t>
      </w:r>
      <w:hyperlink r:id="rId15" w:history="1">
        <w:r w:rsidRPr="007753C4">
          <w:rPr>
            <w:rStyle w:val="Hyperlink"/>
            <w:rFonts w:ascii="Calibri" w:eastAsia="MS PGothic" w:hAnsi="Calibri" w:cs="Calibri"/>
            <w:color w:val="401E6C"/>
            <w:szCs w:val="22"/>
          </w:rPr>
          <w:t>www.choosingwisely.org.au/recommendations/ranzcr</w:t>
        </w:r>
      </w:hyperlink>
      <w:r w:rsidRPr="007D7E82">
        <w:rPr>
          <w:szCs w:val="22"/>
        </w:rPr>
        <w:t>,</w:t>
      </w:r>
      <w:r>
        <w:t xml:space="preserve"> or such clinical RANZCR Choosing Wisely recommendations as succeed it.</w:t>
      </w:r>
    </w:p>
    <w:p w14:paraId="5DBAADB2" w14:textId="07CA2003" w:rsidR="004D0EAA" w:rsidRDefault="002D19E2" w:rsidP="004D0EAA">
      <w:pPr>
        <w:pStyle w:val="Caption"/>
      </w:pPr>
      <w:bookmarkStart w:id="150" w:name="_Toc484163651"/>
      <w:bookmarkStart w:id="151" w:name="_Toc498527217"/>
      <w:bookmarkStart w:id="152" w:name="_Toc518662362"/>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12</w:t>
      </w:r>
      <w:r w:rsidR="005D7B84">
        <w:rPr>
          <w:noProof/>
        </w:rPr>
        <w:fldChar w:fldCharType="end"/>
      </w:r>
      <w:r w:rsidR="004D0EAA">
        <w:t>: Proposed changes to items 61328, 61340 and 61348</w:t>
      </w:r>
      <w:bookmarkEnd w:id="150"/>
      <w:bookmarkEnd w:id="151"/>
      <w:bookmarkEnd w:id="152"/>
    </w:p>
    <w:tbl>
      <w:tblPr>
        <w:tblStyle w:val="TableGrid"/>
        <w:tblW w:w="0" w:type="auto"/>
        <w:tblLook w:val="04A0" w:firstRow="1" w:lastRow="0" w:firstColumn="1" w:lastColumn="0" w:noHBand="0" w:noVBand="1"/>
      </w:tblPr>
      <w:tblGrid>
        <w:gridCol w:w="953"/>
        <w:gridCol w:w="3635"/>
        <w:gridCol w:w="3714"/>
      </w:tblGrid>
      <w:tr w:rsidR="004D0EAA" w14:paraId="74227973" w14:textId="77777777" w:rsidTr="002D19E2">
        <w:trPr>
          <w:trHeight w:val="489"/>
        </w:trPr>
        <w:tc>
          <w:tcPr>
            <w:tcW w:w="988" w:type="dxa"/>
            <w:shd w:val="clear" w:color="auto" w:fill="009999"/>
            <w:vAlign w:val="center"/>
            <w:hideMark/>
          </w:tcPr>
          <w:p w14:paraId="5DA6687E" w14:textId="77777777" w:rsidR="004D0EAA" w:rsidRPr="002D19E2" w:rsidRDefault="004D0EAA" w:rsidP="002D19E2">
            <w:pPr>
              <w:pStyle w:val="01Tableheaderrow"/>
              <w:jc w:val="center"/>
              <w:rPr>
                <w:color w:val="FFFFFF" w:themeColor="background1"/>
              </w:rPr>
            </w:pPr>
            <w:r w:rsidRPr="002D19E2">
              <w:rPr>
                <w:color w:val="FFFFFF" w:themeColor="background1"/>
              </w:rPr>
              <w:t>Item</w:t>
            </w:r>
          </w:p>
        </w:tc>
        <w:tc>
          <w:tcPr>
            <w:tcW w:w="3969" w:type="dxa"/>
            <w:shd w:val="clear" w:color="auto" w:fill="009999"/>
            <w:vAlign w:val="center"/>
            <w:hideMark/>
          </w:tcPr>
          <w:p w14:paraId="54039A04" w14:textId="77777777" w:rsidR="004D0EAA" w:rsidRPr="002D19E2" w:rsidRDefault="004D0EAA" w:rsidP="002D19E2">
            <w:pPr>
              <w:pStyle w:val="01Tableheaderrow"/>
              <w:jc w:val="center"/>
              <w:rPr>
                <w:color w:val="FFFFFF" w:themeColor="background1"/>
              </w:rPr>
            </w:pPr>
            <w:r w:rsidRPr="002D19E2">
              <w:rPr>
                <w:color w:val="FFFFFF" w:themeColor="background1"/>
              </w:rPr>
              <w:t>Current descriptor</w:t>
            </w:r>
          </w:p>
        </w:tc>
        <w:tc>
          <w:tcPr>
            <w:tcW w:w="4059" w:type="dxa"/>
            <w:shd w:val="clear" w:color="auto" w:fill="009999"/>
            <w:vAlign w:val="center"/>
            <w:hideMark/>
          </w:tcPr>
          <w:p w14:paraId="2938690A" w14:textId="1089A91D" w:rsidR="004D0EAA" w:rsidRPr="002D19E2" w:rsidRDefault="004D0EAA" w:rsidP="002D19E2">
            <w:pPr>
              <w:pStyle w:val="01Tableheaderrow"/>
              <w:jc w:val="center"/>
              <w:rPr>
                <w:color w:val="FFFFFF" w:themeColor="background1"/>
              </w:rPr>
            </w:pPr>
            <w:r w:rsidRPr="002D19E2">
              <w:rPr>
                <w:color w:val="FFFFFF" w:themeColor="background1"/>
              </w:rPr>
              <w:t>Revised descriptor</w:t>
            </w:r>
          </w:p>
        </w:tc>
      </w:tr>
      <w:tr w:rsidR="004D0EAA" w14:paraId="672E4AA6" w14:textId="77777777" w:rsidTr="004D0EAA">
        <w:tc>
          <w:tcPr>
            <w:tcW w:w="988" w:type="dxa"/>
            <w:hideMark/>
          </w:tcPr>
          <w:p w14:paraId="699A224B" w14:textId="77777777" w:rsidR="004D0EAA" w:rsidRDefault="004D0EAA" w:rsidP="004D0EAA">
            <w:pPr>
              <w:pStyle w:val="02Tabletext"/>
            </w:pPr>
            <w:r>
              <w:t>61328</w:t>
            </w:r>
          </w:p>
        </w:tc>
        <w:tc>
          <w:tcPr>
            <w:tcW w:w="3969" w:type="dxa"/>
            <w:hideMark/>
          </w:tcPr>
          <w:p w14:paraId="59227847" w14:textId="77777777" w:rsidR="004D0EAA" w:rsidRDefault="004D0EAA" w:rsidP="004D0EAA">
            <w:pPr>
              <w:pStyle w:val="02Tabletext"/>
            </w:pPr>
            <w:r>
              <w:t>LUNG PERFUSION STUDY, with planar imaging and single photon emission tomography OR planar imaging, or single photon emission tomography. (R)</w:t>
            </w:r>
          </w:p>
        </w:tc>
        <w:tc>
          <w:tcPr>
            <w:tcW w:w="4059" w:type="dxa"/>
            <w:hideMark/>
          </w:tcPr>
          <w:p w14:paraId="1A6D1E40" w14:textId="77777777" w:rsidR="004D0EAA" w:rsidRDefault="004D0EAA" w:rsidP="004D0EAA">
            <w:pPr>
              <w:pStyle w:val="02Tabletext"/>
              <w:rPr>
                <w:b/>
              </w:rPr>
            </w:pPr>
            <w:r>
              <w:t>LUNG PERFUSION STUDY (R)</w:t>
            </w:r>
          </w:p>
        </w:tc>
      </w:tr>
      <w:tr w:rsidR="004D0EAA" w14:paraId="4C4AE22B" w14:textId="77777777" w:rsidTr="004D0EAA">
        <w:tc>
          <w:tcPr>
            <w:tcW w:w="988" w:type="dxa"/>
            <w:hideMark/>
          </w:tcPr>
          <w:p w14:paraId="75F2B47E" w14:textId="77777777" w:rsidR="004D0EAA" w:rsidRDefault="004D0EAA" w:rsidP="004D0EAA">
            <w:pPr>
              <w:pStyle w:val="02Tabletext"/>
            </w:pPr>
            <w:r>
              <w:t>61340</w:t>
            </w:r>
          </w:p>
        </w:tc>
        <w:tc>
          <w:tcPr>
            <w:tcW w:w="3969" w:type="dxa"/>
            <w:hideMark/>
          </w:tcPr>
          <w:p w14:paraId="7B033F14" w14:textId="77777777" w:rsidR="004D0EAA" w:rsidRDefault="004D0EAA" w:rsidP="004D0EAA">
            <w:pPr>
              <w:pStyle w:val="02Tabletext"/>
            </w:pPr>
            <w:r>
              <w:t xml:space="preserve">LUNG VENTILATION STUDY using aerosol, </w:t>
            </w:r>
            <w:proofErr w:type="spellStart"/>
            <w:r>
              <w:t>technegas</w:t>
            </w:r>
            <w:proofErr w:type="spellEnd"/>
            <w:r>
              <w:t xml:space="preserve"> or xenon gas, with planar imaging and single photon emission tomography OR planar imaging or single photon emission tomography. (R)</w:t>
            </w:r>
          </w:p>
        </w:tc>
        <w:tc>
          <w:tcPr>
            <w:tcW w:w="4059" w:type="dxa"/>
            <w:hideMark/>
          </w:tcPr>
          <w:p w14:paraId="4697E577" w14:textId="77777777" w:rsidR="004D0EAA" w:rsidRDefault="004D0EAA" w:rsidP="004D0EAA">
            <w:pPr>
              <w:pStyle w:val="02Tabletext"/>
            </w:pPr>
            <w:r>
              <w:t>LUNG VENTILATION STUDY (R)</w:t>
            </w:r>
          </w:p>
        </w:tc>
      </w:tr>
      <w:tr w:rsidR="004D0EAA" w14:paraId="7E76E998" w14:textId="77777777" w:rsidTr="004D0EAA">
        <w:tc>
          <w:tcPr>
            <w:tcW w:w="988" w:type="dxa"/>
            <w:hideMark/>
          </w:tcPr>
          <w:p w14:paraId="6FD36096" w14:textId="77777777" w:rsidR="004D0EAA" w:rsidRDefault="004D0EAA" w:rsidP="004D0EAA">
            <w:pPr>
              <w:pStyle w:val="02Tabletext"/>
            </w:pPr>
            <w:r>
              <w:t>61348</w:t>
            </w:r>
          </w:p>
        </w:tc>
        <w:tc>
          <w:tcPr>
            <w:tcW w:w="3969" w:type="dxa"/>
            <w:hideMark/>
          </w:tcPr>
          <w:p w14:paraId="1B2D59F3" w14:textId="77777777" w:rsidR="004D0EAA" w:rsidRDefault="004D0EAA" w:rsidP="004D0EAA">
            <w:pPr>
              <w:pStyle w:val="02Tabletext"/>
            </w:pPr>
            <w:r>
              <w:t xml:space="preserve">LUNG PERFUSION STUDY AND LUNG VENTILATION STUDY using aerosol, </w:t>
            </w:r>
            <w:proofErr w:type="spellStart"/>
            <w:r>
              <w:t>technegas</w:t>
            </w:r>
            <w:proofErr w:type="spellEnd"/>
            <w:r>
              <w:t xml:space="preserve"> or xenon gas, with planar imaging and single photon emission tomography, OR planar imaging, or single photon emission tomography. (R)</w:t>
            </w:r>
          </w:p>
        </w:tc>
        <w:tc>
          <w:tcPr>
            <w:tcW w:w="4059" w:type="dxa"/>
            <w:hideMark/>
          </w:tcPr>
          <w:p w14:paraId="35E071B4" w14:textId="77777777" w:rsidR="004D0EAA" w:rsidRDefault="004D0EAA" w:rsidP="004D0EAA">
            <w:pPr>
              <w:pStyle w:val="02Tabletext"/>
            </w:pPr>
            <w:r>
              <w:t>LUNG PERFUSION STUDY AND LUNG VENTILATION STUDY (R)</w:t>
            </w:r>
          </w:p>
        </w:tc>
      </w:tr>
    </w:tbl>
    <w:p w14:paraId="32EC58F1" w14:textId="77777777" w:rsidR="004D0EAA" w:rsidRPr="00FC1976" w:rsidRDefault="004D0EAA" w:rsidP="000344B5">
      <w:pPr>
        <w:pStyle w:val="Heading3"/>
        <w:numPr>
          <w:ilvl w:val="2"/>
          <w:numId w:val="19"/>
        </w:numPr>
        <w:spacing w:before="240" w:after="60" w:line="240" w:lineRule="auto"/>
      </w:pPr>
      <w:bookmarkStart w:id="153" w:name="_Toc518031854"/>
      <w:bookmarkStart w:id="154" w:name="_Toc518661302"/>
      <w:r w:rsidRPr="00FC1976">
        <w:t>Rationale</w:t>
      </w:r>
      <w:r>
        <w:t xml:space="preserve"> 10</w:t>
      </w:r>
      <w:bookmarkEnd w:id="153"/>
      <w:bookmarkEnd w:id="154"/>
    </w:p>
    <w:p w14:paraId="301CDE9B" w14:textId="77777777" w:rsidR="004D0EAA" w:rsidRPr="00046DDD" w:rsidRDefault="004D0EAA" w:rsidP="000344B5">
      <w:pPr>
        <w:pStyle w:val="NormalBulleted"/>
        <w:numPr>
          <w:ilvl w:val="0"/>
          <w:numId w:val="17"/>
        </w:numPr>
        <w:ind w:left="357" w:right="0" w:hanging="357"/>
        <w:rPr>
          <w:szCs w:val="24"/>
          <w:lang w:val="en-GB"/>
        </w:rPr>
      </w:pPr>
      <w:bookmarkStart w:id="155" w:name="_Hlk482876657"/>
      <w:r w:rsidRPr="00046DDD">
        <w:t xml:space="preserve">The suggested change to the descriptors will make them easier to interpret, without having any effect on the eligible patient population. </w:t>
      </w:r>
    </w:p>
    <w:bookmarkEnd w:id="155"/>
    <w:p w14:paraId="5E94BDF8" w14:textId="77777777" w:rsidR="004D0EAA" w:rsidRPr="00A90D0B" w:rsidRDefault="004D0EAA" w:rsidP="000344B5">
      <w:pPr>
        <w:pStyle w:val="NormalBulleted"/>
        <w:numPr>
          <w:ilvl w:val="0"/>
          <w:numId w:val="17"/>
        </w:numPr>
        <w:ind w:left="357" w:right="0" w:hanging="357"/>
        <w:rPr>
          <w:rFonts w:cs="Calibri"/>
        </w:rPr>
      </w:pPr>
      <w:r w:rsidRPr="00046DDD">
        <w:lastRenderedPageBreak/>
        <w:t>The Choosing Wisely recommendation from Royal Australian and New Zealand College of Radiologists (RANZCR) recommends the use of clinical decision rules to prevent unnecessary imaging for pulmonary embolism (PE) in low-risk groups:</w:t>
      </w:r>
    </w:p>
    <w:p w14:paraId="0B48AEE2" w14:textId="77777777" w:rsidR="004D0EAA" w:rsidRPr="00A90D0B" w:rsidRDefault="004D0EAA" w:rsidP="000344B5">
      <w:pPr>
        <w:pStyle w:val="NormalBulleted"/>
        <w:numPr>
          <w:ilvl w:val="1"/>
          <w:numId w:val="17"/>
        </w:numPr>
        <w:ind w:left="709" w:right="0" w:hanging="283"/>
        <w:rPr>
          <w:rFonts w:cs="Calibri"/>
        </w:rPr>
      </w:pPr>
      <w:r w:rsidRPr="00046DDD">
        <w:t xml:space="preserve">Don’t request any diagnostic testing for suspected pulmonary embolism (PE) unless indicated by Wells Score (or Charlotte Rule) followed by PE Rule-out Criteria (in patients not pregnant). Low risk patients in whom diagnostic testing is indicated should have PE excluded by </w:t>
      </w:r>
      <w:r>
        <w:t>a negative D dimer, not imaging</w:t>
      </w:r>
      <w:r w:rsidRPr="00046DDD">
        <w:t xml:space="preserve"> </w:t>
      </w:r>
      <w:r>
        <w:fldChar w:fldCharType="begin"/>
      </w:r>
      <w:r>
        <w:instrText xml:space="preserve"> ADDIN EN.CITE &lt;EndNote&gt;&lt;Cite&gt;&lt;Author&gt;Choosing Wisely Australia&lt;/Author&gt;&lt;Year&gt;2016&lt;/Year&gt;&lt;RecNum&gt;28&lt;/RecNum&gt;&lt;DisplayText&gt;[31]&lt;/DisplayText&gt;&lt;record&gt;&lt;rec-number&gt;28&lt;/rec-number&gt;&lt;foreign-keys&gt;&lt;key app="EN" db-id="dzawp5rs0edxs6exzthptt050t5w95tzs0p5" timestamp="1495000866"&gt;28&lt;/key&gt;&lt;/foreign-keys&gt;&lt;ref-type name="Web Page"&gt;12&lt;/ref-type&gt;&lt;contributors&gt;&lt;authors&gt;&lt;author&gt;Choosing Wisely Australia,&lt;/author&gt;&lt;/authors&gt;&lt;/contributors&gt;&lt;titles&gt;&lt;title&gt;The Royal Australian and New Zealand College of Radiologists: tests, treatments and procedures clinicians and consumers should question&lt;/title&gt;&lt;/titles&gt;&lt;number&gt;17 May 2017&lt;/number&gt;&lt;dates&gt;&lt;year&gt;2016&lt;/year&gt;&lt;/dates&gt;&lt;pub-location&gt;Surry Hills, NSW&lt;/pub-location&gt;&lt;publisher&gt;NPS MedicineWise&lt;/publisher&gt;&lt;urls&gt;&lt;related-urls&gt;&lt;url&gt;http://www.choosingwisely.org.au/recommendations/ranzcr#0&lt;/url&gt;&lt;/related-urls&gt;&lt;/urls&gt;&lt;/record&gt;&lt;/Cite&gt;&lt;/EndNote&gt;</w:instrText>
      </w:r>
      <w:r>
        <w:fldChar w:fldCharType="separate"/>
      </w:r>
      <w:r>
        <w:rPr>
          <w:noProof/>
        </w:rPr>
        <w:t>[31]</w:t>
      </w:r>
      <w:r>
        <w:fldChar w:fldCharType="end"/>
      </w:r>
      <w:r>
        <w:t>.</w:t>
      </w:r>
    </w:p>
    <w:p w14:paraId="7E69DB21" w14:textId="77777777" w:rsidR="004D0EAA" w:rsidRPr="00046DDD" w:rsidRDefault="004D0EAA" w:rsidP="000344B5">
      <w:pPr>
        <w:pStyle w:val="NormalBulleted"/>
        <w:numPr>
          <w:ilvl w:val="0"/>
          <w:numId w:val="17"/>
        </w:numPr>
        <w:ind w:left="357" w:right="0" w:hanging="357"/>
        <w:rPr>
          <w:lang w:val="en-GB"/>
        </w:rPr>
      </w:pPr>
      <w:r w:rsidRPr="00046DDD">
        <w:t>PE can be excluded in low-risk patients by a negative result on whole blood D dimer. Some low-risk patients (‘Pulmonary Embolism Rule-out Criteria [PERC] negative’) are at such low risk they require no diagno</w:t>
      </w:r>
      <w:r>
        <w:t>stic testing, including D dimer</w:t>
      </w:r>
      <w:r w:rsidRPr="00046DDD">
        <w:t xml:space="preserve"> </w:t>
      </w:r>
      <w:r>
        <w:fldChar w:fldCharType="begin"/>
      </w:r>
      <w:r>
        <w:instrText xml:space="preserve"> ADDIN EN.CITE &lt;EndNote&gt;&lt;Cite&gt;&lt;Author&gt;Choosing Wisely Australia&lt;/Author&gt;&lt;Year&gt;2016&lt;/Year&gt;&lt;RecNum&gt;28&lt;/RecNum&gt;&lt;DisplayText&gt;[31]&lt;/DisplayText&gt;&lt;record&gt;&lt;rec-number&gt;28&lt;/rec-number&gt;&lt;foreign-keys&gt;&lt;key app="EN" db-id="dzawp5rs0edxs6exzthptt050t5w95tzs0p5" timestamp="1495000866"&gt;28&lt;/key&gt;&lt;/foreign-keys&gt;&lt;ref-type name="Web Page"&gt;12&lt;/ref-type&gt;&lt;contributors&gt;&lt;authors&gt;&lt;author&gt;Choosing Wisely Australia,&lt;/author&gt;&lt;/authors&gt;&lt;/contributors&gt;&lt;titles&gt;&lt;title&gt;The Royal Australian and New Zealand College of Radiologists: tests, treatments and procedures clinicians and consumers should question&lt;/title&gt;&lt;/titles&gt;&lt;number&gt;17 May 2017&lt;/number&gt;&lt;dates&gt;&lt;year&gt;2016&lt;/year&gt;&lt;/dates&gt;&lt;pub-location&gt;Surry Hills, NSW&lt;/pub-location&gt;&lt;publisher&gt;NPS MedicineWise&lt;/publisher&gt;&lt;urls&gt;&lt;related-urls&gt;&lt;url&gt;http://www.choosingwisely.org.au/recommendations/ranzcr#0&lt;/url&gt;&lt;/related-urls&gt;&lt;/urls&gt;&lt;/record&gt;&lt;/Cite&gt;&lt;/EndNote&gt;</w:instrText>
      </w:r>
      <w:r>
        <w:fldChar w:fldCharType="separate"/>
      </w:r>
      <w:r>
        <w:rPr>
          <w:noProof/>
        </w:rPr>
        <w:t>[31]</w:t>
      </w:r>
      <w:r>
        <w:fldChar w:fldCharType="end"/>
      </w:r>
      <w:r>
        <w:t>.</w:t>
      </w:r>
    </w:p>
    <w:p w14:paraId="3E0888AF" w14:textId="77777777" w:rsidR="004D0EAA" w:rsidRDefault="004D0EAA" w:rsidP="000344B5">
      <w:pPr>
        <w:pStyle w:val="Heading2"/>
        <w:numPr>
          <w:ilvl w:val="1"/>
          <w:numId w:val="19"/>
        </w:numPr>
        <w:spacing w:before="320" w:after="60" w:line="240" w:lineRule="auto"/>
      </w:pPr>
      <w:bookmarkStart w:id="156" w:name="_Toc484163779"/>
      <w:bookmarkStart w:id="157" w:name="_Toc518031855"/>
      <w:bookmarkStart w:id="158" w:name="_Toc518661303"/>
      <w:r>
        <w:t>General nuclear medicine liver and spleen items—61352, 61353, 61356</w:t>
      </w:r>
      <w:bookmarkEnd w:id="156"/>
      <w:bookmarkEnd w:id="157"/>
      <w:bookmarkEnd w:id="158"/>
    </w:p>
    <w:p w14:paraId="6870799D" w14:textId="77777777" w:rsidR="004D0EAA" w:rsidRDefault="004D0EAA" w:rsidP="004D0EAA">
      <w:bookmarkStart w:id="159" w:name="_Toc456613787"/>
      <w:bookmarkStart w:id="160" w:name="_Toc464049757"/>
      <w:r>
        <w:t xml:space="preserve">Liver and spleen studies may assist in the diagnosis of focal disease (e.g. tumour, abscess, trauma), chronic liver disease, portal hypertension and haemangioma </w:t>
      </w:r>
      <w:r>
        <w:fldChar w:fldCharType="begin"/>
      </w:r>
      <w:r>
        <w:instrText xml:space="preserve"> ADDIN EN.CITE &lt;EndNote&gt;&lt;Cite&gt;&lt;Author&gt;Australian Association of Nuclear Medicine Specialists&lt;/Author&gt;&lt;Year&gt;2014&lt;/Year&gt;&lt;RecNum&gt;4&lt;/RecNum&gt;&lt;DisplayText&gt;[2]&lt;/DisplayText&gt;&lt;record&gt;&lt;rec-number&gt;4&lt;/rec-number&gt;&lt;foreign-keys&gt;&lt;key app="EN" db-id="dzawp5rs0edxs6exzthptt050t5w95tzs0p5" timestamp="1490221722"&gt;4&lt;/key&gt;&lt;/foreign-keys&gt;&lt;ref-type name="Generic"&gt;13&lt;/ref-type&gt;&lt;contributors&gt;&lt;authors&gt;&lt;author&gt;Australian Association of Nuclear Medicine Specialists, &lt;/author&gt;&lt;/authors&gt;&lt;/contributors&gt;&lt;titles&gt;&lt;title&gt;Referrer’s Guide to Nuclear Medicine &amp;amp; PET Procedures&lt;/title&gt;&lt;/titles&gt;&lt;dates&gt;&lt;year&gt;2014&lt;/year&gt;&lt;/dates&gt;&lt;pub-location&gt;Balmain, NSW&lt;/pub-location&gt;&lt;publisher&gt;AANMS &lt;/publisher&gt;&lt;urls&gt;&lt;related-urls&gt;&lt;url&gt;http://www.aanms.org.au/index.php?option=com_content&amp;amp;view=article&amp;amp;id=33&amp;amp;Itemid=40&lt;/url&gt;&lt;/related-urls&gt;&lt;/urls&gt;&lt;/record&gt;&lt;/Cite&gt;&lt;/EndNote&gt;</w:instrText>
      </w:r>
      <w:r>
        <w:fldChar w:fldCharType="separate"/>
      </w:r>
      <w:r>
        <w:rPr>
          <w:noProof/>
        </w:rPr>
        <w:t>[2]</w:t>
      </w:r>
      <w:r>
        <w:fldChar w:fldCharType="end"/>
      </w:r>
      <w:r>
        <w:t>.</w:t>
      </w:r>
    </w:p>
    <w:p w14:paraId="3DF66649" w14:textId="0986E0CC" w:rsidR="004D0EAA" w:rsidRDefault="002D19E2" w:rsidP="004D0EAA">
      <w:pPr>
        <w:pStyle w:val="Caption"/>
      </w:pPr>
      <w:bookmarkStart w:id="161" w:name="_Toc484163652"/>
      <w:bookmarkStart w:id="162" w:name="_Toc498527218"/>
      <w:bookmarkStart w:id="163" w:name="_Toc518662363"/>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13</w:t>
      </w:r>
      <w:r w:rsidR="005D7B84">
        <w:rPr>
          <w:noProof/>
        </w:rPr>
        <w:fldChar w:fldCharType="end"/>
      </w:r>
      <w:r w:rsidR="004D0EAA">
        <w:t>: Introduction table for items 61352, 61353, 61356—Liver and spleen items</w:t>
      </w:r>
      <w:bookmarkEnd w:id="161"/>
      <w:bookmarkEnd w:id="162"/>
      <w:bookmarkEnd w:id="163"/>
    </w:p>
    <w:tbl>
      <w:tblPr>
        <w:tblStyle w:val="TableGrid"/>
        <w:tblW w:w="0" w:type="auto"/>
        <w:tblLook w:val="04A0" w:firstRow="1" w:lastRow="0" w:firstColumn="1" w:lastColumn="0" w:noHBand="0" w:noVBand="1"/>
      </w:tblPr>
      <w:tblGrid>
        <w:gridCol w:w="1049"/>
        <w:gridCol w:w="2242"/>
        <w:gridCol w:w="1079"/>
        <w:gridCol w:w="1385"/>
        <w:gridCol w:w="1270"/>
        <w:gridCol w:w="1277"/>
      </w:tblGrid>
      <w:tr w:rsidR="004D0EAA" w14:paraId="7A0E46F0" w14:textId="77777777" w:rsidTr="002D19E2">
        <w:trPr>
          <w:tblHeader/>
        </w:trPr>
        <w:tc>
          <w:tcPr>
            <w:tcW w:w="1100" w:type="dxa"/>
            <w:shd w:val="clear" w:color="auto" w:fill="009999"/>
            <w:vAlign w:val="center"/>
            <w:hideMark/>
          </w:tcPr>
          <w:p w14:paraId="30BEC7BA" w14:textId="77777777" w:rsidR="004D0EAA" w:rsidRPr="002D19E2" w:rsidRDefault="004D0EAA" w:rsidP="002D19E2">
            <w:pPr>
              <w:pStyle w:val="01Tableheaderrow"/>
              <w:jc w:val="center"/>
              <w:rPr>
                <w:color w:val="FFFFFF" w:themeColor="background1"/>
              </w:rPr>
            </w:pPr>
            <w:r w:rsidRPr="002D19E2">
              <w:rPr>
                <w:color w:val="FFFFFF" w:themeColor="background1"/>
              </w:rPr>
              <w:t>Item number</w:t>
            </w:r>
          </w:p>
        </w:tc>
        <w:tc>
          <w:tcPr>
            <w:tcW w:w="2552" w:type="dxa"/>
            <w:shd w:val="clear" w:color="auto" w:fill="009999"/>
            <w:vAlign w:val="center"/>
            <w:hideMark/>
          </w:tcPr>
          <w:p w14:paraId="2200EFCE"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1097" w:type="dxa"/>
            <w:shd w:val="clear" w:color="auto" w:fill="009999"/>
            <w:vAlign w:val="center"/>
            <w:hideMark/>
          </w:tcPr>
          <w:p w14:paraId="18FC8562"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1514" w:type="dxa"/>
            <w:shd w:val="clear" w:color="auto" w:fill="009999"/>
            <w:vAlign w:val="center"/>
            <w:hideMark/>
          </w:tcPr>
          <w:p w14:paraId="2A95C862" w14:textId="77777777" w:rsidR="004D0EAA" w:rsidRPr="002D19E2" w:rsidRDefault="004D0EAA" w:rsidP="002D19E2">
            <w:pPr>
              <w:pStyle w:val="01Tableheaderrow"/>
              <w:jc w:val="center"/>
              <w:rPr>
                <w:color w:val="FFFFFF" w:themeColor="background1"/>
              </w:rPr>
            </w:pPr>
            <w:r w:rsidRPr="002D19E2">
              <w:rPr>
                <w:color w:val="FFFFFF" w:themeColor="background1"/>
              </w:rPr>
              <w:t>Volume of services (2014–15)</w:t>
            </w:r>
          </w:p>
        </w:tc>
        <w:tc>
          <w:tcPr>
            <w:tcW w:w="1387" w:type="dxa"/>
            <w:shd w:val="clear" w:color="auto" w:fill="009999"/>
            <w:vAlign w:val="center"/>
            <w:hideMark/>
          </w:tcPr>
          <w:p w14:paraId="4F3531E4" w14:textId="77777777" w:rsidR="004D0EAA" w:rsidRPr="002D19E2" w:rsidRDefault="004D0EAA" w:rsidP="002D19E2">
            <w:pPr>
              <w:pStyle w:val="01Tableheaderrow"/>
              <w:jc w:val="center"/>
              <w:rPr>
                <w:color w:val="FFFFFF" w:themeColor="background1"/>
              </w:rPr>
            </w:pPr>
            <w:r w:rsidRPr="002D19E2">
              <w:rPr>
                <w:color w:val="FFFFFF" w:themeColor="background1"/>
              </w:rPr>
              <w:t>5-year service change (CAGR)</w:t>
            </w:r>
          </w:p>
        </w:tc>
        <w:tc>
          <w:tcPr>
            <w:tcW w:w="1366" w:type="dxa"/>
            <w:shd w:val="clear" w:color="auto" w:fill="009999"/>
            <w:vAlign w:val="center"/>
            <w:hideMark/>
          </w:tcPr>
          <w:p w14:paraId="46C7CCF2" w14:textId="77777777" w:rsidR="004D0EAA" w:rsidRPr="002D19E2" w:rsidRDefault="004D0EAA" w:rsidP="002D19E2">
            <w:pPr>
              <w:pStyle w:val="01Tableheaderrow"/>
              <w:jc w:val="center"/>
              <w:rPr>
                <w:color w:val="FFFFFF" w:themeColor="background1"/>
              </w:rPr>
            </w:pPr>
            <w:r w:rsidRPr="002D19E2">
              <w:rPr>
                <w:color w:val="FFFFFF" w:themeColor="background1"/>
              </w:rPr>
              <w:t>Benefits (2014–15)</w:t>
            </w:r>
          </w:p>
        </w:tc>
      </w:tr>
      <w:tr w:rsidR="004D0EAA" w14:paraId="25345BB5" w14:textId="77777777" w:rsidTr="004D0EAA">
        <w:tc>
          <w:tcPr>
            <w:tcW w:w="1100" w:type="dxa"/>
            <w:hideMark/>
          </w:tcPr>
          <w:p w14:paraId="10C45C07" w14:textId="77777777" w:rsidR="004D0EAA" w:rsidRDefault="004D0EAA" w:rsidP="004D0EAA">
            <w:pPr>
              <w:pStyle w:val="02Tabletext"/>
            </w:pPr>
            <w:r>
              <w:t>61352</w:t>
            </w:r>
          </w:p>
        </w:tc>
        <w:tc>
          <w:tcPr>
            <w:tcW w:w="2552" w:type="dxa"/>
            <w:hideMark/>
          </w:tcPr>
          <w:p w14:paraId="580B2F2A" w14:textId="77777777" w:rsidR="004D0EAA" w:rsidRDefault="004D0EAA" w:rsidP="004D0EAA">
            <w:pPr>
              <w:pStyle w:val="02Tabletext"/>
            </w:pPr>
            <w:r>
              <w:t>LIVER AND SPLEEN STUDY (colloid) - planar imaging. (R)</w:t>
            </w:r>
          </w:p>
        </w:tc>
        <w:tc>
          <w:tcPr>
            <w:tcW w:w="1097" w:type="dxa"/>
          </w:tcPr>
          <w:p w14:paraId="401D480F" w14:textId="77777777" w:rsidR="004D0EAA" w:rsidRDefault="004D0EAA" w:rsidP="004D0EAA">
            <w:pPr>
              <w:pStyle w:val="02Tabletext"/>
              <w:jc w:val="right"/>
            </w:pPr>
            <w:r>
              <w:t>$259.35</w:t>
            </w:r>
          </w:p>
        </w:tc>
        <w:tc>
          <w:tcPr>
            <w:tcW w:w="1514" w:type="dxa"/>
          </w:tcPr>
          <w:p w14:paraId="3E622D35" w14:textId="77777777" w:rsidR="004D0EAA" w:rsidRDefault="004D0EAA" w:rsidP="004D0EAA">
            <w:pPr>
              <w:pStyle w:val="02Tabletext"/>
              <w:jc w:val="right"/>
            </w:pPr>
            <w:r>
              <w:t>69</w:t>
            </w:r>
          </w:p>
        </w:tc>
        <w:tc>
          <w:tcPr>
            <w:tcW w:w="1387" w:type="dxa"/>
          </w:tcPr>
          <w:p w14:paraId="576D2836" w14:textId="77777777" w:rsidR="004D0EAA" w:rsidRDefault="004D0EAA" w:rsidP="004D0EAA">
            <w:pPr>
              <w:pStyle w:val="02Tabletext"/>
              <w:jc w:val="right"/>
            </w:pPr>
            <w:r>
              <w:t>1.2%</w:t>
            </w:r>
          </w:p>
        </w:tc>
        <w:tc>
          <w:tcPr>
            <w:tcW w:w="1366" w:type="dxa"/>
          </w:tcPr>
          <w:p w14:paraId="11AC9748" w14:textId="77777777" w:rsidR="004D0EAA" w:rsidRDefault="004D0EAA" w:rsidP="004D0EAA">
            <w:pPr>
              <w:pStyle w:val="02Tabletext"/>
              <w:jc w:val="right"/>
            </w:pPr>
            <w:r>
              <w:t>$13,884</w:t>
            </w:r>
          </w:p>
        </w:tc>
      </w:tr>
      <w:tr w:rsidR="004D0EAA" w14:paraId="5718228B" w14:textId="77777777" w:rsidTr="004D0EAA">
        <w:tc>
          <w:tcPr>
            <w:tcW w:w="1100" w:type="dxa"/>
            <w:hideMark/>
          </w:tcPr>
          <w:p w14:paraId="64AEEB38" w14:textId="77777777" w:rsidR="004D0EAA" w:rsidRDefault="004D0EAA" w:rsidP="004D0EAA">
            <w:pPr>
              <w:pStyle w:val="02Tabletext"/>
            </w:pPr>
            <w:r>
              <w:t>61353</w:t>
            </w:r>
          </w:p>
        </w:tc>
        <w:tc>
          <w:tcPr>
            <w:tcW w:w="2552" w:type="dxa"/>
            <w:hideMark/>
          </w:tcPr>
          <w:p w14:paraId="2582B397" w14:textId="77777777" w:rsidR="004D0EAA" w:rsidRDefault="004D0EAA" w:rsidP="004D0EAA">
            <w:pPr>
              <w:pStyle w:val="02Tabletext"/>
              <w:rPr>
                <w:color w:val="FF0000"/>
              </w:rPr>
            </w:pPr>
            <w:r>
              <w:t>LIVER AND SPLEEN STUDY (colloid), with single photon emission tomography and with planar imaging when undertaken. (R)</w:t>
            </w:r>
          </w:p>
        </w:tc>
        <w:tc>
          <w:tcPr>
            <w:tcW w:w="1097" w:type="dxa"/>
          </w:tcPr>
          <w:p w14:paraId="22305F14" w14:textId="77777777" w:rsidR="004D0EAA" w:rsidRDefault="004D0EAA" w:rsidP="004D0EAA">
            <w:pPr>
              <w:pStyle w:val="02Tabletext"/>
              <w:jc w:val="right"/>
            </w:pPr>
            <w:r>
              <w:t>$386.60</w:t>
            </w:r>
          </w:p>
        </w:tc>
        <w:tc>
          <w:tcPr>
            <w:tcW w:w="1514" w:type="dxa"/>
            <w:hideMark/>
          </w:tcPr>
          <w:p w14:paraId="34BC5716" w14:textId="77777777" w:rsidR="004D0EAA" w:rsidRDefault="004D0EAA" w:rsidP="004D0EAA">
            <w:pPr>
              <w:pStyle w:val="02Tabletext"/>
              <w:jc w:val="right"/>
            </w:pPr>
            <w:r>
              <w:t>209</w:t>
            </w:r>
          </w:p>
        </w:tc>
        <w:tc>
          <w:tcPr>
            <w:tcW w:w="1387" w:type="dxa"/>
            <w:hideMark/>
          </w:tcPr>
          <w:p w14:paraId="3865B225" w14:textId="77777777" w:rsidR="004D0EAA" w:rsidRDefault="004D0EAA" w:rsidP="004D0EAA">
            <w:pPr>
              <w:pStyle w:val="02Tabletext"/>
              <w:jc w:val="right"/>
            </w:pPr>
            <w:r>
              <w:t>–7.9%</w:t>
            </w:r>
          </w:p>
        </w:tc>
        <w:tc>
          <w:tcPr>
            <w:tcW w:w="1366" w:type="dxa"/>
          </w:tcPr>
          <w:p w14:paraId="30701666" w14:textId="77777777" w:rsidR="004D0EAA" w:rsidRDefault="004D0EAA" w:rsidP="004D0EAA">
            <w:pPr>
              <w:pStyle w:val="02Tabletext"/>
              <w:jc w:val="right"/>
            </w:pPr>
            <w:r>
              <w:t>$74,444</w:t>
            </w:r>
          </w:p>
        </w:tc>
      </w:tr>
      <w:tr w:rsidR="004D0EAA" w14:paraId="03EA6794" w14:textId="77777777" w:rsidTr="004D0EAA">
        <w:tc>
          <w:tcPr>
            <w:tcW w:w="1100" w:type="dxa"/>
            <w:hideMark/>
          </w:tcPr>
          <w:p w14:paraId="53F20004" w14:textId="77777777" w:rsidR="004D0EAA" w:rsidRDefault="004D0EAA" w:rsidP="004D0EAA">
            <w:pPr>
              <w:pStyle w:val="02Tabletext"/>
            </w:pPr>
            <w:r>
              <w:t>61356</w:t>
            </w:r>
          </w:p>
        </w:tc>
        <w:tc>
          <w:tcPr>
            <w:tcW w:w="2552" w:type="dxa"/>
            <w:hideMark/>
          </w:tcPr>
          <w:p w14:paraId="05F78B46" w14:textId="77777777" w:rsidR="004D0EAA" w:rsidRDefault="004D0EAA" w:rsidP="004D0EAA">
            <w:pPr>
              <w:pStyle w:val="02Tabletext"/>
            </w:pPr>
            <w:r>
              <w:t>RED BLOOD CELL SPLEEN OR LIVER STUDY, including single photon emission tomography when undertaken. (R)</w:t>
            </w:r>
          </w:p>
        </w:tc>
        <w:tc>
          <w:tcPr>
            <w:tcW w:w="1097" w:type="dxa"/>
          </w:tcPr>
          <w:p w14:paraId="04A6AC8A" w14:textId="77777777" w:rsidR="004D0EAA" w:rsidRDefault="004D0EAA" w:rsidP="004D0EAA">
            <w:pPr>
              <w:pStyle w:val="02Tabletext"/>
              <w:jc w:val="right"/>
            </w:pPr>
            <w:r>
              <w:t>$392.80</w:t>
            </w:r>
          </w:p>
        </w:tc>
        <w:tc>
          <w:tcPr>
            <w:tcW w:w="1514" w:type="dxa"/>
            <w:hideMark/>
          </w:tcPr>
          <w:p w14:paraId="0935CEC7" w14:textId="77777777" w:rsidR="004D0EAA" w:rsidRDefault="004D0EAA" w:rsidP="004D0EAA">
            <w:pPr>
              <w:pStyle w:val="02Tabletext"/>
              <w:jc w:val="right"/>
            </w:pPr>
            <w:r>
              <w:t>299</w:t>
            </w:r>
          </w:p>
        </w:tc>
        <w:tc>
          <w:tcPr>
            <w:tcW w:w="1387" w:type="dxa"/>
            <w:hideMark/>
          </w:tcPr>
          <w:p w14:paraId="704A54F3" w14:textId="77777777" w:rsidR="004D0EAA" w:rsidRDefault="004D0EAA" w:rsidP="004D0EAA">
            <w:pPr>
              <w:pStyle w:val="02Tabletext"/>
              <w:jc w:val="right"/>
            </w:pPr>
            <w:r>
              <w:t>–11.5%</w:t>
            </w:r>
          </w:p>
        </w:tc>
        <w:tc>
          <w:tcPr>
            <w:tcW w:w="1366" w:type="dxa"/>
          </w:tcPr>
          <w:p w14:paraId="6EA9D201" w14:textId="77777777" w:rsidR="004D0EAA" w:rsidRDefault="004D0EAA" w:rsidP="004D0EAA">
            <w:pPr>
              <w:pStyle w:val="02Tabletext"/>
              <w:jc w:val="right"/>
            </w:pPr>
            <w:r>
              <w:t>$109,363</w:t>
            </w:r>
          </w:p>
        </w:tc>
      </w:tr>
    </w:tbl>
    <w:p w14:paraId="52944BF1" w14:textId="77777777" w:rsidR="004D0EAA" w:rsidRPr="00435D7F" w:rsidRDefault="004D0EAA" w:rsidP="000344B5">
      <w:pPr>
        <w:pStyle w:val="Heading3"/>
        <w:numPr>
          <w:ilvl w:val="2"/>
          <w:numId w:val="19"/>
        </w:numPr>
        <w:spacing w:before="240" w:after="60" w:line="240" w:lineRule="auto"/>
      </w:pPr>
      <w:bookmarkStart w:id="164" w:name="_Toc518031856"/>
      <w:bookmarkStart w:id="165" w:name="_Toc518661304"/>
      <w:r w:rsidRPr="00435D7F">
        <w:t>Recommendation</w:t>
      </w:r>
      <w:bookmarkEnd w:id="159"/>
      <w:r w:rsidRPr="00435D7F">
        <w:t xml:space="preserve"> </w:t>
      </w:r>
      <w:bookmarkEnd w:id="160"/>
      <w:r>
        <w:t>11</w:t>
      </w:r>
      <w:bookmarkEnd w:id="164"/>
      <w:bookmarkEnd w:id="165"/>
    </w:p>
    <w:p w14:paraId="1E3238B7" w14:textId="77777777" w:rsidR="004D0EAA" w:rsidRDefault="004D0EAA" w:rsidP="000344B5">
      <w:pPr>
        <w:pStyle w:val="NormalBulleted"/>
        <w:numPr>
          <w:ilvl w:val="0"/>
          <w:numId w:val="17"/>
        </w:numPr>
        <w:ind w:left="357" w:right="0" w:hanging="357"/>
        <w:rPr>
          <w:color w:val="000000"/>
          <w:szCs w:val="24"/>
          <w:lang w:val="en-GB"/>
        </w:rPr>
      </w:pPr>
      <w:r>
        <w:t xml:space="preserve">Delete item 61352. </w:t>
      </w:r>
    </w:p>
    <w:p w14:paraId="07B687FF" w14:textId="77777777" w:rsidR="004D0EAA" w:rsidRDefault="004D0EAA" w:rsidP="000344B5">
      <w:pPr>
        <w:pStyle w:val="NormalBulleted"/>
        <w:numPr>
          <w:ilvl w:val="0"/>
          <w:numId w:val="17"/>
        </w:numPr>
        <w:ind w:left="357" w:right="0" w:hanging="357"/>
        <w:rPr>
          <w:color w:val="000000"/>
        </w:rPr>
      </w:pPr>
      <w:r>
        <w:t>Amend descriptors for items 61353 and 61356 to remove reference to the imaging technology (see Table 14, below).</w:t>
      </w:r>
    </w:p>
    <w:p w14:paraId="008BE801" w14:textId="4E6F48B4" w:rsidR="004D0EAA" w:rsidRDefault="002D19E2" w:rsidP="004D0EAA">
      <w:pPr>
        <w:pStyle w:val="Caption"/>
      </w:pPr>
      <w:bookmarkStart w:id="166" w:name="_Toc484163653"/>
      <w:bookmarkStart w:id="167" w:name="_Toc498527219"/>
      <w:bookmarkStart w:id="168" w:name="_Toc518662364"/>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14</w:t>
      </w:r>
      <w:r w:rsidR="005D7B84">
        <w:rPr>
          <w:noProof/>
        </w:rPr>
        <w:fldChar w:fldCharType="end"/>
      </w:r>
      <w:r w:rsidR="004D0EAA">
        <w:t>: Proposed changes to items 61352, 61353 and 61356</w:t>
      </w:r>
      <w:bookmarkEnd w:id="166"/>
      <w:bookmarkEnd w:id="167"/>
      <w:bookmarkEnd w:id="168"/>
    </w:p>
    <w:tbl>
      <w:tblPr>
        <w:tblStyle w:val="TableGrid"/>
        <w:tblW w:w="0" w:type="auto"/>
        <w:tblLook w:val="04A0" w:firstRow="1" w:lastRow="0" w:firstColumn="1" w:lastColumn="0" w:noHBand="0" w:noVBand="1"/>
      </w:tblPr>
      <w:tblGrid>
        <w:gridCol w:w="956"/>
        <w:gridCol w:w="3637"/>
        <w:gridCol w:w="3709"/>
      </w:tblGrid>
      <w:tr w:rsidR="004D0EAA" w14:paraId="461C18F3" w14:textId="77777777" w:rsidTr="002D19E2">
        <w:trPr>
          <w:trHeight w:val="489"/>
        </w:trPr>
        <w:tc>
          <w:tcPr>
            <w:tcW w:w="988" w:type="dxa"/>
            <w:shd w:val="clear" w:color="auto" w:fill="009999"/>
            <w:vAlign w:val="center"/>
            <w:hideMark/>
          </w:tcPr>
          <w:p w14:paraId="125021D8" w14:textId="77777777" w:rsidR="004D0EAA" w:rsidRPr="002D19E2" w:rsidRDefault="004D0EAA" w:rsidP="002D19E2">
            <w:pPr>
              <w:pStyle w:val="01Tableheaderrow"/>
              <w:jc w:val="center"/>
              <w:rPr>
                <w:color w:val="FFFFFF" w:themeColor="background1"/>
              </w:rPr>
            </w:pPr>
            <w:r w:rsidRPr="002D19E2">
              <w:rPr>
                <w:color w:val="FFFFFF" w:themeColor="background1"/>
              </w:rPr>
              <w:t>Item</w:t>
            </w:r>
          </w:p>
        </w:tc>
        <w:tc>
          <w:tcPr>
            <w:tcW w:w="3969" w:type="dxa"/>
            <w:shd w:val="clear" w:color="auto" w:fill="009999"/>
            <w:vAlign w:val="center"/>
            <w:hideMark/>
          </w:tcPr>
          <w:p w14:paraId="272F06C8" w14:textId="77777777" w:rsidR="004D0EAA" w:rsidRPr="002D19E2" w:rsidRDefault="004D0EAA" w:rsidP="002D19E2">
            <w:pPr>
              <w:pStyle w:val="01Tableheaderrow"/>
              <w:jc w:val="center"/>
              <w:rPr>
                <w:color w:val="FFFFFF" w:themeColor="background1"/>
              </w:rPr>
            </w:pPr>
            <w:r w:rsidRPr="002D19E2">
              <w:rPr>
                <w:color w:val="FFFFFF" w:themeColor="background1"/>
              </w:rPr>
              <w:t>Current descriptor</w:t>
            </w:r>
          </w:p>
        </w:tc>
        <w:tc>
          <w:tcPr>
            <w:tcW w:w="4059" w:type="dxa"/>
            <w:shd w:val="clear" w:color="auto" w:fill="009999"/>
            <w:vAlign w:val="center"/>
            <w:hideMark/>
          </w:tcPr>
          <w:p w14:paraId="5223E52F" w14:textId="77777777" w:rsidR="004D0EAA" w:rsidRPr="002D19E2" w:rsidRDefault="004D0EAA" w:rsidP="002D19E2">
            <w:pPr>
              <w:pStyle w:val="01Tableheaderrow"/>
              <w:jc w:val="center"/>
              <w:rPr>
                <w:color w:val="FFFFFF" w:themeColor="background1"/>
              </w:rPr>
            </w:pPr>
            <w:r w:rsidRPr="002D19E2">
              <w:rPr>
                <w:color w:val="FFFFFF" w:themeColor="background1"/>
              </w:rPr>
              <w:t>Proposed change/ Revised descriptor</w:t>
            </w:r>
          </w:p>
        </w:tc>
      </w:tr>
      <w:tr w:rsidR="004D0EAA" w14:paraId="1A6B935C" w14:textId="77777777" w:rsidTr="004D0EAA">
        <w:tc>
          <w:tcPr>
            <w:tcW w:w="988" w:type="dxa"/>
            <w:hideMark/>
          </w:tcPr>
          <w:p w14:paraId="3EF5EE7B" w14:textId="77777777" w:rsidR="004D0EAA" w:rsidRDefault="004D0EAA" w:rsidP="004D0EAA">
            <w:pPr>
              <w:pStyle w:val="02Tabletext"/>
            </w:pPr>
            <w:r>
              <w:t>61352</w:t>
            </w:r>
          </w:p>
        </w:tc>
        <w:tc>
          <w:tcPr>
            <w:tcW w:w="3969" w:type="dxa"/>
            <w:hideMark/>
          </w:tcPr>
          <w:p w14:paraId="7BCAB41B" w14:textId="77777777" w:rsidR="004D0EAA" w:rsidRDefault="004D0EAA" w:rsidP="004D0EAA">
            <w:pPr>
              <w:pStyle w:val="02Tabletext"/>
            </w:pPr>
            <w:r>
              <w:t>LIVER AND SPLEEN STUDY (colloid) - planar imaging. (R)</w:t>
            </w:r>
          </w:p>
        </w:tc>
        <w:tc>
          <w:tcPr>
            <w:tcW w:w="4059" w:type="dxa"/>
            <w:hideMark/>
          </w:tcPr>
          <w:p w14:paraId="2A6C5E54" w14:textId="77777777" w:rsidR="004D0EAA" w:rsidRDefault="004D0EAA" w:rsidP="004D0EAA">
            <w:pPr>
              <w:pStyle w:val="02Tabletext"/>
            </w:pPr>
            <w:r>
              <w:t>Delete</w:t>
            </w:r>
          </w:p>
        </w:tc>
      </w:tr>
      <w:tr w:rsidR="004D0EAA" w14:paraId="7367053A" w14:textId="77777777" w:rsidTr="004D0EAA">
        <w:tc>
          <w:tcPr>
            <w:tcW w:w="988" w:type="dxa"/>
            <w:hideMark/>
          </w:tcPr>
          <w:p w14:paraId="2C00F7E8" w14:textId="77777777" w:rsidR="004D0EAA" w:rsidRDefault="004D0EAA" w:rsidP="004D0EAA">
            <w:pPr>
              <w:pStyle w:val="02Tabletext"/>
            </w:pPr>
            <w:r>
              <w:t>61353</w:t>
            </w:r>
          </w:p>
        </w:tc>
        <w:tc>
          <w:tcPr>
            <w:tcW w:w="3969" w:type="dxa"/>
            <w:hideMark/>
          </w:tcPr>
          <w:p w14:paraId="3C333DB2" w14:textId="77777777" w:rsidR="004D0EAA" w:rsidRDefault="004D0EAA" w:rsidP="004D0EAA">
            <w:pPr>
              <w:pStyle w:val="02Tabletext"/>
            </w:pPr>
            <w:r>
              <w:t>LIVER AND SPLEEN STUDY (colloid), with single photon emission tomography and with planar imaging when undertaken. (R)</w:t>
            </w:r>
          </w:p>
        </w:tc>
        <w:tc>
          <w:tcPr>
            <w:tcW w:w="4059" w:type="dxa"/>
            <w:hideMark/>
          </w:tcPr>
          <w:p w14:paraId="14D2BB45" w14:textId="77777777" w:rsidR="004D0EAA" w:rsidRDefault="004D0EAA" w:rsidP="004D0EAA">
            <w:pPr>
              <w:pStyle w:val="02Tabletext"/>
            </w:pPr>
            <w:r>
              <w:t>LIVER AND SPLEEN STUDY (colloid) (R)</w:t>
            </w:r>
          </w:p>
        </w:tc>
      </w:tr>
      <w:tr w:rsidR="004D0EAA" w14:paraId="4EB033BE" w14:textId="77777777" w:rsidTr="004D0EAA">
        <w:tc>
          <w:tcPr>
            <w:tcW w:w="988" w:type="dxa"/>
            <w:hideMark/>
          </w:tcPr>
          <w:p w14:paraId="524086FE" w14:textId="77777777" w:rsidR="004D0EAA" w:rsidRDefault="004D0EAA" w:rsidP="004D0EAA">
            <w:pPr>
              <w:pStyle w:val="02Tabletext"/>
            </w:pPr>
            <w:r>
              <w:lastRenderedPageBreak/>
              <w:t>61356</w:t>
            </w:r>
          </w:p>
        </w:tc>
        <w:tc>
          <w:tcPr>
            <w:tcW w:w="3969" w:type="dxa"/>
            <w:hideMark/>
          </w:tcPr>
          <w:p w14:paraId="1087A0F5" w14:textId="77777777" w:rsidR="004D0EAA" w:rsidRDefault="004D0EAA" w:rsidP="004D0EAA">
            <w:pPr>
              <w:pStyle w:val="02Tabletext"/>
            </w:pPr>
            <w:r>
              <w:t>RED BLOOD CELL SPLEEN OR LIVER STUDY, including single photon emission tomography when undertaken. (R)</w:t>
            </w:r>
          </w:p>
        </w:tc>
        <w:tc>
          <w:tcPr>
            <w:tcW w:w="4059" w:type="dxa"/>
            <w:hideMark/>
          </w:tcPr>
          <w:p w14:paraId="3E3692F2" w14:textId="77777777" w:rsidR="004D0EAA" w:rsidRDefault="004D0EAA" w:rsidP="004D0EAA">
            <w:pPr>
              <w:pStyle w:val="02Tabletext"/>
            </w:pPr>
            <w:r>
              <w:t>RED BLOOD CELL SPLEEN OR LIVER STUDY (R)</w:t>
            </w:r>
          </w:p>
        </w:tc>
      </w:tr>
    </w:tbl>
    <w:p w14:paraId="58BDD418" w14:textId="77777777" w:rsidR="004D0EAA" w:rsidRDefault="004D0EAA" w:rsidP="000344B5">
      <w:pPr>
        <w:pStyle w:val="Heading3"/>
        <w:numPr>
          <w:ilvl w:val="2"/>
          <w:numId w:val="19"/>
        </w:numPr>
        <w:spacing w:before="240" w:after="60" w:line="240" w:lineRule="auto"/>
      </w:pPr>
      <w:bookmarkStart w:id="169" w:name="_Toc518031857"/>
      <w:bookmarkStart w:id="170" w:name="_Toc518661305"/>
      <w:r>
        <w:t>Rationale 11</w:t>
      </w:r>
      <w:bookmarkEnd w:id="169"/>
      <w:bookmarkEnd w:id="170"/>
    </w:p>
    <w:p w14:paraId="057E6EEB" w14:textId="77777777" w:rsidR="004D0EAA" w:rsidRPr="0074294E" w:rsidRDefault="004D0EAA" w:rsidP="000344B5">
      <w:pPr>
        <w:pStyle w:val="NormalBulleted"/>
        <w:numPr>
          <w:ilvl w:val="0"/>
          <w:numId w:val="17"/>
        </w:numPr>
        <w:ind w:left="357" w:right="0" w:hanging="357"/>
        <w:rPr>
          <w:szCs w:val="22"/>
          <w:lang w:val="en-GB"/>
        </w:rPr>
      </w:pPr>
      <w:r w:rsidRPr="0074294E">
        <w:rPr>
          <w:szCs w:val="22"/>
        </w:rPr>
        <w:t>Planar imaging is largely superseded technology (item 61352), replaced by</w:t>
      </w:r>
      <w:r w:rsidRPr="007753C4">
        <w:rPr>
          <w:rStyle w:val="Emphasis"/>
          <w:rFonts w:ascii="Calibri" w:eastAsiaTheme="majorEastAsia" w:hAnsi="Calibri" w:cs="Calibri"/>
          <w:b/>
          <w:bCs/>
          <w:szCs w:val="22"/>
        </w:rPr>
        <w:t xml:space="preserve"> </w:t>
      </w:r>
      <w:r w:rsidRPr="007753C4">
        <w:rPr>
          <w:rStyle w:val="tgc"/>
          <w:rFonts w:ascii="Calibri" w:hAnsi="Calibri" w:cs="Calibri"/>
          <w:bCs/>
          <w:szCs w:val="22"/>
        </w:rPr>
        <w:t>single photon emission computed tomography</w:t>
      </w:r>
      <w:r w:rsidRPr="007753C4">
        <w:rPr>
          <w:rStyle w:val="tgc"/>
          <w:rFonts w:ascii="Calibri" w:hAnsi="Calibri" w:cs="Calibri"/>
          <w:szCs w:val="22"/>
        </w:rPr>
        <w:t xml:space="preserve"> (</w:t>
      </w:r>
      <w:r w:rsidRPr="0074294E">
        <w:rPr>
          <w:szCs w:val="22"/>
        </w:rPr>
        <w:t xml:space="preserve">SPECT) in almost all cases. </w:t>
      </w:r>
    </w:p>
    <w:p w14:paraId="5E71EAD0" w14:textId="77777777" w:rsidR="004D0EAA" w:rsidRPr="00A44920" w:rsidRDefault="004D0EAA" w:rsidP="000344B5">
      <w:pPr>
        <w:pStyle w:val="Heading2"/>
        <w:numPr>
          <w:ilvl w:val="1"/>
          <w:numId w:val="19"/>
        </w:numPr>
        <w:spacing w:before="320" w:after="60" w:line="240" w:lineRule="auto"/>
      </w:pPr>
      <w:bookmarkStart w:id="171" w:name="_Toc518031858"/>
      <w:bookmarkStart w:id="172" w:name="_Toc518661306"/>
      <w:r>
        <w:t>General nuclear medicine hepatobiliary items—61360 and 61361</w:t>
      </w:r>
      <w:bookmarkEnd w:id="171"/>
      <w:bookmarkEnd w:id="172"/>
    </w:p>
    <w:p w14:paraId="534A054D" w14:textId="77777777" w:rsidR="004D0EAA" w:rsidRDefault="004D0EAA" w:rsidP="004D0EAA">
      <w:r>
        <w:t xml:space="preserve">Nuclear medicine hepatobiliary studies are indicated for assessment of biliary tract function in conditions such as cholecystitis and biliary obstruction </w:t>
      </w:r>
      <w:r>
        <w:fldChar w:fldCharType="begin"/>
      </w:r>
      <w:r>
        <w:instrText xml:space="preserve"> ADDIN EN.CITE &lt;EndNote&gt;&lt;Cite&gt;&lt;Author&gt;Australian Association of Nuclear Medicine Specialists&lt;/Author&gt;&lt;Year&gt;2014&lt;/Year&gt;&lt;RecNum&gt;4&lt;/RecNum&gt;&lt;DisplayText&gt;[2]&lt;/DisplayText&gt;&lt;record&gt;&lt;rec-number&gt;4&lt;/rec-number&gt;&lt;foreign-keys&gt;&lt;key app="EN" db-id="dzawp5rs0edxs6exzthptt050t5w95tzs0p5" timestamp="1490221722"&gt;4&lt;/key&gt;&lt;/foreign-keys&gt;&lt;ref-type name="Generic"&gt;13&lt;/ref-type&gt;&lt;contributors&gt;&lt;authors&gt;&lt;author&gt;Australian Association of Nuclear Medicine Specialists, &lt;/author&gt;&lt;/authors&gt;&lt;/contributors&gt;&lt;titles&gt;&lt;title&gt;Referrer’s Guide to Nuclear Medicine &amp;amp; PET Procedures&lt;/title&gt;&lt;/titles&gt;&lt;dates&gt;&lt;year&gt;2014&lt;/year&gt;&lt;/dates&gt;&lt;pub-location&gt;Balmain, NSW&lt;/pub-location&gt;&lt;publisher&gt;AANMS &lt;/publisher&gt;&lt;urls&gt;&lt;related-urls&gt;&lt;url&gt;http://www.aanms.org.au/index.php?option=com_content&amp;amp;view=article&amp;amp;id=33&amp;amp;Itemid=40&lt;/url&gt;&lt;/related-urls&gt;&lt;/urls&gt;&lt;/record&gt;&lt;/Cite&gt;&lt;/EndNote&gt;</w:instrText>
      </w:r>
      <w:r>
        <w:fldChar w:fldCharType="separate"/>
      </w:r>
      <w:r>
        <w:rPr>
          <w:noProof/>
        </w:rPr>
        <w:t>[2]</w:t>
      </w:r>
      <w:r>
        <w:fldChar w:fldCharType="end"/>
      </w:r>
      <w:r>
        <w:t xml:space="preserve">. </w:t>
      </w:r>
    </w:p>
    <w:p w14:paraId="59BA4FB6" w14:textId="03C80298" w:rsidR="004D0EAA" w:rsidRDefault="002D19E2" w:rsidP="004D0EAA">
      <w:pPr>
        <w:pStyle w:val="Caption"/>
      </w:pPr>
      <w:bookmarkStart w:id="173" w:name="_Toc484163654"/>
      <w:bookmarkStart w:id="174" w:name="_Toc498527220"/>
      <w:bookmarkStart w:id="175" w:name="_Toc518662365"/>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15</w:t>
      </w:r>
      <w:r w:rsidR="005D7B84">
        <w:rPr>
          <w:noProof/>
        </w:rPr>
        <w:fldChar w:fldCharType="end"/>
      </w:r>
      <w:r w:rsidR="004D0EAA">
        <w:t>: Introduction table for items 61360 and 61361—Hepatobiliary studies</w:t>
      </w:r>
      <w:bookmarkEnd w:id="173"/>
      <w:bookmarkEnd w:id="174"/>
      <w:bookmarkEnd w:id="175"/>
    </w:p>
    <w:tbl>
      <w:tblPr>
        <w:tblStyle w:val="TableGrid"/>
        <w:tblW w:w="5000" w:type="pct"/>
        <w:tblLook w:val="04A0" w:firstRow="1" w:lastRow="0" w:firstColumn="1" w:lastColumn="0" w:noHBand="0" w:noVBand="1"/>
      </w:tblPr>
      <w:tblGrid>
        <w:gridCol w:w="877"/>
        <w:gridCol w:w="2929"/>
        <w:gridCol w:w="1017"/>
        <w:gridCol w:w="1205"/>
        <w:gridCol w:w="1137"/>
        <w:gridCol w:w="1137"/>
      </w:tblGrid>
      <w:tr w:rsidR="004D0EAA" w14:paraId="277E31DD" w14:textId="77777777" w:rsidTr="002D19E2">
        <w:trPr>
          <w:trHeight w:val="486"/>
          <w:tblHeader/>
        </w:trPr>
        <w:tc>
          <w:tcPr>
            <w:tcW w:w="531" w:type="pct"/>
            <w:shd w:val="clear" w:color="auto" w:fill="009999"/>
            <w:vAlign w:val="center"/>
            <w:hideMark/>
          </w:tcPr>
          <w:p w14:paraId="5B90D2CE" w14:textId="77777777" w:rsidR="004D0EAA" w:rsidRPr="002D19E2" w:rsidRDefault="004D0EAA" w:rsidP="002D19E2">
            <w:pPr>
              <w:pStyle w:val="01Tableheaderrow"/>
              <w:jc w:val="center"/>
              <w:rPr>
                <w:color w:val="FFFFFF" w:themeColor="background1"/>
              </w:rPr>
            </w:pPr>
            <w:r w:rsidRPr="002D19E2">
              <w:rPr>
                <w:color w:val="FFFFFF" w:themeColor="background1"/>
              </w:rPr>
              <w:t>Item number</w:t>
            </w:r>
          </w:p>
        </w:tc>
        <w:tc>
          <w:tcPr>
            <w:tcW w:w="1767" w:type="pct"/>
            <w:shd w:val="clear" w:color="auto" w:fill="009999"/>
            <w:vAlign w:val="center"/>
            <w:hideMark/>
          </w:tcPr>
          <w:p w14:paraId="5DF412EF"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597" w:type="pct"/>
            <w:shd w:val="clear" w:color="auto" w:fill="009999"/>
            <w:vAlign w:val="center"/>
            <w:hideMark/>
          </w:tcPr>
          <w:p w14:paraId="77873C74"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729" w:type="pct"/>
            <w:shd w:val="clear" w:color="auto" w:fill="009999"/>
            <w:vAlign w:val="center"/>
            <w:hideMark/>
          </w:tcPr>
          <w:p w14:paraId="1A2721FB" w14:textId="77777777" w:rsidR="004D0EAA" w:rsidRPr="002D19E2" w:rsidRDefault="004D0EAA" w:rsidP="002D19E2">
            <w:pPr>
              <w:pStyle w:val="01Tableheaderrow"/>
              <w:jc w:val="center"/>
              <w:rPr>
                <w:color w:val="FFFFFF" w:themeColor="background1"/>
              </w:rPr>
            </w:pPr>
            <w:r w:rsidRPr="002D19E2">
              <w:rPr>
                <w:color w:val="FFFFFF" w:themeColor="background1"/>
              </w:rPr>
              <w:t>Volume of services (2014–15)</w:t>
            </w:r>
          </w:p>
        </w:tc>
        <w:tc>
          <w:tcPr>
            <w:tcW w:w="688" w:type="pct"/>
            <w:shd w:val="clear" w:color="auto" w:fill="009999"/>
            <w:vAlign w:val="center"/>
            <w:hideMark/>
          </w:tcPr>
          <w:p w14:paraId="6A4F6CFA" w14:textId="77777777" w:rsidR="004D0EAA" w:rsidRPr="002D19E2" w:rsidRDefault="004D0EAA" w:rsidP="002D19E2">
            <w:pPr>
              <w:pStyle w:val="01Tableheaderrow"/>
              <w:jc w:val="center"/>
              <w:rPr>
                <w:color w:val="FFFFFF" w:themeColor="background1"/>
              </w:rPr>
            </w:pPr>
            <w:r w:rsidRPr="002D19E2">
              <w:rPr>
                <w:color w:val="FFFFFF" w:themeColor="background1"/>
              </w:rPr>
              <w:t>5-year service change (CAGR)</w:t>
            </w:r>
          </w:p>
        </w:tc>
        <w:tc>
          <w:tcPr>
            <w:tcW w:w="687" w:type="pct"/>
            <w:shd w:val="clear" w:color="auto" w:fill="009999"/>
            <w:vAlign w:val="center"/>
            <w:hideMark/>
          </w:tcPr>
          <w:p w14:paraId="0414A803" w14:textId="77777777" w:rsidR="004D0EAA" w:rsidRPr="002D19E2" w:rsidRDefault="004D0EAA" w:rsidP="002D19E2">
            <w:pPr>
              <w:pStyle w:val="01Tableheaderrow"/>
              <w:jc w:val="center"/>
              <w:rPr>
                <w:color w:val="FFFFFF" w:themeColor="background1"/>
              </w:rPr>
            </w:pPr>
            <w:r w:rsidRPr="002D19E2">
              <w:rPr>
                <w:color w:val="FFFFFF" w:themeColor="background1"/>
              </w:rPr>
              <w:t>Benefits (2014–15)</w:t>
            </w:r>
          </w:p>
        </w:tc>
      </w:tr>
      <w:tr w:rsidR="004D0EAA" w14:paraId="5E23C0AE" w14:textId="77777777" w:rsidTr="004D0EAA">
        <w:trPr>
          <w:trHeight w:val="331"/>
        </w:trPr>
        <w:tc>
          <w:tcPr>
            <w:tcW w:w="531" w:type="pct"/>
            <w:hideMark/>
          </w:tcPr>
          <w:p w14:paraId="2F4BBCA9" w14:textId="77777777" w:rsidR="004D0EAA" w:rsidRDefault="004D0EAA" w:rsidP="004D0EAA">
            <w:pPr>
              <w:pStyle w:val="02Tabletext"/>
            </w:pPr>
            <w:r>
              <w:t>61360</w:t>
            </w:r>
          </w:p>
        </w:tc>
        <w:tc>
          <w:tcPr>
            <w:tcW w:w="1767" w:type="pct"/>
            <w:hideMark/>
          </w:tcPr>
          <w:p w14:paraId="07915CEA" w14:textId="77777777" w:rsidR="004D0EAA" w:rsidRDefault="004D0EAA" w:rsidP="004D0EAA">
            <w:pPr>
              <w:pStyle w:val="02Tabletext"/>
            </w:pPr>
            <w:r>
              <w:t>HEPATOBILIARY STUDY, including morphine administration or pre-treatment with a cholagogue when performed. (R)</w:t>
            </w:r>
          </w:p>
        </w:tc>
        <w:tc>
          <w:tcPr>
            <w:tcW w:w="597" w:type="pct"/>
            <w:hideMark/>
          </w:tcPr>
          <w:p w14:paraId="6EA6355A" w14:textId="77777777" w:rsidR="004D0EAA" w:rsidRDefault="004D0EAA" w:rsidP="004D0EAA">
            <w:pPr>
              <w:pStyle w:val="02Tabletext"/>
              <w:jc w:val="right"/>
            </w:pPr>
            <w:r>
              <w:t>$403.35</w:t>
            </w:r>
          </w:p>
        </w:tc>
        <w:tc>
          <w:tcPr>
            <w:tcW w:w="729" w:type="pct"/>
            <w:hideMark/>
          </w:tcPr>
          <w:p w14:paraId="7959AE4F" w14:textId="77777777" w:rsidR="004D0EAA" w:rsidRDefault="004D0EAA" w:rsidP="004D0EAA">
            <w:pPr>
              <w:pStyle w:val="02Tabletext"/>
              <w:jc w:val="right"/>
            </w:pPr>
            <w:r>
              <w:t>2059</w:t>
            </w:r>
          </w:p>
        </w:tc>
        <w:tc>
          <w:tcPr>
            <w:tcW w:w="688" w:type="pct"/>
            <w:hideMark/>
          </w:tcPr>
          <w:p w14:paraId="00810D35" w14:textId="77777777" w:rsidR="004D0EAA" w:rsidRDefault="004D0EAA" w:rsidP="004D0EAA">
            <w:pPr>
              <w:pStyle w:val="02Tabletext"/>
              <w:jc w:val="right"/>
            </w:pPr>
            <w:r>
              <w:t>0.4%</w:t>
            </w:r>
          </w:p>
        </w:tc>
        <w:tc>
          <w:tcPr>
            <w:tcW w:w="687" w:type="pct"/>
            <w:hideMark/>
          </w:tcPr>
          <w:p w14:paraId="71E44B25" w14:textId="77777777" w:rsidR="004D0EAA" w:rsidRDefault="004D0EAA" w:rsidP="004D0EAA">
            <w:pPr>
              <w:pStyle w:val="02Tabletext"/>
              <w:jc w:val="right"/>
            </w:pPr>
            <w:r>
              <w:t>$761,910</w:t>
            </w:r>
          </w:p>
        </w:tc>
      </w:tr>
      <w:tr w:rsidR="004D0EAA" w14:paraId="693F78F4" w14:textId="77777777" w:rsidTr="004D0EAA">
        <w:trPr>
          <w:trHeight w:val="630"/>
        </w:trPr>
        <w:tc>
          <w:tcPr>
            <w:tcW w:w="531" w:type="pct"/>
            <w:hideMark/>
          </w:tcPr>
          <w:p w14:paraId="1CA3AA5B" w14:textId="77777777" w:rsidR="004D0EAA" w:rsidRDefault="004D0EAA" w:rsidP="004D0EAA">
            <w:pPr>
              <w:pStyle w:val="02Tabletext"/>
            </w:pPr>
            <w:r>
              <w:t>61361</w:t>
            </w:r>
          </w:p>
        </w:tc>
        <w:tc>
          <w:tcPr>
            <w:tcW w:w="1767" w:type="pct"/>
            <w:hideMark/>
          </w:tcPr>
          <w:p w14:paraId="4DCB220D" w14:textId="77777777" w:rsidR="004D0EAA" w:rsidRDefault="004D0EAA" w:rsidP="004D0EAA">
            <w:pPr>
              <w:pStyle w:val="02Tabletext"/>
            </w:pPr>
            <w:r>
              <w:t>HEPATOBILIARY STUDY with formal quantification following baseline imaging, using a cholagogue. (R)</w:t>
            </w:r>
          </w:p>
        </w:tc>
        <w:tc>
          <w:tcPr>
            <w:tcW w:w="597" w:type="pct"/>
            <w:tcBorders>
              <w:top w:val="nil"/>
            </w:tcBorders>
            <w:hideMark/>
          </w:tcPr>
          <w:p w14:paraId="04E62105" w14:textId="77777777" w:rsidR="004D0EAA" w:rsidRDefault="004D0EAA" w:rsidP="004D0EAA">
            <w:pPr>
              <w:pStyle w:val="02Tabletext"/>
              <w:jc w:val="right"/>
            </w:pPr>
            <w:r>
              <w:t>$461.40</w:t>
            </w:r>
          </w:p>
        </w:tc>
        <w:tc>
          <w:tcPr>
            <w:tcW w:w="729" w:type="pct"/>
            <w:tcBorders>
              <w:top w:val="nil"/>
            </w:tcBorders>
            <w:hideMark/>
          </w:tcPr>
          <w:p w14:paraId="0B8D7D8F" w14:textId="77777777" w:rsidR="004D0EAA" w:rsidRDefault="004D0EAA" w:rsidP="004D0EAA">
            <w:pPr>
              <w:pStyle w:val="02Tabletext"/>
              <w:jc w:val="right"/>
            </w:pPr>
            <w:r>
              <w:t>3802</w:t>
            </w:r>
          </w:p>
        </w:tc>
        <w:tc>
          <w:tcPr>
            <w:tcW w:w="688" w:type="pct"/>
            <w:tcBorders>
              <w:top w:val="nil"/>
            </w:tcBorders>
            <w:hideMark/>
          </w:tcPr>
          <w:p w14:paraId="4E168807" w14:textId="77777777" w:rsidR="004D0EAA" w:rsidRDefault="004D0EAA" w:rsidP="004D0EAA">
            <w:pPr>
              <w:pStyle w:val="02Tabletext"/>
              <w:jc w:val="right"/>
            </w:pPr>
            <w:r>
              <w:t>1.1%</w:t>
            </w:r>
          </w:p>
        </w:tc>
        <w:tc>
          <w:tcPr>
            <w:tcW w:w="687" w:type="pct"/>
            <w:tcBorders>
              <w:top w:val="nil"/>
            </w:tcBorders>
            <w:hideMark/>
          </w:tcPr>
          <w:p w14:paraId="516D4D68" w14:textId="77777777" w:rsidR="004D0EAA" w:rsidRDefault="004D0EAA" w:rsidP="004D0EAA">
            <w:pPr>
              <w:pStyle w:val="02Tabletext"/>
              <w:jc w:val="right"/>
            </w:pPr>
            <w:r>
              <w:t>$1,623,167</w:t>
            </w:r>
          </w:p>
        </w:tc>
      </w:tr>
    </w:tbl>
    <w:p w14:paraId="4310113E" w14:textId="77777777" w:rsidR="004D0EAA" w:rsidRDefault="004D0EAA" w:rsidP="000344B5">
      <w:pPr>
        <w:pStyle w:val="Heading3"/>
        <w:numPr>
          <w:ilvl w:val="2"/>
          <w:numId w:val="19"/>
        </w:numPr>
        <w:spacing w:before="240" w:after="60" w:line="240" w:lineRule="auto"/>
      </w:pPr>
      <w:bookmarkStart w:id="176" w:name="_Toc518031859"/>
      <w:bookmarkStart w:id="177" w:name="_Toc518661307"/>
      <w:r>
        <w:t>Recommendation 12</w:t>
      </w:r>
      <w:bookmarkEnd w:id="176"/>
      <w:bookmarkEnd w:id="177"/>
    </w:p>
    <w:p w14:paraId="5A7240E0" w14:textId="77777777" w:rsidR="004D0EAA" w:rsidRDefault="004D0EAA" w:rsidP="000344B5">
      <w:pPr>
        <w:pStyle w:val="NormalBulleted"/>
        <w:numPr>
          <w:ilvl w:val="0"/>
          <w:numId w:val="17"/>
        </w:numPr>
        <w:ind w:left="357" w:right="0" w:hanging="357"/>
        <w:rPr>
          <w:color w:val="000000"/>
          <w:szCs w:val="24"/>
          <w:lang w:val="en-GB"/>
        </w:rPr>
      </w:pPr>
      <w:r>
        <w:t>Amend the explanatory notes for items 61360 and 61361 to remove reference to a specific product (CCK/</w:t>
      </w:r>
      <w:proofErr w:type="spellStart"/>
      <w:r>
        <w:t>sincalide</w:t>
      </w:r>
      <w:proofErr w:type="spellEnd"/>
      <w:r>
        <w:t xml:space="preserve">), to align the explanatory notes with the wording of the item descriptors. </w:t>
      </w:r>
    </w:p>
    <w:p w14:paraId="6C2FCAE8" w14:textId="77777777" w:rsidR="004D0EAA" w:rsidRDefault="004D0EAA" w:rsidP="000344B5">
      <w:pPr>
        <w:pStyle w:val="Heading3"/>
        <w:numPr>
          <w:ilvl w:val="2"/>
          <w:numId w:val="19"/>
        </w:numPr>
        <w:spacing w:before="240" w:after="60" w:line="240" w:lineRule="auto"/>
      </w:pPr>
      <w:bookmarkStart w:id="178" w:name="_Toc518031860"/>
      <w:bookmarkStart w:id="179" w:name="_Toc518661308"/>
      <w:r>
        <w:t>Rationale 12</w:t>
      </w:r>
      <w:bookmarkEnd w:id="178"/>
      <w:bookmarkEnd w:id="179"/>
    </w:p>
    <w:p w14:paraId="008817F4" w14:textId="77777777" w:rsidR="004D0EAA" w:rsidRPr="00AD1FFB" w:rsidRDefault="004D0EAA" w:rsidP="000344B5">
      <w:pPr>
        <w:pStyle w:val="NormalBulleted"/>
        <w:numPr>
          <w:ilvl w:val="0"/>
          <w:numId w:val="17"/>
        </w:numPr>
        <w:ind w:left="357" w:right="0" w:hanging="357"/>
        <w:rPr>
          <w:i/>
          <w:szCs w:val="24"/>
          <w:lang w:val="en-GB"/>
        </w:rPr>
      </w:pPr>
      <w:proofErr w:type="spellStart"/>
      <w:r>
        <w:t>Sincalide</w:t>
      </w:r>
      <w:proofErr w:type="spellEnd"/>
      <w:r>
        <w:t xml:space="preserve"> is no longer listed on the ARTG, and the explanatory note for these items should refer to ‘any cholagogue’, without specifying a particular agent.</w:t>
      </w:r>
    </w:p>
    <w:p w14:paraId="000B8DE3" w14:textId="77777777" w:rsidR="004D0EAA" w:rsidRDefault="004D0EAA" w:rsidP="000344B5">
      <w:pPr>
        <w:pStyle w:val="Heading2"/>
        <w:numPr>
          <w:ilvl w:val="1"/>
          <w:numId w:val="19"/>
        </w:numPr>
        <w:spacing w:before="320" w:after="60" w:line="240" w:lineRule="auto"/>
      </w:pPr>
      <w:bookmarkStart w:id="180" w:name="_Toc484163784"/>
      <w:bookmarkStart w:id="181" w:name="_Toc518031861"/>
      <w:bookmarkStart w:id="182" w:name="_Toc518661309"/>
      <w:r>
        <w:t>Testicular study—item 61401</w:t>
      </w:r>
      <w:bookmarkEnd w:id="180"/>
      <w:bookmarkEnd w:id="181"/>
      <w:bookmarkEnd w:id="182"/>
    </w:p>
    <w:p w14:paraId="564EF151" w14:textId="12C2AC90" w:rsidR="004D0EAA" w:rsidRPr="002D19E2" w:rsidRDefault="002D19E2" w:rsidP="004D0EAA">
      <w:pPr>
        <w:pStyle w:val="Caption"/>
      </w:pPr>
      <w:bookmarkStart w:id="183" w:name="_Toc484163655"/>
      <w:bookmarkStart w:id="184" w:name="_Toc498527221"/>
      <w:bookmarkStart w:id="185" w:name="_Toc518662366"/>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16</w:t>
      </w:r>
      <w:r w:rsidR="005D7B84">
        <w:rPr>
          <w:noProof/>
        </w:rPr>
        <w:fldChar w:fldCharType="end"/>
      </w:r>
      <w:r w:rsidR="004D0EAA">
        <w:t>: Introduction table for item</w:t>
      </w:r>
      <w:r w:rsidR="004D0EAA">
        <w:rPr>
          <w:rFonts w:cs="Times New Roman"/>
          <w:szCs w:val="20"/>
        </w:rPr>
        <w:t xml:space="preserve"> </w:t>
      </w:r>
      <w:r w:rsidR="004D0EAA">
        <w:t>61401—Testicular study</w:t>
      </w:r>
      <w:bookmarkEnd w:id="183"/>
      <w:bookmarkEnd w:id="184"/>
      <w:bookmarkEnd w:id="185"/>
      <w:r w:rsidR="004D0EAA">
        <w:t xml:space="preserve"> </w:t>
      </w:r>
    </w:p>
    <w:tbl>
      <w:tblPr>
        <w:tblStyle w:val="TableGrid"/>
        <w:tblW w:w="0" w:type="auto"/>
        <w:tblLook w:val="04A0" w:firstRow="1" w:lastRow="0" w:firstColumn="1" w:lastColumn="0" w:noHBand="0" w:noVBand="1"/>
      </w:tblPr>
      <w:tblGrid>
        <w:gridCol w:w="958"/>
        <w:gridCol w:w="2704"/>
        <w:gridCol w:w="1140"/>
        <w:gridCol w:w="1055"/>
        <w:gridCol w:w="1074"/>
        <w:gridCol w:w="1371"/>
      </w:tblGrid>
      <w:tr w:rsidR="004D0EAA" w14:paraId="5D441F0E" w14:textId="77777777" w:rsidTr="002D19E2">
        <w:tc>
          <w:tcPr>
            <w:tcW w:w="984" w:type="dxa"/>
            <w:shd w:val="clear" w:color="auto" w:fill="009999"/>
            <w:vAlign w:val="center"/>
            <w:hideMark/>
          </w:tcPr>
          <w:p w14:paraId="2D8C8A14" w14:textId="77777777" w:rsidR="004D0EAA" w:rsidRPr="002D19E2" w:rsidRDefault="004D0EAA" w:rsidP="002D19E2">
            <w:pPr>
              <w:pStyle w:val="01Tableheaderrow"/>
              <w:jc w:val="center"/>
              <w:rPr>
                <w:color w:val="FFFFFF" w:themeColor="background1"/>
              </w:rPr>
            </w:pPr>
            <w:r w:rsidRPr="002D19E2">
              <w:rPr>
                <w:color w:val="FFFFFF" w:themeColor="background1"/>
              </w:rPr>
              <w:t>Item number</w:t>
            </w:r>
          </w:p>
        </w:tc>
        <w:tc>
          <w:tcPr>
            <w:tcW w:w="3122" w:type="dxa"/>
            <w:shd w:val="clear" w:color="auto" w:fill="009999"/>
            <w:vAlign w:val="center"/>
            <w:hideMark/>
          </w:tcPr>
          <w:p w14:paraId="0399DFD6"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1177" w:type="dxa"/>
            <w:shd w:val="clear" w:color="auto" w:fill="009999"/>
            <w:vAlign w:val="center"/>
            <w:hideMark/>
          </w:tcPr>
          <w:p w14:paraId="412CBB8E"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1091" w:type="dxa"/>
            <w:shd w:val="clear" w:color="auto" w:fill="009999"/>
            <w:vAlign w:val="center"/>
            <w:hideMark/>
          </w:tcPr>
          <w:p w14:paraId="6C2413DF" w14:textId="77777777" w:rsidR="004D0EAA" w:rsidRPr="002D19E2" w:rsidRDefault="004D0EAA" w:rsidP="002D19E2">
            <w:pPr>
              <w:pStyle w:val="01Tableheaderrow"/>
              <w:jc w:val="center"/>
              <w:rPr>
                <w:color w:val="FFFFFF" w:themeColor="background1"/>
              </w:rPr>
            </w:pPr>
            <w:r w:rsidRPr="002D19E2">
              <w:rPr>
                <w:color w:val="FFFFFF" w:themeColor="background1"/>
              </w:rPr>
              <w:t>Volume of services (2014–15)</w:t>
            </w:r>
          </w:p>
        </w:tc>
        <w:tc>
          <w:tcPr>
            <w:tcW w:w="1137" w:type="dxa"/>
            <w:shd w:val="clear" w:color="auto" w:fill="009999"/>
            <w:vAlign w:val="center"/>
            <w:hideMark/>
          </w:tcPr>
          <w:p w14:paraId="3F1B3152" w14:textId="77777777" w:rsidR="004D0EAA" w:rsidRPr="002D19E2" w:rsidRDefault="004D0EAA" w:rsidP="002D19E2">
            <w:pPr>
              <w:pStyle w:val="01Tableheaderrow"/>
              <w:jc w:val="center"/>
              <w:rPr>
                <w:color w:val="FFFFFF" w:themeColor="background1"/>
              </w:rPr>
            </w:pPr>
            <w:r w:rsidRPr="002D19E2">
              <w:rPr>
                <w:color w:val="FFFFFF" w:themeColor="background1"/>
              </w:rPr>
              <w:t>5-year service change (CAGR)</w:t>
            </w:r>
          </w:p>
        </w:tc>
        <w:tc>
          <w:tcPr>
            <w:tcW w:w="1506" w:type="dxa"/>
            <w:shd w:val="clear" w:color="auto" w:fill="009999"/>
            <w:vAlign w:val="center"/>
            <w:hideMark/>
          </w:tcPr>
          <w:p w14:paraId="113FF26E" w14:textId="77777777" w:rsidR="004D0EAA" w:rsidRPr="002D19E2" w:rsidRDefault="004D0EAA" w:rsidP="002D19E2">
            <w:pPr>
              <w:pStyle w:val="01Tableheaderrow"/>
              <w:jc w:val="center"/>
              <w:rPr>
                <w:color w:val="FFFFFF" w:themeColor="background1"/>
              </w:rPr>
            </w:pPr>
            <w:r w:rsidRPr="002D19E2">
              <w:rPr>
                <w:color w:val="FFFFFF" w:themeColor="background1"/>
              </w:rPr>
              <w:t>Benefits (2014–15)</w:t>
            </w:r>
          </w:p>
        </w:tc>
      </w:tr>
      <w:tr w:rsidR="004D0EAA" w14:paraId="29F793D5" w14:textId="77777777" w:rsidTr="004D0EAA">
        <w:trPr>
          <w:trHeight w:val="389"/>
        </w:trPr>
        <w:tc>
          <w:tcPr>
            <w:tcW w:w="984" w:type="dxa"/>
            <w:hideMark/>
          </w:tcPr>
          <w:p w14:paraId="196845AA" w14:textId="77777777" w:rsidR="004D0EAA" w:rsidRDefault="004D0EAA" w:rsidP="004D0EAA">
            <w:pPr>
              <w:pStyle w:val="02Tabletext"/>
            </w:pPr>
            <w:r>
              <w:t>61401</w:t>
            </w:r>
          </w:p>
        </w:tc>
        <w:tc>
          <w:tcPr>
            <w:tcW w:w="3122" w:type="dxa"/>
            <w:hideMark/>
          </w:tcPr>
          <w:p w14:paraId="50453B9C" w14:textId="77777777" w:rsidR="004D0EAA" w:rsidRDefault="004D0EAA" w:rsidP="004D0EAA">
            <w:pPr>
              <w:pStyle w:val="02Tabletext"/>
              <w:rPr>
                <w:lang w:eastAsia="en-AU"/>
              </w:rPr>
            </w:pPr>
            <w:r>
              <w:rPr>
                <w:lang w:eastAsia="en-AU"/>
              </w:rPr>
              <w:t>TESTICULAR STUDY. (R)</w:t>
            </w:r>
          </w:p>
        </w:tc>
        <w:tc>
          <w:tcPr>
            <w:tcW w:w="1177" w:type="dxa"/>
          </w:tcPr>
          <w:p w14:paraId="0B0CBA00" w14:textId="77777777" w:rsidR="004D0EAA" w:rsidRDefault="004D0EAA" w:rsidP="004D0EAA">
            <w:pPr>
              <w:pStyle w:val="02Tabletext"/>
              <w:jc w:val="right"/>
            </w:pPr>
            <w:r>
              <w:t>$162.30</w:t>
            </w:r>
          </w:p>
        </w:tc>
        <w:tc>
          <w:tcPr>
            <w:tcW w:w="1091" w:type="dxa"/>
            <w:hideMark/>
          </w:tcPr>
          <w:p w14:paraId="02483BD0" w14:textId="77777777" w:rsidR="004D0EAA" w:rsidRDefault="004D0EAA" w:rsidP="004D0EAA">
            <w:pPr>
              <w:pStyle w:val="02Tabletext"/>
              <w:jc w:val="right"/>
            </w:pPr>
            <w:r>
              <w:t>0</w:t>
            </w:r>
          </w:p>
        </w:tc>
        <w:tc>
          <w:tcPr>
            <w:tcW w:w="1137" w:type="dxa"/>
            <w:hideMark/>
          </w:tcPr>
          <w:p w14:paraId="282B5BAD" w14:textId="77777777" w:rsidR="004D0EAA" w:rsidRDefault="004D0EAA" w:rsidP="004D0EAA">
            <w:pPr>
              <w:pStyle w:val="02Tabletext"/>
              <w:jc w:val="right"/>
            </w:pPr>
            <w:r>
              <w:t>0</w:t>
            </w:r>
          </w:p>
        </w:tc>
        <w:tc>
          <w:tcPr>
            <w:tcW w:w="1506" w:type="dxa"/>
          </w:tcPr>
          <w:p w14:paraId="2268CFC6" w14:textId="77777777" w:rsidR="004D0EAA" w:rsidRDefault="004D0EAA" w:rsidP="004D0EAA">
            <w:pPr>
              <w:pStyle w:val="02Tabletext"/>
              <w:jc w:val="right"/>
            </w:pPr>
            <w:r>
              <w:t>0</w:t>
            </w:r>
          </w:p>
        </w:tc>
      </w:tr>
    </w:tbl>
    <w:p w14:paraId="19EF0F00" w14:textId="77777777" w:rsidR="004D0EAA" w:rsidRDefault="004D0EAA" w:rsidP="000344B5">
      <w:pPr>
        <w:pStyle w:val="Heading3"/>
        <w:numPr>
          <w:ilvl w:val="2"/>
          <w:numId w:val="19"/>
        </w:numPr>
        <w:spacing w:before="240" w:after="60" w:line="240" w:lineRule="auto"/>
      </w:pPr>
      <w:bookmarkStart w:id="186" w:name="_Toc518031862"/>
      <w:bookmarkStart w:id="187" w:name="_Toc518661310"/>
      <w:r>
        <w:t>Recommendation 13</w:t>
      </w:r>
      <w:bookmarkEnd w:id="186"/>
      <w:bookmarkEnd w:id="187"/>
    </w:p>
    <w:p w14:paraId="031F2475" w14:textId="77777777" w:rsidR="004D0EAA" w:rsidRPr="00AD1FFB" w:rsidRDefault="004D0EAA" w:rsidP="000344B5">
      <w:pPr>
        <w:pStyle w:val="NormalBulleted"/>
        <w:numPr>
          <w:ilvl w:val="0"/>
          <w:numId w:val="17"/>
        </w:numPr>
        <w:ind w:left="357" w:right="0" w:hanging="357"/>
        <w:rPr>
          <w:i/>
          <w:szCs w:val="24"/>
          <w:lang w:val="en-GB"/>
        </w:rPr>
      </w:pPr>
      <w:r>
        <w:t>Delete item 61401, as this test is now obsolete.</w:t>
      </w:r>
    </w:p>
    <w:p w14:paraId="5CC64B7C" w14:textId="77777777" w:rsidR="004D0EAA" w:rsidRDefault="004D0EAA" w:rsidP="000344B5">
      <w:pPr>
        <w:pStyle w:val="Heading3"/>
        <w:numPr>
          <w:ilvl w:val="2"/>
          <w:numId w:val="19"/>
        </w:numPr>
        <w:spacing w:before="240" w:after="60" w:line="240" w:lineRule="auto"/>
      </w:pPr>
      <w:bookmarkStart w:id="188" w:name="_Toc518031863"/>
      <w:bookmarkStart w:id="189" w:name="_Toc518661311"/>
      <w:r>
        <w:lastRenderedPageBreak/>
        <w:t>Rationale 13</w:t>
      </w:r>
      <w:bookmarkEnd w:id="188"/>
      <w:bookmarkEnd w:id="189"/>
    </w:p>
    <w:p w14:paraId="3E4AA99E" w14:textId="77777777" w:rsidR="004D0EAA" w:rsidRPr="002D19E2" w:rsidRDefault="004D0EAA" w:rsidP="000344B5">
      <w:pPr>
        <w:pStyle w:val="NormalBulleted"/>
        <w:numPr>
          <w:ilvl w:val="0"/>
          <w:numId w:val="17"/>
        </w:numPr>
        <w:ind w:left="357" w:right="0" w:hanging="357"/>
        <w:rPr>
          <w:szCs w:val="24"/>
          <w:lang w:val="en-GB"/>
        </w:rPr>
      </w:pPr>
      <w:r w:rsidRPr="00046DDD">
        <w:t xml:space="preserve">This item is obsolete and has been replaced by scrotal ultrasound (MBS item 55023). There were zero services for item 61401 in 2014–15. </w:t>
      </w:r>
    </w:p>
    <w:p w14:paraId="1692F1CE" w14:textId="77777777" w:rsidR="002D19E2" w:rsidRDefault="002D19E2" w:rsidP="002D19E2">
      <w:pPr>
        <w:pStyle w:val="NormalBulleted"/>
        <w:ind w:right="0"/>
      </w:pPr>
    </w:p>
    <w:p w14:paraId="1E532562" w14:textId="77777777" w:rsidR="002D19E2" w:rsidRDefault="002D19E2" w:rsidP="002D19E2">
      <w:pPr>
        <w:pStyle w:val="NormalBulleted"/>
        <w:ind w:right="0"/>
      </w:pPr>
    </w:p>
    <w:p w14:paraId="76CDE742" w14:textId="77777777" w:rsidR="002D19E2" w:rsidRPr="00046DDD" w:rsidRDefault="002D19E2" w:rsidP="002D19E2">
      <w:pPr>
        <w:pStyle w:val="NormalBulleted"/>
        <w:ind w:right="0"/>
        <w:rPr>
          <w:szCs w:val="24"/>
          <w:lang w:val="en-GB"/>
        </w:rPr>
      </w:pPr>
    </w:p>
    <w:p w14:paraId="5159ED83" w14:textId="77777777" w:rsidR="004D0EAA" w:rsidRDefault="004D0EAA" w:rsidP="000344B5">
      <w:pPr>
        <w:pStyle w:val="Heading2"/>
        <w:numPr>
          <w:ilvl w:val="1"/>
          <w:numId w:val="19"/>
        </w:numPr>
        <w:spacing w:before="320" w:after="60" w:line="240" w:lineRule="auto"/>
      </w:pPr>
      <w:bookmarkStart w:id="190" w:name="_Toc484163787"/>
      <w:bookmarkStart w:id="191" w:name="_Toc518031864"/>
      <w:bookmarkStart w:id="192" w:name="_Toc518661312"/>
      <w:r>
        <w:t>Brain study with blood brain barrier agent—item 61405</w:t>
      </w:r>
      <w:bookmarkEnd w:id="190"/>
      <w:bookmarkEnd w:id="191"/>
      <w:bookmarkEnd w:id="192"/>
    </w:p>
    <w:p w14:paraId="01F98FA3" w14:textId="269118AC" w:rsidR="004D0EAA" w:rsidRPr="002D19E2" w:rsidRDefault="002D19E2" w:rsidP="004D0EAA">
      <w:pPr>
        <w:pStyle w:val="Caption"/>
      </w:pPr>
      <w:bookmarkStart w:id="193" w:name="_Toc484163656"/>
      <w:bookmarkStart w:id="194" w:name="_Toc498527222"/>
      <w:bookmarkStart w:id="195" w:name="_Toc518662367"/>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17</w:t>
      </w:r>
      <w:r w:rsidR="005D7B84">
        <w:rPr>
          <w:noProof/>
        </w:rPr>
        <w:fldChar w:fldCharType="end"/>
      </w:r>
      <w:r w:rsidR="004D0EAA">
        <w:t>: Introduction table for item 61405—Brain study with blood brain barrier agent</w:t>
      </w:r>
      <w:bookmarkEnd w:id="193"/>
      <w:bookmarkEnd w:id="194"/>
      <w:bookmarkEnd w:id="195"/>
      <w:r w:rsidR="004D0EAA">
        <w:t xml:space="preserve"> </w:t>
      </w:r>
    </w:p>
    <w:tbl>
      <w:tblPr>
        <w:tblStyle w:val="TableGrid"/>
        <w:tblW w:w="0" w:type="auto"/>
        <w:tblLook w:val="04A0" w:firstRow="1" w:lastRow="0" w:firstColumn="1" w:lastColumn="0" w:noHBand="0" w:noVBand="1"/>
      </w:tblPr>
      <w:tblGrid>
        <w:gridCol w:w="960"/>
        <w:gridCol w:w="2693"/>
        <w:gridCol w:w="1141"/>
        <w:gridCol w:w="1056"/>
        <w:gridCol w:w="1076"/>
        <w:gridCol w:w="1376"/>
      </w:tblGrid>
      <w:tr w:rsidR="004D0EAA" w14:paraId="0F7AA7EA" w14:textId="77777777" w:rsidTr="002D19E2">
        <w:tc>
          <w:tcPr>
            <w:tcW w:w="984" w:type="dxa"/>
            <w:shd w:val="clear" w:color="auto" w:fill="009999"/>
            <w:vAlign w:val="center"/>
            <w:hideMark/>
          </w:tcPr>
          <w:p w14:paraId="5E0819E8" w14:textId="77777777" w:rsidR="004D0EAA" w:rsidRPr="002D19E2" w:rsidRDefault="004D0EAA" w:rsidP="002D19E2">
            <w:pPr>
              <w:pStyle w:val="01Tableheaderrow"/>
              <w:jc w:val="center"/>
              <w:rPr>
                <w:color w:val="FFFFFF" w:themeColor="background1"/>
              </w:rPr>
            </w:pPr>
            <w:r w:rsidRPr="002D19E2">
              <w:rPr>
                <w:color w:val="FFFFFF" w:themeColor="background1"/>
              </w:rPr>
              <w:t>Item number</w:t>
            </w:r>
          </w:p>
        </w:tc>
        <w:tc>
          <w:tcPr>
            <w:tcW w:w="3122" w:type="dxa"/>
            <w:shd w:val="clear" w:color="auto" w:fill="009999"/>
            <w:vAlign w:val="center"/>
            <w:hideMark/>
          </w:tcPr>
          <w:p w14:paraId="77D6D43D"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1177" w:type="dxa"/>
            <w:shd w:val="clear" w:color="auto" w:fill="009999"/>
            <w:vAlign w:val="center"/>
            <w:hideMark/>
          </w:tcPr>
          <w:p w14:paraId="07991BC7"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1091" w:type="dxa"/>
            <w:shd w:val="clear" w:color="auto" w:fill="009999"/>
            <w:vAlign w:val="center"/>
            <w:hideMark/>
          </w:tcPr>
          <w:p w14:paraId="17CB5F43" w14:textId="77777777" w:rsidR="004D0EAA" w:rsidRPr="002D19E2" w:rsidRDefault="004D0EAA" w:rsidP="002D19E2">
            <w:pPr>
              <w:pStyle w:val="01Tableheaderrow"/>
              <w:jc w:val="center"/>
              <w:rPr>
                <w:color w:val="FFFFFF" w:themeColor="background1"/>
              </w:rPr>
            </w:pPr>
            <w:r w:rsidRPr="002D19E2">
              <w:rPr>
                <w:color w:val="FFFFFF" w:themeColor="background1"/>
              </w:rPr>
              <w:t>Volume of services (2014–15)</w:t>
            </w:r>
          </w:p>
        </w:tc>
        <w:tc>
          <w:tcPr>
            <w:tcW w:w="1137" w:type="dxa"/>
            <w:shd w:val="clear" w:color="auto" w:fill="009999"/>
            <w:vAlign w:val="center"/>
            <w:hideMark/>
          </w:tcPr>
          <w:p w14:paraId="70124921" w14:textId="77777777" w:rsidR="004D0EAA" w:rsidRPr="002D19E2" w:rsidRDefault="004D0EAA" w:rsidP="002D19E2">
            <w:pPr>
              <w:pStyle w:val="01Tableheaderrow"/>
              <w:jc w:val="center"/>
              <w:rPr>
                <w:color w:val="FFFFFF" w:themeColor="background1"/>
              </w:rPr>
            </w:pPr>
            <w:r w:rsidRPr="002D19E2">
              <w:rPr>
                <w:color w:val="FFFFFF" w:themeColor="background1"/>
              </w:rPr>
              <w:t>5-year service change (CAGR)</w:t>
            </w:r>
          </w:p>
        </w:tc>
        <w:tc>
          <w:tcPr>
            <w:tcW w:w="1506" w:type="dxa"/>
            <w:shd w:val="clear" w:color="auto" w:fill="009999"/>
            <w:vAlign w:val="center"/>
            <w:hideMark/>
          </w:tcPr>
          <w:p w14:paraId="088C753F" w14:textId="77777777" w:rsidR="004D0EAA" w:rsidRPr="002D19E2" w:rsidRDefault="004D0EAA" w:rsidP="002D19E2">
            <w:pPr>
              <w:pStyle w:val="01Tableheaderrow"/>
              <w:jc w:val="center"/>
              <w:rPr>
                <w:color w:val="FFFFFF" w:themeColor="background1"/>
              </w:rPr>
            </w:pPr>
            <w:r w:rsidRPr="002D19E2">
              <w:rPr>
                <w:color w:val="FFFFFF" w:themeColor="background1"/>
              </w:rPr>
              <w:t>Benefits (2014–15)</w:t>
            </w:r>
          </w:p>
        </w:tc>
      </w:tr>
      <w:tr w:rsidR="004D0EAA" w14:paraId="0A3D3FCB" w14:textId="77777777" w:rsidTr="004D0EAA">
        <w:tc>
          <w:tcPr>
            <w:tcW w:w="984" w:type="dxa"/>
            <w:hideMark/>
          </w:tcPr>
          <w:p w14:paraId="6F886E0F" w14:textId="77777777" w:rsidR="004D0EAA" w:rsidRDefault="004D0EAA" w:rsidP="004D0EAA">
            <w:pPr>
              <w:pStyle w:val="02Tabletext"/>
            </w:pPr>
            <w:r>
              <w:t>61405</w:t>
            </w:r>
          </w:p>
        </w:tc>
        <w:tc>
          <w:tcPr>
            <w:tcW w:w="3122" w:type="dxa"/>
            <w:hideMark/>
          </w:tcPr>
          <w:p w14:paraId="5FF31C2D" w14:textId="77777777" w:rsidR="004D0EAA" w:rsidRDefault="004D0EAA" w:rsidP="004D0EAA">
            <w:pPr>
              <w:pStyle w:val="02Tabletext"/>
            </w:pPr>
            <w:r>
              <w:t>BRAIN STUDY WITH BLOOD BRAIN BARRIER AGENT, with planar imaging and single photon emission tomography, OR planar imaging, or single photon emission tomography. (R)</w:t>
            </w:r>
          </w:p>
        </w:tc>
        <w:tc>
          <w:tcPr>
            <w:tcW w:w="1177" w:type="dxa"/>
          </w:tcPr>
          <w:p w14:paraId="0C8CC564" w14:textId="77777777" w:rsidR="004D0EAA" w:rsidRDefault="004D0EAA" w:rsidP="004D0EAA">
            <w:pPr>
              <w:pStyle w:val="02Tabletext"/>
              <w:jc w:val="right"/>
            </w:pPr>
            <w:r>
              <w:t>$346.00</w:t>
            </w:r>
          </w:p>
        </w:tc>
        <w:tc>
          <w:tcPr>
            <w:tcW w:w="1091" w:type="dxa"/>
            <w:hideMark/>
          </w:tcPr>
          <w:p w14:paraId="0F7D350B" w14:textId="77777777" w:rsidR="004D0EAA" w:rsidRDefault="004D0EAA" w:rsidP="004D0EAA">
            <w:pPr>
              <w:pStyle w:val="02Tabletext"/>
              <w:jc w:val="right"/>
            </w:pPr>
            <w:r>
              <w:t>19</w:t>
            </w:r>
          </w:p>
        </w:tc>
        <w:tc>
          <w:tcPr>
            <w:tcW w:w="1137" w:type="dxa"/>
            <w:hideMark/>
          </w:tcPr>
          <w:p w14:paraId="5168A4D0" w14:textId="77777777" w:rsidR="004D0EAA" w:rsidRDefault="004D0EAA" w:rsidP="004D0EAA">
            <w:pPr>
              <w:pStyle w:val="02Tabletext"/>
              <w:jc w:val="right"/>
              <w:rPr>
                <w:b/>
              </w:rPr>
            </w:pPr>
            <w:r>
              <w:t>–12.9%</w:t>
            </w:r>
          </w:p>
        </w:tc>
        <w:tc>
          <w:tcPr>
            <w:tcW w:w="1506" w:type="dxa"/>
          </w:tcPr>
          <w:p w14:paraId="368793C8" w14:textId="77777777" w:rsidR="004D0EAA" w:rsidRDefault="004D0EAA" w:rsidP="004D0EAA">
            <w:pPr>
              <w:pStyle w:val="02Tabletext"/>
              <w:jc w:val="right"/>
            </w:pPr>
            <w:r>
              <w:t>$5,655</w:t>
            </w:r>
          </w:p>
        </w:tc>
      </w:tr>
    </w:tbl>
    <w:p w14:paraId="6AC503F1" w14:textId="77777777" w:rsidR="004D0EAA" w:rsidRDefault="004D0EAA" w:rsidP="000344B5">
      <w:pPr>
        <w:pStyle w:val="Heading3"/>
        <w:numPr>
          <w:ilvl w:val="2"/>
          <w:numId w:val="19"/>
        </w:numPr>
        <w:spacing w:before="240" w:after="60" w:line="240" w:lineRule="auto"/>
      </w:pPr>
      <w:bookmarkStart w:id="196" w:name="_Toc518031865"/>
      <w:bookmarkStart w:id="197" w:name="_Toc518661313"/>
      <w:r>
        <w:t>Recommendation 14</w:t>
      </w:r>
      <w:bookmarkEnd w:id="196"/>
      <w:bookmarkEnd w:id="197"/>
    </w:p>
    <w:p w14:paraId="23353368" w14:textId="77777777" w:rsidR="004D0EAA" w:rsidRPr="00046DDD" w:rsidRDefault="004D0EAA" w:rsidP="000344B5">
      <w:pPr>
        <w:pStyle w:val="NormalBulleted"/>
        <w:numPr>
          <w:ilvl w:val="0"/>
          <w:numId w:val="17"/>
        </w:numPr>
        <w:ind w:left="357" w:right="0" w:hanging="357"/>
        <w:rPr>
          <w:i/>
          <w:szCs w:val="24"/>
          <w:lang w:val="en-GB"/>
        </w:rPr>
      </w:pPr>
      <w:r w:rsidRPr="00046DDD">
        <w:t>Delete item 61405, as the test is now obsolete.</w:t>
      </w:r>
      <w:r w:rsidRPr="00046DDD">
        <w:rPr>
          <w:i/>
        </w:rPr>
        <w:t xml:space="preserve"> </w:t>
      </w:r>
    </w:p>
    <w:p w14:paraId="4B01E430" w14:textId="77777777" w:rsidR="004D0EAA" w:rsidRPr="00046DDD" w:rsidRDefault="004D0EAA" w:rsidP="000344B5">
      <w:pPr>
        <w:pStyle w:val="Heading3"/>
        <w:numPr>
          <w:ilvl w:val="2"/>
          <w:numId w:val="19"/>
        </w:numPr>
        <w:spacing w:before="240" w:after="60" w:line="240" w:lineRule="auto"/>
      </w:pPr>
      <w:bookmarkStart w:id="198" w:name="_Toc518031866"/>
      <w:bookmarkStart w:id="199" w:name="_Toc518661314"/>
      <w:r w:rsidRPr="00046DDD">
        <w:t>Rationale 1</w:t>
      </w:r>
      <w:r>
        <w:t>4</w:t>
      </w:r>
      <w:bookmarkEnd w:id="198"/>
      <w:bookmarkEnd w:id="199"/>
    </w:p>
    <w:p w14:paraId="229BE340" w14:textId="77777777" w:rsidR="004D0EAA" w:rsidRPr="00046DDD" w:rsidRDefault="004D0EAA" w:rsidP="000344B5">
      <w:pPr>
        <w:pStyle w:val="NormalBulleted"/>
        <w:numPr>
          <w:ilvl w:val="0"/>
          <w:numId w:val="17"/>
        </w:numPr>
        <w:ind w:left="357" w:right="0" w:hanging="357"/>
        <w:rPr>
          <w:b/>
          <w:szCs w:val="24"/>
          <w:lang w:val="en-GB"/>
        </w:rPr>
      </w:pPr>
      <w:r w:rsidRPr="00046DDD">
        <w:t xml:space="preserve">This item is obsolete and has been replaced as an imaging test by computed tomography (CT). </w:t>
      </w:r>
    </w:p>
    <w:p w14:paraId="5169D19C" w14:textId="77777777" w:rsidR="004D0EAA" w:rsidRDefault="004D0EAA" w:rsidP="000344B5">
      <w:pPr>
        <w:pStyle w:val="Heading2"/>
        <w:numPr>
          <w:ilvl w:val="1"/>
          <w:numId w:val="19"/>
        </w:numPr>
        <w:spacing w:before="320" w:after="60" w:line="240" w:lineRule="auto"/>
      </w:pPr>
      <w:bookmarkStart w:id="200" w:name="_Toc484163790"/>
      <w:bookmarkStart w:id="201" w:name="_Toc518031867"/>
      <w:bookmarkStart w:id="202" w:name="_Toc518661315"/>
      <w:proofErr w:type="spellStart"/>
      <w:r>
        <w:t>Cerebro</w:t>
      </w:r>
      <w:proofErr w:type="spellEnd"/>
      <w:r>
        <w:t>-spinal fluid transport study—item 61409</w:t>
      </w:r>
      <w:bookmarkEnd w:id="200"/>
      <w:bookmarkEnd w:id="201"/>
      <w:bookmarkEnd w:id="202"/>
    </w:p>
    <w:p w14:paraId="639B32D3" w14:textId="77777777" w:rsidR="004D0EAA" w:rsidRDefault="004D0EAA" w:rsidP="004D0EAA">
      <w:pPr>
        <w:pStyle w:val="NormalBulleted"/>
        <w:ind w:left="0" w:right="0" w:firstLine="0"/>
        <w:rPr>
          <w:szCs w:val="24"/>
          <w:lang w:val="en-GB"/>
        </w:rPr>
      </w:pPr>
      <w:r>
        <w:t xml:space="preserve">Despite the low volume of services, this test remains clinically relevant. Its principal indication is hydrocephalus. The test always follows neurologist referral. </w:t>
      </w:r>
    </w:p>
    <w:p w14:paraId="53F9AABC" w14:textId="3B37BF3F" w:rsidR="004D0EAA" w:rsidRDefault="002D19E2" w:rsidP="004D0EAA">
      <w:pPr>
        <w:pStyle w:val="Caption"/>
      </w:pPr>
      <w:bookmarkStart w:id="203" w:name="_Toc484163657"/>
      <w:bookmarkStart w:id="204" w:name="_Toc498527223"/>
      <w:bookmarkStart w:id="205" w:name="_Toc518662368"/>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18</w:t>
      </w:r>
      <w:r w:rsidR="005D7B84">
        <w:rPr>
          <w:noProof/>
        </w:rPr>
        <w:fldChar w:fldCharType="end"/>
      </w:r>
      <w:r w:rsidR="004D0EAA">
        <w:t xml:space="preserve">: Introduction table for item 61409 – </w:t>
      </w:r>
      <w:proofErr w:type="spellStart"/>
      <w:r w:rsidR="004D0EAA">
        <w:t>Cerebro</w:t>
      </w:r>
      <w:proofErr w:type="spellEnd"/>
      <w:r w:rsidR="004D0EAA">
        <w:t>-spinal fluid transport study</w:t>
      </w:r>
      <w:bookmarkEnd w:id="203"/>
      <w:bookmarkEnd w:id="204"/>
      <w:bookmarkEnd w:id="205"/>
    </w:p>
    <w:tbl>
      <w:tblPr>
        <w:tblStyle w:val="TableGrid"/>
        <w:tblW w:w="0" w:type="auto"/>
        <w:tblLook w:val="04A0" w:firstRow="1" w:lastRow="0" w:firstColumn="1" w:lastColumn="0" w:noHBand="0" w:noVBand="1"/>
      </w:tblPr>
      <w:tblGrid>
        <w:gridCol w:w="959"/>
        <w:gridCol w:w="2703"/>
        <w:gridCol w:w="1140"/>
        <w:gridCol w:w="1055"/>
        <w:gridCol w:w="1074"/>
        <w:gridCol w:w="1371"/>
      </w:tblGrid>
      <w:tr w:rsidR="004D0EAA" w14:paraId="744BB15B" w14:textId="77777777" w:rsidTr="002D19E2">
        <w:tc>
          <w:tcPr>
            <w:tcW w:w="984" w:type="dxa"/>
            <w:shd w:val="clear" w:color="auto" w:fill="009999"/>
            <w:vAlign w:val="center"/>
            <w:hideMark/>
          </w:tcPr>
          <w:p w14:paraId="2C17BF39" w14:textId="77777777" w:rsidR="004D0EAA" w:rsidRPr="002D19E2" w:rsidRDefault="004D0EAA" w:rsidP="002D19E2">
            <w:pPr>
              <w:pStyle w:val="01Tableheaderrow"/>
              <w:jc w:val="center"/>
              <w:rPr>
                <w:color w:val="FFFFFF" w:themeColor="background1"/>
              </w:rPr>
            </w:pPr>
            <w:r w:rsidRPr="002D19E2">
              <w:rPr>
                <w:color w:val="FFFFFF" w:themeColor="background1"/>
              </w:rPr>
              <w:t>Item number</w:t>
            </w:r>
          </w:p>
        </w:tc>
        <w:tc>
          <w:tcPr>
            <w:tcW w:w="3122" w:type="dxa"/>
            <w:shd w:val="clear" w:color="auto" w:fill="009999"/>
            <w:vAlign w:val="center"/>
            <w:hideMark/>
          </w:tcPr>
          <w:p w14:paraId="260FA7C7"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1177" w:type="dxa"/>
            <w:shd w:val="clear" w:color="auto" w:fill="009999"/>
            <w:vAlign w:val="center"/>
            <w:hideMark/>
          </w:tcPr>
          <w:p w14:paraId="41A44E5E"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1091" w:type="dxa"/>
            <w:shd w:val="clear" w:color="auto" w:fill="009999"/>
            <w:vAlign w:val="center"/>
            <w:hideMark/>
          </w:tcPr>
          <w:p w14:paraId="575F3427" w14:textId="77777777" w:rsidR="004D0EAA" w:rsidRPr="002D19E2" w:rsidRDefault="004D0EAA" w:rsidP="002D19E2">
            <w:pPr>
              <w:pStyle w:val="01Tableheaderrow"/>
              <w:jc w:val="center"/>
              <w:rPr>
                <w:color w:val="FFFFFF" w:themeColor="background1"/>
              </w:rPr>
            </w:pPr>
            <w:r w:rsidRPr="002D19E2">
              <w:rPr>
                <w:color w:val="FFFFFF" w:themeColor="background1"/>
              </w:rPr>
              <w:t>Volume of services (2014–15)</w:t>
            </w:r>
          </w:p>
        </w:tc>
        <w:tc>
          <w:tcPr>
            <w:tcW w:w="1137" w:type="dxa"/>
            <w:shd w:val="clear" w:color="auto" w:fill="009999"/>
            <w:vAlign w:val="center"/>
            <w:hideMark/>
          </w:tcPr>
          <w:p w14:paraId="7A60AB5C" w14:textId="77777777" w:rsidR="004D0EAA" w:rsidRPr="002D19E2" w:rsidRDefault="004D0EAA" w:rsidP="002D19E2">
            <w:pPr>
              <w:pStyle w:val="01Tableheaderrow"/>
              <w:jc w:val="center"/>
              <w:rPr>
                <w:color w:val="FFFFFF" w:themeColor="background1"/>
              </w:rPr>
            </w:pPr>
            <w:r w:rsidRPr="002D19E2">
              <w:rPr>
                <w:color w:val="FFFFFF" w:themeColor="background1"/>
              </w:rPr>
              <w:t>5-year service change (CAGR)</w:t>
            </w:r>
          </w:p>
        </w:tc>
        <w:tc>
          <w:tcPr>
            <w:tcW w:w="1506" w:type="dxa"/>
            <w:shd w:val="clear" w:color="auto" w:fill="009999"/>
            <w:vAlign w:val="center"/>
            <w:hideMark/>
          </w:tcPr>
          <w:p w14:paraId="699AD78A" w14:textId="77777777" w:rsidR="004D0EAA" w:rsidRPr="002D19E2" w:rsidRDefault="004D0EAA" w:rsidP="002D19E2">
            <w:pPr>
              <w:pStyle w:val="01Tableheaderrow"/>
              <w:jc w:val="center"/>
              <w:rPr>
                <w:color w:val="FFFFFF" w:themeColor="background1"/>
              </w:rPr>
            </w:pPr>
            <w:r w:rsidRPr="002D19E2">
              <w:rPr>
                <w:color w:val="FFFFFF" w:themeColor="background1"/>
              </w:rPr>
              <w:t>Benefits (2014–15)</w:t>
            </w:r>
          </w:p>
        </w:tc>
      </w:tr>
      <w:tr w:rsidR="004D0EAA" w14:paraId="64B11411" w14:textId="77777777" w:rsidTr="004D0EAA">
        <w:tc>
          <w:tcPr>
            <w:tcW w:w="984" w:type="dxa"/>
            <w:hideMark/>
          </w:tcPr>
          <w:p w14:paraId="16DFE34D" w14:textId="77777777" w:rsidR="004D0EAA" w:rsidRDefault="004D0EAA" w:rsidP="004D0EAA">
            <w:pPr>
              <w:pStyle w:val="02Tabletext"/>
            </w:pPr>
            <w:r>
              <w:t>61409</w:t>
            </w:r>
          </w:p>
        </w:tc>
        <w:tc>
          <w:tcPr>
            <w:tcW w:w="3122" w:type="dxa"/>
            <w:hideMark/>
          </w:tcPr>
          <w:p w14:paraId="261FC263" w14:textId="77777777" w:rsidR="004D0EAA" w:rsidRDefault="004D0EAA" w:rsidP="004D0EAA">
            <w:pPr>
              <w:pStyle w:val="02Tabletext"/>
            </w:pPr>
            <w:r>
              <w:t xml:space="preserve">CEREBRO-SPINAL FLUID TRANSPORT STUDY, with imaging </w:t>
            </w:r>
            <w:r w:rsidRPr="007753C4">
              <w:rPr>
                <w:spacing w:val="-2"/>
              </w:rPr>
              <w:t>on 2 or more separate occasions. (R)</w:t>
            </w:r>
          </w:p>
        </w:tc>
        <w:tc>
          <w:tcPr>
            <w:tcW w:w="1177" w:type="dxa"/>
          </w:tcPr>
          <w:p w14:paraId="2B711965" w14:textId="77777777" w:rsidR="004D0EAA" w:rsidRDefault="004D0EAA" w:rsidP="004D0EAA">
            <w:pPr>
              <w:pStyle w:val="02Tabletext"/>
              <w:jc w:val="right"/>
            </w:pPr>
            <w:r>
              <w:t>$873.50</w:t>
            </w:r>
          </w:p>
        </w:tc>
        <w:tc>
          <w:tcPr>
            <w:tcW w:w="1091" w:type="dxa"/>
            <w:hideMark/>
          </w:tcPr>
          <w:p w14:paraId="2CE811D5" w14:textId="77777777" w:rsidR="004D0EAA" w:rsidRDefault="004D0EAA" w:rsidP="004D0EAA">
            <w:pPr>
              <w:pStyle w:val="02Tabletext"/>
              <w:jc w:val="right"/>
            </w:pPr>
            <w:r>
              <w:t>91</w:t>
            </w:r>
          </w:p>
        </w:tc>
        <w:tc>
          <w:tcPr>
            <w:tcW w:w="1137" w:type="dxa"/>
            <w:hideMark/>
          </w:tcPr>
          <w:p w14:paraId="5E00DF8F" w14:textId="77777777" w:rsidR="004D0EAA" w:rsidRDefault="004D0EAA" w:rsidP="004D0EAA">
            <w:pPr>
              <w:pStyle w:val="02Tabletext"/>
              <w:jc w:val="right"/>
            </w:pPr>
            <w:r>
              <w:t>5.7%</w:t>
            </w:r>
          </w:p>
        </w:tc>
        <w:tc>
          <w:tcPr>
            <w:tcW w:w="1506" w:type="dxa"/>
          </w:tcPr>
          <w:p w14:paraId="628D6037" w14:textId="77777777" w:rsidR="004D0EAA" w:rsidRDefault="004D0EAA" w:rsidP="004D0EAA">
            <w:pPr>
              <w:pStyle w:val="02Tabletext"/>
              <w:jc w:val="right"/>
            </w:pPr>
            <w:r>
              <w:t>$</w:t>
            </w:r>
            <w:bookmarkStart w:id="206" w:name="_1552466921"/>
            <w:bookmarkEnd w:id="206"/>
            <w:r>
              <w:t>66,117</w:t>
            </w:r>
          </w:p>
        </w:tc>
      </w:tr>
    </w:tbl>
    <w:p w14:paraId="785BB434" w14:textId="77777777" w:rsidR="004D0EAA" w:rsidRDefault="004D0EAA" w:rsidP="000344B5">
      <w:pPr>
        <w:pStyle w:val="Heading3"/>
        <w:numPr>
          <w:ilvl w:val="2"/>
          <w:numId w:val="19"/>
        </w:numPr>
        <w:spacing w:before="240" w:after="60" w:line="240" w:lineRule="auto"/>
      </w:pPr>
      <w:bookmarkStart w:id="207" w:name="_Toc518031868"/>
      <w:bookmarkStart w:id="208" w:name="_Toc518661316"/>
      <w:r>
        <w:t>Recommendation 15</w:t>
      </w:r>
      <w:bookmarkEnd w:id="207"/>
      <w:bookmarkEnd w:id="208"/>
    </w:p>
    <w:p w14:paraId="711D1B89" w14:textId="77777777" w:rsidR="004D0EAA" w:rsidRPr="00046DDD" w:rsidRDefault="004D0EAA" w:rsidP="000344B5">
      <w:pPr>
        <w:pStyle w:val="NormalBulleted"/>
        <w:numPr>
          <w:ilvl w:val="0"/>
          <w:numId w:val="17"/>
        </w:numPr>
        <w:ind w:left="357" w:right="0" w:hanging="357"/>
        <w:rPr>
          <w:b/>
          <w:szCs w:val="24"/>
          <w:lang w:val="en-GB"/>
        </w:rPr>
      </w:pPr>
      <w:r w:rsidRPr="00046DDD">
        <w:t xml:space="preserve">To increase the MBS fee for item 61409 so that the fee adequately covers the cost of the radiopharmaceutical used in the scan. </w:t>
      </w:r>
    </w:p>
    <w:p w14:paraId="04B63F26" w14:textId="77777777" w:rsidR="004D0EAA" w:rsidRDefault="004D0EAA" w:rsidP="000344B5">
      <w:pPr>
        <w:pStyle w:val="Heading3"/>
        <w:numPr>
          <w:ilvl w:val="2"/>
          <w:numId w:val="19"/>
        </w:numPr>
        <w:spacing w:before="240" w:after="60" w:line="240" w:lineRule="auto"/>
      </w:pPr>
      <w:bookmarkStart w:id="209" w:name="_Toc518031869"/>
      <w:bookmarkStart w:id="210" w:name="_Toc518661317"/>
      <w:r>
        <w:lastRenderedPageBreak/>
        <w:t>Rationale 15</w:t>
      </w:r>
      <w:bookmarkEnd w:id="209"/>
      <w:bookmarkEnd w:id="210"/>
    </w:p>
    <w:p w14:paraId="5EA14954" w14:textId="77777777" w:rsidR="004D0EAA" w:rsidRPr="00CD3FAE" w:rsidRDefault="004D0EAA" w:rsidP="000344B5">
      <w:pPr>
        <w:pStyle w:val="NormalBulleted"/>
        <w:numPr>
          <w:ilvl w:val="0"/>
          <w:numId w:val="17"/>
        </w:numPr>
        <w:ind w:left="357" w:right="0" w:hanging="357"/>
        <w:rPr>
          <w:szCs w:val="24"/>
          <w:lang w:val="en-GB"/>
        </w:rPr>
      </w:pPr>
      <w:r>
        <w:t xml:space="preserve">The current fee is inadequate to the cover cost of the radioisotope. The approved agent for this purpose is In-111 DTPA, which can only be sourced from the US.  The fee quoted to the same large Australian hospital for this agent is </w:t>
      </w:r>
      <w:r w:rsidRPr="005C1A21">
        <w:t>$</w:t>
      </w:r>
      <w:r>
        <w:t>3,485.00 (correct as at 27/09/17).</w:t>
      </w:r>
    </w:p>
    <w:p w14:paraId="4B8BF112" w14:textId="77777777" w:rsidR="002D19E2" w:rsidRDefault="002D19E2" w:rsidP="002D19E2">
      <w:pPr>
        <w:pStyle w:val="Heading2"/>
        <w:numPr>
          <w:ilvl w:val="0"/>
          <w:numId w:val="0"/>
        </w:numPr>
        <w:spacing w:before="320" w:after="60" w:line="240" w:lineRule="auto"/>
        <w:ind w:left="576"/>
      </w:pPr>
      <w:bookmarkStart w:id="211" w:name="_Toc518031870"/>
      <w:bookmarkStart w:id="212" w:name="_Toc518661318"/>
    </w:p>
    <w:p w14:paraId="6C870204" w14:textId="77777777" w:rsidR="004D0EAA" w:rsidRDefault="004D0EAA" w:rsidP="000344B5">
      <w:pPr>
        <w:pStyle w:val="Heading2"/>
        <w:numPr>
          <w:ilvl w:val="1"/>
          <w:numId w:val="19"/>
        </w:numPr>
        <w:spacing w:before="320" w:after="60" w:line="240" w:lineRule="auto"/>
      </w:pPr>
      <w:r>
        <w:t>Dynamic blood flow/regional blood volume quantity study—item 61417</w:t>
      </w:r>
      <w:bookmarkEnd w:id="211"/>
      <w:bookmarkEnd w:id="212"/>
    </w:p>
    <w:p w14:paraId="12653FE1" w14:textId="59A55BB3" w:rsidR="004D0EAA" w:rsidRDefault="002D19E2" w:rsidP="004D0EAA">
      <w:pPr>
        <w:pStyle w:val="Caption"/>
      </w:pPr>
      <w:bookmarkStart w:id="213" w:name="_Toc498527224"/>
      <w:bookmarkStart w:id="214" w:name="_Toc518662369"/>
      <w:r>
        <w:t xml:space="preserve">Table </w:t>
      </w:r>
      <w:r w:rsidR="005D7B84">
        <w:rPr>
          <w:noProof/>
        </w:rPr>
        <w:fldChar w:fldCharType="begin"/>
      </w:r>
      <w:r w:rsidR="005D7B84">
        <w:rPr>
          <w:noProof/>
        </w:rPr>
        <w:instrText xml:space="preserve"> SEQ Table \* ARABIC </w:instrText>
      </w:r>
      <w:r w:rsidR="005D7B84">
        <w:rPr>
          <w:noProof/>
        </w:rPr>
        <w:fldChar w:fldCharType="separate"/>
      </w:r>
      <w:r w:rsidR="007B7784">
        <w:rPr>
          <w:noProof/>
        </w:rPr>
        <w:t>19</w:t>
      </w:r>
      <w:r w:rsidR="005D7B84">
        <w:rPr>
          <w:noProof/>
        </w:rPr>
        <w:fldChar w:fldCharType="end"/>
      </w:r>
      <w:r w:rsidR="004D0EAA">
        <w:t>: Introduction table for item 61417—Dynamic blood flow/regional blood volume quantity study</w:t>
      </w:r>
      <w:bookmarkEnd w:id="213"/>
      <w:bookmarkEnd w:id="214"/>
      <w:r w:rsidR="004D0EAA">
        <w:t xml:space="preserve"> </w:t>
      </w:r>
    </w:p>
    <w:tbl>
      <w:tblPr>
        <w:tblStyle w:val="TableGrid"/>
        <w:tblW w:w="0" w:type="auto"/>
        <w:tblLook w:val="04A0" w:firstRow="1" w:lastRow="0" w:firstColumn="1" w:lastColumn="0" w:noHBand="0" w:noVBand="1"/>
      </w:tblPr>
      <w:tblGrid>
        <w:gridCol w:w="957"/>
        <w:gridCol w:w="2724"/>
        <w:gridCol w:w="1137"/>
        <w:gridCol w:w="1053"/>
        <w:gridCol w:w="1069"/>
        <w:gridCol w:w="1362"/>
      </w:tblGrid>
      <w:tr w:rsidR="002D19E2" w:rsidRPr="002D19E2" w14:paraId="6FFB4EA4" w14:textId="77777777" w:rsidTr="002D19E2">
        <w:tc>
          <w:tcPr>
            <w:tcW w:w="984" w:type="dxa"/>
            <w:shd w:val="clear" w:color="auto" w:fill="009999"/>
            <w:vAlign w:val="center"/>
            <w:hideMark/>
          </w:tcPr>
          <w:p w14:paraId="515047EB" w14:textId="77777777" w:rsidR="004D0EAA" w:rsidRPr="002D19E2" w:rsidRDefault="004D0EAA" w:rsidP="002D19E2">
            <w:pPr>
              <w:pStyle w:val="01Tableheaderrow"/>
              <w:jc w:val="center"/>
              <w:rPr>
                <w:color w:val="FFFFFF" w:themeColor="background1"/>
              </w:rPr>
            </w:pPr>
            <w:r w:rsidRPr="002D19E2">
              <w:rPr>
                <w:color w:val="FFFFFF" w:themeColor="background1"/>
              </w:rPr>
              <w:t>Item number</w:t>
            </w:r>
          </w:p>
        </w:tc>
        <w:tc>
          <w:tcPr>
            <w:tcW w:w="3121" w:type="dxa"/>
            <w:shd w:val="clear" w:color="auto" w:fill="009999"/>
            <w:vAlign w:val="center"/>
            <w:hideMark/>
          </w:tcPr>
          <w:p w14:paraId="0FE3F085" w14:textId="77777777" w:rsidR="004D0EAA" w:rsidRPr="002D19E2" w:rsidRDefault="004D0EAA" w:rsidP="002D19E2">
            <w:pPr>
              <w:pStyle w:val="01Tableheaderrow"/>
              <w:jc w:val="center"/>
              <w:rPr>
                <w:color w:val="FFFFFF" w:themeColor="background1"/>
              </w:rPr>
            </w:pPr>
            <w:r w:rsidRPr="002D19E2">
              <w:rPr>
                <w:color w:val="FFFFFF" w:themeColor="background1"/>
              </w:rPr>
              <w:t>Descriptor</w:t>
            </w:r>
          </w:p>
        </w:tc>
        <w:tc>
          <w:tcPr>
            <w:tcW w:w="1177" w:type="dxa"/>
            <w:shd w:val="clear" w:color="auto" w:fill="009999"/>
            <w:vAlign w:val="center"/>
            <w:hideMark/>
          </w:tcPr>
          <w:p w14:paraId="368ED23E" w14:textId="77777777" w:rsidR="004D0EAA" w:rsidRPr="002D19E2" w:rsidRDefault="004D0EAA" w:rsidP="002D19E2">
            <w:pPr>
              <w:pStyle w:val="01Tableheaderrow"/>
              <w:jc w:val="center"/>
              <w:rPr>
                <w:color w:val="FFFFFF" w:themeColor="background1"/>
              </w:rPr>
            </w:pPr>
            <w:r w:rsidRPr="002D19E2">
              <w:rPr>
                <w:color w:val="FFFFFF" w:themeColor="background1"/>
              </w:rPr>
              <w:t>Schedule fee</w:t>
            </w:r>
          </w:p>
        </w:tc>
        <w:tc>
          <w:tcPr>
            <w:tcW w:w="1091" w:type="dxa"/>
            <w:shd w:val="clear" w:color="auto" w:fill="009999"/>
            <w:vAlign w:val="center"/>
            <w:hideMark/>
          </w:tcPr>
          <w:p w14:paraId="202469A5" w14:textId="77777777" w:rsidR="004D0EAA" w:rsidRPr="002D19E2" w:rsidRDefault="004D0EAA" w:rsidP="002D19E2">
            <w:pPr>
              <w:pStyle w:val="01Tableheaderrow"/>
              <w:jc w:val="center"/>
              <w:rPr>
                <w:color w:val="FFFFFF" w:themeColor="background1"/>
              </w:rPr>
            </w:pPr>
            <w:r w:rsidRPr="002D19E2">
              <w:rPr>
                <w:color w:val="FFFFFF" w:themeColor="background1"/>
              </w:rPr>
              <w:t>Volume of services (2014–15)</w:t>
            </w:r>
          </w:p>
        </w:tc>
        <w:tc>
          <w:tcPr>
            <w:tcW w:w="1137" w:type="dxa"/>
            <w:shd w:val="clear" w:color="auto" w:fill="009999"/>
            <w:vAlign w:val="center"/>
            <w:hideMark/>
          </w:tcPr>
          <w:p w14:paraId="2FF59F9B" w14:textId="77777777" w:rsidR="004D0EAA" w:rsidRPr="002D19E2" w:rsidRDefault="004D0EAA" w:rsidP="002D19E2">
            <w:pPr>
              <w:pStyle w:val="01Tableheaderrow"/>
              <w:jc w:val="center"/>
              <w:rPr>
                <w:color w:val="FFFFFF" w:themeColor="background1"/>
              </w:rPr>
            </w:pPr>
            <w:r w:rsidRPr="002D19E2">
              <w:rPr>
                <w:color w:val="FFFFFF" w:themeColor="background1"/>
              </w:rPr>
              <w:t>5-year service change (CAGR)</w:t>
            </w:r>
          </w:p>
        </w:tc>
        <w:tc>
          <w:tcPr>
            <w:tcW w:w="1506" w:type="dxa"/>
            <w:shd w:val="clear" w:color="auto" w:fill="009999"/>
            <w:vAlign w:val="center"/>
            <w:hideMark/>
          </w:tcPr>
          <w:p w14:paraId="7CF8CDC7" w14:textId="77777777" w:rsidR="004D0EAA" w:rsidRPr="002D19E2" w:rsidRDefault="004D0EAA" w:rsidP="002D19E2">
            <w:pPr>
              <w:pStyle w:val="01Tableheaderrow"/>
              <w:jc w:val="center"/>
              <w:rPr>
                <w:color w:val="FFFFFF" w:themeColor="background1"/>
              </w:rPr>
            </w:pPr>
            <w:r w:rsidRPr="002D19E2">
              <w:rPr>
                <w:color w:val="FFFFFF" w:themeColor="background1"/>
              </w:rPr>
              <w:t>Benefits (2014–15)</w:t>
            </w:r>
          </w:p>
        </w:tc>
      </w:tr>
      <w:tr w:rsidR="004D0EAA" w14:paraId="2EAD5B8C" w14:textId="77777777" w:rsidTr="004D0EAA">
        <w:tc>
          <w:tcPr>
            <w:tcW w:w="984" w:type="dxa"/>
            <w:hideMark/>
          </w:tcPr>
          <w:p w14:paraId="1704D374" w14:textId="77777777" w:rsidR="004D0EAA" w:rsidRDefault="004D0EAA" w:rsidP="004D0EAA">
            <w:pPr>
              <w:pStyle w:val="02Tabletext"/>
            </w:pPr>
            <w:r>
              <w:t>61417</w:t>
            </w:r>
          </w:p>
        </w:tc>
        <w:tc>
          <w:tcPr>
            <w:tcW w:w="3121" w:type="dxa"/>
            <w:hideMark/>
          </w:tcPr>
          <w:p w14:paraId="2F30D5F2" w14:textId="77777777" w:rsidR="004D0EAA" w:rsidRDefault="004D0EAA" w:rsidP="004D0EAA">
            <w:pPr>
              <w:pStyle w:val="02Tabletext"/>
            </w:pPr>
            <w:r>
              <w:t>DYNAMIC BLOOD FLOW STUDY OR REGIONAL BLOOD VOLUME QUANTITATIVE STUDY, not being a service associated with a service to which another item in this Group applies. (R)</w:t>
            </w:r>
          </w:p>
        </w:tc>
        <w:tc>
          <w:tcPr>
            <w:tcW w:w="1177" w:type="dxa"/>
            <w:hideMark/>
          </w:tcPr>
          <w:p w14:paraId="7F8C5F5B" w14:textId="77777777" w:rsidR="004D0EAA" w:rsidRDefault="004D0EAA" w:rsidP="004D0EAA">
            <w:pPr>
              <w:pStyle w:val="02Tabletext"/>
              <w:jc w:val="right"/>
            </w:pPr>
            <w:r>
              <w:t>$118.85</w:t>
            </w:r>
          </w:p>
        </w:tc>
        <w:tc>
          <w:tcPr>
            <w:tcW w:w="1091" w:type="dxa"/>
            <w:hideMark/>
          </w:tcPr>
          <w:p w14:paraId="473319F9" w14:textId="77777777" w:rsidR="004D0EAA" w:rsidRDefault="004D0EAA" w:rsidP="004D0EAA">
            <w:pPr>
              <w:pStyle w:val="02Tabletext"/>
              <w:jc w:val="right"/>
            </w:pPr>
            <w:r>
              <w:t>6</w:t>
            </w:r>
          </w:p>
        </w:tc>
        <w:tc>
          <w:tcPr>
            <w:tcW w:w="1137" w:type="dxa"/>
            <w:hideMark/>
          </w:tcPr>
          <w:p w14:paraId="0E783F4D" w14:textId="77777777" w:rsidR="004D0EAA" w:rsidRDefault="004D0EAA" w:rsidP="004D0EAA">
            <w:pPr>
              <w:pStyle w:val="02Tabletext"/>
              <w:jc w:val="right"/>
              <w:rPr>
                <w:b/>
              </w:rPr>
            </w:pPr>
            <w:r>
              <w:t>–3.0%</w:t>
            </w:r>
          </w:p>
        </w:tc>
        <w:tc>
          <w:tcPr>
            <w:tcW w:w="1506" w:type="dxa"/>
          </w:tcPr>
          <w:p w14:paraId="36211848" w14:textId="77777777" w:rsidR="004D0EAA" w:rsidRDefault="004D0EAA" w:rsidP="004D0EAA">
            <w:pPr>
              <w:pStyle w:val="02Tabletext"/>
              <w:jc w:val="right"/>
            </w:pPr>
            <w:r>
              <w:t>$620</w:t>
            </w:r>
          </w:p>
        </w:tc>
      </w:tr>
    </w:tbl>
    <w:p w14:paraId="4B9DD816" w14:textId="77777777" w:rsidR="004D0EAA" w:rsidRDefault="004D0EAA" w:rsidP="000344B5">
      <w:pPr>
        <w:pStyle w:val="Heading3"/>
        <w:numPr>
          <w:ilvl w:val="2"/>
          <w:numId w:val="19"/>
        </w:numPr>
        <w:spacing w:before="240" w:after="60" w:line="240" w:lineRule="auto"/>
      </w:pPr>
      <w:bookmarkStart w:id="215" w:name="_Toc518031871"/>
      <w:bookmarkStart w:id="216" w:name="_Toc518661319"/>
      <w:r>
        <w:t>Recommendation 16</w:t>
      </w:r>
      <w:bookmarkEnd w:id="215"/>
      <w:bookmarkEnd w:id="216"/>
    </w:p>
    <w:p w14:paraId="01778FC0" w14:textId="77777777" w:rsidR="004D0EAA" w:rsidRDefault="004D0EAA" w:rsidP="000344B5">
      <w:pPr>
        <w:pStyle w:val="NormalBulleted"/>
        <w:numPr>
          <w:ilvl w:val="0"/>
          <w:numId w:val="17"/>
        </w:numPr>
        <w:ind w:left="357" w:right="0" w:hanging="357"/>
        <w:rPr>
          <w:i/>
          <w:szCs w:val="24"/>
          <w:lang w:val="en-GB"/>
        </w:rPr>
      </w:pPr>
      <w:r>
        <w:t>Delete item 61417, as this test is now obsolete.</w:t>
      </w:r>
      <w:r>
        <w:rPr>
          <w:i/>
        </w:rPr>
        <w:t xml:space="preserve"> </w:t>
      </w:r>
    </w:p>
    <w:p w14:paraId="62D25E5D" w14:textId="77777777" w:rsidR="004D0EAA" w:rsidRDefault="004D0EAA" w:rsidP="000344B5">
      <w:pPr>
        <w:pStyle w:val="Heading3"/>
        <w:numPr>
          <w:ilvl w:val="2"/>
          <w:numId w:val="19"/>
        </w:numPr>
        <w:spacing w:before="240" w:after="60" w:line="240" w:lineRule="auto"/>
      </w:pPr>
      <w:bookmarkStart w:id="217" w:name="_Toc518031872"/>
      <w:bookmarkStart w:id="218" w:name="_Toc518661320"/>
      <w:r>
        <w:t>Rationale 16</w:t>
      </w:r>
      <w:bookmarkEnd w:id="217"/>
      <w:bookmarkEnd w:id="218"/>
    </w:p>
    <w:p w14:paraId="3B7AF6AB" w14:textId="77777777" w:rsidR="004D0EAA" w:rsidRPr="00B7581C" w:rsidRDefault="004D0EAA" w:rsidP="000344B5">
      <w:pPr>
        <w:pStyle w:val="NormalBulleted"/>
        <w:numPr>
          <w:ilvl w:val="0"/>
          <w:numId w:val="17"/>
        </w:numPr>
        <w:ind w:left="357" w:right="0" w:hanging="357"/>
        <w:rPr>
          <w:b/>
          <w:szCs w:val="24"/>
          <w:lang w:val="en-GB"/>
        </w:rPr>
      </w:pPr>
      <w:r>
        <w:t xml:space="preserve">The item is considered obsolete and has been replaced by other forms of imaging (e.g. angiography, ultrasound). The Committee noted very low service volumes in 2014–15. </w:t>
      </w:r>
    </w:p>
    <w:p w14:paraId="7755DE1A" w14:textId="77777777" w:rsidR="004D0EAA" w:rsidRDefault="004D0EAA" w:rsidP="000344B5">
      <w:pPr>
        <w:pStyle w:val="Heading2"/>
        <w:numPr>
          <w:ilvl w:val="1"/>
          <w:numId w:val="19"/>
        </w:numPr>
        <w:spacing w:before="320" w:after="60" w:line="240" w:lineRule="auto"/>
      </w:pPr>
      <w:bookmarkStart w:id="219" w:name="_Toc484163795"/>
      <w:bookmarkStart w:id="220" w:name="_Toc518031873"/>
      <w:bookmarkStart w:id="221" w:name="_Toc518661321"/>
      <w:r>
        <w:t>General nuclear medicine thallium studies—items 61437, 61438, 61458 and 61461</w:t>
      </w:r>
      <w:bookmarkEnd w:id="219"/>
      <w:bookmarkEnd w:id="220"/>
      <w:bookmarkEnd w:id="221"/>
    </w:p>
    <w:p w14:paraId="34367F6F" w14:textId="77777777" w:rsidR="004D0EAA" w:rsidRDefault="004D0EAA" w:rsidP="004D0EAA">
      <w:r w:rsidRPr="00046DDD">
        <w:t>Thallium studies are used to diagnose and monitor malign</w:t>
      </w:r>
      <w:r>
        <w:t xml:space="preserve">ancy </w:t>
      </w:r>
      <w:r>
        <w:fldChar w:fldCharType="begin"/>
      </w:r>
      <w:r>
        <w:instrText xml:space="preserve"> ADDIN EN.CITE &lt;EndNote&gt;&lt;Cite&gt;&lt;Author&gt;Australian Association of Nuclear Medicine Specialists&lt;/Author&gt;&lt;Year&gt;2014&lt;/Year&gt;&lt;RecNum&gt;4&lt;/RecNum&gt;&lt;DisplayText&gt;[2]&lt;/DisplayText&gt;&lt;record&gt;&lt;rec-number&gt;4&lt;/rec-number&gt;&lt;foreign-keys&gt;&lt;key app="EN" db-id="dzawp5rs0edxs6exzthptt050t5w95tzs0p5" timestamp="1490221722"&gt;4&lt;/key&gt;&lt;/foreign-keys&gt;&lt;ref-type name="Generic"&gt;13&lt;/ref-type&gt;&lt;contributors&gt;&lt;authors&gt;&lt;author&gt;Australian Association of Nuclear Medicine Specialists, &lt;/author&gt;&lt;/authors&gt;&lt;/contributors&gt;&lt;titles&gt;&lt;title&gt;Referrer’s Guide to Nuclear Medicine &amp;amp; PET Procedures&lt;/title&gt;&lt;/titles&gt;&lt;dates&gt;&lt;year&gt;2014&lt;/year&gt;&lt;/dates&gt;&lt;pub-location&gt;Balmain, NSW&lt;/pub-location&gt;&lt;publisher&gt;AANMS &lt;/publisher&gt;&lt;urls&gt;&lt;related-urls&gt;&lt;url&gt;http://www.aanms.org.au/index.php?option=com_content&amp;amp;view=article&amp;amp;id=33&amp;amp;Itemid=40&lt;/url&gt;&lt;/related-urls&gt;&lt;/urls&gt;&lt;/record&gt;&lt;/Cite&gt;&lt;/EndNote&gt;</w:instrText>
      </w:r>
      <w:r>
        <w:fldChar w:fldCharType="separate"/>
      </w:r>
      <w:r>
        <w:rPr>
          <w:noProof/>
        </w:rPr>
        <w:t>[2]</w:t>
      </w:r>
      <w:r>
        <w:fldChar w:fldCharType="end"/>
      </w:r>
      <w:r>
        <w:t>.</w:t>
      </w:r>
    </w:p>
    <w:p w14:paraId="29C3A60F" w14:textId="63B6AC39" w:rsidR="004D0EAA" w:rsidRDefault="007B7784" w:rsidP="004D0EAA">
      <w:pPr>
        <w:pStyle w:val="Caption"/>
      </w:pPr>
      <w:bookmarkStart w:id="222" w:name="_Toc484163659"/>
      <w:bookmarkStart w:id="223" w:name="_Toc498527225"/>
      <w:bookmarkStart w:id="224" w:name="_Toc518662370"/>
      <w:r>
        <w:t xml:space="preserve">Table </w:t>
      </w:r>
      <w:r w:rsidR="005D7B84">
        <w:rPr>
          <w:noProof/>
        </w:rPr>
        <w:fldChar w:fldCharType="begin"/>
      </w:r>
      <w:r w:rsidR="005D7B84">
        <w:rPr>
          <w:noProof/>
        </w:rPr>
        <w:instrText xml:space="preserve"> SEQ Table \* ARABIC </w:instrText>
      </w:r>
      <w:r w:rsidR="005D7B84">
        <w:rPr>
          <w:noProof/>
        </w:rPr>
        <w:fldChar w:fldCharType="separate"/>
      </w:r>
      <w:r>
        <w:rPr>
          <w:noProof/>
        </w:rPr>
        <w:t>20</w:t>
      </w:r>
      <w:r w:rsidR="005D7B84">
        <w:rPr>
          <w:noProof/>
        </w:rPr>
        <w:fldChar w:fldCharType="end"/>
      </w:r>
      <w:r w:rsidR="004D0EAA">
        <w:t>: Introduction table for items 61437, 61438, 61458 and 61461—Thallium studies</w:t>
      </w:r>
      <w:bookmarkEnd w:id="222"/>
      <w:bookmarkEnd w:id="223"/>
      <w:bookmarkEnd w:id="224"/>
    </w:p>
    <w:tbl>
      <w:tblPr>
        <w:tblStyle w:val="TableGrid"/>
        <w:tblW w:w="0" w:type="auto"/>
        <w:tblLook w:val="04A0" w:firstRow="1" w:lastRow="0" w:firstColumn="1" w:lastColumn="0" w:noHBand="0" w:noVBand="1"/>
      </w:tblPr>
      <w:tblGrid>
        <w:gridCol w:w="955"/>
        <w:gridCol w:w="2718"/>
        <w:gridCol w:w="1086"/>
        <w:gridCol w:w="1196"/>
        <w:gridCol w:w="1182"/>
        <w:gridCol w:w="1165"/>
      </w:tblGrid>
      <w:tr w:rsidR="004D0EAA" w14:paraId="6DBC56C6" w14:textId="77777777" w:rsidTr="007B7784">
        <w:trPr>
          <w:tblHeader/>
        </w:trPr>
        <w:tc>
          <w:tcPr>
            <w:tcW w:w="977" w:type="dxa"/>
            <w:shd w:val="clear" w:color="auto" w:fill="009999"/>
            <w:vAlign w:val="center"/>
            <w:hideMark/>
          </w:tcPr>
          <w:p w14:paraId="51C65408" w14:textId="77777777" w:rsidR="004D0EAA" w:rsidRPr="007B7784" w:rsidRDefault="004D0EAA" w:rsidP="007B7784">
            <w:pPr>
              <w:pStyle w:val="01Tableheaderrow"/>
              <w:jc w:val="center"/>
              <w:rPr>
                <w:color w:val="FFFFFF" w:themeColor="background1"/>
              </w:rPr>
            </w:pPr>
            <w:r w:rsidRPr="007B7784">
              <w:rPr>
                <w:color w:val="FFFFFF" w:themeColor="background1"/>
              </w:rPr>
              <w:t>Item number</w:t>
            </w:r>
          </w:p>
        </w:tc>
        <w:tc>
          <w:tcPr>
            <w:tcW w:w="3160" w:type="dxa"/>
            <w:shd w:val="clear" w:color="auto" w:fill="009999"/>
            <w:vAlign w:val="center"/>
            <w:hideMark/>
          </w:tcPr>
          <w:p w14:paraId="409294CB" w14:textId="77777777" w:rsidR="004D0EAA" w:rsidRPr="007B7784" w:rsidRDefault="004D0EAA" w:rsidP="007B7784">
            <w:pPr>
              <w:pStyle w:val="01Tableheaderrow"/>
              <w:keepNext/>
              <w:jc w:val="center"/>
              <w:rPr>
                <w:color w:val="FFFFFF" w:themeColor="background1"/>
              </w:rPr>
            </w:pPr>
            <w:r w:rsidRPr="007B7784">
              <w:rPr>
                <w:color w:val="FFFFFF" w:themeColor="background1"/>
              </w:rPr>
              <w:t>Descriptor</w:t>
            </w:r>
          </w:p>
        </w:tc>
        <w:tc>
          <w:tcPr>
            <w:tcW w:w="1106" w:type="dxa"/>
            <w:shd w:val="clear" w:color="auto" w:fill="009999"/>
            <w:vAlign w:val="center"/>
            <w:hideMark/>
          </w:tcPr>
          <w:p w14:paraId="5262FA13" w14:textId="77777777" w:rsidR="004D0EAA" w:rsidRPr="007B7784" w:rsidRDefault="004D0EAA" w:rsidP="007B7784">
            <w:pPr>
              <w:pStyle w:val="01Tableheaderrow"/>
              <w:jc w:val="center"/>
              <w:rPr>
                <w:color w:val="FFFFFF" w:themeColor="background1"/>
              </w:rPr>
            </w:pPr>
            <w:r w:rsidRPr="007B7784">
              <w:rPr>
                <w:color w:val="FFFFFF" w:themeColor="background1"/>
              </w:rPr>
              <w:t>Schedule fee</w:t>
            </w:r>
          </w:p>
        </w:tc>
        <w:tc>
          <w:tcPr>
            <w:tcW w:w="1273" w:type="dxa"/>
            <w:shd w:val="clear" w:color="auto" w:fill="009999"/>
            <w:vAlign w:val="center"/>
            <w:hideMark/>
          </w:tcPr>
          <w:p w14:paraId="3A208BEF" w14:textId="77777777" w:rsidR="004D0EAA" w:rsidRPr="007B7784" w:rsidRDefault="004D0EAA" w:rsidP="007B7784">
            <w:pPr>
              <w:pStyle w:val="01Tableheaderrow"/>
              <w:jc w:val="center"/>
              <w:rPr>
                <w:color w:val="FFFFFF" w:themeColor="background1"/>
              </w:rPr>
            </w:pPr>
            <w:r w:rsidRPr="007B7784">
              <w:rPr>
                <w:color w:val="FFFFFF" w:themeColor="background1"/>
              </w:rPr>
              <w:t>Volume of services (2014–15)</w:t>
            </w:r>
          </w:p>
        </w:tc>
        <w:tc>
          <w:tcPr>
            <w:tcW w:w="1276" w:type="dxa"/>
            <w:shd w:val="clear" w:color="auto" w:fill="009999"/>
            <w:vAlign w:val="center"/>
            <w:hideMark/>
          </w:tcPr>
          <w:p w14:paraId="0DA53249" w14:textId="77777777" w:rsidR="004D0EAA" w:rsidRPr="007B7784" w:rsidRDefault="004D0EAA" w:rsidP="007B7784">
            <w:pPr>
              <w:pStyle w:val="01Tableheaderrow"/>
              <w:jc w:val="center"/>
              <w:rPr>
                <w:color w:val="FFFFFF" w:themeColor="background1"/>
              </w:rPr>
            </w:pPr>
            <w:r w:rsidRPr="007B7784">
              <w:rPr>
                <w:color w:val="FFFFFF" w:themeColor="background1"/>
              </w:rPr>
              <w:t>5-year service change (CAGR)</w:t>
            </w:r>
          </w:p>
        </w:tc>
        <w:tc>
          <w:tcPr>
            <w:tcW w:w="1224" w:type="dxa"/>
            <w:shd w:val="clear" w:color="auto" w:fill="009999"/>
            <w:vAlign w:val="center"/>
            <w:hideMark/>
          </w:tcPr>
          <w:p w14:paraId="1586C18F" w14:textId="77777777" w:rsidR="004D0EAA" w:rsidRPr="007B7784" w:rsidRDefault="004D0EAA" w:rsidP="007B7784">
            <w:pPr>
              <w:pStyle w:val="01Tableheaderrow"/>
              <w:jc w:val="center"/>
              <w:rPr>
                <w:color w:val="FFFFFF" w:themeColor="background1"/>
              </w:rPr>
            </w:pPr>
            <w:r w:rsidRPr="007B7784">
              <w:rPr>
                <w:color w:val="FFFFFF" w:themeColor="background1"/>
              </w:rPr>
              <w:t>Benefits (2014–15)</w:t>
            </w:r>
          </w:p>
        </w:tc>
      </w:tr>
      <w:tr w:rsidR="004D0EAA" w14:paraId="371291A2" w14:textId="77777777" w:rsidTr="004D0EAA">
        <w:trPr>
          <w:trHeight w:val="489"/>
        </w:trPr>
        <w:tc>
          <w:tcPr>
            <w:tcW w:w="977" w:type="dxa"/>
            <w:hideMark/>
          </w:tcPr>
          <w:p w14:paraId="6D59E33C" w14:textId="77777777" w:rsidR="004D0EAA" w:rsidRDefault="004D0EAA" w:rsidP="004D0EAA">
            <w:pPr>
              <w:pStyle w:val="02Tabletext"/>
            </w:pPr>
            <w:r>
              <w:t>61437</w:t>
            </w:r>
          </w:p>
        </w:tc>
        <w:tc>
          <w:tcPr>
            <w:tcW w:w="3160" w:type="dxa"/>
            <w:hideMark/>
          </w:tcPr>
          <w:p w14:paraId="2C6F77FF" w14:textId="77777777" w:rsidR="004D0EAA" w:rsidRDefault="004D0EAA" w:rsidP="004D0EAA">
            <w:pPr>
              <w:pStyle w:val="02Tabletext"/>
              <w:keepNext/>
              <w:keepLines/>
            </w:pPr>
            <w:r>
              <w:t>WHOLE BODY STUDY using thallium. (R)</w:t>
            </w:r>
          </w:p>
        </w:tc>
        <w:tc>
          <w:tcPr>
            <w:tcW w:w="1106" w:type="dxa"/>
            <w:hideMark/>
          </w:tcPr>
          <w:p w14:paraId="4B5B4D93" w14:textId="77777777" w:rsidR="004D0EAA" w:rsidRDefault="004D0EAA" w:rsidP="004D0EAA">
            <w:pPr>
              <w:pStyle w:val="02Tabletext"/>
              <w:jc w:val="right"/>
            </w:pPr>
            <w:r>
              <w:t>$542.75</w:t>
            </w:r>
          </w:p>
        </w:tc>
        <w:tc>
          <w:tcPr>
            <w:tcW w:w="1273" w:type="dxa"/>
            <w:hideMark/>
          </w:tcPr>
          <w:p w14:paraId="08BBD560" w14:textId="77777777" w:rsidR="004D0EAA" w:rsidRDefault="004D0EAA" w:rsidP="004D0EAA">
            <w:pPr>
              <w:pStyle w:val="02Tabletext"/>
              <w:jc w:val="right"/>
            </w:pPr>
            <w:r>
              <w:t>144</w:t>
            </w:r>
          </w:p>
        </w:tc>
        <w:tc>
          <w:tcPr>
            <w:tcW w:w="1276" w:type="dxa"/>
            <w:hideMark/>
          </w:tcPr>
          <w:p w14:paraId="28F5769A" w14:textId="77777777" w:rsidR="004D0EAA" w:rsidRDefault="004D0EAA" w:rsidP="004D0EAA">
            <w:pPr>
              <w:pStyle w:val="02Tabletext"/>
              <w:jc w:val="right"/>
            </w:pPr>
            <w:r>
              <w:t>–6.6%</w:t>
            </w:r>
          </w:p>
        </w:tc>
        <w:tc>
          <w:tcPr>
            <w:tcW w:w="1224" w:type="dxa"/>
            <w:hideMark/>
          </w:tcPr>
          <w:p w14:paraId="6BD3CAA8" w14:textId="77777777" w:rsidR="004D0EAA" w:rsidRDefault="004D0EAA" w:rsidP="004D0EAA">
            <w:pPr>
              <w:pStyle w:val="02Tabletext"/>
              <w:jc w:val="right"/>
            </w:pPr>
            <w:r>
              <w:t>$72,656</w:t>
            </w:r>
          </w:p>
        </w:tc>
      </w:tr>
      <w:tr w:rsidR="004D0EAA" w14:paraId="2FB3CF06" w14:textId="77777777" w:rsidTr="004D0EAA">
        <w:trPr>
          <w:trHeight w:val="696"/>
        </w:trPr>
        <w:tc>
          <w:tcPr>
            <w:tcW w:w="977" w:type="dxa"/>
            <w:hideMark/>
          </w:tcPr>
          <w:p w14:paraId="5E69BE67" w14:textId="77777777" w:rsidR="004D0EAA" w:rsidRDefault="004D0EAA" w:rsidP="004D0EAA">
            <w:pPr>
              <w:pStyle w:val="02Tabletext"/>
            </w:pPr>
            <w:r>
              <w:t>61438</w:t>
            </w:r>
          </w:p>
        </w:tc>
        <w:tc>
          <w:tcPr>
            <w:tcW w:w="3160" w:type="dxa"/>
            <w:hideMark/>
          </w:tcPr>
          <w:p w14:paraId="19BA6B5C" w14:textId="77777777" w:rsidR="004D0EAA" w:rsidRDefault="004D0EAA" w:rsidP="004D0EAA">
            <w:pPr>
              <w:pStyle w:val="02Tabletext"/>
            </w:pPr>
            <w:r>
              <w:t>WHOLE BODY STUDY using thallium, with single photon emission tomography. (R)</w:t>
            </w:r>
          </w:p>
        </w:tc>
        <w:tc>
          <w:tcPr>
            <w:tcW w:w="1106" w:type="dxa"/>
            <w:hideMark/>
          </w:tcPr>
          <w:p w14:paraId="1FB55827" w14:textId="77777777" w:rsidR="004D0EAA" w:rsidRDefault="004D0EAA" w:rsidP="004D0EAA">
            <w:pPr>
              <w:pStyle w:val="02Tabletext"/>
              <w:jc w:val="right"/>
            </w:pPr>
            <w:r>
              <w:t xml:space="preserve">$672.95 </w:t>
            </w:r>
          </w:p>
        </w:tc>
        <w:tc>
          <w:tcPr>
            <w:tcW w:w="1273" w:type="dxa"/>
            <w:hideMark/>
          </w:tcPr>
          <w:p w14:paraId="0B039EB2" w14:textId="77777777" w:rsidR="004D0EAA" w:rsidRDefault="004D0EAA" w:rsidP="004D0EAA">
            <w:pPr>
              <w:pStyle w:val="02Tabletext"/>
              <w:jc w:val="right"/>
            </w:pPr>
            <w:r>
              <w:t xml:space="preserve">725 </w:t>
            </w:r>
          </w:p>
        </w:tc>
        <w:tc>
          <w:tcPr>
            <w:tcW w:w="1276" w:type="dxa"/>
            <w:hideMark/>
          </w:tcPr>
          <w:p w14:paraId="24EBD3EE" w14:textId="77777777" w:rsidR="004D0EAA" w:rsidRDefault="004D0EAA" w:rsidP="004D0EAA">
            <w:pPr>
              <w:pStyle w:val="02Tabletext"/>
              <w:jc w:val="right"/>
            </w:pPr>
            <w:r>
              <w:t>11.4%</w:t>
            </w:r>
          </w:p>
        </w:tc>
        <w:tc>
          <w:tcPr>
            <w:tcW w:w="1224" w:type="dxa"/>
            <w:hideMark/>
          </w:tcPr>
          <w:p w14:paraId="062E0CF5" w14:textId="77777777" w:rsidR="004D0EAA" w:rsidRDefault="004D0EAA" w:rsidP="004D0EAA">
            <w:pPr>
              <w:pStyle w:val="02Tabletext"/>
              <w:jc w:val="right"/>
            </w:pPr>
            <w:r>
              <w:t xml:space="preserve">$459,948 </w:t>
            </w:r>
          </w:p>
        </w:tc>
      </w:tr>
      <w:tr w:rsidR="004D0EAA" w14:paraId="1B6A6BCF" w14:textId="77777777" w:rsidTr="004D0EAA">
        <w:trPr>
          <w:trHeight w:val="537"/>
        </w:trPr>
        <w:tc>
          <w:tcPr>
            <w:tcW w:w="977" w:type="dxa"/>
            <w:hideMark/>
          </w:tcPr>
          <w:p w14:paraId="2019DF9D" w14:textId="77777777" w:rsidR="004D0EAA" w:rsidRDefault="004D0EAA" w:rsidP="004D0EAA">
            <w:pPr>
              <w:pStyle w:val="02Tabletext"/>
            </w:pPr>
            <w:r>
              <w:t>61458</w:t>
            </w:r>
          </w:p>
        </w:tc>
        <w:tc>
          <w:tcPr>
            <w:tcW w:w="3160" w:type="dxa"/>
            <w:hideMark/>
          </w:tcPr>
          <w:p w14:paraId="1BA459FC" w14:textId="77777777" w:rsidR="004D0EAA" w:rsidRDefault="004D0EAA" w:rsidP="004D0EAA">
            <w:pPr>
              <w:pStyle w:val="02Tabletext"/>
            </w:pPr>
            <w:r>
              <w:t>LOCALISED STUDY using thallium. (R)</w:t>
            </w:r>
          </w:p>
        </w:tc>
        <w:tc>
          <w:tcPr>
            <w:tcW w:w="1106" w:type="dxa"/>
            <w:hideMark/>
          </w:tcPr>
          <w:p w14:paraId="0B1CEB1F" w14:textId="77777777" w:rsidR="004D0EAA" w:rsidRDefault="004D0EAA" w:rsidP="004D0EAA">
            <w:pPr>
              <w:pStyle w:val="02Tabletext"/>
              <w:jc w:val="right"/>
            </w:pPr>
            <w:r>
              <w:t>$396.95</w:t>
            </w:r>
          </w:p>
        </w:tc>
        <w:tc>
          <w:tcPr>
            <w:tcW w:w="1273" w:type="dxa"/>
            <w:hideMark/>
          </w:tcPr>
          <w:p w14:paraId="6F74BE2E" w14:textId="77777777" w:rsidR="004D0EAA" w:rsidRDefault="004D0EAA" w:rsidP="004D0EAA">
            <w:pPr>
              <w:pStyle w:val="02Tabletext"/>
              <w:jc w:val="right"/>
            </w:pPr>
            <w:r>
              <w:t>5</w:t>
            </w:r>
          </w:p>
        </w:tc>
        <w:tc>
          <w:tcPr>
            <w:tcW w:w="1276" w:type="dxa"/>
          </w:tcPr>
          <w:p w14:paraId="6CB0D435" w14:textId="77777777" w:rsidR="004D0EAA" w:rsidRDefault="004D0EAA" w:rsidP="004D0EAA">
            <w:pPr>
              <w:pStyle w:val="02Tabletext"/>
              <w:jc w:val="right"/>
            </w:pPr>
            <w:r w:rsidRPr="007753C4">
              <w:t>–</w:t>
            </w:r>
            <w:r>
              <w:t>35.3%</w:t>
            </w:r>
          </w:p>
        </w:tc>
        <w:tc>
          <w:tcPr>
            <w:tcW w:w="1224" w:type="dxa"/>
            <w:hideMark/>
          </w:tcPr>
          <w:p w14:paraId="56C9EBDD" w14:textId="77777777" w:rsidR="004D0EAA" w:rsidRDefault="004D0EAA" w:rsidP="004D0EAA">
            <w:pPr>
              <w:pStyle w:val="02Tabletext"/>
              <w:jc w:val="right"/>
            </w:pPr>
            <w:r>
              <w:t>$1,806</w:t>
            </w:r>
          </w:p>
        </w:tc>
      </w:tr>
      <w:tr w:rsidR="004D0EAA" w14:paraId="0772A1D0" w14:textId="77777777" w:rsidTr="004D0EAA">
        <w:trPr>
          <w:trHeight w:val="836"/>
        </w:trPr>
        <w:tc>
          <w:tcPr>
            <w:tcW w:w="977" w:type="dxa"/>
            <w:hideMark/>
          </w:tcPr>
          <w:p w14:paraId="5CB6949A" w14:textId="77777777" w:rsidR="004D0EAA" w:rsidRDefault="004D0EAA" w:rsidP="004D0EAA">
            <w:pPr>
              <w:pStyle w:val="02Tabletext"/>
            </w:pPr>
            <w:r>
              <w:lastRenderedPageBreak/>
              <w:t>61461</w:t>
            </w:r>
          </w:p>
        </w:tc>
        <w:tc>
          <w:tcPr>
            <w:tcW w:w="3160" w:type="dxa"/>
            <w:hideMark/>
          </w:tcPr>
          <w:p w14:paraId="636FBED2" w14:textId="77777777" w:rsidR="004D0EAA" w:rsidRDefault="004D0EAA" w:rsidP="004D0EAA">
            <w:pPr>
              <w:pStyle w:val="02Tabletext"/>
            </w:pPr>
            <w:r>
              <w:t>LOCALISED STUDY using thallium, with single photon emission tomography. (R)</w:t>
            </w:r>
          </w:p>
        </w:tc>
        <w:tc>
          <w:tcPr>
            <w:tcW w:w="1106" w:type="dxa"/>
            <w:hideMark/>
          </w:tcPr>
          <w:p w14:paraId="50F86730" w14:textId="77777777" w:rsidR="004D0EAA" w:rsidRDefault="004D0EAA" w:rsidP="004D0EAA">
            <w:pPr>
              <w:pStyle w:val="02Tabletext"/>
              <w:jc w:val="right"/>
            </w:pPr>
            <w:r>
              <w:t>$527.85</w:t>
            </w:r>
          </w:p>
        </w:tc>
        <w:tc>
          <w:tcPr>
            <w:tcW w:w="1273" w:type="dxa"/>
          </w:tcPr>
          <w:p w14:paraId="649B81AA" w14:textId="77777777" w:rsidR="004D0EAA" w:rsidRDefault="004D0EAA" w:rsidP="004D0EAA">
            <w:pPr>
              <w:pStyle w:val="02Tabletext"/>
              <w:jc w:val="right"/>
            </w:pPr>
            <w:r>
              <w:t>38</w:t>
            </w:r>
          </w:p>
        </w:tc>
        <w:tc>
          <w:tcPr>
            <w:tcW w:w="1276" w:type="dxa"/>
          </w:tcPr>
          <w:p w14:paraId="3CCA3FCF" w14:textId="77777777" w:rsidR="004D0EAA" w:rsidRDefault="004D0EAA" w:rsidP="004D0EAA">
            <w:pPr>
              <w:pStyle w:val="02Tabletext"/>
              <w:jc w:val="right"/>
            </w:pPr>
            <w:r>
              <w:t>–4.6%</w:t>
            </w:r>
          </w:p>
        </w:tc>
        <w:tc>
          <w:tcPr>
            <w:tcW w:w="1224" w:type="dxa"/>
          </w:tcPr>
          <w:p w14:paraId="35FEB500" w14:textId="77777777" w:rsidR="004D0EAA" w:rsidRDefault="004D0EAA" w:rsidP="004D0EAA">
            <w:pPr>
              <w:pStyle w:val="02Tabletext"/>
              <w:jc w:val="right"/>
            </w:pPr>
            <w:r>
              <w:t>$18,539</w:t>
            </w:r>
          </w:p>
        </w:tc>
      </w:tr>
    </w:tbl>
    <w:p w14:paraId="53B64FC0" w14:textId="77777777" w:rsidR="004D0EAA" w:rsidRDefault="004D0EAA" w:rsidP="000344B5">
      <w:pPr>
        <w:pStyle w:val="Heading3"/>
        <w:numPr>
          <w:ilvl w:val="2"/>
          <w:numId w:val="19"/>
        </w:numPr>
        <w:spacing w:before="240" w:after="60" w:line="240" w:lineRule="auto"/>
      </w:pPr>
      <w:bookmarkStart w:id="225" w:name="_Toc518031874"/>
      <w:bookmarkStart w:id="226" w:name="_Toc518661322"/>
      <w:r>
        <w:t>Recommendation 17</w:t>
      </w:r>
      <w:bookmarkEnd w:id="225"/>
      <w:bookmarkEnd w:id="226"/>
    </w:p>
    <w:p w14:paraId="141E5284" w14:textId="77777777" w:rsidR="004D0EAA" w:rsidRDefault="004D0EAA" w:rsidP="000344B5">
      <w:pPr>
        <w:pStyle w:val="NormalBulleted"/>
        <w:numPr>
          <w:ilvl w:val="0"/>
          <w:numId w:val="17"/>
        </w:numPr>
        <w:ind w:left="357" w:right="0" w:hanging="357"/>
        <w:rPr>
          <w:szCs w:val="24"/>
          <w:lang w:val="en-GB"/>
        </w:rPr>
      </w:pPr>
      <w:r>
        <w:t>Delete item 61437 as this test is now obsolete.</w:t>
      </w:r>
    </w:p>
    <w:p w14:paraId="6A505CA8" w14:textId="77777777" w:rsidR="004D0EAA" w:rsidRDefault="004D0EAA" w:rsidP="000344B5">
      <w:pPr>
        <w:pStyle w:val="NormalBulleted"/>
        <w:numPr>
          <w:ilvl w:val="0"/>
          <w:numId w:val="17"/>
        </w:numPr>
        <w:ind w:left="357" w:right="0" w:hanging="357"/>
      </w:pPr>
      <w:r>
        <w:t>Amend the descriptor of item 61438 to remove reference to the imaging technology (Table 21).</w:t>
      </w:r>
    </w:p>
    <w:p w14:paraId="27FF768B" w14:textId="77777777" w:rsidR="004D0EAA" w:rsidRDefault="004D0EAA" w:rsidP="000344B5">
      <w:pPr>
        <w:pStyle w:val="NormalBulleted"/>
        <w:numPr>
          <w:ilvl w:val="0"/>
          <w:numId w:val="17"/>
        </w:numPr>
        <w:ind w:left="357" w:right="0" w:hanging="357"/>
        <w:rPr>
          <w:rFonts w:ascii="Calibri" w:hAnsi="Calibri" w:cs="Calibri"/>
          <w:b/>
        </w:rPr>
      </w:pPr>
      <w:r>
        <w:t>Delete item 61458, as this test is now obsolete.</w:t>
      </w:r>
    </w:p>
    <w:p w14:paraId="0E73805A" w14:textId="77777777" w:rsidR="004D0EAA" w:rsidRDefault="004D0EAA" w:rsidP="000344B5">
      <w:pPr>
        <w:pStyle w:val="NormalBulleted"/>
        <w:numPr>
          <w:ilvl w:val="0"/>
          <w:numId w:val="17"/>
        </w:numPr>
        <w:ind w:left="357" w:right="0" w:hanging="357"/>
      </w:pPr>
      <w:r>
        <w:t>Amend the descriptor of item 61461 to remove reference to the imaging technology (Table 21).</w:t>
      </w:r>
    </w:p>
    <w:p w14:paraId="000FA59C" w14:textId="3E727D12" w:rsidR="004D0EAA" w:rsidRDefault="007B7784" w:rsidP="004D0EAA">
      <w:pPr>
        <w:pStyle w:val="Caption"/>
      </w:pPr>
      <w:bookmarkStart w:id="227" w:name="_Toc484163660"/>
      <w:bookmarkStart w:id="228" w:name="_Toc498527226"/>
      <w:bookmarkStart w:id="229" w:name="_Toc518662371"/>
      <w:r>
        <w:t xml:space="preserve">Table </w:t>
      </w:r>
      <w:r w:rsidR="005D7B84">
        <w:rPr>
          <w:noProof/>
        </w:rPr>
        <w:fldChar w:fldCharType="begin"/>
      </w:r>
      <w:r w:rsidR="005D7B84">
        <w:rPr>
          <w:noProof/>
        </w:rPr>
        <w:instrText xml:space="preserve"> SEQ Table \* ARABIC </w:instrText>
      </w:r>
      <w:r w:rsidR="005D7B84">
        <w:rPr>
          <w:noProof/>
        </w:rPr>
        <w:fldChar w:fldCharType="separate"/>
      </w:r>
      <w:r>
        <w:rPr>
          <w:noProof/>
        </w:rPr>
        <w:t>21</w:t>
      </w:r>
      <w:r w:rsidR="005D7B84">
        <w:rPr>
          <w:noProof/>
        </w:rPr>
        <w:fldChar w:fldCharType="end"/>
      </w:r>
      <w:r w:rsidR="004D0EAA">
        <w:t>: Proposed changes to Gallium, technetium and thallium studies</w:t>
      </w:r>
      <w:bookmarkEnd w:id="227"/>
      <w:bookmarkEnd w:id="228"/>
      <w:bookmarkEnd w:id="229"/>
    </w:p>
    <w:tbl>
      <w:tblPr>
        <w:tblStyle w:val="TableGrid"/>
        <w:tblW w:w="0" w:type="auto"/>
        <w:tblLook w:val="04A0" w:firstRow="1" w:lastRow="0" w:firstColumn="1" w:lastColumn="0" w:noHBand="0" w:noVBand="1"/>
      </w:tblPr>
      <w:tblGrid>
        <w:gridCol w:w="955"/>
        <w:gridCol w:w="3634"/>
        <w:gridCol w:w="3713"/>
      </w:tblGrid>
      <w:tr w:rsidR="004D0EAA" w14:paraId="13F9600F" w14:textId="77777777" w:rsidTr="007B7784">
        <w:trPr>
          <w:trHeight w:val="437"/>
        </w:trPr>
        <w:tc>
          <w:tcPr>
            <w:tcW w:w="988" w:type="dxa"/>
            <w:shd w:val="clear" w:color="auto" w:fill="009999"/>
            <w:vAlign w:val="center"/>
            <w:hideMark/>
          </w:tcPr>
          <w:p w14:paraId="73510BE3" w14:textId="77777777" w:rsidR="004D0EAA" w:rsidRPr="007B7784" w:rsidRDefault="004D0EAA" w:rsidP="007B7784">
            <w:pPr>
              <w:pStyle w:val="01Tableheaderrow"/>
              <w:keepNext/>
              <w:jc w:val="center"/>
              <w:rPr>
                <w:color w:val="FFFFFF" w:themeColor="background1"/>
              </w:rPr>
            </w:pPr>
            <w:r w:rsidRPr="007B7784">
              <w:rPr>
                <w:color w:val="FFFFFF" w:themeColor="background1"/>
              </w:rPr>
              <w:t>Item</w:t>
            </w:r>
          </w:p>
        </w:tc>
        <w:tc>
          <w:tcPr>
            <w:tcW w:w="3969" w:type="dxa"/>
            <w:shd w:val="clear" w:color="auto" w:fill="009999"/>
            <w:vAlign w:val="center"/>
            <w:hideMark/>
          </w:tcPr>
          <w:p w14:paraId="074208D8" w14:textId="77777777" w:rsidR="004D0EAA" w:rsidRPr="007B7784" w:rsidRDefault="004D0EAA" w:rsidP="007B7784">
            <w:pPr>
              <w:pStyle w:val="01Tableheaderrow"/>
              <w:keepNext/>
              <w:jc w:val="center"/>
              <w:rPr>
                <w:color w:val="FFFFFF" w:themeColor="background1"/>
              </w:rPr>
            </w:pPr>
            <w:r w:rsidRPr="007B7784">
              <w:rPr>
                <w:color w:val="FFFFFF" w:themeColor="background1"/>
              </w:rPr>
              <w:t>Current descriptor</w:t>
            </w:r>
          </w:p>
        </w:tc>
        <w:tc>
          <w:tcPr>
            <w:tcW w:w="4059" w:type="dxa"/>
            <w:shd w:val="clear" w:color="auto" w:fill="009999"/>
            <w:vAlign w:val="center"/>
            <w:hideMark/>
          </w:tcPr>
          <w:p w14:paraId="0B59ED83" w14:textId="77777777" w:rsidR="004D0EAA" w:rsidRPr="007B7784" w:rsidRDefault="004D0EAA" w:rsidP="007B7784">
            <w:pPr>
              <w:pStyle w:val="01Tableheaderrow"/>
              <w:keepNext/>
              <w:jc w:val="center"/>
              <w:rPr>
                <w:color w:val="FFFFFF" w:themeColor="background1"/>
              </w:rPr>
            </w:pPr>
            <w:r w:rsidRPr="007B7784">
              <w:rPr>
                <w:color w:val="FFFFFF" w:themeColor="background1"/>
              </w:rPr>
              <w:t>Proposed change/ Revised descriptor</w:t>
            </w:r>
          </w:p>
        </w:tc>
      </w:tr>
      <w:tr w:rsidR="004D0EAA" w14:paraId="5562AF93" w14:textId="77777777" w:rsidTr="004D0EAA">
        <w:tc>
          <w:tcPr>
            <w:tcW w:w="988" w:type="dxa"/>
            <w:hideMark/>
          </w:tcPr>
          <w:p w14:paraId="60E6CC08" w14:textId="77777777" w:rsidR="004D0EAA" w:rsidRDefault="004D0EAA" w:rsidP="004D0EAA">
            <w:pPr>
              <w:pStyle w:val="02Tabletext"/>
            </w:pPr>
            <w:r>
              <w:t>61437</w:t>
            </w:r>
          </w:p>
        </w:tc>
        <w:tc>
          <w:tcPr>
            <w:tcW w:w="3969" w:type="dxa"/>
            <w:hideMark/>
          </w:tcPr>
          <w:p w14:paraId="112E2BAC" w14:textId="77777777" w:rsidR="004D0EAA" w:rsidRDefault="004D0EAA" w:rsidP="004D0EAA">
            <w:pPr>
              <w:pStyle w:val="02Tabletext"/>
            </w:pPr>
            <w:r>
              <w:t>WHOLE BODY STUDY using thallium. (R)</w:t>
            </w:r>
          </w:p>
        </w:tc>
        <w:tc>
          <w:tcPr>
            <w:tcW w:w="4059" w:type="dxa"/>
            <w:hideMark/>
          </w:tcPr>
          <w:p w14:paraId="334E1404" w14:textId="77777777" w:rsidR="004D0EAA" w:rsidRDefault="004D0EAA" w:rsidP="004D0EAA">
            <w:pPr>
              <w:pStyle w:val="02Tabletext"/>
            </w:pPr>
            <w:r>
              <w:t>Delete</w:t>
            </w:r>
            <w:r>
              <w:br/>
            </w:r>
          </w:p>
        </w:tc>
      </w:tr>
      <w:tr w:rsidR="004D0EAA" w14:paraId="79D478EB" w14:textId="77777777" w:rsidTr="004D0EAA">
        <w:tc>
          <w:tcPr>
            <w:tcW w:w="988" w:type="dxa"/>
            <w:hideMark/>
          </w:tcPr>
          <w:p w14:paraId="45F6773D" w14:textId="77777777" w:rsidR="004D0EAA" w:rsidRDefault="004D0EAA" w:rsidP="004D0EAA">
            <w:pPr>
              <w:pStyle w:val="02Tabletext"/>
            </w:pPr>
            <w:r>
              <w:t>61438</w:t>
            </w:r>
          </w:p>
        </w:tc>
        <w:tc>
          <w:tcPr>
            <w:tcW w:w="3969" w:type="dxa"/>
            <w:hideMark/>
          </w:tcPr>
          <w:p w14:paraId="1B493B06" w14:textId="77777777" w:rsidR="004D0EAA" w:rsidRDefault="004D0EAA" w:rsidP="004D0EAA">
            <w:pPr>
              <w:pStyle w:val="02Tabletext"/>
            </w:pPr>
            <w:r>
              <w:t>WHOLE BODY STUDY using thallium, with single photon emission tomography. (R)</w:t>
            </w:r>
          </w:p>
        </w:tc>
        <w:tc>
          <w:tcPr>
            <w:tcW w:w="4059" w:type="dxa"/>
            <w:hideMark/>
          </w:tcPr>
          <w:p w14:paraId="636A232E" w14:textId="77777777" w:rsidR="004D0EAA" w:rsidRDefault="004D0EAA" w:rsidP="004D0EAA">
            <w:pPr>
              <w:pStyle w:val="02Tabletext"/>
            </w:pPr>
            <w:r>
              <w:t>WHOLE BODY STUDY using thallium. (R)</w:t>
            </w:r>
          </w:p>
        </w:tc>
      </w:tr>
      <w:tr w:rsidR="004D0EAA" w14:paraId="5AC0474E" w14:textId="77777777" w:rsidTr="004D0EAA">
        <w:tc>
          <w:tcPr>
            <w:tcW w:w="988" w:type="dxa"/>
            <w:hideMark/>
          </w:tcPr>
          <w:p w14:paraId="672FCE13" w14:textId="77777777" w:rsidR="004D0EAA" w:rsidRDefault="004D0EAA" w:rsidP="004D0EAA">
            <w:pPr>
              <w:pStyle w:val="02Tabletext"/>
            </w:pPr>
            <w:r>
              <w:t>61458</w:t>
            </w:r>
          </w:p>
        </w:tc>
        <w:tc>
          <w:tcPr>
            <w:tcW w:w="3969" w:type="dxa"/>
            <w:hideMark/>
          </w:tcPr>
          <w:p w14:paraId="30018EBD" w14:textId="77777777" w:rsidR="004D0EAA" w:rsidRDefault="004D0EAA" w:rsidP="004D0EAA">
            <w:pPr>
              <w:pStyle w:val="02Tabletext"/>
            </w:pPr>
            <w:r>
              <w:t>LOCALISED STUDY using thallium. (R)</w:t>
            </w:r>
          </w:p>
        </w:tc>
        <w:tc>
          <w:tcPr>
            <w:tcW w:w="4059" w:type="dxa"/>
            <w:hideMark/>
          </w:tcPr>
          <w:p w14:paraId="46CDA859" w14:textId="77777777" w:rsidR="004D0EAA" w:rsidRDefault="004D0EAA" w:rsidP="004D0EAA">
            <w:pPr>
              <w:pStyle w:val="02Tabletext"/>
            </w:pPr>
            <w:r>
              <w:t>Delete</w:t>
            </w:r>
            <w:r>
              <w:br/>
            </w:r>
          </w:p>
        </w:tc>
      </w:tr>
      <w:tr w:rsidR="004D0EAA" w14:paraId="0445CF29" w14:textId="77777777" w:rsidTr="004D0EAA">
        <w:tc>
          <w:tcPr>
            <w:tcW w:w="988" w:type="dxa"/>
            <w:hideMark/>
          </w:tcPr>
          <w:p w14:paraId="1D7C6789" w14:textId="77777777" w:rsidR="004D0EAA" w:rsidRDefault="004D0EAA" w:rsidP="004D0EAA">
            <w:pPr>
              <w:pStyle w:val="02Tabletext"/>
            </w:pPr>
            <w:r>
              <w:t>61461</w:t>
            </w:r>
          </w:p>
        </w:tc>
        <w:tc>
          <w:tcPr>
            <w:tcW w:w="3969" w:type="dxa"/>
            <w:hideMark/>
          </w:tcPr>
          <w:p w14:paraId="489CB156" w14:textId="77777777" w:rsidR="004D0EAA" w:rsidRDefault="004D0EAA" w:rsidP="004D0EAA">
            <w:pPr>
              <w:pStyle w:val="02Tabletext"/>
            </w:pPr>
            <w:r>
              <w:t>LOCALISED STUDY using thallium, with single photon emission tomography. (R)</w:t>
            </w:r>
          </w:p>
        </w:tc>
        <w:tc>
          <w:tcPr>
            <w:tcW w:w="4059" w:type="dxa"/>
            <w:hideMark/>
          </w:tcPr>
          <w:p w14:paraId="3E4BFD6B" w14:textId="77777777" w:rsidR="004D0EAA" w:rsidRDefault="004D0EAA" w:rsidP="004D0EAA">
            <w:pPr>
              <w:pStyle w:val="02Tabletext"/>
            </w:pPr>
            <w:r>
              <w:t>LOCALISED STUDY using thallium. (R)</w:t>
            </w:r>
          </w:p>
        </w:tc>
      </w:tr>
    </w:tbl>
    <w:p w14:paraId="052910D8" w14:textId="77777777" w:rsidR="004D0EAA" w:rsidRDefault="004D0EAA" w:rsidP="000344B5">
      <w:pPr>
        <w:pStyle w:val="Heading3"/>
        <w:numPr>
          <w:ilvl w:val="2"/>
          <w:numId w:val="19"/>
        </w:numPr>
        <w:spacing w:before="240" w:after="60" w:line="240" w:lineRule="auto"/>
      </w:pPr>
      <w:bookmarkStart w:id="230" w:name="_Toc518031875"/>
      <w:bookmarkStart w:id="231" w:name="_Toc518661323"/>
      <w:r>
        <w:t>Rationale 17</w:t>
      </w:r>
      <w:bookmarkEnd w:id="230"/>
      <w:bookmarkEnd w:id="231"/>
    </w:p>
    <w:p w14:paraId="1377E3BF" w14:textId="77777777" w:rsidR="004D0EAA" w:rsidRPr="00046DDD" w:rsidRDefault="004D0EAA" w:rsidP="000344B5">
      <w:pPr>
        <w:pStyle w:val="NormalBulleted"/>
        <w:numPr>
          <w:ilvl w:val="0"/>
          <w:numId w:val="17"/>
        </w:numPr>
        <w:ind w:left="357" w:right="0" w:hanging="357"/>
        <w:rPr>
          <w:szCs w:val="24"/>
          <w:lang w:val="en-GB"/>
        </w:rPr>
      </w:pPr>
      <w:r w:rsidRPr="00046DDD">
        <w:rPr>
          <w:rFonts w:ascii="Calibri" w:hAnsi="Calibri"/>
        </w:rPr>
        <w:t>Planar imaging, used in item 61437, is superseded technology.</w:t>
      </w:r>
      <w:r w:rsidRPr="00046DDD">
        <w:t xml:space="preserve"> However, amending the descriptor of 61438 allows item 61437 to be removed from the MBS without disadvantaging patients. </w:t>
      </w:r>
    </w:p>
    <w:p w14:paraId="7968CF7B" w14:textId="77777777" w:rsidR="004D0EAA" w:rsidRPr="00046DDD" w:rsidRDefault="004D0EAA" w:rsidP="000344B5">
      <w:pPr>
        <w:pStyle w:val="NormalBulleted"/>
        <w:numPr>
          <w:ilvl w:val="0"/>
          <w:numId w:val="17"/>
        </w:numPr>
        <w:ind w:left="357" w:right="0" w:hanging="357"/>
      </w:pPr>
      <w:r w:rsidRPr="00046DDD">
        <w:rPr>
          <w:rFonts w:ascii="Calibri" w:hAnsi="Calibri" w:cs="Calibri"/>
        </w:rPr>
        <w:t>Planar imaging, used in item 61458, is superseded technology.</w:t>
      </w:r>
      <w:r w:rsidRPr="00046DDD">
        <w:t xml:space="preserve"> However, amending the descriptor of 61461 allows item 61458 to be removed from the MBS without disadvantaging patients. </w:t>
      </w:r>
    </w:p>
    <w:p w14:paraId="44EC8B42" w14:textId="77777777" w:rsidR="004D0EAA" w:rsidRDefault="004D0EAA" w:rsidP="000344B5">
      <w:pPr>
        <w:pStyle w:val="Heading2"/>
        <w:numPr>
          <w:ilvl w:val="1"/>
          <w:numId w:val="19"/>
        </w:numPr>
        <w:spacing w:before="320" w:after="60" w:line="240" w:lineRule="auto"/>
      </w:pPr>
      <w:bookmarkStart w:id="232" w:name="_Toc484163798"/>
      <w:bookmarkStart w:id="233" w:name="_Toc518031876"/>
      <w:bookmarkStart w:id="234" w:name="_Toc518661324"/>
      <w:r>
        <w:t>Repeat planar and SPECT imaging, or repeat planar or SPECT imaging</w:t>
      </w:r>
      <w:r>
        <w:rPr>
          <w:rFonts w:cs="Times New Roman"/>
          <w:i/>
          <w:sz w:val="20"/>
        </w:rPr>
        <w:t xml:space="preserve"> </w:t>
      </w:r>
      <w:r>
        <w:t>where the previous scan was abnormal or equivocal—item 61462</w:t>
      </w:r>
      <w:bookmarkEnd w:id="232"/>
      <w:bookmarkEnd w:id="233"/>
      <w:bookmarkEnd w:id="234"/>
    </w:p>
    <w:p w14:paraId="41A73A45" w14:textId="77777777" w:rsidR="004D0EAA" w:rsidRDefault="004D0EAA" w:rsidP="004D0EAA">
      <w:r>
        <w:t xml:space="preserve">Item 61462 can only be </w:t>
      </w:r>
      <w:proofErr w:type="gramStart"/>
      <w:r>
        <w:t>co-claimed, and</w:t>
      </w:r>
      <w:proofErr w:type="gramEnd"/>
      <w:r>
        <w:t xml:space="preserve"> is indicated when an earlier nuclear medicine scan is abnormal or equivocal. The test involves no additional administration of radiopharmaceutical. Due to the long half-lives of many radiopharmaceuticals, it can be appropriate to co-claim this item up to 10 days after the original scan.</w:t>
      </w:r>
    </w:p>
    <w:p w14:paraId="477333FF" w14:textId="77777777" w:rsidR="004D0EAA" w:rsidRDefault="004D0EAA" w:rsidP="004D0EAA">
      <w:pPr>
        <w:rPr>
          <w:lang w:val="en-US"/>
        </w:rPr>
      </w:pPr>
      <w:r>
        <w:t>The Committee also considered a submission from the Department, where this item was being claimed frequently by a single practice in relation to lymphoscintigraphy (item 61469).</w:t>
      </w:r>
    </w:p>
    <w:p w14:paraId="299E89B1" w14:textId="37F40504" w:rsidR="004D0EAA" w:rsidRPr="007B7784" w:rsidRDefault="007B7784" w:rsidP="004D0EAA">
      <w:pPr>
        <w:pStyle w:val="Caption"/>
      </w:pPr>
      <w:bookmarkStart w:id="235" w:name="_Toc484163661"/>
      <w:bookmarkStart w:id="236" w:name="_Toc498527227"/>
      <w:bookmarkStart w:id="237" w:name="_Toc518662372"/>
      <w:r>
        <w:lastRenderedPageBreak/>
        <w:t xml:space="preserve">Table </w:t>
      </w:r>
      <w:r w:rsidR="005D7B84">
        <w:rPr>
          <w:noProof/>
        </w:rPr>
        <w:fldChar w:fldCharType="begin"/>
      </w:r>
      <w:r w:rsidR="005D7B84">
        <w:rPr>
          <w:noProof/>
        </w:rPr>
        <w:instrText xml:space="preserve"> SEQ Table \* ARABIC </w:instrText>
      </w:r>
      <w:r w:rsidR="005D7B84">
        <w:rPr>
          <w:noProof/>
        </w:rPr>
        <w:fldChar w:fldCharType="separate"/>
      </w:r>
      <w:r>
        <w:rPr>
          <w:noProof/>
        </w:rPr>
        <w:t>22</w:t>
      </w:r>
      <w:r w:rsidR="005D7B84">
        <w:rPr>
          <w:noProof/>
        </w:rPr>
        <w:fldChar w:fldCharType="end"/>
      </w:r>
      <w:r w:rsidR="004D0EAA">
        <w:t>: Introduction table for item 61462—Repeat planar and SPECT imaging, or repeat planar or SPECT imaging where the previous radionuclide scan was abnormal or equivocal</w:t>
      </w:r>
      <w:bookmarkEnd w:id="235"/>
      <w:bookmarkEnd w:id="236"/>
      <w:bookmarkEnd w:id="237"/>
    </w:p>
    <w:tbl>
      <w:tblPr>
        <w:tblStyle w:val="TableGrid"/>
        <w:tblW w:w="5186" w:type="pct"/>
        <w:tblInd w:w="-318" w:type="dxa"/>
        <w:tblLayout w:type="fixed"/>
        <w:tblLook w:val="04A0" w:firstRow="1" w:lastRow="0" w:firstColumn="1" w:lastColumn="0" w:noHBand="0" w:noVBand="1"/>
      </w:tblPr>
      <w:tblGrid>
        <w:gridCol w:w="854"/>
        <w:gridCol w:w="3701"/>
        <w:gridCol w:w="966"/>
        <w:gridCol w:w="1104"/>
        <w:gridCol w:w="966"/>
        <w:gridCol w:w="1020"/>
      </w:tblGrid>
      <w:tr w:rsidR="004D0EAA" w14:paraId="086CF691" w14:textId="77777777" w:rsidTr="007B7784">
        <w:trPr>
          <w:tblHeader/>
        </w:trPr>
        <w:tc>
          <w:tcPr>
            <w:tcW w:w="496" w:type="pct"/>
            <w:shd w:val="clear" w:color="auto" w:fill="009999"/>
            <w:vAlign w:val="center"/>
            <w:hideMark/>
          </w:tcPr>
          <w:p w14:paraId="42150CCA" w14:textId="77777777" w:rsidR="004D0EAA" w:rsidRPr="007B7784" w:rsidRDefault="004D0EAA" w:rsidP="007B7784">
            <w:pPr>
              <w:pStyle w:val="01Tableheaderrow"/>
              <w:jc w:val="center"/>
              <w:rPr>
                <w:color w:val="FFFFFF" w:themeColor="background1"/>
              </w:rPr>
            </w:pPr>
            <w:r w:rsidRPr="007B7784">
              <w:rPr>
                <w:color w:val="FFFFFF" w:themeColor="background1"/>
              </w:rPr>
              <w:t>Item number</w:t>
            </w:r>
          </w:p>
        </w:tc>
        <w:tc>
          <w:tcPr>
            <w:tcW w:w="2149" w:type="pct"/>
            <w:shd w:val="clear" w:color="auto" w:fill="009999"/>
            <w:vAlign w:val="center"/>
            <w:hideMark/>
          </w:tcPr>
          <w:p w14:paraId="3C9871C8" w14:textId="77777777" w:rsidR="004D0EAA" w:rsidRPr="007B7784" w:rsidRDefault="004D0EAA" w:rsidP="007B7784">
            <w:pPr>
              <w:pStyle w:val="01Tableheaderrow"/>
              <w:jc w:val="center"/>
              <w:rPr>
                <w:color w:val="FFFFFF" w:themeColor="background1"/>
              </w:rPr>
            </w:pPr>
            <w:r w:rsidRPr="007B7784">
              <w:rPr>
                <w:color w:val="FFFFFF" w:themeColor="background1"/>
              </w:rPr>
              <w:t>Descriptor</w:t>
            </w:r>
          </w:p>
        </w:tc>
        <w:tc>
          <w:tcPr>
            <w:tcW w:w="561" w:type="pct"/>
            <w:shd w:val="clear" w:color="auto" w:fill="009999"/>
            <w:vAlign w:val="center"/>
            <w:hideMark/>
          </w:tcPr>
          <w:p w14:paraId="3F51DBAD" w14:textId="77777777" w:rsidR="004D0EAA" w:rsidRPr="007B7784" w:rsidRDefault="004D0EAA" w:rsidP="007B7784">
            <w:pPr>
              <w:pStyle w:val="01Tableheaderrow"/>
              <w:jc w:val="center"/>
              <w:rPr>
                <w:color w:val="FFFFFF" w:themeColor="background1"/>
              </w:rPr>
            </w:pPr>
            <w:r w:rsidRPr="007B7784">
              <w:rPr>
                <w:color w:val="FFFFFF" w:themeColor="background1"/>
              </w:rPr>
              <w:t>Schedule fee</w:t>
            </w:r>
          </w:p>
        </w:tc>
        <w:tc>
          <w:tcPr>
            <w:tcW w:w="641" w:type="pct"/>
            <w:shd w:val="clear" w:color="auto" w:fill="009999"/>
            <w:vAlign w:val="center"/>
            <w:hideMark/>
          </w:tcPr>
          <w:p w14:paraId="42654368" w14:textId="77777777" w:rsidR="004D0EAA" w:rsidRPr="007B7784" w:rsidRDefault="004D0EAA" w:rsidP="007B7784">
            <w:pPr>
              <w:pStyle w:val="01Tableheaderrow"/>
              <w:jc w:val="center"/>
              <w:rPr>
                <w:color w:val="FFFFFF" w:themeColor="background1"/>
              </w:rPr>
            </w:pPr>
            <w:r w:rsidRPr="007B7784">
              <w:rPr>
                <w:color w:val="FFFFFF" w:themeColor="background1"/>
              </w:rPr>
              <w:t>Volume of services (2014–15)</w:t>
            </w:r>
          </w:p>
        </w:tc>
        <w:tc>
          <w:tcPr>
            <w:tcW w:w="561" w:type="pct"/>
            <w:shd w:val="clear" w:color="auto" w:fill="009999"/>
            <w:vAlign w:val="center"/>
            <w:hideMark/>
          </w:tcPr>
          <w:p w14:paraId="41D7B22A" w14:textId="77777777" w:rsidR="004D0EAA" w:rsidRPr="007B7784" w:rsidRDefault="004D0EAA" w:rsidP="007B7784">
            <w:pPr>
              <w:pStyle w:val="01Tableheaderrow"/>
              <w:jc w:val="center"/>
              <w:rPr>
                <w:color w:val="FFFFFF" w:themeColor="background1"/>
              </w:rPr>
            </w:pPr>
            <w:r w:rsidRPr="007B7784">
              <w:rPr>
                <w:color w:val="FFFFFF" w:themeColor="background1"/>
              </w:rPr>
              <w:t>5-year service change (CAGR)</w:t>
            </w:r>
          </w:p>
        </w:tc>
        <w:tc>
          <w:tcPr>
            <w:tcW w:w="592" w:type="pct"/>
            <w:shd w:val="clear" w:color="auto" w:fill="009999"/>
            <w:vAlign w:val="center"/>
            <w:hideMark/>
          </w:tcPr>
          <w:p w14:paraId="0ADAD6BE" w14:textId="77777777" w:rsidR="004D0EAA" w:rsidRPr="007B7784" w:rsidRDefault="004D0EAA" w:rsidP="007B7784">
            <w:pPr>
              <w:pStyle w:val="01Tableheaderrow"/>
              <w:jc w:val="center"/>
              <w:rPr>
                <w:color w:val="FFFFFF" w:themeColor="background1"/>
              </w:rPr>
            </w:pPr>
            <w:r w:rsidRPr="007B7784">
              <w:rPr>
                <w:color w:val="FFFFFF" w:themeColor="background1"/>
              </w:rPr>
              <w:t>Benefits (2014–15)</w:t>
            </w:r>
          </w:p>
        </w:tc>
      </w:tr>
      <w:tr w:rsidR="004D0EAA" w14:paraId="1C18AA87" w14:textId="77777777" w:rsidTr="007B7784">
        <w:tc>
          <w:tcPr>
            <w:tcW w:w="496" w:type="pct"/>
            <w:hideMark/>
          </w:tcPr>
          <w:p w14:paraId="573BCD59" w14:textId="77777777" w:rsidR="004D0EAA" w:rsidRDefault="004D0EAA" w:rsidP="004D0EAA">
            <w:pPr>
              <w:pStyle w:val="02Tabletext"/>
            </w:pPr>
            <w:r>
              <w:t>61462</w:t>
            </w:r>
          </w:p>
        </w:tc>
        <w:tc>
          <w:tcPr>
            <w:tcW w:w="2149" w:type="pct"/>
            <w:hideMark/>
          </w:tcPr>
          <w:p w14:paraId="2C41C3C6" w14:textId="77777777" w:rsidR="004D0EAA" w:rsidRDefault="004D0EAA" w:rsidP="004D0EAA">
            <w:pPr>
              <w:pStyle w:val="02Tabletext"/>
            </w:pPr>
            <w:r>
              <w:t>REPEAT PLANAR AND SINGLE PHOTON EMISSION TOMOGRAPHY IMAGING, OR REPEAT PLANAR IMAGING OR SINGLE PHOTON EMISSION TOMOGRAPHY IMAGING on an occasion subsequent to the performance of any one of items 61364, 61426, 61429, 61430, 61442, 61450, 61453, 61469, 61484 or 61485 where there is no additional administration of radiopharmaceutical and where the previous radionuclide scan was abnormal or equivocal. (R)</w:t>
            </w:r>
          </w:p>
        </w:tc>
        <w:tc>
          <w:tcPr>
            <w:tcW w:w="561" w:type="pct"/>
            <w:hideMark/>
          </w:tcPr>
          <w:p w14:paraId="720040BE" w14:textId="77777777" w:rsidR="004D0EAA" w:rsidRDefault="004D0EAA" w:rsidP="004D0EAA">
            <w:pPr>
              <w:pStyle w:val="02Tabletext"/>
              <w:jc w:val="right"/>
            </w:pPr>
            <w:r>
              <w:t>$129.00</w:t>
            </w:r>
          </w:p>
        </w:tc>
        <w:tc>
          <w:tcPr>
            <w:tcW w:w="641" w:type="pct"/>
          </w:tcPr>
          <w:p w14:paraId="0EC0B39C" w14:textId="77777777" w:rsidR="004D0EAA" w:rsidRDefault="004D0EAA" w:rsidP="004D0EAA">
            <w:pPr>
              <w:pStyle w:val="02Tabletext"/>
              <w:jc w:val="right"/>
            </w:pPr>
            <w:r>
              <w:t>3,329</w:t>
            </w:r>
          </w:p>
        </w:tc>
        <w:tc>
          <w:tcPr>
            <w:tcW w:w="561" w:type="pct"/>
            <w:hideMark/>
          </w:tcPr>
          <w:p w14:paraId="11B72172" w14:textId="77777777" w:rsidR="004D0EAA" w:rsidRDefault="004D0EAA" w:rsidP="004D0EAA">
            <w:pPr>
              <w:pStyle w:val="02Tabletext"/>
              <w:jc w:val="right"/>
            </w:pPr>
            <w:r>
              <w:t>6.7%</w:t>
            </w:r>
          </w:p>
        </w:tc>
        <w:tc>
          <w:tcPr>
            <w:tcW w:w="592" w:type="pct"/>
          </w:tcPr>
          <w:p w14:paraId="398AC79D" w14:textId="77777777" w:rsidR="004D0EAA" w:rsidRDefault="004D0EAA" w:rsidP="004D0EAA">
            <w:pPr>
              <w:pStyle w:val="02Tabletext"/>
              <w:jc w:val="right"/>
            </w:pPr>
            <w:r>
              <w:t>$370,131</w:t>
            </w:r>
          </w:p>
        </w:tc>
      </w:tr>
    </w:tbl>
    <w:p w14:paraId="7952C45F" w14:textId="77777777" w:rsidR="004D0EAA" w:rsidRDefault="004D0EAA" w:rsidP="000344B5">
      <w:pPr>
        <w:pStyle w:val="Heading3"/>
        <w:numPr>
          <w:ilvl w:val="2"/>
          <w:numId w:val="19"/>
        </w:numPr>
        <w:spacing w:before="240" w:after="60" w:line="240" w:lineRule="auto"/>
      </w:pPr>
      <w:bookmarkStart w:id="238" w:name="_Toc518031877"/>
      <w:bookmarkStart w:id="239" w:name="_Toc518661325"/>
      <w:r>
        <w:t>Recommendation 18</w:t>
      </w:r>
      <w:bookmarkEnd w:id="238"/>
      <w:bookmarkEnd w:id="239"/>
    </w:p>
    <w:p w14:paraId="77446DB7" w14:textId="77777777" w:rsidR="004D0EAA" w:rsidRPr="003D09AC" w:rsidRDefault="004D0EAA" w:rsidP="000344B5">
      <w:pPr>
        <w:pStyle w:val="NormalBulleted"/>
        <w:numPr>
          <w:ilvl w:val="0"/>
          <w:numId w:val="17"/>
        </w:numPr>
        <w:ind w:right="0"/>
      </w:pPr>
      <w:r>
        <w:t>Amend the descriptor information for item 61462 by removing reference to co-claiming with item 61484.</w:t>
      </w:r>
    </w:p>
    <w:p w14:paraId="1731F367" w14:textId="77777777" w:rsidR="004D0EAA" w:rsidRPr="003D09AC" w:rsidRDefault="004D0EAA" w:rsidP="000344B5">
      <w:pPr>
        <w:pStyle w:val="NormalBulleted"/>
        <w:numPr>
          <w:ilvl w:val="0"/>
          <w:numId w:val="17"/>
        </w:numPr>
        <w:ind w:right="0"/>
        <w:rPr>
          <w:szCs w:val="24"/>
          <w:lang w:val="en-GB"/>
        </w:rPr>
      </w:pPr>
      <w:r>
        <w:rPr>
          <w:szCs w:val="24"/>
          <w:lang w:val="en-GB"/>
        </w:rPr>
        <w:t xml:space="preserve">Discourage inappropriate co-claiming of this item by </w:t>
      </w:r>
      <w:r w:rsidRPr="003D09AC">
        <w:rPr>
          <w:szCs w:val="24"/>
          <w:lang w:val="en-GB"/>
        </w:rPr>
        <w:t>referr</w:t>
      </w:r>
      <w:r>
        <w:rPr>
          <w:szCs w:val="24"/>
          <w:lang w:val="en-GB"/>
        </w:rPr>
        <w:t xml:space="preserve">ing </w:t>
      </w:r>
      <w:r w:rsidRPr="003D09AC">
        <w:rPr>
          <w:szCs w:val="24"/>
          <w:lang w:val="en-GB"/>
        </w:rPr>
        <w:t xml:space="preserve">to the </w:t>
      </w:r>
      <w:r>
        <w:rPr>
          <w:szCs w:val="24"/>
          <w:lang w:val="en-GB"/>
        </w:rPr>
        <w:t>Provider Benefits Integrity</w:t>
      </w:r>
      <w:r w:rsidRPr="003D09AC">
        <w:rPr>
          <w:szCs w:val="24"/>
          <w:lang w:val="en-GB"/>
        </w:rPr>
        <w:t xml:space="preserve"> Division of the Department of </w:t>
      </w:r>
      <w:r>
        <w:rPr>
          <w:szCs w:val="24"/>
          <w:lang w:val="en-GB"/>
        </w:rPr>
        <w:t>Health</w:t>
      </w:r>
      <w:r w:rsidRPr="003D09AC">
        <w:rPr>
          <w:szCs w:val="24"/>
          <w:lang w:val="en-GB"/>
        </w:rPr>
        <w:t xml:space="preserve"> Services.  </w:t>
      </w:r>
    </w:p>
    <w:p w14:paraId="72537BE0" w14:textId="77777777" w:rsidR="004D0EAA" w:rsidRDefault="004D0EAA" w:rsidP="000344B5">
      <w:pPr>
        <w:pStyle w:val="Heading3"/>
        <w:numPr>
          <w:ilvl w:val="2"/>
          <w:numId w:val="19"/>
        </w:numPr>
        <w:spacing w:before="240" w:after="60" w:line="240" w:lineRule="auto"/>
      </w:pPr>
      <w:bookmarkStart w:id="240" w:name="_Toc518031878"/>
      <w:bookmarkStart w:id="241" w:name="_Toc518661326"/>
      <w:r>
        <w:t>Rationale 18</w:t>
      </w:r>
      <w:bookmarkEnd w:id="240"/>
      <w:bookmarkEnd w:id="241"/>
    </w:p>
    <w:p w14:paraId="07C428D4" w14:textId="77777777" w:rsidR="004D0EAA" w:rsidRPr="003D09AC" w:rsidRDefault="004D0EAA" w:rsidP="000344B5">
      <w:pPr>
        <w:pStyle w:val="NormalBulleted"/>
        <w:numPr>
          <w:ilvl w:val="0"/>
          <w:numId w:val="17"/>
        </w:numPr>
        <w:ind w:right="0"/>
      </w:pPr>
      <w:r>
        <w:t>Item 61484 has been recommended for deletion and so needs to be removed from the descriptor.</w:t>
      </w:r>
    </w:p>
    <w:p w14:paraId="0B5F0870" w14:textId="77777777" w:rsidR="004D0EAA" w:rsidRPr="001C7623" w:rsidRDefault="004D0EAA" w:rsidP="000344B5">
      <w:pPr>
        <w:pStyle w:val="NormalBulleted"/>
        <w:numPr>
          <w:ilvl w:val="0"/>
          <w:numId w:val="17"/>
        </w:numPr>
        <w:ind w:right="0"/>
        <w:rPr>
          <w:b/>
          <w:szCs w:val="24"/>
          <w:lang w:val="en-GB"/>
        </w:rPr>
      </w:pPr>
      <w:r>
        <w:t xml:space="preserve">The Committee considered the submission by the Department in relation to the frequent co-claiming of this item in relation to item 61469 (lymphoscintigraphy) and agreed that this practice is generally </w:t>
      </w:r>
      <w:r w:rsidRPr="00046DDD">
        <w:rPr>
          <w:i/>
        </w:rPr>
        <w:t>inappropriate</w:t>
      </w:r>
      <w:r>
        <w:rPr>
          <w:i/>
        </w:rPr>
        <w:t xml:space="preserve">, </w:t>
      </w:r>
      <w:r w:rsidRPr="00046DDD">
        <w:t xml:space="preserve">particularly if this is the first attempt at imaging the patient.  Rather than amend the item descriptor, the Committee felt that the practice in question should be referred to the </w:t>
      </w:r>
      <w:r>
        <w:rPr>
          <w:szCs w:val="24"/>
          <w:lang w:val="en-GB"/>
        </w:rPr>
        <w:t>Provider Benefits Integrity</w:t>
      </w:r>
      <w:r w:rsidRPr="00046DDD">
        <w:t xml:space="preserve"> </w:t>
      </w:r>
      <w:r>
        <w:t>D</w:t>
      </w:r>
      <w:r w:rsidRPr="00046DDD">
        <w:t xml:space="preserve">ivision of the Department of </w:t>
      </w:r>
      <w:r>
        <w:t>Health</w:t>
      </w:r>
      <w:r w:rsidRPr="00046DDD">
        <w:t xml:space="preserve"> Services</w:t>
      </w:r>
      <w:r w:rsidRPr="0066205A">
        <w:t xml:space="preserve">.  </w:t>
      </w:r>
    </w:p>
    <w:p w14:paraId="57D365BC" w14:textId="77777777" w:rsidR="004D0EAA" w:rsidRDefault="004D0EAA" w:rsidP="004D0EAA">
      <w:pPr>
        <w:pStyle w:val="NormalBulleted"/>
        <w:ind w:left="357" w:right="0" w:firstLine="0"/>
        <w:rPr>
          <w:b/>
          <w:szCs w:val="24"/>
          <w:lang w:val="en-GB"/>
        </w:rPr>
      </w:pPr>
    </w:p>
    <w:p w14:paraId="63F2CE36" w14:textId="77777777" w:rsidR="004D0EAA" w:rsidRDefault="004D0EAA" w:rsidP="000344B5">
      <w:pPr>
        <w:pStyle w:val="Heading2"/>
        <w:numPr>
          <w:ilvl w:val="1"/>
          <w:numId w:val="19"/>
        </w:numPr>
        <w:spacing w:before="320" w:after="60" w:line="240" w:lineRule="auto"/>
      </w:pPr>
      <w:bookmarkStart w:id="242" w:name="_Toc484163801"/>
      <w:bookmarkStart w:id="243" w:name="_Toc518031879"/>
      <w:bookmarkStart w:id="244" w:name="_Toc518661327"/>
      <w:r>
        <w:t>General nuclear medicine thyroid study—item 61473</w:t>
      </w:r>
      <w:bookmarkEnd w:id="242"/>
      <w:bookmarkEnd w:id="243"/>
      <w:bookmarkEnd w:id="244"/>
    </w:p>
    <w:p w14:paraId="74DDE38D" w14:textId="77777777" w:rsidR="004D0EAA" w:rsidRDefault="004D0EAA" w:rsidP="004D0EAA">
      <w:r>
        <w:t xml:space="preserve">This item is indicated for investigation of hyperthyroidism, thyroid enlargement (goitre) and thyroid nodules </w:t>
      </w:r>
      <w:r>
        <w:fldChar w:fldCharType="begin"/>
      </w:r>
      <w:r>
        <w:instrText xml:space="preserve"> ADDIN EN.CITE &lt;EndNote&gt;&lt;Cite&gt;&lt;Author&gt;Australian Association of Nuclear Medicine Specialists&lt;/Author&gt;&lt;Year&gt;2014&lt;/Year&gt;&lt;RecNum&gt;4&lt;/RecNum&gt;&lt;DisplayText&gt;[2]&lt;/DisplayText&gt;&lt;record&gt;&lt;rec-number&gt;4&lt;/rec-number&gt;&lt;foreign-keys&gt;&lt;key app="EN" db-id="dzawp5rs0edxs6exzthptt050t5w95tzs0p5" timestamp="1490221722"&gt;4&lt;/key&gt;&lt;/foreign-keys&gt;&lt;ref-type name="Generic"&gt;13&lt;/ref-type&gt;&lt;contributors&gt;&lt;authors&gt;&lt;author&gt;Australian Association of Nuclear Medicine Specialists, &lt;/author&gt;&lt;/authors&gt;&lt;/contributors&gt;&lt;titles&gt;&lt;title&gt;Referrer’s Guide to Nuclear Medicine &amp;amp; PET Procedures&lt;/title&gt;&lt;/titles&gt;&lt;dates&gt;&lt;year&gt;2014&lt;/year&gt;&lt;/dates&gt;&lt;pub-location&gt;Balmain, NSW&lt;/pub-location&gt;&lt;publisher&gt;AANMS &lt;/publisher&gt;&lt;urls&gt;&lt;related-urls&gt;&lt;url&gt;http://www.aanms.org.au/index.php?option=com_content&amp;amp;view=article&amp;amp;id=33&amp;amp;Itemid=40&lt;/url&gt;&lt;/related-urls&gt;&lt;/urls&gt;&lt;/record&gt;&lt;/Cite&gt;&lt;/EndNote&gt;</w:instrText>
      </w:r>
      <w:r>
        <w:fldChar w:fldCharType="separate"/>
      </w:r>
      <w:r>
        <w:rPr>
          <w:noProof/>
        </w:rPr>
        <w:t>[2]</w:t>
      </w:r>
      <w:r>
        <w:fldChar w:fldCharType="end"/>
      </w:r>
      <w:r>
        <w:t xml:space="preserve">. </w:t>
      </w:r>
    </w:p>
    <w:p w14:paraId="7F6F94AD" w14:textId="700B818A" w:rsidR="004D0EAA" w:rsidRDefault="007B7784" w:rsidP="004D0EAA">
      <w:pPr>
        <w:pStyle w:val="Caption"/>
      </w:pPr>
      <w:bookmarkStart w:id="245" w:name="_Toc484163662"/>
      <w:bookmarkStart w:id="246" w:name="_Toc498527228"/>
      <w:bookmarkStart w:id="247" w:name="_Toc518662373"/>
      <w:r>
        <w:t xml:space="preserve">Table </w:t>
      </w:r>
      <w:r w:rsidR="005D7B84">
        <w:rPr>
          <w:noProof/>
        </w:rPr>
        <w:fldChar w:fldCharType="begin"/>
      </w:r>
      <w:r w:rsidR="005D7B84">
        <w:rPr>
          <w:noProof/>
        </w:rPr>
        <w:instrText xml:space="preserve"> SEQ Table \* ARABIC </w:instrText>
      </w:r>
      <w:r w:rsidR="005D7B84">
        <w:rPr>
          <w:noProof/>
        </w:rPr>
        <w:fldChar w:fldCharType="separate"/>
      </w:r>
      <w:r>
        <w:rPr>
          <w:noProof/>
        </w:rPr>
        <w:t>23</w:t>
      </w:r>
      <w:r w:rsidR="005D7B84">
        <w:rPr>
          <w:noProof/>
        </w:rPr>
        <w:fldChar w:fldCharType="end"/>
      </w:r>
      <w:r w:rsidR="004D0EAA">
        <w:t>: Introduction table for item 61473—Thyroid study</w:t>
      </w:r>
      <w:bookmarkEnd w:id="245"/>
      <w:bookmarkEnd w:id="246"/>
      <w:bookmarkEnd w:id="247"/>
    </w:p>
    <w:tbl>
      <w:tblPr>
        <w:tblStyle w:val="TableGrid"/>
        <w:tblW w:w="5000" w:type="pct"/>
        <w:tblLook w:val="04A0" w:firstRow="1" w:lastRow="0" w:firstColumn="1" w:lastColumn="0" w:noHBand="0" w:noVBand="1"/>
      </w:tblPr>
      <w:tblGrid>
        <w:gridCol w:w="877"/>
        <w:gridCol w:w="3123"/>
        <w:gridCol w:w="1017"/>
        <w:gridCol w:w="1060"/>
        <w:gridCol w:w="1108"/>
        <w:gridCol w:w="1117"/>
      </w:tblGrid>
      <w:tr w:rsidR="004D0EAA" w14:paraId="0AAD65A0" w14:textId="77777777" w:rsidTr="007B7784">
        <w:tc>
          <w:tcPr>
            <w:tcW w:w="489" w:type="pct"/>
            <w:shd w:val="clear" w:color="auto" w:fill="009999"/>
            <w:vAlign w:val="center"/>
            <w:hideMark/>
          </w:tcPr>
          <w:p w14:paraId="76A7A5CF" w14:textId="77777777" w:rsidR="004D0EAA" w:rsidRPr="007B7784" w:rsidRDefault="004D0EAA" w:rsidP="007B7784">
            <w:pPr>
              <w:pStyle w:val="01Tableheaderrow"/>
              <w:jc w:val="center"/>
              <w:rPr>
                <w:color w:val="FFFFFF" w:themeColor="background1"/>
              </w:rPr>
            </w:pPr>
            <w:r w:rsidRPr="007B7784">
              <w:rPr>
                <w:color w:val="FFFFFF" w:themeColor="background1"/>
              </w:rPr>
              <w:t>Item number</w:t>
            </w:r>
          </w:p>
        </w:tc>
        <w:tc>
          <w:tcPr>
            <w:tcW w:w="1939" w:type="pct"/>
            <w:shd w:val="clear" w:color="auto" w:fill="009999"/>
            <w:vAlign w:val="center"/>
            <w:hideMark/>
          </w:tcPr>
          <w:p w14:paraId="1890E4DF" w14:textId="77777777" w:rsidR="004D0EAA" w:rsidRPr="007B7784" w:rsidRDefault="004D0EAA" w:rsidP="007B7784">
            <w:pPr>
              <w:pStyle w:val="01Tableheaderrow"/>
              <w:jc w:val="center"/>
              <w:rPr>
                <w:color w:val="FFFFFF" w:themeColor="background1"/>
              </w:rPr>
            </w:pPr>
            <w:r w:rsidRPr="007B7784">
              <w:rPr>
                <w:color w:val="FFFFFF" w:themeColor="background1"/>
              </w:rPr>
              <w:t>Descriptor</w:t>
            </w:r>
          </w:p>
        </w:tc>
        <w:tc>
          <w:tcPr>
            <w:tcW w:w="500" w:type="pct"/>
            <w:shd w:val="clear" w:color="auto" w:fill="009999"/>
            <w:vAlign w:val="center"/>
            <w:hideMark/>
          </w:tcPr>
          <w:p w14:paraId="09A8FD6E" w14:textId="77777777" w:rsidR="004D0EAA" w:rsidRPr="007B7784" w:rsidRDefault="004D0EAA" w:rsidP="007B7784">
            <w:pPr>
              <w:pStyle w:val="01Tableheaderrow"/>
              <w:jc w:val="center"/>
              <w:rPr>
                <w:color w:val="FFFFFF" w:themeColor="background1"/>
              </w:rPr>
            </w:pPr>
            <w:r w:rsidRPr="007B7784">
              <w:rPr>
                <w:color w:val="FFFFFF" w:themeColor="background1"/>
              </w:rPr>
              <w:t>Schedule fee</w:t>
            </w:r>
          </w:p>
        </w:tc>
        <w:tc>
          <w:tcPr>
            <w:tcW w:w="697" w:type="pct"/>
            <w:shd w:val="clear" w:color="auto" w:fill="009999"/>
            <w:vAlign w:val="center"/>
            <w:hideMark/>
          </w:tcPr>
          <w:p w14:paraId="330F2434" w14:textId="77777777" w:rsidR="004D0EAA" w:rsidRPr="007B7784" w:rsidRDefault="004D0EAA" w:rsidP="007B7784">
            <w:pPr>
              <w:pStyle w:val="01Tableheaderrow"/>
              <w:jc w:val="center"/>
              <w:rPr>
                <w:color w:val="FFFFFF" w:themeColor="background1"/>
              </w:rPr>
            </w:pPr>
            <w:r w:rsidRPr="007B7784">
              <w:rPr>
                <w:color w:val="FFFFFF" w:themeColor="background1"/>
              </w:rPr>
              <w:t>Volume of services (2014–15)</w:t>
            </w:r>
          </w:p>
        </w:tc>
        <w:tc>
          <w:tcPr>
            <w:tcW w:w="725" w:type="pct"/>
            <w:shd w:val="clear" w:color="auto" w:fill="009999"/>
            <w:vAlign w:val="center"/>
            <w:hideMark/>
          </w:tcPr>
          <w:p w14:paraId="66EC9E0E" w14:textId="77777777" w:rsidR="004D0EAA" w:rsidRPr="007B7784" w:rsidRDefault="004D0EAA" w:rsidP="007B7784">
            <w:pPr>
              <w:pStyle w:val="01Tableheaderrow"/>
              <w:jc w:val="center"/>
              <w:rPr>
                <w:color w:val="FFFFFF" w:themeColor="background1"/>
              </w:rPr>
            </w:pPr>
            <w:r w:rsidRPr="007B7784">
              <w:rPr>
                <w:color w:val="FFFFFF" w:themeColor="background1"/>
              </w:rPr>
              <w:t>5-year service change (CAGR)</w:t>
            </w:r>
          </w:p>
        </w:tc>
        <w:tc>
          <w:tcPr>
            <w:tcW w:w="650" w:type="pct"/>
            <w:shd w:val="clear" w:color="auto" w:fill="009999"/>
            <w:vAlign w:val="center"/>
            <w:hideMark/>
          </w:tcPr>
          <w:p w14:paraId="1E785DA6" w14:textId="77777777" w:rsidR="004D0EAA" w:rsidRPr="007B7784" w:rsidRDefault="004D0EAA" w:rsidP="007B7784">
            <w:pPr>
              <w:pStyle w:val="01Tableheaderrow"/>
              <w:jc w:val="center"/>
              <w:rPr>
                <w:color w:val="FFFFFF" w:themeColor="background1"/>
              </w:rPr>
            </w:pPr>
            <w:r w:rsidRPr="007B7784">
              <w:rPr>
                <w:color w:val="FFFFFF" w:themeColor="background1"/>
              </w:rPr>
              <w:t>Benefits (2014–15)</w:t>
            </w:r>
          </w:p>
        </w:tc>
      </w:tr>
      <w:tr w:rsidR="004D0EAA" w14:paraId="3F0436BD" w14:textId="77777777" w:rsidTr="004D0EAA">
        <w:trPr>
          <w:trHeight w:val="836"/>
        </w:trPr>
        <w:tc>
          <w:tcPr>
            <w:tcW w:w="489" w:type="pct"/>
            <w:hideMark/>
          </w:tcPr>
          <w:p w14:paraId="39206712" w14:textId="77777777" w:rsidR="004D0EAA" w:rsidRDefault="004D0EAA" w:rsidP="004D0EAA">
            <w:pPr>
              <w:pStyle w:val="02Tabletext"/>
            </w:pPr>
            <w:r>
              <w:t>61473</w:t>
            </w:r>
          </w:p>
        </w:tc>
        <w:tc>
          <w:tcPr>
            <w:tcW w:w="1939" w:type="pct"/>
            <w:hideMark/>
          </w:tcPr>
          <w:p w14:paraId="2B1EDD01" w14:textId="77777777" w:rsidR="004D0EAA" w:rsidRDefault="004D0EAA" w:rsidP="004D0EAA">
            <w:pPr>
              <w:pStyle w:val="02Tabletext"/>
            </w:pPr>
            <w:r>
              <w:t>THYROID STUDY including uptake measurement when undertaken. (R)</w:t>
            </w:r>
          </w:p>
        </w:tc>
        <w:tc>
          <w:tcPr>
            <w:tcW w:w="500" w:type="pct"/>
            <w:hideMark/>
          </w:tcPr>
          <w:p w14:paraId="5A11436E" w14:textId="77777777" w:rsidR="004D0EAA" w:rsidRDefault="004D0EAA" w:rsidP="004D0EAA">
            <w:pPr>
              <w:pStyle w:val="02Tabletext"/>
              <w:jc w:val="right"/>
            </w:pPr>
            <w:r>
              <w:t>$175.40</w:t>
            </w:r>
          </w:p>
        </w:tc>
        <w:tc>
          <w:tcPr>
            <w:tcW w:w="697" w:type="pct"/>
          </w:tcPr>
          <w:p w14:paraId="6354CB85" w14:textId="77777777" w:rsidR="004D0EAA" w:rsidRDefault="004D0EAA" w:rsidP="004D0EAA">
            <w:pPr>
              <w:pStyle w:val="02Tabletext"/>
              <w:jc w:val="right"/>
            </w:pPr>
            <w:r>
              <w:t>25,992</w:t>
            </w:r>
          </w:p>
        </w:tc>
        <w:tc>
          <w:tcPr>
            <w:tcW w:w="725" w:type="pct"/>
            <w:hideMark/>
          </w:tcPr>
          <w:p w14:paraId="4710911F" w14:textId="77777777" w:rsidR="004D0EAA" w:rsidRDefault="004D0EAA" w:rsidP="004D0EAA">
            <w:pPr>
              <w:pStyle w:val="02Tabletext"/>
              <w:jc w:val="right"/>
            </w:pPr>
            <w:r>
              <w:t>2.09%</w:t>
            </w:r>
          </w:p>
        </w:tc>
        <w:tc>
          <w:tcPr>
            <w:tcW w:w="650" w:type="pct"/>
          </w:tcPr>
          <w:p w14:paraId="619C2A00" w14:textId="77777777" w:rsidR="004D0EAA" w:rsidRDefault="004D0EAA" w:rsidP="004D0EAA">
            <w:pPr>
              <w:pStyle w:val="02Tabletext"/>
              <w:jc w:val="right"/>
            </w:pPr>
            <w:r>
              <w:t>$4,246,949</w:t>
            </w:r>
          </w:p>
        </w:tc>
      </w:tr>
    </w:tbl>
    <w:p w14:paraId="1FB4CA5A" w14:textId="77777777" w:rsidR="004D0EAA" w:rsidRDefault="004D0EAA" w:rsidP="000344B5">
      <w:pPr>
        <w:pStyle w:val="Heading3"/>
        <w:numPr>
          <w:ilvl w:val="2"/>
          <w:numId w:val="19"/>
        </w:numPr>
        <w:spacing w:before="240" w:after="60" w:line="240" w:lineRule="auto"/>
      </w:pPr>
      <w:bookmarkStart w:id="248" w:name="_Toc518031880"/>
      <w:bookmarkStart w:id="249" w:name="_Toc518661328"/>
      <w:r>
        <w:lastRenderedPageBreak/>
        <w:t>Recommendation 19</w:t>
      </w:r>
      <w:bookmarkEnd w:id="248"/>
      <w:bookmarkEnd w:id="249"/>
    </w:p>
    <w:p w14:paraId="75C3A26D" w14:textId="77777777" w:rsidR="004D0EAA" w:rsidRDefault="004D0EAA" w:rsidP="000344B5">
      <w:pPr>
        <w:pStyle w:val="NormalBulleted"/>
        <w:numPr>
          <w:ilvl w:val="0"/>
          <w:numId w:val="17"/>
        </w:numPr>
        <w:ind w:left="357" w:right="0" w:hanging="357"/>
        <w:rPr>
          <w:szCs w:val="24"/>
          <w:lang w:val="en-GB"/>
        </w:rPr>
      </w:pPr>
      <w:r>
        <w:t xml:space="preserve">Amend the descriptor of item 61473 to </w:t>
      </w:r>
      <w:r>
        <w:rPr>
          <w:i/>
        </w:rPr>
        <w:t>THYROID STUDY.</w:t>
      </w:r>
      <w:r>
        <w:t xml:space="preserve"> </w:t>
      </w:r>
    </w:p>
    <w:p w14:paraId="6D3B3797" w14:textId="77777777" w:rsidR="004D0EAA" w:rsidRDefault="004D0EAA" w:rsidP="000344B5">
      <w:pPr>
        <w:pStyle w:val="Heading3"/>
        <w:numPr>
          <w:ilvl w:val="2"/>
          <w:numId w:val="19"/>
        </w:numPr>
        <w:spacing w:before="240" w:after="60" w:line="240" w:lineRule="auto"/>
      </w:pPr>
      <w:bookmarkStart w:id="250" w:name="_Toc518031881"/>
      <w:bookmarkStart w:id="251" w:name="_Toc518661329"/>
      <w:r>
        <w:t>Rationale 19</w:t>
      </w:r>
      <w:bookmarkEnd w:id="250"/>
      <w:bookmarkEnd w:id="251"/>
    </w:p>
    <w:p w14:paraId="13D08FC6" w14:textId="77777777" w:rsidR="004D0EAA" w:rsidRPr="007B7784" w:rsidRDefault="004D0EAA" w:rsidP="000344B5">
      <w:pPr>
        <w:pStyle w:val="NormalBulleted"/>
        <w:numPr>
          <w:ilvl w:val="0"/>
          <w:numId w:val="17"/>
        </w:numPr>
        <w:ind w:left="357" w:right="0" w:hanging="357"/>
        <w:rPr>
          <w:szCs w:val="24"/>
          <w:lang w:val="en-GB"/>
        </w:rPr>
      </w:pPr>
      <w:r>
        <w:t xml:space="preserve">The Committee considers it is no longer necessary to include the words </w:t>
      </w:r>
      <w:r>
        <w:rPr>
          <w:i/>
        </w:rPr>
        <w:t>including uptake measurement when undertaken</w:t>
      </w:r>
      <w:r>
        <w:t>, since the benefit is payable in either instance. The removal of item 12518 should eliminate any potential for double-claiming in this situation.</w:t>
      </w:r>
    </w:p>
    <w:p w14:paraId="60CA19A4" w14:textId="77777777" w:rsidR="007B7784" w:rsidRDefault="007B7784" w:rsidP="007B7784">
      <w:pPr>
        <w:pStyle w:val="NormalBulleted"/>
        <w:ind w:right="0"/>
      </w:pPr>
    </w:p>
    <w:p w14:paraId="4446A004" w14:textId="77777777" w:rsidR="007B7784" w:rsidRDefault="007B7784" w:rsidP="007B7784">
      <w:pPr>
        <w:pStyle w:val="NormalBulleted"/>
        <w:ind w:right="0"/>
      </w:pPr>
    </w:p>
    <w:p w14:paraId="64758175" w14:textId="77777777" w:rsidR="007B7784" w:rsidRDefault="007B7784" w:rsidP="007B7784">
      <w:pPr>
        <w:pStyle w:val="NormalBulleted"/>
        <w:ind w:right="0"/>
      </w:pPr>
    </w:p>
    <w:p w14:paraId="0AF454B3" w14:textId="77777777" w:rsidR="007B7784" w:rsidRDefault="007B7784" w:rsidP="007B7784">
      <w:pPr>
        <w:pStyle w:val="NormalBulleted"/>
        <w:ind w:right="0"/>
        <w:rPr>
          <w:szCs w:val="24"/>
          <w:lang w:val="en-GB"/>
        </w:rPr>
      </w:pPr>
    </w:p>
    <w:p w14:paraId="43285268" w14:textId="77777777" w:rsidR="004D0EAA" w:rsidRDefault="004D0EAA" w:rsidP="000344B5">
      <w:pPr>
        <w:pStyle w:val="Heading2"/>
        <w:numPr>
          <w:ilvl w:val="1"/>
          <w:numId w:val="19"/>
        </w:numPr>
        <w:spacing w:before="320" w:after="60" w:line="240" w:lineRule="auto"/>
      </w:pPr>
      <w:bookmarkStart w:id="252" w:name="_Toc484163804"/>
      <w:bookmarkStart w:id="253" w:name="_Toc518031882"/>
      <w:bookmarkStart w:id="254" w:name="_Toc518661330"/>
      <w:r>
        <w:t>Parathyroid study—item 61480</w:t>
      </w:r>
      <w:bookmarkEnd w:id="252"/>
      <w:bookmarkEnd w:id="253"/>
      <w:bookmarkEnd w:id="254"/>
    </w:p>
    <w:p w14:paraId="7CEE3173" w14:textId="77777777" w:rsidR="004D0EAA" w:rsidRDefault="004D0EAA" w:rsidP="004D0EAA">
      <w:pPr>
        <w:rPr>
          <w:b/>
          <w:highlight w:val="yellow"/>
        </w:rPr>
      </w:pPr>
      <w:r>
        <w:t xml:space="preserve">The item is indicated for assessment of parathyroid adenoma or hyperparathyroidism </w:t>
      </w:r>
      <w:r>
        <w:fldChar w:fldCharType="begin"/>
      </w:r>
      <w:r>
        <w:instrText xml:space="preserve"> ADDIN EN.CITE &lt;EndNote&gt;&lt;Cite&gt;&lt;Author&gt;Australian Association of Nuclear Medicine Specialists&lt;/Author&gt;&lt;Year&gt;2014&lt;/Year&gt;&lt;RecNum&gt;4&lt;/RecNum&gt;&lt;DisplayText&gt;[2]&lt;/DisplayText&gt;&lt;record&gt;&lt;rec-number&gt;4&lt;/rec-number&gt;&lt;foreign-keys&gt;&lt;key app="EN" db-id="dzawp5rs0edxs6exzthptt050t5w95tzs0p5" timestamp="1490221722"&gt;4&lt;/key&gt;&lt;/foreign-keys&gt;&lt;ref-type name="Generic"&gt;13&lt;/ref-type&gt;&lt;contributors&gt;&lt;authors&gt;&lt;author&gt;Australian Association of Nuclear Medicine Specialists, &lt;/author&gt;&lt;/authors&gt;&lt;/contributors&gt;&lt;titles&gt;&lt;title&gt;Referrer’s Guide to Nuclear Medicine &amp;amp; PET Procedures&lt;/title&gt;&lt;/titles&gt;&lt;dates&gt;&lt;year&gt;2014&lt;/year&gt;&lt;/dates&gt;&lt;pub-location&gt;Balmain, NSW&lt;/pub-location&gt;&lt;publisher&gt;AANMS &lt;/publisher&gt;&lt;urls&gt;&lt;related-urls&gt;&lt;url&gt;http://www.aanms.org.au/index.php?option=com_content&amp;amp;view=article&amp;amp;id=33&amp;amp;Itemid=40&lt;/url&gt;&lt;/related-urls&gt;&lt;/urls&gt;&lt;/record&gt;&lt;/Cite&gt;&lt;/EndNote&gt;</w:instrText>
      </w:r>
      <w:r>
        <w:fldChar w:fldCharType="separate"/>
      </w:r>
      <w:r>
        <w:rPr>
          <w:noProof/>
        </w:rPr>
        <w:t>[2]</w:t>
      </w:r>
      <w:r>
        <w:fldChar w:fldCharType="end"/>
      </w:r>
      <w:r>
        <w:t xml:space="preserve">. </w:t>
      </w:r>
    </w:p>
    <w:p w14:paraId="58EC0887" w14:textId="62F15EAE" w:rsidR="004D0EAA" w:rsidRDefault="007B7784" w:rsidP="004D0EAA">
      <w:pPr>
        <w:pStyle w:val="Caption"/>
      </w:pPr>
      <w:bookmarkStart w:id="255" w:name="_Toc484163663"/>
      <w:bookmarkStart w:id="256" w:name="_Toc498527229"/>
      <w:bookmarkStart w:id="257" w:name="_Toc518662374"/>
      <w:r>
        <w:t xml:space="preserve">Table </w:t>
      </w:r>
      <w:r w:rsidR="005D7B84">
        <w:rPr>
          <w:noProof/>
        </w:rPr>
        <w:fldChar w:fldCharType="begin"/>
      </w:r>
      <w:r w:rsidR="005D7B84">
        <w:rPr>
          <w:noProof/>
        </w:rPr>
        <w:instrText xml:space="preserve"> SEQ Table \* ARABIC </w:instrText>
      </w:r>
      <w:r w:rsidR="005D7B84">
        <w:rPr>
          <w:noProof/>
        </w:rPr>
        <w:fldChar w:fldCharType="separate"/>
      </w:r>
      <w:r>
        <w:rPr>
          <w:noProof/>
        </w:rPr>
        <w:t>24</w:t>
      </w:r>
      <w:r w:rsidR="005D7B84">
        <w:rPr>
          <w:noProof/>
        </w:rPr>
        <w:fldChar w:fldCharType="end"/>
      </w:r>
      <w:r w:rsidR="004D0EAA">
        <w:t>: Introduction table for item 61480—Parathyroid study</w:t>
      </w:r>
      <w:bookmarkEnd w:id="255"/>
      <w:bookmarkEnd w:id="256"/>
      <w:bookmarkEnd w:id="257"/>
      <w:r w:rsidR="004D0EAA">
        <w:rPr>
          <w:szCs w:val="20"/>
        </w:rPr>
        <w:t xml:space="preserve"> </w:t>
      </w:r>
    </w:p>
    <w:tbl>
      <w:tblPr>
        <w:tblStyle w:val="TableGrid"/>
        <w:tblW w:w="5000" w:type="pct"/>
        <w:tblLook w:val="04A0" w:firstRow="1" w:lastRow="0" w:firstColumn="1" w:lastColumn="0" w:noHBand="0" w:noVBand="1"/>
      </w:tblPr>
      <w:tblGrid>
        <w:gridCol w:w="877"/>
        <w:gridCol w:w="3123"/>
        <w:gridCol w:w="1017"/>
        <w:gridCol w:w="1060"/>
        <w:gridCol w:w="1108"/>
        <w:gridCol w:w="1117"/>
      </w:tblGrid>
      <w:tr w:rsidR="004D0EAA" w14:paraId="56DBCBB4" w14:textId="77777777" w:rsidTr="007B7784">
        <w:tc>
          <w:tcPr>
            <w:tcW w:w="489" w:type="pct"/>
            <w:shd w:val="clear" w:color="auto" w:fill="009999"/>
            <w:vAlign w:val="center"/>
            <w:hideMark/>
          </w:tcPr>
          <w:p w14:paraId="721017B4" w14:textId="77777777" w:rsidR="004D0EAA" w:rsidRPr="007B7784" w:rsidRDefault="004D0EAA" w:rsidP="007B7784">
            <w:pPr>
              <w:pStyle w:val="01Tableheaderrow"/>
              <w:jc w:val="center"/>
              <w:rPr>
                <w:color w:val="FFFFFF" w:themeColor="background1"/>
              </w:rPr>
            </w:pPr>
            <w:r w:rsidRPr="007B7784">
              <w:rPr>
                <w:color w:val="FFFFFF" w:themeColor="background1"/>
              </w:rPr>
              <w:t>Item number</w:t>
            </w:r>
          </w:p>
        </w:tc>
        <w:tc>
          <w:tcPr>
            <w:tcW w:w="1939" w:type="pct"/>
            <w:shd w:val="clear" w:color="auto" w:fill="009999"/>
            <w:vAlign w:val="center"/>
            <w:hideMark/>
          </w:tcPr>
          <w:p w14:paraId="6E6A4D79" w14:textId="77777777" w:rsidR="004D0EAA" w:rsidRPr="007B7784" w:rsidRDefault="004D0EAA" w:rsidP="007B7784">
            <w:pPr>
              <w:pStyle w:val="01Tableheaderrow"/>
              <w:jc w:val="center"/>
              <w:rPr>
                <w:color w:val="FFFFFF" w:themeColor="background1"/>
              </w:rPr>
            </w:pPr>
            <w:r w:rsidRPr="007B7784">
              <w:rPr>
                <w:color w:val="FFFFFF" w:themeColor="background1"/>
              </w:rPr>
              <w:t>Descriptor</w:t>
            </w:r>
          </w:p>
        </w:tc>
        <w:tc>
          <w:tcPr>
            <w:tcW w:w="500" w:type="pct"/>
            <w:shd w:val="clear" w:color="auto" w:fill="009999"/>
            <w:vAlign w:val="center"/>
            <w:hideMark/>
          </w:tcPr>
          <w:p w14:paraId="7F2B092C" w14:textId="77777777" w:rsidR="004D0EAA" w:rsidRPr="007B7784" w:rsidRDefault="004D0EAA" w:rsidP="007B7784">
            <w:pPr>
              <w:pStyle w:val="01Tableheaderrow"/>
              <w:jc w:val="center"/>
              <w:rPr>
                <w:color w:val="FFFFFF" w:themeColor="background1"/>
              </w:rPr>
            </w:pPr>
            <w:r w:rsidRPr="007B7784">
              <w:rPr>
                <w:color w:val="FFFFFF" w:themeColor="background1"/>
              </w:rPr>
              <w:t>Schedule fee</w:t>
            </w:r>
          </w:p>
        </w:tc>
        <w:tc>
          <w:tcPr>
            <w:tcW w:w="697" w:type="pct"/>
            <w:shd w:val="clear" w:color="auto" w:fill="009999"/>
            <w:vAlign w:val="center"/>
            <w:hideMark/>
          </w:tcPr>
          <w:p w14:paraId="310BE4AE" w14:textId="77777777" w:rsidR="004D0EAA" w:rsidRPr="007B7784" w:rsidRDefault="004D0EAA" w:rsidP="007B7784">
            <w:pPr>
              <w:pStyle w:val="01Tableheaderrow"/>
              <w:jc w:val="center"/>
              <w:rPr>
                <w:color w:val="FFFFFF" w:themeColor="background1"/>
              </w:rPr>
            </w:pPr>
            <w:r w:rsidRPr="007B7784">
              <w:rPr>
                <w:color w:val="FFFFFF" w:themeColor="background1"/>
              </w:rPr>
              <w:t>Volume of services (2014–15)</w:t>
            </w:r>
          </w:p>
        </w:tc>
        <w:tc>
          <w:tcPr>
            <w:tcW w:w="725" w:type="pct"/>
            <w:shd w:val="clear" w:color="auto" w:fill="009999"/>
            <w:vAlign w:val="center"/>
            <w:hideMark/>
          </w:tcPr>
          <w:p w14:paraId="3050BF41" w14:textId="77777777" w:rsidR="004D0EAA" w:rsidRPr="007B7784" w:rsidRDefault="004D0EAA" w:rsidP="007B7784">
            <w:pPr>
              <w:pStyle w:val="01Tableheaderrow"/>
              <w:jc w:val="center"/>
              <w:rPr>
                <w:color w:val="FFFFFF" w:themeColor="background1"/>
              </w:rPr>
            </w:pPr>
            <w:r w:rsidRPr="007B7784">
              <w:rPr>
                <w:color w:val="FFFFFF" w:themeColor="background1"/>
              </w:rPr>
              <w:t>5-year service change (CAGR)</w:t>
            </w:r>
          </w:p>
        </w:tc>
        <w:tc>
          <w:tcPr>
            <w:tcW w:w="650" w:type="pct"/>
            <w:shd w:val="clear" w:color="auto" w:fill="009999"/>
            <w:vAlign w:val="center"/>
            <w:hideMark/>
          </w:tcPr>
          <w:p w14:paraId="24C5E480" w14:textId="77777777" w:rsidR="004D0EAA" w:rsidRPr="007B7784" w:rsidRDefault="004D0EAA" w:rsidP="007B7784">
            <w:pPr>
              <w:pStyle w:val="01Tableheaderrow"/>
              <w:jc w:val="center"/>
              <w:rPr>
                <w:color w:val="FFFFFF" w:themeColor="background1"/>
              </w:rPr>
            </w:pPr>
            <w:r w:rsidRPr="007B7784">
              <w:rPr>
                <w:color w:val="FFFFFF" w:themeColor="background1"/>
              </w:rPr>
              <w:t>Benefits (2014–15)</w:t>
            </w:r>
          </w:p>
        </w:tc>
      </w:tr>
      <w:tr w:rsidR="004D0EAA" w14:paraId="55E0249D" w14:textId="77777777" w:rsidTr="004D0EAA">
        <w:trPr>
          <w:trHeight w:val="836"/>
        </w:trPr>
        <w:tc>
          <w:tcPr>
            <w:tcW w:w="489" w:type="pct"/>
            <w:hideMark/>
          </w:tcPr>
          <w:p w14:paraId="4922A3FD" w14:textId="77777777" w:rsidR="004D0EAA" w:rsidRDefault="004D0EAA" w:rsidP="004D0EAA">
            <w:pPr>
              <w:pStyle w:val="02Tabletext"/>
            </w:pPr>
            <w:r>
              <w:t>61480</w:t>
            </w:r>
          </w:p>
        </w:tc>
        <w:tc>
          <w:tcPr>
            <w:tcW w:w="1939" w:type="pct"/>
            <w:hideMark/>
          </w:tcPr>
          <w:p w14:paraId="50F9F474" w14:textId="77777777" w:rsidR="004D0EAA" w:rsidRDefault="004D0EAA" w:rsidP="004D0EAA">
            <w:pPr>
              <w:pStyle w:val="02Tabletext"/>
            </w:pPr>
            <w:r>
              <w:t>PARATHYROID STUDY, planar imaging and single photon emission tomography when undertaken. (R)</w:t>
            </w:r>
          </w:p>
        </w:tc>
        <w:tc>
          <w:tcPr>
            <w:tcW w:w="500" w:type="pct"/>
            <w:hideMark/>
          </w:tcPr>
          <w:p w14:paraId="2023F44A" w14:textId="77777777" w:rsidR="004D0EAA" w:rsidRDefault="004D0EAA" w:rsidP="004D0EAA">
            <w:pPr>
              <w:pStyle w:val="02Tabletext"/>
              <w:jc w:val="right"/>
            </w:pPr>
            <w:r>
              <w:t>$396.85</w:t>
            </w:r>
          </w:p>
        </w:tc>
        <w:tc>
          <w:tcPr>
            <w:tcW w:w="697" w:type="pct"/>
          </w:tcPr>
          <w:p w14:paraId="1E5F6ECF" w14:textId="77777777" w:rsidR="004D0EAA" w:rsidRDefault="004D0EAA" w:rsidP="004D0EAA">
            <w:pPr>
              <w:pStyle w:val="02Tabletext"/>
              <w:jc w:val="right"/>
            </w:pPr>
            <w:r>
              <w:t>6784</w:t>
            </w:r>
          </w:p>
        </w:tc>
        <w:tc>
          <w:tcPr>
            <w:tcW w:w="725" w:type="pct"/>
          </w:tcPr>
          <w:p w14:paraId="4E2AD051" w14:textId="77777777" w:rsidR="004D0EAA" w:rsidRDefault="004D0EAA" w:rsidP="004D0EAA">
            <w:pPr>
              <w:pStyle w:val="02Tabletext"/>
              <w:jc w:val="right"/>
            </w:pPr>
            <w:r>
              <w:t>11.53%</w:t>
            </w:r>
          </w:p>
        </w:tc>
        <w:tc>
          <w:tcPr>
            <w:tcW w:w="650" w:type="pct"/>
            <w:hideMark/>
          </w:tcPr>
          <w:p w14:paraId="5B869A73" w14:textId="77777777" w:rsidR="004D0EAA" w:rsidRDefault="004D0EAA" w:rsidP="004D0EAA">
            <w:pPr>
              <w:pStyle w:val="02Tabletext"/>
              <w:jc w:val="right"/>
            </w:pPr>
            <w:r>
              <w:t>$2,453,965</w:t>
            </w:r>
          </w:p>
        </w:tc>
      </w:tr>
    </w:tbl>
    <w:p w14:paraId="12E97806" w14:textId="77777777" w:rsidR="004D0EAA" w:rsidRDefault="004D0EAA" w:rsidP="000344B5">
      <w:pPr>
        <w:pStyle w:val="Heading3"/>
        <w:numPr>
          <w:ilvl w:val="2"/>
          <w:numId w:val="19"/>
        </w:numPr>
        <w:spacing w:before="240" w:after="60" w:line="240" w:lineRule="auto"/>
      </w:pPr>
      <w:bookmarkStart w:id="258" w:name="_Toc518031883"/>
      <w:bookmarkStart w:id="259" w:name="_Toc518661331"/>
      <w:r>
        <w:t>Recommendation 20</w:t>
      </w:r>
      <w:bookmarkEnd w:id="258"/>
      <w:bookmarkEnd w:id="259"/>
    </w:p>
    <w:p w14:paraId="21AE419E" w14:textId="77777777" w:rsidR="004D0EAA" w:rsidRDefault="004D0EAA" w:rsidP="000344B5">
      <w:pPr>
        <w:pStyle w:val="NormalBulleted"/>
        <w:numPr>
          <w:ilvl w:val="0"/>
          <w:numId w:val="17"/>
        </w:numPr>
        <w:ind w:left="357" w:right="0" w:hanging="357"/>
        <w:rPr>
          <w:szCs w:val="24"/>
          <w:lang w:val="en-GB"/>
        </w:rPr>
      </w:pPr>
      <w:r>
        <w:t xml:space="preserve">To amend the descriptor for item 61480 to remove reference to imaging technology. Descriptor to read: </w:t>
      </w:r>
      <w:r>
        <w:rPr>
          <w:i/>
        </w:rPr>
        <w:t>PARATHYROID STUDY.</w:t>
      </w:r>
    </w:p>
    <w:p w14:paraId="35181028" w14:textId="77777777" w:rsidR="004D0EAA" w:rsidRDefault="004D0EAA" w:rsidP="000344B5">
      <w:pPr>
        <w:pStyle w:val="Heading3"/>
        <w:numPr>
          <w:ilvl w:val="2"/>
          <w:numId w:val="19"/>
        </w:numPr>
        <w:spacing w:before="240" w:after="60" w:line="240" w:lineRule="auto"/>
      </w:pPr>
      <w:bookmarkStart w:id="260" w:name="_Toc518031884"/>
      <w:bookmarkStart w:id="261" w:name="_Toc518661332"/>
      <w:r>
        <w:t>Rationale 20</w:t>
      </w:r>
      <w:bookmarkEnd w:id="260"/>
      <w:bookmarkEnd w:id="261"/>
    </w:p>
    <w:p w14:paraId="7730AC7D" w14:textId="77777777" w:rsidR="004D0EAA" w:rsidRDefault="004D0EAA" w:rsidP="000344B5">
      <w:pPr>
        <w:pStyle w:val="NormalBulleted"/>
        <w:numPr>
          <w:ilvl w:val="0"/>
          <w:numId w:val="17"/>
        </w:numPr>
        <w:ind w:left="357" w:right="0" w:hanging="357"/>
        <w:rPr>
          <w:b/>
          <w:szCs w:val="24"/>
          <w:lang w:val="en-GB"/>
        </w:rPr>
      </w:pPr>
      <w:r>
        <w:t xml:space="preserve">The descriptor currently specifies </w:t>
      </w:r>
      <w:r>
        <w:rPr>
          <w:i/>
        </w:rPr>
        <w:t>planar and SPECT imaging when undertaken</w:t>
      </w:r>
      <w:r>
        <w:t>. This is unnecessary, given that all parathyroid scans are planar and/or SPECT.</w:t>
      </w:r>
    </w:p>
    <w:p w14:paraId="21562F13" w14:textId="77777777" w:rsidR="004D0EAA" w:rsidRDefault="004D0EAA" w:rsidP="000344B5">
      <w:pPr>
        <w:pStyle w:val="Heading2"/>
        <w:numPr>
          <w:ilvl w:val="1"/>
          <w:numId w:val="19"/>
        </w:numPr>
        <w:spacing w:before="320" w:after="60" w:line="240" w:lineRule="auto"/>
      </w:pPr>
      <w:bookmarkStart w:id="262" w:name="_Toc484163807"/>
      <w:bookmarkStart w:id="263" w:name="_Toc518031885"/>
      <w:bookmarkStart w:id="264" w:name="_Toc518661333"/>
      <w:r>
        <w:t>Adrenal studies —items 61484</w:t>
      </w:r>
      <w:bookmarkEnd w:id="262"/>
      <w:r>
        <w:t>, 61485</w:t>
      </w:r>
      <w:bookmarkEnd w:id="263"/>
      <w:bookmarkEnd w:id="264"/>
    </w:p>
    <w:p w14:paraId="0258A287" w14:textId="77777777" w:rsidR="004D0EAA" w:rsidRDefault="004D0EAA" w:rsidP="004D0EAA">
      <w:r>
        <w:t xml:space="preserve">These items are indicated for investigation of suspected phaeochromocytoma or other tumours of the adrenal medulla </w:t>
      </w:r>
      <w:r>
        <w:fldChar w:fldCharType="begin"/>
      </w:r>
      <w:r>
        <w:instrText xml:space="preserve"> ADDIN EN.CITE &lt;EndNote&gt;&lt;Cite&gt;&lt;Author&gt;Australian Association of Nuclear Medicine Specialists&lt;/Author&gt;&lt;Year&gt;2014&lt;/Year&gt;&lt;RecNum&gt;4&lt;/RecNum&gt;&lt;DisplayText&gt;[2]&lt;/DisplayText&gt;&lt;record&gt;&lt;rec-number&gt;4&lt;/rec-number&gt;&lt;foreign-keys&gt;&lt;key app="EN" db-id="dzawp5rs0edxs6exzthptt050t5w95tzs0p5" timestamp="1490221722"&gt;4&lt;/key&gt;&lt;/foreign-keys&gt;&lt;ref-type name="Generic"&gt;13&lt;/ref-type&gt;&lt;contributors&gt;&lt;authors&gt;&lt;author&gt;Australian Association of Nuclear Medicine Specialists, &lt;/author&gt;&lt;/authors&gt;&lt;/contributors&gt;&lt;titles&gt;&lt;title&gt;Referrer’s Guide to Nuclear Medicine &amp;amp; PET Procedures&lt;/title&gt;&lt;/titles&gt;&lt;dates&gt;&lt;year&gt;2014&lt;/year&gt;&lt;/dates&gt;&lt;pub-location&gt;Balmain, NSW&lt;/pub-location&gt;&lt;publisher&gt;AANMS &lt;/publisher&gt;&lt;urls&gt;&lt;related-urls&gt;&lt;url&gt;http://www.aanms.org.au/index.php?option=com_content&amp;amp;view=article&amp;amp;id=33&amp;amp;Itemid=40&lt;/url&gt;&lt;/related-urls&gt;&lt;/urls&gt;&lt;/record&gt;&lt;/Cite&gt;&lt;/EndNote&gt;</w:instrText>
      </w:r>
      <w:r>
        <w:fldChar w:fldCharType="separate"/>
      </w:r>
      <w:r>
        <w:rPr>
          <w:noProof/>
        </w:rPr>
        <w:t>[2]</w:t>
      </w:r>
      <w:r>
        <w:fldChar w:fldCharType="end"/>
      </w:r>
      <w:r>
        <w:t>.</w:t>
      </w:r>
    </w:p>
    <w:p w14:paraId="1D5FD87B" w14:textId="15317DEE" w:rsidR="004D0EAA" w:rsidRDefault="007B7784" w:rsidP="004D0EAA">
      <w:pPr>
        <w:pStyle w:val="Caption"/>
      </w:pPr>
      <w:bookmarkStart w:id="265" w:name="_Toc484163664"/>
      <w:bookmarkStart w:id="266" w:name="_Toc498527230"/>
      <w:bookmarkStart w:id="267" w:name="_Toc518662375"/>
      <w:r>
        <w:t xml:space="preserve">Table </w:t>
      </w:r>
      <w:r w:rsidR="005D7B84">
        <w:rPr>
          <w:noProof/>
        </w:rPr>
        <w:fldChar w:fldCharType="begin"/>
      </w:r>
      <w:r w:rsidR="005D7B84">
        <w:rPr>
          <w:noProof/>
        </w:rPr>
        <w:instrText xml:space="preserve"> SEQ Table \* ARABIC </w:instrText>
      </w:r>
      <w:r w:rsidR="005D7B84">
        <w:rPr>
          <w:noProof/>
        </w:rPr>
        <w:fldChar w:fldCharType="separate"/>
      </w:r>
      <w:r>
        <w:rPr>
          <w:noProof/>
        </w:rPr>
        <w:t>25</w:t>
      </w:r>
      <w:r w:rsidR="005D7B84">
        <w:rPr>
          <w:noProof/>
        </w:rPr>
        <w:fldChar w:fldCharType="end"/>
      </w:r>
      <w:r w:rsidR="004D0EAA">
        <w:t>: Introduction table for items 61484—Adrenal study</w:t>
      </w:r>
      <w:bookmarkEnd w:id="265"/>
      <w:bookmarkEnd w:id="266"/>
      <w:bookmarkEnd w:id="267"/>
      <w:r w:rsidR="004D0EAA">
        <w:t xml:space="preserve"> </w:t>
      </w:r>
    </w:p>
    <w:tbl>
      <w:tblPr>
        <w:tblStyle w:val="TableGrid"/>
        <w:tblW w:w="0" w:type="auto"/>
        <w:tblLook w:val="04A0" w:firstRow="1" w:lastRow="0" w:firstColumn="1" w:lastColumn="0" w:noHBand="0" w:noVBand="1"/>
      </w:tblPr>
      <w:tblGrid>
        <w:gridCol w:w="1279"/>
        <w:gridCol w:w="1487"/>
        <w:gridCol w:w="1394"/>
        <w:gridCol w:w="1358"/>
        <w:gridCol w:w="1342"/>
        <w:gridCol w:w="1442"/>
      </w:tblGrid>
      <w:tr w:rsidR="004D0EAA" w14:paraId="63D51B7C" w14:textId="77777777" w:rsidTr="007B7784">
        <w:tc>
          <w:tcPr>
            <w:tcW w:w="1395" w:type="dxa"/>
            <w:shd w:val="clear" w:color="auto" w:fill="009999"/>
            <w:vAlign w:val="center"/>
            <w:hideMark/>
          </w:tcPr>
          <w:p w14:paraId="0100AC73" w14:textId="77777777" w:rsidR="004D0EAA" w:rsidRPr="007B7784" w:rsidRDefault="004D0EAA" w:rsidP="007B7784">
            <w:pPr>
              <w:pStyle w:val="01Tableheaderrow"/>
              <w:keepNext/>
              <w:jc w:val="center"/>
              <w:rPr>
                <w:color w:val="FFFFFF" w:themeColor="background1"/>
              </w:rPr>
            </w:pPr>
            <w:r w:rsidRPr="007B7784">
              <w:rPr>
                <w:color w:val="FFFFFF" w:themeColor="background1"/>
              </w:rPr>
              <w:t>Item number</w:t>
            </w:r>
          </w:p>
        </w:tc>
        <w:tc>
          <w:tcPr>
            <w:tcW w:w="1579" w:type="dxa"/>
            <w:shd w:val="clear" w:color="auto" w:fill="009999"/>
            <w:vAlign w:val="center"/>
            <w:hideMark/>
          </w:tcPr>
          <w:p w14:paraId="11E46004" w14:textId="77777777" w:rsidR="004D0EAA" w:rsidRPr="007B7784" w:rsidRDefault="004D0EAA" w:rsidP="007B7784">
            <w:pPr>
              <w:pStyle w:val="01Tableheaderrow"/>
              <w:keepNext/>
              <w:jc w:val="center"/>
              <w:rPr>
                <w:color w:val="FFFFFF" w:themeColor="background1"/>
              </w:rPr>
            </w:pPr>
            <w:r w:rsidRPr="007B7784">
              <w:rPr>
                <w:color w:val="FFFFFF" w:themeColor="background1"/>
              </w:rPr>
              <w:t>Descriptor</w:t>
            </w:r>
          </w:p>
        </w:tc>
        <w:tc>
          <w:tcPr>
            <w:tcW w:w="1503" w:type="dxa"/>
            <w:shd w:val="clear" w:color="auto" w:fill="009999"/>
            <w:vAlign w:val="center"/>
            <w:hideMark/>
          </w:tcPr>
          <w:p w14:paraId="014441B0" w14:textId="77777777" w:rsidR="004D0EAA" w:rsidRPr="007B7784" w:rsidRDefault="004D0EAA" w:rsidP="007B7784">
            <w:pPr>
              <w:pStyle w:val="01Tableheaderrow"/>
              <w:keepNext/>
              <w:jc w:val="center"/>
              <w:rPr>
                <w:color w:val="FFFFFF" w:themeColor="background1"/>
              </w:rPr>
            </w:pPr>
            <w:r w:rsidRPr="007B7784">
              <w:rPr>
                <w:color w:val="FFFFFF" w:themeColor="background1"/>
              </w:rPr>
              <w:t>Schedule fee</w:t>
            </w:r>
          </w:p>
        </w:tc>
        <w:tc>
          <w:tcPr>
            <w:tcW w:w="1480" w:type="dxa"/>
            <w:shd w:val="clear" w:color="auto" w:fill="009999"/>
            <w:vAlign w:val="center"/>
            <w:hideMark/>
          </w:tcPr>
          <w:p w14:paraId="3298BFD0" w14:textId="77777777" w:rsidR="004D0EAA" w:rsidRPr="007B7784" w:rsidRDefault="004D0EAA" w:rsidP="007B7784">
            <w:pPr>
              <w:pStyle w:val="01Tableheaderrow"/>
              <w:keepNext/>
              <w:jc w:val="center"/>
              <w:rPr>
                <w:color w:val="FFFFFF" w:themeColor="background1"/>
              </w:rPr>
            </w:pPr>
            <w:r w:rsidRPr="007B7784">
              <w:rPr>
                <w:color w:val="FFFFFF" w:themeColor="background1"/>
              </w:rPr>
              <w:t>Volume of services (2014–15)</w:t>
            </w:r>
          </w:p>
        </w:tc>
        <w:tc>
          <w:tcPr>
            <w:tcW w:w="1480" w:type="dxa"/>
            <w:shd w:val="clear" w:color="auto" w:fill="009999"/>
            <w:vAlign w:val="center"/>
            <w:hideMark/>
          </w:tcPr>
          <w:p w14:paraId="2903599B" w14:textId="77777777" w:rsidR="004D0EAA" w:rsidRPr="007B7784" w:rsidRDefault="004D0EAA" w:rsidP="007B7784">
            <w:pPr>
              <w:pStyle w:val="01Tableheaderrow"/>
              <w:keepNext/>
              <w:jc w:val="center"/>
              <w:rPr>
                <w:color w:val="FFFFFF" w:themeColor="background1"/>
              </w:rPr>
            </w:pPr>
            <w:r w:rsidRPr="007B7784">
              <w:rPr>
                <w:color w:val="FFFFFF" w:themeColor="background1"/>
              </w:rPr>
              <w:t>5-year service change (CAGR)</w:t>
            </w:r>
          </w:p>
        </w:tc>
        <w:tc>
          <w:tcPr>
            <w:tcW w:w="1579" w:type="dxa"/>
            <w:shd w:val="clear" w:color="auto" w:fill="009999"/>
            <w:vAlign w:val="center"/>
            <w:hideMark/>
          </w:tcPr>
          <w:p w14:paraId="00915E23" w14:textId="77777777" w:rsidR="004D0EAA" w:rsidRPr="007B7784" w:rsidRDefault="004D0EAA" w:rsidP="007B7784">
            <w:pPr>
              <w:pStyle w:val="01Tableheaderrow"/>
              <w:keepNext/>
              <w:jc w:val="center"/>
              <w:rPr>
                <w:color w:val="FFFFFF" w:themeColor="background1"/>
              </w:rPr>
            </w:pPr>
            <w:r w:rsidRPr="007B7784">
              <w:rPr>
                <w:color w:val="FFFFFF" w:themeColor="background1"/>
              </w:rPr>
              <w:t xml:space="preserve">Benefits </w:t>
            </w:r>
            <w:r w:rsidRPr="007B7784">
              <w:rPr>
                <w:color w:val="FFFFFF" w:themeColor="background1"/>
              </w:rPr>
              <w:br/>
              <w:t>(2014–15)</w:t>
            </w:r>
          </w:p>
        </w:tc>
      </w:tr>
      <w:tr w:rsidR="004D0EAA" w14:paraId="6603186B" w14:textId="77777777" w:rsidTr="004D0EAA">
        <w:tc>
          <w:tcPr>
            <w:tcW w:w="1395" w:type="dxa"/>
            <w:hideMark/>
          </w:tcPr>
          <w:p w14:paraId="018C5BCA" w14:textId="77777777" w:rsidR="004D0EAA" w:rsidRDefault="004D0EAA" w:rsidP="004D0EAA">
            <w:pPr>
              <w:pStyle w:val="02Tabletext"/>
            </w:pPr>
            <w:r>
              <w:t>61484</w:t>
            </w:r>
          </w:p>
        </w:tc>
        <w:tc>
          <w:tcPr>
            <w:tcW w:w="1579" w:type="dxa"/>
            <w:hideMark/>
          </w:tcPr>
          <w:p w14:paraId="00A9F701" w14:textId="77777777" w:rsidR="004D0EAA" w:rsidRDefault="004D0EAA" w:rsidP="004D0EAA">
            <w:pPr>
              <w:pStyle w:val="02Tabletext"/>
            </w:pPr>
            <w:r>
              <w:t>ADRENAL STUDY. (R)</w:t>
            </w:r>
          </w:p>
        </w:tc>
        <w:tc>
          <w:tcPr>
            <w:tcW w:w="1503" w:type="dxa"/>
            <w:hideMark/>
          </w:tcPr>
          <w:p w14:paraId="137591B2" w14:textId="77777777" w:rsidR="004D0EAA" w:rsidRDefault="004D0EAA" w:rsidP="004D0EAA">
            <w:pPr>
              <w:pStyle w:val="02Tabletext"/>
              <w:tabs>
                <w:tab w:val="left" w:pos="1048"/>
              </w:tabs>
              <w:jc w:val="right"/>
            </w:pPr>
            <w:r>
              <w:t>$880.85</w:t>
            </w:r>
          </w:p>
        </w:tc>
        <w:tc>
          <w:tcPr>
            <w:tcW w:w="1480" w:type="dxa"/>
            <w:hideMark/>
          </w:tcPr>
          <w:p w14:paraId="20631EB6" w14:textId="77777777" w:rsidR="004D0EAA" w:rsidRDefault="004D0EAA" w:rsidP="004D0EAA">
            <w:pPr>
              <w:pStyle w:val="02Tabletext"/>
              <w:jc w:val="right"/>
            </w:pPr>
            <w:r>
              <w:t>72</w:t>
            </w:r>
          </w:p>
        </w:tc>
        <w:tc>
          <w:tcPr>
            <w:tcW w:w="1480" w:type="dxa"/>
          </w:tcPr>
          <w:p w14:paraId="159DEA6C" w14:textId="77777777" w:rsidR="004D0EAA" w:rsidRDefault="004D0EAA" w:rsidP="004D0EAA">
            <w:pPr>
              <w:pStyle w:val="02Tabletext"/>
              <w:jc w:val="right"/>
            </w:pPr>
            <w:r>
              <w:t>–14.55%</w:t>
            </w:r>
          </w:p>
        </w:tc>
        <w:tc>
          <w:tcPr>
            <w:tcW w:w="1579" w:type="dxa"/>
          </w:tcPr>
          <w:p w14:paraId="6636F933" w14:textId="77777777" w:rsidR="004D0EAA" w:rsidRDefault="004D0EAA" w:rsidP="004D0EAA">
            <w:pPr>
              <w:pStyle w:val="02Tabletext"/>
              <w:jc w:val="right"/>
            </w:pPr>
            <w:r>
              <w:t>$59,354</w:t>
            </w:r>
          </w:p>
        </w:tc>
      </w:tr>
      <w:tr w:rsidR="004D0EAA" w14:paraId="05E4DC08" w14:textId="77777777" w:rsidTr="004D0EAA">
        <w:tc>
          <w:tcPr>
            <w:tcW w:w="1395" w:type="dxa"/>
          </w:tcPr>
          <w:p w14:paraId="1FCC9EE9" w14:textId="77777777" w:rsidR="004D0EAA" w:rsidRPr="00275982" w:rsidRDefault="004D0EAA" w:rsidP="004D0EAA">
            <w:pPr>
              <w:pStyle w:val="02Tabletext"/>
            </w:pPr>
            <w:r w:rsidRPr="00275982">
              <w:lastRenderedPageBreak/>
              <w:t>61485</w:t>
            </w:r>
          </w:p>
        </w:tc>
        <w:tc>
          <w:tcPr>
            <w:tcW w:w="1579" w:type="dxa"/>
          </w:tcPr>
          <w:p w14:paraId="07F9028D" w14:textId="77777777" w:rsidR="004D0EAA" w:rsidRPr="00275982" w:rsidRDefault="004D0EAA" w:rsidP="004D0EAA">
            <w:pPr>
              <w:pStyle w:val="02Tabletext"/>
            </w:pPr>
            <w:r w:rsidRPr="00275982">
              <w:t xml:space="preserve">ADRENAL STUDY, with single photon emission </w:t>
            </w:r>
            <w:proofErr w:type="gramStart"/>
            <w:r w:rsidRPr="00275982">
              <w:t>tomography  (</w:t>
            </w:r>
            <w:proofErr w:type="gramEnd"/>
            <w:r w:rsidRPr="00275982">
              <w:t>R)</w:t>
            </w:r>
          </w:p>
        </w:tc>
        <w:tc>
          <w:tcPr>
            <w:tcW w:w="1503" w:type="dxa"/>
          </w:tcPr>
          <w:p w14:paraId="76E38DA5" w14:textId="77777777" w:rsidR="004D0EAA" w:rsidRPr="00275982" w:rsidRDefault="004D0EAA" w:rsidP="004D0EAA">
            <w:pPr>
              <w:pStyle w:val="02Tabletext"/>
              <w:tabs>
                <w:tab w:val="left" w:pos="1048"/>
              </w:tabs>
              <w:jc w:val="right"/>
            </w:pPr>
            <w:r w:rsidRPr="00275982">
              <w:rPr>
                <w:color w:val="222222"/>
              </w:rPr>
              <w:t>$999.20</w:t>
            </w:r>
          </w:p>
        </w:tc>
        <w:tc>
          <w:tcPr>
            <w:tcW w:w="1480" w:type="dxa"/>
          </w:tcPr>
          <w:p w14:paraId="12BDFC83" w14:textId="77777777" w:rsidR="004D0EAA" w:rsidRPr="00275982" w:rsidRDefault="004D0EAA" w:rsidP="004D0EAA">
            <w:pPr>
              <w:spacing w:before="0" w:after="0"/>
              <w:jc w:val="right"/>
              <w:rPr>
                <w:rFonts w:ascii="Arial" w:hAnsi="Arial" w:cs="Arial"/>
                <w:color w:val="000000"/>
                <w:sz w:val="18"/>
                <w:szCs w:val="18"/>
              </w:rPr>
            </w:pPr>
            <w:r w:rsidRPr="00275982">
              <w:rPr>
                <w:rFonts w:ascii="Arial" w:hAnsi="Arial" w:cs="Arial"/>
                <w:color w:val="000000"/>
                <w:sz w:val="18"/>
                <w:szCs w:val="18"/>
              </w:rPr>
              <w:t>403</w:t>
            </w:r>
          </w:p>
          <w:p w14:paraId="1D8CF3F3" w14:textId="77777777" w:rsidR="004D0EAA" w:rsidRPr="00275982" w:rsidRDefault="004D0EAA" w:rsidP="004D0EAA">
            <w:pPr>
              <w:pStyle w:val="02Tabletext"/>
              <w:jc w:val="right"/>
            </w:pPr>
          </w:p>
        </w:tc>
        <w:tc>
          <w:tcPr>
            <w:tcW w:w="1480" w:type="dxa"/>
          </w:tcPr>
          <w:p w14:paraId="43777A42" w14:textId="77777777" w:rsidR="004D0EAA" w:rsidRPr="00275982" w:rsidRDefault="004D0EAA" w:rsidP="004D0EAA">
            <w:pPr>
              <w:pStyle w:val="02Tabletext"/>
              <w:jc w:val="right"/>
            </w:pPr>
            <w:r>
              <w:t>0.66%</w:t>
            </w:r>
          </w:p>
        </w:tc>
        <w:tc>
          <w:tcPr>
            <w:tcW w:w="1579" w:type="dxa"/>
          </w:tcPr>
          <w:p w14:paraId="599A0CAB" w14:textId="77777777" w:rsidR="004D0EAA" w:rsidRPr="00275982" w:rsidRDefault="004D0EAA" w:rsidP="004D0EAA">
            <w:pPr>
              <w:pStyle w:val="02Tabletext"/>
              <w:jc w:val="right"/>
            </w:pPr>
            <w:r>
              <w:t>$373,859</w:t>
            </w:r>
          </w:p>
        </w:tc>
      </w:tr>
    </w:tbl>
    <w:p w14:paraId="37D9E591" w14:textId="77777777" w:rsidR="004D0EAA" w:rsidRDefault="004D0EAA" w:rsidP="000344B5">
      <w:pPr>
        <w:pStyle w:val="Heading3"/>
        <w:numPr>
          <w:ilvl w:val="2"/>
          <w:numId w:val="19"/>
        </w:numPr>
        <w:spacing w:before="240" w:after="60" w:line="240" w:lineRule="auto"/>
      </w:pPr>
      <w:bookmarkStart w:id="268" w:name="_Toc518031886"/>
      <w:bookmarkStart w:id="269" w:name="_Toc518661334"/>
      <w:r>
        <w:t>Recommendation 21</w:t>
      </w:r>
      <w:bookmarkEnd w:id="268"/>
      <w:bookmarkEnd w:id="269"/>
    </w:p>
    <w:p w14:paraId="3D48AA2B" w14:textId="77777777" w:rsidR="004D0EAA" w:rsidRDefault="004D0EAA" w:rsidP="000344B5">
      <w:pPr>
        <w:pStyle w:val="01squarebullet"/>
        <w:numPr>
          <w:ilvl w:val="0"/>
          <w:numId w:val="16"/>
        </w:numPr>
        <w:ind w:left="360"/>
      </w:pPr>
      <w:r>
        <w:t>Delete item 61484, as the test is now obsolete.</w:t>
      </w:r>
    </w:p>
    <w:p w14:paraId="27B4F9D5" w14:textId="77777777" w:rsidR="004D0EAA" w:rsidRPr="003D09AC" w:rsidRDefault="004D0EAA" w:rsidP="000344B5">
      <w:pPr>
        <w:pStyle w:val="01squarebullet"/>
        <w:numPr>
          <w:ilvl w:val="0"/>
          <w:numId w:val="16"/>
        </w:numPr>
        <w:ind w:left="360"/>
      </w:pPr>
      <w:r>
        <w:t>Increase the fee of item 61485 to cover the cost of the radiopharmaceutical.</w:t>
      </w:r>
    </w:p>
    <w:p w14:paraId="64E11B6C" w14:textId="77777777" w:rsidR="004D0EAA" w:rsidRDefault="004D0EAA" w:rsidP="000344B5">
      <w:pPr>
        <w:pStyle w:val="Heading3"/>
        <w:numPr>
          <w:ilvl w:val="2"/>
          <w:numId w:val="19"/>
        </w:numPr>
        <w:spacing w:before="240" w:after="60" w:line="240" w:lineRule="auto"/>
      </w:pPr>
      <w:bookmarkStart w:id="270" w:name="_Toc518031887"/>
      <w:bookmarkStart w:id="271" w:name="_Toc518661335"/>
      <w:r>
        <w:t>Rationale 21</w:t>
      </w:r>
      <w:bookmarkEnd w:id="270"/>
      <w:bookmarkEnd w:id="271"/>
    </w:p>
    <w:p w14:paraId="2AE5DD2C" w14:textId="77777777" w:rsidR="004D0EAA" w:rsidRPr="005C1A21" w:rsidRDefault="004D0EAA" w:rsidP="000344B5">
      <w:pPr>
        <w:pStyle w:val="NormalBulleted"/>
        <w:numPr>
          <w:ilvl w:val="0"/>
          <w:numId w:val="17"/>
        </w:numPr>
        <w:ind w:right="0"/>
        <w:rPr>
          <w:b/>
          <w:szCs w:val="24"/>
          <w:lang w:val="en-GB"/>
        </w:rPr>
      </w:pPr>
      <w:r>
        <w:t>The item is obsolete, as all studies should now be performed using SPECT (MBS item 61485).</w:t>
      </w:r>
    </w:p>
    <w:p w14:paraId="4F6299C8" w14:textId="77777777" w:rsidR="004D0EAA" w:rsidRPr="0052159E" w:rsidRDefault="004D0EAA" w:rsidP="000344B5">
      <w:pPr>
        <w:pStyle w:val="NormalBulleted"/>
        <w:numPr>
          <w:ilvl w:val="0"/>
          <w:numId w:val="17"/>
        </w:numPr>
        <w:ind w:right="0"/>
        <w:rPr>
          <w:b/>
          <w:szCs w:val="24"/>
          <w:lang w:val="en-GB"/>
        </w:rPr>
      </w:pPr>
      <w:r>
        <w:t xml:space="preserve">At the same large Australian hospital used as a reference point for prices for other radiopharmaceuticals, the cost of a 200 MBq dose of </w:t>
      </w:r>
      <w:r w:rsidRPr="005C1A21">
        <w:rPr>
          <w:vertAlign w:val="superscript"/>
        </w:rPr>
        <w:t>123</w:t>
      </w:r>
      <w:r>
        <w:t>I-MIBG is $1,523.92.  The MBS fee for item 61485 is $999.20.</w:t>
      </w:r>
    </w:p>
    <w:p w14:paraId="14B25B5C" w14:textId="77777777" w:rsidR="004D0EAA" w:rsidRDefault="004D0EAA" w:rsidP="000344B5">
      <w:pPr>
        <w:pStyle w:val="Heading2"/>
        <w:numPr>
          <w:ilvl w:val="1"/>
          <w:numId w:val="19"/>
        </w:numPr>
        <w:spacing w:before="320" w:after="60" w:line="240" w:lineRule="auto"/>
      </w:pPr>
      <w:bookmarkStart w:id="272" w:name="_Toc484163810"/>
      <w:bookmarkStart w:id="273" w:name="_Toc518031888"/>
      <w:bookmarkStart w:id="274" w:name="_Toc518661336"/>
      <w:r>
        <w:t xml:space="preserve">CT scan performed with SPECT for anatomic </w:t>
      </w:r>
      <w:proofErr w:type="spellStart"/>
      <w:r>
        <w:t>localisation</w:t>
      </w:r>
      <w:proofErr w:type="spellEnd"/>
      <w:r>
        <w:t>/attenuation correction—item 61505</w:t>
      </w:r>
      <w:bookmarkEnd w:id="272"/>
      <w:bookmarkEnd w:id="273"/>
      <w:bookmarkEnd w:id="274"/>
    </w:p>
    <w:p w14:paraId="196799C3" w14:textId="3D82639C" w:rsidR="004D0EAA" w:rsidRPr="007B7784" w:rsidRDefault="007B7784" w:rsidP="004D0EAA">
      <w:pPr>
        <w:pStyle w:val="Caption"/>
      </w:pPr>
      <w:bookmarkStart w:id="275" w:name="_Toc484163665"/>
      <w:bookmarkStart w:id="276" w:name="_Toc498527231"/>
      <w:bookmarkStart w:id="277" w:name="_Toc518662376"/>
      <w:r>
        <w:t xml:space="preserve">Table </w:t>
      </w:r>
      <w:r w:rsidR="005D7B84">
        <w:rPr>
          <w:noProof/>
        </w:rPr>
        <w:fldChar w:fldCharType="begin"/>
      </w:r>
      <w:r w:rsidR="005D7B84">
        <w:rPr>
          <w:noProof/>
        </w:rPr>
        <w:instrText xml:space="preserve"> SEQ Table \* ARABIC </w:instrText>
      </w:r>
      <w:r w:rsidR="005D7B84">
        <w:rPr>
          <w:noProof/>
        </w:rPr>
        <w:fldChar w:fldCharType="separate"/>
      </w:r>
      <w:r>
        <w:rPr>
          <w:noProof/>
        </w:rPr>
        <w:t>26</w:t>
      </w:r>
      <w:r w:rsidR="005D7B84">
        <w:rPr>
          <w:noProof/>
        </w:rPr>
        <w:fldChar w:fldCharType="end"/>
      </w:r>
      <w:r w:rsidR="004D0EAA">
        <w:t>: Introduction table for item 61505—CT scan performed at the same time and covering the same body area as SPECT for anatomical localisation or attenuation correction</w:t>
      </w:r>
      <w:bookmarkEnd w:id="275"/>
      <w:bookmarkEnd w:id="276"/>
      <w:bookmarkEnd w:id="277"/>
    </w:p>
    <w:tbl>
      <w:tblPr>
        <w:tblStyle w:val="TableGrid"/>
        <w:tblW w:w="5000" w:type="pct"/>
        <w:tblLook w:val="04A0" w:firstRow="1" w:lastRow="0" w:firstColumn="1" w:lastColumn="0" w:noHBand="0" w:noVBand="1"/>
      </w:tblPr>
      <w:tblGrid>
        <w:gridCol w:w="877"/>
        <w:gridCol w:w="3090"/>
        <w:gridCol w:w="1017"/>
        <w:gridCol w:w="1027"/>
        <w:gridCol w:w="1074"/>
        <w:gridCol w:w="1217"/>
      </w:tblGrid>
      <w:tr w:rsidR="004D0EAA" w14:paraId="6AEE980B" w14:textId="77777777" w:rsidTr="007B7784">
        <w:tc>
          <w:tcPr>
            <w:tcW w:w="489" w:type="pct"/>
            <w:shd w:val="clear" w:color="auto" w:fill="009999"/>
            <w:vAlign w:val="center"/>
            <w:hideMark/>
          </w:tcPr>
          <w:p w14:paraId="3682904D" w14:textId="77777777" w:rsidR="004D0EAA" w:rsidRPr="007B7784" w:rsidRDefault="004D0EAA" w:rsidP="007B7784">
            <w:pPr>
              <w:pStyle w:val="01Tableheaderrow"/>
              <w:jc w:val="center"/>
              <w:rPr>
                <w:color w:val="FFFFFF" w:themeColor="background1"/>
              </w:rPr>
            </w:pPr>
            <w:r w:rsidRPr="007B7784">
              <w:rPr>
                <w:color w:val="FFFFFF" w:themeColor="background1"/>
              </w:rPr>
              <w:t>Item number</w:t>
            </w:r>
          </w:p>
        </w:tc>
        <w:tc>
          <w:tcPr>
            <w:tcW w:w="1939" w:type="pct"/>
            <w:shd w:val="clear" w:color="auto" w:fill="009999"/>
            <w:vAlign w:val="center"/>
            <w:hideMark/>
          </w:tcPr>
          <w:p w14:paraId="49E6B83B" w14:textId="77777777" w:rsidR="004D0EAA" w:rsidRPr="007B7784" w:rsidRDefault="004D0EAA" w:rsidP="007B7784">
            <w:pPr>
              <w:pStyle w:val="01Tableheaderrow"/>
              <w:jc w:val="center"/>
              <w:rPr>
                <w:color w:val="FFFFFF" w:themeColor="background1"/>
              </w:rPr>
            </w:pPr>
            <w:r w:rsidRPr="007B7784">
              <w:rPr>
                <w:color w:val="FFFFFF" w:themeColor="background1"/>
              </w:rPr>
              <w:t>Descriptor</w:t>
            </w:r>
          </w:p>
        </w:tc>
        <w:tc>
          <w:tcPr>
            <w:tcW w:w="500" w:type="pct"/>
            <w:shd w:val="clear" w:color="auto" w:fill="009999"/>
            <w:vAlign w:val="center"/>
            <w:hideMark/>
          </w:tcPr>
          <w:p w14:paraId="33369C9B" w14:textId="77777777" w:rsidR="004D0EAA" w:rsidRPr="007B7784" w:rsidRDefault="004D0EAA" w:rsidP="007B7784">
            <w:pPr>
              <w:pStyle w:val="01Tableheaderrow"/>
              <w:jc w:val="center"/>
              <w:rPr>
                <w:color w:val="FFFFFF" w:themeColor="background1"/>
              </w:rPr>
            </w:pPr>
            <w:r w:rsidRPr="007B7784">
              <w:rPr>
                <w:color w:val="FFFFFF" w:themeColor="background1"/>
              </w:rPr>
              <w:t>Schedule fee</w:t>
            </w:r>
          </w:p>
        </w:tc>
        <w:tc>
          <w:tcPr>
            <w:tcW w:w="697" w:type="pct"/>
            <w:shd w:val="clear" w:color="auto" w:fill="009999"/>
            <w:vAlign w:val="center"/>
            <w:hideMark/>
          </w:tcPr>
          <w:p w14:paraId="5122B2BC" w14:textId="77777777" w:rsidR="004D0EAA" w:rsidRPr="007B7784" w:rsidRDefault="004D0EAA" w:rsidP="007B7784">
            <w:pPr>
              <w:pStyle w:val="01Tableheaderrow"/>
              <w:jc w:val="center"/>
              <w:rPr>
                <w:color w:val="FFFFFF" w:themeColor="background1"/>
              </w:rPr>
            </w:pPr>
            <w:r w:rsidRPr="007B7784">
              <w:rPr>
                <w:color w:val="FFFFFF" w:themeColor="background1"/>
              </w:rPr>
              <w:t>Volume of services (2014–15)</w:t>
            </w:r>
          </w:p>
        </w:tc>
        <w:tc>
          <w:tcPr>
            <w:tcW w:w="725" w:type="pct"/>
            <w:shd w:val="clear" w:color="auto" w:fill="009999"/>
            <w:vAlign w:val="center"/>
            <w:hideMark/>
          </w:tcPr>
          <w:p w14:paraId="3B2FBAA0" w14:textId="77777777" w:rsidR="004D0EAA" w:rsidRPr="007B7784" w:rsidRDefault="004D0EAA" w:rsidP="007B7784">
            <w:pPr>
              <w:pStyle w:val="01Tableheaderrow"/>
              <w:jc w:val="center"/>
              <w:rPr>
                <w:color w:val="FFFFFF" w:themeColor="background1"/>
              </w:rPr>
            </w:pPr>
            <w:r w:rsidRPr="007B7784">
              <w:rPr>
                <w:color w:val="FFFFFF" w:themeColor="background1"/>
              </w:rPr>
              <w:t>5-year service change (CAGR</w:t>
            </w:r>
          </w:p>
        </w:tc>
        <w:tc>
          <w:tcPr>
            <w:tcW w:w="650" w:type="pct"/>
            <w:shd w:val="clear" w:color="auto" w:fill="009999"/>
            <w:vAlign w:val="center"/>
            <w:hideMark/>
          </w:tcPr>
          <w:p w14:paraId="31176E48" w14:textId="77777777" w:rsidR="004D0EAA" w:rsidRPr="007B7784" w:rsidRDefault="004D0EAA" w:rsidP="007B7784">
            <w:pPr>
              <w:pStyle w:val="01Tableheaderrow"/>
              <w:jc w:val="center"/>
              <w:rPr>
                <w:color w:val="FFFFFF" w:themeColor="background1"/>
              </w:rPr>
            </w:pPr>
            <w:r w:rsidRPr="007B7784">
              <w:rPr>
                <w:color w:val="FFFFFF" w:themeColor="background1"/>
              </w:rPr>
              <w:t>Benefits (2014–15)</w:t>
            </w:r>
          </w:p>
        </w:tc>
      </w:tr>
      <w:tr w:rsidR="004D0EAA" w14:paraId="77F0F052" w14:textId="77777777" w:rsidTr="004D0EAA">
        <w:trPr>
          <w:trHeight w:val="836"/>
        </w:trPr>
        <w:tc>
          <w:tcPr>
            <w:tcW w:w="489" w:type="pct"/>
            <w:hideMark/>
          </w:tcPr>
          <w:p w14:paraId="5E4BE0AB" w14:textId="77777777" w:rsidR="004D0EAA" w:rsidRDefault="004D0EAA" w:rsidP="004D0EAA">
            <w:pPr>
              <w:pStyle w:val="02Tabletext"/>
            </w:pPr>
            <w:r>
              <w:t>61505</w:t>
            </w:r>
          </w:p>
        </w:tc>
        <w:tc>
          <w:tcPr>
            <w:tcW w:w="1939" w:type="pct"/>
            <w:hideMark/>
          </w:tcPr>
          <w:p w14:paraId="1FF6F7EF" w14:textId="77777777" w:rsidR="004D0EAA" w:rsidRDefault="004D0EAA" w:rsidP="004D0EAA">
            <w:pPr>
              <w:pStyle w:val="02Tabletext"/>
            </w:pPr>
            <w:r>
              <w:t>CT scan performed at the same time and covering the same body area as single photon emission tomography for the purpose of anatomic localisation or attenuation correction where no separate diagnostic CT report is issued and only in association with items 61302 – 61650. (R)</w:t>
            </w:r>
          </w:p>
        </w:tc>
        <w:tc>
          <w:tcPr>
            <w:tcW w:w="500" w:type="pct"/>
            <w:hideMark/>
          </w:tcPr>
          <w:p w14:paraId="6092504F" w14:textId="77777777" w:rsidR="004D0EAA" w:rsidRDefault="004D0EAA" w:rsidP="004D0EAA">
            <w:pPr>
              <w:pStyle w:val="02Tabletext"/>
            </w:pPr>
            <w:r>
              <w:t>$100.00</w:t>
            </w:r>
          </w:p>
        </w:tc>
        <w:tc>
          <w:tcPr>
            <w:tcW w:w="697" w:type="pct"/>
          </w:tcPr>
          <w:p w14:paraId="681FC149" w14:textId="77777777" w:rsidR="004D0EAA" w:rsidRDefault="004D0EAA" w:rsidP="004D0EAA">
            <w:pPr>
              <w:pStyle w:val="02Tabletext"/>
            </w:pPr>
            <w:r>
              <w:t>219,694</w:t>
            </w:r>
          </w:p>
        </w:tc>
        <w:tc>
          <w:tcPr>
            <w:tcW w:w="725" w:type="pct"/>
          </w:tcPr>
          <w:p w14:paraId="2546FE83" w14:textId="77777777" w:rsidR="004D0EAA" w:rsidRDefault="004D0EAA" w:rsidP="004D0EAA">
            <w:pPr>
              <w:pStyle w:val="02Tabletext"/>
            </w:pPr>
            <w:r>
              <w:t>25.41%</w:t>
            </w:r>
          </w:p>
        </w:tc>
        <w:tc>
          <w:tcPr>
            <w:tcW w:w="650" w:type="pct"/>
          </w:tcPr>
          <w:p w14:paraId="2F9EBE22" w14:textId="77777777" w:rsidR="004D0EAA" w:rsidRDefault="004D0EAA" w:rsidP="004D0EAA">
            <w:pPr>
              <w:pStyle w:val="02Tabletext"/>
            </w:pPr>
            <w:r>
              <w:t>$19,456,394</w:t>
            </w:r>
          </w:p>
        </w:tc>
      </w:tr>
    </w:tbl>
    <w:p w14:paraId="71406F0D" w14:textId="77777777" w:rsidR="004D0EAA" w:rsidRDefault="004D0EAA" w:rsidP="000344B5">
      <w:pPr>
        <w:pStyle w:val="Heading3"/>
        <w:numPr>
          <w:ilvl w:val="2"/>
          <w:numId w:val="19"/>
        </w:numPr>
        <w:spacing w:before="240" w:after="60" w:line="240" w:lineRule="auto"/>
      </w:pPr>
      <w:bookmarkStart w:id="278" w:name="_Toc518031889"/>
      <w:bookmarkStart w:id="279" w:name="_Toc518661337"/>
      <w:r>
        <w:t>Recommendation 22</w:t>
      </w:r>
      <w:bookmarkEnd w:id="278"/>
      <w:bookmarkEnd w:id="279"/>
    </w:p>
    <w:p w14:paraId="4FF129E7" w14:textId="697AD18A" w:rsidR="004D0EAA" w:rsidRDefault="004D0EAA" w:rsidP="000344B5">
      <w:pPr>
        <w:pStyle w:val="NormalBulleted"/>
        <w:numPr>
          <w:ilvl w:val="0"/>
          <w:numId w:val="17"/>
        </w:numPr>
        <w:ind w:left="357" w:right="0" w:hanging="357"/>
        <w:rPr>
          <w:szCs w:val="24"/>
          <w:lang w:val="en-GB"/>
        </w:rPr>
      </w:pPr>
      <w:r>
        <w:t>Amend the descriptor to specify that item 61505 can be co-claimed with items in the range of 61302 –61650</w:t>
      </w:r>
      <w:r w:rsidR="00A232FD">
        <w:t xml:space="preserve">, </w:t>
      </w:r>
      <w:r w:rsidR="00A232FD" w:rsidRPr="005D7B84">
        <w:rPr>
          <w:highlight w:val="yellow"/>
        </w:rPr>
        <w:t>including both single photon emission tomography (SPET) and positron emission tomography (PET) items</w:t>
      </w:r>
      <w:r w:rsidRPr="007753C4">
        <w:t>.</w:t>
      </w:r>
    </w:p>
    <w:p w14:paraId="71E15736" w14:textId="77777777" w:rsidR="004D0EAA" w:rsidRDefault="004D0EAA" w:rsidP="000344B5">
      <w:pPr>
        <w:pStyle w:val="Heading3"/>
        <w:numPr>
          <w:ilvl w:val="2"/>
          <w:numId w:val="19"/>
        </w:numPr>
        <w:spacing w:before="240" w:after="60" w:line="240" w:lineRule="auto"/>
      </w:pPr>
      <w:bookmarkStart w:id="280" w:name="_Toc518031890"/>
      <w:bookmarkStart w:id="281" w:name="_Toc518661338"/>
      <w:r>
        <w:t>Rationale 22</w:t>
      </w:r>
      <w:bookmarkEnd w:id="280"/>
      <w:bookmarkEnd w:id="281"/>
    </w:p>
    <w:p w14:paraId="6CDB99B7" w14:textId="77777777" w:rsidR="004D0EAA" w:rsidRDefault="004D0EAA" w:rsidP="000344B5">
      <w:pPr>
        <w:pStyle w:val="NormalBulleted"/>
        <w:numPr>
          <w:ilvl w:val="0"/>
          <w:numId w:val="17"/>
        </w:numPr>
        <w:ind w:left="357" w:right="0" w:hanging="357"/>
        <w:rPr>
          <w:noProof/>
          <w:szCs w:val="24"/>
          <w:lang w:val="en-GB"/>
        </w:rPr>
      </w:pPr>
      <w:r>
        <w:t xml:space="preserve">This item, for CT performed at same time as SPECT for anatomical localisation and attenuation correction, has undergone rapid growth in services in recent years. The Committee considered that there are multiple factors contributing to this growth, including improved diagnostic accuracy and certainty compared with SPECT alone, referrer expectations, specific guideline and protocol recommendations for CT attenuation correction from some learned societies, and the now-widespread availability of hybrid SPECT/CT systems throughout Australia. </w:t>
      </w:r>
    </w:p>
    <w:p w14:paraId="3FA4FF49" w14:textId="77777777" w:rsidR="004D0EAA" w:rsidRDefault="004D0EAA" w:rsidP="000344B5">
      <w:pPr>
        <w:pStyle w:val="NormalBulleted"/>
        <w:numPr>
          <w:ilvl w:val="0"/>
          <w:numId w:val="17"/>
        </w:numPr>
        <w:ind w:left="357" w:right="0" w:hanging="357"/>
        <w:rPr>
          <w:noProof/>
        </w:rPr>
      </w:pPr>
      <w:r>
        <w:lastRenderedPageBreak/>
        <w:t xml:space="preserve">In 2015–16 item 61505 was claimed most often with item </w:t>
      </w:r>
      <w:r>
        <w:rPr>
          <w:noProof/>
        </w:rPr>
        <w:t xml:space="preserve">61425 (Bone study) and the combination of items 11712/61307 (stress ECG and Combined stress and rest myocardial perfusion study). Both these practices are clinically appropriate. </w:t>
      </w:r>
      <w:r>
        <w:rPr>
          <w:rFonts w:ascii="Calibri" w:hAnsi="Calibri" w:cs="Calibri"/>
        </w:rPr>
        <w:t xml:space="preserve">The American Society of Nuclear Cardiology, The Society of Nuclear Medicine &amp; Molecular Imaging (SNMMI) </w:t>
      </w:r>
      <w:r>
        <w:rPr>
          <w:rFonts w:ascii="Calibri" w:hAnsi="Calibri" w:cs="Calibri"/>
        </w:rPr>
        <w:fldChar w:fldCharType="begin"/>
      </w:r>
      <w:r>
        <w:rPr>
          <w:rFonts w:ascii="Calibri" w:hAnsi="Calibri" w:cs="Calibri"/>
        </w:rPr>
        <w:instrText xml:space="preserve"> ADDIN EN.CITE </w:instrText>
      </w:r>
      <w:r>
        <w:rPr>
          <w:rFonts w:ascii="Calibri" w:hAnsi="Calibri" w:cs="Calibri"/>
        </w:rPr>
        <w:fldChar w:fldCharType="begin"/>
      </w:r>
      <w:r>
        <w:rPr>
          <w:rFonts w:ascii="Calibri" w:hAnsi="Calibri" w:cs="Calibri"/>
        </w:rPr>
        <w:instrText xml:space="preserve"> ADDIN EN.CITE.DATA </w:instrText>
      </w:r>
      <w:r>
        <w:rPr>
          <w:rFonts w:ascii="Calibri" w:hAnsi="Calibri" w:cs="Calibri"/>
        </w:rPr>
        <w:fldChar w:fldCharType="end"/>
      </w:r>
      <w:r>
        <w:rPr>
          <w:rFonts w:ascii="Calibri" w:hAnsi="Calibri" w:cs="Calibri"/>
        </w:rPr>
        <w:fldChar w:fldCharType="separate"/>
      </w:r>
      <w:r>
        <w:rPr>
          <w:rFonts w:ascii="Calibri" w:hAnsi="Calibri" w:cs="Calibri"/>
          <w:noProof/>
        </w:rPr>
        <w:t>[32]</w:t>
      </w:r>
      <w:r>
        <w:rPr>
          <w:rFonts w:ascii="Calibri" w:hAnsi="Calibri" w:cs="Calibri"/>
        </w:rPr>
        <w:fldChar w:fldCharType="end"/>
      </w:r>
      <w:r>
        <w:rPr>
          <w:rFonts w:ascii="Calibri" w:hAnsi="Calibri" w:cs="Calibri"/>
        </w:rPr>
        <w:t xml:space="preserve"> and the European Association of Nuclear Medicine </w:t>
      </w:r>
      <w:r>
        <w:rPr>
          <w:rFonts w:ascii="Calibri" w:hAnsi="Calibri" w:cs="Calibri"/>
        </w:rPr>
        <w:fldChar w:fldCharType="begin"/>
      </w:r>
      <w:r>
        <w:rPr>
          <w:rFonts w:ascii="Calibri" w:hAnsi="Calibri" w:cs="Calibri"/>
        </w:rPr>
        <w:instrText xml:space="preserve"> ADDIN EN.CITE &lt;EndNote&gt;&lt;Cite&gt;&lt;Author&gt;Verberne HJ&lt;/Author&gt;&lt;Year&gt;2015&lt;/Year&gt;&lt;RecNum&gt;15&lt;/RecNum&gt;&lt;DisplayText&gt;[33]&lt;/DisplayText&gt;&lt;record&gt;&lt;rec-number&gt;15&lt;/rec-number&gt;&lt;foreign-keys&gt;&lt;key app="EN" db-id="dzawp5rs0edxs6exzthptt050t5w95tzs0p5" timestamp="1490582297"&gt;15&lt;/key&gt;&lt;/foreign-keys&gt;&lt;ref-type name="Report"&gt;27&lt;/ref-type&gt;&lt;contributors&gt;&lt;authors&gt;&lt;author&gt;Verberne HJ, Hesse B, for the European Association of Nuclear Medicine,&lt;/author&gt;&lt;/authors&gt;&lt;/contributors&gt;&lt;titles&gt;&lt;title&gt;EANM procedural guidelines for radionuclide myocardial perfusion imaging with SPECT and SPECT/CT&lt;/title&gt;&lt;/titles&gt;&lt;dates&gt;&lt;year&gt;2015&lt;/year&gt;&lt;/dates&gt;&lt;pub-location&gt;Vienna, Austria&lt;/pub-location&gt;&lt;publisher&gt;EANM&lt;/publisher&gt;&lt;urls&gt;&lt;related-urls&gt;&lt;url&gt;http://eanm.org/publications/guidelines/2015_07_EANM_FINAL_myocardial_perfusion_guideline.pdf&lt;/url&gt;&lt;/related-urls&gt;&lt;/urls&gt;&lt;access-date&gt;28 March, 2017&lt;/access-date&gt;&lt;/record&gt;&lt;/Cite&gt;&lt;/EndNote&gt;</w:instrText>
      </w:r>
      <w:r>
        <w:rPr>
          <w:rFonts w:ascii="Calibri" w:hAnsi="Calibri" w:cs="Calibri"/>
        </w:rPr>
        <w:fldChar w:fldCharType="separate"/>
      </w:r>
      <w:r>
        <w:rPr>
          <w:rFonts w:ascii="Calibri" w:hAnsi="Calibri" w:cs="Calibri"/>
          <w:noProof/>
        </w:rPr>
        <w:t>[33]</w:t>
      </w:r>
      <w:r>
        <w:rPr>
          <w:rFonts w:ascii="Calibri" w:hAnsi="Calibri" w:cs="Calibri"/>
        </w:rPr>
        <w:fldChar w:fldCharType="end"/>
      </w:r>
      <w:r>
        <w:rPr>
          <w:rFonts w:ascii="Calibri" w:hAnsi="Calibri" w:cs="Calibri"/>
        </w:rPr>
        <w:t xml:space="preserve"> recommend CT attenuation correction for cardiac studies. </w:t>
      </w:r>
    </w:p>
    <w:p w14:paraId="37E26C76" w14:textId="77777777" w:rsidR="004D0EAA" w:rsidRDefault="004D0EAA" w:rsidP="000344B5">
      <w:pPr>
        <w:pStyle w:val="NormalBulleted"/>
        <w:numPr>
          <w:ilvl w:val="0"/>
          <w:numId w:val="17"/>
        </w:numPr>
        <w:ind w:left="357" w:right="0" w:hanging="357"/>
      </w:pPr>
      <w:r>
        <w:t>The Committee considered whether 61505 could be removed from the MBS and instead absorbed into the items it was regularly co-claimed with (that is, incorporating a CT component with corresponding fee increase in these items). However, the Committee ultimately rejected this suggestion, believing it would remove the clinician’s discretion to order 61505 only when clinically required, including for some less regularly co-claimed items.</w:t>
      </w:r>
    </w:p>
    <w:p w14:paraId="3B0ED380" w14:textId="1B1F2B6B" w:rsidR="00A232FD" w:rsidRDefault="004D0EAA" w:rsidP="000344B5">
      <w:pPr>
        <w:pStyle w:val="NormalBulleted"/>
        <w:numPr>
          <w:ilvl w:val="0"/>
          <w:numId w:val="17"/>
        </w:numPr>
        <w:ind w:left="357" w:right="0" w:hanging="357"/>
        <w:rPr>
          <w:noProof/>
        </w:rPr>
      </w:pPr>
      <w:r>
        <w:rPr>
          <w:noProof/>
        </w:rPr>
        <w:t xml:space="preserve">The Committee noted that 61505 was occasionally co-claimed with PET items in 2015–16, a practice that is </w:t>
      </w:r>
      <w:r w:rsidR="00A232FD" w:rsidRPr="005D7B84">
        <w:rPr>
          <w:noProof/>
          <w:highlight w:val="yellow"/>
        </w:rPr>
        <w:t>currently</w:t>
      </w:r>
      <w:r w:rsidR="00A232FD">
        <w:rPr>
          <w:noProof/>
        </w:rPr>
        <w:t xml:space="preserve"> </w:t>
      </w:r>
      <w:r>
        <w:rPr>
          <w:noProof/>
        </w:rPr>
        <w:t xml:space="preserve">prohibited in the </w:t>
      </w:r>
      <w:r>
        <w:rPr>
          <w:i/>
          <w:noProof/>
        </w:rPr>
        <w:t xml:space="preserve">Regulations </w:t>
      </w:r>
      <w:r>
        <w:rPr>
          <w:noProof/>
        </w:rPr>
        <w:t xml:space="preserve">and in the </w:t>
      </w:r>
      <w:r w:rsidR="00A232FD" w:rsidRPr="005D7B84">
        <w:rPr>
          <w:noProof/>
          <w:highlight w:val="yellow"/>
        </w:rPr>
        <w:t>item descriptor</w:t>
      </w:r>
      <w:r>
        <w:rPr>
          <w:noProof/>
        </w:rPr>
        <w:t>. However, the current item descriptor for 61505 is ambiguously worded, as the range of items it currently specifies (</w:t>
      </w:r>
      <w:r>
        <w:rPr>
          <w:bCs/>
          <w:iCs/>
        </w:rPr>
        <w:t>61302–61650)</w:t>
      </w:r>
      <w:r>
        <w:rPr>
          <w:noProof/>
        </w:rPr>
        <w:t xml:space="preserve"> can be co-claimed with 61505 includes the PET item numbers. </w:t>
      </w:r>
      <w:r w:rsidR="00A232FD" w:rsidRPr="005D7B84">
        <w:rPr>
          <w:noProof/>
          <w:highlight w:val="yellow"/>
        </w:rPr>
        <w:t>In order to remove such ambiguity,</w:t>
      </w:r>
      <w:r w:rsidR="00A232FD">
        <w:rPr>
          <w:noProof/>
        </w:rPr>
        <w:t xml:space="preserve"> t</w:t>
      </w:r>
      <w:r>
        <w:rPr>
          <w:noProof/>
        </w:rPr>
        <w:t xml:space="preserve">he Committee </w:t>
      </w:r>
      <w:r w:rsidR="00A232FD" w:rsidRPr="005D7B84">
        <w:rPr>
          <w:noProof/>
          <w:highlight w:val="yellow"/>
        </w:rPr>
        <w:t>recommends</w:t>
      </w:r>
      <w:r>
        <w:rPr>
          <w:noProof/>
        </w:rPr>
        <w:t xml:space="preserve"> that the </w:t>
      </w:r>
      <w:r w:rsidR="00A232FD" w:rsidRPr="005D7B84">
        <w:rPr>
          <w:noProof/>
          <w:highlight w:val="yellow"/>
        </w:rPr>
        <w:t>item</w:t>
      </w:r>
      <w:r w:rsidR="00A232FD">
        <w:rPr>
          <w:noProof/>
        </w:rPr>
        <w:t xml:space="preserve"> </w:t>
      </w:r>
      <w:r>
        <w:rPr>
          <w:noProof/>
        </w:rPr>
        <w:t xml:space="preserve">descriptor </w:t>
      </w:r>
      <w:r w:rsidR="00A232FD" w:rsidRPr="005D7B84">
        <w:rPr>
          <w:noProof/>
          <w:highlight w:val="yellow"/>
        </w:rPr>
        <w:t>would need to be</w:t>
      </w:r>
      <w:r w:rsidR="00A232FD">
        <w:rPr>
          <w:noProof/>
        </w:rPr>
        <w:t xml:space="preserve"> </w:t>
      </w:r>
      <w:r>
        <w:rPr>
          <w:noProof/>
        </w:rPr>
        <w:t>amended to make it clear that PET items can be co-claimed with item 61505.</w:t>
      </w:r>
    </w:p>
    <w:p w14:paraId="1570BFD6" w14:textId="52EAB76A" w:rsidR="00981378" w:rsidRPr="005D7B84" w:rsidRDefault="00A232FD" w:rsidP="00981378">
      <w:pPr>
        <w:pStyle w:val="NormalBulleted"/>
        <w:numPr>
          <w:ilvl w:val="0"/>
          <w:numId w:val="17"/>
        </w:numPr>
        <w:ind w:left="357" w:right="0" w:hanging="357"/>
        <w:rPr>
          <w:noProof/>
          <w:highlight w:val="yellow"/>
        </w:rPr>
      </w:pPr>
      <w:r w:rsidRPr="005D7B84">
        <w:rPr>
          <w:noProof/>
          <w:highlight w:val="yellow"/>
        </w:rPr>
        <w:t>When the PET item numbers were first developed by MSAC</w:t>
      </w:r>
      <w:r w:rsidR="004237CA" w:rsidRPr="005D7B84">
        <w:rPr>
          <w:noProof/>
          <w:highlight w:val="yellow"/>
        </w:rPr>
        <w:t>, many of the nation’s limited fleet of PET scanners at that time had been purchased by state and/or Commonwealth governments and PET/CT scanners did not exist, so no capital component was included in the fee.</w:t>
      </w:r>
      <w:r w:rsidR="00981378" w:rsidRPr="005D7B84">
        <w:rPr>
          <w:noProof/>
          <w:highlight w:val="yellow"/>
        </w:rPr>
        <w:t xml:space="preserve">  </w:t>
      </w:r>
      <w:r w:rsidR="004237CA" w:rsidRPr="005D7B84">
        <w:rPr>
          <w:noProof/>
          <w:highlight w:val="yellow"/>
        </w:rPr>
        <w:t xml:space="preserve">Since that time, PET </w:t>
      </w:r>
      <w:r w:rsidR="00981378" w:rsidRPr="005D7B84">
        <w:rPr>
          <w:noProof/>
          <w:highlight w:val="yellow"/>
        </w:rPr>
        <w:t xml:space="preserve">in Australia </w:t>
      </w:r>
      <w:r w:rsidR="004237CA" w:rsidRPr="005D7B84">
        <w:rPr>
          <w:noProof/>
          <w:highlight w:val="yellow"/>
        </w:rPr>
        <w:t xml:space="preserve">has been entirely supplanted by PET/CT, which is now </w:t>
      </w:r>
      <w:r w:rsidR="00981378" w:rsidRPr="005D7B84">
        <w:rPr>
          <w:noProof/>
          <w:highlight w:val="yellow"/>
        </w:rPr>
        <w:t>standard of care.  Indeed, stand-alone PET scanners are no longer offered for purchase in Australia.  Further, PET is now widely performed in private practice settings in this country.</w:t>
      </w:r>
    </w:p>
    <w:p w14:paraId="0467B5A6" w14:textId="18FF9C49" w:rsidR="004D0EAA" w:rsidRPr="005D7B84" w:rsidRDefault="00A232FD" w:rsidP="00981378">
      <w:pPr>
        <w:pStyle w:val="NormalBulleted"/>
        <w:numPr>
          <w:ilvl w:val="0"/>
          <w:numId w:val="17"/>
        </w:numPr>
        <w:ind w:left="357" w:right="0" w:hanging="357"/>
        <w:rPr>
          <w:noProof/>
          <w:highlight w:val="yellow"/>
        </w:rPr>
      </w:pPr>
      <w:r w:rsidRPr="005D7B84">
        <w:rPr>
          <w:noProof/>
          <w:highlight w:val="yellow"/>
        </w:rPr>
        <w:t>The recent inclusion on the MBS of item 61647 for Ga-68 peptide PET for staging of gastroenteropancreatic neuroendocrine tumour</w:t>
      </w:r>
      <w:r w:rsidR="004237CA" w:rsidRPr="005D7B84">
        <w:rPr>
          <w:noProof/>
          <w:highlight w:val="yellow"/>
        </w:rPr>
        <w:t>s does include a component for co-registered CT in the fee, which is specifically detailed in the item descriptor.</w:t>
      </w:r>
    </w:p>
    <w:p w14:paraId="228167E3" w14:textId="7887EE89" w:rsidR="00981378" w:rsidRPr="005D7B84" w:rsidRDefault="00981378" w:rsidP="00981378">
      <w:pPr>
        <w:pStyle w:val="NormalBulleted"/>
        <w:numPr>
          <w:ilvl w:val="0"/>
          <w:numId w:val="17"/>
        </w:numPr>
        <w:ind w:left="357" w:right="0" w:hanging="357"/>
        <w:rPr>
          <w:noProof/>
          <w:highlight w:val="yellow"/>
        </w:rPr>
      </w:pPr>
      <w:r w:rsidRPr="005D7B84">
        <w:rPr>
          <w:noProof/>
          <w:highlight w:val="yellow"/>
        </w:rPr>
        <w:t xml:space="preserve">At the present time, therefore, a MBS </w:t>
      </w:r>
      <w:r w:rsidR="000C4482" w:rsidRPr="005D7B84">
        <w:rPr>
          <w:noProof/>
          <w:highlight w:val="yellow"/>
        </w:rPr>
        <w:t>payment</w:t>
      </w:r>
      <w:r w:rsidRPr="005D7B84">
        <w:rPr>
          <w:noProof/>
          <w:highlight w:val="yellow"/>
        </w:rPr>
        <w:t xml:space="preserve"> exists for co-registered CT when performed together with a SPECT examination or Ga-68 peptide PET, but not for F-18 FDG PET.  The Committee noted the logical inconsistency in this approach and unanimously supported the proposition that co-registered CT should be reimbursed across the range of nuclear medicine diagnostic procedures, including PET.</w:t>
      </w:r>
    </w:p>
    <w:p w14:paraId="1271F803" w14:textId="1B653A1C" w:rsidR="00D63B77" w:rsidRPr="005D7B84" w:rsidRDefault="00D63B77" w:rsidP="00981378">
      <w:pPr>
        <w:pStyle w:val="NormalBulleted"/>
        <w:numPr>
          <w:ilvl w:val="0"/>
          <w:numId w:val="17"/>
        </w:numPr>
        <w:ind w:left="357" w:right="0" w:hanging="357"/>
        <w:rPr>
          <w:noProof/>
          <w:highlight w:val="yellow"/>
        </w:rPr>
      </w:pPr>
      <w:r w:rsidRPr="005D7B84">
        <w:rPr>
          <w:noProof/>
          <w:highlight w:val="yellow"/>
        </w:rPr>
        <w:t xml:space="preserve">If PET item numbers are eligible to be co-claimed with the co-registered CT item number (61505), then one of two approaches is required: (a) the restriction on co-claiming of item 61505 with PET items should be removed, and the fee for item 61647 should be reduced by the amount </w:t>
      </w:r>
      <w:r w:rsidR="000C4482" w:rsidRPr="005D7B84">
        <w:rPr>
          <w:noProof/>
          <w:highlight w:val="yellow"/>
        </w:rPr>
        <w:t>reimbursed by 61505</w:t>
      </w:r>
      <w:r w:rsidR="00B2688B">
        <w:rPr>
          <w:noProof/>
          <w:highlight w:val="yellow"/>
        </w:rPr>
        <w:t xml:space="preserve"> (in line with the multiple services rule)</w:t>
      </w:r>
      <w:r w:rsidR="000C4482" w:rsidRPr="005D7B84">
        <w:rPr>
          <w:noProof/>
          <w:highlight w:val="yellow"/>
        </w:rPr>
        <w:t xml:space="preserve"> in order to avoid double payment</w:t>
      </w:r>
      <w:r w:rsidRPr="005D7B84">
        <w:rPr>
          <w:noProof/>
          <w:highlight w:val="yellow"/>
        </w:rPr>
        <w:t xml:space="preserve">, or (b) the restriction on co-claiming item 61505 with PET items be retained, and the fee for F-18 FDG PET items </w:t>
      </w:r>
      <w:r w:rsidR="000C4482" w:rsidRPr="005D7B84">
        <w:rPr>
          <w:noProof/>
          <w:highlight w:val="yellow"/>
        </w:rPr>
        <w:t>(61523-61646) be increased to match the fee for the newly introduced Ga-68 peptide PET/CT (61647).</w:t>
      </w:r>
    </w:p>
    <w:p w14:paraId="1421176C" w14:textId="70EE9341" w:rsidR="00D63B77" w:rsidRDefault="000C4482" w:rsidP="00981378">
      <w:pPr>
        <w:pStyle w:val="NormalBulleted"/>
        <w:numPr>
          <w:ilvl w:val="0"/>
          <w:numId w:val="17"/>
        </w:numPr>
        <w:ind w:left="357" w:right="0" w:hanging="357"/>
        <w:rPr>
          <w:noProof/>
        </w:rPr>
      </w:pPr>
      <w:r w:rsidRPr="005D7B84">
        <w:rPr>
          <w:noProof/>
          <w:highlight w:val="yellow"/>
        </w:rPr>
        <w:t xml:space="preserve">The Committee </w:t>
      </w:r>
      <w:r w:rsidR="00423FC8">
        <w:rPr>
          <w:noProof/>
          <w:highlight w:val="yellow"/>
        </w:rPr>
        <w:t>recommends allowing PET items to be co-claimed with item 61505 and reduc</w:t>
      </w:r>
      <w:r w:rsidR="0050509F">
        <w:rPr>
          <w:noProof/>
          <w:highlight w:val="yellow"/>
        </w:rPr>
        <w:t>ing</w:t>
      </w:r>
      <w:r w:rsidR="00423FC8">
        <w:rPr>
          <w:noProof/>
          <w:highlight w:val="yellow"/>
        </w:rPr>
        <w:t xml:space="preserve"> the fee for item 61647 by the value </w:t>
      </w:r>
      <w:r w:rsidR="00B2688B">
        <w:rPr>
          <w:noProof/>
          <w:highlight w:val="yellow"/>
        </w:rPr>
        <w:t>reimbursed</w:t>
      </w:r>
      <w:r w:rsidR="00423FC8">
        <w:rPr>
          <w:noProof/>
          <w:highlight w:val="yellow"/>
        </w:rPr>
        <w:t xml:space="preserve"> for item 61505. The Committee </w:t>
      </w:r>
      <w:r w:rsidRPr="005D7B84">
        <w:rPr>
          <w:noProof/>
          <w:highlight w:val="yellow"/>
        </w:rPr>
        <w:t xml:space="preserve">did not have a strong view on which of the above two approaches was preferable but the first requires revision of two items (61505 and 61647), while the second requires revision of </w:t>
      </w:r>
      <w:r w:rsidR="00D92F44" w:rsidRPr="005D7B84">
        <w:rPr>
          <w:noProof/>
          <w:highlight w:val="yellow"/>
        </w:rPr>
        <w:t>the wording of 19 PET item descriptors.</w:t>
      </w:r>
    </w:p>
    <w:p w14:paraId="1F82D042" w14:textId="6648A9EB" w:rsidR="00927660" w:rsidRDefault="00927660" w:rsidP="00131931">
      <w:pPr>
        <w:pStyle w:val="NormalBulleted"/>
        <w:ind w:right="0"/>
        <w:rPr>
          <w:noProof/>
        </w:rPr>
      </w:pPr>
    </w:p>
    <w:p w14:paraId="1EF7D2CD" w14:textId="07376F32" w:rsidR="00927660" w:rsidRPr="00927660" w:rsidRDefault="003A145E" w:rsidP="00131931">
      <w:pPr>
        <w:pStyle w:val="Heading2"/>
        <w:numPr>
          <w:ilvl w:val="1"/>
          <w:numId w:val="19"/>
        </w:numPr>
        <w:spacing w:before="320" w:after="60" w:line="240" w:lineRule="auto"/>
        <w:rPr>
          <w:highlight w:val="yellow"/>
        </w:rPr>
      </w:pPr>
      <w:r>
        <w:rPr>
          <w:highlight w:val="yellow"/>
        </w:rPr>
        <w:lastRenderedPageBreak/>
        <w:t xml:space="preserve">FET PET in Patients with </w:t>
      </w:r>
      <w:r w:rsidR="00A108E1">
        <w:rPr>
          <w:highlight w:val="yellow"/>
        </w:rPr>
        <w:t xml:space="preserve">Malignant </w:t>
      </w:r>
      <w:r>
        <w:rPr>
          <w:highlight w:val="yellow"/>
        </w:rPr>
        <w:t xml:space="preserve">Brain </w:t>
      </w:r>
      <w:proofErr w:type="spellStart"/>
      <w:r>
        <w:rPr>
          <w:highlight w:val="yellow"/>
        </w:rPr>
        <w:t>Tumours</w:t>
      </w:r>
      <w:proofErr w:type="spellEnd"/>
    </w:p>
    <w:p w14:paraId="6AB9A07B" w14:textId="6E0382BC" w:rsidR="00927660" w:rsidRPr="001234A9" w:rsidRDefault="003A145E" w:rsidP="00927660">
      <w:pPr>
        <w:pStyle w:val="Heading3"/>
        <w:numPr>
          <w:ilvl w:val="2"/>
          <w:numId w:val="19"/>
        </w:numPr>
        <w:spacing w:before="240" w:after="60" w:line="240" w:lineRule="auto"/>
        <w:rPr>
          <w:highlight w:val="yellow"/>
        </w:rPr>
      </w:pPr>
      <w:r>
        <w:rPr>
          <w:highlight w:val="yellow"/>
        </w:rPr>
        <w:t>Recommendation 23</w:t>
      </w:r>
    </w:p>
    <w:p w14:paraId="7799DF85" w14:textId="188CC519" w:rsidR="00865635" w:rsidRPr="00131931" w:rsidRDefault="00865635" w:rsidP="00927660">
      <w:pPr>
        <w:pStyle w:val="NormalBulleted"/>
        <w:numPr>
          <w:ilvl w:val="0"/>
          <w:numId w:val="17"/>
        </w:numPr>
        <w:ind w:left="357" w:right="0" w:hanging="357"/>
        <w:rPr>
          <w:szCs w:val="24"/>
          <w:highlight w:val="yellow"/>
          <w:lang w:val="en-GB"/>
        </w:rPr>
      </w:pPr>
      <w:r>
        <w:rPr>
          <w:szCs w:val="24"/>
          <w:highlight w:val="yellow"/>
          <w:lang w:val="en-GB"/>
        </w:rPr>
        <w:t xml:space="preserve">Create a new item </w:t>
      </w:r>
      <w:r w:rsidR="003A145E">
        <w:rPr>
          <w:szCs w:val="24"/>
          <w:highlight w:val="yellow"/>
          <w:lang w:val="en-GB"/>
        </w:rPr>
        <w:t xml:space="preserve">for use of </w:t>
      </w:r>
      <w:r w:rsidR="003A145E" w:rsidRPr="00131931">
        <w:rPr>
          <w:rFonts w:cstheme="minorHAnsi"/>
          <w:highlight w:val="yellow"/>
        </w:rPr>
        <w:t>18F-fluoro-ethyl-tyrosine (FET)</w:t>
      </w:r>
      <w:r w:rsidR="003A145E">
        <w:rPr>
          <w:rFonts w:cstheme="minorHAnsi"/>
          <w:highlight w:val="yellow"/>
        </w:rPr>
        <w:t xml:space="preserve"> with PET in</w:t>
      </w:r>
      <w:r w:rsidR="00A108E1">
        <w:rPr>
          <w:rFonts w:cstheme="minorHAnsi"/>
          <w:highlight w:val="yellow"/>
        </w:rPr>
        <w:t xml:space="preserve"> patients with malignant</w:t>
      </w:r>
      <w:r w:rsidR="003A145E">
        <w:rPr>
          <w:rFonts w:cstheme="minorHAnsi"/>
          <w:highlight w:val="yellow"/>
        </w:rPr>
        <w:t xml:space="preserve"> brain tumours. </w:t>
      </w:r>
      <w:r w:rsidR="003A145E" w:rsidRPr="00131931">
        <w:rPr>
          <w:rFonts w:cstheme="minorHAnsi"/>
          <w:highlight w:val="yellow"/>
        </w:rPr>
        <w:t xml:space="preserve"> </w:t>
      </w:r>
      <w:r w:rsidR="003A145E" w:rsidRPr="003A145E">
        <w:rPr>
          <w:szCs w:val="24"/>
          <w:highlight w:val="yellow"/>
          <w:lang w:val="en-GB"/>
        </w:rPr>
        <w:t xml:space="preserve">  </w:t>
      </w:r>
    </w:p>
    <w:p w14:paraId="288F148B" w14:textId="6BFD664E" w:rsidR="00865635" w:rsidRPr="003A145E" w:rsidRDefault="003A145E" w:rsidP="00131931">
      <w:pPr>
        <w:pStyle w:val="Heading3"/>
        <w:numPr>
          <w:ilvl w:val="2"/>
          <w:numId w:val="19"/>
        </w:numPr>
        <w:spacing w:before="240" w:after="60" w:line="240" w:lineRule="auto"/>
        <w:rPr>
          <w:highlight w:val="yellow"/>
        </w:rPr>
      </w:pPr>
      <w:r>
        <w:rPr>
          <w:highlight w:val="yellow"/>
        </w:rPr>
        <w:t>Rationale 23</w:t>
      </w:r>
    </w:p>
    <w:p w14:paraId="7038228F" w14:textId="724281AB" w:rsidR="003A145E" w:rsidRPr="00131931" w:rsidRDefault="003A145E" w:rsidP="00131931">
      <w:pPr>
        <w:pStyle w:val="NormalBulleted"/>
        <w:numPr>
          <w:ilvl w:val="0"/>
          <w:numId w:val="35"/>
        </w:numPr>
        <w:ind w:left="357" w:right="0" w:hanging="357"/>
        <w:rPr>
          <w:szCs w:val="24"/>
          <w:highlight w:val="yellow"/>
          <w:lang w:val="en-GB"/>
        </w:rPr>
      </w:pPr>
      <w:r>
        <w:rPr>
          <w:szCs w:val="24"/>
          <w:highlight w:val="yellow"/>
          <w:lang w:val="en-GB"/>
        </w:rPr>
        <w:t xml:space="preserve">The Committee noted the current clinical use of FET PET scans for patients with </w:t>
      </w:r>
      <w:r w:rsidR="00842DD1">
        <w:rPr>
          <w:szCs w:val="24"/>
          <w:highlight w:val="yellow"/>
          <w:lang w:val="en-GB"/>
        </w:rPr>
        <w:t xml:space="preserve">malignant </w:t>
      </w:r>
      <w:r>
        <w:rPr>
          <w:szCs w:val="24"/>
          <w:highlight w:val="yellow"/>
          <w:lang w:val="en-GB"/>
        </w:rPr>
        <w:t>brain</w:t>
      </w:r>
      <w:r w:rsidR="004852B0">
        <w:rPr>
          <w:szCs w:val="24"/>
          <w:highlight w:val="yellow"/>
          <w:lang w:val="en-GB"/>
        </w:rPr>
        <w:t xml:space="preserve"> </w:t>
      </w:r>
      <w:r>
        <w:rPr>
          <w:szCs w:val="24"/>
          <w:highlight w:val="yellow"/>
          <w:lang w:val="en-GB"/>
        </w:rPr>
        <w:t>tumours,</w:t>
      </w:r>
      <w:r w:rsidR="00A108E1">
        <w:rPr>
          <w:szCs w:val="24"/>
          <w:highlight w:val="yellow"/>
          <w:lang w:val="en-GB"/>
        </w:rPr>
        <w:t xml:space="preserve"> </w:t>
      </w:r>
      <w:r>
        <w:rPr>
          <w:szCs w:val="24"/>
          <w:highlight w:val="yellow"/>
          <w:lang w:val="en-GB"/>
        </w:rPr>
        <w:t xml:space="preserve">considered superior to the currently MBS funded FDG PET in nearly all </w:t>
      </w:r>
      <w:r w:rsidRPr="00A108E1">
        <w:rPr>
          <w:szCs w:val="24"/>
          <w:highlight w:val="yellow"/>
          <w:lang w:val="en-GB"/>
        </w:rPr>
        <w:t>cases.</w:t>
      </w:r>
      <w:r w:rsidR="00A108E1" w:rsidRPr="00131931">
        <w:rPr>
          <w:rFonts w:cstheme="minorHAnsi"/>
          <w:highlight w:val="yellow"/>
        </w:rPr>
        <w:t xml:space="preserve"> FET is a tumour imaging agent that measures cell proliferation, rather than rate of metabolism and </w:t>
      </w:r>
      <w:r w:rsidR="00B2688B">
        <w:rPr>
          <w:rFonts w:cstheme="minorHAnsi"/>
          <w:highlight w:val="yellow"/>
        </w:rPr>
        <w:t xml:space="preserve">shows </w:t>
      </w:r>
      <w:proofErr w:type="spellStart"/>
      <w:proofErr w:type="gramStart"/>
      <w:r w:rsidR="00B2688B">
        <w:rPr>
          <w:rFonts w:cstheme="minorHAnsi"/>
          <w:highlight w:val="yellow"/>
        </w:rPr>
        <w:t>it’</w:t>
      </w:r>
      <w:r w:rsidR="00A108E1" w:rsidRPr="00131931">
        <w:rPr>
          <w:rFonts w:cstheme="minorHAnsi"/>
          <w:highlight w:val="yellow"/>
        </w:rPr>
        <w:t>s</w:t>
      </w:r>
      <w:proofErr w:type="spellEnd"/>
      <w:proofErr w:type="gramEnd"/>
      <w:r w:rsidR="00A108E1" w:rsidRPr="00131931">
        <w:rPr>
          <w:rFonts w:cstheme="minorHAnsi"/>
          <w:highlight w:val="yellow"/>
        </w:rPr>
        <w:t xml:space="preserve"> greatest role in neuro-oncology. It can be used to refine radiotherapy target volumes and is useful to distinguish tumour recurrence from radio-necrosis in cases where MRI is equivocal.</w:t>
      </w:r>
    </w:p>
    <w:p w14:paraId="5FBF2E01" w14:textId="52E81724" w:rsidR="00865635" w:rsidRDefault="00865635" w:rsidP="00131931">
      <w:pPr>
        <w:pStyle w:val="NormalBulleted"/>
        <w:numPr>
          <w:ilvl w:val="0"/>
          <w:numId w:val="35"/>
        </w:numPr>
        <w:ind w:left="357" w:right="0" w:hanging="357"/>
        <w:rPr>
          <w:highlight w:val="yellow"/>
        </w:rPr>
      </w:pPr>
      <w:r>
        <w:rPr>
          <w:highlight w:val="yellow"/>
        </w:rPr>
        <w:t xml:space="preserve">The Committee noted that use of </w:t>
      </w:r>
      <w:r w:rsidR="00842DD1">
        <w:rPr>
          <w:highlight w:val="yellow"/>
        </w:rPr>
        <w:t>FET</w:t>
      </w:r>
      <w:r>
        <w:rPr>
          <w:highlight w:val="yellow"/>
        </w:rPr>
        <w:t xml:space="preserve"> require</w:t>
      </w:r>
      <w:r w:rsidR="00842DD1">
        <w:rPr>
          <w:highlight w:val="yellow"/>
        </w:rPr>
        <w:t>s</w:t>
      </w:r>
      <w:r>
        <w:rPr>
          <w:highlight w:val="yellow"/>
        </w:rPr>
        <w:t xml:space="preserve"> </w:t>
      </w:r>
      <w:r w:rsidR="004852B0">
        <w:rPr>
          <w:highlight w:val="yellow"/>
        </w:rPr>
        <w:t xml:space="preserve">registration and approval with </w:t>
      </w:r>
      <w:r>
        <w:rPr>
          <w:highlight w:val="yellow"/>
        </w:rPr>
        <w:t xml:space="preserve">the TGA before </w:t>
      </w:r>
      <w:r w:rsidR="00842DD1">
        <w:rPr>
          <w:highlight w:val="yellow"/>
        </w:rPr>
        <w:t>it</w:t>
      </w:r>
      <w:r>
        <w:rPr>
          <w:highlight w:val="yellow"/>
        </w:rPr>
        <w:t xml:space="preserve"> can be progressed to MSAC. </w:t>
      </w:r>
      <w:r w:rsidR="00842DD1">
        <w:rPr>
          <w:highlight w:val="yellow"/>
        </w:rPr>
        <w:t>Thi</w:t>
      </w:r>
      <w:r>
        <w:rPr>
          <w:highlight w:val="yellow"/>
        </w:rPr>
        <w:t>s agent need</w:t>
      </w:r>
      <w:r w:rsidR="00AD125E">
        <w:rPr>
          <w:highlight w:val="yellow"/>
        </w:rPr>
        <w:t>s</w:t>
      </w:r>
      <w:r>
        <w:rPr>
          <w:highlight w:val="yellow"/>
        </w:rPr>
        <w:t xml:space="preserve"> to be listed on the Australian Register of Therapeutic Goods before MSAC will consider an application including </w:t>
      </w:r>
      <w:r w:rsidR="00AD125E">
        <w:rPr>
          <w:highlight w:val="yellow"/>
        </w:rPr>
        <w:t>its</w:t>
      </w:r>
      <w:r>
        <w:rPr>
          <w:highlight w:val="yellow"/>
        </w:rPr>
        <w:t xml:space="preserve"> administration.  </w:t>
      </w:r>
    </w:p>
    <w:p w14:paraId="1D805239" w14:textId="77777777" w:rsidR="00927660" w:rsidRDefault="00927660" w:rsidP="00131931">
      <w:pPr>
        <w:pStyle w:val="NormalBulleted"/>
        <w:ind w:right="0"/>
        <w:rPr>
          <w:noProof/>
        </w:rPr>
      </w:pPr>
    </w:p>
    <w:p w14:paraId="3CD3CF51" w14:textId="5864A5C2" w:rsidR="00927660" w:rsidRDefault="00927660" w:rsidP="00927660">
      <w:pPr>
        <w:pStyle w:val="Heading2"/>
        <w:numPr>
          <w:ilvl w:val="1"/>
          <w:numId w:val="19"/>
        </w:numPr>
        <w:spacing w:before="320" w:after="60" w:line="240" w:lineRule="auto"/>
        <w:rPr>
          <w:highlight w:val="yellow"/>
        </w:rPr>
      </w:pPr>
      <w:r w:rsidRPr="00131931">
        <w:rPr>
          <w:highlight w:val="yellow"/>
        </w:rPr>
        <w:t>Dopaminergic Brain Imaging</w:t>
      </w:r>
      <w:r w:rsidR="00A00163">
        <w:rPr>
          <w:highlight w:val="yellow"/>
        </w:rPr>
        <w:t xml:space="preserve"> for the evaluation of patients with movement disorders</w:t>
      </w:r>
    </w:p>
    <w:p w14:paraId="256B2F22" w14:textId="43E2B709" w:rsidR="00927660" w:rsidRPr="00131931" w:rsidRDefault="0081273E" w:rsidP="00927660">
      <w:pPr>
        <w:pStyle w:val="Heading3"/>
        <w:numPr>
          <w:ilvl w:val="2"/>
          <w:numId w:val="19"/>
        </w:numPr>
        <w:spacing w:before="240" w:after="60" w:line="240" w:lineRule="auto"/>
        <w:rPr>
          <w:highlight w:val="yellow"/>
        </w:rPr>
      </w:pPr>
      <w:r w:rsidRPr="0081273E">
        <w:rPr>
          <w:highlight w:val="yellow"/>
        </w:rPr>
        <w:t>Recommendation 24</w:t>
      </w:r>
    </w:p>
    <w:p w14:paraId="1BFBEF77" w14:textId="4863037F" w:rsidR="00927660" w:rsidRPr="00131931" w:rsidRDefault="004852B0" w:rsidP="00927660">
      <w:pPr>
        <w:pStyle w:val="NormalBulleted"/>
        <w:numPr>
          <w:ilvl w:val="0"/>
          <w:numId w:val="17"/>
        </w:numPr>
        <w:ind w:left="357" w:right="0" w:hanging="357"/>
        <w:rPr>
          <w:szCs w:val="24"/>
          <w:highlight w:val="yellow"/>
          <w:lang w:val="en-GB"/>
        </w:rPr>
      </w:pPr>
      <w:r>
        <w:rPr>
          <w:highlight w:val="yellow"/>
        </w:rPr>
        <w:t xml:space="preserve">Create a new item </w:t>
      </w:r>
      <w:r w:rsidR="00CE2515">
        <w:rPr>
          <w:highlight w:val="yellow"/>
        </w:rPr>
        <w:t xml:space="preserve">for use </w:t>
      </w:r>
      <w:r w:rsidR="00CE2515" w:rsidRPr="003B6558">
        <w:rPr>
          <w:highlight w:val="yellow"/>
        </w:rPr>
        <w:t xml:space="preserve">of </w:t>
      </w:r>
      <w:r w:rsidR="003B6558" w:rsidRPr="00131931">
        <w:rPr>
          <w:i/>
          <w:iCs/>
          <w:color w:val="B92D5D"/>
          <w:highlight w:val="yellow"/>
          <w:vertAlign w:val="superscript"/>
        </w:rPr>
        <w:t>18</w:t>
      </w:r>
      <w:r w:rsidR="003B6558" w:rsidRPr="00131931">
        <w:rPr>
          <w:color w:val="B92D5D"/>
          <w:highlight w:val="yellow"/>
        </w:rPr>
        <w:t>F-DOPA L-6-[</w:t>
      </w:r>
      <w:r w:rsidR="003B6558" w:rsidRPr="00131931">
        <w:rPr>
          <w:color w:val="B92D5D"/>
          <w:highlight w:val="yellow"/>
          <w:vertAlign w:val="superscript"/>
        </w:rPr>
        <w:t>18</w:t>
      </w:r>
      <w:r w:rsidR="003B6558" w:rsidRPr="00131931">
        <w:rPr>
          <w:color w:val="B92D5D"/>
          <w:highlight w:val="yellow"/>
        </w:rPr>
        <w:t xml:space="preserve">F] fluoro-3,4-dihydroxyphenylalnine </w:t>
      </w:r>
      <w:r w:rsidR="003B6558" w:rsidRPr="003B6558">
        <w:rPr>
          <w:highlight w:val="yellow"/>
        </w:rPr>
        <w:t>(</w:t>
      </w:r>
      <w:r w:rsidR="00CE2515" w:rsidRPr="003B6558">
        <w:rPr>
          <w:highlight w:val="yellow"/>
        </w:rPr>
        <w:t>F</w:t>
      </w:r>
      <w:r w:rsidR="00CE2515">
        <w:rPr>
          <w:highlight w:val="yellow"/>
        </w:rPr>
        <w:t>-DOPA</w:t>
      </w:r>
      <w:r w:rsidR="003B6558">
        <w:rPr>
          <w:highlight w:val="yellow"/>
        </w:rPr>
        <w:t>)</w:t>
      </w:r>
      <w:r w:rsidR="00CE2515">
        <w:rPr>
          <w:highlight w:val="yellow"/>
        </w:rPr>
        <w:t xml:space="preserve"> PET for the evaluation of patients with movement disorders (Parkinsonism or similar) where the diagnosis remains uncertain after clinical assessment by a consultation physician and conventional imaging</w:t>
      </w:r>
      <w:r w:rsidR="00927660" w:rsidRPr="00131931">
        <w:rPr>
          <w:highlight w:val="yellow"/>
        </w:rPr>
        <w:t>.</w:t>
      </w:r>
    </w:p>
    <w:p w14:paraId="2B1E5FFB" w14:textId="33B45F89" w:rsidR="00927660" w:rsidRPr="00131931" w:rsidRDefault="0081273E" w:rsidP="00927660">
      <w:pPr>
        <w:pStyle w:val="Heading3"/>
        <w:numPr>
          <w:ilvl w:val="2"/>
          <w:numId w:val="19"/>
        </w:numPr>
        <w:spacing w:before="240" w:after="60" w:line="240" w:lineRule="auto"/>
        <w:rPr>
          <w:highlight w:val="yellow"/>
        </w:rPr>
      </w:pPr>
      <w:r w:rsidRPr="0081273E">
        <w:rPr>
          <w:highlight w:val="yellow"/>
        </w:rPr>
        <w:t>Rationale 24</w:t>
      </w:r>
    </w:p>
    <w:p w14:paraId="64FA4BE6" w14:textId="738CC75E" w:rsidR="004852B0" w:rsidRDefault="004852B0" w:rsidP="004852B0">
      <w:pPr>
        <w:pStyle w:val="NormalBulleted"/>
        <w:numPr>
          <w:ilvl w:val="0"/>
          <w:numId w:val="35"/>
        </w:numPr>
        <w:ind w:left="357" w:right="0" w:hanging="357"/>
        <w:rPr>
          <w:highlight w:val="yellow"/>
        </w:rPr>
      </w:pPr>
      <w:r>
        <w:rPr>
          <w:highlight w:val="yellow"/>
        </w:rPr>
        <w:t>The Committee noted that in Europe and North America patients with Parkinsonian syndromes are eligible for funded brain imaging using I-123 FP</w:t>
      </w:r>
      <w:r w:rsidR="00ED6D90">
        <w:rPr>
          <w:highlight w:val="yellow"/>
        </w:rPr>
        <w:t>-CIT (</w:t>
      </w:r>
      <w:proofErr w:type="spellStart"/>
      <w:r w:rsidR="00ED6D90">
        <w:rPr>
          <w:highlight w:val="yellow"/>
        </w:rPr>
        <w:t>DATscan</w:t>
      </w:r>
      <w:proofErr w:type="spellEnd"/>
      <w:r w:rsidR="00ED6D90">
        <w:rPr>
          <w:highlight w:val="yellow"/>
        </w:rPr>
        <w:t>®)</w:t>
      </w:r>
      <w:r w:rsidR="00842DD1">
        <w:rPr>
          <w:highlight w:val="yellow"/>
        </w:rPr>
        <w:t>,</w:t>
      </w:r>
      <w:r w:rsidR="00ED6D90">
        <w:rPr>
          <w:highlight w:val="yellow"/>
        </w:rPr>
        <w:t xml:space="preserve"> marketed by GE Healthcare. </w:t>
      </w:r>
      <w:proofErr w:type="spellStart"/>
      <w:r w:rsidR="00ED6D90">
        <w:rPr>
          <w:highlight w:val="yellow"/>
        </w:rPr>
        <w:t>DATscan</w:t>
      </w:r>
      <w:proofErr w:type="spellEnd"/>
      <w:r w:rsidR="00ED6D90">
        <w:rPr>
          <w:highlight w:val="yellow"/>
        </w:rPr>
        <w:t xml:space="preserve"> has been shown to change diagnosis and management in more </w:t>
      </w:r>
      <w:r w:rsidR="003B6558">
        <w:rPr>
          <w:highlight w:val="yellow"/>
        </w:rPr>
        <w:t>than half of patients referred</w:t>
      </w:r>
      <w:r w:rsidR="00ED6D90">
        <w:rPr>
          <w:highlight w:val="yellow"/>
        </w:rPr>
        <w:t xml:space="preserve">, however it is not marketed or available in Australia.  </w:t>
      </w:r>
      <w:r w:rsidR="003B6558">
        <w:rPr>
          <w:highlight w:val="yellow"/>
        </w:rPr>
        <w:t xml:space="preserve">F-DOPA and F-Dopamine PET can both be used to examine the striatal system, with F-DOPA showing equivalent diagnostic accuracy to </w:t>
      </w:r>
      <w:proofErr w:type="spellStart"/>
      <w:r w:rsidR="003B6558">
        <w:rPr>
          <w:highlight w:val="yellow"/>
        </w:rPr>
        <w:t>DATscan</w:t>
      </w:r>
      <w:proofErr w:type="spellEnd"/>
      <w:r w:rsidR="00842DD1">
        <w:rPr>
          <w:highlight w:val="yellow"/>
        </w:rPr>
        <w:t xml:space="preserve"> (Ref)</w:t>
      </w:r>
      <w:r w:rsidR="000B408F">
        <w:rPr>
          <w:highlight w:val="yellow"/>
        </w:rPr>
        <w:t>.</w:t>
      </w:r>
      <w:r w:rsidR="003B6558">
        <w:rPr>
          <w:highlight w:val="yellow"/>
        </w:rPr>
        <w:t xml:space="preserve"> </w:t>
      </w:r>
    </w:p>
    <w:p w14:paraId="31D76BDD" w14:textId="531B9279" w:rsidR="00842DD1" w:rsidRPr="00B21C74" w:rsidRDefault="00842DD1" w:rsidP="00131931">
      <w:pPr>
        <w:pStyle w:val="NormalBulleted"/>
        <w:numPr>
          <w:ilvl w:val="0"/>
          <w:numId w:val="35"/>
        </w:numPr>
        <w:ind w:left="357" w:right="0" w:hanging="357"/>
        <w:rPr>
          <w:highlight w:val="yellow"/>
        </w:rPr>
      </w:pPr>
      <w:r>
        <w:rPr>
          <w:highlight w:val="yellow"/>
        </w:rPr>
        <w:t>Parkinson’s disease is the second most common neurological disorder after Alzheimer’s disease and despite this imaging technique</w:t>
      </w:r>
      <w:r w:rsidR="00AD125E">
        <w:rPr>
          <w:highlight w:val="yellow"/>
        </w:rPr>
        <w:t>’s</w:t>
      </w:r>
      <w:r>
        <w:rPr>
          <w:highlight w:val="yellow"/>
        </w:rPr>
        <w:t xml:space="preserve"> effectiveness in diagnosis and assessment of disease progression in terms of the dopaminergic degeneration, it </w:t>
      </w:r>
      <w:r w:rsidR="00AD125E">
        <w:rPr>
          <w:highlight w:val="yellow"/>
        </w:rPr>
        <w:t>remains</w:t>
      </w:r>
      <w:r>
        <w:rPr>
          <w:highlight w:val="yellow"/>
        </w:rPr>
        <w:t xml:space="preserve"> </w:t>
      </w:r>
      <w:r w:rsidR="00AD125E">
        <w:rPr>
          <w:highlight w:val="yellow"/>
        </w:rPr>
        <w:t>un</w:t>
      </w:r>
      <w:r>
        <w:rPr>
          <w:highlight w:val="yellow"/>
        </w:rPr>
        <w:t>available to the Australian population.</w:t>
      </w:r>
    </w:p>
    <w:p w14:paraId="12F0CBED" w14:textId="0AA70046" w:rsidR="00927660" w:rsidRPr="00131931" w:rsidRDefault="00842DD1" w:rsidP="00131931">
      <w:pPr>
        <w:pStyle w:val="NormalBulleted"/>
        <w:numPr>
          <w:ilvl w:val="0"/>
          <w:numId w:val="35"/>
        </w:numPr>
        <w:ind w:left="357" w:right="0" w:hanging="357"/>
        <w:rPr>
          <w:highlight w:val="yellow"/>
        </w:rPr>
      </w:pPr>
      <w:r>
        <w:rPr>
          <w:highlight w:val="yellow"/>
        </w:rPr>
        <w:t>The Committee noted that use of F-DOPA requires registration and approval with the TGA before it can be progressed to MSAC. This agent need</w:t>
      </w:r>
      <w:r w:rsidR="00AD125E">
        <w:rPr>
          <w:highlight w:val="yellow"/>
        </w:rPr>
        <w:t>s</w:t>
      </w:r>
      <w:r>
        <w:rPr>
          <w:highlight w:val="yellow"/>
        </w:rPr>
        <w:t xml:space="preserve"> to be listed on the Australian Register of Therapeutic Goods before MSAC will consider an application including </w:t>
      </w:r>
      <w:r w:rsidR="00AD125E">
        <w:rPr>
          <w:highlight w:val="yellow"/>
        </w:rPr>
        <w:t>its</w:t>
      </w:r>
      <w:r>
        <w:rPr>
          <w:highlight w:val="yellow"/>
        </w:rPr>
        <w:t xml:space="preserve"> administration.  </w:t>
      </w:r>
    </w:p>
    <w:p w14:paraId="3784B202" w14:textId="7DDC3229" w:rsidR="001960F5" w:rsidRDefault="001960F5" w:rsidP="00131931">
      <w:pPr>
        <w:pStyle w:val="NormalBulleted"/>
        <w:ind w:left="0" w:right="0" w:firstLine="0"/>
        <w:rPr>
          <w:noProof/>
        </w:rPr>
      </w:pPr>
    </w:p>
    <w:p w14:paraId="19B05F6C" w14:textId="77777777" w:rsidR="004D0EAA" w:rsidRDefault="004D0EAA" w:rsidP="000344B5">
      <w:pPr>
        <w:pStyle w:val="Heading2"/>
        <w:numPr>
          <w:ilvl w:val="1"/>
          <w:numId w:val="19"/>
        </w:numPr>
        <w:spacing w:before="320" w:after="60" w:line="240" w:lineRule="auto"/>
      </w:pPr>
      <w:bookmarkStart w:id="282" w:name="_Toc518031891"/>
      <w:bookmarkStart w:id="283" w:name="_Toc518661339"/>
      <w:r>
        <w:lastRenderedPageBreak/>
        <w:t>Items with no changes</w:t>
      </w:r>
      <w:bookmarkEnd w:id="282"/>
      <w:bookmarkEnd w:id="283"/>
      <w:r>
        <w:t xml:space="preserve"> </w:t>
      </w:r>
    </w:p>
    <w:p w14:paraId="1E497BF7" w14:textId="77777777" w:rsidR="004D0EAA" w:rsidRDefault="004D0EAA" w:rsidP="004D0EAA">
      <w:bookmarkStart w:id="284" w:name="_Toc459996820"/>
      <w:bookmarkStart w:id="285" w:name="_Toc458167010"/>
      <w:r>
        <w:t>The Committee recommended that the MBS items listed in Table 32 do not require amendment. Despite low service volumes for some items, they remain clinically appropriate.</w:t>
      </w:r>
    </w:p>
    <w:p w14:paraId="04258262" w14:textId="46E8AB57" w:rsidR="004D0EAA" w:rsidRDefault="007B7784" w:rsidP="004D0EAA">
      <w:pPr>
        <w:pStyle w:val="Caption"/>
      </w:pPr>
      <w:bookmarkStart w:id="286" w:name="_Toc484163666"/>
      <w:bookmarkStart w:id="287" w:name="_Toc482009644"/>
      <w:bookmarkStart w:id="288" w:name="_Toc498527232"/>
      <w:bookmarkStart w:id="289" w:name="_Toc518662377"/>
      <w:r>
        <w:t xml:space="preserve">Table </w:t>
      </w:r>
      <w:r w:rsidR="005D7B84">
        <w:rPr>
          <w:noProof/>
        </w:rPr>
        <w:fldChar w:fldCharType="begin"/>
      </w:r>
      <w:r w:rsidR="005D7B84">
        <w:rPr>
          <w:noProof/>
        </w:rPr>
        <w:instrText xml:space="preserve"> SEQ Table \* ARABIC </w:instrText>
      </w:r>
      <w:r w:rsidR="005D7B84">
        <w:rPr>
          <w:noProof/>
        </w:rPr>
        <w:fldChar w:fldCharType="separate"/>
      </w:r>
      <w:r>
        <w:rPr>
          <w:noProof/>
        </w:rPr>
        <w:t>27</w:t>
      </w:r>
      <w:r w:rsidR="005D7B84">
        <w:rPr>
          <w:noProof/>
        </w:rPr>
        <w:fldChar w:fldCharType="end"/>
      </w:r>
      <w:r w:rsidR="004D0EAA">
        <w:t>: MBS items that do not require amendment</w:t>
      </w:r>
      <w:bookmarkEnd w:id="286"/>
      <w:bookmarkEnd w:id="287"/>
      <w:bookmarkEnd w:id="288"/>
      <w:bookmarkEnd w:id="289"/>
    </w:p>
    <w:tbl>
      <w:tblPr>
        <w:tblStyle w:val="TableGrid"/>
        <w:tblW w:w="9315" w:type="dxa"/>
        <w:tblLayout w:type="fixed"/>
        <w:tblLook w:val="04A0" w:firstRow="1" w:lastRow="0" w:firstColumn="1" w:lastColumn="0" w:noHBand="0" w:noVBand="1"/>
      </w:tblPr>
      <w:tblGrid>
        <w:gridCol w:w="964"/>
        <w:gridCol w:w="5518"/>
        <w:gridCol w:w="1450"/>
        <w:gridCol w:w="1383"/>
      </w:tblGrid>
      <w:tr w:rsidR="004D0EAA" w14:paraId="6E42C4E4" w14:textId="77777777" w:rsidTr="007B7784">
        <w:trPr>
          <w:tblHeader/>
        </w:trPr>
        <w:tc>
          <w:tcPr>
            <w:tcW w:w="964" w:type="dxa"/>
            <w:shd w:val="clear" w:color="auto" w:fill="009999"/>
            <w:vAlign w:val="center"/>
            <w:hideMark/>
          </w:tcPr>
          <w:p w14:paraId="2E07A04D" w14:textId="77777777" w:rsidR="004D0EAA" w:rsidRPr="007B7784" w:rsidRDefault="004D0EAA" w:rsidP="007B7784">
            <w:pPr>
              <w:pStyle w:val="01Tableheaderrow"/>
              <w:jc w:val="center"/>
              <w:rPr>
                <w:color w:val="FFFFFF" w:themeColor="background1"/>
                <w:lang w:eastAsia="en-AU"/>
              </w:rPr>
            </w:pPr>
            <w:r w:rsidRPr="007B7784">
              <w:rPr>
                <w:color w:val="FFFFFF" w:themeColor="background1"/>
                <w:lang w:eastAsia="en-AU"/>
              </w:rPr>
              <w:t>Item</w:t>
            </w:r>
          </w:p>
        </w:tc>
        <w:tc>
          <w:tcPr>
            <w:tcW w:w="5518" w:type="dxa"/>
            <w:shd w:val="clear" w:color="auto" w:fill="009999"/>
            <w:vAlign w:val="center"/>
            <w:hideMark/>
          </w:tcPr>
          <w:p w14:paraId="759D7460" w14:textId="77777777" w:rsidR="004D0EAA" w:rsidRPr="007B7784" w:rsidRDefault="004D0EAA" w:rsidP="007B7784">
            <w:pPr>
              <w:pStyle w:val="01Tableheaderrow"/>
              <w:jc w:val="center"/>
              <w:rPr>
                <w:color w:val="FFFFFF" w:themeColor="background1"/>
                <w:lang w:eastAsia="en-AU"/>
              </w:rPr>
            </w:pPr>
            <w:r w:rsidRPr="007B7784">
              <w:rPr>
                <w:color w:val="FFFFFF" w:themeColor="background1"/>
                <w:lang w:eastAsia="en-AU"/>
              </w:rPr>
              <w:t>Item descriptor</w:t>
            </w:r>
          </w:p>
        </w:tc>
        <w:tc>
          <w:tcPr>
            <w:tcW w:w="1450" w:type="dxa"/>
            <w:shd w:val="clear" w:color="auto" w:fill="009999"/>
            <w:vAlign w:val="center"/>
            <w:hideMark/>
          </w:tcPr>
          <w:p w14:paraId="34866EE0" w14:textId="26EF4271" w:rsidR="004D0EAA" w:rsidRPr="007B7784" w:rsidRDefault="004D0EAA" w:rsidP="007B7784">
            <w:pPr>
              <w:pStyle w:val="01Tableheaderrow"/>
              <w:jc w:val="center"/>
              <w:rPr>
                <w:color w:val="FFFFFF" w:themeColor="background1"/>
                <w:lang w:eastAsia="en-AU"/>
              </w:rPr>
            </w:pPr>
            <w:r w:rsidRPr="007B7784">
              <w:rPr>
                <w:color w:val="FFFFFF" w:themeColor="background1"/>
                <w:lang w:eastAsia="en-AU"/>
              </w:rPr>
              <w:t>Schedule fee</w:t>
            </w:r>
          </w:p>
        </w:tc>
        <w:tc>
          <w:tcPr>
            <w:tcW w:w="1383" w:type="dxa"/>
            <w:shd w:val="clear" w:color="auto" w:fill="009999"/>
            <w:vAlign w:val="center"/>
            <w:hideMark/>
          </w:tcPr>
          <w:p w14:paraId="245865B6" w14:textId="77777777" w:rsidR="004D0EAA" w:rsidRPr="007B7784" w:rsidRDefault="004D0EAA" w:rsidP="007B7784">
            <w:pPr>
              <w:pStyle w:val="01Tableheaderrow"/>
              <w:jc w:val="center"/>
              <w:rPr>
                <w:color w:val="FFFFFF" w:themeColor="background1"/>
                <w:lang w:eastAsia="en-AU"/>
              </w:rPr>
            </w:pPr>
            <w:r w:rsidRPr="007B7784">
              <w:rPr>
                <w:color w:val="FFFFFF" w:themeColor="background1"/>
                <w:lang w:eastAsia="en-AU"/>
              </w:rPr>
              <w:t xml:space="preserve">Services </w:t>
            </w:r>
            <w:r w:rsidRPr="007B7784">
              <w:rPr>
                <w:color w:val="FFFFFF" w:themeColor="background1"/>
                <w:lang w:eastAsia="en-AU"/>
              </w:rPr>
              <w:br/>
              <w:t>FY 2014–15</w:t>
            </w:r>
          </w:p>
        </w:tc>
      </w:tr>
      <w:tr w:rsidR="004D0EAA" w14:paraId="392D9016" w14:textId="77777777" w:rsidTr="004D0EAA">
        <w:tc>
          <w:tcPr>
            <w:tcW w:w="964" w:type="dxa"/>
            <w:hideMark/>
          </w:tcPr>
          <w:p w14:paraId="12884D80" w14:textId="77777777" w:rsidR="004D0EAA" w:rsidRDefault="004D0EAA" w:rsidP="004D0EAA">
            <w:pPr>
              <w:pStyle w:val="02Tabletext"/>
              <w:rPr>
                <w:lang w:val="en-US" w:eastAsia="en-AU"/>
              </w:rPr>
            </w:pPr>
            <w:r>
              <w:t>12500</w:t>
            </w:r>
          </w:p>
        </w:tc>
        <w:tc>
          <w:tcPr>
            <w:tcW w:w="5518" w:type="dxa"/>
            <w:hideMark/>
          </w:tcPr>
          <w:p w14:paraId="1211E5EB" w14:textId="77777777" w:rsidR="004D0EAA" w:rsidRDefault="004D0EAA" w:rsidP="004D0EAA">
            <w:pPr>
              <w:pStyle w:val="02Tabletext"/>
              <w:rPr>
                <w:lang w:val="en-US" w:eastAsia="en-AU"/>
              </w:rPr>
            </w:pPr>
            <w:r>
              <w:t>BLOOD VOLUME ESTIMATION</w:t>
            </w:r>
          </w:p>
        </w:tc>
        <w:tc>
          <w:tcPr>
            <w:tcW w:w="1450" w:type="dxa"/>
            <w:hideMark/>
          </w:tcPr>
          <w:p w14:paraId="53AE279C" w14:textId="77777777" w:rsidR="004D0EAA" w:rsidRDefault="004D0EAA" w:rsidP="004D0EAA">
            <w:pPr>
              <w:pStyle w:val="02Tabletext"/>
              <w:jc w:val="right"/>
              <w:rPr>
                <w:lang w:val="en-US" w:eastAsia="en-AU"/>
              </w:rPr>
            </w:pPr>
            <w:r>
              <w:t>$216.65</w:t>
            </w:r>
          </w:p>
        </w:tc>
        <w:tc>
          <w:tcPr>
            <w:tcW w:w="1383" w:type="dxa"/>
            <w:hideMark/>
          </w:tcPr>
          <w:p w14:paraId="5B327133" w14:textId="77777777" w:rsidR="004D0EAA" w:rsidRDefault="004D0EAA" w:rsidP="004D0EAA">
            <w:pPr>
              <w:pStyle w:val="02Tabletext"/>
              <w:jc w:val="right"/>
              <w:rPr>
                <w:lang w:val="en-US" w:eastAsia="en-AU"/>
              </w:rPr>
            </w:pPr>
            <w:r>
              <w:t>122</w:t>
            </w:r>
            <w:r>
              <w:br/>
            </w:r>
          </w:p>
        </w:tc>
      </w:tr>
      <w:tr w:rsidR="004D0EAA" w14:paraId="27ED7A23" w14:textId="77777777" w:rsidTr="004D0EAA">
        <w:trPr>
          <w:trHeight w:val="300"/>
        </w:trPr>
        <w:tc>
          <w:tcPr>
            <w:tcW w:w="964" w:type="dxa"/>
            <w:noWrap/>
            <w:hideMark/>
          </w:tcPr>
          <w:p w14:paraId="23FD7EAD" w14:textId="77777777" w:rsidR="004D0EAA" w:rsidRDefault="004D0EAA" w:rsidP="004D0EAA">
            <w:pPr>
              <w:pStyle w:val="02Tabletext"/>
              <w:rPr>
                <w:lang w:eastAsia="en-AU"/>
              </w:rPr>
            </w:pPr>
            <w:r>
              <w:t>12524</w:t>
            </w:r>
          </w:p>
        </w:tc>
        <w:tc>
          <w:tcPr>
            <w:tcW w:w="5518" w:type="dxa"/>
            <w:noWrap/>
            <w:hideMark/>
          </w:tcPr>
          <w:p w14:paraId="4EF16ECA" w14:textId="77777777" w:rsidR="004D0EAA" w:rsidRDefault="004D0EAA" w:rsidP="004D0EAA">
            <w:pPr>
              <w:pStyle w:val="02Tabletext"/>
              <w:rPr>
                <w:lang w:eastAsia="en-AU"/>
              </w:rPr>
            </w:pPr>
            <w:r>
              <w:t>RENAL FUNCTION TEST (without imaging procedure)</w:t>
            </w:r>
          </w:p>
        </w:tc>
        <w:tc>
          <w:tcPr>
            <w:tcW w:w="1450" w:type="dxa"/>
            <w:noWrap/>
            <w:hideMark/>
          </w:tcPr>
          <w:p w14:paraId="1F342136" w14:textId="77777777" w:rsidR="004D0EAA" w:rsidRDefault="004D0EAA" w:rsidP="004D0EAA">
            <w:pPr>
              <w:pStyle w:val="02Tabletext"/>
              <w:jc w:val="right"/>
              <w:rPr>
                <w:lang w:eastAsia="en-AU"/>
              </w:rPr>
            </w:pPr>
            <w:r>
              <w:t>$158.35</w:t>
            </w:r>
          </w:p>
        </w:tc>
        <w:tc>
          <w:tcPr>
            <w:tcW w:w="1383" w:type="dxa"/>
            <w:noWrap/>
            <w:hideMark/>
          </w:tcPr>
          <w:p w14:paraId="2DEAE8B0" w14:textId="77777777" w:rsidR="004D0EAA" w:rsidRDefault="004D0EAA" w:rsidP="004D0EAA">
            <w:pPr>
              <w:pStyle w:val="02Tabletext"/>
              <w:jc w:val="right"/>
              <w:rPr>
                <w:lang w:eastAsia="en-AU"/>
              </w:rPr>
            </w:pPr>
            <w:r>
              <w:t>777</w:t>
            </w:r>
            <w:r>
              <w:br/>
            </w:r>
          </w:p>
        </w:tc>
      </w:tr>
      <w:tr w:rsidR="004D0EAA" w14:paraId="230E95C8" w14:textId="77777777" w:rsidTr="004D0EAA">
        <w:trPr>
          <w:trHeight w:val="300"/>
        </w:trPr>
        <w:tc>
          <w:tcPr>
            <w:tcW w:w="964" w:type="dxa"/>
            <w:noWrap/>
            <w:hideMark/>
          </w:tcPr>
          <w:p w14:paraId="5C734E28" w14:textId="77777777" w:rsidR="004D0EAA" w:rsidRDefault="004D0EAA" w:rsidP="004D0EAA">
            <w:pPr>
              <w:pStyle w:val="02Tabletext"/>
              <w:rPr>
                <w:lang w:eastAsia="en-AU"/>
              </w:rPr>
            </w:pPr>
            <w:r>
              <w:t>12527</w:t>
            </w:r>
          </w:p>
        </w:tc>
        <w:tc>
          <w:tcPr>
            <w:tcW w:w="5518" w:type="dxa"/>
            <w:noWrap/>
            <w:hideMark/>
          </w:tcPr>
          <w:p w14:paraId="4E8A2C46" w14:textId="77777777" w:rsidR="004D0EAA" w:rsidRDefault="004D0EAA" w:rsidP="004D0EAA">
            <w:pPr>
              <w:pStyle w:val="02Tabletext"/>
              <w:rPr>
                <w:lang w:eastAsia="en-AU"/>
              </w:rPr>
            </w:pPr>
            <w:r>
              <w:t>RENAL FUNCTION TEST (with imaging and at least 2 blood samples)</w:t>
            </w:r>
          </w:p>
        </w:tc>
        <w:tc>
          <w:tcPr>
            <w:tcW w:w="1450" w:type="dxa"/>
            <w:noWrap/>
            <w:hideMark/>
          </w:tcPr>
          <w:p w14:paraId="25D147CE" w14:textId="77777777" w:rsidR="004D0EAA" w:rsidRDefault="004D0EAA" w:rsidP="004D0EAA">
            <w:pPr>
              <w:pStyle w:val="02Tabletext"/>
              <w:jc w:val="right"/>
              <w:rPr>
                <w:lang w:eastAsia="en-AU"/>
              </w:rPr>
            </w:pPr>
            <w:r>
              <w:t>$84.95</w:t>
            </w:r>
          </w:p>
        </w:tc>
        <w:tc>
          <w:tcPr>
            <w:tcW w:w="1383" w:type="dxa"/>
            <w:noWrap/>
            <w:hideMark/>
          </w:tcPr>
          <w:p w14:paraId="68BC8386" w14:textId="77777777" w:rsidR="004D0EAA" w:rsidRDefault="004D0EAA" w:rsidP="004D0EAA">
            <w:pPr>
              <w:pStyle w:val="02Tabletext"/>
              <w:jc w:val="right"/>
            </w:pPr>
            <w:r>
              <w:t>74</w:t>
            </w:r>
          </w:p>
        </w:tc>
      </w:tr>
      <w:tr w:rsidR="004D0EAA" w14:paraId="613DC6EE" w14:textId="77777777" w:rsidTr="004D0EAA">
        <w:trPr>
          <w:trHeight w:val="300"/>
        </w:trPr>
        <w:tc>
          <w:tcPr>
            <w:tcW w:w="964" w:type="dxa"/>
            <w:noWrap/>
            <w:hideMark/>
          </w:tcPr>
          <w:p w14:paraId="0194D4EE" w14:textId="77777777" w:rsidR="004D0EAA" w:rsidRDefault="004D0EAA" w:rsidP="004D0EAA">
            <w:pPr>
              <w:pStyle w:val="02Tabletext"/>
              <w:rPr>
                <w:lang w:eastAsia="en-AU"/>
              </w:rPr>
            </w:pPr>
            <w:r>
              <w:t>12533</w:t>
            </w:r>
          </w:p>
        </w:tc>
        <w:tc>
          <w:tcPr>
            <w:tcW w:w="5518" w:type="dxa"/>
            <w:noWrap/>
            <w:hideMark/>
          </w:tcPr>
          <w:p w14:paraId="45B95593" w14:textId="77777777" w:rsidR="004D0EAA" w:rsidRDefault="004D0EAA" w:rsidP="004D0EAA">
            <w:pPr>
              <w:pStyle w:val="02Tabletext"/>
            </w:pPr>
            <w:r>
              <w:t>CARBON-LABELLED UREA BREATH TEST using oral C-13 or C-14 urea, performed by a specialist or consultant physician, including the measurement of exhaled</w:t>
            </w:r>
            <w:r w:rsidRPr="007753C4">
              <w:t xml:space="preserve"> </w:t>
            </w:r>
            <w:r>
              <w:rPr>
                <w:vertAlign w:val="superscript"/>
              </w:rPr>
              <w:t>13</w:t>
            </w:r>
            <w:r>
              <w:t>CO</w:t>
            </w:r>
            <w:r>
              <w:rPr>
                <w:vertAlign w:val="subscript"/>
              </w:rPr>
              <w:t>2</w:t>
            </w:r>
            <w:r>
              <w:t xml:space="preserve"> or </w:t>
            </w:r>
            <w:r>
              <w:rPr>
                <w:vertAlign w:val="superscript"/>
              </w:rPr>
              <w:t>14</w:t>
            </w:r>
            <w:r>
              <w:t>CO</w:t>
            </w:r>
            <w:r>
              <w:rPr>
                <w:vertAlign w:val="subscript"/>
              </w:rPr>
              <w:t>2</w:t>
            </w:r>
            <w:r>
              <w:t xml:space="preserve">, for </w:t>
            </w:r>
            <w:proofErr w:type="gramStart"/>
            <w:r>
              <w:t>either:-</w:t>
            </w:r>
            <w:proofErr w:type="gramEnd"/>
          </w:p>
          <w:p w14:paraId="7214BB32" w14:textId="77777777" w:rsidR="004D0EAA" w:rsidRDefault="004D0EAA" w:rsidP="004D0EAA">
            <w:pPr>
              <w:pStyle w:val="02Tabletext"/>
            </w:pPr>
            <w:r>
              <w:t xml:space="preserve">(a)  the confirmation of </w:t>
            </w:r>
            <w:r>
              <w:rPr>
                <w:i/>
                <w:iCs/>
              </w:rPr>
              <w:t>Helicobacter pylori</w:t>
            </w:r>
            <w:r>
              <w:t xml:space="preserve"> colonisation, OR</w:t>
            </w:r>
          </w:p>
          <w:p w14:paraId="205E6DD1" w14:textId="77777777" w:rsidR="004D0EAA" w:rsidRDefault="004D0EAA" w:rsidP="004D0EAA">
            <w:pPr>
              <w:pStyle w:val="02Tabletext"/>
            </w:pPr>
            <w:r>
              <w:t xml:space="preserve">(b)  the monitoring of the success of eradication of </w:t>
            </w:r>
            <w:r>
              <w:rPr>
                <w:i/>
                <w:iCs/>
              </w:rPr>
              <w:t>Helicobacter pylori</w:t>
            </w:r>
            <w:r>
              <w:t>.</w:t>
            </w:r>
          </w:p>
          <w:p w14:paraId="61A7C01E" w14:textId="77777777" w:rsidR="004D0EAA" w:rsidRDefault="004D0EAA" w:rsidP="004D0EAA">
            <w:pPr>
              <w:pStyle w:val="02Tabletext"/>
            </w:pPr>
            <w:r>
              <w:t>not being a service to which 66900 applies</w:t>
            </w:r>
          </w:p>
        </w:tc>
        <w:tc>
          <w:tcPr>
            <w:tcW w:w="1450" w:type="dxa"/>
            <w:noWrap/>
            <w:hideMark/>
          </w:tcPr>
          <w:p w14:paraId="7B822CE4" w14:textId="77777777" w:rsidR="004D0EAA" w:rsidRDefault="004D0EAA" w:rsidP="004D0EAA">
            <w:pPr>
              <w:pStyle w:val="02Tabletext"/>
              <w:jc w:val="right"/>
              <w:rPr>
                <w:lang w:eastAsia="en-AU"/>
              </w:rPr>
            </w:pPr>
            <w:r>
              <w:t>$84.65</w:t>
            </w:r>
          </w:p>
        </w:tc>
        <w:tc>
          <w:tcPr>
            <w:tcW w:w="1383" w:type="dxa"/>
            <w:noWrap/>
            <w:hideMark/>
          </w:tcPr>
          <w:p w14:paraId="4C01198B" w14:textId="77777777" w:rsidR="004D0EAA" w:rsidRDefault="004D0EAA" w:rsidP="004D0EAA">
            <w:pPr>
              <w:pStyle w:val="02Tabletext"/>
              <w:jc w:val="right"/>
            </w:pPr>
            <w:r>
              <w:t>23,682</w:t>
            </w:r>
          </w:p>
        </w:tc>
      </w:tr>
      <w:tr w:rsidR="004D0EAA" w14:paraId="6C9D7F21" w14:textId="77777777" w:rsidTr="004D0EAA">
        <w:trPr>
          <w:trHeight w:val="300"/>
        </w:trPr>
        <w:tc>
          <w:tcPr>
            <w:tcW w:w="964" w:type="dxa"/>
            <w:noWrap/>
            <w:hideMark/>
          </w:tcPr>
          <w:p w14:paraId="1A0585B6" w14:textId="77777777" w:rsidR="004D0EAA" w:rsidRDefault="004D0EAA" w:rsidP="004D0EAA">
            <w:pPr>
              <w:pStyle w:val="02Tabletext"/>
              <w:rPr>
                <w:lang w:eastAsia="en-AU"/>
              </w:rPr>
            </w:pPr>
            <w:r>
              <w:t>61364</w:t>
            </w:r>
          </w:p>
        </w:tc>
        <w:tc>
          <w:tcPr>
            <w:tcW w:w="5518" w:type="dxa"/>
            <w:noWrap/>
            <w:hideMark/>
          </w:tcPr>
          <w:p w14:paraId="60E74426" w14:textId="77777777" w:rsidR="004D0EAA" w:rsidRDefault="004D0EAA" w:rsidP="004D0EAA">
            <w:pPr>
              <w:pStyle w:val="02Tabletext"/>
              <w:rPr>
                <w:lang w:eastAsia="en-AU"/>
              </w:rPr>
            </w:pPr>
            <w:r>
              <w:t>BOWEL HAEMORRHAGE STUDY (R)</w:t>
            </w:r>
          </w:p>
        </w:tc>
        <w:tc>
          <w:tcPr>
            <w:tcW w:w="1450" w:type="dxa"/>
            <w:noWrap/>
            <w:hideMark/>
          </w:tcPr>
          <w:p w14:paraId="232E4604" w14:textId="77777777" w:rsidR="004D0EAA" w:rsidRDefault="004D0EAA" w:rsidP="004D0EAA">
            <w:pPr>
              <w:pStyle w:val="02Tabletext"/>
              <w:jc w:val="right"/>
            </w:pPr>
            <w:r>
              <w:t xml:space="preserve">$496.95 </w:t>
            </w:r>
          </w:p>
        </w:tc>
        <w:tc>
          <w:tcPr>
            <w:tcW w:w="1383" w:type="dxa"/>
            <w:noWrap/>
            <w:hideMark/>
          </w:tcPr>
          <w:p w14:paraId="4140C39F" w14:textId="77777777" w:rsidR="004D0EAA" w:rsidRDefault="004D0EAA" w:rsidP="004D0EAA">
            <w:pPr>
              <w:pStyle w:val="02Tabletext"/>
              <w:jc w:val="right"/>
              <w:rPr>
                <w:lang w:eastAsia="en-AU"/>
              </w:rPr>
            </w:pPr>
            <w:r>
              <w:t>235</w:t>
            </w:r>
            <w:r>
              <w:br/>
            </w:r>
          </w:p>
        </w:tc>
      </w:tr>
      <w:tr w:rsidR="004D0EAA" w14:paraId="1FA67580" w14:textId="77777777" w:rsidTr="004D0EAA">
        <w:trPr>
          <w:trHeight w:val="300"/>
        </w:trPr>
        <w:tc>
          <w:tcPr>
            <w:tcW w:w="964" w:type="dxa"/>
            <w:noWrap/>
            <w:hideMark/>
          </w:tcPr>
          <w:p w14:paraId="7123030E" w14:textId="77777777" w:rsidR="004D0EAA" w:rsidRDefault="004D0EAA" w:rsidP="004D0EAA">
            <w:pPr>
              <w:pStyle w:val="02Tabletext"/>
              <w:rPr>
                <w:lang w:eastAsia="en-AU"/>
              </w:rPr>
            </w:pPr>
            <w:r>
              <w:t>61368</w:t>
            </w:r>
          </w:p>
        </w:tc>
        <w:tc>
          <w:tcPr>
            <w:tcW w:w="5518" w:type="dxa"/>
            <w:noWrap/>
            <w:hideMark/>
          </w:tcPr>
          <w:p w14:paraId="673929D8" w14:textId="77777777" w:rsidR="004D0EAA" w:rsidRDefault="004D0EAA" w:rsidP="004D0EAA">
            <w:pPr>
              <w:pStyle w:val="02Tabletext"/>
              <w:rPr>
                <w:lang w:eastAsia="en-AU"/>
              </w:rPr>
            </w:pPr>
            <w:r>
              <w:t>MECKEL'S DIVERTICULUM STUDY (R)</w:t>
            </w:r>
          </w:p>
        </w:tc>
        <w:tc>
          <w:tcPr>
            <w:tcW w:w="1450" w:type="dxa"/>
            <w:noWrap/>
            <w:hideMark/>
          </w:tcPr>
          <w:p w14:paraId="170723C1" w14:textId="77777777" w:rsidR="004D0EAA" w:rsidRDefault="004D0EAA" w:rsidP="004D0EAA">
            <w:pPr>
              <w:pStyle w:val="02Tabletext"/>
              <w:jc w:val="right"/>
            </w:pPr>
            <w:r>
              <w:t>$223.10</w:t>
            </w:r>
          </w:p>
        </w:tc>
        <w:tc>
          <w:tcPr>
            <w:tcW w:w="1383" w:type="dxa"/>
            <w:noWrap/>
            <w:hideMark/>
          </w:tcPr>
          <w:p w14:paraId="07F36641" w14:textId="77777777" w:rsidR="004D0EAA" w:rsidRDefault="004D0EAA" w:rsidP="004D0EAA">
            <w:pPr>
              <w:pStyle w:val="02Tabletext"/>
              <w:jc w:val="right"/>
              <w:rPr>
                <w:lang w:eastAsia="en-AU"/>
              </w:rPr>
            </w:pPr>
            <w:r>
              <w:t>310</w:t>
            </w:r>
            <w:r>
              <w:br/>
            </w:r>
          </w:p>
        </w:tc>
      </w:tr>
      <w:tr w:rsidR="004D0EAA" w14:paraId="75550D45" w14:textId="77777777" w:rsidTr="004D0EAA">
        <w:trPr>
          <w:trHeight w:val="300"/>
        </w:trPr>
        <w:tc>
          <w:tcPr>
            <w:tcW w:w="964" w:type="dxa"/>
            <w:noWrap/>
            <w:hideMark/>
          </w:tcPr>
          <w:p w14:paraId="4FF67795" w14:textId="77777777" w:rsidR="004D0EAA" w:rsidRDefault="004D0EAA" w:rsidP="004D0EAA">
            <w:pPr>
              <w:pStyle w:val="02Tabletext"/>
              <w:rPr>
                <w:lang w:eastAsia="en-AU"/>
              </w:rPr>
            </w:pPr>
            <w:r>
              <w:t>61372</w:t>
            </w:r>
          </w:p>
        </w:tc>
        <w:tc>
          <w:tcPr>
            <w:tcW w:w="5518" w:type="dxa"/>
            <w:noWrap/>
            <w:hideMark/>
          </w:tcPr>
          <w:p w14:paraId="3D565EEE" w14:textId="77777777" w:rsidR="004D0EAA" w:rsidRDefault="004D0EAA" w:rsidP="004D0EAA">
            <w:pPr>
              <w:pStyle w:val="02Tabletext"/>
              <w:rPr>
                <w:lang w:eastAsia="en-AU"/>
              </w:rPr>
            </w:pPr>
            <w:r>
              <w:t>SALIVARY STUDY (R)</w:t>
            </w:r>
          </w:p>
        </w:tc>
        <w:tc>
          <w:tcPr>
            <w:tcW w:w="1450" w:type="dxa"/>
            <w:noWrap/>
            <w:hideMark/>
          </w:tcPr>
          <w:p w14:paraId="35849519" w14:textId="77777777" w:rsidR="004D0EAA" w:rsidRDefault="004D0EAA" w:rsidP="004D0EAA">
            <w:pPr>
              <w:pStyle w:val="02Tabletext"/>
              <w:jc w:val="right"/>
            </w:pPr>
            <w:r>
              <w:t>$223.10</w:t>
            </w:r>
          </w:p>
        </w:tc>
        <w:tc>
          <w:tcPr>
            <w:tcW w:w="1383" w:type="dxa"/>
            <w:noWrap/>
            <w:hideMark/>
          </w:tcPr>
          <w:p w14:paraId="3A58A23F" w14:textId="77777777" w:rsidR="004D0EAA" w:rsidRDefault="004D0EAA" w:rsidP="004D0EAA">
            <w:pPr>
              <w:pStyle w:val="02Tabletext"/>
              <w:jc w:val="right"/>
              <w:rPr>
                <w:lang w:eastAsia="en-AU"/>
              </w:rPr>
            </w:pPr>
            <w:r>
              <w:t>253</w:t>
            </w:r>
            <w:r>
              <w:br/>
            </w:r>
          </w:p>
        </w:tc>
      </w:tr>
      <w:tr w:rsidR="004D0EAA" w14:paraId="32D80FB0" w14:textId="77777777" w:rsidTr="004D0EAA">
        <w:trPr>
          <w:trHeight w:val="300"/>
        </w:trPr>
        <w:tc>
          <w:tcPr>
            <w:tcW w:w="964" w:type="dxa"/>
            <w:noWrap/>
            <w:hideMark/>
          </w:tcPr>
          <w:p w14:paraId="5AEB0DB8" w14:textId="77777777" w:rsidR="004D0EAA" w:rsidRDefault="004D0EAA" w:rsidP="004D0EAA">
            <w:pPr>
              <w:pStyle w:val="02Tabletext"/>
              <w:rPr>
                <w:lang w:eastAsia="en-AU"/>
              </w:rPr>
            </w:pPr>
            <w:r>
              <w:t>61373</w:t>
            </w:r>
          </w:p>
        </w:tc>
        <w:tc>
          <w:tcPr>
            <w:tcW w:w="5518" w:type="dxa"/>
            <w:noWrap/>
            <w:hideMark/>
          </w:tcPr>
          <w:p w14:paraId="067A3D37" w14:textId="77777777" w:rsidR="004D0EAA" w:rsidRDefault="004D0EAA" w:rsidP="004D0EAA">
            <w:pPr>
              <w:pStyle w:val="02Tabletext"/>
              <w:rPr>
                <w:lang w:eastAsia="en-AU"/>
              </w:rPr>
            </w:pPr>
            <w:r>
              <w:t>GASTRO-OESOPHAGEAL REFLUX STUDY, including delayed imaging on a separate occasion when undertaken (R)</w:t>
            </w:r>
          </w:p>
        </w:tc>
        <w:tc>
          <w:tcPr>
            <w:tcW w:w="1450" w:type="dxa"/>
            <w:noWrap/>
            <w:hideMark/>
          </w:tcPr>
          <w:p w14:paraId="1A8B13A4" w14:textId="77777777" w:rsidR="004D0EAA" w:rsidRDefault="004D0EAA" w:rsidP="004D0EAA">
            <w:pPr>
              <w:pStyle w:val="02Tabletext"/>
              <w:jc w:val="right"/>
            </w:pPr>
            <w:r>
              <w:t>$489.70</w:t>
            </w:r>
          </w:p>
        </w:tc>
        <w:tc>
          <w:tcPr>
            <w:tcW w:w="1383" w:type="dxa"/>
            <w:noWrap/>
            <w:hideMark/>
          </w:tcPr>
          <w:p w14:paraId="647D37F1" w14:textId="77777777" w:rsidR="004D0EAA" w:rsidRDefault="004D0EAA" w:rsidP="004D0EAA">
            <w:pPr>
              <w:pStyle w:val="02Tabletext"/>
              <w:jc w:val="right"/>
              <w:rPr>
                <w:lang w:eastAsia="en-AU"/>
              </w:rPr>
            </w:pPr>
            <w:r>
              <w:t>890</w:t>
            </w:r>
          </w:p>
        </w:tc>
      </w:tr>
      <w:tr w:rsidR="004D0EAA" w14:paraId="3D70FC00" w14:textId="77777777" w:rsidTr="004D0EAA">
        <w:trPr>
          <w:trHeight w:val="300"/>
        </w:trPr>
        <w:tc>
          <w:tcPr>
            <w:tcW w:w="964" w:type="dxa"/>
            <w:noWrap/>
            <w:hideMark/>
          </w:tcPr>
          <w:p w14:paraId="25DEA56F" w14:textId="77777777" w:rsidR="004D0EAA" w:rsidRDefault="004D0EAA" w:rsidP="004D0EAA">
            <w:pPr>
              <w:pStyle w:val="02Tabletext"/>
              <w:rPr>
                <w:lang w:eastAsia="en-AU"/>
              </w:rPr>
            </w:pPr>
            <w:r>
              <w:t>61376</w:t>
            </w:r>
          </w:p>
        </w:tc>
        <w:tc>
          <w:tcPr>
            <w:tcW w:w="5518" w:type="dxa"/>
            <w:noWrap/>
            <w:hideMark/>
          </w:tcPr>
          <w:p w14:paraId="697D6CA3" w14:textId="77777777" w:rsidR="004D0EAA" w:rsidRDefault="004D0EAA" w:rsidP="004D0EAA">
            <w:pPr>
              <w:pStyle w:val="02Tabletext"/>
              <w:rPr>
                <w:lang w:eastAsia="en-AU"/>
              </w:rPr>
            </w:pPr>
            <w:r>
              <w:t>OESOPHAGEAL CLEARANCE STUDY (R)</w:t>
            </w:r>
          </w:p>
        </w:tc>
        <w:tc>
          <w:tcPr>
            <w:tcW w:w="1450" w:type="dxa"/>
            <w:noWrap/>
            <w:hideMark/>
          </w:tcPr>
          <w:p w14:paraId="0BBD96D7" w14:textId="77777777" w:rsidR="004D0EAA" w:rsidRDefault="004D0EAA" w:rsidP="004D0EAA">
            <w:pPr>
              <w:pStyle w:val="02Tabletext"/>
              <w:jc w:val="right"/>
              <w:rPr>
                <w:lang w:eastAsia="en-AU"/>
              </w:rPr>
            </w:pPr>
            <w:r>
              <w:t>$143.35</w:t>
            </w:r>
          </w:p>
        </w:tc>
        <w:tc>
          <w:tcPr>
            <w:tcW w:w="1383" w:type="dxa"/>
            <w:noWrap/>
            <w:hideMark/>
          </w:tcPr>
          <w:p w14:paraId="03505F9F" w14:textId="77777777" w:rsidR="004D0EAA" w:rsidRDefault="004D0EAA" w:rsidP="004D0EAA">
            <w:pPr>
              <w:pStyle w:val="02Tabletext"/>
              <w:jc w:val="right"/>
              <w:rPr>
                <w:lang w:eastAsia="en-AU"/>
              </w:rPr>
            </w:pPr>
            <w:r>
              <w:t>401</w:t>
            </w:r>
            <w:r>
              <w:br/>
            </w:r>
          </w:p>
        </w:tc>
      </w:tr>
      <w:tr w:rsidR="004D0EAA" w14:paraId="6D9BC180" w14:textId="77777777" w:rsidTr="004D0EAA">
        <w:trPr>
          <w:trHeight w:val="300"/>
        </w:trPr>
        <w:tc>
          <w:tcPr>
            <w:tcW w:w="964" w:type="dxa"/>
            <w:noWrap/>
            <w:hideMark/>
          </w:tcPr>
          <w:p w14:paraId="32807068" w14:textId="77777777" w:rsidR="004D0EAA" w:rsidRDefault="004D0EAA" w:rsidP="004D0EAA">
            <w:pPr>
              <w:pStyle w:val="02Tabletext"/>
              <w:rPr>
                <w:lang w:eastAsia="en-AU"/>
              </w:rPr>
            </w:pPr>
            <w:r>
              <w:t>61381</w:t>
            </w:r>
          </w:p>
        </w:tc>
        <w:tc>
          <w:tcPr>
            <w:tcW w:w="5518" w:type="dxa"/>
            <w:noWrap/>
            <w:hideMark/>
          </w:tcPr>
          <w:p w14:paraId="04651F8D" w14:textId="77777777" w:rsidR="004D0EAA" w:rsidRDefault="004D0EAA" w:rsidP="004D0EAA">
            <w:pPr>
              <w:pStyle w:val="02Tabletext"/>
              <w:rPr>
                <w:lang w:eastAsia="en-AU"/>
              </w:rPr>
            </w:pPr>
            <w:r>
              <w:rPr>
                <w:lang w:eastAsia="en-AU"/>
              </w:rPr>
              <w:t>GASTRIC EMPTYING STUDY, using single tracer (R)</w:t>
            </w:r>
          </w:p>
        </w:tc>
        <w:tc>
          <w:tcPr>
            <w:tcW w:w="1450" w:type="dxa"/>
            <w:noWrap/>
            <w:hideMark/>
          </w:tcPr>
          <w:p w14:paraId="36780890" w14:textId="77777777" w:rsidR="004D0EAA" w:rsidRDefault="004D0EAA" w:rsidP="004D0EAA">
            <w:pPr>
              <w:pStyle w:val="02Tabletext"/>
              <w:jc w:val="right"/>
              <w:rPr>
                <w:lang w:eastAsia="en-AU"/>
              </w:rPr>
            </w:pPr>
            <w:r>
              <w:t>$574.35</w:t>
            </w:r>
          </w:p>
        </w:tc>
        <w:tc>
          <w:tcPr>
            <w:tcW w:w="1383" w:type="dxa"/>
            <w:noWrap/>
            <w:hideMark/>
          </w:tcPr>
          <w:p w14:paraId="35ED59D3" w14:textId="77777777" w:rsidR="004D0EAA" w:rsidRDefault="004D0EAA" w:rsidP="004D0EAA">
            <w:pPr>
              <w:pStyle w:val="02Tabletext"/>
              <w:jc w:val="right"/>
              <w:rPr>
                <w:lang w:eastAsia="en-AU"/>
              </w:rPr>
            </w:pPr>
            <w:r>
              <w:t>4 277</w:t>
            </w:r>
            <w:r>
              <w:br/>
            </w:r>
          </w:p>
        </w:tc>
      </w:tr>
      <w:tr w:rsidR="004D0EAA" w14:paraId="2B3BE9A0" w14:textId="77777777" w:rsidTr="004D0EAA">
        <w:trPr>
          <w:trHeight w:val="300"/>
        </w:trPr>
        <w:tc>
          <w:tcPr>
            <w:tcW w:w="964" w:type="dxa"/>
            <w:noWrap/>
            <w:hideMark/>
          </w:tcPr>
          <w:p w14:paraId="0B5B4124" w14:textId="77777777" w:rsidR="004D0EAA" w:rsidRDefault="004D0EAA" w:rsidP="004D0EAA">
            <w:pPr>
              <w:pStyle w:val="02Tabletext"/>
              <w:rPr>
                <w:lang w:eastAsia="en-AU"/>
              </w:rPr>
            </w:pPr>
            <w:r>
              <w:t>61383</w:t>
            </w:r>
          </w:p>
        </w:tc>
        <w:tc>
          <w:tcPr>
            <w:tcW w:w="5518" w:type="dxa"/>
            <w:noWrap/>
            <w:hideMark/>
          </w:tcPr>
          <w:p w14:paraId="46DEBC4C" w14:textId="77777777" w:rsidR="004D0EAA" w:rsidRDefault="004D0EAA" w:rsidP="004D0EAA">
            <w:pPr>
              <w:pStyle w:val="02Tabletext"/>
              <w:rPr>
                <w:lang w:eastAsia="en-AU"/>
              </w:rPr>
            </w:pPr>
            <w:r>
              <w:t>COMBINED SOLID AND LIQUID GASTRIC EMPTYING STUDY using dual isotope technique or the same isotope on separate days (R)</w:t>
            </w:r>
          </w:p>
        </w:tc>
        <w:tc>
          <w:tcPr>
            <w:tcW w:w="1450" w:type="dxa"/>
            <w:noWrap/>
            <w:hideMark/>
          </w:tcPr>
          <w:p w14:paraId="69EA8E9E" w14:textId="77777777" w:rsidR="004D0EAA" w:rsidRDefault="004D0EAA" w:rsidP="004D0EAA">
            <w:pPr>
              <w:pStyle w:val="02Tabletext"/>
              <w:jc w:val="right"/>
              <w:rPr>
                <w:lang w:eastAsia="en-AU"/>
              </w:rPr>
            </w:pPr>
            <w:r>
              <w:t>$624.95</w:t>
            </w:r>
          </w:p>
        </w:tc>
        <w:tc>
          <w:tcPr>
            <w:tcW w:w="1383" w:type="dxa"/>
            <w:noWrap/>
            <w:hideMark/>
          </w:tcPr>
          <w:p w14:paraId="666E2986" w14:textId="77777777" w:rsidR="004D0EAA" w:rsidRDefault="004D0EAA" w:rsidP="004D0EAA">
            <w:pPr>
              <w:pStyle w:val="02Tabletext"/>
              <w:jc w:val="right"/>
              <w:rPr>
                <w:lang w:eastAsia="en-AU"/>
              </w:rPr>
            </w:pPr>
            <w:r>
              <w:t>704</w:t>
            </w:r>
          </w:p>
        </w:tc>
      </w:tr>
      <w:tr w:rsidR="004D0EAA" w14:paraId="4A546C67" w14:textId="77777777" w:rsidTr="004D0EAA">
        <w:trPr>
          <w:trHeight w:val="300"/>
        </w:trPr>
        <w:tc>
          <w:tcPr>
            <w:tcW w:w="964" w:type="dxa"/>
            <w:noWrap/>
            <w:hideMark/>
          </w:tcPr>
          <w:p w14:paraId="347E60D7" w14:textId="77777777" w:rsidR="004D0EAA" w:rsidRDefault="004D0EAA" w:rsidP="004D0EAA">
            <w:pPr>
              <w:pStyle w:val="02Tabletext"/>
              <w:rPr>
                <w:lang w:eastAsia="en-AU"/>
              </w:rPr>
            </w:pPr>
            <w:r>
              <w:t>61384</w:t>
            </w:r>
          </w:p>
        </w:tc>
        <w:tc>
          <w:tcPr>
            <w:tcW w:w="5518" w:type="dxa"/>
            <w:noWrap/>
            <w:hideMark/>
          </w:tcPr>
          <w:p w14:paraId="6F55D70B" w14:textId="77777777" w:rsidR="004D0EAA" w:rsidRDefault="004D0EAA" w:rsidP="004D0EAA">
            <w:pPr>
              <w:pStyle w:val="02Tabletext"/>
              <w:rPr>
                <w:lang w:eastAsia="en-AU"/>
              </w:rPr>
            </w:pPr>
            <w:r>
              <w:t>RADIONUCLIDE COLONIC TRANSIT STUDY (R)</w:t>
            </w:r>
          </w:p>
        </w:tc>
        <w:tc>
          <w:tcPr>
            <w:tcW w:w="1450" w:type="dxa"/>
            <w:noWrap/>
            <w:hideMark/>
          </w:tcPr>
          <w:p w14:paraId="4B27B103" w14:textId="77777777" w:rsidR="004D0EAA" w:rsidRDefault="004D0EAA" w:rsidP="004D0EAA">
            <w:pPr>
              <w:pStyle w:val="02Tabletext"/>
              <w:jc w:val="right"/>
              <w:rPr>
                <w:lang w:eastAsia="en-AU"/>
              </w:rPr>
            </w:pPr>
            <w:r>
              <w:t>$687.70</w:t>
            </w:r>
          </w:p>
        </w:tc>
        <w:tc>
          <w:tcPr>
            <w:tcW w:w="1383" w:type="dxa"/>
            <w:noWrap/>
            <w:hideMark/>
          </w:tcPr>
          <w:p w14:paraId="4CBEAF35" w14:textId="77777777" w:rsidR="004D0EAA" w:rsidRDefault="004D0EAA" w:rsidP="004D0EAA">
            <w:pPr>
              <w:pStyle w:val="02Tabletext"/>
              <w:jc w:val="right"/>
              <w:rPr>
                <w:lang w:eastAsia="en-AU"/>
              </w:rPr>
            </w:pPr>
            <w:r>
              <w:t>1468</w:t>
            </w:r>
            <w:r>
              <w:br/>
            </w:r>
          </w:p>
        </w:tc>
      </w:tr>
      <w:tr w:rsidR="004D0EAA" w14:paraId="332F7C3A" w14:textId="77777777" w:rsidTr="004D0EAA">
        <w:trPr>
          <w:trHeight w:val="300"/>
        </w:trPr>
        <w:tc>
          <w:tcPr>
            <w:tcW w:w="964" w:type="dxa"/>
            <w:noWrap/>
            <w:hideMark/>
          </w:tcPr>
          <w:p w14:paraId="23CF97B1" w14:textId="77777777" w:rsidR="004D0EAA" w:rsidRDefault="004D0EAA" w:rsidP="004D0EAA">
            <w:pPr>
              <w:pStyle w:val="02Tabletext"/>
              <w:rPr>
                <w:lang w:eastAsia="en-AU"/>
              </w:rPr>
            </w:pPr>
            <w:r>
              <w:t>61386</w:t>
            </w:r>
          </w:p>
        </w:tc>
        <w:tc>
          <w:tcPr>
            <w:tcW w:w="5518" w:type="dxa"/>
            <w:noWrap/>
            <w:hideMark/>
          </w:tcPr>
          <w:p w14:paraId="6DFB26D5" w14:textId="77777777" w:rsidR="004D0EAA" w:rsidRDefault="004D0EAA" w:rsidP="004D0EAA">
            <w:pPr>
              <w:pStyle w:val="02Tabletext"/>
              <w:rPr>
                <w:lang w:eastAsia="en-AU"/>
              </w:rPr>
            </w:pPr>
            <w:r>
              <w:t>RENAL STUDY, including perfusion and renogram images and computer analysis OR cortical study with planar imaging (R)</w:t>
            </w:r>
          </w:p>
        </w:tc>
        <w:tc>
          <w:tcPr>
            <w:tcW w:w="1450" w:type="dxa"/>
            <w:noWrap/>
            <w:hideMark/>
          </w:tcPr>
          <w:p w14:paraId="570DA8CC" w14:textId="77777777" w:rsidR="004D0EAA" w:rsidRDefault="004D0EAA" w:rsidP="004D0EAA">
            <w:pPr>
              <w:pStyle w:val="02Tabletext"/>
              <w:jc w:val="right"/>
              <w:rPr>
                <w:lang w:eastAsia="en-AU"/>
              </w:rPr>
            </w:pPr>
            <w:r>
              <w:t>$332.50</w:t>
            </w:r>
          </w:p>
        </w:tc>
        <w:tc>
          <w:tcPr>
            <w:tcW w:w="1383" w:type="dxa"/>
            <w:noWrap/>
            <w:hideMark/>
          </w:tcPr>
          <w:p w14:paraId="421177D8" w14:textId="77777777" w:rsidR="004D0EAA" w:rsidRDefault="004D0EAA" w:rsidP="004D0EAA">
            <w:pPr>
              <w:pStyle w:val="02Tabletext"/>
              <w:jc w:val="right"/>
            </w:pPr>
            <w:r>
              <w:t xml:space="preserve">4 007 </w:t>
            </w:r>
          </w:p>
        </w:tc>
      </w:tr>
      <w:tr w:rsidR="004D0EAA" w14:paraId="2F32D302" w14:textId="77777777" w:rsidTr="004D0EAA">
        <w:trPr>
          <w:trHeight w:val="300"/>
        </w:trPr>
        <w:tc>
          <w:tcPr>
            <w:tcW w:w="964" w:type="dxa"/>
            <w:noWrap/>
            <w:hideMark/>
          </w:tcPr>
          <w:p w14:paraId="3FBD7FFB" w14:textId="77777777" w:rsidR="004D0EAA" w:rsidRDefault="004D0EAA" w:rsidP="004D0EAA">
            <w:pPr>
              <w:pStyle w:val="02Tabletext"/>
              <w:rPr>
                <w:lang w:eastAsia="en-AU"/>
              </w:rPr>
            </w:pPr>
            <w:r>
              <w:t>61387</w:t>
            </w:r>
          </w:p>
        </w:tc>
        <w:tc>
          <w:tcPr>
            <w:tcW w:w="5518" w:type="dxa"/>
            <w:noWrap/>
            <w:hideMark/>
          </w:tcPr>
          <w:p w14:paraId="63E3A1E3" w14:textId="77777777" w:rsidR="004D0EAA" w:rsidRDefault="004D0EAA" w:rsidP="004D0EAA">
            <w:pPr>
              <w:pStyle w:val="02Tabletext"/>
              <w:rPr>
                <w:lang w:eastAsia="en-AU"/>
              </w:rPr>
            </w:pPr>
            <w:r>
              <w:t>RENAL CORTICAL STUDY, with single photon emission tomography and planar quantification (R)</w:t>
            </w:r>
          </w:p>
        </w:tc>
        <w:tc>
          <w:tcPr>
            <w:tcW w:w="1450" w:type="dxa"/>
            <w:noWrap/>
            <w:hideMark/>
          </w:tcPr>
          <w:p w14:paraId="2EC67C46" w14:textId="77777777" w:rsidR="004D0EAA" w:rsidRDefault="004D0EAA" w:rsidP="004D0EAA">
            <w:pPr>
              <w:pStyle w:val="02Tabletext"/>
              <w:jc w:val="right"/>
              <w:rPr>
                <w:lang w:eastAsia="en-AU"/>
              </w:rPr>
            </w:pPr>
            <w:r>
              <w:t>$430.75</w:t>
            </w:r>
          </w:p>
        </w:tc>
        <w:tc>
          <w:tcPr>
            <w:tcW w:w="1383" w:type="dxa"/>
            <w:noWrap/>
            <w:hideMark/>
          </w:tcPr>
          <w:p w14:paraId="0F9A581C" w14:textId="77777777" w:rsidR="004D0EAA" w:rsidRDefault="004D0EAA" w:rsidP="004D0EAA">
            <w:pPr>
              <w:pStyle w:val="02Tabletext"/>
              <w:jc w:val="right"/>
              <w:rPr>
                <w:lang w:eastAsia="en-AU"/>
              </w:rPr>
            </w:pPr>
            <w:r>
              <w:t>1 570</w:t>
            </w:r>
          </w:p>
        </w:tc>
      </w:tr>
      <w:tr w:rsidR="004D0EAA" w14:paraId="0E53F2F9" w14:textId="77777777" w:rsidTr="004D0EAA">
        <w:trPr>
          <w:trHeight w:val="300"/>
        </w:trPr>
        <w:tc>
          <w:tcPr>
            <w:tcW w:w="964" w:type="dxa"/>
            <w:noWrap/>
            <w:hideMark/>
          </w:tcPr>
          <w:p w14:paraId="4BD5CD57" w14:textId="77777777" w:rsidR="004D0EAA" w:rsidRDefault="004D0EAA" w:rsidP="004D0EAA">
            <w:pPr>
              <w:pStyle w:val="02Tabletext"/>
              <w:rPr>
                <w:lang w:eastAsia="en-AU"/>
              </w:rPr>
            </w:pPr>
            <w:r>
              <w:t>61389</w:t>
            </w:r>
          </w:p>
        </w:tc>
        <w:tc>
          <w:tcPr>
            <w:tcW w:w="5518" w:type="dxa"/>
            <w:noWrap/>
            <w:hideMark/>
          </w:tcPr>
          <w:p w14:paraId="643365BC" w14:textId="77777777" w:rsidR="004D0EAA" w:rsidRDefault="004D0EAA" w:rsidP="004D0EAA">
            <w:pPr>
              <w:pStyle w:val="02Tabletext"/>
              <w:rPr>
                <w:lang w:eastAsia="en-AU"/>
              </w:rPr>
            </w:pPr>
            <w:r>
              <w:t>SINGLE RENAL STUDY with pre-procedural administration of a diuretic or angiotensin converting enzyme (ACE) inhibitor (R)</w:t>
            </w:r>
          </w:p>
        </w:tc>
        <w:tc>
          <w:tcPr>
            <w:tcW w:w="1450" w:type="dxa"/>
            <w:noWrap/>
            <w:hideMark/>
          </w:tcPr>
          <w:p w14:paraId="22D2C30D" w14:textId="77777777" w:rsidR="004D0EAA" w:rsidRDefault="004D0EAA" w:rsidP="004D0EAA">
            <w:pPr>
              <w:pStyle w:val="02Tabletext"/>
              <w:jc w:val="right"/>
              <w:rPr>
                <w:lang w:eastAsia="en-AU"/>
              </w:rPr>
            </w:pPr>
            <w:r>
              <w:t>$370.55</w:t>
            </w:r>
          </w:p>
        </w:tc>
        <w:tc>
          <w:tcPr>
            <w:tcW w:w="1383" w:type="dxa"/>
            <w:noWrap/>
            <w:hideMark/>
          </w:tcPr>
          <w:p w14:paraId="0A9196D4" w14:textId="77777777" w:rsidR="004D0EAA" w:rsidRDefault="004D0EAA" w:rsidP="004D0EAA">
            <w:pPr>
              <w:pStyle w:val="02Tabletext"/>
              <w:jc w:val="right"/>
            </w:pPr>
            <w:r>
              <w:t xml:space="preserve">918 </w:t>
            </w:r>
          </w:p>
        </w:tc>
      </w:tr>
      <w:tr w:rsidR="004D0EAA" w14:paraId="06F9670E" w14:textId="77777777" w:rsidTr="004D0EAA">
        <w:trPr>
          <w:trHeight w:val="300"/>
        </w:trPr>
        <w:tc>
          <w:tcPr>
            <w:tcW w:w="964" w:type="dxa"/>
            <w:noWrap/>
            <w:hideMark/>
          </w:tcPr>
          <w:p w14:paraId="459CF786" w14:textId="77777777" w:rsidR="004D0EAA" w:rsidRDefault="004D0EAA" w:rsidP="004D0EAA">
            <w:pPr>
              <w:pStyle w:val="02Tabletext"/>
              <w:rPr>
                <w:lang w:eastAsia="en-AU"/>
              </w:rPr>
            </w:pPr>
            <w:r>
              <w:t>61390</w:t>
            </w:r>
          </w:p>
        </w:tc>
        <w:tc>
          <w:tcPr>
            <w:tcW w:w="5518" w:type="dxa"/>
            <w:noWrap/>
            <w:hideMark/>
          </w:tcPr>
          <w:p w14:paraId="31D0AAF2" w14:textId="77777777" w:rsidR="004D0EAA" w:rsidRDefault="004D0EAA" w:rsidP="004D0EAA">
            <w:pPr>
              <w:pStyle w:val="02Tabletext"/>
              <w:rPr>
                <w:lang w:eastAsia="en-AU"/>
              </w:rPr>
            </w:pPr>
            <w:r>
              <w:t>RENAL STUDY with diuretic administration following a baseline study (R)</w:t>
            </w:r>
          </w:p>
        </w:tc>
        <w:tc>
          <w:tcPr>
            <w:tcW w:w="1450" w:type="dxa"/>
            <w:noWrap/>
            <w:hideMark/>
          </w:tcPr>
          <w:p w14:paraId="2D3AC288" w14:textId="77777777" w:rsidR="004D0EAA" w:rsidRDefault="004D0EAA" w:rsidP="004D0EAA">
            <w:pPr>
              <w:pStyle w:val="02Tabletext"/>
              <w:jc w:val="right"/>
              <w:rPr>
                <w:lang w:eastAsia="en-AU"/>
              </w:rPr>
            </w:pPr>
            <w:r>
              <w:t>$409.95</w:t>
            </w:r>
          </w:p>
        </w:tc>
        <w:tc>
          <w:tcPr>
            <w:tcW w:w="1383" w:type="dxa"/>
            <w:noWrap/>
            <w:hideMark/>
          </w:tcPr>
          <w:p w14:paraId="4245B339" w14:textId="77777777" w:rsidR="004D0EAA" w:rsidRDefault="004D0EAA" w:rsidP="004D0EAA">
            <w:pPr>
              <w:pStyle w:val="02Tabletext"/>
              <w:jc w:val="right"/>
              <w:rPr>
                <w:lang w:eastAsia="en-AU"/>
              </w:rPr>
            </w:pPr>
            <w:r>
              <w:t>5 537</w:t>
            </w:r>
          </w:p>
        </w:tc>
      </w:tr>
      <w:tr w:rsidR="004D0EAA" w14:paraId="2A6FA73B" w14:textId="77777777" w:rsidTr="004D0EAA">
        <w:trPr>
          <w:trHeight w:val="300"/>
        </w:trPr>
        <w:tc>
          <w:tcPr>
            <w:tcW w:w="964" w:type="dxa"/>
            <w:noWrap/>
            <w:hideMark/>
          </w:tcPr>
          <w:p w14:paraId="28F3334B" w14:textId="77777777" w:rsidR="004D0EAA" w:rsidRDefault="004D0EAA" w:rsidP="004D0EAA">
            <w:pPr>
              <w:pStyle w:val="02Tabletext"/>
              <w:rPr>
                <w:lang w:eastAsia="en-AU"/>
              </w:rPr>
            </w:pPr>
            <w:r>
              <w:t xml:space="preserve">61393 </w:t>
            </w:r>
          </w:p>
        </w:tc>
        <w:tc>
          <w:tcPr>
            <w:tcW w:w="5518" w:type="dxa"/>
            <w:noWrap/>
            <w:hideMark/>
          </w:tcPr>
          <w:p w14:paraId="1503885C" w14:textId="77777777" w:rsidR="004D0EAA" w:rsidRDefault="004D0EAA" w:rsidP="004D0EAA">
            <w:pPr>
              <w:pStyle w:val="02Tabletext"/>
              <w:rPr>
                <w:lang w:eastAsia="en-AU"/>
              </w:rPr>
            </w:pPr>
            <w:r>
              <w:t xml:space="preserve">COMBINED EXAMINATION INVOLVING A RENAL STUDY following angiotensin converting enzyme (ACE) inhibitor provocation and a baseline study, in either order </w:t>
            </w:r>
            <w:proofErr w:type="gramStart"/>
            <w:r>
              <w:t>and</w:t>
            </w:r>
            <w:proofErr w:type="gramEnd"/>
            <w:r>
              <w:t xml:space="preserve"> related to a single referral episode (R)</w:t>
            </w:r>
          </w:p>
        </w:tc>
        <w:tc>
          <w:tcPr>
            <w:tcW w:w="1450" w:type="dxa"/>
            <w:noWrap/>
            <w:hideMark/>
          </w:tcPr>
          <w:p w14:paraId="4392E92B" w14:textId="77777777" w:rsidR="004D0EAA" w:rsidRDefault="004D0EAA" w:rsidP="004D0EAA">
            <w:pPr>
              <w:pStyle w:val="02Tabletext"/>
              <w:jc w:val="right"/>
              <w:rPr>
                <w:lang w:eastAsia="en-AU"/>
              </w:rPr>
            </w:pPr>
            <w:r>
              <w:t>$605.50</w:t>
            </w:r>
          </w:p>
        </w:tc>
        <w:tc>
          <w:tcPr>
            <w:tcW w:w="1383" w:type="dxa"/>
            <w:noWrap/>
            <w:hideMark/>
          </w:tcPr>
          <w:p w14:paraId="7607F5DA" w14:textId="77777777" w:rsidR="004D0EAA" w:rsidRDefault="004D0EAA" w:rsidP="004D0EAA">
            <w:pPr>
              <w:pStyle w:val="02Tabletext"/>
              <w:jc w:val="right"/>
              <w:rPr>
                <w:lang w:eastAsia="en-AU"/>
              </w:rPr>
            </w:pPr>
            <w:r>
              <w:t>188</w:t>
            </w:r>
          </w:p>
        </w:tc>
      </w:tr>
      <w:tr w:rsidR="004D0EAA" w14:paraId="39204EC3" w14:textId="77777777" w:rsidTr="004D0EAA">
        <w:trPr>
          <w:trHeight w:val="347"/>
        </w:trPr>
        <w:tc>
          <w:tcPr>
            <w:tcW w:w="964" w:type="dxa"/>
            <w:hideMark/>
          </w:tcPr>
          <w:p w14:paraId="186F3FA7" w14:textId="77777777" w:rsidR="004D0EAA" w:rsidRDefault="004D0EAA" w:rsidP="004D0EAA">
            <w:pPr>
              <w:pStyle w:val="02Tabletext"/>
            </w:pPr>
            <w:r>
              <w:t>61397</w:t>
            </w:r>
          </w:p>
        </w:tc>
        <w:tc>
          <w:tcPr>
            <w:tcW w:w="5518" w:type="dxa"/>
            <w:hideMark/>
          </w:tcPr>
          <w:p w14:paraId="7EE9AC80" w14:textId="77777777" w:rsidR="004D0EAA" w:rsidRDefault="004D0EAA" w:rsidP="004D0EAA">
            <w:pPr>
              <w:pStyle w:val="02Tabletext"/>
              <w:rPr>
                <w:lang w:eastAsia="en-AU"/>
              </w:rPr>
            </w:pPr>
            <w:r>
              <w:rPr>
                <w:lang w:eastAsia="en-AU"/>
              </w:rPr>
              <w:t>CYSTOURETEROGRAM (R)</w:t>
            </w:r>
          </w:p>
        </w:tc>
        <w:tc>
          <w:tcPr>
            <w:tcW w:w="1450" w:type="dxa"/>
          </w:tcPr>
          <w:p w14:paraId="658BAB99" w14:textId="77777777" w:rsidR="004D0EAA" w:rsidRDefault="004D0EAA" w:rsidP="004D0EAA">
            <w:pPr>
              <w:pStyle w:val="02Tabletext"/>
              <w:jc w:val="right"/>
            </w:pPr>
            <w:r>
              <w:t>$246.85</w:t>
            </w:r>
          </w:p>
        </w:tc>
        <w:tc>
          <w:tcPr>
            <w:tcW w:w="1383" w:type="dxa"/>
            <w:hideMark/>
          </w:tcPr>
          <w:p w14:paraId="3A430B96" w14:textId="77777777" w:rsidR="004D0EAA" w:rsidRDefault="004D0EAA" w:rsidP="004D0EAA">
            <w:pPr>
              <w:pStyle w:val="02Tabletext"/>
              <w:jc w:val="right"/>
            </w:pPr>
            <w:r>
              <w:t>180</w:t>
            </w:r>
            <w:r>
              <w:br/>
            </w:r>
          </w:p>
        </w:tc>
      </w:tr>
      <w:tr w:rsidR="004D0EAA" w14:paraId="75E39566" w14:textId="77777777" w:rsidTr="004D0EAA">
        <w:tc>
          <w:tcPr>
            <w:tcW w:w="964" w:type="dxa"/>
            <w:hideMark/>
          </w:tcPr>
          <w:p w14:paraId="277A5D71" w14:textId="77777777" w:rsidR="004D0EAA" w:rsidRDefault="004D0EAA" w:rsidP="004D0EAA">
            <w:pPr>
              <w:pStyle w:val="02Tabletext"/>
            </w:pPr>
            <w:r>
              <w:t>61402</w:t>
            </w:r>
          </w:p>
        </w:tc>
        <w:tc>
          <w:tcPr>
            <w:tcW w:w="5518" w:type="dxa"/>
            <w:hideMark/>
          </w:tcPr>
          <w:p w14:paraId="1C5F8049" w14:textId="77777777" w:rsidR="004D0EAA" w:rsidRDefault="004D0EAA" w:rsidP="004D0EAA">
            <w:pPr>
              <w:pStyle w:val="02Tabletext"/>
              <w:rPr>
                <w:lang w:eastAsia="en-AU"/>
              </w:rPr>
            </w:pPr>
            <w:r>
              <w:rPr>
                <w:lang w:eastAsia="en-AU"/>
              </w:rPr>
              <w:t>CEREBRAL PERFUSION STUDY, with single photon emission tomography and with planar imaging when undertaken (R)</w:t>
            </w:r>
          </w:p>
        </w:tc>
        <w:tc>
          <w:tcPr>
            <w:tcW w:w="1450" w:type="dxa"/>
          </w:tcPr>
          <w:p w14:paraId="16C927E5" w14:textId="77777777" w:rsidR="004D0EAA" w:rsidRDefault="004D0EAA" w:rsidP="004D0EAA">
            <w:pPr>
              <w:pStyle w:val="02Tabletext"/>
              <w:jc w:val="right"/>
            </w:pPr>
            <w:r>
              <w:t>$605.05</w:t>
            </w:r>
          </w:p>
        </w:tc>
        <w:tc>
          <w:tcPr>
            <w:tcW w:w="1383" w:type="dxa"/>
            <w:hideMark/>
          </w:tcPr>
          <w:p w14:paraId="3E0C3896" w14:textId="77777777" w:rsidR="004D0EAA" w:rsidRDefault="004D0EAA" w:rsidP="004D0EAA">
            <w:pPr>
              <w:pStyle w:val="02Tabletext"/>
              <w:jc w:val="right"/>
            </w:pPr>
            <w:r>
              <w:t>5 884</w:t>
            </w:r>
          </w:p>
        </w:tc>
      </w:tr>
      <w:tr w:rsidR="004D0EAA" w14:paraId="603AF253" w14:textId="77777777" w:rsidTr="004D0EAA">
        <w:tc>
          <w:tcPr>
            <w:tcW w:w="964" w:type="dxa"/>
            <w:hideMark/>
          </w:tcPr>
          <w:p w14:paraId="36E77220" w14:textId="77777777" w:rsidR="004D0EAA" w:rsidRDefault="004D0EAA" w:rsidP="004D0EAA">
            <w:pPr>
              <w:pStyle w:val="02Tabletext"/>
            </w:pPr>
            <w:r>
              <w:t xml:space="preserve">61413 </w:t>
            </w:r>
          </w:p>
        </w:tc>
        <w:tc>
          <w:tcPr>
            <w:tcW w:w="5518" w:type="dxa"/>
            <w:hideMark/>
          </w:tcPr>
          <w:p w14:paraId="68120A11" w14:textId="77777777" w:rsidR="004D0EAA" w:rsidRDefault="004D0EAA" w:rsidP="004D0EAA">
            <w:pPr>
              <w:pStyle w:val="02Tabletext"/>
              <w:rPr>
                <w:lang w:eastAsia="en-AU"/>
              </w:rPr>
            </w:pPr>
            <w:r>
              <w:t>CEREBRO-SPINAL FLUID SHUNT PATENCY STUDY (R)</w:t>
            </w:r>
          </w:p>
        </w:tc>
        <w:tc>
          <w:tcPr>
            <w:tcW w:w="1450" w:type="dxa"/>
            <w:hideMark/>
          </w:tcPr>
          <w:p w14:paraId="17192337" w14:textId="77777777" w:rsidR="004D0EAA" w:rsidRDefault="004D0EAA" w:rsidP="004D0EAA">
            <w:pPr>
              <w:pStyle w:val="02Tabletext"/>
              <w:jc w:val="right"/>
            </w:pPr>
            <w:r>
              <w:t>$225.95</w:t>
            </w:r>
          </w:p>
        </w:tc>
        <w:tc>
          <w:tcPr>
            <w:tcW w:w="1383" w:type="dxa"/>
            <w:hideMark/>
          </w:tcPr>
          <w:p w14:paraId="3A68C42E" w14:textId="77777777" w:rsidR="004D0EAA" w:rsidRDefault="004D0EAA" w:rsidP="004D0EAA">
            <w:pPr>
              <w:pStyle w:val="02Tabletext"/>
              <w:jc w:val="right"/>
            </w:pPr>
            <w:r>
              <w:t>162</w:t>
            </w:r>
            <w:r>
              <w:br/>
            </w:r>
          </w:p>
        </w:tc>
      </w:tr>
      <w:tr w:rsidR="004D0EAA" w14:paraId="0DB144D3" w14:textId="77777777" w:rsidTr="004D0EAA">
        <w:tc>
          <w:tcPr>
            <w:tcW w:w="964" w:type="dxa"/>
            <w:hideMark/>
          </w:tcPr>
          <w:p w14:paraId="506F3D48" w14:textId="77777777" w:rsidR="004D0EAA" w:rsidRDefault="004D0EAA" w:rsidP="004D0EAA">
            <w:pPr>
              <w:pStyle w:val="02Tabletext"/>
            </w:pPr>
            <w:r>
              <w:lastRenderedPageBreak/>
              <w:t xml:space="preserve">61421 </w:t>
            </w:r>
          </w:p>
        </w:tc>
        <w:tc>
          <w:tcPr>
            <w:tcW w:w="5518" w:type="dxa"/>
            <w:hideMark/>
          </w:tcPr>
          <w:p w14:paraId="568ED8E8" w14:textId="77777777" w:rsidR="004D0EAA" w:rsidRDefault="004D0EAA" w:rsidP="004D0EAA">
            <w:pPr>
              <w:pStyle w:val="02Tabletext"/>
              <w:rPr>
                <w:lang w:eastAsia="en-AU"/>
              </w:rPr>
            </w:pPr>
            <w:r>
              <w:t>BONE STUDY - whole body, with, when undertaken, blood flow, blood pool and delayed imaging on a separate occasion (R)</w:t>
            </w:r>
          </w:p>
        </w:tc>
        <w:tc>
          <w:tcPr>
            <w:tcW w:w="1450" w:type="dxa"/>
          </w:tcPr>
          <w:p w14:paraId="41242FBF" w14:textId="77777777" w:rsidR="004D0EAA" w:rsidRDefault="004D0EAA" w:rsidP="004D0EAA">
            <w:pPr>
              <w:pStyle w:val="02Tabletext"/>
              <w:jc w:val="right"/>
            </w:pPr>
            <w:r>
              <w:t>$479.80</w:t>
            </w:r>
          </w:p>
        </w:tc>
        <w:tc>
          <w:tcPr>
            <w:tcW w:w="1383" w:type="dxa"/>
          </w:tcPr>
          <w:p w14:paraId="244888B5" w14:textId="77777777" w:rsidR="004D0EAA" w:rsidRDefault="004D0EAA" w:rsidP="004D0EAA">
            <w:pPr>
              <w:pStyle w:val="02Tabletext"/>
              <w:jc w:val="right"/>
            </w:pPr>
            <w:r>
              <w:t>32 237</w:t>
            </w:r>
          </w:p>
        </w:tc>
      </w:tr>
      <w:tr w:rsidR="004D0EAA" w14:paraId="222A92A7" w14:textId="77777777" w:rsidTr="004D0EAA">
        <w:tc>
          <w:tcPr>
            <w:tcW w:w="964" w:type="dxa"/>
            <w:hideMark/>
          </w:tcPr>
          <w:p w14:paraId="64AA078D" w14:textId="77777777" w:rsidR="004D0EAA" w:rsidRDefault="004D0EAA" w:rsidP="004D0EAA">
            <w:pPr>
              <w:pStyle w:val="02Tabletext"/>
            </w:pPr>
            <w:r>
              <w:t xml:space="preserve">61425 </w:t>
            </w:r>
          </w:p>
        </w:tc>
        <w:tc>
          <w:tcPr>
            <w:tcW w:w="5518" w:type="dxa"/>
            <w:hideMark/>
          </w:tcPr>
          <w:p w14:paraId="69F08F33" w14:textId="77777777" w:rsidR="004D0EAA" w:rsidRDefault="004D0EAA" w:rsidP="004D0EAA">
            <w:pPr>
              <w:pStyle w:val="02Tabletext"/>
              <w:rPr>
                <w:lang w:eastAsia="en-AU"/>
              </w:rPr>
            </w:pPr>
            <w:r>
              <w:t>BONE STUDY - whole body and single photon emission tomography, with, when undertaken, blood flow, blood pool and delayed imaging on a separate occasion (R)</w:t>
            </w:r>
          </w:p>
        </w:tc>
        <w:tc>
          <w:tcPr>
            <w:tcW w:w="1450" w:type="dxa"/>
            <w:hideMark/>
          </w:tcPr>
          <w:p w14:paraId="4CB295B5" w14:textId="77777777" w:rsidR="004D0EAA" w:rsidRDefault="004D0EAA" w:rsidP="004D0EAA">
            <w:pPr>
              <w:pStyle w:val="02Tabletext"/>
              <w:jc w:val="right"/>
            </w:pPr>
            <w:r>
              <w:t>$600.70</w:t>
            </w:r>
          </w:p>
        </w:tc>
        <w:tc>
          <w:tcPr>
            <w:tcW w:w="1383" w:type="dxa"/>
          </w:tcPr>
          <w:p w14:paraId="7A261618" w14:textId="77777777" w:rsidR="004D0EAA" w:rsidRDefault="004D0EAA" w:rsidP="004D0EAA">
            <w:pPr>
              <w:pStyle w:val="02Tabletext"/>
              <w:jc w:val="right"/>
            </w:pPr>
            <w:r>
              <w:t>96 680</w:t>
            </w:r>
          </w:p>
        </w:tc>
      </w:tr>
      <w:tr w:rsidR="004D0EAA" w14:paraId="274217D3" w14:textId="77777777" w:rsidTr="004D0EAA">
        <w:tc>
          <w:tcPr>
            <w:tcW w:w="964" w:type="dxa"/>
          </w:tcPr>
          <w:p w14:paraId="5648D4C7" w14:textId="77777777" w:rsidR="004D0EAA" w:rsidRPr="003D09AC" w:rsidRDefault="004D0EAA" w:rsidP="004D0EAA">
            <w:pPr>
              <w:pStyle w:val="02Tabletext"/>
            </w:pPr>
            <w:r w:rsidRPr="003D09AC">
              <w:t>61426</w:t>
            </w:r>
          </w:p>
        </w:tc>
        <w:tc>
          <w:tcPr>
            <w:tcW w:w="5518" w:type="dxa"/>
          </w:tcPr>
          <w:p w14:paraId="4317B467" w14:textId="77777777" w:rsidR="004D0EAA" w:rsidRPr="003D09AC" w:rsidRDefault="004D0EAA" w:rsidP="004D0EAA">
            <w:pPr>
              <w:pStyle w:val="02Tabletext"/>
            </w:pPr>
            <w:r w:rsidRPr="003D09AC">
              <w:t>WHOLE BODY STUDY using iodine. (R)</w:t>
            </w:r>
          </w:p>
        </w:tc>
        <w:tc>
          <w:tcPr>
            <w:tcW w:w="1450" w:type="dxa"/>
          </w:tcPr>
          <w:p w14:paraId="7F70B2A6" w14:textId="77777777" w:rsidR="004D0EAA" w:rsidRPr="003D09AC" w:rsidRDefault="004D0EAA" w:rsidP="004D0EAA">
            <w:pPr>
              <w:pStyle w:val="02Tabletext"/>
              <w:jc w:val="right"/>
            </w:pPr>
            <w:r w:rsidRPr="003D09AC">
              <w:t>$554.80</w:t>
            </w:r>
          </w:p>
        </w:tc>
        <w:tc>
          <w:tcPr>
            <w:tcW w:w="1383" w:type="dxa"/>
          </w:tcPr>
          <w:p w14:paraId="21828557" w14:textId="77777777" w:rsidR="004D0EAA" w:rsidRPr="003D09AC" w:rsidRDefault="004D0EAA" w:rsidP="004D0EAA">
            <w:pPr>
              <w:pStyle w:val="02Tabletext"/>
              <w:jc w:val="right"/>
            </w:pPr>
            <w:r w:rsidRPr="003D09AC">
              <w:t>1977</w:t>
            </w:r>
          </w:p>
        </w:tc>
      </w:tr>
      <w:tr w:rsidR="004D0EAA" w14:paraId="630E645B" w14:textId="77777777" w:rsidTr="004D0EAA">
        <w:tc>
          <w:tcPr>
            <w:tcW w:w="964" w:type="dxa"/>
            <w:hideMark/>
          </w:tcPr>
          <w:p w14:paraId="2D98BC7D" w14:textId="77777777" w:rsidR="004D0EAA" w:rsidRDefault="004D0EAA" w:rsidP="004D0EAA">
            <w:pPr>
              <w:pStyle w:val="02Tabletext"/>
            </w:pPr>
            <w:r>
              <w:t xml:space="preserve">61429 </w:t>
            </w:r>
          </w:p>
        </w:tc>
        <w:tc>
          <w:tcPr>
            <w:tcW w:w="5518" w:type="dxa"/>
            <w:hideMark/>
          </w:tcPr>
          <w:p w14:paraId="5783E226" w14:textId="77777777" w:rsidR="004D0EAA" w:rsidRDefault="004D0EAA" w:rsidP="004D0EAA">
            <w:pPr>
              <w:pStyle w:val="02Tabletext"/>
            </w:pPr>
            <w:r>
              <w:t>WHOLE BODY STUDY using gallium (R)</w:t>
            </w:r>
          </w:p>
        </w:tc>
        <w:tc>
          <w:tcPr>
            <w:tcW w:w="1450" w:type="dxa"/>
            <w:hideMark/>
          </w:tcPr>
          <w:p w14:paraId="7987A45E" w14:textId="77777777" w:rsidR="004D0EAA" w:rsidRDefault="004D0EAA" w:rsidP="004D0EAA">
            <w:pPr>
              <w:pStyle w:val="02Tabletext"/>
              <w:jc w:val="right"/>
            </w:pPr>
            <w:r>
              <w:t>$543.00</w:t>
            </w:r>
          </w:p>
        </w:tc>
        <w:tc>
          <w:tcPr>
            <w:tcW w:w="1383" w:type="dxa"/>
            <w:hideMark/>
          </w:tcPr>
          <w:p w14:paraId="63B99ECF" w14:textId="77777777" w:rsidR="004D0EAA" w:rsidRDefault="004D0EAA" w:rsidP="004D0EAA">
            <w:pPr>
              <w:pStyle w:val="02Tabletext"/>
              <w:jc w:val="right"/>
            </w:pPr>
            <w:r>
              <w:t>188</w:t>
            </w:r>
            <w:r>
              <w:br/>
            </w:r>
          </w:p>
        </w:tc>
      </w:tr>
      <w:tr w:rsidR="004D0EAA" w14:paraId="3A0A7628" w14:textId="77777777" w:rsidTr="004D0EAA">
        <w:tc>
          <w:tcPr>
            <w:tcW w:w="964" w:type="dxa"/>
            <w:hideMark/>
          </w:tcPr>
          <w:p w14:paraId="3A2CEC3F" w14:textId="77777777" w:rsidR="004D0EAA" w:rsidRDefault="004D0EAA" w:rsidP="004D0EAA">
            <w:pPr>
              <w:pStyle w:val="02Tabletext"/>
            </w:pPr>
            <w:r>
              <w:t xml:space="preserve">61430 </w:t>
            </w:r>
          </w:p>
        </w:tc>
        <w:tc>
          <w:tcPr>
            <w:tcW w:w="5518" w:type="dxa"/>
            <w:hideMark/>
          </w:tcPr>
          <w:p w14:paraId="68700A05" w14:textId="77777777" w:rsidR="004D0EAA" w:rsidRDefault="004D0EAA" w:rsidP="004D0EAA">
            <w:pPr>
              <w:pStyle w:val="02Tabletext"/>
            </w:pPr>
            <w:r>
              <w:t>WHOLE BODY STUDY using gallium, with single photon emission tomography (R)</w:t>
            </w:r>
          </w:p>
        </w:tc>
        <w:tc>
          <w:tcPr>
            <w:tcW w:w="1450" w:type="dxa"/>
          </w:tcPr>
          <w:p w14:paraId="2D3D598E" w14:textId="77777777" w:rsidR="004D0EAA" w:rsidRDefault="004D0EAA" w:rsidP="004D0EAA">
            <w:pPr>
              <w:pStyle w:val="02Tabletext"/>
              <w:jc w:val="right"/>
            </w:pPr>
            <w:r>
              <w:t>$659.45</w:t>
            </w:r>
          </w:p>
        </w:tc>
        <w:tc>
          <w:tcPr>
            <w:tcW w:w="1383" w:type="dxa"/>
            <w:hideMark/>
          </w:tcPr>
          <w:p w14:paraId="25A15A1B" w14:textId="77777777" w:rsidR="004D0EAA" w:rsidRDefault="004D0EAA" w:rsidP="004D0EAA">
            <w:pPr>
              <w:pStyle w:val="02Tabletext"/>
              <w:jc w:val="right"/>
            </w:pPr>
            <w:r>
              <w:t>754</w:t>
            </w:r>
          </w:p>
        </w:tc>
      </w:tr>
      <w:tr w:rsidR="004D0EAA" w14:paraId="2ECD6E82" w14:textId="77777777" w:rsidTr="004D0EAA">
        <w:tc>
          <w:tcPr>
            <w:tcW w:w="964" w:type="dxa"/>
            <w:hideMark/>
          </w:tcPr>
          <w:p w14:paraId="3E63A6C9" w14:textId="77777777" w:rsidR="004D0EAA" w:rsidRDefault="004D0EAA" w:rsidP="004D0EAA">
            <w:pPr>
              <w:pStyle w:val="02Tabletext"/>
            </w:pPr>
            <w:r>
              <w:t xml:space="preserve">61433 </w:t>
            </w:r>
          </w:p>
        </w:tc>
        <w:tc>
          <w:tcPr>
            <w:tcW w:w="5518" w:type="dxa"/>
            <w:hideMark/>
          </w:tcPr>
          <w:p w14:paraId="10024716" w14:textId="77777777" w:rsidR="004D0EAA" w:rsidRDefault="004D0EAA" w:rsidP="004D0EAA">
            <w:pPr>
              <w:pStyle w:val="02Tabletext"/>
            </w:pPr>
            <w:r>
              <w:t>WHOLE BODY STUDY using cells labelled with technetium (R)</w:t>
            </w:r>
          </w:p>
        </w:tc>
        <w:tc>
          <w:tcPr>
            <w:tcW w:w="1450" w:type="dxa"/>
            <w:hideMark/>
          </w:tcPr>
          <w:p w14:paraId="426DD735" w14:textId="77777777" w:rsidR="004D0EAA" w:rsidRDefault="004D0EAA" w:rsidP="004D0EAA">
            <w:pPr>
              <w:pStyle w:val="02Tabletext"/>
              <w:jc w:val="right"/>
            </w:pPr>
            <w:r>
              <w:t>$496.95</w:t>
            </w:r>
          </w:p>
        </w:tc>
        <w:tc>
          <w:tcPr>
            <w:tcW w:w="1383" w:type="dxa"/>
            <w:hideMark/>
          </w:tcPr>
          <w:p w14:paraId="0AE5D949" w14:textId="77777777" w:rsidR="004D0EAA" w:rsidRDefault="004D0EAA" w:rsidP="004D0EAA">
            <w:pPr>
              <w:pStyle w:val="02Tabletext"/>
              <w:jc w:val="right"/>
            </w:pPr>
            <w:r>
              <w:t>120</w:t>
            </w:r>
            <w:r>
              <w:br/>
            </w:r>
          </w:p>
        </w:tc>
      </w:tr>
      <w:tr w:rsidR="004D0EAA" w14:paraId="7AD5A62D" w14:textId="77777777" w:rsidTr="004D0EAA">
        <w:tc>
          <w:tcPr>
            <w:tcW w:w="964" w:type="dxa"/>
            <w:hideMark/>
          </w:tcPr>
          <w:p w14:paraId="1A15326B" w14:textId="77777777" w:rsidR="004D0EAA" w:rsidRDefault="004D0EAA" w:rsidP="004D0EAA">
            <w:pPr>
              <w:pStyle w:val="02Tabletext"/>
            </w:pPr>
            <w:r>
              <w:t xml:space="preserve">61434 </w:t>
            </w:r>
          </w:p>
        </w:tc>
        <w:tc>
          <w:tcPr>
            <w:tcW w:w="5518" w:type="dxa"/>
            <w:hideMark/>
          </w:tcPr>
          <w:p w14:paraId="3A3BE766" w14:textId="77777777" w:rsidR="004D0EAA" w:rsidRDefault="004D0EAA" w:rsidP="004D0EAA">
            <w:pPr>
              <w:pStyle w:val="02Tabletext"/>
            </w:pPr>
            <w:r>
              <w:t>WHOLE BODY STUDY using cells labelled with technetium, with single photon emission tomography (R)</w:t>
            </w:r>
          </w:p>
        </w:tc>
        <w:tc>
          <w:tcPr>
            <w:tcW w:w="1450" w:type="dxa"/>
            <w:hideMark/>
          </w:tcPr>
          <w:p w14:paraId="2728F432" w14:textId="77777777" w:rsidR="004D0EAA" w:rsidRDefault="004D0EAA" w:rsidP="004D0EAA">
            <w:pPr>
              <w:pStyle w:val="02Tabletext"/>
              <w:jc w:val="right"/>
            </w:pPr>
            <w:r>
              <w:t>$615.40</w:t>
            </w:r>
          </w:p>
        </w:tc>
        <w:tc>
          <w:tcPr>
            <w:tcW w:w="1383" w:type="dxa"/>
            <w:hideMark/>
          </w:tcPr>
          <w:p w14:paraId="692CE838" w14:textId="77777777" w:rsidR="004D0EAA" w:rsidRDefault="004D0EAA" w:rsidP="004D0EAA">
            <w:pPr>
              <w:pStyle w:val="02Tabletext"/>
              <w:jc w:val="right"/>
            </w:pPr>
            <w:r>
              <w:t>489</w:t>
            </w:r>
          </w:p>
        </w:tc>
      </w:tr>
      <w:tr w:rsidR="004D0EAA" w14:paraId="3AAA05A9" w14:textId="77777777" w:rsidTr="004D0EAA">
        <w:tc>
          <w:tcPr>
            <w:tcW w:w="964" w:type="dxa"/>
            <w:hideMark/>
          </w:tcPr>
          <w:p w14:paraId="7154F385" w14:textId="77777777" w:rsidR="004D0EAA" w:rsidRDefault="004D0EAA" w:rsidP="004D0EAA">
            <w:pPr>
              <w:pStyle w:val="02Tabletext"/>
            </w:pPr>
            <w:r>
              <w:t xml:space="preserve">61429 </w:t>
            </w:r>
          </w:p>
        </w:tc>
        <w:tc>
          <w:tcPr>
            <w:tcW w:w="5518" w:type="dxa"/>
            <w:hideMark/>
          </w:tcPr>
          <w:p w14:paraId="630F3A2A" w14:textId="77777777" w:rsidR="004D0EAA" w:rsidRDefault="004D0EAA" w:rsidP="004D0EAA">
            <w:pPr>
              <w:pStyle w:val="02Tabletext"/>
            </w:pPr>
            <w:r>
              <w:t>WHOLE BODY STUDY using gallium (R)</w:t>
            </w:r>
          </w:p>
        </w:tc>
        <w:tc>
          <w:tcPr>
            <w:tcW w:w="1450" w:type="dxa"/>
            <w:hideMark/>
          </w:tcPr>
          <w:p w14:paraId="5A37390B" w14:textId="77777777" w:rsidR="004D0EAA" w:rsidRDefault="004D0EAA" w:rsidP="004D0EAA">
            <w:pPr>
              <w:pStyle w:val="02Tabletext"/>
              <w:jc w:val="right"/>
            </w:pPr>
            <w:r>
              <w:t>$543.00</w:t>
            </w:r>
          </w:p>
        </w:tc>
        <w:tc>
          <w:tcPr>
            <w:tcW w:w="1383" w:type="dxa"/>
            <w:hideMark/>
          </w:tcPr>
          <w:p w14:paraId="13944865" w14:textId="77777777" w:rsidR="004D0EAA" w:rsidRDefault="004D0EAA" w:rsidP="004D0EAA">
            <w:pPr>
              <w:pStyle w:val="02Tabletext"/>
              <w:jc w:val="right"/>
            </w:pPr>
            <w:r>
              <w:t>188</w:t>
            </w:r>
            <w:r>
              <w:br/>
            </w:r>
          </w:p>
        </w:tc>
      </w:tr>
      <w:tr w:rsidR="004D0EAA" w14:paraId="778FF974" w14:textId="77777777" w:rsidTr="004D0EAA">
        <w:tc>
          <w:tcPr>
            <w:tcW w:w="964" w:type="dxa"/>
            <w:hideMark/>
          </w:tcPr>
          <w:p w14:paraId="27A7FC5D" w14:textId="77777777" w:rsidR="004D0EAA" w:rsidRDefault="004D0EAA" w:rsidP="004D0EAA">
            <w:pPr>
              <w:pStyle w:val="02Tabletext"/>
            </w:pPr>
            <w:r>
              <w:t>61441</w:t>
            </w:r>
          </w:p>
        </w:tc>
        <w:tc>
          <w:tcPr>
            <w:tcW w:w="5518" w:type="dxa"/>
            <w:hideMark/>
          </w:tcPr>
          <w:p w14:paraId="728938B3" w14:textId="77777777" w:rsidR="004D0EAA" w:rsidRDefault="004D0EAA" w:rsidP="004D0EAA">
            <w:pPr>
              <w:pStyle w:val="02Tabletext"/>
            </w:pPr>
            <w:r>
              <w:t>BONE MARROW STUDY - whole body using technetium labelled bone marrow agents (R)</w:t>
            </w:r>
          </w:p>
        </w:tc>
        <w:tc>
          <w:tcPr>
            <w:tcW w:w="1450" w:type="dxa"/>
            <w:hideMark/>
          </w:tcPr>
          <w:p w14:paraId="15511EB8" w14:textId="77777777" w:rsidR="004D0EAA" w:rsidRDefault="004D0EAA" w:rsidP="004D0EAA">
            <w:pPr>
              <w:pStyle w:val="02Tabletext"/>
              <w:jc w:val="right"/>
            </w:pPr>
            <w:r>
              <w:t xml:space="preserve">$489.70 </w:t>
            </w:r>
          </w:p>
        </w:tc>
        <w:tc>
          <w:tcPr>
            <w:tcW w:w="1383" w:type="dxa"/>
            <w:hideMark/>
          </w:tcPr>
          <w:p w14:paraId="64143DB3" w14:textId="77777777" w:rsidR="004D0EAA" w:rsidRDefault="004D0EAA" w:rsidP="004D0EAA">
            <w:pPr>
              <w:pStyle w:val="02Tabletext"/>
              <w:jc w:val="right"/>
            </w:pPr>
            <w:r>
              <w:t xml:space="preserve">366 </w:t>
            </w:r>
          </w:p>
        </w:tc>
      </w:tr>
      <w:tr w:rsidR="004D0EAA" w14:paraId="4282704A" w14:textId="77777777" w:rsidTr="004D0EAA">
        <w:tc>
          <w:tcPr>
            <w:tcW w:w="964" w:type="dxa"/>
            <w:hideMark/>
          </w:tcPr>
          <w:p w14:paraId="6961D9E3" w14:textId="77777777" w:rsidR="004D0EAA" w:rsidRDefault="004D0EAA" w:rsidP="004D0EAA">
            <w:pPr>
              <w:pStyle w:val="02Tabletext"/>
            </w:pPr>
            <w:r>
              <w:t>61442</w:t>
            </w:r>
          </w:p>
        </w:tc>
        <w:tc>
          <w:tcPr>
            <w:tcW w:w="5518" w:type="dxa"/>
            <w:hideMark/>
          </w:tcPr>
          <w:p w14:paraId="69F0D851" w14:textId="77777777" w:rsidR="004D0EAA" w:rsidRDefault="004D0EAA" w:rsidP="004D0EAA">
            <w:pPr>
              <w:pStyle w:val="02Tabletext"/>
            </w:pPr>
            <w:r>
              <w:t>WHOLE BODY STUDY, using gallium - with single photon emission tomography of 2 or more body regions acquired separately (R)</w:t>
            </w:r>
          </w:p>
        </w:tc>
        <w:tc>
          <w:tcPr>
            <w:tcW w:w="1450" w:type="dxa"/>
            <w:hideMark/>
          </w:tcPr>
          <w:p w14:paraId="57A7891F" w14:textId="77777777" w:rsidR="004D0EAA" w:rsidRDefault="004D0EAA" w:rsidP="004D0EAA">
            <w:pPr>
              <w:pStyle w:val="02Tabletext"/>
              <w:jc w:val="right"/>
            </w:pPr>
            <w:r>
              <w:t xml:space="preserve">$752.35 </w:t>
            </w:r>
          </w:p>
        </w:tc>
        <w:tc>
          <w:tcPr>
            <w:tcW w:w="1383" w:type="dxa"/>
            <w:hideMark/>
          </w:tcPr>
          <w:p w14:paraId="5144411A" w14:textId="77777777" w:rsidR="004D0EAA" w:rsidRDefault="004D0EAA" w:rsidP="004D0EAA">
            <w:pPr>
              <w:pStyle w:val="02Tabletext"/>
              <w:jc w:val="right"/>
            </w:pPr>
            <w:r>
              <w:t xml:space="preserve">461 </w:t>
            </w:r>
          </w:p>
        </w:tc>
      </w:tr>
      <w:tr w:rsidR="004D0EAA" w14:paraId="7116C89B" w14:textId="77777777" w:rsidTr="004D0EAA">
        <w:tc>
          <w:tcPr>
            <w:tcW w:w="964" w:type="dxa"/>
            <w:hideMark/>
          </w:tcPr>
          <w:p w14:paraId="211AABAA" w14:textId="77777777" w:rsidR="004D0EAA" w:rsidRDefault="004D0EAA" w:rsidP="004D0EAA">
            <w:pPr>
              <w:pStyle w:val="02Tabletext"/>
            </w:pPr>
            <w:r>
              <w:t>61445</w:t>
            </w:r>
          </w:p>
        </w:tc>
        <w:tc>
          <w:tcPr>
            <w:tcW w:w="5518" w:type="dxa"/>
            <w:hideMark/>
          </w:tcPr>
          <w:p w14:paraId="17385800" w14:textId="77777777" w:rsidR="004D0EAA" w:rsidRDefault="004D0EAA" w:rsidP="004D0EAA">
            <w:pPr>
              <w:pStyle w:val="02Tabletext"/>
            </w:pPr>
            <w:r>
              <w:t>BONE MARROW STUDY - localised using technetium labelled agent (R)</w:t>
            </w:r>
          </w:p>
        </w:tc>
        <w:tc>
          <w:tcPr>
            <w:tcW w:w="1450" w:type="dxa"/>
            <w:tcBorders>
              <w:top w:val="nil"/>
            </w:tcBorders>
            <w:hideMark/>
          </w:tcPr>
          <w:p w14:paraId="6794B72A" w14:textId="77777777" w:rsidR="004D0EAA" w:rsidRDefault="004D0EAA" w:rsidP="004D0EAA">
            <w:pPr>
              <w:pStyle w:val="02Tabletext"/>
              <w:jc w:val="right"/>
            </w:pPr>
            <w:r>
              <w:t xml:space="preserve">$286.80 </w:t>
            </w:r>
          </w:p>
        </w:tc>
        <w:tc>
          <w:tcPr>
            <w:tcW w:w="1383" w:type="dxa"/>
            <w:tcBorders>
              <w:top w:val="nil"/>
            </w:tcBorders>
            <w:hideMark/>
          </w:tcPr>
          <w:p w14:paraId="4F43A4D1" w14:textId="77777777" w:rsidR="004D0EAA" w:rsidRDefault="004D0EAA" w:rsidP="004D0EAA">
            <w:pPr>
              <w:pStyle w:val="02Tabletext"/>
              <w:jc w:val="right"/>
            </w:pPr>
            <w:r>
              <w:t xml:space="preserve">263 </w:t>
            </w:r>
          </w:p>
        </w:tc>
      </w:tr>
      <w:tr w:rsidR="004D0EAA" w14:paraId="3E9A446B" w14:textId="77777777" w:rsidTr="004D0EAA">
        <w:tc>
          <w:tcPr>
            <w:tcW w:w="964" w:type="dxa"/>
            <w:hideMark/>
          </w:tcPr>
          <w:p w14:paraId="121AC49E" w14:textId="77777777" w:rsidR="004D0EAA" w:rsidRDefault="004D0EAA" w:rsidP="004D0EAA">
            <w:pPr>
              <w:pStyle w:val="02Tabletext"/>
            </w:pPr>
            <w:r>
              <w:t>61446</w:t>
            </w:r>
          </w:p>
        </w:tc>
        <w:tc>
          <w:tcPr>
            <w:tcW w:w="5518" w:type="dxa"/>
            <w:hideMark/>
          </w:tcPr>
          <w:p w14:paraId="27F5A0DD" w14:textId="77777777" w:rsidR="004D0EAA" w:rsidRDefault="004D0EAA" w:rsidP="004D0EAA">
            <w:pPr>
              <w:pStyle w:val="02Tabletext"/>
            </w:pPr>
            <w:r>
              <w:t>LOCALISED BONE OR JOINT STUDY, including when undertaken, blood flow, blood pool and repeat imaging on a separate occasion (R)</w:t>
            </w:r>
          </w:p>
        </w:tc>
        <w:tc>
          <w:tcPr>
            <w:tcW w:w="1450" w:type="dxa"/>
            <w:tcBorders>
              <w:top w:val="nil"/>
            </w:tcBorders>
            <w:hideMark/>
          </w:tcPr>
          <w:p w14:paraId="1529125C" w14:textId="77777777" w:rsidR="004D0EAA" w:rsidRDefault="004D0EAA" w:rsidP="004D0EAA">
            <w:pPr>
              <w:pStyle w:val="02Tabletext"/>
              <w:jc w:val="right"/>
            </w:pPr>
            <w:r>
              <w:t xml:space="preserve">$333.55 </w:t>
            </w:r>
          </w:p>
        </w:tc>
        <w:tc>
          <w:tcPr>
            <w:tcW w:w="1383" w:type="dxa"/>
            <w:tcBorders>
              <w:top w:val="nil"/>
            </w:tcBorders>
            <w:hideMark/>
          </w:tcPr>
          <w:p w14:paraId="63B1FF41" w14:textId="77777777" w:rsidR="004D0EAA" w:rsidRDefault="004D0EAA" w:rsidP="004D0EAA">
            <w:pPr>
              <w:pStyle w:val="02Tabletext"/>
              <w:jc w:val="right"/>
            </w:pPr>
            <w:r>
              <w:t xml:space="preserve">8 000 </w:t>
            </w:r>
          </w:p>
        </w:tc>
      </w:tr>
      <w:tr w:rsidR="004D0EAA" w14:paraId="610A04F3" w14:textId="77777777" w:rsidTr="004D0EAA">
        <w:tc>
          <w:tcPr>
            <w:tcW w:w="964" w:type="dxa"/>
            <w:hideMark/>
          </w:tcPr>
          <w:p w14:paraId="3F3F949D" w14:textId="77777777" w:rsidR="004D0EAA" w:rsidRDefault="004D0EAA" w:rsidP="004D0EAA">
            <w:pPr>
              <w:pStyle w:val="02Tabletext"/>
            </w:pPr>
            <w:r>
              <w:t>61449</w:t>
            </w:r>
          </w:p>
        </w:tc>
        <w:tc>
          <w:tcPr>
            <w:tcW w:w="5518" w:type="dxa"/>
            <w:hideMark/>
          </w:tcPr>
          <w:p w14:paraId="0535196A" w14:textId="77777777" w:rsidR="004D0EAA" w:rsidRDefault="004D0EAA" w:rsidP="004D0EAA">
            <w:pPr>
              <w:pStyle w:val="02Tabletext"/>
            </w:pPr>
            <w:r>
              <w:t>LOCALISED BONE OR JOINT STUDY and single photon emission tomography, including when undertaken, blood flow, blood pool and imaging on a separate occasion (R)</w:t>
            </w:r>
          </w:p>
        </w:tc>
        <w:tc>
          <w:tcPr>
            <w:tcW w:w="1450" w:type="dxa"/>
            <w:tcBorders>
              <w:top w:val="nil"/>
            </w:tcBorders>
            <w:hideMark/>
          </w:tcPr>
          <w:p w14:paraId="611CAAD5" w14:textId="77777777" w:rsidR="004D0EAA" w:rsidRDefault="004D0EAA" w:rsidP="004D0EAA">
            <w:pPr>
              <w:pStyle w:val="02Tabletext"/>
              <w:jc w:val="right"/>
            </w:pPr>
            <w:r>
              <w:t xml:space="preserve">456.20 </w:t>
            </w:r>
          </w:p>
        </w:tc>
        <w:tc>
          <w:tcPr>
            <w:tcW w:w="1383" w:type="dxa"/>
            <w:tcBorders>
              <w:top w:val="nil"/>
            </w:tcBorders>
            <w:hideMark/>
          </w:tcPr>
          <w:p w14:paraId="23D2977B" w14:textId="77777777" w:rsidR="004D0EAA" w:rsidRDefault="004D0EAA" w:rsidP="004D0EAA">
            <w:pPr>
              <w:pStyle w:val="02Tabletext"/>
              <w:jc w:val="right"/>
            </w:pPr>
            <w:r>
              <w:t xml:space="preserve">40 562 </w:t>
            </w:r>
          </w:p>
        </w:tc>
      </w:tr>
      <w:tr w:rsidR="004D0EAA" w14:paraId="6DEE9E4E" w14:textId="77777777" w:rsidTr="004D0EAA">
        <w:tc>
          <w:tcPr>
            <w:tcW w:w="964" w:type="dxa"/>
            <w:hideMark/>
          </w:tcPr>
          <w:p w14:paraId="586CD21E" w14:textId="77777777" w:rsidR="004D0EAA" w:rsidRDefault="004D0EAA" w:rsidP="004D0EAA">
            <w:pPr>
              <w:pStyle w:val="02Tabletext"/>
            </w:pPr>
            <w:r>
              <w:t>61450</w:t>
            </w:r>
          </w:p>
        </w:tc>
        <w:tc>
          <w:tcPr>
            <w:tcW w:w="5518" w:type="dxa"/>
            <w:hideMark/>
          </w:tcPr>
          <w:p w14:paraId="61C59BB1" w14:textId="77777777" w:rsidR="004D0EAA" w:rsidRDefault="004D0EAA" w:rsidP="004D0EAA">
            <w:pPr>
              <w:pStyle w:val="02Tabletext"/>
            </w:pPr>
            <w:r>
              <w:t>LOCALISED STUDY using gallium (R)</w:t>
            </w:r>
          </w:p>
        </w:tc>
        <w:tc>
          <w:tcPr>
            <w:tcW w:w="1450" w:type="dxa"/>
            <w:tcBorders>
              <w:top w:val="nil"/>
            </w:tcBorders>
            <w:hideMark/>
          </w:tcPr>
          <w:p w14:paraId="74F2CA7C" w14:textId="77777777" w:rsidR="004D0EAA" w:rsidRDefault="004D0EAA" w:rsidP="004D0EAA">
            <w:pPr>
              <w:pStyle w:val="02Tabletext"/>
              <w:jc w:val="right"/>
            </w:pPr>
            <w:r>
              <w:t xml:space="preserve">$397.55 </w:t>
            </w:r>
          </w:p>
        </w:tc>
        <w:tc>
          <w:tcPr>
            <w:tcW w:w="1383" w:type="dxa"/>
            <w:tcBorders>
              <w:top w:val="nil"/>
            </w:tcBorders>
            <w:hideMark/>
          </w:tcPr>
          <w:p w14:paraId="214EFA8C" w14:textId="77777777" w:rsidR="004D0EAA" w:rsidRDefault="004D0EAA" w:rsidP="004D0EAA">
            <w:pPr>
              <w:pStyle w:val="02Tabletext"/>
              <w:jc w:val="right"/>
            </w:pPr>
            <w:r>
              <w:t>252</w:t>
            </w:r>
            <w:r>
              <w:br/>
              <w:t xml:space="preserve"> </w:t>
            </w:r>
          </w:p>
        </w:tc>
      </w:tr>
      <w:tr w:rsidR="004D0EAA" w14:paraId="67EDC0F5" w14:textId="77777777" w:rsidTr="004D0EAA">
        <w:tc>
          <w:tcPr>
            <w:tcW w:w="964" w:type="dxa"/>
            <w:hideMark/>
          </w:tcPr>
          <w:p w14:paraId="763C012E" w14:textId="77777777" w:rsidR="004D0EAA" w:rsidRDefault="004D0EAA" w:rsidP="004D0EAA">
            <w:pPr>
              <w:pStyle w:val="02Tabletext"/>
            </w:pPr>
            <w:r>
              <w:t>61453</w:t>
            </w:r>
          </w:p>
        </w:tc>
        <w:tc>
          <w:tcPr>
            <w:tcW w:w="5518" w:type="dxa"/>
            <w:hideMark/>
          </w:tcPr>
          <w:p w14:paraId="770642A9" w14:textId="77777777" w:rsidR="004D0EAA" w:rsidRDefault="004D0EAA" w:rsidP="004D0EAA">
            <w:pPr>
              <w:pStyle w:val="02Tabletext"/>
            </w:pPr>
            <w:r>
              <w:t>LOCALISED STUDY using gallium, with single photon emission tomography (R)</w:t>
            </w:r>
          </w:p>
        </w:tc>
        <w:tc>
          <w:tcPr>
            <w:tcW w:w="1450" w:type="dxa"/>
            <w:tcBorders>
              <w:top w:val="nil"/>
            </w:tcBorders>
            <w:hideMark/>
          </w:tcPr>
          <w:p w14:paraId="46383E76" w14:textId="77777777" w:rsidR="004D0EAA" w:rsidRDefault="004D0EAA" w:rsidP="004D0EAA">
            <w:pPr>
              <w:pStyle w:val="02Tabletext"/>
              <w:jc w:val="right"/>
            </w:pPr>
            <w:r>
              <w:t xml:space="preserve">$514.70 </w:t>
            </w:r>
          </w:p>
        </w:tc>
        <w:tc>
          <w:tcPr>
            <w:tcW w:w="1383" w:type="dxa"/>
            <w:tcBorders>
              <w:top w:val="nil"/>
            </w:tcBorders>
            <w:hideMark/>
          </w:tcPr>
          <w:p w14:paraId="76C11273" w14:textId="77777777" w:rsidR="004D0EAA" w:rsidRDefault="004D0EAA" w:rsidP="004D0EAA">
            <w:pPr>
              <w:pStyle w:val="02Tabletext"/>
              <w:jc w:val="right"/>
            </w:pPr>
            <w:r>
              <w:t xml:space="preserve">883 </w:t>
            </w:r>
          </w:p>
        </w:tc>
      </w:tr>
      <w:tr w:rsidR="004D0EAA" w14:paraId="0AB70FA6" w14:textId="77777777" w:rsidTr="004D0EAA">
        <w:tc>
          <w:tcPr>
            <w:tcW w:w="964" w:type="dxa"/>
            <w:hideMark/>
          </w:tcPr>
          <w:p w14:paraId="27106886" w14:textId="77777777" w:rsidR="004D0EAA" w:rsidRDefault="004D0EAA" w:rsidP="004D0EAA">
            <w:pPr>
              <w:pStyle w:val="02Tabletext"/>
            </w:pPr>
            <w:r>
              <w:t>61454</w:t>
            </w:r>
          </w:p>
        </w:tc>
        <w:tc>
          <w:tcPr>
            <w:tcW w:w="5518" w:type="dxa"/>
            <w:hideMark/>
          </w:tcPr>
          <w:p w14:paraId="3B869746" w14:textId="77777777" w:rsidR="004D0EAA" w:rsidRDefault="004D0EAA" w:rsidP="004D0EAA">
            <w:pPr>
              <w:pStyle w:val="02Tabletext"/>
            </w:pPr>
            <w:r>
              <w:t>LOCALISED STUDY using cells labelled with technetium (R)</w:t>
            </w:r>
          </w:p>
        </w:tc>
        <w:tc>
          <w:tcPr>
            <w:tcW w:w="1450" w:type="dxa"/>
            <w:tcBorders>
              <w:top w:val="nil"/>
            </w:tcBorders>
            <w:hideMark/>
          </w:tcPr>
          <w:p w14:paraId="356633EB" w14:textId="77777777" w:rsidR="004D0EAA" w:rsidRDefault="004D0EAA" w:rsidP="004D0EAA">
            <w:pPr>
              <w:pStyle w:val="02Tabletext"/>
              <w:jc w:val="right"/>
            </w:pPr>
            <w:r>
              <w:t xml:space="preserve">$348.10 </w:t>
            </w:r>
          </w:p>
        </w:tc>
        <w:tc>
          <w:tcPr>
            <w:tcW w:w="1383" w:type="dxa"/>
            <w:tcBorders>
              <w:top w:val="nil"/>
            </w:tcBorders>
            <w:hideMark/>
          </w:tcPr>
          <w:p w14:paraId="2CE28FE5" w14:textId="77777777" w:rsidR="004D0EAA" w:rsidRDefault="004D0EAA" w:rsidP="004D0EAA">
            <w:pPr>
              <w:pStyle w:val="02Tabletext"/>
              <w:jc w:val="right"/>
            </w:pPr>
            <w:r>
              <w:t>212</w:t>
            </w:r>
            <w:r>
              <w:br/>
            </w:r>
          </w:p>
        </w:tc>
      </w:tr>
      <w:tr w:rsidR="004D0EAA" w14:paraId="67AE745F" w14:textId="77777777" w:rsidTr="004D0EAA">
        <w:tc>
          <w:tcPr>
            <w:tcW w:w="964" w:type="dxa"/>
            <w:hideMark/>
          </w:tcPr>
          <w:p w14:paraId="2BE00369" w14:textId="77777777" w:rsidR="004D0EAA" w:rsidRDefault="004D0EAA" w:rsidP="004D0EAA">
            <w:pPr>
              <w:pStyle w:val="02Tabletext"/>
            </w:pPr>
            <w:r>
              <w:t>61457</w:t>
            </w:r>
          </w:p>
        </w:tc>
        <w:tc>
          <w:tcPr>
            <w:tcW w:w="5518" w:type="dxa"/>
            <w:hideMark/>
          </w:tcPr>
          <w:p w14:paraId="4BEF9E26" w14:textId="77777777" w:rsidR="004D0EAA" w:rsidRDefault="004D0EAA" w:rsidP="004D0EAA">
            <w:pPr>
              <w:pStyle w:val="02Tabletext"/>
            </w:pPr>
            <w:r>
              <w:t>LOCALISED STUDY using cells labelled with technetium, with single photon emission tomography (R)</w:t>
            </w:r>
          </w:p>
        </w:tc>
        <w:tc>
          <w:tcPr>
            <w:tcW w:w="1450" w:type="dxa"/>
            <w:tcBorders>
              <w:top w:val="nil"/>
              <w:bottom w:val="nil"/>
            </w:tcBorders>
            <w:hideMark/>
          </w:tcPr>
          <w:p w14:paraId="4292EAD3" w14:textId="77777777" w:rsidR="004D0EAA" w:rsidRDefault="004D0EAA" w:rsidP="004D0EAA">
            <w:pPr>
              <w:pStyle w:val="02Tabletext"/>
              <w:jc w:val="right"/>
            </w:pPr>
            <w:r>
              <w:t xml:space="preserve">$470.45 </w:t>
            </w:r>
          </w:p>
        </w:tc>
        <w:tc>
          <w:tcPr>
            <w:tcW w:w="1383" w:type="dxa"/>
            <w:tcBorders>
              <w:top w:val="nil"/>
              <w:bottom w:val="nil"/>
            </w:tcBorders>
            <w:vAlign w:val="bottom"/>
            <w:hideMark/>
          </w:tcPr>
          <w:p w14:paraId="19478462" w14:textId="77777777" w:rsidR="004D0EAA" w:rsidRDefault="004D0EAA" w:rsidP="004D0EAA">
            <w:pPr>
              <w:pStyle w:val="02Tabletext"/>
              <w:jc w:val="right"/>
            </w:pPr>
            <w:r>
              <w:t xml:space="preserve">516 </w:t>
            </w:r>
          </w:p>
        </w:tc>
      </w:tr>
      <w:tr w:rsidR="004D0EAA" w14:paraId="397D72F0" w14:textId="77777777" w:rsidTr="004D0EAA">
        <w:tc>
          <w:tcPr>
            <w:tcW w:w="964" w:type="dxa"/>
            <w:hideMark/>
          </w:tcPr>
          <w:p w14:paraId="2AB3595F" w14:textId="77777777" w:rsidR="004D0EAA" w:rsidRDefault="004D0EAA" w:rsidP="004D0EAA">
            <w:pPr>
              <w:pStyle w:val="02Tabletext"/>
            </w:pPr>
            <w:r>
              <w:t>61469</w:t>
            </w:r>
          </w:p>
        </w:tc>
        <w:tc>
          <w:tcPr>
            <w:tcW w:w="5518" w:type="dxa"/>
            <w:hideMark/>
          </w:tcPr>
          <w:p w14:paraId="3D786AD4" w14:textId="77777777" w:rsidR="004D0EAA" w:rsidRDefault="004D0EAA" w:rsidP="004D0EAA">
            <w:pPr>
              <w:pStyle w:val="02Tabletext"/>
            </w:pPr>
            <w:r>
              <w:t>LYMPHOSCINTIGRAPHY (R)</w:t>
            </w:r>
          </w:p>
        </w:tc>
        <w:tc>
          <w:tcPr>
            <w:tcW w:w="1450" w:type="dxa"/>
            <w:hideMark/>
          </w:tcPr>
          <w:p w14:paraId="4FA70E46" w14:textId="77777777" w:rsidR="004D0EAA" w:rsidRDefault="004D0EAA" w:rsidP="004D0EAA">
            <w:pPr>
              <w:pStyle w:val="02Tabletext"/>
              <w:jc w:val="right"/>
            </w:pPr>
            <w:r>
              <w:t>$348.10</w:t>
            </w:r>
          </w:p>
        </w:tc>
        <w:tc>
          <w:tcPr>
            <w:tcW w:w="1383" w:type="dxa"/>
            <w:hideMark/>
          </w:tcPr>
          <w:p w14:paraId="56DB634D" w14:textId="77777777" w:rsidR="004D0EAA" w:rsidRDefault="004D0EAA" w:rsidP="004D0EAA">
            <w:pPr>
              <w:pStyle w:val="02Tabletext"/>
              <w:jc w:val="right"/>
            </w:pPr>
            <w:r>
              <w:t>13 686</w:t>
            </w:r>
            <w:r>
              <w:br/>
            </w:r>
          </w:p>
        </w:tc>
      </w:tr>
      <w:tr w:rsidR="004D0EAA" w14:paraId="3F19EF71" w14:textId="77777777" w:rsidTr="004D0EAA">
        <w:tc>
          <w:tcPr>
            <w:tcW w:w="964" w:type="dxa"/>
            <w:hideMark/>
          </w:tcPr>
          <w:p w14:paraId="1CAF4598" w14:textId="77777777" w:rsidR="004D0EAA" w:rsidRDefault="004D0EAA" w:rsidP="004D0EAA">
            <w:pPr>
              <w:pStyle w:val="02Tabletext"/>
            </w:pPr>
            <w:r>
              <w:t xml:space="preserve">61495 </w:t>
            </w:r>
          </w:p>
        </w:tc>
        <w:tc>
          <w:tcPr>
            <w:tcW w:w="5518" w:type="dxa"/>
            <w:hideMark/>
          </w:tcPr>
          <w:p w14:paraId="0B0D9AFC" w14:textId="77777777" w:rsidR="004D0EAA" w:rsidRDefault="004D0EAA" w:rsidP="004D0EAA">
            <w:pPr>
              <w:pStyle w:val="02Tabletext"/>
            </w:pPr>
            <w:r>
              <w:t>TEAR DUCT STUDY (R)</w:t>
            </w:r>
          </w:p>
        </w:tc>
        <w:tc>
          <w:tcPr>
            <w:tcW w:w="1450" w:type="dxa"/>
            <w:hideMark/>
          </w:tcPr>
          <w:p w14:paraId="23FF62F5" w14:textId="77777777" w:rsidR="004D0EAA" w:rsidRDefault="004D0EAA" w:rsidP="004D0EAA">
            <w:pPr>
              <w:pStyle w:val="02Tabletext"/>
              <w:jc w:val="right"/>
            </w:pPr>
            <w:r>
              <w:t>$223.10</w:t>
            </w:r>
          </w:p>
        </w:tc>
        <w:tc>
          <w:tcPr>
            <w:tcW w:w="1383" w:type="dxa"/>
            <w:hideMark/>
          </w:tcPr>
          <w:p w14:paraId="17840754" w14:textId="77777777" w:rsidR="004D0EAA" w:rsidRDefault="004D0EAA" w:rsidP="004D0EAA">
            <w:pPr>
              <w:pStyle w:val="02Tabletext"/>
              <w:jc w:val="right"/>
            </w:pPr>
            <w:r>
              <w:t>386</w:t>
            </w:r>
            <w:r>
              <w:br/>
            </w:r>
          </w:p>
        </w:tc>
      </w:tr>
      <w:tr w:rsidR="004D0EAA" w14:paraId="5856EE20" w14:textId="77777777" w:rsidTr="004D0EAA">
        <w:tc>
          <w:tcPr>
            <w:tcW w:w="964" w:type="dxa"/>
            <w:hideMark/>
          </w:tcPr>
          <w:p w14:paraId="6103984B" w14:textId="77777777" w:rsidR="004D0EAA" w:rsidRDefault="004D0EAA" w:rsidP="004D0EAA">
            <w:pPr>
              <w:pStyle w:val="02Tabletext"/>
            </w:pPr>
            <w:r>
              <w:t>61499</w:t>
            </w:r>
          </w:p>
        </w:tc>
        <w:tc>
          <w:tcPr>
            <w:tcW w:w="5518" w:type="dxa"/>
            <w:hideMark/>
          </w:tcPr>
          <w:p w14:paraId="61F651B5" w14:textId="77777777" w:rsidR="004D0EAA" w:rsidRDefault="004D0EAA" w:rsidP="004D0EAA">
            <w:pPr>
              <w:pStyle w:val="02Tabletext"/>
            </w:pPr>
            <w:r>
              <w:t>PARTICLE PERFUSION STUDY (intra-arterial) or Le Veen shunt study (R)</w:t>
            </w:r>
          </w:p>
        </w:tc>
        <w:tc>
          <w:tcPr>
            <w:tcW w:w="1450" w:type="dxa"/>
            <w:hideMark/>
          </w:tcPr>
          <w:p w14:paraId="41A96C23" w14:textId="77777777" w:rsidR="004D0EAA" w:rsidRDefault="004D0EAA" w:rsidP="004D0EAA">
            <w:pPr>
              <w:pStyle w:val="02Tabletext"/>
              <w:jc w:val="right"/>
            </w:pPr>
            <w:r>
              <w:t>$253.00</w:t>
            </w:r>
          </w:p>
        </w:tc>
        <w:tc>
          <w:tcPr>
            <w:tcW w:w="1383" w:type="dxa"/>
            <w:hideMark/>
          </w:tcPr>
          <w:p w14:paraId="1BA65D53" w14:textId="77777777" w:rsidR="004D0EAA" w:rsidRDefault="004D0EAA" w:rsidP="004D0EAA">
            <w:pPr>
              <w:pStyle w:val="02Tabletext"/>
              <w:jc w:val="right"/>
            </w:pPr>
            <w:r>
              <w:t>520</w:t>
            </w:r>
          </w:p>
        </w:tc>
      </w:tr>
      <w:tr w:rsidR="004D0EAA" w14:paraId="45D6F70F" w14:textId="77777777" w:rsidTr="004D0EAA">
        <w:trPr>
          <w:trHeight w:val="1636"/>
        </w:trPr>
        <w:tc>
          <w:tcPr>
            <w:tcW w:w="964" w:type="dxa"/>
            <w:hideMark/>
          </w:tcPr>
          <w:p w14:paraId="19FA2B94" w14:textId="77777777" w:rsidR="004D0EAA" w:rsidRDefault="004D0EAA" w:rsidP="004D0EAA">
            <w:pPr>
              <w:pStyle w:val="02Tabletext"/>
            </w:pPr>
            <w:r>
              <w:t>61650*</w:t>
            </w:r>
          </w:p>
        </w:tc>
        <w:tc>
          <w:tcPr>
            <w:tcW w:w="5518" w:type="dxa"/>
            <w:hideMark/>
          </w:tcPr>
          <w:p w14:paraId="2D667A19" w14:textId="77777777" w:rsidR="004D0EAA" w:rsidRDefault="004D0EAA" w:rsidP="004D0EAA">
            <w:pPr>
              <w:pStyle w:val="02Tabletext"/>
            </w:pPr>
            <w:r>
              <w:t xml:space="preserve">LEUKOSCAN STUDY, for use in diagnostic imaging of the long bones and feet in patients with suspected osteomyelitis, and where patients do not have access to </w:t>
            </w:r>
            <w:r>
              <w:rPr>
                <w:i/>
                <w:iCs/>
                <w:u w:val="single"/>
              </w:rPr>
              <w:t>ex-vivo WBC scanning.</w:t>
            </w:r>
            <w:r>
              <w:t xml:space="preserve"> (R)</w:t>
            </w:r>
          </w:p>
          <w:p w14:paraId="4F66E6CD" w14:textId="77777777" w:rsidR="004D0EAA" w:rsidRDefault="004D0EAA" w:rsidP="004D0EAA">
            <w:pPr>
              <w:pStyle w:val="02Tabletext"/>
            </w:pPr>
            <w:r>
              <w:rPr>
                <w:i/>
                <w:iCs/>
              </w:rPr>
              <w:t xml:space="preserve">Note </w:t>
            </w:r>
            <w:proofErr w:type="spellStart"/>
            <w:r>
              <w:t>LeukoScan</w:t>
            </w:r>
            <w:proofErr w:type="spellEnd"/>
            <w:r>
              <w:t xml:space="preserve"> is only indicated for diagnostic imaging in patients suspected of infection in the long bones and feet, including those with diabetic ulcers. The descriptor does not cover patients who are being investigated for other sites of infection.</w:t>
            </w:r>
          </w:p>
        </w:tc>
        <w:tc>
          <w:tcPr>
            <w:tcW w:w="1450" w:type="dxa"/>
            <w:hideMark/>
          </w:tcPr>
          <w:p w14:paraId="39B11885" w14:textId="77777777" w:rsidR="004D0EAA" w:rsidRDefault="004D0EAA" w:rsidP="004D0EAA">
            <w:pPr>
              <w:pStyle w:val="02Tabletext"/>
              <w:jc w:val="right"/>
            </w:pPr>
            <w:r>
              <w:t>$878.70</w:t>
            </w:r>
          </w:p>
        </w:tc>
        <w:tc>
          <w:tcPr>
            <w:tcW w:w="1383" w:type="dxa"/>
          </w:tcPr>
          <w:p w14:paraId="5A067C2F" w14:textId="77777777" w:rsidR="004D0EAA" w:rsidRDefault="004D0EAA" w:rsidP="004D0EAA">
            <w:pPr>
              <w:pStyle w:val="02Tabletext"/>
              <w:jc w:val="right"/>
            </w:pPr>
            <w:r>
              <w:t>219</w:t>
            </w:r>
          </w:p>
        </w:tc>
      </w:tr>
    </w:tbl>
    <w:p w14:paraId="62D0C813" w14:textId="77777777" w:rsidR="004D0EAA" w:rsidRDefault="004D0EAA" w:rsidP="004D0EAA">
      <w:pPr>
        <w:pStyle w:val="03Tableundertext"/>
        <w:spacing w:line="240" w:lineRule="auto"/>
        <w:rPr>
          <w:rFonts w:cs="Calibri"/>
          <w:sz w:val="24"/>
          <w:lang w:eastAsia="en-US"/>
        </w:rPr>
      </w:pPr>
      <w:r w:rsidRPr="007753C4">
        <w:rPr>
          <w:sz w:val="22"/>
        </w:rPr>
        <w:t>*</w:t>
      </w:r>
      <w:r>
        <w:rPr>
          <w:sz w:val="24"/>
        </w:rPr>
        <w:t xml:space="preserve"> </w:t>
      </w:r>
      <w:r>
        <w:t>The Committee regards this test to be of low clinical value, but it is used in rural settings where there is no access to the preferred test, white blood cell scanning. Its deletion from the MBS would therefore disadvantage regional and rural Australians.</w:t>
      </w:r>
      <w:r>
        <w:rPr>
          <w:sz w:val="24"/>
        </w:rPr>
        <w:t xml:space="preserve"> </w:t>
      </w:r>
    </w:p>
    <w:p w14:paraId="7E9861A2" w14:textId="77777777" w:rsidR="004D0EAA" w:rsidRDefault="004D0EAA" w:rsidP="004D0EAA">
      <w:pPr>
        <w:spacing w:before="0" w:after="0"/>
        <w:rPr>
          <w:rFonts w:cs="Arial"/>
          <w:b/>
          <w:bCs/>
          <w:color w:val="01653F"/>
          <w:kern w:val="32"/>
          <w:sz w:val="32"/>
          <w:szCs w:val="28"/>
          <w:lang w:eastAsia="en-US"/>
        </w:rPr>
      </w:pPr>
      <w:r>
        <w:br w:type="page"/>
      </w:r>
    </w:p>
    <w:p w14:paraId="36E670CC" w14:textId="77777777" w:rsidR="004D0EAA" w:rsidRDefault="004D0EAA" w:rsidP="000344B5">
      <w:pPr>
        <w:pStyle w:val="Heading1"/>
        <w:widowControl/>
        <w:numPr>
          <w:ilvl w:val="0"/>
          <w:numId w:val="19"/>
        </w:numPr>
        <w:pBdr>
          <w:bottom w:val="none" w:sz="0" w:space="0" w:color="auto"/>
        </w:pBdr>
        <w:autoSpaceDE/>
        <w:autoSpaceDN/>
        <w:adjustRightInd/>
        <w:spacing w:before="320" w:after="160" w:line="240" w:lineRule="auto"/>
        <w:textAlignment w:val="auto"/>
        <w:rPr>
          <w:lang w:val="en-AU"/>
        </w:rPr>
      </w:pPr>
      <w:bookmarkStart w:id="290" w:name="_Toc518031892"/>
      <w:bookmarkStart w:id="291" w:name="_Toc518661340"/>
      <w:r w:rsidRPr="00FC1976">
        <w:rPr>
          <w:lang w:val="en-AU"/>
        </w:rPr>
        <w:lastRenderedPageBreak/>
        <w:t>Recommendations to other committees</w:t>
      </w:r>
      <w:bookmarkEnd w:id="284"/>
      <w:bookmarkEnd w:id="285"/>
      <w:bookmarkEnd w:id="290"/>
      <w:bookmarkEnd w:id="291"/>
    </w:p>
    <w:p w14:paraId="41821FFF" w14:textId="77777777" w:rsidR="004D0EAA" w:rsidRDefault="004D0EAA" w:rsidP="004D0EAA">
      <w:r>
        <w:t>The Committee has also developed provisional recommendations for the consideration of other committees.</w:t>
      </w:r>
    </w:p>
    <w:p w14:paraId="381243F7" w14:textId="77777777" w:rsidR="004D0EAA" w:rsidRDefault="004D0EAA" w:rsidP="000344B5">
      <w:pPr>
        <w:pStyle w:val="Heading2"/>
        <w:numPr>
          <w:ilvl w:val="1"/>
          <w:numId w:val="19"/>
        </w:numPr>
        <w:spacing w:before="320" w:after="60" w:line="240" w:lineRule="auto"/>
      </w:pPr>
      <w:bookmarkStart w:id="292" w:name="_Toc518031893"/>
      <w:bookmarkStart w:id="293" w:name="_Toc518661341"/>
      <w:r>
        <w:t>Recommendations for referral to MSAC</w:t>
      </w:r>
      <w:bookmarkEnd w:id="292"/>
      <w:bookmarkEnd w:id="293"/>
    </w:p>
    <w:p w14:paraId="2FC63BC4" w14:textId="77777777" w:rsidR="004D0EAA" w:rsidRDefault="004D0EAA" w:rsidP="004D0EAA">
      <w:pPr>
        <w:rPr>
          <w:lang w:val="en-US"/>
        </w:rPr>
      </w:pPr>
      <w:proofErr w:type="gramStart"/>
      <w:r>
        <w:rPr>
          <w:lang w:val="en-US"/>
        </w:rPr>
        <w:t>During the course of</w:t>
      </w:r>
      <w:proofErr w:type="gramEnd"/>
      <w:r>
        <w:rPr>
          <w:lang w:val="en-US"/>
        </w:rPr>
        <w:t xml:space="preserve"> the Review the Committee has made the following recommendations to MSAC.</w:t>
      </w:r>
    </w:p>
    <w:p w14:paraId="62EF8A4B" w14:textId="77777777" w:rsidR="004D0EAA" w:rsidRDefault="004D0EAA" w:rsidP="000344B5">
      <w:pPr>
        <w:pStyle w:val="Heading3"/>
        <w:numPr>
          <w:ilvl w:val="2"/>
          <w:numId w:val="19"/>
        </w:numPr>
        <w:spacing w:before="240" w:after="60" w:line="240" w:lineRule="auto"/>
      </w:pPr>
      <w:bookmarkStart w:id="294" w:name="_Toc484163816"/>
      <w:bookmarkStart w:id="295" w:name="_Toc518031894"/>
      <w:bookmarkStart w:id="296" w:name="_Toc518661342"/>
      <w:r>
        <w:t xml:space="preserve">Item 61369—Indium-labelled octreotide study </w:t>
      </w:r>
      <w:r>
        <w:rPr>
          <w:b w:val="0"/>
        </w:rPr>
        <w:t>(Section 4.2 of the report)</w:t>
      </w:r>
      <w:bookmarkEnd w:id="294"/>
      <w:bookmarkEnd w:id="295"/>
      <w:bookmarkEnd w:id="296"/>
    </w:p>
    <w:p w14:paraId="1A995303" w14:textId="77777777" w:rsidR="004D0EAA" w:rsidRDefault="004D0EAA" w:rsidP="000344B5">
      <w:pPr>
        <w:pStyle w:val="01squarebullet"/>
        <w:numPr>
          <w:ilvl w:val="0"/>
          <w:numId w:val="27"/>
        </w:numPr>
        <w:ind w:left="502"/>
        <w:rPr>
          <w:szCs w:val="24"/>
        </w:rPr>
      </w:pPr>
      <w:r>
        <w:rPr>
          <w:lang w:eastAsia="en-AU"/>
        </w:rPr>
        <w:t xml:space="preserve">The Committee has recommended replacing this test with a PET item </w:t>
      </w:r>
      <w:proofErr w:type="spellStart"/>
      <w:r>
        <w:rPr>
          <w:lang w:eastAsia="en-AU"/>
        </w:rPr>
        <w:t>utilising</w:t>
      </w:r>
      <w:proofErr w:type="spellEnd"/>
      <w:r>
        <w:rPr>
          <w:lang w:eastAsia="en-AU"/>
        </w:rPr>
        <w:t xml:space="preserve"> </w:t>
      </w:r>
      <w:r w:rsidRPr="00ED2B8D">
        <w:rPr>
          <w:rFonts w:cs="Calibri"/>
          <w:vertAlign w:val="superscript"/>
          <w:lang w:eastAsia="en-AU"/>
        </w:rPr>
        <w:t>68</w:t>
      </w:r>
      <w:r>
        <w:rPr>
          <w:rFonts w:cs="Calibri"/>
          <w:lang w:eastAsia="en-AU"/>
        </w:rPr>
        <w:t xml:space="preserve">Ga </w:t>
      </w:r>
      <w:proofErr w:type="spellStart"/>
      <w:proofErr w:type="gramStart"/>
      <w:r>
        <w:rPr>
          <w:rFonts w:cs="Calibri"/>
          <w:lang w:eastAsia="en-AU"/>
        </w:rPr>
        <w:t>Dotatate</w:t>
      </w:r>
      <w:proofErr w:type="spellEnd"/>
      <w:r>
        <w:rPr>
          <w:rFonts w:cs="Calibri"/>
          <w:lang w:eastAsia="en-AU"/>
        </w:rPr>
        <w:t>, and</w:t>
      </w:r>
      <w:proofErr w:type="gramEnd"/>
      <w:r>
        <w:rPr>
          <w:rFonts w:cs="Calibri"/>
          <w:lang w:eastAsia="en-AU"/>
        </w:rPr>
        <w:t xml:space="preserve"> amending the item descriptor by substituting this</w:t>
      </w:r>
      <w:r w:rsidRPr="004A4049">
        <w:rPr>
          <w:rFonts w:cs="Calibri"/>
          <w:lang w:eastAsia="en-AU"/>
        </w:rPr>
        <w:t xml:space="preserve"> </w:t>
      </w:r>
      <w:r w:rsidRPr="00ED2B8D">
        <w:rPr>
          <w:rFonts w:cs="Calibri"/>
          <w:vertAlign w:val="superscript"/>
          <w:lang w:eastAsia="en-AU"/>
        </w:rPr>
        <w:t>68</w:t>
      </w:r>
      <w:r>
        <w:rPr>
          <w:rFonts w:cs="Calibri"/>
          <w:lang w:eastAsia="en-AU"/>
        </w:rPr>
        <w:t xml:space="preserve">Ga </w:t>
      </w:r>
      <w:proofErr w:type="spellStart"/>
      <w:r>
        <w:rPr>
          <w:rFonts w:cs="Calibri"/>
          <w:lang w:eastAsia="en-AU"/>
        </w:rPr>
        <w:t>Dotatate</w:t>
      </w:r>
      <w:proofErr w:type="spellEnd"/>
      <w:r>
        <w:rPr>
          <w:rFonts w:cs="Calibri"/>
          <w:lang w:eastAsia="en-AU"/>
        </w:rPr>
        <w:t xml:space="preserve"> or a generic term such as ‘somatostatin-receptor</w:t>
      </w:r>
      <w:r>
        <w:t xml:space="preserve"> scintigraphy’ for indium-111 octreotide.</w:t>
      </w:r>
      <w:r>
        <w:rPr>
          <w:lang w:eastAsia="en-AU"/>
        </w:rPr>
        <w:t xml:space="preserve"> </w:t>
      </w:r>
    </w:p>
    <w:p w14:paraId="071265EC" w14:textId="77777777" w:rsidR="004D0EAA" w:rsidRDefault="004D0EAA" w:rsidP="000344B5">
      <w:pPr>
        <w:pStyle w:val="01squarebullet"/>
        <w:numPr>
          <w:ilvl w:val="0"/>
          <w:numId w:val="27"/>
        </w:numPr>
        <w:ind w:left="502"/>
        <w:rPr>
          <w:lang w:eastAsia="en-AU"/>
        </w:rPr>
      </w:pPr>
      <w:r>
        <w:rPr>
          <w:lang w:eastAsia="en-AU"/>
        </w:rPr>
        <w:t xml:space="preserve">MSAC has endorsed the substitution of </w:t>
      </w:r>
      <w:r w:rsidRPr="00ED2B8D">
        <w:rPr>
          <w:vertAlign w:val="superscript"/>
          <w:lang w:eastAsia="en-AU"/>
        </w:rPr>
        <w:t>68</w:t>
      </w:r>
      <w:r>
        <w:rPr>
          <w:lang w:eastAsia="en-AU"/>
        </w:rPr>
        <w:t xml:space="preserve">Ga </w:t>
      </w:r>
      <w:proofErr w:type="spellStart"/>
      <w:r>
        <w:rPr>
          <w:lang w:eastAsia="en-AU"/>
        </w:rPr>
        <w:t>Dotatate</w:t>
      </w:r>
      <w:proofErr w:type="spellEnd"/>
      <w:r>
        <w:rPr>
          <w:lang w:eastAsia="en-AU"/>
        </w:rPr>
        <w:t xml:space="preserve"> for indium–111 octreotide in item 61369 following receipt of advice from the TGA about the manufacture and availability of </w:t>
      </w:r>
      <w:r w:rsidRPr="00ED2B8D">
        <w:rPr>
          <w:vertAlign w:val="superscript"/>
          <w:lang w:eastAsia="en-AU"/>
        </w:rPr>
        <w:t>68</w:t>
      </w:r>
      <w:r>
        <w:rPr>
          <w:lang w:eastAsia="en-AU"/>
        </w:rPr>
        <w:t xml:space="preserve">Ga </w:t>
      </w:r>
      <w:proofErr w:type="spellStart"/>
      <w:r>
        <w:rPr>
          <w:lang w:eastAsia="en-AU"/>
        </w:rPr>
        <w:t>Dotatate</w:t>
      </w:r>
      <w:proofErr w:type="spellEnd"/>
      <w:r>
        <w:rPr>
          <w:lang w:eastAsia="en-AU"/>
        </w:rPr>
        <w:t xml:space="preserve"> in Australia. </w:t>
      </w:r>
    </w:p>
    <w:p w14:paraId="67DCBB51" w14:textId="77777777" w:rsidR="004D0EAA" w:rsidRDefault="004D0EAA" w:rsidP="000344B5">
      <w:pPr>
        <w:pStyle w:val="01squarebullet"/>
        <w:numPr>
          <w:ilvl w:val="0"/>
          <w:numId w:val="27"/>
        </w:numPr>
        <w:ind w:left="502"/>
        <w:rPr>
          <w:lang w:eastAsia="en-AU"/>
        </w:rPr>
      </w:pPr>
      <w:r>
        <w:rPr>
          <w:lang w:eastAsia="en-AU"/>
        </w:rPr>
        <w:t xml:space="preserve">The TGA’s advice to MSAC was that a </w:t>
      </w:r>
      <w:r w:rsidRPr="00ED2B8D">
        <w:rPr>
          <w:vertAlign w:val="superscript"/>
          <w:lang w:eastAsia="en-AU"/>
        </w:rPr>
        <w:t>68</w:t>
      </w:r>
      <w:r>
        <w:rPr>
          <w:lang w:eastAsia="en-AU"/>
        </w:rPr>
        <w:t xml:space="preserve">Ga generator could be granted an exemption from listing on the ARTG, including exemption from GMP, with the manufacture of 68Ga </w:t>
      </w:r>
      <w:proofErr w:type="spellStart"/>
      <w:r>
        <w:rPr>
          <w:lang w:eastAsia="en-AU"/>
        </w:rPr>
        <w:t>Dotatate</w:t>
      </w:r>
      <w:proofErr w:type="spellEnd"/>
      <w:r>
        <w:rPr>
          <w:lang w:eastAsia="en-AU"/>
        </w:rPr>
        <w:t xml:space="preserve"> treated in a similar way to the extemporaneous compounding provisions that relate to other medicines, with individual practices taking responsibility for all aspects the product, from clinical use to quality control. </w:t>
      </w:r>
    </w:p>
    <w:p w14:paraId="1A0AEF31" w14:textId="77777777" w:rsidR="004D0EAA" w:rsidRDefault="004D0EAA" w:rsidP="000344B5">
      <w:pPr>
        <w:pStyle w:val="01squarebullet"/>
        <w:numPr>
          <w:ilvl w:val="0"/>
          <w:numId w:val="27"/>
        </w:numPr>
        <w:ind w:left="502"/>
        <w:rPr>
          <w:lang w:eastAsia="en-AU"/>
        </w:rPr>
      </w:pPr>
      <w:r>
        <w:rPr>
          <w:lang w:eastAsia="en-AU"/>
        </w:rPr>
        <w:t xml:space="preserve">The Committee notes that a new item for </w:t>
      </w:r>
      <w:r w:rsidRPr="00ED2B8D">
        <w:rPr>
          <w:vertAlign w:val="superscript"/>
          <w:lang w:eastAsia="en-AU"/>
        </w:rPr>
        <w:t>68</w:t>
      </w:r>
      <w:r>
        <w:rPr>
          <w:lang w:eastAsia="en-AU"/>
        </w:rPr>
        <w:t xml:space="preserve">Ga </w:t>
      </w:r>
      <w:proofErr w:type="spellStart"/>
      <w:r>
        <w:rPr>
          <w:lang w:eastAsia="en-AU"/>
        </w:rPr>
        <w:t>Dotatate</w:t>
      </w:r>
      <w:proofErr w:type="spellEnd"/>
      <w:r>
        <w:rPr>
          <w:lang w:eastAsia="en-AU"/>
        </w:rPr>
        <w:t xml:space="preserve"> PET (item 61647) was introduced into the MBS on 1 May 2018.</w:t>
      </w:r>
    </w:p>
    <w:p w14:paraId="3086D955" w14:textId="77777777" w:rsidR="004D0EAA" w:rsidRDefault="004D0EAA" w:rsidP="000344B5">
      <w:pPr>
        <w:pStyle w:val="Heading3"/>
        <w:numPr>
          <w:ilvl w:val="2"/>
          <w:numId w:val="19"/>
        </w:numPr>
        <w:spacing w:before="240" w:after="60" w:line="240" w:lineRule="auto"/>
      </w:pPr>
      <w:bookmarkStart w:id="297" w:name="_Toc484163817"/>
      <w:bookmarkStart w:id="298" w:name="_Toc518031895"/>
      <w:bookmarkStart w:id="299" w:name="_Toc518661343"/>
      <w:r>
        <w:t xml:space="preserve">Item 35404—Dosimetry, handling and injection of SIR-spheres </w:t>
      </w:r>
      <w:r>
        <w:rPr>
          <w:b w:val="0"/>
        </w:rPr>
        <w:t>(Section 4.6 of the report)</w:t>
      </w:r>
      <w:bookmarkEnd w:id="297"/>
      <w:bookmarkEnd w:id="298"/>
      <w:bookmarkEnd w:id="299"/>
    </w:p>
    <w:p w14:paraId="404C6400" w14:textId="77777777" w:rsidR="004D0EAA" w:rsidRDefault="004D0EAA" w:rsidP="000344B5">
      <w:pPr>
        <w:pStyle w:val="NormalBulleted"/>
        <w:numPr>
          <w:ilvl w:val="0"/>
          <w:numId w:val="16"/>
        </w:numPr>
        <w:ind w:left="502"/>
      </w:pPr>
      <w:r>
        <w:t>The Committee has recommended expansion of the patient population for this item, to include other cancer types and chemotherapy regimens for which selective internal radiation therapy (SIRT) has clinical evidence of effectiveness, including metastatic colorectal cancer, NETs, other liver dominant tumours (e.g. breast cancer), cholangiocarcinoma and hepatocellular carcinoma (HCC).</w:t>
      </w:r>
    </w:p>
    <w:p w14:paraId="4DA530D6" w14:textId="77777777" w:rsidR="004D0EAA" w:rsidRDefault="004D0EAA" w:rsidP="000344B5">
      <w:pPr>
        <w:pStyle w:val="NormalBulleted"/>
        <w:numPr>
          <w:ilvl w:val="0"/>
          <w:numId w:val="16"/>
        </w:numPr>
        <w:ind w:left="502"/>
      </w:pPr>
      <w:r>
        <w:rPr>
          <w:bCs/>
          <w:iCs/>
        </w:rPr>
        <w:t xml:space="preserve">At the time of the Committee’s review, a </w:t>
      </w:r>
      <w:r>
        <w:t xml:space="preserve">contracted assessment of SIR-sphere items (35404, 35406 and 35408) was being undertaken for an MSAC review, following publication of the results of the SIRFLOX study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[24]</w:t>
      </w:r>
      <w:r>
        <w:fldChar w:fldCharType="end"/>
      </w:r>
      <w:r>
        <w:t xml:space="preserve">. However, as this assessment was restricted to colorectal cancer, the Committee recommended this be expanded to consider the wider range of cancers in which SIRT had clinical evidence of effectiveness. </w:t>
      </w:r>
    </w:p>
    <w:p w14:paraId="554F5D9A" w14:textId="77777777" w:rsidR="004D0EAA" w:rsidRDefault="004D0EAA" w:rsidP="000344B5">
      <w:pPr>
        <w:pStyle w:val="NormalBulleted"/>
        <w:numPr>
          <w:ilvl w:val="0"/>
          <w:numId w:val="16"/>
        </w:numPr>
        <w:ind w:left="502"/>
      </w:pPr>
      <w:r>
        <w:t>The Department subsequently consulted with the sponsor, SIRTEX, which has agreed to an expanded MSAC assessment of SIRT covering the following indications: metastatic colorectal cancer, NETs, liver dominant tumours (including breast cancer), cholangiocarcinoma</w:t>
      </w:r>
      <w:r w:rsidDel="000540BF">
        <w:t xml:space="preserve"> </w:t>
      </w:r>
      <w:r>
        <w:t>and HCC.</w:t>
      </w:r>
      <w:r w:rsidRPr="00C96F9B">
        <w:t xml:space="preserve"> </w:t>
      </w:r>
    </w:p>
    <w:p w14:paraId="60C6D14F" w14:textId="77777777" w:rsidR="004D0EAA" w:rsidRDefault="004D0EAA" w:rsidP="000344B5">
      <w:pPr>
        <w:pStyle w:val="NormalBulleted"/>
        <w:numPr>
          <w:ilvl w:val="0"/>
          <w:numId w:val="16"/>
        </w:numPr>
        <w:ind w:left="502"/>
      </w:pPr>
      <w:r w:rsidRPr="00C96F9B">
        <w:t>The sponsor’s application was considered by the PICO Advisory Sub-committee (PASC) at their April 2017 meeting but is currently listed on the MSAC website as ON HOLD</w:t>
      </w:r>
      <w:r>
        <w:t>.</w:t>
      </w:r>
    </w:p>
    <w:p w14:paraId="4658A0E9" w14:textId="77777777" w:rsidR="004D0EAA" w:rsidRPr="006D3B55" w:rsidRDefault="004D0EAA" w:rsidP="000344B5">
      <w:pPr>
        <w:pStyle w:val="Heading3"/>
        <w:numPr>
          <w:ilvl w:val="2"/>
          <w:numId w:val="19"/>
        </w:numPr>
        <w:spacing w:before="240" w:after="60" w:line="240" w:lineRule="auto"/>
      </w:pPr>
      <w:bookmarkStart w:id="300" w:name="_Toc518031896"/>
      <w:bookmarkStart w:id="301" w:name="_Toc518661344"/>
      <w:r>
        <w:lastRenderedPageBreak/>
        <w:t xml:space="preserve">MBS PET items </w:t>
      </w:r>
      <w:r>
        <w:rPr>
          <w:b w:val="0"/>
        </w:rPr>
        <w:t>(Section 4.4 of the report)</w:t>
      </w:r>
      <w:bookmarkEnd w:id="300"/>
      <w:bookmarkEnd w:id="301"/>
    </w:p>
    <w:p w14:paraId="5121E2FC" w14:textId="77777777" w:rsidR="004D0EAA" w:rsidRDefault="004D0EAA" w:rsidP="000344B5">
      <w:pPr>
        <w:pStyle w:val="NormalBulleted"/>
        <w:numPr>
          <w:ilvl w:val="0"/>
          <w:numId w:val="17"/>
        </w:numPr>
        <w:ind w:left="357" w:right="0" w:hanging="357"/>
        <w:rPr>
          <w:szCs w:val="24"/>
          <w:lang w:val="en-GB"/>
        </w:rPr>
      </w:pPr>
      <w:r>
        <w:t xml:space="preserve">Currently, many Australian patients, especially those with less common cancers, are disadvantaged by being unable to access MBS-rebated PET scans. </w:t>
      </w:r>
    </w:p>
    <w:p w14:paraId="1C0DBD4F" w14:textId="77777777" w:rsidR="004D0EAA" w:rsidRDefault="004D0EAA" w:rsidP="000344B5">
      <w:pPr>
        <w:pStyle w:val="NormalBulleted"/>
        <w:numPr>
          <w:ilvl w:val="0"/>
          <w:numId w:val="17"/>
        </w:numPr>
        <w:ind w:left="357" w:right="0" w:hanging="357"/>
      </w:pPr>
      <w:r>
        <w:t>The Committee therefore has recommended a modernisation of the Schedule with respect to PET items, to bring it in line with UK and US guidelines and current evidence. Its key recommendations are that:</w:t>
      </w:r>
    </w:p>
    <w:p w14:paraId="5624386B" w14:textId="77777777" w:rsidR="004D0EAA" w:rsidRDefault="004D0EAA" w:rsidP="000344B5">
      <w:pPr>
        <w:pStyle w:val="02dash"/>
        <w:numPr>
          <w:ilvl w:val="1"/>
          <w:numId w:val="17"/>
        </w:numPr>
        <w:tabs>
          <w:tab w:val="num" w:pos="851"/>
        </w:tabs>
        <w:spacing w:line="240" w:lineRule="auto"/>
        <w:ind w:left="851" w:hanging="425"/>
      </w:pPr>
      <w:r>
        <w:t xml:space="preserve">the indications (cancer types) for Medicare-funded PET services be expanded to include all fluorodeoxyglucose (FDG)-avid solid </w:t>
      </w:r>
      <w:proofErr w:type="spellStart"/>
      <w:r>
        <w:t>tumours</w:t>
      </w:r>
      <w:proofErr w:type="spellEnd"/>
    </w:p>
    <w:p w14:paraId="46954DF7" w14:textId="77777777" w:rsidR="004D0EAA" w:rsidRDefault="004D0EAA" w:rsidP="000344B5">
      <w:pPr>
        <w:pStyle w:val="02dash"/>
        <w:numPr>
          <w:ilvl w:val="1"/>
          <w:numId w:val="17"/>
        </w:numPr>
        <w:tabs>
          <w:tab w:val="num" w:pos="851"/>
        </w:tabs>
        <w:spacing w:line="240" w:lineRule="auto"/>
        <w:ind w:left="851" w:hanging="425"/>
      </w:pPr>
      <w:r w:rsidRPr="00A90D0B">
        <w:rPr>
          <w:rFonts w:cs="Calibri"/>
        </w:rPr>
        <w:t xml:space="preserve">accompanying this change, all </w:t>
      </w:r>
      <w:r>
        <w:t xml:space="preserve">existing MBS PET items be consolidated into four items, covering diagnosis, staging, response assessment and recurrence (re-staging) for all fluorodeoxyglucose (FDG)-avid </w:t>
      </w:r>
      <w:proofErr w:type="spellStart"/>
      <w:r>
        <w:t>tumours</w:t>
      </w:r>
      <w:proofErr w:type="spellEnd"/>
      <w:r>
        <w:t>.</w:t>
      </w:r>
    </w:p>
    <w:p w14:paraId="68DCE88D" w14:textId="77777777" w:rsidR="004D0EAA" w:rsidRDefault="004D0EAA" w:rsidP="000344B5">
      <w:pPr>
        <w:pStyle w:val="NormalBulleted"/>
        <w:numPr>
          <w:ilvl w:val="0"/>
          <w:numId w:val="17"/>
        </w:numPr>
        <w:ind w:left="357" w:right="0" w:hanging="357"/>
      </w:pPr>
      <w:r>
        <w:t xml:space="preserve">The Oncology Clinical Committee’s (OCC) recommendations with respect to FDG PET/CT items are closely aligned with those of the Committee. If implemented, these recommendations will considerably expand in the patient population eligible to receive PET scans on the </w:t>
      </w:r>
      <w:proofErr w:type="gramStart"/>
      <w:r>
        <w:t>MBS, but</w:t>
      </w:r>
      <w:proofErr w:type="gramEnd"/>
      <w:r>
        <w:t xml:space="preserve"> provide greater equity of access to PET for Australians affected by cancer.</w:t>
      </w:r>
    </w:p>
    <w:p w14:paraId="729095CA" w14:textId="3C0A6ED9" w:rsidR="003A145E" w:rsidRDefault="004D0EAA" w:rsidP="007809BD">
      <w:pPr>
        <w:pStyle w:val="NormalBulleted"/>
        <w:numPr>
          <w:ilvl w:val="0"/>
          <w:numId w:val="17"/>
        </w:numPr>
        <w:ind w:left="357" w:right="0" w:hanging="357"/>
      </w:pPr>
      <w:r>
        <w:t xml:space="preserve">The Committee acknowledges that the MBS Review is a finite process and implementation of many of its recommendations will necessarily involve processes outside its lifespan. Therefore, it recommends that DICC and OCC work together in establishing a cross-professional committee to develop an MSAC submission in support of the overhaul. </w:t>
      </w:r>
    </w:p>
    <w:p w14:paraId="08941545" w14:textId="77777777" w:rsidR="004D0EAA" w:rsidRDefault="004D0EAA" w:rsidP="000344B5">
      <w:pPr>
        <w:pStyle w:val="Heading1"/>
        <w:widowControl/>
        <w:numPr>
          <w:ilvl w:val="0"/>
          <w:numId w:val="19"/>
        </w:numPr>
        <w:pBdr>
          <w:bottom w:val="none" w:sz="0" w:space="0" w:color="auto"/>
        </w:pBdr>
        <w:autoSpaceDE/>
        <w:autoSpaceDN/>
        <w:adjustRightInd/>
        <w:spacing w:before="320" w:after="160" w:line="240" w:lineRule="auto"/>
        <w:textAlignment w:val="auto"/>
      </w:pPr>
      <w:bookmarkStart w:id="302" w:name="_Toc518031897"/>
      <w:bookmarkStart w:id="303" w:name="_Toc518661345"/>
      <w:r>
        <w:t>Referrals from other committees</w:t>
      </w:r>
      <w:bookmarkEnd w:id="302"/>
      <w:bookmarkEnd w:id="303"/>
    </w:p>
    <w:p w14:paraId="3400AD31" w14:textId="77777777" w:rsidR="004D0EAA" w:rsidRDefault="004D0EAA" w:rsidP="000344B5">
      <w:pPr>
        <w:pStyle w:val="Heading2"/>
        <w:numPr>
          <w:ilvl w:val="1"/>
          <w:numId w:val="19"/>
        </w:numPr>
        <w:spacing w:before="320" w:after="60" w:line="240" w:lineRule="auto"/>
      </w:pPr>
      <w:bookmarkStart w:id="304" w:name="_Toc518031898"/>
      <w:bookmarkStart w:id="305" w:name="_Toc518661346"/>
      <w:r>
        <w:t>Referral from the Endocrine Clinical Committee (ECC)</w:t>
      </w:r>
      <w:bookmarkEnd w:id="304"/>
      <w:bookmarkEnd w:id="305"/>
    </w:p>
    <w:p w14:paraId="19010253" w14:textId="77777777" w:rsidR="004D0EAA" w:rsidRPr="00283D16" w:rsidRDefault="004D0EAA" w:rsidP="000344B5">
      <w:pPr>
        <w:pStyle w:val="Heading3"/>
        <w:numPr>
          <w:ilvl w:val="2"/>
          <w:numId w:val="19"/>
        </w:numPr>
        <w:spacing w:before="240" w:after="60" w:line="240" w:lineRule="auto"/>
      </w:pPr>
      <w:bookmarkStart w:id="306" w:name="_Toc518031899"/>
      <w:bookmarkStart w:id="307" w:name="_Toc518661347"/>
      <w:r>
        <w:t xml:space="preserve">Item </w:t>
      </w:r>
      <w:r w:rsidRPr="00283D16">
        <w:t>12201– administration of thyrotropin alfa-</w:t>
      </w:r>
      <w:proofErr w:type="spellStart"/>
      <w:r w:rsidRPr="00283D16">
        <w:t>rc</w:t>
      </w:r>
      <w:bookmarkEnd w:id="306"/>
      <w:bookmarkEnd w:id="307"/>
      <w:proofErr w:type="spellEnd"/>
    </w:p>
    <w:p w14:paraId="56C2F59B" w14:textId="77777777" w:rsidR="004D0EAA" w:rsidRDefault="004D0EAA" w:rsidP="000344B5">
      <w:pPr>
        <w:pStyle w:val="NormalBulleted"/>
        <w:numPr>
          <w:ilvl w:val="0"/>
          <w:numId w:val="17"/>
        </w:numPr>
        <w:ind w:left="357" w:right="0" w:hanging="357"/>
        <w:rPr>
          <w:b/>
        </w:rPr>
      </w:pPr>
      <w:bookmarkStart w:id="308" w:name="_Toc459996829"/>
      <w:bookmarkStart w:id="309" w:name="_Toc458167022"/>
      <w:r w:rsidRPr="00C742B2">
        <w:rPr>
          <w:szCs w:val="22"/>
        </w:rPr>
        <w:t xml:space="preserve">The Endocrine Clinical Committee (ECC) has reviewed item 12201 and recommended that the descriptor </w:t>
      </w:r>
      <w:r w:rsidRPr="00FB04BB">
        <w:rPr>
          <w:szCs w:val="22"/>
        </w:rPr>
        <w:t>be amended to make nuclear medicine item 61426 (</w:t>
      </w:r>
      <w:r w:rsidRPr="00C742B2">
        <w:rPr>
          <w:color w:val="222222"/>
          <w:szCs w:val="22"/>
        </w:rPr>
        <w:t>Whole body study using iodine)</w:t>
      </w:r>
      <w:r w:rsidRPr="00C742B2">
        <w:rPr>
          <w:szCs w:val="22"/>
        </w:rPr>
        <w:t xml:space="preserve"> optional rather than obligatory, changing the descriptor to</w:t>
      </w:r>
      <w:r>
        <w:t xml:space="preserve">: </w:t>
      </w:r>
    </w:p>
    <w:p w14:paraId="105511C7" w14:textId="77777777" w:rsidR="004D0EAA" w:rsidRDefault="004D0EAA" w:rsidP="000344B5">
      <w:pPr>
        <w:pStyle w:val="02dash"/>
        <w:numPr>
          <w:ilvl w:val="1"/>
          <w:numId w:val="17"/>
        </w:numPr>
        <w:tabs>
          <w:tab w:val="num" w:pos="851"/>
        </w:tabs>
        <w:spacing w:line="240" w:lineRule="auto"/>
        <w:ind w:left="851" w:hanging="425"/>
        <w:rPr>
          <w:rFonts w:eastAsia="MS Mincho"/>
          <w:b/>
        </w:rPr>
      </w:pPr>
      <w:r>
        <w:t>Administration, by a specialist or consultant physician in the practice of his or her specialty, of thyrotropin alfa-</w:t>
      </w:r>
      <w:proofErr w:type="spellStart"/>
      <w:r>
        <w:t>rch</w:t>
      </w:r>
      <w:proofErr w:type="spellEnd"/>
      <w:r>
        <w:t xml:space="preserve"> (recombinant human thyroid-stimulating hormone), and arranging diagnostic imaging as necessary and pathology services under item 66650 </w:t>
      </w:r>
      <w:r>
        <w:fldChar w:fldCharType="begin"/>
      </w:r>
      <w:r>
        <w:instrText xml:space="preserve"> ADDIN EN.CITE &lt;EndNote&gt;&lt;Cite&gt;&lt;Author&gt;Medicare Benefits Schedule Review Taskforce&lt;/Author&gt;&lt;Year&gt;2016&lt;/Year&gt;&lt;RecNum&gt;9&lt;/RecNum&gt;&lt;DisplayText&gt;[34]&lt;/DisplayText&gt;&lt;record&gt;&lt;rec-number&gt;9&lt;/rec-number&gt;&lt;foreign-keys&gt;&lt;key app="EN" db-id="dzawp5rs0edxs6exzthptt050t5w95tzs0p5" timestamp="1490227085"&gt;9&lt;/key&gt;&lt;/foreign-keys&gt;&lt;ref-type name="Journal Article"&gt;17&lt;/ref-type&gt;&lt;contributors&gt;&lt;authors&gt;&lt;author&gt;Medicare Benefits Schedule Review Taskforce,&lt;/author&gt;&lt;/authors&gt;&lt;/contributors&gt;&lt;titles&gt;&lt;title&gt;Report from the Endocrinology Clinical Committee &lt;/title&gt;&lt;/titles&gt;&lt;dates&gt;&lt;year&gt;2016&lt;/year&gt;&lt;/dates&gt;&lt;urls&gt;&lt;/urls&gt;&lt;/record&gt;&lt;/Cite&gt;&lt;/EndNote&gt;</w:instrText>
      </w:r>
      <w:r>
        <w:fldChar w:fldCharType="separate"/>
      </w:r>
      <w:r>
        <w:rPr>
          <w:noProof/>
        </w:rPr>
        <w:t>[34]</w:t>
      </w:r>
      <w:r>
        <w:fldChar w:fldCharType="end"/>
      </w:r>
      <w:r>
        <w:t>.</w:t>
      </w:r>
    </w:p>
    <w:p w14:paraId="2A97CA4C" w14:textId="77777777" w:rsidR="004D0EAA" w:rsidRDefault="004D0EAA" w:rsidP="000344B5">
      <w:pPr>
        <w:pStyle w:val="NormalBulleted"/>
        <w:numPr>
          <w:ilvl w:val="0"/>
          <w:numId w:val="17"/>
        </w:numPr>
        <w:ind w:left="357" w:right="0" w:hanging="357"/>
      </w:pPr>
      <w:r>
        <w:rPr>
          <w:rFonts w:cs="Calibri"/>
        </w:rPr>
        <w:t>The Committee</w:t>
      </w:r>
      <w:r>
        <w:t xml:space="preserve"> has acknowledged that the ECC’s recommendation to remove the requirement for a mandatory nuclear scan after thyrotropin administration is based on practice guidelines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[35]</w:t>
      </w:r>
      <w:r>
        <w:fldChar w:fldCharType="end"/>
      </w:r>
      <w:r>
        <w:t xml:space="preserve"> and does not, in principle, object to this recommendation</w:t>
      </w:r>
      <w:r>
        <w:rPr>
          <w:rFonts w:cs="Calibri"/>
        </w:rPr>
        <w:t xml:space="preserve">. </w:t>
      </w:r>
      <w:r>
        <w:t xml:space="preserve">By removing the compulsion for the patient to have item 61426 after thyrotropin, patients may avoid unnecessary radiation exposure. </w:t>
      </w:r>
    </w:p>
    <w:p w14:paraId="1C3898A2" w14:textId="77777777" w:rsidR="004D0EAA" w:rsidRDefault="004D0EAA" w:rsidP="000344B5">
      <w:pPr>
        <w:pStyle w:val="NormalBulleted"/>
        <w:numPr>
          <w:ilvl w:val="0"/>
          <w:numId w:val="17"/>
        </w:numPr>
        <w:ind w:left="357" w:right="0" w:hanging="357"/>
      </w:pPr>
      <w:r>
        <w:rPr>
          <w:rFonts w:cs="Calibri"/>
        </w:rPr>
        <w:t>The Committee notes,</w:t>
      </w:r>
      <w:r>
        <w:t xml:space="preserve"> however, that some patients will be disadvantaged if the </w:t>
      </w:r>
      <w:r>
        <w:rPr>
          <w:rFonts w:cs="Calibri"/>
        </w:rPr>
        <w:t xml:space="preserve">ECC’s recommendation is adopted, but the </w:t>
      </w:r>
      <w:r>
        <w:t>restriction of claiming only one 12201</w:t>
      </w:r>
      <w:r>
        <w:rPr>
          <w:rFonts w:cs="Calibri"/>
        </w:rPr>
        <w:t xml:space="preserve"> item</w:t>
      </w:r>
      <w:r>
        <w:t xml:space="preserve"> per 12-month period remains in the descriptor. This is because patients who have a positive thyrotropin blood test will </w:t>
      </w:r>
      <w:r>
        <w:rPr>
          <w:rFonts w:cs="Calibri"/>
        </w:rPr>
        <w:t xml:space="preserve">often </w:t>
      </w:r>
      <w:r>
        <w:t xml:space="preserve">then require </w:t>
      </w:r>
      <w:r>
        <w:rPr>
          <w:rFonts w:cs="Calibri"/>
        </w:rPr>
        <w:t>a whole-body iodine scan (</w:t>
      </w:r>
      <w:r>
        <w:t>61426</w:t>
      </w:r>
      <w:r>
        <w:rPr>
          <w:rFonts w:cs="Calibri"/>
        </w:rPr>
        <w:t>)</w:t>
      </w:r>
      <w:r>
        <w:t xml:space="preserve"> but will not be eligible to claim the cost of </w:t>
      </w:r>
      <w:r>
        <w:rPr>
          <w:rFonts w:cs="Calibri"/>
        </w:rPr>
        <w:t xml:space="preserve">a </w:t>
      </w:r>
      <w:r>
        <w:t xml:space="preserve">second </w:t>
      </w:r>
      <w:r>
        <w:rPr>
          <w:rFonts w:cs="Calibri"/>
        </w:rPr>
        <w:t>course</w:t>
      </w:r>
      <w:r>
        <w:t xml:space="preserve"> of thyrotropin before this. </w:t>
      </w:r>
    </w:p>
    <w:p w14:paraId="42443C38" w14:textId="77777777" w:rsidR="004D0EAA" w:rsidRDefault="004D0EAA" w:rsidP="000344B5">
      <w:pPr>
        <w:pStyle w:val="NormalBulleted"/>
        <w:numPr>
          <w:ilvl w:val="0"/>
          <w:numId w:val="17"/>
        </w:numPr>
        <w:ind w:left="357" w:right="0" w:hanging="357"/>
      </w:pPr>
      <w:r>
        <w:lastRenderedPageBreak/>
        <w:t xml:space="preserve">While the ECC did not make a formal recommendation, it also noted that the descriptor of item 12201 could be amended to remove some restrictions on access, and referred this to the Committee: </w:t>
      </w:r>
    </w:p>
    <w:p w14:paraId="4EC7011E" w14:textId="77777777" w:rsidR="004D0EAA" w:rsidRDefault="004D0EAA" w:rsidP="000344B5">
      <w:pPr>
        <w:pStyle w:val="02dash"/>
        <w:numPr>
          <w:ilvl w:val="1"/>
          <w:numId w:val="17"/>
        </w:numPr>
        <w:tabs>
          <w:tab w:val="num" w:pos="426"/>
        </w:tabs>
        <w:spacing w:line="240" w:lineRule="auto"/>
        <w:ind w:left="851" w:hanging="425"/>
      </w:pPr>
      <w:r>
        <w:t xml:space="preserve">The Committee noted that although the item should have restrictions to ensure that only the appropriate patients receive services under this item, the current indications could be reduced to allow access to a wider patient group. This decision would require an extensive review of the existing guidelines, literature and data, including an appropriate cost–benefit analysis of the outcomes. The Committee noted that the Nuclear Medicine Working Group may wish to review this item, and that a process should perhaps be created to conduct such a review, if the working group agrees it is necessary </w:t>
      </w:r>
      <w:r>
        <w:fldChar w:fldCharType="begin"/>
      </w:r>
      <w:r>
        <w:instrText xml:space="preserve"> ADDIN EN.CITE &lt;EndNote&gt;&lt;Cite&gt;&lt;Author&gt;Medicare Benefits Schedule Review Taskforce&lt;/Author&gt;&lt;Year&gt;2016&lt;/Year&gt;&lt;RecNum&gt;9&lt;/RecNum&gt;&lt;DisplayText&gt;[34]&lt;/DisplayText&gt;&lt;record&gt;&lt;rec-number&gt;9&lt;/rec-number&gt;&lt;foreign-keys&gt;&lt;key app="EN" db-id="dzawp5rs0edxs6exzthptt050t5w95tzs0p5" timestamp="1490227085"&gt;9&lt;/key&gt;&lt;/foreign-keys&gt;&lt;ref-type name="Journal Article"&gt;17&lt;/ref-type&gt;&lt;contributors&gt;&lt;authors&gt;&lt;author&gt;Medicare Benefits Schedule Review Taskforce,&lt;/author&gt;&lt;/authors&gt;&lt;/contributors&gt;&lt;titles&gt;&lt;title&gt;Report from the Endocrinology Clinical Committee &lt;/title&gt;&lt;/titles&gt;&lt;dates&gt;&lt;year&gt;2016&lt;/year&gt;&lt;/dates&gt;&lt;urls&gt;&lt;/urls&gt;&lt;/record&gt;&lt;/Cite&gt;&lt;/EndNote&gt;</w:instrText>
      </w:r>
      <w:r>
        <w:fldChar w:fldCharType="separate"/>
      </w:r>
      <w:r>
        <w:rPr>
          <w:noProof/>
        </w:rPr>
        <w:t>[34]</w:t>
      </w:r>
      <w:r>
        <w:fldChar w:fldCharType="end"/>
      </w:r>
      <w:r>
        <w:t>.</w:t>
      </w:r>
    </w:p>
    <w:p w14:paraId="4382AE65" w14:textId="77777777" w:rsidR="004D0EAA" w:rsidRDefault="004D0EAA" w:rsidP="000344B5">
      <w:pPr>
        <w:pStyle w:val="NormalBulleted"/>
        <w:numPr>
          <w:ilvl w:val="0"/>
          <w:numId w:val="17"/>
        </w:numPr>
        <w:ind w:left="357" w:right="0" w:hanging="357"/>
      </w:pPr>
      <w:r>
        <w:t xml:space="preserve">The Committee considered this referral, agreeing that patients currently need to go through unnecessary hurdles to access thyrotropin and that the descriptor of item 12201 could be amended to allow easier patient access. However, the Committee believes that responsibility for review of this item falls primarily within the remit of the ECC. </w:t>
      </w:r>
      <w:proofErr w:type="gramStart"/>
      <w:r>
        <w:t>In light of</w:t>
      </w:r>
      <w:proofErr w:type="gramEnd"/>
      <w:r>
        <w:t xml:space="preserve"> the fact the ECC has not made any specific recommendations regarding item 12201 in its final report, the Committee has also declined to make any formal recommendations regarding this item. </w:t>
      </w:r>
    </w:p>
    <w:p w14:paraId="07693202" w14:textId="77777777" w:rsidR="004D0EAA" w:rsidRDefault="004D0EAA" w:rsidP="000344B5">
      <w:pPr>
        <w:pStyle w:val="Heading2"/>
        <w:numPr>
          <w:ilvl w:val="1"/>
          <w:numId w:val="19"/>
        </w:numPr>
        <w:spacing w:before="320" w:after="60" w:line="240" w:lineRule="auto"/>
      </w:pPr>
      <w:bookmarkStart w:id="310" w:name="_Toc518031900"/>
      <w:bookmarkStart w:id="311" w:name="_Toc518661348"/>
      <w:r>
        <w:t>Referral from nuclear medicine specialist practitioners</w:t>
      </w:r>
      <w:bookmarkEnd w:id="310"/>
      <w:bookmarkEnd w:id="311"/>
    </w:p>
    <w:p w14:paraId="69B03DFB" w14:textId="77777777" w:rsidR="004D0EAA" w:rsidRPr="003430D5" w:rsidRDefault="004D0EAA" w:rsidP="000344B5">
      <w:pPr>
        <w:pStyle w:val="Heading3"/>
        <w:numPr>
          <w:ilvl w:val="2"/>
          <w:numId w:val="19"/>
        </w:numPr>
        <w:spacing w:before="240" w:after="60" w:line="240" w:lineRule="auto"/>
      </w:pPr>
      <w:bookmarkStart w:id="312" w:name="_Toc518031901"/>
      <w:bookmarkStart w:id="313" w:name="_Toc518661349"/>
      <w:proofErr w:type="spellStart"/>
      <w:r w:rsidRPr="003430D5">
        <w:t>Ischaemic</w:t>
      </w:r>
      <w:proofErr w:type="spellEnd"/>
      <w:r w:rsidRPr="003430D5">
        <w:t xml:space="preserve"> Cardiomyopathy</w:t>
      </w:r>
      <w:bookmarkEnd w:id="312"/>
      <w:bookmarkEnd w:id="313"/>
    </w:p>
    <w:p w14:paraId="2946BC6C" w14:textId="77777777" w:rsidR="004D0EAA" w:rsidRDefault="004D0EAA" w:rsidP="000344B5">
      <w:pPr>
        <w:pStyle w:val="NormalBulleted"/>
        <w:numPr>
          <w:ilvl w:val="0"/>
          <w:numId w:val="16"/>
        </w:numPr>
        <w:ind w:left="502"/>
      </w:pPr>
      <w:r w:rsidRPr="008831C1">
        <w:t xml:space="preserve">The Committee noted that FDG PET had originally been included in the Commonwealth PET data collection indications for </w:t>
      </w:r>
      <w:r w:rsidRPr="008831C1">
        <w:rPr>
          <w:i/>
        </w:rPr>
        <w:t>assessment of myocardial viability in patients being considered for coronary revascularisation</w:t>
      </w:r>
      <w:r w:rsidRPr="008831C1">
        <w:t xml:space="preserve">.  Following a systematic review and economic evaluation performed in 2010, the MSAC decided not to recommend FDG PET for patients with chronic CAD and left ventricular dysfunction.  </w:t>
      </w:r>
    </w:p>
    <w:p w14:paraId="19B746D7" w14:textId="77777777" w:rsidR="004D0EAA" w:rsidRPr="008831C1" w:rsidRDefault="004D0EAA" w:rsidP="000344B5">
      <w:pPr>
        <w:pStyle w:val="NormalBulleted"/>
        <w:numPr>
          <w:ilvl w:val="0"/>
          <w:numId w:val="16"/>
        </w:numPr>
        <w:ind w:left="502"/>
      </w:pPr>
      <w:r w:rsidRPr="008831C1">
        <w:t xml:space="preserve">A systematic review published in 2005 demonstrated the diagnostic superiority of FDG PET over SPECT MPS and echocardiography in patients with ischaemic cardiomyopathy, and concluded that </w:t>
      </w:r>
      <w:r w:rsidRPr="008831C1">
        <w:rPr>
          <w:i/>
        </w:rPr>
        <w:t>‘In patients with severe LV dysfunction, that are deemed to have no viable myocardium or indeterminate results in assessments using other non</w:t>
      </w:r>
      <w:r>
        <w:rPr>
          <w:i/>
        </w:rPr>
        <w:t>-</w:t>
      </w:r>
      <w:r w:rsidRPr="008831C1">
        <w:rPr>
          <w:i/>
        </w:rPr>
        <w:t xml:space="preserve">invasive tests, PET may have a role in further identifying patients who may benefit from revascularization.’  </w:t>
      </w:r>
      <w:r w:rsidRPr="008831C1">
        <w:t xml:space="preserve">The authors of this review were unable to draw firm conclusions on the impact of PET viability assessment on long-term clinical outcomes in patients with severe left ventricular dysfunction </w:t>
      </w:r>
      <w:r>
        <w:fldChar w:fldCharType="begin"/>
      </w:r>
      <w:r>
        <w:instrText xml:space="preserve"> ADDIN EN.CITE &lt;EndNote&gt;&lt;Cite&gt;&lt;Author&gt;Health Quality Ontario&lt;/Author&gt;&lt;Year&gt;2005&lt;/Year&gt;&lt;RecNum&gt;38&lt;/RecNum&gt;&lt;DisplayText&gt;[36]&lt;/DisplayText&gt;&lt;record&gt;&lt;rec-number&gt;38&lt;/rec-number&gt;&lt;foreign-keys&gt;&lt;key app="EN" db-id="dzawp5rs0edxs6exzthptt050t5w95tzs0p5" timestamp="1510874633"&gt;38&lt;/key&gt;&lt;/foreign-keys&gt;&lt;ref-type name="Journal Article"&gt;17&lt;/ref-type&gt;&lt;contributors&gt;&lt;authors&gt;&lt;author&gt;Health Quality Ontario,&lt;/author&gt;&lt;/authors&gt;&lt;/contributors&gt;&lt;titles&gt;&lt;title&gt;Positron emission tomography for the assessment of myocardial viability: an evidence-based analysis&lt;/title&gt;&lt;secondary-title&gt;Ont Health Technol Assess Ser&lt;/secondary-title&gt;&lt;alt-title&gt;Ontario health technology assessment series&lt;/alt-title&gt;&lt;/titles&gt;&lt;periodical&gt;&lt;full-title&gt;Ont Health Technol Assess Ser&lt;/full-title&gt;&lt;abbr-1&gt;Ontario health technology assessment series&lt;/abbr-1&gt;&lt;/periodical&gt;&lt;alt-periodical&gt;&lt;full-title&gt;Ont Health Technol Assess Ser&lt;/full-title&gt;&lt;abbr-1&gt;Ontario health technology assessment series&lt;/abbr-1&gt;&lt;/alt-periodical&gt;&lt;pages&gt;1-167&lt;/pages&gt;&lt;volume&gt;5&lt;/volume&gt;&lt;number&gt;16&lt;/number&gt;&lt;edition&gt;2005/01/01&lt;/edition&gt;&lt;dates&gt;&lt;year&gt;2005&lt;/year&gt;&lt;/dates&gt;&lt;isbn&gt;1915-7398 (Print)&amp;#xD;1915-7398&lt;/isbn&gt;&lt;accession-num&gt;23074467&lt;/accession-num&gt;&lt;urls&gt;&lt;related-urls&gt;&lt;url&gt;https://www.ncbi.nlm.nih.gov/pubmed/23074467&lt;/url&gt;&lt;/related-urls&gt;&lt;/urls&gt;&lt;custom2&gt;PMC3385418&lt;/custom2&gt;&lt;remote-database-provider&gt;NLM&lt;/remote-database-provider&gt;&lt;language&gt;eng&lt;/language&gt;&lt;/record&gt;&lt;/Cite&gt;&lt;/EndNote&gt;</w:instrText>
      </w:r>
      <w:r>
        <w:fldChar w:fldCharType="separate"/>
      </w:r>
      <w:r>
        <w:rPr>
          <w:noProof/>
        </w:rPr>
        <w:t>[36]</w:t>
      </w:r>
      <w:r>
        <w:fldChar w:fldCharType="end"/>
      </w:r>
      <w:r>
        <w:t>.</w:t>
      </w:r>
    </w:p>
    <w:p w14:paraId="27256426" w14:textId="77777777" w:rsidR="004D0EAA" w:rsidRPr="008831C1" w:rsidRDefault="004D0EAA" w:rsidP="000344B5">
      <w:pPr>
        <w:pStyle w:val="NormalBulleted"/>
        <w:numPr>
          <w:ilvl w:val="0"/>
          <w:numId w:val="16"/>
        </w:numPr>
        <w:ind w:left="502"/>
      </w:pPr>
      <w:r w:rsidRPr="008831C1">
        <w:t>A recent comprehensive review of the cost-effectiveness of FDG PET in ischaemic cardiomyopathy, undertaken by the National Institute for Health Research in the United Kingdom, has also demonstrated that PET performs well in this clinical setting and is able to accurately predict functional recovery following revascularisation.</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[37]</w:t>
      </w:r>
      <w:r>
        <w:fldChar w:fldCharType="end"/>
      </w:r>
      <w:r w:rsidRPr="008831C1">
        <w:t xml:space="preserve">  While contrast-enhanced MRI (CE MRI) was the most cost-effective investigation overall, FDG PET performed comparably in most clinical scenarios and demonstrated higher specificity than CE MRI for predicting recovery following revascularisation.  Furthermore, FDG PET demonstrated superior diagnostic performance to SPECT MPS and dobutamine SE in this group of patients.</w:t>
      </w:r>
    </w:p>
    <w:p w14:paraId="607FC890" w14:textId="77777777" w:rsidR="004D0EAA" w:rsidRDefault="004D0EAA" w:rsidP="000344B5">
      <w:pPr>
        <w:pStyle w:val="NormalBulleted"/>
        <w:numPr>
          <w:ilvl w:val="0"/>
          <w:numId w:val="16"/>
        </w:numPr>
        <w:ind w:left="502"/>
      </w:pPr>
      <w:r w:rsidRPr="008831C1">
        <w:t>In the PARR-2 trial, patients randomised to have PET-directed care of suspected ischaemic cardiomyopathy had slightly lower mortality than those who received ‘standard’ care (which included other forms of viability assessment)</w:t>
      </w:r>
      <w:r>
        <w:t xml:space="preserve">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[38]</w:t>
      </w:r>
      <w:r>
        <w:fldChar w:fldCharType="end"/>
      </w:r>
      <w:r w:rsidRPr="008831C1">
        <w:t xml:space="preserve">; this </w:t>
      </w:r>
      <w:r w:rsidRPr="008831C1">
        <w:lastRenderedPageBreak/>
        <w:t>difference was highly significant in a large centre where PET was readily available and integrated into clinical management, when postoperative adverse events were reduced by more than 50%</w:t>
      </w:r>
      <w:r>
        <w:t xml:space="preserve">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[39]</w:t>
      </w:r>
      <w:r>
        <w:fldChar w:fldCharType="end"/>
      </w:r>
      <w:r>
        <w:t>.</w:t>
      </w:r>
    </w:p>
    <w:p w14:paraId="213E3673" w14:textId="77777777" w:rsidR="004D0EAA" w:rsidRPr="008831C1" w:rsidRDefault="004D0EAA" w:rsidP="000344B5">
      <w:pPr>
        <w:pStyle w:val="NormalBulleted"/>
        <w:numPr>
          <w:ilvl w:val="0"/>
          <w:numId w:val="16"/>
        </w:numPr>
        <w:ind w:left="502"/>
      </w:pPr>
      <w:r>
        <w:t xml:space="preserve">In the recently published STICHES study (Velazquez 2016), coronary bypass surgery resulted in improved cardiovascular and all-cause mortality, and reduced hospitalisations, compared to medical therapy in patients with ischaemic cardiomyopathy over a median 10-year period of follow-up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[40]</w:t>
      </w:r>
      <w:r>
        <w:fldChar w:fldCharType="end"/>
      </w:r>
      <w:r>
        <w:t>. Short-term mortality in the surgical arm, however, was three times higher than in patients treated medically,</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[41]</w:t>
      </w:r>
      <w:r>
        <w:fldChar w:fldCharType="end"/>
      </w:r>
      <w:r>
        <w:t xml:space="preserve"> indicating a potential role for preoperative imaging to avoid futile surgery in patients unlikely to benefit from revascularisation.  Functional imaging had not proved useful to predict successful outcomes in the original STICH study;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[41]</w:t>
      </w:r>
      <w:r>
        <w:fldChar w:fldCharType="end"/>
      </w:r>
      <w:r>
        <w:t xml:space="preserve"> however, the Committee noted that this had generally consisted of MPS or SE, modalities known to be associated with lower predictive accuracy compared to CE MRI or FDG PET.</w:t>
      </w:r>
    </w:p>
    <w:p w14:paraId="6ABB9019" w14:textId="77777777" w:rsidR="004D0EAA" w:rsidRPr="008831C1" w:rsidRDefault="004D0EAA" w:rsidP="000344B5">
      <w:pPr>
        <w:pStyle w:val="NormalBulleted"/>
        <w:numPr>
          <w:ilvl w:val="0"/>
          <w:numId w:val="16"/>
        </w:numPr>
        <w:ind w:left="502"/>
      </w:pPr>
      <w:r w:rsidRPr="008831C1">
        <w:t xml:space="preserve">The Committee </w:t>
      </w:r>
      <w:r>
        <w:t>considered whether</w:t>
      </w:r>
      <w:r w:rsidRPr="008831C1">
        <w:t xml:space="preserve"> MSAC should re-examine the funding of FDG PET for assessment of myocardial viability, noting that CE MRI may be sufficient in </w:t>
      </w:r>
      <w:proofErr w:type="gramStart"/>
      <w:r w:rsidRPr="008831C1">
        <w:t>the majority of</w:t>
      </w:r>
      <w:proofErr w:type="gramEnd"/>
      <w:r w:rsidRPr="008831C1">
        <w:t xml:space="preserve"> patients.  </w:t>
      </w:r>
      <w:r>
        <w:t>The Committee was advised that MSAC had declined to approve CE MRI for this indication and, hence, was highly unlikely to favourably consider an application to approve FDG PET</w:t>
      </w:r>
      <w:r w:rsidRPr="008831C1">
        <w:t>.</w:t>
      </w:r>
      <w:r>
        <w:t xml:space="preserve">  Following receipt of this advice, the Committee decided against recommending referral of this issue to MSAC.</w:t>
      </w:r>
    </w:p>
    <w:p w14:paraId="3894035F" w14:textId="77777777" w:rsidR="004D0EAA" w:rsidRPr="003430D5" w:rsidRDefault="004D0EAA" w:rsidP="000344B5">
      <w:pPr>
        <w:pStyle w:val="Heading3"/>
        <w:numPr>
          <w:ilvl w:val="2"/>
          <w:numId w:val="19"/>
        </w:numPr>
        <w:spacing w:before="240" w:after="60" w:line="240" w:lineRule="auto"/>
      </w:pPr>
      <w:bookmarkStart w:id="314" w:name="_Toc518031902"/>
      <w:bookmarkStart w:id="315" w:name="_Toc518661350"/>
      <w:r w:rsidRPr="003430D5">
        <w:t>Cardiac Sarcoidosis</w:t>
      </w:r>
      <w:bookmarkEnd w:id="314"/>
      <w:bookmarkEnd w:id="315"/>
    </w:p>
    <w:p w14:paraId="215229C2" w14:textId="77777777" w:rsidR="004D0EAA" w:rsidRPr="008831C1" w:rsidRDefault="004D0EAA" w:rsidP="000344B5">
      <w:pPr>
        <w:pStyle w:val="NormalBulleted"/>
        <w:numPr>
          <w:ilvl w:val="0"/>
          <w:numId w:val="16"/>
        </w:numPr>
        <w:ind w:left="502"/>
      </w:pPr>
      <w:r w:rsidRPr="008831C1">
        <w:t xml:space="preserve">Sarcoidosis is an idiopathic condition characterised by non-caseating, granulomatous inflammation.  Cardiac sarcoidosis can result in left ventricular dysfunction and ventricular </w:t>
      </w:r>
      <w:proofErr w:type="gramStart"/>
      <w:r w:rsidRPr="008831C1">
        <w:t>arrhythmias, and</w:t>
      </w:r>
      <w:proofErr w:type="gramEnd"/>
      <w:r w:rsidRPr="008831C1">
        <w:t xml:space="preserve"> has a high mortality rate if left untreated.  There has been a recent increase in cardiac sarcoidosis diagnoses in western countries.  The main tests used in suspected cardiac sarcoidosis are CE MRI and FDG PET, although other clinical features are also used to establish the diagnosis.  The treatment of cardiac sarcoidosis is high-dose steroid therapy, which can restore normal left ventricular function in a significant number of </w:t>
      </w:r>
      <w:proofErr w:type="gramStart"/>
      <w:r w:rsidRPr="008831C1">
        <w:t>patients</w:t>
      </w:r>
      <w:proofErr w:type="gramEnd"/>
      <w:r>
        <w:t xml:space="preserve"> but which can be</w:t>
      </w:r>
      <w:r w:rsidRPr="008831C1">
        <w:t xml:space="preserve"> associated with major side effects.</w:t>
      </w:r>
    </w:p>
    <w:p w14:paraId="6818AD93" w14:textId="77777777" w:rsidR="004D0EAA" w:rsidRPr="008831C1" w:rsidRDefault="004D0EAA" w:rsidP="000344B5">
      <w:pPr>
        <w:pStyle w:val="NormalBulleted"/>
        <w:numPr>
          <w:ilvl w:val="0"/>
          <w:numId w:val="16"/>
        </w:numPr>
        <w:ind w:left="502"/>
      </w:pPr>
      <w:r w:rsidRPr="008831C1">
        <w:t>FDG PET has a role in this condition, both for confirming the diagnosis in uncertain cases, and for documenting the response to therapy.  FDG PET has been recommended for the evaluation and monitoring of patients with suspected cardiac sarcoidosis in the expert consensus statement recently publis</w:t>
      </w:r>
      <w:r>
        <w:t xml:space="preserve">hed by the Heart Rhythm Society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[42]</w:t>
      </w:r>
      <w:r>
        <w:fldChar w:fldCharType="end"/>
      </w:r>
      <w:r>
        <w:t>,</w:t>
      </w:r>
      <w:r w:rsidRPr="008831C1">
        <w:t xml:space="preserve"> and the joint statement from the Society of Nuclear Medicine and Molecular Imaging and American Society of Nuclear Cardiology</w:t>
      </w:r>
      <w:r>
        <w:t xml:space="preserve"> </w:t>
      </w:r>
      <w:r>
        <w:fldChar w:fldCharType="begin"/>
      </w:r>
      <w:r>
        <w:instrText xml:space="preserve"> ADDIN EN.CITE </w:instrText>
      </w:r>
      <w:r>
        <w:fldChar w:fldCharType="begin"/>
      </w:r>
      <w:r>
        <w:instrText xml:space="preserve"> ADDIN EN.CITE.DATA </w:instrText>
      </w:r>
      <w:r>
        <w:fldChar w:fldCharType="end"/>
      </w:r>
      <w:r>
        <w:fldChar w:fldCharType="separate"/>
      </w:r>
      <w:r>
        <w:rPr>
          <w:noProof/>
        </w:rPr>
        <w:t>[43]</w:t>
      </w:r>
      <w:r>
        <w:fldChar w:fldCharType="end"/>
      </w:r>
      <w:r>
        <w:t>.</w:t>
      </w:r>
    </w:p>
    <w:p w14:paraId="15C7BFCA" w14:textId="77777777" w:rsidR="004D0EAA" w:rsidRPr="008831C1" w:rsidRDefault="004D0EAA" w:rsidP="000344B5">
      <w:pPr>
        <w:pStyle w:val="NormalBulleted"/>
        <w:numPr>
          <w:ilvl w:val="0"/>
          <w:numId w:val="16"/>
        </w:numPr>
        <w:ind w:left="502"/>
      </w:pPr>
      <w:r w:rsidRPr="008831C1">
        <w:t xml:space="preserve">The Committee </w:t>
      </w:r>
      <w:r>
        <w:t>discussed whether</w:t>
      </w:r>
      <w:r w:rsidRPr="008831C1">
        <w:t xml:space="preserve"> MSAC should consider the funding of FDG PET for the diagnosis and therapeutic monitoring of patients with cardiac sarcoidosis, noting that CE MRI may be sufficient in some patients.  </w:t>
      </w:r>
      <w:r>
        <w:t>Following receipt of advice that MSAC had recently rejected an application for funding of MRI in cardiomyopathy, and that any application for the use of FDG PET in the same situation would be unlikely to succeed, the Committee decided against recommending referral of this issue to MSAC.</w:t>
      </w:r>
    </w:p>
    <w:p w14:paraId="2B1564A0" w14:textId="77777777" w:rsidR="004D0EAA" w:rsidRDefault="004D0EAA" w:rsidP="000344B5">
      <w:pPr>
        <w:pStyle w:val="NormalBulleted"/>
        <w:numPr>
          <w:ilvl w:val="0"/>
          <w:numId w:val="16"/>
        </w:numPr>
        <w:ind w:left="502"/>
      </w:pPr>
      <w:r>
        <w:br w:type="page"/>
      </w:r>
    </w:p>
    <w:p w14:paraId="2DD74FAF" w14:textId="77777777" w:rsidR="00FA0146" w:rsidRDefault="00067C58" w:rsidP="005C7FB0">
      <w:pPr>
        <w:pStyle w:val="Heading1"/>
      </w:pPr>
      <w:bookmarkStart w:id="316" w:name="_Toc518661351"/>
      <w:bookmarkEnd w:id="308"/>
      <w:bookmarkEnd w:id="309"/>
      <w:r>
        <w:lastRenderedPageBreak/>
        <w:t>I</w:t>
      </w:r>
      <w:r w:rsidR="00FA0146">
        <w:t>mpact statement</w:t>
      </w:r>
      <w:bookmarkEnd w:id="316"/>
    </w:p>
    <w:p w14:paraId="6A10E4B3" w14:textId="536DE541" w:rsidR="00BD77A0" w:rsidRDefault="00BD77A0" w:rsidP="004E5B90">
      <w:pPr>
        <w:spacing w:before="240" w:after="240" w:line="26" w:lineRule="atLeast"/>
        <w:rPr>
          <w:rStyle w:val="IntenseEmphasis"/>
          <w:b w:val="0"/>
          <w:i w:val="0"/>
          <w:color w:val="auto"/>
        </w:rPr>
      </w:pPr>
      <w:r>
        <w:rPr>
          <w:rStyle w:val="IntenseEmphasis"/>
          <w:b w:val="0"/>
          <w:i w:val="0"/>
          <w:color w:val="auto"/>
        </w:rPr>
        <w:t>The recommendations detailed in this report serve to positively impact both patients and providers alike. They aim to modernise the portion of the MBS associated with nuclear medicine services as well as improving the safety, quality and appropriateness of services provided.</w:t>
      </w:r>
    </w:p>
    <w:p w14:paraId="25228AFC" w14:textId="2B43BC5A" w:rsidR="00BD77A0" w:rsidRDefault="00BD77A0" w:rsidP="004E5B90">
      <w:pPr>
        <w:spacing w:before="240" w:after="240" w:line="26" w:lineRule="atLeast"/>
        <w:rPr>
          <w:rStyle w:val="IntenseEmphasis"/>
          <w:b w:val="0"/>
          <w:i w:val="0"/>
          <w:color w:val="auto"/>
        </w:rPr>
      </w:pPr>
      <w:r>
        <w:rPr>
          <w:rStyle w:val="IntenseEmphasis"/>
          <w:b w:val="0"/>
          <w:i w:val="0"/>
          <w:color w:val="auto"/>
        </w:rPr>
        <w:t>Recommendations relating to the creation of new items are based upon an established clinical need. These recommendations reflect services which are considered contemporary best practice and seek to improve the provision of future diagnosti</w:t>
      </w:r>
      <w:r w:rsidR="004E5B90">
        <w:rPr>
          <w:rStyle w:val="IntenseEmphasis"/>
          <w:b w:val="0"/>
          <w:i w:val="0"/>
          <w:color w:val="auto"/>
        </w:rPr>
        <w:t xml:space="preserve">c and therapeutic services for </w:t>
      </w:r>
      <w:r>
        <w:rPr>
          <w:rStyle w:val="IntenseEmphasis"/>
          <w:b w:val="0"/>
          <w:i w:val="0"/>
          <w:color w:val="auto"/>
        </w:rPr>
        <w:t>patient</w:t>
      </w:r>
      <w:r w:rsidR="004E5B90">
        <w:rPr>
          <w:rStyle w:val="IntenseEmphasis"/>
          <w:b w:val="0"/>
          <w:i w:val="0"/>
          <w:color w:val="auto"/>
        </w:rPr>
        <w:t>s</w:t>
      </w:r>
      <w:r>
        <w:rPr>
          <w:rStyle w:val="IntenseEmphasis"/>
          <w:b w:val="0"/>
          <w:i w:val="0"/>
          <w:color w:val="auto"/>
        </w:rPr>
        <w:t xml:space="preserve">. </w:t>
      </w:r>
    </w:p>
    <w:p w14:paraId="393AA4DD" w14:textId="3408BC67" w:rsidR="00BD77A0" w:rsidRDefault="00BD77A0" w:rsidP="004E5B90">
      <w:pPr>
        <w:spacing w:before="240" w:after="240" w:line="26" w:lineRule="atLeast"/>
        <w:rPr>
          <w:rStyle w:val="IntenseEmphasis"/>
          <w:b w:val="0"/>
          <w:i w:val="0"/>
          <w:color w:val="auto"/>
        </w:rPr>
      </w:pPr>
      <w:r>
        <w:rPr>
          <w:rStyle w:val="IntenseEmphasis"/>
          <w:b w:val="0"/>
          <w:i w:val="0"/>
          <w:color w:val="auto"/>
        </w:rPr>
        <w:t xml:space="preserve">Recommendations relating to the deletion of items from the MBS serve to simplify and streamline the Schedule through the removal of items that are considered obsolete. </w:t>
      </w:r>
      <w:r w:rsidR="004E5B90">
        <w:rPr>
          <w:rStyle w:val="IntenseEmphasis"/>
          <w:b w:val="0"/>
          <w:i w:val="0"/>
          <w:color w:val="auto"/>
        </w:rPr>
        <w:t>Recommendations to delete reference to specific imaging techniques reflect outdated imaging technology being superseded by newer techniques.</w:t>
      </w:r>
    </w:p>
    <w:p w14:paraId="6E3C86CA" w14:textId="64C2BE26" w:rsidR="00BD77A0" w:rsidRDefault="004E5B90" w:rsidP="004E5B90">
      <w:pPr>
        <w:spacing w:before="240" w:after="240" w:line="26" w:lineRule="atLeast"/>
        <w:rPr>
          <w:rStyle w:val="IntenseEmphasis"/>
          <w:b w:val="0"/>
          <w:i w:val="0"/>
          <w:color w:val="auto"/>
        </w:rPr>
      </w:pPr>
      <w:r>
        <w:rPr>
          <w:rStyle w:val="IntenseEmphasis"/>
          <w:b w:val="0"/>
          <w:i w:val="0"/>
          <w:color w:val="auto"/>
        </w:rPr>
        <w:t xml:space="preserve">The Committee’s recommendation to overhaul MBS items relating to services for PET, serve to positively impact Australians through the expansion of access to PET services for patients with cancer not currently covered by the MBS. Examples include FDG-avid cancers such as pancreatic, thyroid, gastric and breast cancer. Consumers stand to benefit from </w:t>
      </w:r>
      <w:r>
        <w:t>greater equity of access to PET services, bringing Australia’s PET funding indications into line with those in other developed countries, such as the USA and the UK.</w:t>
      </w:r>
    </w:p>
    <w:p w14:paraId="60BF7B4F" w14:textId="4196DCBD" w:rsidR="00BD77A0" w:rsidRDefault="00BD77A0" w:rsidP="004E5B90">
      <w:pPr>
        <w:spacing w:before="240" w:after="240" w:line="26" w:lineRule="atLeast"/>
        <w:rPr>
          <w:rStyle w:val="IntenseEmphasis"/>
          <w:b w:val="0"/>
          <w:i w:val="0"/>
          <w:color w:val="auto"/>
        </w:rPr>
      </w:pPr>
      <w:r>
        <w:rPr>
          <w:rStyle w:val="IntenseEmphasis"/>
          <w:b w:val="0"/>
          <w:i w:val="0"/>
          <w:color w:val="auto"/>
        </w:rPr>
        <w:t xml:space="preserve">Some of the recommendations seek to increase the Schedule fee associated with items. These recommendations are aimed at ensuring equitable Medicare rebates for </w:t>
      </w:r>
      <w:r w:rsidR="004E5B90">
        <w:rPr>
          <w:rStyle w:val="IntenseEmphasis"/>
          <w:b w:val="0"/>
          <w:i w:val="0"/>
          <w:color w:val="auto"/>
        </w:rPr>
        <w:t xml:space="preserve">nuclear medicine </w:t>
      </w:r>
      <w:r>
        <w:rPr>
          <w:rStyle w:val="IntenseEmphasis"/>
          <w:b w:val="0"/>
          <w:i w:val="0"/>
          <w:color w:val="auto"/>
        </w:rPr>
        <w:t xml:space="preserve">tests and procedures. These recommendations </w:t>
      </w:r>
      <w:r w:rsidR="004E5B90">
        <w:rPr>
          <w:rStyle w:val="IntenseEmphasis"/>
          <w:b w:val="0"/>
          <w:i w:val="0"/>
          <w:color w:val="auto"/>
        </w:rPr>
        <w:t>may also lead</w:t>
      </w:r>
      <w:r>
        <w:rPr>
          <w:rStyle w:val="IntenseEmphasis"/>
          <w:b w:val="0"/>
          <w:i w:val="0"/>
          <w:color w:val="auto"/>
        </w:rPr>
        <w:t xml:space="preserve"> to reduce</w:t>
      </w:r>
      <w:r w:rsidR="004E5B90">
        <w:rPr>
          <w:rStyle w:val="IntenseEmphasis"/>
          <w:b w:val="0"/>
          <w:i w:val="0"/>
          <w:color w:val="auto"/>
        </w:rPr>
        <w:t>d</w:t>
      </w:r>
      <w:r>
        <w:rPr>
          <w:rStyle w:val="IntenseEmphasis"/>
          <w:b w:val="0"/>
          <w:i w:val="0"/>
          <w:color w:val="auto"/>
        </w:rPr>
        <w:t xml:space="preserve"> out-of-pocket costs to consumers.</w:t>
      </w:r>
    </w:p>
    <w:p w14:paraId="02D513C3" w14:textId="30148BBA" w:rsidR="005A4B09" w:rsidRPr="00EF57B6" w:rsidRDefault="00BD77A0" w:rsidP="004E5B90">
      <w:pPr>
        <w:spacing w:before="240" w:after="240" w:line="26" w:lineRule="atLeast"/>
        <w:rPr>
          <w:lang w:val="en-US"/>
        </w:rPr>
      </w:pPr>
      <w:r>
        <w:rPr>
          <w:lang w:val="en-US"/>
        </w:rPr>
        <w:t>Overall, the recommendations are expected to benefit patients by ensur</w:t>
      </w:r>
      <w:r w:rsidR="004E5B90">
        <w:rPr>
          <w:lang w:val="en-US"/>
        </w:rPr>
        <w:t xml:space="preserve">ing improved access to nuclear medicine </w:t>
      </w:r>
      <w:r>
        <w:rPr>
          <w:lang w:val="en-US"/>
        </w:rPr>
        <w:t>services. They are expected to benefit providers through a more streamlined and modern Schedule with more equitable fees that better reflect the service being provided.</w:t>
      </w:r>
      <w:r w:rsidR="001611A5">
        <w:rPr>
          <w:lang w:val="en-US"/>
        </w:rPr>
        <w:br w:type="page"/>
      </w:r>
    </w:p>
    <w:p w14:paraId="4363C228" w14:textId="77777777" w:rsidR="006F1A8C" w:rsidRPr="009200D8" w:rsidRDefault="006F1A8C" w:rsidP="005C7FB0">
      <w:pPr>
        <w:pStyle w:val="Heading1"/>
      </w:pPr>
      <w:bookmarkStart w:id="317" w:name="_Toc485295764"/>
      <w:bookmarkStart w:id="318" w:name="_Toc518661352"/>
      <w:r w:rsidRPr="009200D8">
        <w:lastRenderedPageBreak/>
        <w:t>References</w:t>
      </w:r>
      <w:bookmarkEnd w:id="317"/>
      <w:bookmarkEnd w:id="318"/>
    </w:p>
    <w:p w14:paraId="651C59B7" w14:textId="77777777" w:rsidR="006F1A8C" w:rsidRDefault="006F1A8C" w:rsidP="006F1A8C">
      <w:r w:rsidRPr="009D0EED">
        <w:t>This contains references to sources and materials referenced in this report.</w:t>
      </w:r>
    </w:p>
    <w:p w14:paraId="0DC0641F"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fldChar w:fldCharType="begin"/>
      </w:r>
      <w:r w:rsidRPr="000B416E">
        <w:rPr>
          <w:rFonts w:ascii="Calibri" w:hAnsi="Calibri"/>
          <w:noProof/>
          <w:szCs w:val="22"/>
          <w:lang w:val="en-US" w:eastAsia="en-US"/>
        </w:rPr>
        <w:instrText xml:space="preserve"> ADDIN EN.REFLIST </w:instrText>
      </w:r>
      <w:r w:rsidRPr="000B416E">
        <w:rPr>
          <w:rFonts w:ascii="Calibri" w:hAnsi="Calibri"/>
          <w:noProof/>
          <w:szCs w:val="22"/>
          <w:lang w:val="en-US" w:eastAsia="en-US"/>
        </w:rPr>
        <w:fldChar w:fldCharType="separate"/>
      </w:r>
      <w:r w:rsidRPr="000B416E">
        <w:rPr>
          <w:rFonts w:ascii="Calibri" w:hAnsi="Calibri"/>
          <w:noProof/>
          <w:szCs w:val="22"/>
          <w:lang w:val="en-US" w:eastAsia="en-US"/>
        </w:rPr>
        <w:t>1.</w:t>
      </w:r>
      <w:r w:rsidRPr="000B416E">
        <w:rPr>
          <w:rFonts w:ascii="Calibri" w:hAnsi="Calibri"/>
          <w:noProof/>
          <w:szCs w:val="22"/>
          <w:lang w:val="en-US" w:eastAsia="en-US"/>
        </w:rPr>
        <w:tab/>
        <w:t>Elshaug AG, Watt AM, Mundy L, et al</w:t>
      </w:r>
      <w:r>
        <w:rPr>
          <w:rFonts w:ascii="Calibri" w:hAnsi="Calibri"/>
          <w:noProof/>
          <w:szCs w:val="22"/>
          <w:lang w:val="en-US" w:eastAsia="en-US"/>
        </w:rPr>
        <w:t xml:space="preserve"> (2012)</w:t>
      </w:r>
      <w:r w:rsidRPr="000B416E">
        <w:rPr>
          <w:rFonts w:ascii="Calibri" w:hAnsi="Calibri"/>
          <w:noProof/>
          <w:szCs w:val="22"/>
          <w:lang w:val="en-US" w:eastAsia="en-US"/>
        </w:rPr>
        <w:t xml:space="preserve">. </w:t>
      </w:r>
      <w:r w:rsidRPr="00B168F0">
        <w:rPr>
          <w:rFonts w:ascii="Calibri" w:hAnsi="Calibri"/>
          <w:noProof/>
          <w:szCs w:val="22"/>
          <w:lang w:val="en-US" w:eastAsia="en-US"/>
        </w:rPr>
        <w:t>Over 150 potentially low-value health care practices: an Australian study</w:t>
      </w:r>
      <w:r w:rsidRPr="000B416E">
        <w:rPr>
          <w:rFonts w:ascii="Calibri" w:hAnsi="Calibri"/>
          <w:noProof/>
          <w:szCs w:val="22"/>
          <w:lang w:val="en-US" w:eastAsia="en-US"/>
        </w:rPr>
        <w:t xml:space="preserve">. </w:t>
      </w:r>
      <w:r w:rsidRPr="00B168F0">
        <w:rPr>
          <w:rFonts w:ascii="Calibri" w:hAnsi="Calibri"/>
          <w:i/>
          <w:noProof/>
          <w:szCs w:val="22"/>
          <w:lang w:val="en-US" w:eastAsia="en-US"/>
        </w:rPr>
        <w:t>Med J Aust</w:t>
      </w:r>
      <w:r>
        <w:rPr>
          <w:rFonts w:ascii="Calibri" w:hAnsi="Calibri"/>
          <w:noProof/>
          <w:szCs w:val="22"/>
          <w:lang w:val="en-US" w:eastAsia="en-US"/>
        </w:rPr>
        <w:t xml:space="preserve">, </w:t>
      </w:r>
      <w:r w:rsidRPr="000B416E">
        <w:rPr>
          <w:rFonts w:ascii="Calibri" w:hAnsi="Calibri"/>
          <w:noProof/>
          <w:szCs w:val="22"/>
          <w:lang w:val="en-US" w:eastAsia="en-US"/>
        </w:rPr>
        <w:t xml:space="preserve">197:556-60. </w:t>
      </w:r>
      <w:r>
        <w:rPr>
          <w:rFonts w:ascii="Calibri" w:hAnsi="Calibri"/>
          <w:noProof/>
          <w:szCs w:val="22"/>
          <w:lang w:val="en-US" w:eastAsia="en-US"/>
        </w:rPr>
        <w:t>Retrieved from</w:t>
      </w:r>
      <w:r w:rsidRPr="000B416E">
        <w:rPr>
          <w:rFonts w:ascii="Calibri" w:hAnsi="Calibri"/>
          <w:noProof/>
          <w:szCs w:val="22"/>
          <w:lang w:val="en-US" w:eastAsia="en-US"/>
        </w:rPr>
        <w:t xml:space="preserve"> </w:t>
      </w:r>
      <w:hyperlink r:id="rId16" w:history="1">
        <w:r w:rsidRPr="000B416E">
          <w:rPr>
            <w:rFonts w:ascii="Calibri" w:hAnsi="Calibri"/>
            <w:noProof/>
            <w:szCs w:val="22"/>
            <w:lang w:val="en-US" w:eastAsia="en-US"/>
          </w:rPr>
          <w:t>https://www.ncbi.nlm.nih.gov/pubmed/23163685</w:t>
        </w:r>
      </w:hyperlink>
      <w:r w:rsidRPr="000B416E">
        <w:rPr>
          <w:rFonts w:ascii="Calibri" w:hAnsi="Calibri"/>
          <w:noProof/>
          <w:szCs w:val="22"/>
          <w:lang w:val="en-US" w:eastAsia="en-US"/>
        </w:rPr>
        <w:t>.</w:t>
      </w:r>
    </w:p>
    <w:p w14:paraId="28CDAF70" w14:textId="45C03E6F"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2.</w:t>
      </w:r>
      <w:r w:rsidRPr="000B416E">
        <w:rPr>
          <w:rFonts w:ascii="Calibri" w:hAnsi="Calibri"/>
          <w:noProof/>
          <w:szCs w:val="22"/>
          <w:lang w:val="en-US" w:eastAsia="en-US"/>
        </w:rPr>
        <w:tab/>
        <w:t>Australian Association of Nuclear Medicine Specialists</w:t>
      </w:r>
      <w:r>
        <w:rPr>
          <w:rFonts w:ascii="Calibri" w:hAnsi="Calibri"/>
          <w:noProof/>
          <w:szCs w:val="22"/>
          <w:lang w:val="en-US" w:eastAsia="en-US"/>
        </w:rPr>
        <w:t xml:space="preserve"> (2014)</w:t>
      </w:r>
      <w:r w:rsidRPr="000B416E">
        <w:rPr>
          <w:rFonts w:ascii="Calibri" w:hAnsi="Calibri"/>
          <w:noProof/>
          <w:szCs w:val="22"/>
          <w:lang w:val="en-US" w:eastAsia="en-US"/>
        </w:rPr>
        <w:t xml:space="preserve">. </w:t>
      </w:r>
      <w:r w:rsidRPr="00D80443">
        <w:rPr>
          <w:rFonts w:ascii="Calibri" w:hAnsi="Calibri"/>
          <w:i/>
          <w:noProof/>
          <w:szCs w:val="22"/>
          <w:lang w:val="en-US" w:eastAsia="en-US"/>
        </w:rPr>
        <w:t>Referrer’s Guide to Nuclear Medicine &amp; PET Procedures</w:t>
      </w:r>
      <w:r>
        <w:rPr>
          <w:rFonts w:ascii="Calibri" w:hAnsi="Calibri"/>
          <w:noProof/>
          <w:szCs w:val="22"/>
          <w:lang w:val="en-US" w:eastAsia="en-US"/>
        </w:rPr>
        <w:t>. Balmain, NSW: AANMS</w:t>
      </w:r>
      <w:r w:rsidRPr="000B416E">
        <w:rPr>
          <w:rFonts w:ascii="Calibri" w:hAnsi="Calibri"/>
          <w:noProof/>
          <w:szCs w:val="22"/>
          <w:lang w:val="en-US" w:eastAsia="en-US"/>
        </w:rPr>
        <w:t xml:space="preserve">. </w:t>
      </w:r>
      <w:r>
        <w:rPr>
          <w:rFonts w:ascii="Calibri" w:hAnsi="Calibri"/>
          <w:noProof/>
          <w:szCs w:val="22"/>
          <w:lang w:val="en-US" w:eastAsia="en-US"/>
        </w:rPr>
        <w:t xml:space="preserve">Retrieved </w:t>
      </w:r>
      <w:r w:rsidRPr="000B416E">
        <w:rPr>
          <w:rFonts w:ascii="Calibri" w:hAnsi="Calibri"/>
          <w:noProof/>
          <w:szCs w:val="22"/>
          <w:lang w:val="en-US" w:eastAsia="en-US"/>
        </w:rPr>
        <w:t xml:space="preserve"> from  </w:t>
      </w:r>
      <w:hyperlink r:id="rId17" w:history="1">
        <w:r w:rsidRPr="000B416E">
          <w:rPr>
            <w:rFonts w:ascii="Calibri" w:hAnsi="Calibri"/>
            <w:noProof/>
            <w:color w:val="0000FF" w:themeColor="hyperlink"/>
            <w:szCs w:val="22"/>
            <w:u w:val="single"/>
            <w:lang w:val="en-US" w:eastAsia="en-US"/>
          </w:rPr>
          <w:t>http://www.aanms.org.au/index.php?option=com_content&amp;view=article&amp;id=33&amp;Itemid=40</w:t>
        </w:r>
      </w:hyperlink>
    </w:p>
    <w:p w14:paraId="75D01BAC"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3.</w:t>
      </w:r>
      <w:r w:rsidRPr="000B416E">
        <w:rPr>
          <w:rFonts w:ascii="Calibri" w:hAnsi="Calibri"/>
          <w:noProof/>
          <w:szCs w:val="22"/>
          <w:lang w:val="en-US" w:eastAsia="en-US"/>
        </w:rPr>
        <w:tab/>
        <w:t>Department of Health</w:t>
      </w:r>
      <w:r>
        <w:rPr>
          <w:rFonts w:ascii="Calibri" w:hAnsi="Calibri"/>
          <w:noProof/>
          <w:szCs w:val="22"/>
          <w:lang w:val="en-US" w:eastAsia="en-US"/>
        </w:rPr>
        <w:t xml:space="preserve"> (2016)</w:t>
      </w:r>
      <w:r w:rsidRPr="000B416E">
        <w:rPr>
          <w:rFonts w:ascii="Calibri" w:hAnsi="Calibri"/>
          <w:noProof/>
          <w:szCs w:val="22"/>
          <w:lang w:val="en-US" w:eastAsia="en-US"/>
        </w:rPr>
        <w:t xml:space="preserve">. </w:t>
      </w:r>
      <w:r w:rsidRPr="00D80443">
        <w:rPr>
          <w:rFonts w:ascii="Calibri" w:hAnsi="Calibri"/>
          <w:i/>
          <w:noProof/>
          <w:szCs w:val="22"/>
          <w:lang w:val="en-US" w:eastAsia="en-US"/>
        </w:rPr>
        <w:t>Positron Emission Tomography (PET) Diagnostic imaging under Medicare</w:t>
      </w:r>
      <w:r w:rsidRPr="000B416E">
        <w:rPr>
          <w:rFonts w:ascii="Calibri" w:hAnsi="Calibri"/>
          <w:noProof/>
          <w:szCs w:val="22"/>
          <w:lang w:val="en-US" w:eastAsia="en-US"/>
        </w:rPr>
        <w:t>. Canbe</w:t>
      </w:r>
      <w:r>
        <w:rPr>
          <w:rFonts w:ascii="Calibri" w:hAnsi="Calibri"/>
          <w:noProof/>
          <w:szCs w:val="22"/>
          <w:lang w:val="en-US" w:eastAsia="en-US"/>
        </w:rPr>
        <w:t xml:space="preserve">rra, ACT: Australian Government; (accessed 22 March, 2017). Retrieved </w:t>
      </w:r>
      <w:r w:rsidRPr="000B416E">
        <w:rPr>
          <w:rFonts w:ascii="Calibri" w:hAnsi="Calibri"/>
          <w:noProof/>
          <w:szCs w:val="22"/>
          <w:lang w:val="en-US" w:eastAsia="en-US"/>
        </w:rPr>
        <w:t xml:space="preserve">from  </w:t>
      </w:r>
      <w:hyperlink r:id="rId18" w:history="1">
        <w:r w:rsidRPr="000B416E">
          <w:rPr>
            <w:rFonts w:ascii="Calibri" w:hAnsi="Calibri"/>
            <w:noProof/>
            <w:color w:val="0000FF" w:themeColor="hyperlink"/>
            <w:szCs w:val="22"/>
            <w:u w:val="single"/>
            <w:lang w:val="en-US" w:eastAsia="en-US"/>
          </w:rPr>
          <w:t>http://www.health.gov.au/internet/main/publishing.nsf/Content/diagnosticimaging-aboutus.htm</w:t>
        </w:r>
      </w:hyperlink>
      <w:r w:rsidRPr="000B416E">
        <w:rPr>
          <w:rFonts w:ascii="Calibri" w:hAnsi="Calibri"/>
          <w:noProof/>
          <w:szCs w:val="22"/>
          <w:lang w:val="en-US" w:eastAsia="en-US"/>
        </w:rPr>
        <w:t>.</w:t>
      </w:r>
    </w:p>
    <w:p w14:paraId="4BC29A55"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4.</w:t>
      </w:r>
      <w:r w:rsidRPr="000B416E">
        <w:rPr>
          <w:rFonts w:ascii="Calibri" w:hAnsi="Calibri"/>
          <w:noProof/>
          <w:szCs w:val="22"/>
          <w:lang w:val="en-US" w:eastAsia="en-US"/>
        </w:rPr>
        <w:tab/>
        <w:t>Department of Health</w:t>
      </w:r>
      <w:r>
        <w:rPr>
          <w:rFonts w:ascii="Calibri" w:hAnsi="Calibri"/>
          <w:noProof/>
          <w:szCs w:val="22"/>
          <w:lang w:val="en-US" w:eastAsia="en-US"/>
        </w:rPr>
        <w:t xml:space="preserve"> (2015)</w:t>
      </w:r>
      <w:r w:rsidRPr="000B416E">
        <w:rPr>
          <w:rFonts w:ascii="Calibri" w:hAnsi="Calibri"/>
          <w:noProof/>
          <w:szCs w:val="22"/>
          <w:lang w:val="en-US" w:eastAsia="en-US"/>
        </w:rPr>
        <w:t xml:space="preserve">. </w:t>
      </w:r>
      <w:r w:rsidRPr="00D80443">
        <w:rPr>
          <w:rFonts w:ascii="Calibri" w:hAnsi="Calibri"/>
          <w:i/>
          <w:noProof/>
          <w:szCs w:val="22"/>
          <w:lang w:val="en-US" w:eastAsia="en-US"/>
        </w:rPr>
        <w:t>Equipment, Medicare and diagnostic imaging: About the Capital Sensitivity initiative and guaranteeing quality diagnostic imaging services</w:t>
      </w:r>
      <w:r w:rsidRPr="000B416E">
        <w:rPr>
          <w:rFonts w:ascii="Calibri" w:hAnsi="Calibri"/>
          <w:noProof/>
          <w:szCs w:val="22"/>
          <w:lang w:val="en-US" w:eastAsia="en-US"/>
        </w:rPr>
        <w:t>. Canberra, ACT: Australi</w:t>
      </w:r>
      <w:r>
        <w:rPr>
          <w:rFonts w:ascii="Calibri" w:hAnsi="Calibri"/>
          <w:noProof/>
          <w:szCs w:val="22"/>
          <w:lang w:val="en-US" w:eastAsia="en-US"/>
        </w:rPr>
        <w:t>an Government (</w:t>
      </w:r>
      <w:r w:rsidRPr="000B416E">
        <w:rPr>
          <w:rFonts w:ascii="Calibri" w:hAnsi="Calibri"/>
          <w:noProof/>
          <w:szCs w:val="22"/>
          <w:lang w:val="en-US" w:eastAsia="en-US"/>
        </w:rPr>
        <w:t>cited 28 March 2017</w:t>
      </w:r>
      <w:r>
        <w:rPr>
          <w:rFonts w:ascii="Calibri" w:hAnsi="Calibri"/>
          <w:noProof/>
          <w:szCs w:val="22"/>
          <w:lang w:val="en-US" w:eastAsia="en-US"/>
        </w:rPr>
        <w:t>)</w:t>
      </w:r>
      <w:r w:rsidRPr="000B416E">
        <w:rPr>
          <w:rFonts w:ascii="Calibri" w:hAnsi="Calibri"/>
          <w:noProof/>
          <w:szCs w:val="22"/>
          <w:lang w:val="en-US" w:eastAsia="en-US"/>
        </w:rPr>
        <w:t xml:space="preserve">.  </w:t>
      </w:r>
      <w:r>
        <w:rPr>
          <w:rFonts w:ascii="Calibri" w:hAnsi="Calibri"/>
          <w:noProof/>
          <w:szCs w:val="22"/>
          <w:lang w:val="en-US" w:eastAsia="en-US"/>
        </w:rPr>
        <w:t xml:space="preserve">Retrieved  from </w:t>
      </w:r>
      <w:r w:rsidRPr="000B416E">
        <w:rPr>
          <w:rFonts w:ascii="Calibri" w:hAnsi="Calibri"/>
          <w:noProof/>
          <w:szCs w:val="22"/>
          <w:lang w:val="en-US" w:eastAsia="en-US"/>
        </w:rPr>
        <w:t xml:space="preserve"> </w:t>
      </w:r>
      <w:hyperlink r:id="rId19" w:history="1">
        <w:r w:rsidRPr="000B416E">
          <w:rPr>
            <w:rFonts w:ascii="Calibri" w:hAnsi="Calibri"/>
            <w:noProof/>
            <w:color w:val="0000FF" w:themeColor="hyperlink"/>
            <w:szCs w:val="22"/>
            <w:u w:val="single"/>
            <w:lang w:val="en-US" w:eastAsia="en-US"/>
          </w:rPr>
          <w:t>http://www.health.gov.au/capitalsensitivity</w:t>
        </w:r>
      </w:hyperlink>
      <w:r w:rsidRPr="000B416E">
        <w:rPr>
          <w:rFonts w:ascii="Calibri" w:hAnsi="Calibri"/>
          <w:noProof/>
          <w:szCs w:val="22"/>
          <w:lang w:val="en-US" w:eastAsia="en-US"/>
        </w:rPr>
        <w:t>).</w:t>
      </w:r>
    </w:p>
    <w:p w14:paraId="03A78AAC"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5.</w:t>
      </w:r>
      <w:r w:rsidRPr="000B416E">
        <w:rPr>
          <w:rFonts w:ascii="Calibri" w:hAnsi="Calibri"/>
          <w:noProof/>
          <w:szCs w:val="22"/>
          <w:lang w:val="en-US" w:eastAsia="en-US"/>
        </w:rPr>
        <w:tab/>
        <w:t>Shea MJ</w:t>
      </w:r>
      <w:r>
        <w:rPr>
          <w:rFonts w:ascii="Calibri" w:hAnsi="Calibri"/>
          <w:noProof/>
          <w:szCs w:val="22"/>
          <w:lang w:val="en-US" w:eastAsia="en-US"/>
        </w:rPr>
        <w:t xml:space="preserve"> (2016)</w:t>
      </w:r>
      <w:r w:rsidRPr="000B416E">
        <w:rPr>
          <w:rFonts w:ascii="Calibri" w:hAnsi="Calibri"/>
          <w:noProof/>
          <w:szCs w:val="22"/>
          <w:lang w:val="en-US" w:eastAsia="en-US"/>
        </w:rPr>
        <w:t xml:space="preserve">. </w:t>
      </w:r>
      <w:r w:rsidRPr="00D80443">
        <w:rPr>
          <w:rFonts w:ascii="Calibri" w:hAnsi="Calibri"/>
          <w:i/>
          <w:noProof/>
          <w:szCs w:val="22"/>
          <w:lang w:val="en-US" w:eastAsia="en-US"/>
        </w:rPr>
        <w:t>Cardiovascular Tests and Procedures: Radionuclide Imaging</w:t>
      </w:r>
      <w:r w:rsidRPr="000B416E">
        <w:rPr>
          <w:rFonts w:ascii="Calibri" w:hAnsi="Calibri"/>
          <w:noProof/>
          <w:szCs w:val="22"/>
          <w:lang w:val="en-US" w:eastAsia="en-US"/>
        </w:rPr>
        <w:t>. In: Merck Manual: Professional Edition. K</w:t>
      </w:r>
      <w:r>
        <w:rPr>
          <w:rFonts w:ascii="Calibri" w:hAnsi="Calibri"/>
          <w:noProof/>
          <w:szCs w:val="22"/>
          <w:lang w:val="en-US" w:eastAsia="en-US"/>
        </w:rPr>
        <w:t>enilworth, NJ, USA: Merck &amp; Co</w:t>
      </w:r>
      <w:r w:rsidRPr="000B416E">
        <w:rPr>
          <w:rFonts w:ascii="Calibri" w:hAnsi="Calibri"/>
          <w:noProof/>
          <w:szCs w:val="22"/>
          <w:lang w:val="en-US" w:eastAsia="en-US"/>
        </w:rPr>
        <w:t>.</w:t>
      </w:r>
    </w:p>
    <w:p w14:paraId="4D7F8927"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6.</w:t>
      </w:r>
      <w:r w:rsidRPr="000B416E">
        <w:rPr>
          <w:rFonts w:ascii="Calibri" w:hAnsi="Calibri"/>
          <w:noProof/>
          <w:szCs w:val="22"/>
          <w:lang w:val="en-US" w:eastAsia="en-US"/>
        </w:rPr>
        <w:tab/>
        <w:t>Clinical Oncology Society of Australia</w:t>
      </w:r>
      <w:r>
        <w:rPr>
          <w:rFonts w:ascii="Calibri" w:hAnsi="Calibri"/>
          <w:noProof/>
          <w:szCs w:val="22"/>
          <w:lang w:val="en-US" w:eastAsia="en-US"/>
        </w:rPr>
        <w:t xml:space="preserve"> (2010)</w:t>
      </w:r>
      <w:r w:rsidRPr="000B416E">
        <w:rPr>
          <w:rFonts w:ascii="Calibri" w:hAnsi="Calibri"/>
          <w:noProof/>
          <w:szCs w:val="22"/>
          <w:lang w:val="en-US" w:eastAsia="en-US"/>
        </w:rPr>
        <w:t xml:space="preserve">. </w:t>
      </w:r>
      <w:r w:rsidRPr="00B168F0">
        <w:rPr>
          <w:rFonts w:ascii="Calibri" w:hAnsi="Calibri"/>
          <w:i/>
          <w:noProof/>
          <w:szCs w:val="22"/>
          <w:lang w:val="en-US" w:eastAsia="en-US"/>
        </w:rPr>
        <w:t>COSA:NETs guidelines/Imaging</w:t>
      </w:r>
      <w:r w:rsidRPr="000B416E">
        <w:rPr>
          <w:rFonts w:ascii="Calibri" w:hAnsi="Calibri"/>
          <w:noProof/>
          <w:szCs w:val="22"/>
          <w:lang w:val="en-US" w:eastAsia="en-US"/>
        </w:rPr>
        <w:t>.</w:t>
      </w:r>
      <w:r>
        <w:rPr>
          <w:rFonts w:ascii="Calibri" w:hAnsi="Calibri"/>
          <w:noProof/>
          <w:szCs w:val="22"/>
          <w:lang w:val="en-US" w:eastAsia="en-US"/>
        </w:rPr>
        <w:t xml:space="preserve">  Cancer Council Australia</w:t>
      </w:r>
      <w:r w:rsidRPr="000B416E">
        <w:rPr>
          <w:rFonts w:ascii="Calibri" w:hAnsi="Calibri"/>
          <w:noProof/>
          <w:szCs w:val="22"/>
          <w:lang w:val="en-US" w:eastAsia="en-US"/>
        </w:rPr>
        <w:t xml:space="preserve"> [cited 23 March, 2017</w:t>
      </w:r>
      <w:r>
        <w:rPr>
          <w:rFonts w:ascii="Calibri" w:hAnsi="Calibri"/>
          <w:noProof/>
          <w:szCs w:val="22"/>
          <w:lang w:val="en-US" w:eastAsia="en-US"/>
        </w:rPr>
        <w:t>)</w:t>
      </w:r>
      <w:r w:rsidRPr="000B416E">
        <w:rPr>
          <w:rFonts w:ascii="Calibri" w:hAnsi="Calibri"/>
          <w:noProof/>
          <w:szCs w:val="22"/>
          <w:lang w:val="en-US" w:eastAsia="en-US"/>
        </w:rPr>
        <w:t xml:space="preserve">. </w:t>
      </w:r>
      <w:r>
        <w:rPr>
          <w:rFonts w:ascii="Calibri" w:hAnsi="Calibri"/>
          <w:noProof/>
          <w:szCs w:val="22"/>
          <w:lang w:val="en-US" w:eastAsia="en-US"/>
        </w:rPr>
        <w:t xml:space="preserve">Retrieved from </w:t>
      </w:r>
      <w:hyperlink r:id="rId20" w:history="1">
        <w:r w:rsidRPr="000B416E">
          <w:rPr>
            <w:rFonts w:ascii="Calibri" w:hAnsi="Calibri"/>
            <w:noProof/>
            <w:color w:val="0000FF" w:themeColor="hyperlink"/>
            <w:szCs w:val="22"/>
            <w:u w:val="single"/>
            <w:lang w:val="en-US" w:eastAsia="en-US"/>
          </w:rPr>
          <w:t>http://wiki.cancer.org.au/australia/COSA:NETs_guidelines/Imaging</w:t>
        </w:r>
      </w:hyperlink>
      <w:r w:rsidRPr="000B416E">
        <w:rPr>
          <w:rFonts w:ascii="Calibri" w:hAnsi="Calibri"/>
          <w:noProof/>
          <w:szCs w:val="22"/>
          <w:lang w:val="en-US" w:eastAsia="en-US"/>
        </w:rPr>
        <w:t>.</w:t>
      </w:r>
    </w:p>
    <w:p w14:paraId="30BD7E80"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7.</w:t>
      </w:r>
      <w:r w:rsidRPr="000B416E">
        <w:rPr>
          <w:rFonts w:ascii="Calibri" w:hAnsi="Calibri"/>
          <w:noProof/>
          <w:szCs w:val="22"/>
          <w:lang w:val="en-US" w:eastAsia="en-US"/>
        </w:rPr>
        <w:tab/>
        <w:t xml:space="preserve">Global Medical Solutions [internet]. Arnecliff Sydney: Global Medical Solutions; [cited 17 May 2017].  </w:t>
      </w:r>
      <w:r>
        <w:rPr>
          <w:rFonts w:ascii="Calibri" w:hAnsi="Calibri"/>
          <w:noProof/>
          <w:szCs w:val="22"/>
          <w:lang w:val="en-US" w:eastAsia="en-US"/>
        </w:rPr>
        <w:t>Retrieved</w:t>
      </w:r>
      <w:r w:rsidRPr="000B416E">
        <w:rPr>
          <w:rFonts w:ascii="Calibri" w:hAnsi="Calibri"/>
          <w:noProof/>
          <w:szCs w:val="22"/>
          <w:lang w:val="en-US" w:eastAsia="en-US"/>
        </w:rPr>
        <w:t xml:space="preserve"> from</w:t>
      </w:r>
      <w:r w:rsidRPr="000B416E">
        <w:rPr>
          <w:rFonts w:ascii="Times New Roman" w:hAnsi="Times New Roman"/>
          <w:sz w:val="24"/>
          <w:lang w:eastAsia="en-US"/>
        </w:rPr>
        <w:t xml:space="preserve"> </w:t>
      </w:r>
      <w:r w:rsidRPr="000B416E">
        <w:rPr>
          <w:rFonts w:ascii="Calibri" w:hAnsi="Calibri"/>
          <w:noProof/>
          <w:szCs w:val="22"/>
          <w:lang w:val="en-US" w:eastAsia="en-US"/>
        </w:rPr>
        <w:t>http://www.globalmedicalsolutions.com/l-australia.html.</w:t>
      </w:r>
    </w:p>
    <w:p w14:paraId="70AACC77"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8.</w:t>
      </w:r>
      <w:r w:rsidRPr="000B416E">
        <w:rPr>
          <w:rFonts w:ascii="Calibri" w:hAnsi="Calibri"/>
          <w:noProof/>
          <w:szCs w:val="22"/>
          <w:lang w:val="en-US" w:eastAsia="en-US"/>
        </w:rPr>
        <w:tab/>
        <w:t xml:space="preserve">Pavel </w:t>
      </w:r>
      <w:r>
        <w:rPr>
          <w:rFonts w:ascii="Calibri" w:hAnsi="Calibri"/>
          <w:noProof/>
          <w:szCs w:val="22"/>
          <w:lang w:val="en-US" w:eastAsia="en-US"/>
        </w:rPr>
        <w:t>M, Baudin E, Couvelard A, et al (2012).</w:t>
      </w:r>
      <w:r w:rsidRPr="000B416E">
        <w:rPr>
          <w:rFonts w:ascii="Calibri" w:hAnsi="Calibri"/>
          <w:noProof/>
          <w:szCs w:val="22"/>
          <w:lang w:val="en-US" w:eastAsia="en-US"/>
        </w:rPr>
        <w:t xml:space="preserve"> </w:t>
      </w:r>
      <w:r w:rsidRPr="00B168F0">
        <w:rPr>
          <w:rFonts w:ascii="Calibri" w:hAnsi="Calibri"/>
          <w:noProof/>
          <w:szCs w:val="22"/>
          <w:lang w:val="en-US" w:eastAsia="en-US"/>
        </w:rPr>
        <w:t>ENETS Consensus Guidelines for the management of patients with liver and other distant metastases from neuroendocrine neoplasms of foregut, midgut, hindgut, and unknown primary</w:t>
      </w:r>
      <w:r w:rsidRPr="000B416E">
        <w:rPr>
          <w:rFonts w:ascii="Calibri" w:hAnsi="Calibri"/>
          <w:noProof/>
          <w:szCs w:val="22"/>
          <w:lang w:val="en-US" w:eastAsia="en-US"/>
        </w:rPr>
        <w:t>.</w:t>
      </w:r>
      <w:r w:rsidRPr="00B168F0">
        <w:rPr>
          <w:rFonts w:ascii="Calibri" w:hAnsi="Calibri"/>
          <w:i/>
          <w:noProof/>
          <w:szCs w:val="22"/>
          <w:lang w:val="en-US" w:eastAsia="en-US"/>
        </w:rPr>
        <w:t xml:space="preserve"> Neuroendocrinology</w:t>
      </w:r>
      <w:r>
        <w:rPr>
          <w:rFonts w:ascii="Calibri" w:hAnsi="Calibri"/>
          <w:noProof/>
          <w:szCs w:val="22"/>
          <w:lang w:val="en-US" w:eastAsia="en-US"/>
        </w:rPr>
        <w:t xml:space="preserve">, </w:t>
      </w:r>
      <w:r w:rsidRPr="000B416E">
        <w:rPr>
          <w:rFonts w:ascii="Calibri" w:hAnsi="Calibri"/>
          <w:noProof/>
          <w:szCs w:val="22"/>
          <w:lang w:val="en-US" w:eastAsia="en-US"/>
        </w:rPr>
        <w:t xml:space="preserve">95:157-76. </w:t>
      </w:r>
    </w:p>
    <w:p w14:paraId="6372D482"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9.</w:t>
      </w:r>
      <w:r w:rsidRPr="000B416E">
        <w:rPr>
          <w:rFonts w:ascii="Calibri" w:hAnsi="Calibri"/>
          <w:noProof/>
          <w:szCs w:val="22"/>
          <w:lang w:val="en-US" w:eastAsia="en-US"/>
        </w:rPr>
        <w:tab/>
        <w:t>Ramage JK, Ahmed A, Ardill J, et al</w:t>
      </w:r>
      <w:r>
        <w:rPr>
          <w:rFonts w:ascii="Calibri" w:hAnsi="Calibri"/>
          <w:noProof/>
          <w:szCs w:val="22"/>
          <w:lang w:val="en-US" w:eastAsia="en-US"/>
        </w:rPr>
        <w:t xml:space="preserve"> (2012)</w:t>
      </w:r>
      <w:r w:rsidRPr="000B416E">
        <w:rPr>
          <w:rFonts w:ascii="Calibri" w:hAnsi="Calibri"/>
          <w:noProof/>
          <w:szCs w:val="22"/>
          <w:lang w:val="en-US" w:eastAsia="en-US"/>
        </w:rPr>
        <w:t xml:space="preserve">. </w:t>
      </w:r>
      <w:r w:rsidRPr="001559BB">
        <w:rPr>
          <w:rFonts w:ascii="Calibri" w:hAnsi="Calibri"/>
          <w:noProof/>
          <w:szCs w:val="22"/>
          <w:lang w:val="en-US" w:eastAsia="en-US"/>
        </w:rPr>
        <w:t>Guidelines for the management of gastroenteropancreatic neuroendocrine (including carcinoid) tumours (NETs).</w:t>
      </w:r>
      <w:r w:rsidRPr="000B416E">
        <w:rPr>
          <w:rFonts w:ascii="Calibri" w:hAnsi="Calibri"/>
          <w:noProof/>
          <w:szCs w:val="22"/>
          <w:lang w:val="en-US" w:eastAsia="en-US"/>
        </w:rPr>
        <w:t xml:space="preserve"> </w:t>
      </w:r>
      <w:r w:rsidRPr="001559BB">
        <w:rPr>
          <w:rFonts w:ascii="Calibri" w:hAnsi="Calibri"/>
          <w:i/>
          <w:noProof/>
          <w:szCs w:val="22"/>
          <w:lang w:val="en-US" w:eastAsia="en-US"/>
        </w:rPr>
        <w:t>Gut</w:t>
      </w:r>
      <w:r>
        <w:rPr>
          <w:rFonts w:ascii="Calibri" w:hAnsi="Calibri"/>
          <w:noProof/>
          <w:szCs w:val="22"/>
          <w:lang w:val="en-US" w:eastAsia="en-US"/>
        </w:rPr>
        <w:t xml:space="preserve">, </w:t>
      </w:r>
      <w:r w:rsidRPr="000B416E">
        <w:rPr>
          <w:rFonts w:ascii="Calibri" w:hAnsi="Calibri"/>
          <w:noProof/>
          <w:szCs w:val="22"/>
          <w:lang w:val="en-US" w:eastAsia="en-US"/>
        </w:rPr>
        <w:t xml:space="preserve">61:6-32.  </w:t>
      </w:r>
      <w:r>
        <w:rPr>
          <w:rFonts w:ascii="Calibri" w:hAnsi="Calibri"/>
          <w:noProof/>
          <w:szCs w:val="22"/>
          <w:lang w:val="en-US" w:eastAsia="en-US"/>
        </w:rPr>
        <w:t>Retrieved</w:t>
      </w:r>
      <w:r w:rsidRPr="000B416E">
        <w:rPr>
          <w:rFonts w:ascii="Calibri" w:hAnsi="Calibri"/>
          <w:noProof/>
          <w:szCs w:val="22"/>
          <w:lang w:val="en-US" w:eastAsia="en-US"/>
        </w:rPr>
        <w:t xml:space="preserve"> from </w:t>
      </w:r>
      <w:hyperlink r:id="rId21" w:history="1">
        <w:r w:rsidRPr="000B416E">
          <w:rPr>
            <w:rFonts w:ascii="Calibri" w:hAnsi="Calibri"/>
            <w:noProof/>
            <w:color w:val="0000FF" w:themeColor="hyperlink"/>
            <w:szCs w:val="22"/>
            <w:u w:val="single"/>
            <w:lang w:val="en-US" w:eastAsia="en-US"/>
          </w:rPr>
          <w:t>http://gut.bmj.com/content/gutjnl/61/1/6.full.pdf</w:t>
        </w:r>
      </w:hyperlink>
      <w:r w:rsidRPr="000B416E">
        <w:rPr>
          <w:rFonts w:ascii="Calibri" w:hAnsi="Calibri"/>
          <w:noProof/>
          <w:szCs w:val="22"/>
          <w:lang w:val="en-US" w:eastAsia="en-US"/>
        </w:rPr>
        <w:t>.</w:t>
      </w:r>
    </w:p>
    <w:p w14:paraId="474F72FE"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10.</w:t>
      </w:r>
      <w:r w:rsidRPr="000B416E">
        <w:rPr>
          <w:rFonts w:ascii="Calibri" w:hAnsi="Calibri"/>
          <w:noProof/>
          <w:szCs w:val="22"/>
          <w:lang w:val="en-US" w:eastAsia="en-US"/>
        </w:rPr>
        <w:tab/>
        <w:t xml:space="preserve">The Royal College of Radiologists et al, </w:t>
      </w:r>
      <w:r>
        <w:rPr>
          <w:rFonts w:ascii="Calibri" w:hAnsi="Calibri"/>
          <w:noProof/>
          <w:szCs w:val="22"/>
          <w:lang w:val="en-US" w:eastAsia="en-US"/>
        </w:rPr>
        <w:t xml:space="preserve">(2016). </w:t>
      </w:r>
      <w:r w:rsidRPr="001559BB">
        <w:rPr>
          <w:rFonts w:ascii="Calibri" w:hAnsi="Calibri"/>
          <w:i/>
          <w:noProof/>
          <w:szCs w:val="22"/>
          <w:lang w:val="en-US" w:eastAsia="en-US"/>
        </w:rPr>
        <w:t>Evidence-based recommendations for the use of PET-CT in the United Kingdom</w:t>
      </w:r>
      <w:r w:rsidRPr="000B416E">
        <w:rPr>
          <w:rFonts w:ascii="Calibri" w:hAnsi="Calibri"/>
          <w:noProof/>
          <w:szCs w:val="22"/>
          <w:lang w:val="en-US" w:eastAsia="en-US"/>
        </w:rPr>
        <w:t xml:space="preserve">. </w:t>
      </w:r>
      <w:r>
        <w:rPr>
          <w:rFonts w:ascii="Calibri" w:hAnsi="Calibri"/>
          <w:noProof/>
          <w:szCs w:val="22"/>
          <w:lang w:val="en-US" w:eastAsia="en-US"/>
        </w:rPr>
        <w:t>Retrieved</w:t>
      </w:r>
      <w:r w:rsidRPr="000B416E">
        <w:rPr>
          <w:rFonts w:ascii="Calibri" w:hAnsi="Calibri"/>
          <w:noProof/>
          <w:szCs w:val="22"/>
          <w:lang w:val="en-US" w:eastAsia="en-US"/>
        </w:rPr>
        <w:t xml:space="preserve"> from </w:t>
      </w:r>
      <w:hyperlink r:id="rId22" w:history="1">
        <w:r w:rsidRPr="000B416E">
          <w:rPr>
            <w:rFonts w:ascii="Calibri" w:hAnsi="Calibri"/>
            <w:noProof/>
            <w:color w:val="0000FF" w:themeColor="hyperlink"/>
            <w:szCs w:val="22"/>
            <w:u w:val="single"/>
            <w:lang w:val="en-US" w:eastAsia="en-US"/>
          </w:rPr>
          <w:t>https://www.rcr.ac.uk/publication/evidence-based-indications-use-pet-ct-united-kingdom-2016</w:t>
        </w:r>
      </w:hyperlink>
      <w:r w:rsidRPr="000B416E">
        <w:rPr>
          <w:rFonts w:ascii="Calibri" w:hAnsi="Calibri"/>
          <w:noProof/>
          <w:szCs w:val="22"/>
          <w:lang w:val="en-US" w:eastAsia="en-US"/>
        </w:rPr>
        <w:t>.</w:t>
      </w:r>
    </w:p>
    <w:p w14:paraId="4DFB461A"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lastRenderedPageBreak/>
        <w:t>11.</w:t>
      </w:r>
      <w:r w:rsidRPr="000B416E">
        <w:rPr>
          <w:rFonts w:ascii="Calibri" w:hAnsi="Calibri"/>
          <w:noProof/>
          <w:szCs w:val="22"/>
          <w:lang w:val="en-US" w:eastAsia="en-US"/>
        </w:rPr>
        <w:tab/>
        <w:t>Centers for Medic</w:t>
      </w:r>
      <w:r w:rsidRPr="000B416E">
        <w:rPr>
          <w:noProof/>
          <w:szCs w:val="22"/>
          <w:lang w:val="en-US" w:eastAsia="en-US"/>
        </w:rPr>
        <w:t>are and Medicaid Services [Internet]</w:t>
      </w:r>
      <w:r>
        <w:rPr>
          <w:noProof/>
          <w:szCs w:val="22"/>
          <w:lang w:val="en-US" w:eastAsia="en-US"/>
        </w:rPr>
        <w:t xml:space="preserve"> (2002)</w:t>
      </w:r>
      <w:r w:rsidRPr="000B416E">
        <w:rPr>
          <w:noProof/>
          <w:szCs w:val="22"/>
          <w:lang w:val="en-US" w:eastAsia="en-US"/>
        </w:rPr>
        <w:t>.</w:t>
      </w:r>
      <w:r w:rsidRPr="000B416E">
        <w:rPr>
          <w:rFonts w:cs="Arial"/>
          <w:color w:val="333333"/>
          <w:szCs w:val="22"/>
          <w:lang w:val="en-US" w:eastAsia="en-US"/>
        </w:rPr>
        <w:t xml:space="preserve"> B</w:t>
      </w:r>
      <w:r>
        <w:rPr>
          <w:rFonts w:cs="Arial"/>
          <w:color w:val="333333"/>
          <w:szCs w:val="22"/>
          <w:lang w:val="en-US" w:eastAsia="en-US"/>
        </w:rPr>
        <w:t>altimore, MD: USA Government</w:t>
      </w:r>
      <w:r w:rsidRPr="000B416E">
        <w:rPr>
          <w:noProof/>
          <w:szCs w:val="22"/>
          <w:lang w:val="en-US" w:eastAsia="en-US"/>
        </w:rPr>
        <w:t xml:space="preserve">; </w:t>
      </w:r>
      <w:r w:rsidRPr="001559BB">
        <w:rPr>
          <w:i/>
          <w:noProof/>
          <w:szCs w:val="22"/>
          <w:lang w:val="en-US" w:eastAsia="en-US"/>
        </w:rPr>
        <w:t>Decision Memo for Positron Emission Tomography (FDG) for Breast Cancer (CAG-00094N)</w:t>
      </w:r>
      <w:r w:rsidRPr="000B416E">
        <w:rPr>
          <w:noProof/>
          <w:szCs w:val="22"/>
          <w:lang w:val="en-US" w:eastAsia="en-US"/>
        </w:rPr>
        <w:t xml:space="preserve">. </w:t>
      </w:r>
      <w:r>
        <w:rPr>
          <w:noProof/>
          <w:szCs w:val="22"/>
          <w:lang w:val="en-US" w:eastAsia="en-US"/>
        </w:rPr>
        <w:t>Retrieved</w:t>
      </w:r>
      <w:r w:rsidRPr="000B416E">
        <w:rPr>
          <w:noProof/>
          <w:szCs w:val="22"/>
          <w:lang w:val="en-US" w:eastAsia="en-US"/>
        </w:rPr>
        <w:t xml:space="preserve"> from </w:t>
      </w:r>
      <w:hyperlink r:id="rId23" w:history="1">
        <w:r w:rsidRPr="000B416E">
          <w:rPr>
            <w:noProof/>
            <w:color w:val="0000FF" w:themeColor="hyperlink"/>
            <w:szCs w:val="22"/>
            <w:u w:val="single"/>
            <w:lang w:val="en-US" w:eastAsia="en-US"/>
          </w:rPr>
          <w:t>https://www.cms.gov/medicare-coverage-database/details/nca-decision-memo.aspx?NCAId=71&amp;fromdb=true</w:t>
        </w:r>
      </w:hyperlink>
      <w:r w:rsidRPr="000B416E">
        <w:rPr>
          <w:rFonts w:ascii="Calibri" w:hAnsi="Calibri"/>
          <w:noProof/>
          <w:szCs w:val="22"/>
          <w:lang w:val="en-US" w:eastAsia="en-US"/>
        </w:rPr>
        <w:t>.</w:t>
      </w:r>
    </w:p>
    <w:p w14:paraId="3BBD2664"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12.</w:t>
      </w:r>
      <w:r w:rsidRPr="000B416E">
        <w:rPr>
          <w:rFonts w:ascii="Calibri" w:hAnsi="Calibri"/>
          <w:noProof/>
          <w:szCs w:val="22"/>
          <w:lang w:val="en-US" w:eastAsia="en-US"/>
        </w:rPr>
        <w:tab/>
        <w:t>Hillner BE, Siegel BA, Hanna L, et al</w:t>
      </w:r>
      <w:r>
        <w:rPr>
          <w:rFonts w:ascii="Calibri" w:hAnsi="Calibri"/>
          <w:noProof/>
          <w:szCs w:val="22"/>
          <w:lang w:val="en-US" w:eastAsia="en-US"/>
        </w:rPr>
        <w:t xml:space="preserve"> (2012)</w:t>
      </w:r>
      <w:r w:rsidRPr="000B416E">
        <w:rPr>
          <w:rFonts w:ascii="Calibri" w:hAnsi="Calibri"/>
          <w:noProof/>
          <w:szCs w:val="22"/>
          <w:lang w:val="en-US" w:eastAsia="en-US"/>
        </w:rPr>
        <w:t>. Impact of 18F-FDG PET used after initial treatment of cancer: comparison of the National Oncologic PET Registry 2006 and 2009 cohorts.</w:t>
      </w:r>
      <w:r>
        <w:rPr>
          <w:rFonts w:ascii="Calibri" w:hAnsi="Calibri"/>
          <w:i/>
          <w:noProof/>
          <w:szCs w:val="22"/>
          <w:lang w:val="en-US" w:eastAsia="en-US"/>
        </w:rPr>
        <w:t xml:space="preserve"> J Nucl Med</w:t>
      </w:r>
      <w:r w:rsidRPr="000B416E">
        <w:rPr>
          <w:rFonts w:ascii="Calibri" w:hAnsi="Calibri"/>
          <w:noProof/>
          <w:szCs w:val="22"/>
          <w:lang w:val="en-US" w:eastAsia="en-US"/>
        </w:rPr>
        <w:t>;</w:t>
      </w:r>
      <w:r>
        <w:rPr>
          <w:rFonts w:ascii="Calibri" w:hAnsi="Calibri"/>
          <w:noProof/>
          <w:szCs w:val="22"/>
          <w:lang w:val="en-US" w:eastAsia="en-US"/>
        </w:rPr>
        <w:t xml:space="preserve"> </w:t>
      </w:r>
      <w:r w:rsidRPr="000B416E">
        <w:rPr>
          <w:rFonts w:ascii="Calibri" w:hAnsi="Calibri"/>
          <w:noProof/>
          <w:szCs w:val="22"/>
          <w:lang w:val="en-US" w:eastAsia="en-US"/>
        </w:rPr>
        <w:t xml:space="preserve">53:831-7. </w:t>
      </w:r>
    </w:p>
    <w:p w14:paraId="6276A716"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14.</w:t>
      </w:r>
      <w:r w:rsidRPr="000B416E">
        <w:rPr>
          <w:rFonts w:ascii="Calibri" w:hAnsi="Calibri"/>
          <w:noProof/>
          <w:szCs w:val="22"/>
          <w:lang w:val="en-US" w:eastAsia="en-US"/>
        </w:rPr>
        <w:tab/>
        <w:t>Hillner BE, Siegel BA, Shields AF, et al</w:t>
      </w:r>
      <w:r>
        <w:rPr>
          <w:rFonts w:ascii="Calibri" w:hAnsi="Calibri"/>
          <w:noProof/>
          <w:szCs w:val="22"/>
          <w:lang w:val="en-US" w:eastAsia="en-US"/>
        </w:rPr>
        <w:t xml:space="preserve"> (2009)</w:t>
      </w:r>
      <w:r w:rsidRPr="000B416E">
        <w:rPr>
          <w:rFonts w:ascii="Calibri" w:hAnsi="Calibri"/>
          <w:noProof/>
          <w:szCs w:val="22"/>
          <w:lang w:val="en-US" w:eastAsia="en-US"/>
        </w:rPr>
        <w:t>. The impact of positron emission tomography (PET) on expected management during cancer treatment: findings of the National Onc</w:t>
      </w:r>
      <w:r>
        <w:rPr>
          <w:rFonts w:ascii="Calibri" w:hAnsi="Calibri"/>
          <w:noProof/>
          <w:szCs w:val="22"/>
          <w:lang w:val="en-US" w:eastAsia="en-US"/>
        </w:rPr>
        <w:t xml:space="preserve">ologic PET Registry. </w:t>
      </w:r>
      <w:r w:rsidRPr="001559BB">
        <w:rPr>
          <w:rFonts w:ascii="Calibri" w:hAnsi="Calibri"/>
          <w:i/>
          <w:noProof/>
          <w:szCs w:val="22"/>
          <w:lang w:val="en-US" w:eastAsia="en-US"/>
        </w:rPr>
        <w:t>Cancer;</w:t>
      </w:r>
      <w:r w:rsidRPr="000B416E">
        <w:rPr>
          <w:rFonts w:ascii="Calibri" w:hAnsi="Calibri"/>
          <w:noProof/>
          <w:szCs w:val="22"/>
          <w:lang w:val="en-US" w:eastAsia="en-US"/>
        </w:rPr>
        <w:t xml:space="preserve">115:410-8. </w:t>
      </w:r>
    </w:p>
    <w:p w14:paraId="7CF4F23F"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15.</w:t>
      </w:r>
      <w:r w:rsidRPr="000B416E">
        <w:rPr>
          <w:rFonts w:ascii="Calibri" w:hAnsi="Calibri"/>
          <w:noProof/>
          <w:szCs w:val="22"/>
          <w:lang w:val="en-US" w:eastAsia="en-US"/>
        </w:rPr>
        <w:tab/>
        <w:t>Hillner BE, Siegel BA, Shields AF, et al</w:t>
      </w:r>
      <w:r>
        <w:rPr>
          <w:rFonts w:ascii="Calibri" w:hAnsi="Calibri"/>
          <w:noProof/>
          <w:szCs w:val="22"/>
          <w:lang w:val="en-US" w:eastAsia="en-US"/>
        </w:rPr>
        <w:t xml:space="preserve"> (2008)</w:t>
      </w:r>
      <w:r w:rsidRPr="000B416E">
        <w:rPr>
          <w:rFonts w:ascii="Calibri" w:hAnsi="Calibri"/>
          <w:noProof/>
          <w:szCs w:val="22"/>
          <w:lang w:val="en-US" w:eastAsia="en-US"/>
        </w:rPr>
        <w:t>. Relationship between cancer type and impact of PET and PET/CT on intended management: findings of the national oncologic PET registry.</w:t>
      </w:r>
      <w:r w:rsidRPr="001559BB">
        <w:rPr>
          <w:rFonts w:ascii="Calibri" w:hAnsi="Calibri"/>
          <w:i/>
          <w:noProof/>
          <w:szCs w:val="22"/>
          <w:lang w:val="en-US" w:eastAsia="en-US"/>
        </w:rPr>
        <w:t xml:space="preserve"> J Nucl Med</w:t>
      </w:r>
      <w:r w:rsidRPr="000B416E">
        <w:rPr>
          <w:rFonts w:ascii="Calibri" w:hAnsi="Calibri"/>
          <w:noProof/>
          <w:szCs w:val="22"/>
          <w:lang w:val="en-US" w:eastAsia="en-US"/>
        </w:rPr>
        <w:t>;</w:t>
      </w:r>
      <w:r>
        <w:rPr>
          <w:rFonts w:ascii="Calibri" w:hAnsi="Calibri"/>
          <w:noProof/>
          <w:szCs w:val="22"/>
          <w:lang w:val="en-US" w:eastAsia="en-US"/>
        </w:rPr>
        <w:t xml:space="preserve"> </w:t>
      </w:r>
      <w:r w:rsidRPr="000B416E">
        <w:rPr>
          <w:rFonts w:ascii="Calibri" w:hAnsi="Calibri"/>
          <w:noProof/>
          <w:szCs w:val="22"/>
          <w:lang w:val="en-US" w:eastAsia="en-US"/>
        </w:rPr>
        <w:t xml:space="preserve">49:1928-35. </w:t>
      </w:r>
    </w:p>
    <w:p w14:paraId="5BFE535F"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16.</w:t>
      </w:r>
      <w:r w:rsidRPr="000B416E">
        <w:rPr>
          <w:rFonts w:ascii="Calibri" w:hAnsi="Calibri"/>
          <w:noProof/>
          <w:szCs w:val="22"/>
          <w:lang w:val="en-US" w:eastAsia="en-US"/>
        </w:rPr>
        <w:tab/>
        <w:t>Subramaniam RM, Shields AF, Sachedina A, et al</w:t>
      </w:r>
      <w:r>
        <w:rPr>
          <w:rFonts w:ascii="Calibri" w:hAnsi="Calibri"/>
          <w:noProof/>
          <w:szCs w:val="22"/>
          <w:lang w:val="en-US" w:eastAsia="en-US"/>
        </w:rPr>
        <w:t xml:space="preserve"> (2016)</w:t>
      </w:r>
      <w:r w:rsidRPr="000B416E">
        <w:rPr>
          <w:rFonts w:ascii="Calibri" w:hAnsi="Calibri"/>
          <w:noProof/>
          <w:szCs w:val="22"/>
          <w:lang w:val="en-US" w:eastAsia="en-US"/>
        </w:rPr>
        <w:t xml:space="preserve">. Impact on Patient Management of [(18)F]-Fluorodeoxyglucose-Positron Emission Tomography (PET) Used for Cancer Diagnosis: Analysis of Data From the National Oncologic PET Registry. </w:t>
      </w:r>
      <w:r w:rsidRPr="001559BB">
        <w:rPr>
          <w:rFonts w:ascii="Calibri" w:hAnsi="Calibri"/>
          <w:i/>
          <w:noProof/>
          <w:szCs w:val="22"/>
          <w:lang w:val="en-US" w:eastAsia="en-US"/>
        </w:rPr>
        <w:t>The Oncologist</w:t>
      </w:r>
      <w:r w:rsidRPr="000B416E">
        <w:rPr>
          <w:rFonts w:ascii="Calibri" w:hAnsi="Calibri"/>
          <w:noProof/>
          <w:szCs w:val="22"/>
          <w:lang w:val="en-US" w:eastAsia="en-US"/>
        </w:rPr>
        <w:t>;</w:t>
      </w:r>
      <w:r>
        <w:rPr>
          <w:rFonts w:ascii="Calibri" w:hAnsi="Calibri"/>
          <w:noProof/>
          <w:szCs w:val="22"/>
          <w:lang w:val="en-US" w:eastAsia="en-US"/>
        </w:rPr>
        <w:t xml:space="preserve"> </w:t>
      </w:r>
      <w:r w:rsidRPr="000B416E">
        <w:rPr>
          <w:rFonts w:ascii="Calibri" w:hAnsi="Calibri"/>
          <w:noProof/>
          <w:szCs w:val="22"/>
          <w:lang w:val="en-US" w:eastAsia="en-US"/>
        </w:rPr>
        <w:t>21:1079-84.</w:t>
      </w:r>
      <w:r>
        <w:rPr>
          <w:rFonts w:ascii="Calibri" w:hAnsi="Calibri"/>
          <w:noProof/>
          <w:szCs w:val="22"/>
          <w:lang w:val="en-US" w:eastAsia="en-US"/>
        </w:rPr>
        <w:t xml:space="preserve"> Retrieved from</w:t>
      </w:r>
      <w:r w:rsidRPr="000B416E">
        <w:rPr>
          <w:rFonts w:ascii="Calibri" w:hAnsi="Calibri"/>
          <w:noProof/>
          <w:szCs w:val="22"/>
          <w:lang w:val="en-US" w:eastAsia="en-US"/>
        </w:rPr>
        <w:t xml:space="preserve"> </w:t>
      </w:r>
      <w:hyperlink r:id="rId24" w:history="1">
        <w:r w:rsidRPr="000B416E">
          <w:rPr>
            <w:rFonts w:ascii="Calibri" w:hAnsi="Calibri"/>
            <w:noProof/>
            <w:color w:val="0000FF" w:themeColor="hyperlink"/>
            <w:szCs w:val="22"/>
            <w:u w:val="single"/>
            <w:lang w:val="en-US" w:eastAsia="en-US"/>
          </w:rPr>
          <w:t>http://www.ncbi.nlm.nih.gov/pmc/articles/PMC5016059/</w:t>
        </w:r>
      </w:hyperlink>
    </w:p>
    <w:p w14:paraId="46D14059"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17.</w:t>
      </w:r>
      <w:r w:rsidRPr="000B416E">
        <w:rPr>
          <w:rFonts w:ascii="Calibri" w:hAnsi="Calibri"/>
          <w:noProof/>
          <w:szCs w:val="22"/>
          <w:lang w:val="en-US" w:eastAsia="en-US"/>
        </w:rPr>
        <w:tab/>
        <w:t>Drug utilisation sub-committee (DUSC)</w:t>
      </w:r>
      <w:r>
        <w:rPr>
          <w:rFonts w:ascii="Calibri" w:hAnsi="Calibri"/>
          <w:noProof/>
          <w:szCs w:val="22"/>
          <w:lang w:val="en-US" w:eastAsia="en-US"/>
        </w:rPr>
        <w:t xml:space="preserve"> (2017)</w:t>
      </w:r>
      <w:r w:rsidRPr="000B416E">
        <w:rPr>
          <w:rFonts w:ascii="Calibri" w:hAnsi="Calibri"/>
          <w:noProof/>
          <w:szCs w:val="22"/>
          <w:lang w:val="en-US" w:eastAsia="en-US"/>
        </w:rPr>
        <w:t xml:space="preserve">. Imatinib: </w:t>
      </w:r>
      <w:r w:rsidRPr="00D80443">
        <w:rPr>
          <w:rFonts w:ascii="Calibri" w:hAnsi="Calibri"/>
          <w:i/>
          <w:noProof/>
          <w:szCs w:val="22"/>
          <w:lang w:val="en-US" w:eastAsia="en-US"/>
        </w:rPr>
        <w:t>24 month review of adjuvant treatment for gastrointestinal stromal tumours (GIST</w:t>
      </w:r>
      <w:r w:rsidRPr="000B416E">
        <w:rPr>
          <w:rFonts w:ascii="Calibri" w:hAnsi="Calibri"/>
          <w:noProof/>
          <w:szCs w:val="22"/>
          <w:lang w:val="en-US" w:eastAsia="en-US"/>
        </w:rPr>
        <w:t>). Canberra: Australian G</w:t>
      </w:r>
      <w:r>
        <w:rPr>
          <w:rFonts w:ascii="Calibri" w:hAnsi="Calibri"/>
          <w:noProof/>
          <w:szCs w:val="22"/>
          <w:lang w:val="en-US" w:eastAsia="en-US"/>
        </w:rPr>
        <w:t>overnment Department of Health</w:t>
      </w:r>
      <w:r w:rsidRPr="000B416E">
        <w:rPr>
          <w:rFonts w:ascii="Calibri" w:hAnsi="Calibri"/>
          <w:noProof/>
          <w:szCs w:val="22"/>
          <w:lang w:val="en-US" w:eastAsia="en-US"/>
        </w:rPr>
        <w:t>.</w:t>
      </w:r>
      <w:r>
        <w:rPr>
          <w:rFonts w:ascii="Calibri" w:hAnsi="Calibri"/>
          <w:noProof/>
          <w:szCs w:val="22"/>
          <w:lang w:val="en-US" w:eastAsia="en-US"/>
        </w:rPr>
        <w:t xml:space="preserve"> Retrieved from </w:t>
      </w:r>
      <w:hyperlink r:id="rId25" w:history="1">
        <w:r w:rsidRPr="000B416E">
          <w:rPr>
            <w:rFonts w:ascii="Calibri" w:hAnsi="Calibri"/>
            <w:noProof/>
            <w:color w:val="0000FF" w:themeColor="hyperlink"/>
            <w:szCs w:val="22"/>
            <w:u w:val="single"/>
            <w:lang w:val="en-US" w:eastAsia="en-US"/>
          </w:rPr>
          <w:t>http://www.pbs.gov.au/info/industry/listing/participants/public-release-docs/imatinib-gastrointestinal-stromal-tumour-feb-2017</w:t>
        </w:r>
      </w:hyperlink>
      <w:r w:rsidRPr="000B416E">
        <w:rPr>
          <w:rFonts w:ascii="Calibri" w:hAnsi="Calibri"/>
          <w:noProof/>
          <w:szCs w:val="22"/>
          <w:lang w:val="en-US" w:eastAsia="en-US"/>
        </w:rPr>
        <w:t xml:space="preserve"> (accessed 15 November 2017).</w:t>
      </w:r>
    </w:p>
    <w:p w14:paraId="649E7231"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18.</w:t>
      </w:r>
      <w:r w:rsidRPr="000B416E">
        <w:rPr>
          <w:rFonts w:ascii="Calibri" w:hAnsi="Calibri"/>
          <w:noProof/>
          <w:szCs w:val="22"/>
          <w:lang w:val="en-US" w:eastAsia="en-US"/>
        </w:rPr>
        <w:tab/>
        <w:t>Maurer T, Eiber M, Schwaiger M, et al</w:t>
      </w:r>
      <w:r>
        <w:rPr>
          <w:rFonts w:ascii="Calibri" w:hAnsi="Calibri"/>
          <w:noProof/>
          <w:szCs w:val="22"/>
          <w:lang w:val="en-US" w:eastAsia="en-US"/>
        </w:rPr>
        <w:t xml:space="preserve"> (2016)</w:t>
      </w:r>
      <w:r w:rsidRPr="000B416E">
        <w:rPr>
          <w:rFonts w:ascii="Calibri" w:hAnsi="Calibri"/>
          <w:noProof/>
          <w:szCs w:val="22"/>
          <w:lang w:val="en-US" w:eastAsia="en-US"/>
        </w:rPr>
        <w:t xml:space="preserve">. Current use of PSMA-PET in prostate cancer management. </w:t>
      </w:r>
      <w:r w:rsidRPr="001559BB">
        <w:rPr>
          <w:rFonts w:ascii="Calibri" w:hAnsi="Calibri"/>
          <w:i/>
          <w:noProof/>
          <w:szCs w:val="22"/>
          <w:lang w:val="en-US" w:eastAsia="en-US"/>
        </w:rPr>
        <w:t>Nat Rev Urol</w:t>
      </w:r>
      <w:r w:rsidRPr="000B416E">
        <w:rPr>
          <w:rFonts w:ascii="Calibri" w:hAnsi="Calibri"/>
          <w:noProof/>
          <w:szCs w:val="22"/>
          <w:lang w:val="en-US" w:eastAsia="en-US"/>
        </w:rPr>
        <w:t>;</w:t>
      </w:r>
      <w:r>
        <w:rPr>
          <w:rFonts w:ascii="Calibri" w:hAnsi="Calibri"/>
          <w:noProof/>
          <w:szCs w:val="22"/>
          <w:lang w:val="en-US" w:eastAsia="en-US"/>
        </w:rPr>
        <w:t xml:space="preserve"> </w:t>
      </w:r>
      <w:r w:rsidRPr="000B416E">
        <w:rPr>
          <w:rFonts w:ascii="Calibri" w:hAnsi="Calibri"/>
          <w:noProof/>
          <w:szCs w:val="22"/>
          <w:lang w:val="en-US" w:eastAsia="en-US"/>
        </w:rPr>
        <w:t xml:space="preserve">13:226-35. </w:t>
      </w:r>
    </w:p>
    <w:p w14:paraId="2D8FB62A"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19.</w:t>
      </w:r>
      <w:r w:rsidRPr="000B416E">
        <w:rPr>
          <w:rFonts w:ascii="Calibri" w:hAnsi="Calibri"/>
          <w:noProof/>
          <w:szCs w:val="22"/>
          <w:lang w:val="en-US" w:eastAsia="en-US"/>
        </w:rPr>
        <w:tab/>
        <w:t>Udovicich C, Perera M, Hofman MS, et al</w:t>
      </w:r>
      <w:r>
        <w:rPr>
          <w:rFonts w:ascii="Calibri" w:hAnsi="Calibri"/>
          <w:noProof/>
          <w:szCs w:val="22"/>
          <w:lang w:val="en-US" w:eastAsia="en-US"/>
        </w:rPr>
        <w:t xml:space="preserve"> (2017)</w:t>
      </w:r>
      <w:r w:rsidRPr="000B416E">
        <w:rPr>
          <w:rFonts w:ascii="Calibri" w:hAnsi="Calibri"/>
          <w:noProof/>
          <w:szCs w:val="22"/>
          <w:lang w:val="en-US" w:eastAsia="en-US"/>
        </w:rPr>
        <w:t xml:space="preserve">. 68Ga-prostate-specific membrane antigen-positron emission tomography/computed tomography in advanced prostate cancer: Current state and future trends. </w:t>
      </w:r>
      <w:r w:rsidRPr="001559BB">
        <w:rPr>
          <w:rFonts w:ascii="Calibri" w:hAnsi="Calibri"/>
          <w:i/>
          <w:noProof/>
          <w:szCs w:val="22"/>
          <w:lang w:val="en-US" w:eastAsia="en-US"/>
        </w:rPr>
        <w:t>Prostate International</w:t>
      </w:r>
      <w:r>
        <w:rPr>
          <w:rFonts w:ascii="Calibri" w:hAnsi="Calibri"/>
          <w:noProof/>
          <w:szCs w:val="22"/>
          <w:lang w:val="en-US" w:eastAsia="en-US"/>
        </w:rPr>
        <w:t xml:space="preserve"> </w:t>
      </w:r>
      <w:r w:rsidRPr="000B416E">
        <w:rPr>
          <w:rFonts w:ascii="Calibri" w:hAnsi="Calibri"/>
          <w:noProof/>
          <w:szCs w:val="22"/>
          <w:lang w:val="en-US" w:eastAsia="en-US"/>
        </w:rPr>
        <w:t xml:space="preserve">. Available from </w:t>
      </w:r>
      <w:hyperlink r:id="rId26" w:history="1">
        <w:r w:rsidRPr="000B416E">
          <w:rPr>
            <w:rFonts w:ascii="Calibri" w:hAnsi="Calibri"/>
            <w:noProof/>
            <w:color w:val="0000FF" w:themeColor="hyperlink"/>
            <w:szCs w:val="22"/>
            <w:u w:val="single"/>
            <w:lang w:val="en-US" w:eastAsia="en-US"/>
          </w:rPr>
          <w:t>http://www.sciencedirect.com/science/article/pii/S2287888217300132</w:t>
        </w:r>
      </w:hyperlink>
    </w:p>
    <w:p w14:paraId="7D4C4677"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20.</w:t>
      </w:r>
      <w:r w:rsidRPr="000B416E">
        <w:rPr>
          <w:rFonts w:ascii="Calibri" w:hAnsi="Calibri"/>
          <w:noProof/>
          <w:szCs w:val="22"/>
          <w:lang w:val="en-US" w:eastAsia="en-US"/>
        </w:rPr>
        <w:tab/>
        <w:t>Roach PJ, Francis R, Emmett L, et al</w:t>
      </w:r>
      <w:r>
        <w:rPr>
          <w:rFonts w:ascii="Calibri" w:hAnsi="Calibri"/>
          <w:noProof/>
          <w:szCs w:val="22"/>
          <w:lang w:val="en-US" w:eastAsia="en-US"/>
        </w:rPr>
        <w:t xml:space="preserve"> (2017)</w:t>
      </w:r>
      <w:r w:rsidRPr="000B416E">
        <w:rPr>
          <w:rFonts w:ascii="Calibri" w:hAnsi="Calibri"/>
          <w:noProof/>
          <w:szCs w:val="22"/>
          <w:lang w:val="en-US" w:eastAsia="en-US"/>
        </w:rPr>
        <w:t xml:space="preserve">. The impact of 68Ga-PSMA PET/CT on management intent in prostate cancer: results </w:t>
      </w:r>
      <w:r w:rsidRPr="00040413">
        <w:rPr>
          <w:rFonts w:ascii="Calibri" w:hAnsi="Calibri"/>
          <w:noProof/>
          <w:szCs w:val="22"/>
          <w:lang w:val="en-US" w:eastAsia="en-US"/>
        </w:rPr>
        <w:t xml:space="preserve">of an Australian prospective multicenter study. </w:t>
      </w:r>
      <w:r w:rsidRPr="00040413">
        <w:rPr>
          <w:rFonts w:ascii="Calibri" w:hAnsi="Calibri"/>
          <w:i/>
          <w:noProof/>
          <w:szCs w:val="22"/>
          <w:lang w:val="en-US" w:eastAsia="en-US"/>
        </w:rPr>
        <w:t>J Nucl Med</w:t>
      </w:r>
      <w:r w:rsidRPr="00040413">
        <w:rPr>
          <w:rFonts w:ascii="Calibri" w:hAnsi="Calibri"/>
          <w:noProof/>
          <w:szCs w:val="22"/>
          <w:lang w:val="en-US" w:eastAsia="en-US"/>
        </w:rPr>
        <w:t xml:space="preserve"> , 59(1):82-88</w:t>
      </w:r>
      <w:r>
        <w:rPr>
          <w:rFonts w:ascii="Calibri" w:hAnsi="Calibri"/>
          <w:noProof/>
          <w:szCs w:val="22"/>
          <w:lang w:val="en-US" w:eastAsia="en-US"/>
        </w:rPr>
        <w:t xml:space="preserve">. </w:t>
      </w:r>
      <w:r w:rsidRPr="00040413">
        <w:rPr>
          <w:rFonts w:ascii="Calibri" w:hAnsi="Calibri"/>
          <w:noProof/>
          <w:szCs w:val="22"/>
          <w:lang w:val="en-US" w:eastAsia="en-US"/>
        </w:rPr>
        <w:t>DOI: </w:t>
      </w:r>
      <w:hyperlink r:id="rId27" w:history="1">
        <w:r w:rsidRPr="00040413">
          <w:rPr>
            <w:rFonts w:ascii="Calibri" w:hAnsi="Calibri"/>
            <w:noProof/>
            <w:szCs w:val="22"/>
            <w:lang w:val="en-US" w:eastAsia="en-US"/>
          </w:rPr>
          <w:t>10.2967/jnumed.117.197160</w:t>
        </w:r>
      </w:hyperlink>
      <w:r w:rsidRPr="00040413">
        <w:rPr>
          <w:rFonts w:ascii="Calibri" w:hAnsi="Calibri"/>
          <w:noProof/>
          <w:szCs w:val="22"/>
          <w:lang w:val="en-US" w:eastAsia="en-US"/>
        </w:rPr>
        <w:t>.</w:t>
      </w:r>
      <w:r w:rsidRPr="000B416E">
        <w:rPr>
          <w:rFonts w:ascii="Calibri" w:hAnsi="Calibri"/>
          <w:noProof/>
          <w:szCs w:val="22"/>
          <w:lang w:val="en-US" w:eastAsia="en-US"/>
        </w:rPr>
        <w:t xml:space="preserve"> </w:t>
      </w:r>
    </w:p>
    <w:p w14:paraId="723841EE"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21.</w:t>
      </w:r>
      <w:r w:rsidRPr="000B416E">
        <w:rPr>
          <w:rFonts w:ascii="Calibri" w:hAnsi="Calibri"/>
          <w:noProof/>
          <w:szCs w:val="22"/>
          <w:lang w:val="en-US" w:eastAsia="en-US"/>
        </w:rPr>
        <w:tab/>
        <w:t>Medical Benefits Reviews Task Group Diagnostic Imaging Review Team</w:t>
      </w:r>
      <w:r>
        <w:rPr>
          <w:rFonts w:ascii="Calibri" w:hAnsi="Calibri"/>
          <w:noProof/>
          <w:szCs w:val="22"/>
          <w:lang w:val="en-US" w:eastAsia="en-US"/>
        </w:rPr>
        <w:t xml:space="preserve"> (2012)</w:t>
      </w:r>
      <w:r w:rsidRPr="000B416E">
        <w:rPr>
          <w:rFonts w:ascii="Calibri" w:hAnsi="Calibri"/>
          <w:noProof/>
          <w:szCs w:val="22"/>
          <w:lang w:val="en-US" w:eastAsia="en-US"/>
        </w:rPr>
        <w:t xml:space="preserve">. </w:t>
      </w:r>
      <w:r w:rsidRPr="001559BB">
        <w:rPr>
          <w:rFonts w:ascii="Calibri" w:hAnsi="Calibri"/>
          <w:i/>
          <w:noProof/>
          <w:szCs w:val="22"/>
          <w:lang w:val="en-US" w:eastAsia="en-US"/>
        </w:rPr>
        <w:t>Review of Funding for Diagnostic Imaging Services: Final Report</w:t>
      </w:r>
      <w:r w:rsidRPr="000B416E">
        <w:rPr>
          <w:rFonts w:ascii="Calibri" w:hAnsi="Calibri"/>
          <w:noProof/>
          <w:szCs w:val="22"/>
          <w:lang w:val="en-US" w:eastAsia="en-US"/>
        </w:rPr>
        <w:t>. Canberra, ACT</w:t>
      </w:r>
      <w:r>
        <w:rPr>
          <w:rFonts w:ascii="Calibri" w:hAnsi="Calibri"/>
          <w:noProof/>
          <w:szCs w:val="22"/>
          <w:lang w:val="en-US" w:eastAsia="en-US"/>
        </w:rPr>
        <w:t>: Department of Health</w:t>
      </w:r>
      <w:r w:rsidRPr="000B416E">
        <w:rPr>
          <w:rFonts w:ascii="Calibri" w:hAnsi="Calibri"/>
          <w:noProof/>
          <w:szCs w:val="22"/>
          <w:lang w:val="en-US" w:eastAsia="en-US"/>
        </w:rPr>
        <w:t>.</w:t>
      </w:r>
    </w:p>
    <w:p w14:paraId="73464DA8"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22.</w:t>
      </w:r>
      <w:r w:rsidRPr="000B416E">
        <w:rPr>
          <w:rFonts w:ascii="Calibri" w:hAnsi="Calibri"/>
          <w:noProof/>
          <w:szCs w:val="22"/>
          <w:lang w:val="en-US" w:eastAsia="en-US"/>
        </w:rPr>
        <w:tab/>
        <w:t>Parker C, Nilsson S, Heinrich D, et al</w:t>
      </w:r>
      <w:r>
        <w:rPr>
          <w:rFonts w:ascii="Calibri" w:hAnsi="Calibri"/>
          <w:noProof/>
          <w:szCs w:val="22"/>
          <w:lang w:val="en-US" w:eastAsia="en-US"/>
        </w:rPr>
        <w:t xml:space="preserve"> (2013)</w:t>
      </w:r>
      <w:r w:rsidRPr="000B416E">
        <w:rPr>
          <w:rFonts w:ascii="Calibri" w:hAnsi="Calibri"/>
          <w:noProof/>
          <w:szCs w:val="22"/>
          <w:lang w:val="en-US" w:eastAsia="en-US"/>
        </w:rPr>
        <w:t xml:space="preserve">. Alpha Emitter Radium-223 and Survival in Metastatic Prostate Cancer. </w:t>
      </w:r>
      <w:r w:rsidRPr="001559BB">
        <w:rPr>
          <w:rFonts w:ascii="Calibri" w:hAnsi="Calibri"/>
          <w:i/>
          <w:noProof/>
          <w:szCs w:val="22"/>
          <w:lang w:val="en-US" w:eastAsia="en-US"/>
        </w:rPr>
        <w:t>New England Journal of Medicine</w:t>
      </w:r>
      <w:r w:rsidRPr="000B416E">
        <w:rPr>
          <w:rFonts w:ascii="Calibri" w:hAnsi="Calibri"/>
          <w:noProof/>
          <w:szCs w:val="22"/>
          <w:lang w:val="en-US" w:eastAsia="en-US"/>
        </w:rPr>
        <w:t>;</w:t>
      </w:r>
      <w:r>
        <w:rPr>
          <w:rFonts w:ascii="Calibri" w:hAnsi="Calibri"/>
          <w:noProof/>
          <w:szCs w:val="22"/>
          <w:lang w:val="en-US" w:eastAsia="en-US"/>
        </w:rPr>
        <w:t xml:space="preserve"> 369:213-23. Retrieved from </w:t>
      </w:r>
      <w:hyperlink r:id="rId28" w:history="1">
        <w:r w:rsidRPr="000B416E">
          <w:rPr>
            <w:rFonts w:ascii="Calibri" w:hAnsi="Calibri"/>
            <w:noProof/>
            <w:color w:val="0000FF" w:themeColor="hyperlink"/>
            <w:szCs w:val="22"/>
            <w:u w:val="single"/>
            <w:lang w:val="en-US" w:eastAsia="en-US"/>
          </w:rPr>
          <w:t>http://www.nejm.org/doi/full/10.1056/NEJMoa1213755</w:t>
        </w:r>
      </w:hyperlink>
    </w:p>
    <w:p w14:paraId="6B1E0C28"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23.</w:t>
      </w:r>
      <w:r w:rsidRPr="000B416E">
        <w:rPr>
          <w:rFonts w:ascii="Calibri" w:hAnsi="Calibri"/>
          <w:noProof/>
          <w:szCs w:val="22"/>
          <w:lang w:val="en-US" w:eastAsia="en-US"/>
        </w:rPr>
        <w:tab/>
        <w:t>Strosberg J, El-Haddad G, Wolin E, et al</w:t>
      </w:r>
      <w:r>
        <w:rPr>
          <w:rFonts w:ascii="Calibri" w:hAnsi="Calibri"/>
          <w:noProof/>
          <w:szCs w:val="22"/>
          <w:lang w:val="en-US" w:eastAsia="en-US"/>
        </w:rPr>
        <w:t xml:space="preserve"> (2017)</w:t>
      </w:r>
      <w:r w:rsidRPr="000B416E">
        <w:rPr>
          <w:rFonts w:ascii="Calibri" w:hAnsi="Calibri"/>
          <w:noProof/>
          <w:szCs w:val="22"/>
          <w:lang w:val="en-US" w:eastAsia="en-US"/>
        </w:rPr>
        <w:t xml:space="preserve">. Phase 3 Trial of 177Lu-Dotatate for Midgut Neuroendocrine Tumors. </w:t>
      </w:r>
      <w:r w:rsidRPr="001559BB">
        <w:rPr>
          <w:rFonts w:ascii="Calibri" w:hAnsi="Calibri"/>
          <w:i/>
          <w:noProof/>
          <w:szCs w:val="22"/>
          <w:lang w:val="en-US" w:eastAsia="en-US"/>
        </w:rPr>
        <w:t>N Engl J Med</w:t>
      </w:r>
      <w:r w:rsidRPr="000B416E">
        <w:rPr>
          <w:rFonts w:ascii="Calibri" w:hAnsi="Calibri"/>
          <w:noProof/>
          <w:szCs w:val="22"/>
          <w:lang w:val="en-US" w:eastAsia="en-US"/>
        </w:rPr>
        <w:t>;</w:t>
      </w:r>
      <w:r>
        <w:rPr>
          <w:rFonts w:ascii="Calibri" w:hAnsi="Calibri"/>
          <w:noProof/>
          <w:szCs w:val="22"/>
          <w:lang w:val="en-US" w:eastAsia="en-US"/>
        </w:rPr>
        <w:t xml:space="preserve"> </w:t>
      </w:r>
      <w:r w:rsidRPr="000B416E">
        <w:rPr>
          <w:rFonts w:ascii="Calibri" w:hAnsi="Calibri"/>
          <w:noProof/>
          <w:szCs w:val="22"/>
          <w:lang w:val="en-US" w:eastAsia="en-US"/>
        </w:rPr>
        <w:t xml:space="preserve">376:125-35. </w:t>
      </w:r>
      <w:hyperlink r:id="rId29" w:history="1">
        <w:r w:rsidRPr="000B416E">
          <w:rPr>
            <w:rFonts w:ascii="Calibri" w:hAnsi="Calibri"/>
            <w:noProof/>
            <w:color w:val="0000FF" w:themeColor="hyperlink"/>
            <w:szCs w:val="22"/>
            <w:u w:val="single"/>
            <w:lang w:val="en-US" w:eastAsia="en-US"/>
          </w:rPr>
          <w:t>http://www.nejm.org/doi/pdf/10.1056/NEJMoa1607427</w:t>
        </w:r>
      </w:hyperlink>
    </w:p>
    <w:p w14:paraId="7AC54A8C"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lastRenderedPageBreak/>
        <w:t>24.</w:t>
      </w:r>
      <w:r w:rsidRPr="000B416E">
        <w:rPr>
          <w:rFonts w:ascii="Calibri" w:hAnsi="Calibri"/>
          <w:noProof/>
          <w:szCs w:val="22"/>
          <w:lang w:val="en-US" w:eastAsia="en-US"/>
        </w:rPr>
        <w:tab/>
        <w:t>van Hazel GA, Heinemann V, Sharma NK, et al</w:t>
      </w:r>
      <w:r>
        <w:rPr>
          <w:rFonts w:ascii="Calibri" w:hAnsi="Calibri"/>
          <w:noProof/>
          <w:szCs w:val="22"/>
          <w:lang w:val="en-US" w:eastAsia="en-US"/>
        </w:rPr>
        <w:t xml:space="preserve"> (2016)</w:t>
      </w:r>
      <w:r w:rsidRPr="000B416E">
        <w:rPr>
          <w:rFonts w:ascii="Calibri" w:hAnsi="Calibri"/>
          <w:noProof/>
          <w:szCs w:val="22"/>
          <w:lang w:val="en-US" w:eastAsia="en-US"/>
        </w:rPr>
        <w:t>. SIRFLOX: Randomized Phase III Trial Comparing First-Line mFOLFOX6 (Plus or Minus Bevacizumab) Versus mFOLFOX6 (Plus or Minus Bevacizumab) Plus Selective Internal Radiation Therapy in Patients With Metastatic Colorectal Cancer.</w:t>
      </w:r>
      <w:r w:rsidRPr="001559BB">
        <w:rPr>
          <w:rFonts w:ascii="Calibri" w:hAnsi="Calibri"/>
          <w:i/>
          <w:noProof/>
          <w:szCs w:val="22"/>
          <w:lang w:val="en-US" w:eastAsia="en-US"/>
        </w:rPr>
        <w:t xml:space="preserve"> J Clin Oncol</w:t>
      </w:r>
      <w:r w:rsidRPr="000B416E">
        <w:rPr>
          <w:rFonts w:ascii="Calibri" w:hAnsi="Calibri"/>
          <w:noProof/>
          <w:szCs w:val="22"/>
          <w:lang w:val="en-US" w:eastAsia="en-US"/>
        </w:rPr>
        <w:t>;</w:t>
      </w:r>
      <w:r>
        <w:rPr>
          <w:rFonts w:ascii="Calibri" w:hAnsi="Calibri"/>
          <w:noProof/>
          <w:szCs w:val="22"/>
          <w:lang w:val="en-US" w:eastAsia="en-US"/>
        </w:rPr>
        <w:t xml:space="preserve"> 34:1723-31. </w:t>
      </w:r>
      <w:r w:rsidRPr="009D235E">
        <w:rPr>
          <w:rFonts w:ascii="Calibri" w:hAnsi="Calibri"/>
          <w:noProof/>
          <w:szCs w:val="22"/>
          <w:lang w:val="en-US" w:eastAsia="en-US"/>
        </w:rPr>
        <w:t>DOI: 10.1200/JCO.2015.66.1181.</w:t>
      </w:r>
    </w:p>
    <w:p w14:paraId="7DC9CBF9" w14:textId="77777777" w:rsidR="004D0EAA" w:rsidRPr="000B416E" w:rsidRDefault="004D0EAA" w:rsidP="004D0EAA">
      <w:pPr>
        <w:shd w:val="clear" w:color="auto" w:fill="FCFCFC"/>
        <w:spacing w:before="0" w:after="0"/>
        <w:ind w:hanging="709"/>
        <w:textAlignment w:val="top"/>
        <w:rPr>
          <w:rFonts w:ascii="Calibri" w:hAnsi="Calibri"/>
          <w:noProof/>
          <w:szCs w:val="22"/>
          <w:lang w:val="en-US" w:eastAsia="en-US"/>
        </w:rPr>
      </w:pPr>
      <w:r w:rsidRPr="000B416E">
        <w:rPr>
          <w:rFonts w:ascii="Calibri" w:hAnsi="Calibri"/>
          <w:noProof/>
          <w:szCs w:val="22"/>
          <w:lang w:val="en-US" w:eastAsia="en-US"/>
        </w:rPr>
        <w:t>25.</w:t>
      </w:r>
      <w:r w:rsidRPr="000B416E">
        <w:rPr>
          <w:rFonts w:ascii="Calibri" w:hAnsi="Calibri"/>
          <w:noProof/>
          <w:szCs w:val="22"/>
          <w:lang w:val="en-US" w:eastAsia="en-US"/>
        </w:rPr>
        <w:tab/>
        <w:t>Barbier CE, Garske-Roman U, Sandstrom M, et al</w:t>
      </w:r>
      <w:r>
        <w:rPr>
          <w:rFonts w:ascii="Calibri" w:hAnsi="Calibri"/>
          <w:noProof/>
          <w:szCs w:val="22"/>
          <w:lang w:val="en-US" w:eastAsia="en-US"/>
        </w:rPr>
        <w:t xml:space="preserve"> (2016)</w:t>
      </w:r>
      <w:r w:rsidRPr="000B416E">
        <w:rPr>
          <w:rFonts w:ascii="Calibri" w:hAnsi="Calibri"/>
          <w:noProof/>
          <w:szCs w:val="22"/>
          <w:lang w:val="en-US" w:eastAsia="en-US"/>
        </w:rPr>
        <w:t xml:space="preserve">. Selective internal radiation therapy in patients with progressive neuroendocrine liver metastases. </w:t>
      </w:r>
      <w:r w:rsidRPr="001559BB">
        <w:rPr>
          <w:rFonts w:ascii="Calibri" w:hAnsi="Calibri"/>
          <w:i/>
          <w:noProof/>
          <w:szCs w:val="22"/>
          <w:lang w:val="en-US" w:eastAsia="en-US"/>
        </w:rPr>
        <w:t>Eur J Nucl Med Mol Imaging</w:t>
      </w:r>
      <w:r w:rsidRPr="000B416E">
        <w:rPr>
          <w:rFonts w:ascii="Calibri" w:hAnsi="Calibri"/>
          <w:noProof/>
          <w:szCs w:val="22"/>
          <w:lang w:val="en-US" w:eastAsia="en-US"/>
        </w:rPr>
        <w:t>;</w:t>
      </w:r>
      <w:r>
        <w:rPr>
          <w:rFonts w:ascii="Calibri" w:hAnsi="Calibri"/>
          <w:noProof/>
          <w:szCs w:val="22"/>
          <w:lang w:val="en-US" w:eastAsia="en-US"/>
        </w:rPr>
        <w:t xml:space="preserve"> 43:1425-31.DOI: </w:t>
      </w:r>
      <w:r w:rsidRPr="009D235E">
        <w:rPr>
          <w:rFonts w:ascii="Calibri" w:hAnsi="Calibri"/>
          <w:noProof/>
          <w:szCs w:val="22"/>
          <w:lang w:val="en-US" w:eastAsia="en-US"/>
        </w:rPr>
        <w:t>https://doi.org/10.1007/s00259-015-3264-6</w:t>
      </w:r>
      <w:r>
        <w:rPr>
          <w:rFonts w:ascii="Calibri" w:hAnsi="Calibri"/>
          <w:noProof/>
          <w:szCs w:val="22"/>
          <w:lang w:val="en-US" w:eastAsia="en-US"/>
        </w:rPr>
        <w:t>.</w:t>
      </w:r>
    </w:p>
    <w:p w14:paraId="41A31E0C"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26.</w:t>
      </w:r>
      <w:r w:rsidRPr="000B416E">
        <w:rPr>
          <w:rFonts w:ascii="Calibri" w:hAnsi="Calibri"/>
          <w:noProof/>
          <w:szCs w:val="22"/>
          <w:lang w:val="en-US" w:eastAsia="en-US"/>
        </w:rPr>
        <w:tab/>
        <w:t>Kennedy AS, Dezarn WA, McNeillie P, et a</w:t>
      </w:r>
      <w:r>
        <w:rPr>
          <w:rFonts w:ascii="Calibri" w:hAnsi="Calibri"/>
          <w:noProof/>
          <w:szCs w:val="22"/>
          <w:lang w:val="en-US" w:eastAsia="en-US"/>
        </w:rPr>
        <w:t>l (2008)</w:t>
      </w:r>
      <w:r w:rsidRPr="000B416E">
        <w:rPr>
          <w:rFonts w:ascii="Calibri" w:hAnsi="Calibri"/>
          <w:noProof/>
          <w:szCs w:val="22"/>
          <w:lang w:val="en-US" w:eastAsia="en-US"/>
        </w:rPr>
        <w:t xml:space="preserve">. Radioembolization for unresectable neuroendocrine hepatic metastases using resin 90Y-microspheres: early results in 148 patients. </w:t>
      </w:r>
      <w:r w:rsidRPr="000F7C10">
        <w:rPr>
          <w:rFonts w:ascii="Calibri" w:hAnsi="Calibri"/>
          <w:i/>
          <w:noProof/>
          <w:szCs w:val="22"/>
          <w:lang w:val="en-US" w:eastAsia="en-US"/>
        </w:rPr>
        <w:t>Am J Clin Oncol</w:t>
      </w:r>
      <w:r w:rsidRPr="000B416E">
        <w:rPr>
          <w:rFonts w:ascii="Calibri" w:hAnsi="Calibri"/>
          <w:noProof/>
          <w:szCs w:val="22"/>
          <w:lang w:val="en-US" w:eastAsia="en-US"/>
        </w:rPr>
        <w:t>;</w:t>
      </w:r>
      <w:r>
        <w:rPr>
          <w:rFonts w:ascii="Calibri" w:hAnsi="Calibri"/>
          <w:noProof/>
          <w:szCs w:val="22"/>
          <w:lang w:val="en-US" w:eastAsia="en-US"/>
        </w:rPr>
        <w:t xml:space="preserve"> 31:271-9. </w:t>
      </w:r>
      <w:r>
        <w:rPr>
          <w:rFonts w:ascii="Arial" w:hAnsi="Arial" w:cs="Arial"/>
          <w:color w:val="3B3030"/>
          <w:sz w:val="20"/>
          <w:szCs w:val="20"/>
          <w:shd w:val="clear" w:color="auto" w:fill="FFFFFF"/>
        </w:rPr>
        <w:t>doi: 10.1097/COC.0b013e31815e4557.</w:t>
      </w:r>
    </w:p>
    <w:p w14:paraId="29C47F50" w14:textId="77777777" w:rsidR="004D0EAA"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27.</w:t>
      </w:r>
      <w:r w:rsidRPr="000B416E">
        <w:rPr>
          <w:rFonts w:ascii="Calibri" w:hAnsi="Calibri"/>
          <w:noProof/>
          <w:szCs w:val="22"/>
          <w:lang w:val="en-US" w:eastAsia="en-US"/>
        </w:rPr>
        <w:tab/>
        <w:t>Haug AR, Tiega Donfack BP, Trumm C, et a</w:t>
      </w:r>
      <w:r>
        <w:rPr>
          <w:rFonts w:ascii="Calibri" w:hAnsi="Calibri"/>
          <w:noProof/>
          <w:szCs w:val="22"/>
          <w:lang w:val="en-US" w:eastAsia="en-US"/>
        </w:rPr>
        <w:t>l (2012)</w:t>
      </w:r>
      <w:r w:rsidRPr="000B416E">
        <w:rPr>
          <w:rFonts w:ascii="Calibri" w:hAnsi="Calibri"/>
          <w:noProof/>
          <w:szCs w:val="22"/>
          <w:lang w:val="en-US" w:eastAsia="en-US"/>
        </w:rPr>
        <w:t xml:space="preserve">. 18F-FDG PET/CT predicts survival after radioembolization of hepatic metastases from breast cancer. </w:t>
      </w:r>
      <w:r w:rsidRPr="000F7C10">
        <w:rPr>
          <w:rFonts w:ascii="Calibri" w:hAnsi="Calibri"/>
          <w:i/>
          <w:noProof/>
          <w:szCs w:val="22"/>
          <w:lang w:val="en-US" w:eastAsia="en-US"/>
        </w:rPr>
        <w:t>J Nucl Med</w:t>
      </w:r>
      <w:r>
        <w:rPr>
          <w:rFonts w:ascii="Calibri" w:hAnsi="Calibri"/>
          <w:noProof/>
          <w:szCs w:val="22"/>
          <w:lang w:val="en-US" w:eastAsia="en-US"/>
        </w:rPr>
        <w:t xml:space="preserve">; </w:t>
      </w:r>
      <w:r w:rsidRPr="000B416E">
        <w:rPr>
          <w:rFonts w:ascii="Calibri" w:hAnsi="Calibri"/>
          <w:noProof/>
          <w:szCs w:val="22"/>
          <w:lang w:val="en-US" w:eastAsia="en-US"/>
        </w:rPr>
        <w:t>53:371-7.</w:t>
      </w:r>
      <w:r>
        <w:rPr>
          <w:rFonts w:ascii="Calibri" w:hAnsi="Calibri"/>
          <w:noProof/>
          <w:szCs w:val="22"/>
          <w:lang w:val="en-US" w:eastAsia="en-US"/>
        </w:rPr>
        <w:t xml:space="preserve"> Retrieved from</w:t>
      </w:r>
      <w:r w:rsidRPr="000B416E">
        <w:rPr>
          <w:rFonts w:ascii="Calibri" w:hAnsi="Calibri"/>
          <w:noProof/>
          <w:szCs w:val="22"/>
          <w:lang w:val="en-US" w:eastAsia="en-US"/>
        </w:rPr>
        <w:t xml:space="preserve"> </w:t>
      </w:r>
      <w:hyperlink r:id="rId30" w:history="1">
        <w:r w:rsidRPr="000B416E">
          <w:rPr>
            <w:rFonts w:ascii="Calibri" w:hAnsi="Calibri"/>
            <w:noProof/>
            <w:color w:val="0000FF" w:themeColor="hyperlink"/>
            <w:szCs w:val="22"/>
            <w:u w:val="single"/>
            <w:lang w:val="en-US" w:eastAsia="en-US"/>
          </w:rPr>
          <w:t>http://jnm.snmjournals.org/content/53/3/371.full.pdf</w:t>
        </w:r>
      </w:hyperlink>
      <w:r>
        <w:rPr>
          <w:rFonts w:ascii="Calibri" w:hAnsi="Calibri"/>
          <w:noProof/>
          <w:szCs w:val="22"/>
          <w:lang w:val="en-US" w:eastAsia="en-US"/>
        </w:rPr>
        <w:t>.</w:t>
      </w:r>
    </w:p>
    <w:p w14:paraId="7254E871"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28.</w:t>
      </w:r>
      <w:r w:rsidRPr="000B416E">
        <w:rPr>
          <w:rFonts w:ascii="Calibri" w:hAnsi="Calibri"/>
          <w:noProof/>
          <w:szCs w:val="22"/>
          <w:lang w:val="en-US" w:eastAsia="en-US"/>
        </w:rPr>
        <w:tab/>
        <w:t>Saxena A, Kapoor J, Meteling B, et a</w:t>
      </w:r>
      <w:r>
        <w:rPr>
          <w:rFonts w:ascii="Calibri" w:hAnsi="Calibri"/>
          <w:noProof/>
          <w:szCs w:val="22"/>
          <w:lang w:val="en-US" w:eastAsia="en-US"/>
        </w:rPr>
        <w:t>l (2014)</w:t>
      </w:r>
      <w:r w:rsidRPr="000B416E">
        <w:rPr>
          <w:rFonts w:ascii="Calibri" w:hAnsi="Calibri"/>
          <w:noProof/>
          <w:szCs w:val="22"/>
          <w:lang w:val="en-US" w:eastAsia="en-US"/>
        </w:rPr>
        <w:t xml:space="preserve">. Yttrium-90 radioembolization for unresectable, chemoresistant breast cancer liver metastases: a large single-center experience of 40 patients. </w:t>
      </w:r>
      <w:r w:rsidRPr="000F7C10">
        <w:rPr>
          <w:rFonts w:ascii="Calibri" w:hAnsi="Calibri"/>
          <w:i/>
          <w:noProof/>
          <w:szCs w:val="22"/>
          <w:lang w:val="en-US" w:eastAsia="en-US"/>
        </w:rPr>
        <w:t>Ann Surg Oncol</w:t>
      </w:r>
      <w:r w:rsidRPr="000B416E">
        <w:rPr>
          <w:rFonts w:ascii="Calibri" w:hAnsi="Calibri"/>
          <w:noProof/>
          <w:szCs w:val="22"/>
          <w:lang w:val="en-US" w:eastAsia="en-US"/>
        </w:rPr>
        <w:t>;21:1296-303.</w:t>
      </w:r>
      <w:r w:rsidRPr="00C8645F">
        <w:rPr>
          <w:rFonts w:ascii="Calibri" w:hAnsi="Calibri"/>
          <w:noProof/>
          <w:szCs w:val="22"/>
          <w:lang w:val="en-US" w:eastAsia="en-US"/>
        </w:rPr>
        <w:t xml:space="preserve"> doi: https://doi.org/10.1245/s10434-013-3436-1</w:t>
      </w:r>
      <w:r>
        <w:rPr>
          <w:rFonts w:ascii="Calibri" w:hAnsi="Calibri"/>
          <w:noProof/>
          <w:szCs w:val="22"/>
          <w:lang w:val="en-US" w:eastAsia="en-US"/>
        </w:rPr>
        <w:t>.</w:t>
      </w:r>
      <w:r w:rsidRPr="000B416E">
        <w:rPr>
          <w:rFonts w:ascii="Calibri" w:hAnsi="Calibri"/>
          <w:noProof/>
          <w:szCs w:val="22"/>
          <w:lang w:val="en-US" w:eastAsia="en-US"/>
        </w:rPr>
        <w:t xml:space="preserve"> </w:t>
      </w:r>
    </w:p>
    <w:p w14:paraId="3E6622B9" w14:textId="77777777" w:rsidR="004D0EAA"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29.</w:t>
      </w:r>
      <w:r w:rsidRPr="000B416E">
        <w:rPr>
          <w:rFonts w:ascii="Calibri" w:hAnsi="Calibri"/>
          <w:noProof/>
          <w:szCs w:val="22"/>
          <w:lang w:val="en-US" w:eastAsia="en-US"/>
        </w:rPr>
        <w:tab/>
        <w:t>Saxena A, Bester L, Chua TC, et al</w:t>
      </w:r>
      <w:r>
        <w:rPr>
          <w:rFonts w:ascii="Calibri" w:hAnsi="Calibri"/>
          <w:noProof/>
          <w:szCs w:val="22"/>
          <w:lang w:val="en-US" w:eastAsia="en-US"/>
        </w:rPr>
        <w:t xml:space="preserve"> (2010)</w:t>
      </w:r>
      <w:r w:rsidRPr="000B416E">
        <w:rPr>
          <w:rFonts w:ascii="Calibri" w:hAnsi="Calibri"/>
          <w:noProof/>
          <w:szCs w:val="22"/>
          <w:lang w:val="en-US" w:eastAsia="en-US"/>
        </w:rPr>
        <w:t xml:space="preserve">. Yttrium-90 radiotherapy for unresectable intrahepatic cholangiocarcinoma: a preliminary assessment of this novel treatment option. </w:t>
      </w:r>
      <w:r w:rsidRPr="000F7C10">
        <w:rPr>
          <w:rFonts w:ascii="Calibri" w:hAnsi="Calibri"/>
          <w:i/>
          <w:noProof/>
          <w:szCs w:val="22"/>
          <w:lang w:val="en-US" w:eastAsia="en-US"/>
        </w:rPr>
        <w:t>Ann Surg Oncol</w:t>
      </w:r>
      <w:r w:rsidRPr="000B416E">
        <w:rPr>
          <w:rFonts w:ascii="Calibri" w:hAnsi="Calibri"/>
          <w:noProof/>
          <w:szCs w:val="22"/>
          <w:lang w:val="en-US" w:eastAsia="en-US"/>
        </w:rPr>
        <w:t>;</w:t>
      </w:r>
      <w:r>
        <w:rPr>
          <w:rFonts w:ascii="Calibri" w:hAnsi="Calibri"/>
          <w:noProof/>
          <w:szCs w:val="22"/>
          <w:lang w:val="en-US" w:eastAsia="en-US"/>
        </w:rPr>
        <w:t xml:space="preserve"> </w:t>
      </w:r>
      <w:r w:rsidRPr="000B416E">
        <w:rPr>
          <w:rFonts w:ascii="Calibri" w:hAnsi="Calibri"/>
          <w:noProof/>
          <w:szCs w:val="22"/>
          <w:lang w:val="en-US" w:eastAsia="en-US"/>
        </w:rPr>
        <w:t xml:space="preserve">17:484-91. </w:t>
      </w:r>
      <w:r>
        <w:rPr>
          <w:rFonts w:ascii="Calibri" w:hAnsi="Calibri"/>
          <w:noProof/>
          <w:szCs w:val="22"/>
          <w:lang w:val="en-US" w:eastAsia="en-US"/>
        </w:rPr>
        <w:t xml:space="preserve">doi: </w:t>
      </w:r>
      <w:r w:rsidRPr="00C8645F">
        <w:rPr>
          <w:rFonts w:ascii="Calibri" w:hAnsi="Calibri"/>
          <w:noProof/>
          <w:szCs w:val="22"/>
          <w:lang w:val="en-US" w:eastAsia="en-US"/>
        </w:rPr>
        <w:t>https://doi.org/10.1245/s10434-009-0777-x</w:t>
      </w:r>
      <w:r>
        <w:rPr>
          <w:rFonts w:ascii="Calibri" w:hAnsi="Calibri"/>
          <w:noProof/>
          <w:szCs w:val="22"/>
          <w:lang w:val="en-US" w:eastAsia="en-US"/>
        </w:rPr>
        <w:t>.</w:t>
      </w:r>
    </w:p>
    <w:p w14:paraId="6F4EEDCB" w14:textId="77777777" w:rsidR="004D0EAA"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30.</w:t>
      </w:r>
      <w:r w:rsidRPr="000B416E">
        <w:rPr>
          <w:rFonts w:ascii="Calibri" w:hAnsi="Calibri"/>
          <w:noProof/>
          <w:szCs w:val="22"/>
          <w:lang w:val="en-US" w:eastAsia="en-US"/>
        </w:rPr>
        <w:tab/>
        <w:t>Sangro B, Carpanese L, Cianni R, et al</w:t>
      </w:r>
      <w:r>
        <w:rPr>
          <w:rFonts w:ascii="Calibri" w:hAnsi="Calibri"/>
          <w:noProof/>
          <w:szCs w:val="22"/>
          <w:lang w:val="en-US" w:eastAsia="en-US"/>
        </w:rPr>
        <w:t xml:space="preserve"> (2011)</w:t>
      </w:r>
      <w:r w:rsidRPr="000B416E">
        <w:rPr>
          <w:rFonts w:ascii="Calibri" w:hAnsi="Calibri"/>
          <w:noProof/>
          <w:szCs w:val="22"/>
          <w:lang w:val="en-US" w:eastAsia="en-US"/>
        </w:rPr>
        <w:t xml:space="preserve">. Survival after yttrium-90 resin microsphere radioembolization of hepatocellular carcinoma across Barcelona clinic liver cancer stages: a European evaluation. </w:t>
      </w:r>
      <w:r w:rsidRPr="000F7C10">
        <w:rPr>
          <w:rFonts w:ascii="Calibri" w:hAnsi="Calibri"/>
          <w:i/>
          <w:noProof/>
          <w:szCs w:val="22"/>
          <w:lang w:val="en-US" w:eastAsia="en-US"/>
        </w:rPr>
        <w:t>Hepatology</w:t>
      </w:r>
      <w:r w:rsidRPr="000B416E">
        <w:rPr>
          <w:rFonts w:ascii="Calibri" w:hAnsi="Calibri"/>
          <w:noProof/>
          <w:szCs w:val="22"/>
          <w:lang w:val="en-US" w:eastAsia="en-US"/>
        </w:rPr>
        <w:t>;</w:t>
      </w:r>
      <w:r>
        <w:rPr>
          <w:rFonts w:ascii="Calibri" w:hAnsi="Calibri"/>
          <w:noProof/>
          <w:szCs w:val="22"/>
          <w:lang w:val="en-US" w:eastAsia="en-US"/>
        </w:rPr>
        <w:t xml:space="preserve"> </w:t>
      </w:r>
      <w:r w:rsidRPr="000B416E">
        <w:rPr>
          <w:rFonts w:ascii="Calibri" w:hAnsi="Calibri"/>
          <w:noProof/>
          <w:szCs w:val="22"/>
          <w:lang w:val="en-US" w:eastAsia="en-US"/>
        </w:rPr>
        <w:t xml:space="preserve">54:868-78. </w:t>
      </w:r>
      <w:r>
        <w:rPr>
          <w:rFonts w:ascii="Calibri" w:hAnsi="Calibri"/>
          <w:noProof/>
          <w:szCs w:val="22"/>
          <w:lang w:val="en-US" w:eastAsia="en-US"/>
        </w:rPr>
        <w:t xml:space="preserve">doi: </w:t>
      </w:r>
      <w:hyperlink r:id="rId31" w:history="1">
        <w:r w:rsidRPr="00C8645F">
          <w:rPr>
            <w:rFonts w:ascii="Calibri" w:hAnsi="Calibri"/>
            <w:noProof/>
            <w:szCs w:val="22"/>
            <w:lang w:val="en-US" w:eastAsia="en-US"/>
          </w:rPr>
          <w:t>https://doi.org/10.1002/hep.24451</w:t>
        </w:r>
      </w:hyperlink>
      <w:r>
        <w:rPr>
          <w:rFonts w:ascii="Calibri" w:hAnsi="Calibri"/>
          <w:noProof/>
          <w:szCs w:val="22"/>
          <w:lang w:val="en-US" w:eastAsia="en-US"/>
        </w:rPr>
        <w:t>.</w:t>
      </w:r>
    </w:p>
    <w:p w14:paraId="420575BD"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31.</w:t>
      </w:r>
      <w:r w:rsidRPr="000B416E">
        <w:rPr>
          <w:rFonts w:ascii="Calibri" w:hAnsi="Calibri"/>
          <w:noProof/>
          <w:szCs w:val="22"/>
          <w:lang w:val="en-US" w:eastAsia="en-US"/>
        </w:rPr>
        <w:tab/>
        <w:t>NPS MedicineWise . Choosing Wisely Australia [internet]</w:t>
      </w:r>
      <w:r>
        <w:rPr>
          <w:rFonts w:ascii="Calibri" w:hAnsi="Calibri"/>
          <w:noProof/>
          <w:szCs w:val="22"/>
          <w:lang w:val="en-US" w:eastAsia="en-US"/>
        </w:rPr>
        <w:t xml:space="preserve"> (2016)</w:t>
      </w:r>
      <w:r w:rsidRPr="000B416E">
        <w:rPr>
          <w:rFonts w:ascii="Calibri" w:hAnsi="Calibri"/>
          <w:noProof/>
          <w:szCs w:val="22"/>
          <w:lang w:val="en-US" w:eastAsia="en-US"/>
        </w:rPr>
        <w:t xml:space="preserve">. Surry Hills, NSW: </w:t>
      </w:r>
      <w:r w:rsidRPr="000F7C10">
        <w:rPr>
          <w:rFonts w:ascii="Calibri" w:hAnsi="Calibri"/>
          <w:i/>
          <w:noProof/>
          <w:szCs w:val="22"/>
          <w:lang w:val="en-US" w:eastAsia="en-US"/>
        </w:rPr>
        <w:t>The Royal Australian and New Zealand College of Radiologists: tests, treatments and procedures clinicians and consumers should question</w:t>
      </w:r>
      <w:r w:rsidRPr="000B416E">
        <w:rPr>
          <w:rFonts w:ascii="Calibri" w:hAnsi="Calibri"/>
          <w:noProof/>
          <w:szCs w:val="22"/>
          <w:lang w:val="en-US" w:eastAsia="en-US"/>
        </w:rPr>
        <w:t>;[cited 17 May 2017].</w:t>
      </w:r>
      <w:r>
        <w:rPr>
          <w:rFonts w:ascii="Calibri" w:hAnsi="Calibri"/>
          <w:noProof/>
          <w:szCs w:val="22"/>
          <w:lang w:val="en-US" w:eastAsia="en-US"/>
        </w:rPr>
        <w:t xml:space="preserve">Retrieved </w:t>
      </w:r>
      <w:r w:rsidRPr="000B416E">
        <w:rPr>
          <w:rFonts w:ascii="Calibri" w:hAnsi="Calibri"/>
          <w:noProof/>
          <w:szCs w:val="22"/>
          <w:lang w:val="en-US" w:eastAsia="en-US"/>
        </w:rPr>
        <w:t xml:space="preserve">from  </w:t>
      </w:r>
      <w:hyperlink r:id="rId32" w:anchor="0" w:history="1">
        <w:r w:rsidRPr="000B416E">
          <w:rPr>
            <w:rFonts w:ascii="Calibri" w:hAnsi="Calibri"/>
            <w:noProof/>
            <w:color w:val="0000FF" w:themeColor="hyperlink"/>
            <w:szCs w:val="22"/>
            <w:u w:val="single"/>
            <w:lang w:val="en-US" w:eastAsia="en-US"/>
          </w:rPr>
          <w:t>http://www.choosingwisely.org.au/recommendations/ranzcr#0</w:t>
        </w:r>
      </w:hyperlink>
      <w:r w:rsidRPr="000B416E">
        <w:rPr>
          <w:rFonts w:ascii="Calibri" w:hAnsi="Calibri"/>
          <w:noProof/>
          <w:szCs w:val="22"/>
          <w:lang w:val="en-US" w:eastAsia="en-US"/>
        </w:rPr>
        <w:t>.</w:t>
      </w:r>
    </w:p>
    <w:p w14:paraId="6682AA33"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32.</w:t>
      </w:r>
      <w:r w:rsidRPr="000B416E">
        <w:rPr>
          <w:rFonts w:ascii="Calibri" w:hAnsi="Calibri"/>
          <w:noProof/>
          <w:szCs w:val="22"/>
          <w:lang w:val="en-US" w:eastAsia="en-US"/>
        </w:rPr>
        <w:tab/>
        <w:t>Dorbala S, Di Carli MF, Delbeke D, et a</w:t>
      </w:r>
      <w:r>
        <w:rPr>
          <w:rFonts w:ascii="Calibri" w:hAnsi="Calibri"/>
          <w:noProof/>
          <w:szCs w:val="22"/>
          <w:lang w:val="en-US" w:eastAsia="en-US"/>
        </w:rPr>
        <w:t xml:space="preserve"> (2013)</w:t>
      </w:r>
      <w:r w:rsidRPr="000B416E">
        <w:rPr>
          <w:rFonts w:ascii="Calibri" w:hAnsi="Calibri"/>
          <w:noProof/>
          <w:szCs w:val="22"/>
          <w:lang w:val="en-US" w:eastAsia="en-US"/>
        </w:rPr>
        <w:t xml:space="preserve">l. SNMMI/ASNC/SCCT guideline for cardiac SPECT/CT and PET/CT 1.0. </w:t>
      </w:r>
      <w:r w:rsidRPr="000F7C10">
        <w:rPr>
          <w:rFonts w:ascii="Calibri" w:hAnsi="Calibri"/>
          <w:i/>
          <w:noProof/>
          <w:szCs w:val="22"/>
          <w:lang w:val="en-US" w:eastAsia="en-US"/>
        </w:rPr>
        <w:t>J Nucl Med</w:t>
      </w:r>
      <w:r w:rsidRPr="000B416E">
        <w:rPr>
          <w:rFonts w:ascii="Calibri" w:hAnsi="Calibri"/>
          <w:noProof/>
          <w:szCs w:val="22"/>
          <w:lang w:val="en-US" w:eastAsia="en-US"/>
        </w:rPr>
        <w:t>;</w:t>
      </w:r>
      <w:r>
        <w:rPr>
          <w:rFonts w:ascii="Calibri" w:hAnsi="Calibri"/>
          <w:noProof/>
          <w:szCs w:val="22"/>
          <w:lang w:val="en-US" w:eastAsia="en-US"/>
        </w:rPr>
        <w:t xml:space="preserve"> </w:t>
      </w:r>
      <w:r w:rsidRPr="000B416E">
        <w:rPr>
          <w:rFonts w:ascii="Calibri" w:hAnsi="Calibri"/>
          <w:noProof/>
          <w:szCs w:val="22"/>
          <w:lang w:val="en-US" w:eastAsia="en-US"/>
        </w:rPr>
        <w:t xml:space="preserve">54:1485-507. </w:t>
      </w:r>
    </w:p>
    <w:p w14:paraId="3DC85EDD"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33.</w:t>
      </w:r>
      <w:r w:rsidRPr="000B416E">
        <w:rPr>
          <w:rFonts w:ascii="Calibri" w:hAnsi="Calibri"/>
          <w:noProof/>
          <w:szCs w:val="22"/>
          <w:lang w:val="en-US" w:eastAsia="en-US"/>
        </w:rPr>
        <w:tab/>
        <w:t xml:space="preserve">Verberne HJ HB, for the European </w:t>
      </w:r>
      <w:r>
        <w:rPr>
          <w:rFonts w:ascii="Calibri" w:hAnsi="Calibri"/>
          <w:noProof/>
          <w:szCs w:val="22"/>
          <w:lang w:val="en-US" w:eastAsia="en-US"/>
        </w:rPr>
        <w:t>Association of Nuclear Medicine (2015)</w:t>
      </w:r>
      <w:r w:rsidRPr="000B416E">
        <w:rPr>
          <w:rFonts w:ascii="Calibri" w:hAnsi="Calibri"/>
          <w:noProof/>
          <w:szCs w:val="22"/>
          <w:lang w:val="en-US" w:eastAsia="en-US"/>
        </w:rPr>
        <w:t xml:space="preserve">. </w:t>
      </w:r>
      <w:r w:rsidRPr="000F7C10">
        <w:rPr>
          <w:rFonts w:ascii="Calibri" w:hAnsi="Calibri"/>
          <w:i/>
          <w:noProof/>
          <w:szCs w:val="22"/>
          <w:lang w:val="en-US" w:eastAsia="en-US"/>
        </w:rPr>
        <w:t>EANM procedural guidelines for radionuclide myocardial perfusion imaging with SPECT and SPECT/CT</w:t>
      </w:r>
      <w:r>
        <w:rPr>
          <w:rFonts w:ascii="Calibri" w:hAnsi="Calibri"/>
          <w:noProof/>
          <w:szCs w:val="22"/>
          <w:lang w:val="en-US" w:eastAsia="en-US"/>
        </w:rPr>
        <w:t>. Vienna, Austria: EANM</w:t>
      </w:r>
      <w:r w:rsidRPr="000B416E">
        <w:rPr>
          <w:rFonts w:ascii="Calibri" w:hAnsi="Calibri"/>
          <w:noProof/>
          <w:szCs w:val="22"/>
          <w:lang w:val="en-US" w:eastAsia="en-US"/>
        </w:rPr>
        <w:t>.</w:t>
      </w:r>
    </w:p>
    <w:p w14:paraId="4AEC132F"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34.</w:t>
      </w:r>
      <w:r w:rsidRPr="000B416E">
        <w:rPr>
          <w:rFonts w:ascii="Calibri" w:hAnsi="Calibri"/>
          <w:noProof/>
          <w:szCs w:val="22"/>
          <w:lang w:val="en-US" w:eastAsia="en-US"/>
        </w:rPr>
        <w:tab/>
        <w:t>Medicare Benefits Schedule Review Taskforce</w:t>
      </w:r>
      <w:r>
        <w:rPr>
          <w:rFonts w:ascii="Calibri" w:hAnsi="Calibri"/>
          <w:noProof/>
          <w:szCs w:val="22"/>
          <w:lang w:val="en-US" w:eastAsia="en-US"/>
        </w:rPr>
        <w:t xml:space="preserve"> (2016)</w:t>
      </w:r>
      <w:r w:rsidRPr="000B416E">
        <w:rPr>
          <w:rFonts w:ascii="Calibri" w:hAnsi="Calibri"/>
          <w:noProof/>
          <w:szCs w:val="22"/>
          <w:lang w:val="en-US" w:eastAsia="en-US"/>
        </w:rPr>
        <w:t xml:space="preserve">. Canberra ACT: Australian Government; </w:t>
      </w:r>
      <w:r w:rsidRPr="000F7C10">
        <w:rPr>
          <w:rFonts w:ascii="Calibri" w:hAnsi="Calibri"/>
          <w:i/>
          <w:noProof/>
          <w:szCs w:val="22"/>
          <w:lang w:val="en-US" w:eastAsia="en-US"/>
        </w:rPr>
        <w:t>Report from the Endocrinology Clinical Committee</w:t>
      </w:r>
      <w:r w:rsidRPr="000B416E">
        <w:rPr>
          <w:rFonts w:ascii="Calibri" w:hAnsi="Calibri"/>
          <w:noProof/>
          <w:szCs w:val="22"/>
          <w:lang w:val="en-US" w:eastAsia="en-US"/>
        </w:rPr>
        <w:t xml:space="preserve">. </w:t>
      </w:r>
    </w:p>
    <w:p w14:paraId="5DA8D62D"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35.</w:t>
      </w:r>
      <w:r w:rsidRPr="000B416E">
        <w:rPr>
          <w:rFonts w:ascii="Calibri" w:hAnsi="Calibri"/>
          <w:noProof/>
          <w:szCs w:val="22"/>
          <w:lang w:val="en-US" w:eastAsia="en-US"/>
        </w:rPr>
        <w:tab/>
        <w:t>Haugen BR, Alexander EK, Bible KC, et al</w:t>
      </w:r>
      <w:r>
        <w:rPr>
          <w:rFonts w:ascii="Calibri" w:hAnsi="Calibri"/>
          <w:noProof/>
          <w:szCs w:val="22"/>
          <w:lang w:val="en-US" w:eastAsia="en-US"/>
        </w:rPr>
        <w:t xml:space="preserve"> </w:t>
      </w:r>
      <w:r w:rsidRPr="000B416E">
        <w:rPr>
          <w:rFonts w:ascii="Calibri" w:hAnsi="Calibri"/>
          <w:noProof/>
          <w:szCs w:val="22"/>
          <w:lang w:val="en-US" w:eastAsia="en-US"/>
        </w:rPr>
        <w:t xml:space="preserve"> </w:t>
      </w:r>
      <w:r>
        <w:rPr>
          <w:rFonts w:ascii="Calibri" w:hAnsi="Calibri"/>
          <w:noProof/>
          <w:szCs w:val="22"/>
          <w:lang w:val="en-US" w:eastAsia="en-US"/>
        </w:rPr>
        <w:t xml:space="preserve">(2016). </w:t>
      </w:r>
      <w:r w:rsidRPr="000B416E">
        <w:rPr>
          <w:rFonts w:ascii="Calibri" w:hAnsi="Calibri"/>
          <w:noProof/>
          <w:szCs w:val="22"/>
          <w:lang w:val="en-US" w:eastAsia="en-US"/>
        </w:rPr>
        <w:t xml:space="preserve"> American Thyroid Association Management Guidelines for Adult Patients with Thyroid Nodules and Differentiated Thyroid Cancer: The American Thyroid Association Guidelines Task Force on Thyroid Nodules and Differentia</w:t>
      </w:r>
      <w:r>
        <w:rPr>
          <w:rFonts w:ascii="Calibri" w:hAnsi="Calibri"/>
          <w:noProof/>
          <w:szCs w:val="22"/>
          <w:lang w:val="en-US" w:eastAsia="en-US"/>
        </w:rPr>
        <w:t xml:space="preserve">ted Thyroid Cancer. </w:t>
      </w:r>
      <w:r w:rsidRPr="000F7C10">
        <w:rPr>
          <w:rFonts w:ascii="Calibri" w:hAnsi="Calibri"/>
          <w:i/>
          <w:noProof/>
          <w:szCs w:val="22"/>
          <w:lang w:val="en-US" w:eastAsia="en-US"/>
        </w:rPr>
        <w:t>Thyroid</w:t>
      </w:r>
      <w:r>
        <w:rPr>
          <w:rFonts w:ascii="Calibri" w:hAnsi="Calibri"/>
          <w:noProof/>
          <w:szCs w:val="22"/>
          <w:lang w:val="en-US" w:eastAsia="en-US"/>
        </w:rPr>
        <w:t xml:space="preserve">, </w:t>
      </w:r>
      <w:r w:rsidRPr="000B416E">
        <w:rPr>
          <w:rFonts w:ascii="Calibri" w:hAnsi="Calibri"/>
          <w:noProof/>
          <w:szCs w:val="22"/>
          <w:lang w:val="en-US" w:eastAsia="en-US"/>
        </w:rPr>
        <w:t xml:space="preserve">26:1-133. </w:t>
      </w:r>
      <w:r>
        <w:rPr>
          <w:rFonts w:ascii="Calibri" w:hAnsi="Calibri"/>
          <w:noProof/>
          <w:szCs w:val="22"/>
          <w:lang w:val="en-US" w:eastAsia="en-US"/>
        </w:rPr>
        <w:t xml:space="preserve">Retrieved from </w:t>
      </w:r>
      <w:hyperlink r:id="rId33" w:history="1">
        <w:r w:rsidRPr="000B416E">
          <w:rPr>
            <w:rFonts w:ascii="Calibri" w:hAnsi="Calibri"/>
            <w:noProof/>
            <w:color w:val="0000FF" w:themeColor="hyperlink"/>
            <w:szCs w:val="22"/>
            <w:u w:val="single"/>
            <w:lang w:val="en-US" w:eastAsia="en-US"/>
          </w:rPr>
          <w:t>http://online.liebertpub.com/doi/pdfplus/10.1089/thy.2015.0020</w:t>
        </w:r>
      </w:hyperlink>
    </w:p>
    <w:p w14:paraId="312D6FF7"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lastRenderedPageBreak/>
        <w:t>36.</w:t>
      </w:r>
      <w:r w:rsidRPr="000B416E">
        <w:rPr>
          <w:rFonts w:ascii="Calibri" w:hAnsi="Calibri"/>
          <w:noProof/>
          <w:szCs w:val="22"/>
          <w:lang w:val="en-US" w:eastAsia="en-US"/>
        </w:rPr>
        <w:tab/>
        <w:t>Health Quality Ontario</w:t>
      </w:r>
      <w:r>
        <w:rPr>
          <w:rFonts w:ascii="Calibri" w:hAnsi="Calibri"/>
          <w:noProof/>
          <w:szCs w:val="22"/>
          <w:lang w:val="en-US" w:eastAsia="en-US"/>
        </w:rPr>
        <w:t xml:space="preserve"> (2005)</w:t>
      </w:r>
      <w:r w:rsidRPr="000B416E">
        <w:rPr>
          <w:rFonts w:ascii="Calibri" w:hAnsi="Calibri"/>
          <w:noProof/>
          <w:szCs w:val="22"/>
          <w:lang w:val="en-US" w:eastAsia="en-US"/>
        </w:rPr>
        <w:t xml:space="preserve">. Positron emission tomography for the assessment of myocardial viability: an evidence-based analysis. </w:t>
      </w:r>
      <w:r>
        <w:rPr>
          <w:rFonts w:ascii="Calibri" w:hAnsi="Calibri"/>
          <w:i/>
          <w:noProof/>
          <w:szCs w:val="22"/>
          <w:lang w:val="en-US" w:eastAsia="en-US"/>
        </w:rPr>
        <w:t>Ont Health Technol Assess Ser</w:t>
      </w:r>
      <w:r>
        <w:rPr>
          <w:rFonts w:ascii="Calibri" w:hAnsi="Calibri"/>
          <w:noProof/>
          <w:szCs w:val="22"/>
          <w:lang w:val="en-US" w:eastAsia="en-US"/>
        </w:rPr>
        <w:t xml:space="preserve">, </w:t>
      </w:r>
      <w:r w:rsidRPr="000B416E">
        <w:rPr>
          <w:rFonts w:ascii="Calibri" w:hAnsi="Calibri"/>
          <w:noProof/>
          <w:szCs w:val="22"/>
          <w:lang w:val="en-US" w:eastAsia="en-US"/>
        </w:rPr>
        <w:t>5:1-167.</w:t>
      </w:r>
      <w:r>
        <w:rPr>
          <w:rFonts w:ascii="Calibri" w:hAnsi="Calibri"/>
          <w:noProof/>
          <w:szCs w:val="22"/>
          <w:lang w:val="en-US" w:eastAsia="en-US"/>
        </w:rPr>
        <w:t xml:space="preserve"> Retreived from</w:t>
      </w:r>
      <w:r w:rsidRPr="000B416E">
        <w:rPr>
          <w:rFonts w:ascii="Calibri" w:hAnsi="Calibri"/>
          <w:noProof/>
          <w:szCs w:val="22"/>
          <w:lang w:val="en-US" w:eastAsia="en-US"/>
        </w:rPr>
        <w:t xml:space="preserve"> </w:t>
      </w:r>
      <w:hyperlink r:id="rId34" w:history="1">
        <w:r w:rsidRPr="000B416E">
          <w:rPr>
            <w:rFonts w:ascii="Calibri" w:hAnsi="Calibri"/>
            <w:noProof/>
            <w:color w:val="0000FF" w:themeColor="hyperlink"/>
            <w:szCs w:val="22"/>
            <w:u w:val="single"/>
            <w:lang w:val="en-US" w:eastAsia="en-US"/>
          </w:rPr>
          <w:t>https://www.ncbi.nlm.nih.gov/pubmed/23074467</w:t>
        </w:r>
      </w:hyperlink>
    </w:p>
    <w:p w14:paraId="372D149F"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37.</w:t>
      </w:r>
      <w:r w:rsidRPr="000B416E">
        <w:rPr>
          <w:rFonts w:ascii="Calibri" w:hAnsi="Calibri"/>
          <w:noProof/>
          <w:szCs w:val="22"/>
          <w:lang w:val="en-US" w:eastAsia="en-US"/>
        </w:rPr>
        <w:tab/>
        <w:t>Campbell F, Thokala P, Uttley LC, et al</w:t>
      </w:r>
      <w:r>
        <w:rPr>
          <w:rFonts w:ascii="Calibri" w:hAnsi="Calibri"/>
          <w:noProof/>
          <w:szCs w:val="22"/>
          <w:lang w:val="en-US" w:eastAsia="en-US"/>
        </w:rPr>
        <w:t xml:space="preserve"> (2014)</w:t>
      </w:r>
      <w:r w:rsidRPr="000B416E">
        <w:rPr>
          <w:rFonts w:ascii="Calibri" w:hAnsi="Calibri"/>
          <w:noProof/>
          <w:szCs w:val="22"/>
          <w:lang w:val="en-US" w:eastAsia="en-US"/>
        </w:rPr>
        <w:t xml:space="preserve">. Systematic review and modelling of the cost-effectiveness of cardiac magnetic resonance imaging compared with current existing testing pathways in ischaemic cardiomyopathy. </w:t>
      </w:r>
      <w:r w:rsidRPr="000F7C10">
        <w:rPr>
          <w:rFonts w:ascii="Calibri" w:hAnsi="Calibri"/>
          <w:i/>
          <w:noProof/>
          <w:szCs w:val="22"/>
          <w:lang w:val="en-US" w:eastAsia="en-US"/>
        </w:rPr>
        <w:t>Health Technol Assess</w:t>
      </w:r>
      <w:r>
        <w:rPr>
          <w:rFonts w:ascii="Calibri" w:hAnsi="Calibri"/>
          <w:i/>
          <w:noProof/>
          <w:szCs w:val="22"/>
          <w:lang w:val="en-US" w:eastAsia="en-US"/>
        </w:rPr>
        <w:t xml:space="preserve">, </w:t>
      </w:r>
      <w:r w:rsidRPr="000B416E">
        <w:rPr>
          <w:rFonts w:ascii="Calibri" w:hAnsi="Calibri"/>
          <w:noProof/>
          <w:szCs w:val="22"/>
          <w:lang w:val="en-US" w:eastAsia="en-US"/>
        </w:rPr>
        <w:t>18:1-120.</w:t>
      </w:r>
      <w:r>
        <w:rPr>
          <w:rFonts w:ascii="Calibri" w:hAnsi="Calibri"/>
          <w:noProof/>
          <w:szCs w:val="22"/>
          <w:lang w:val="en-US" w:eastAsia="en-US"/>
        </w:rPr>
        <w:t>Retrieved from</w:t>
      </w:r>
      <w:r w:rsidRPr="000B416E">
        <w:rPr>
          <w:rFonts w:ascii="Calibri" w:hAnsi="Calibri"/>
          <w:noProof/>
          <w:szCs w:val="22"/>
          <w:lang w:val="en-US" w:eastAsia="en-US"/>
        </w:rPr>
        <w:t xml:space="preserve"> </w:t>
      </w:r>
      <w:hyperlink r:id="rId35" w:history="1">
        <w:r w:rsidRPr="000B416E">
          <w:rPr>
            <w:rFonts w:ascii="Calibri" w:hAnsi="Calibri"/>
            <w:noProof/>
            <w:color w:val="0000FF" w:themeColor="hyperlink"/>
            <w:szCs w:val="22"/>
            <w:u w:val="single"/>
            <w:lang w:val="en-US" w:eastAsia="en-US"/>
          </w:rPr>
          <w:t>https://www.ncbi.nlm.nih.gov/pubmed/25265259</w:t>
        </w:r>
      </w:hyperlink>
    </w:p>
    <w:p w14:paraId="577CF2F3"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38.</w:t>
      </w:r>
      <w:r w:rsidRPr="000B416E">
        <w:rPr>
          <w:rFonts w:ascii="Calibri" w:hAnsi="Calibri"/>
          <w:noProof/>
          <w:szCs w:val="22"/>
          <w:lang w:val="en-US" w:eastAsia="en-US"/>
        </w:rPr>
        <w:tab/>
        <w:t>Beanlands RS, Nichol G, Huszti E, et a</w:t>
      </w:r>
      <w:r>
        <w:rPr>
          <w:rFonts w:ascii="Calibri" w:hAnsi="Calibri"/>
          <w:noProof/>
          <w:szCs w:val="22"/>
          <w:lang w:val="en-US" w:eastAsia="en-US"/>
        </w:rPr>
        <w:t xml:space="preserve"> 2007)</w:t>
      </w:r>
      <w:r w:rsidRPr="000B416E">
        <w:rPr>
          <w:rFonts w:ascii="Calibri" w:hAnsi="Calibri"/>
          <w:noProof/>
          <w:szCs w:val="22"/>
          <w:lang w:val="en-US" w:eastAsia="en-US"/>
        </w:rPr>
        <w:t xml:space="preserve">l. F-18-fluorodeoxyglucose positron emission tomography imaging-assisted management of patients with severe left ventricular dysfunction and suspected coronary disease: a randomized, controlled trial (PARR-2). </w:t>
      </w:r>
      <w:r w:rsidRPr="000F7C10">
        <w:rPr>
          <w:rFonts w:ascii="Calibri" w:hAnsi="Calibri"/>
          <w:i/>
          <w:noProof/>
          <w:szCs w:val="22"/>
          <w:lang w:val="en-US" w:eastAsia="en-US"/>
        </w:rPr>
        <w:t>J Am Coll Cardiol</w:t>
      </w:r>
      <w:r>
        <w:rPr>
          <w:rFonts w:ascii="Calibri" w:hAnsi="Calibri"/>
          <w:i/>
          <w:noProof/>
          <w:szCs w:val="22"/>
          <w:lang w:val="en-US" w:eastAsia="en-US"/>
        </w:rPr>
        <w:t xml:space="preserve">, </w:t>
      </w:r>
      <w:r w:rsidRPr="000B416E">
        <w:rPr>
          <w:rFonts w:ascii="Calibri" w:hAnsi="Calibri"/>
          <w:noProof/>
          <w:szCs w:val="22"/>
          <w:lang w:val="en-US" w:eastAsia="en-US"/>
        </w:rPr>
        <w:t>50:2002-12.</w:t>
      </w:r>
      <w:r>
        <w:rPr>
          <w:rFonts w:ascii="Calibri" w:hAnsi="Calibri"/>
          <w:noProof/>
          <w:szCs w:val="22"/>
          <w:lang w:val="en-US" w:eastAsia="en-US"/>
        </w:rPr>
        <w:t xml:space="preserve">Retreived from </w:t>
      </w:r>
      <w:r w:rsidRPr="000B416E">
        <w:rPr>
          <w:rFonts w:ascii="Calibri" w:hAnsi="Calibri"/>
          <w:noProof/>
          <w:szCs w:val="22"/>
          <w:lang w:val="en-US" w:eastAsia="en-US"/>
        </w:rPr>
        <w:t xml:space="preserve"> </w:t>
      </w:r>
      <w:hyperlink r:id="rId36" w:history="1">
        <w:r w:rsidRPr="000B416E">
          <w:rPr>
            <w:rFonts w:ascii="Calibri" w:hAnsi="Calibri"/>
            <w:noProof/>
            <w:color w:val="0000FF" w:themeColor="hyperlink"/>
            <w:szCs w:val="22"/>
            <w:u w:val="single"/>
            <w:lang w:val="en-US" w:eastAsia="en-US"/>
          </w:rPr>
          <w:t>https://www.ncbi.nlm.nih.gov/pubmed/17996568</w:t>
        </w:r>
      </w:hyperlink>
    </w:p>
    <w:p w14:paraId="6F813049"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39.</w:t>
      </w:r>
      <w:r w:rsidRPr="000B416E">
        <w:rPr>
          <w:rFonts w:ascii="Calibri" w:hAnsi="Calibri"/>
          <w:noProof/>
          <w:szCs w:val="22"/>
          <w:lang w:val="en-US" w:eastAsia="en-US"/>
        </w:rPr>
        <w:tab/>
        <w:t>Abraham A, Nichol G, Williams KA, et al</w:t>
      </w:r>
      <w:r>
        <w:rPr>
          <w:rFonts w:ascii="Calibri" w:hAnsi="Calibri"/>
          <w:noProof/>
          <w:szCs w:val="22"/>
          <w:lang w:val="en-US" w:eastAsia="en-US"/>
        </w:rPr>
        <w:t xml:space="preserve"> (2010)</w:t>
      </w:r>
      <w:r w:rsidRPr="000B416E">
        <w:rPr>
          <w:rFonts w:ascii="Calibri" w:hAnsi="Calibri"/>
          <w:noProof/>
          <w:szCs w:val="22"/>
          <w:lang w:val="en-US" w:eastAsia="en-US"/>
        </w:rPr>
        <w:t>. 18F-FDG PET imaging of myocardial viability in an experienced center with access to 18F-FDG and integration with clinical management teams: the Ottawa-FIVE substudy of the PARR 2 trial.</w:t>
      </w:r>
      <w:r w:rsidRPr="000F7C10">
        <w:rPr>
          <w:rFonts w:ascii="Calibri" w:hAnsi="Calibri"/>
          <w:i/>
          <w:noProof/>
          <w:szCs w:val="22"/>
          <w:lang w:val="en-US" w:eastAsia="en-US"/>
        </w:rPr>
        <w:t xml:space="preserve"> J Nucl Med</w:t>
      </w:r>
      <w:r>
        <w:rPr>
          <w:rFonts w:ascii="Calibri" w:hAnsi="Calibri"/>
          <w:noProof/>
          <w:szCs w:val="22"/>
          <w:lang w:val="en-US" w:eastAsia="en-US"/>
        </w:rPr>
        <w:t xml:space="preserve">, 51:567-74. Retrieved from </w:t>
      </w:r>
      <w:hyperlink r:id="rId37" w:history="1">
        <w:r w:rsidRPr="000B416E">
          <w:rPr>
            <w:rFonts w:ascii="Calibri" w:hAnsi="Calibri"/>
            <w:noProof/>
            <w:color w:val="0000FF" w:themeColor="hyperlink"/>
            <w:szCs w:val="22"/>
            <w:u w:val="single"/>
            <w:lang w:val="en-US" w:eastAsia="en-US"/>
          </w:rPr>
          <w:t>https://www.ncbi.nlm.nih.gov/pubmed/20237039</w:t>
        </w:r>
      </w:hyperlink>
    </w:p>
    <w:p w14:paraId="4A2662D2"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40.</w:t>
      </w:r>
      <w:r w:rsidRPr="000B416E">
        <w:rPr>
          <w:rFonts w:ascii="Calibri" w:hAnsi="Calibri"/>
          <w:noProof/>
          <w:szCs w:val="22"/>
          <w:lang w:val="en-US" w:eastAsia="en-US"/>
        </w:rPr>
        <w:tab/>
        <w:t>Velazquez EJ, Lee KL, Jones RH, et al</w:t>
      </w:r>
      <w:r>
        <w:rPr>
          <w:rFonts w:ascii="Calibri" w:hAnsi="Calibri"/>
          <w:noProof/>
          <w:szCs w:val="22"/>
          <w:lang w:val="en-US" w:eastAsia="en-US"/>
        </w:rPr>
        <w:t xml:space="preserve"> 92016)</w:t>
      </w:r>
      <w:r w:rsidRPr="000B416E">
        <w:rPr>
          <w:rFonts w:ascii="Calibri" w:hAnsi="Calibri"/>
          <w:noProof/>
          <w:szCs w:val="22"/>
          <w:lang w:val="en-US" w:eastAsia="en-US"/>
        </w:rPr>
        <w:t xml:space="preserve">. Coronary-Artery Bypass Surgery in Patients with Ischemic Cardiomyopathy. </w:t>
      </w:r>
      <w:r>
        <w:rPr>
          <w:rFonts w:ascii="Calibri" w:hAnsi="Calibri"/>
          <w:i/>
          <w:noProof/>
          <w:szCs w:val="22"/>
          <w:lang w:val="en-US" w:eastAsia="en-US"/>
        </w:rPr>
        <w:t xml:space="preserve">N Engl J Med, </w:t>
      </w:r>
      <w:r>
        <w:rPr>
          <w:rFonts w:ascii="Calibri" w:hAnsi="Calibri"/>
          <w:noProof/>
          <w:szCs w:val="22"/>
          <w:lang w:val="en-US" w:eastAsia="en-US"/>
        </w:rPr>
        <w:t xml:space="preserve">374:1511-20. Retreived from </w:t>
      </w:r>
      <w:hyperlink r:id="rId38" w:history="1">
        <w:r w:rsidRPr="000B416E">
          <w:rPr>
            <w:rFonts w:ascii="Calibri" w:hAnsi="Calibri"/>
            <w:noProof/>
            <w:color w:val="0000FF" w:themeColor="hyperlink"/>
            <w:szCs w:val="22"/>
            <w:u w:val="single"/>
            <w:lang w:val="en-US" w:eastAsia="en-US"/>
          </w:rPr>
          <w:t>https://www.ncbi.nlm.nih.gov/pubmed/27040723</w:t>
        </w:r>
      </w:hyperlink>
    </w:p>
    <w:p w14:paraId="3DA9E755"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42.</w:t>
      </w:r>
      <w:r w:rsidRPr="000B416E">
        <w:rPr>
          <w:rFonts w:ascii="Calibri" w:hAnsi="Calibri"/>
          <w:noProof/>
          <w:szCs w:val="22"/>
          <w:lang w:val="en-US" w:eastAsia="en-US"/>
        </w:rPr>
        <w:tab/>
        <w:t>Birnie DH, Sauer WH, Bogun F, et al</w:t>
      </w:r>
      <w:r>
        <w:rPr>
          <w:rFonts w:ascii="Calibri" w:hAnsi="Calibri"/>
          <w:noProof/>
          <w:szCs w:val="22"/>
          <w:lang w:val="en-US" w:eastAsia="en-US"/>
        </w:rPr>
        <w:t xml:space="preserve"> (2014)</w:t>
      </w:r>
      <w:r w:rsidRPr="000B416E">
        <w:rPr>
          <w:rFonts w:ascii="Calibri" w:hAnsi="Calibri"/>
          <w:noProof/>
          <w:szCs w:val="22"/>
          <w:lang w:val="en-US" w:eastAsia="en-US"/>
        </w:rPr>
        <w:t xml:space="preserve">. HRS expert consensus statement on the diagnosis and management of arrhythmias associated with cardiac sarcoidosis. </w:t>
      </w:r>
      <w:r w:rsidRPr="000F7C10">
        <w:rPr>
          <w:rFonts w:ascii="Calibri" w:hAnsi="Calibri"/>
          <w:i/>
          <w:noProof/>
          <w:szCs w:val="22"/>
          <w:lang w:val="en-US" w:eastAsia="en-US"/>
        </w:rPr>
        <w:t>Heart Rhythm</w:t>
      </w:r>
      <w:r>
        <w:rPr>
          <w:rFonts w:ascii="Calibri" w:hAnsi="Calibri"/>
          <w:i/>
          <w:noProof/>
          <w:szCs w:val="22"/>
          <w:lang w:val="en-US" w:eastAsia="en-US"/>
        </w:rPr>
        <w:t xml:space="preserve">, </w:t>
      </w:r>
      <w:r>
        <w:rPr>
          <w:rFonts w:ascii="Calibri" w:hAnsi="Calibri"/>
          <w:noProof/>
          <w:szCs w:val="22"/>
          <w:lang w:val="en-US" w:eastAsia="en-US"/>
        </w:rPr>
        <w:t xml:space="preserve">11:1305-23. Retrieved from </w:t>
      </w:r>
      <w:hyperlink r:id="rId39" w:history="1">
        <w:r w:rsidRPr="000B416E">
          <w:rPr>
            <w:rFonts w:ascii="Calibri" w:hAnsi="Calibri"/>
            <w:noProof/>
            <w:color w:val="0000FF" w:themeColor="hyperlink"/>
            <w:szCs w:val="22"/>
            <w:u w:val="single"/>
            <w:lang w:val="en-US" w:eastAsia="en-US"/>
          </w:rPr>
          <w:t>https://www.ncbi.nlm.nih.gov/pubmed/24819193</w:t>
        </w:r>
      </w:hyperlink>
    </w:p>
    <w:p w14:paraId="3A1C87F0" w14:textId="77777777" w:rsidR="004D0EAA" w:rsidRPr="000B416E" w:rsidRDefault="004D0EAA" w:rsidP="004D0EAA">
      <w:pPr>
        <w:spacing w:before="0" w:after="0"/>
        <w:ind w:hanging="720"/>
        <w:rPr>
          <w:rFonts w:ascii="Calibri" w:hAnsi="Calibri"/>
          <w:noProof/>
          <w:szCs w:val="22"/>
          <w:lang w:val="en-US" w:eastAsia="en-US"/>
        </w:rPr>
      </w:pPr>
      <w:r w:rsidRPr="000B416E">
        <w:rPr>
          <w:rFonts w:ascii="Calibri" w:hAnsi="Calibri"/>
          <w:noProof/>
          <w:szCs w:val="22"/>
          <w:lang w:val="en-US" w:eastAsia="en-US"/>
        </w:rPr>
        <w:t>43.</w:t>
      </w:r>
      <w:r w:rsidRPr="000B416E">
        <w:rPr>
          <w:rFonts w:ascii="Calibri" w:hAnsi="Calibri"/>
          <w:noProof/>
          <w:szCs w:val="22"/>
          <w:lang w:val="en-US" w:eastAsia="en-US"/>
        </w:rPr>
        <w:tab/>
        <w:t>Chareonthaitawee P, Beanlands RS, Chen W, et al</w:t>
      </w:r>
      <w:r>
        <w:rPr>
          <w:rFonts w:ascii="Calibri" w:hAnsi="Calibri"/>
          <w:noProof/>
          <w:szCs w:val="22"/>
          <w:lang w:val="en-US" w:eastAsia="en-US"/>
        </w:rPr>
        <w:t xml:space="preserve"> (2017)</w:t>
      </w:r>
      <w:r w:rsidRPr="000B416E">
        <w:rPr>
          <w:rFonts w:ascii="Calibri" w:hAnsi="Calibri"/>
          <w:noProof/>
          <w:szCs w:val="22"/>
          <w:lang w:val="en-US" w:eastAsia="en-US"/>
        </w:rPr>
        <w:t xml:space="preserve">. Joint SNMMI-ASNC expert consensus document on the role of 18F-FDG PET/CT in cardiac sarcoid detection and therapy monitoring. </w:t>
      </w:r>
      <w:r w:rsidRPr="000F7C10">
        <w:rPr>
          <w:rFonts w:ascii="Calibri" w:hAnsi="Calibri"/>
          <w:i/>
          <w:noProof/>
          <w:szCs w:val="22"/>
          <w:lang w:val="en-US" w:eastAsia="en-US"/>
        </w:rPr>
        <w:t>J Nucl Cardiol</w:t>
      </w:r>
      <w:r w:rsidRPr="000B416E">
        <w:rPr>
          <w:rFonts w:ascii="Calibri" w:hAnsi="Calibri"/>
          <w:noProof/>
          <w:szCs w:val="22"/>
          <w:lang w:val="en-US" w:eastAsia="en-US"/>
        </w:rPr>
        <w:t xml:space="preserve"> . </w:t>
      </w:r>
      <w:r>
        <w:rPr>
          <w:rFonts w:ascii="Calibri" w:hAnsi="Calibri"/>
          <w:noProof/>
          <w:szCs w:val="22"/>
          <w:lang w:val="en-US" w:eastAsia="en-US"/>
        </w:rPr>
        <w:t xml:space="preserve">Retrieved from </w:t>
      </w:r>
      <w:hyperlink r:id="rId40" w:history="1">
        <w:r w:rsidRPr="000B416E">
          <w:rPr>
            <w:rFonts w:ascii="Calibri" w:hAnsi="Calibri"/>
            <w:noProof/>
            <w:color w:val="0000FF" w:themeColor="hyperlink"/>
            <w:szCs w:val="22"/>
            <w:u w:val="single"/>
            <w:lang w:val="en-US" w:eastAsia="en-US"/>
          </w:rPr>
          <w:t>https://www.ncbi.nlm.nih.gov/pubmed/28770463</w:t>
        </w:r>
      </w:hyperlink>
    </w:p>
    <w:p w14:paraId="7397D6C7" w14:textId="77777777" w:rsidR="004D0EAA" w:rsidRPr="000B416E" w:rsidRDefault="004D0EAA" w:rsidP="004D0EAA">
      <w:pPr>
        <w:spacing w:before="0" w:after="0"/>
        <w:ind w:hanging="720"/>
        <w:rPr>
          <w:rFonts w:ascii="Calibri" w:hAnsi="Calibri"/>
          <w:noProof/>
          <w:szCs w:val="22"/>
          <w:lang w:val="en-US" w:eastAsia="en-US"/>
        </w:rPr>
      </w:pPr>
    </w:p>
    <w:p w14:paraId="23179345" w14:textId="7B281006" w:rsidR="004D0EAA" w:rsidRPr="00D80443" w:rsidRDefault="004D0EAA" w:rsidP="004D0EAA">
      <w:pPr>
        <w:rPr>
          <w:rFonts w:cs="Arial"/>
          <w:b/>
          <w:sz w:val="20"/>
          <w:szCs w:val="22"/>
          <w:lang w:eastAsia="en-US"/>
        </w:rPr>
      </w:pPr>
    </w:p>
    <w:p w14:paraId="4A09BFC3" w14:textId="4F492FEC" w:rsidR="00BC7152" w:rsidRPr="007B7784" w:rsidRDefault="004D0EAA" w:rsidP="007B7784">
      <w:pPr>
        <w:pStyle w:val="EndNoteBibliography"/>
        <w:spacing w:after="0"/>
        <w:ind w:left="720" w:hanging="720"/>
        <w:rPr>
          <w:sz w:val="20"/>
          <w:szCs w:val="20"/>
        </w:rPr>
        <w:sectPr w:rsidR="00BC7152" w:rsidRPr="007B7784" w:rsidSect="009A7BA2">
          <w:footerReference w:type="default" r:id="rId41"/>
          <w:endnotePr>
            <w:numFmt w:val="decimal"/>
          </w:endnotePr>
          <w:pgSz w:w="11906" w:h="16838" w:code="9"/>
          <w:pgMar w:top="1440" w:right="1797" w:bottom="1440" w:left="1797" w:header="567" w:footer="170" w:gutter="0"/>
          <w:cols w:space="720"/>
          <w:docGrid w:linePitch="326"/>
        </w:sectPr>
      </w:pPr>
      <w:r w:rsidRPr="000B416E">
        <w:rPr>
          <w:szCs w:val="22"/>
          <w:lang w:val="en-US" w:eastAsia="en-US"/>
        </w:rPr>
        <w:fldChar w:fldCharType="end"/>
      </w:r>
    </w:p>
    <w:p w14:paraId="730E67AA" w14:textId="77777777" w:rsidR="00EF59A1" w:rsidRPr="0060697D" w:rsidRDefault="00DE588D" w:rsidP="005C7FB0">
      <w:pPr>
        <w:pStyle w:val="Heading1"/>
      </w:pPr>
      <w:bookmarkStart w:id="319" w:name="_Toc485295765"/>
      <w:bookmarkStart w:id="320" w:name="_Toc518661353"/>
      <w:r w:rsidRPr="0060697D">
        <w:lastRenderedPageBreak/>
        <w:t>Glossary</w:t>
      </w:r>
      <w:bookmarkEnd w:id="319"/>
      <w:bookmarkEnd w:id="320"/>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2122"/>
        <w:gridCol w:w="6180"/>
      </w:tblGrid>
      <w:tr w:rsidR="00CB3EB0" w:rsidRPr="00C2212A" w14:paraId="1F13C1F4" w14:textId="77777777" w:rsidTr="00B00B71">
        <w:trPr>
          <w:tblHeader/>
        </w:trPr>
        <w:tc>
          <w:tcPr>
            <w:tcW w:w="2122" w:type="dxa"/>
            <w:shd w:val="clear" w:color="auto" w:fill="01653F"/>
            <w:vAlign w:val="bottom"/>
          </w:tcPr>
          <w:p w14:paraId="0AABDE12" w14:textId="77777777" w:rsidR="00CB3EB0" w:rsidRPr="00B00B71" w:rsidRDefault="00CB3EB0" w:rsidP="00684AA4">
            <w:pPr>
              <w:pStyle w:val="Tableheading-white"/>
            </w:pPr>
            <w:r w:rsidRPr="00B00B71">
              <w:t>Term</w:t>
            </w:r>
          </w:p>
        </w:tc>
        <w:tc>
          <w:tcPr>
            <w:tcW w:w="6180" w:type="dxa"/>
            <w:shd w:val="clear" w:color="auto" w:fill="01653F"/>
            <w:vAlign w:val="bottom"/>
          </w:tcPr>
          <w:p w14:paraId="7E730F02" w14:textId="77777777" w:rsidR="00CB3EB0" w:rsidRPr="00B00B71" w:rsidRDefault="00CB3EB0" w:rsidP="00684AA4">
            <w:pPr>
              <w:pStyle w:val="Tableheading-white"/>
            </w:pPr>
            <w:r w:rsidRPr="00B00B71">
              <w:t>Description</w:t>
            </w:r>
          </w:p>
        </w:tc>
      </w:tr>
    </w:tbl>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2128"/>
        <w:gridCol w:w="6164"/>
      </w:tblGrid>
      <w:tr w:rsidR="004D0EAA" w:rsidRPr="00C2212A" w14:paraId="6E453481"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4047BCA" w14:textId="657E69F7" w:rsidR="004D0EAA" w:rsidRPr="00684AA4" w:rsidRDefault="004D0EAA" w:rsidP="00684AA4">
            <w:pPr>
              <w:pStyle w:val="Tabletext"/>
            </w:pPr>
            <w:r>
              <w:t>AANMS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4B0DDF88" w14:textId="3EBF221B" w:rsidR="004D0EAA" w:rsidRPr="00684AA4" w:rsidRDefault="004D0EAA" w:rsidP="00684AA4">
            <w:pPr>
              <w:pStyle w:val="Tabletext"/>
            </w:pPr>
            <w:r>
              <w:t>Australasian Association of Nuclear Medicine Specialists</w:t>
            </w:r>
          </w:p>
        </w:tc>
      </w:tr>
      <w:tr w:rsidR="004D0EAA" w:rsidRPr="00C2212A" w14:paraId="2B54F08C"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FFC195E" w14:textId="317B0914" w:rsidR="004D0EAA" w:rsidRPr="00684AA4" w:rsidRDefault="004D0EAA" w:rsidP="00684AA4">
            <w:pPr>
              <w:pStyle w:val="Tabletext"/>
            </w:pPr>
            <w:r>
              <w:t>ABS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566298E" w14:textId="30E2FC80" w:rsidR="004D0EAA" w:rsidRPr="00684AA4" w:rsidRDefault="004D0EAA" w:rsidP="00684AA4">
            <w:pPr>
              <w:pStyle w:val="Tabletext"/>
            </w:pPr>
            <w:r>
              <w:t xml:space="preserve">Australian Bureau of Statistics </w:t>
            </w:r>
          </w:p>
        </w:tc>
      </w:tr>
      <w:tr w:rsidR="004D0EAA" w:rsidRPr="00C2212A" w14:paraId="40A70899"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49CFB08" w14:textId="2C84D514" w:rsidR="004D0EAA" w:rsidRPr="00684AA4" w:rsidRDefault="004D0EAA" w:rsidP="00684AA4">
            <w:pPr>
              <w:pStyle w:val="Tabletext"/>
            </w:pPr>
            <w:r>
              <w:t xml:space="preserve">ANSTO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45574962" w14:textId="38B7C4F3" w:rsidR="004D0EAA" w:rsidRPr="00684AA4" w:rsidRDefault="004D0EAA" w:rsidP="00684AA4">
            <w:pPr>
              <w:pStyle w:val="Tabletext"/>
            </w:pPr>
            <w:r>
              <w:t>Australian Nuclear Science and Technology Organisation</w:t>
            </w:r>
          </w:p>
        </w:tc>
      </w:tr>
      <w:tr w:rsidR="004D0EAA" w:rsidRPr="00C2212A" w14:paraId="4E9B5BFE"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301A0CF" w14:textId="3B037478" w:rsidR="004D0EAA" w:rsidRPr="00684AA4" w:rsidRDefault="004D0EAA" w:rsidP="00684AA4">
            <w:pPr>
              <w:pStyle w:val="Tabletext"/>
            </w:pPr>
            <w:r>
              <w:t>ARTG</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0830D20" w14:textId="768B3187" w:rsidR="004D0EAA" w:rsidRPr="00684AA4" w:rsidRDefault="004D0EAA" w:rsidP="00684AA4">
            <w:pPr>
              <w:pStyle w:val="Tabletext"/>
            </w:pPr>
            <w:r>
              <w:t>Australian Register of Therapeutic Goods</w:t>
            </w:r>
          </w:p>
        </w:tc>
      </w:tr>
      <w:tr w:rsidR="004D0EAA" w:rsidRPr="00C2212A" w14:paraId="4441B53C"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924F12C" w14:textId="4AD42576" w:rsidR="004D0EAA" w:rsidRPr="00684AA4" w:rsidRDefault="004D0EAA" w:rsidP="00684AA4">
            <w:pPr>
              <w:pStyle w:val="Tabletext"/>
            </w:pPr>
            <w:r>
              <w:t>CAGR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944ECEA" w14:textId="77968ED4" w:rsidR="004D0EAA" w:rsidRPr="00684AA4" w:rsidRDefault="004D0EAA" w:rsidP="00684AA4">
            <w:pPr>
              <w:pStyle w:val="Tabletext"/>
            </w:pPr>
            <w:r>
              <w:t xml:space="preserve">Compound annual growth rate, or the average annual growth rate over a specified time period. </w:t>
            </w:r>
          </w:p>
        </w:tc>
      </w:tr>
      <w:tr w:rsidR="004D0EAA" w:rsidRPr="00C2212A" w14:paraId="1FE62CC6"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7D28BAD" w14:textId="1D7726F5" w:rsidR="004D0EAA" w:rsidRPr="00684AA4" w:rsidRDefault="004D0EAA" w:rsidP="00684AA4">
            <w:pPr>
              <w:pStyle w:val="Tabletext"/>
            </w:pPr>
            <w:r>
              <w:t>Change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3452D42" w14:textId="48DC10A7" w:rsidR="004D0EAA" w:rsidRPr="00684AA4" w:rsidRDefault="004D0EAA" w:rsidP="00684AA4">
            <w:pPr>
              <w:pStyle w:val="Tabletext"/>
            </w:pPr>
            <w:r>
              <w:t>When referring to an item, describes when the item and/or its services will be affected by the recommendations. This could result from a range of recommendations, such as: (</w:t>
            </w:r>
            <w:proofErr w:type="spellStart"/>
            <w:r>
              <w:t>i</w:t>
            </w:r>
            <w:proofErr w:type="spellEnd"/>
            <w:r>
              <w:t xml:space="preserve">) specific recommendations that affect the services provided by changing item descriptors or explanatory notes, (ii) the consolidation of item numbers, and (iii) splitting item numbers (e.g. splitting the current services provided across two or more items). </w:t>
            </w:r>
          </w:p>
        </w:tc>
      </w:tr>
      <w:tr w:rsidR="004D0EAA" w:rsidRPr="00C2212A" w14:paraId="1819C118"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C505BB4" w14:textId="33CC7C20" w:rsidR="004D0EAA" w:rsidRPr="00684AA4" w:rsidRDefault="004D0EAA" w:rsidP="00684AA4">
            <w:pPr>
              <w:pStyle w:val="Tabletext"/>
            </w:pPr>
            <w:r>
              <w:t>CSCC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1DAF5F0" w14:textId="32591F5B" w:rsidR="004D0EAA" w:rsidRPr="00684AA4" w:rsidRDefault="004D0EAA" w:rsidP="00684AA4">
            <w:pPr>
              <w:pStyle w:val="Tabletext"/>
            </w:pPr>
            <w:r>
              <w:t>Cardiac Services Clinical Committee</w:t>
            </w:r>
          </w:p>
        </w:tc>
      </w:tr>
      <w:tr w:rsidR="004D0EAA" w:rsidRPr="00C2212A" w14:paraId="0129FFEA"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F118572" w14:textId="578B66CB" w:rsidR="004D0EAA" w:rsidRPr="00684AA4" w:rsidRDefault="004D0EAA" w:rsidP="00684AA4">
            <w:pPr>
              <w:pStyle w:val="Tabletext"/>
            </w:pPr>
            <w:r>
              <w:t>Department, The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4E392414" w14:textId="2997D39C" w:rsidR="004D0EAA" w:rsidRPr="00684AA4" w:rsidRDefault="004D0EAA" w:rsidP="00684AA4">
            <w:pPr>
              <w:pStyle w:val="Tabletext"/>
            </w:pPr>
            <w:r>
              <w:t>Australian Government Department of Health</w:t>
            </w:r>
          </w:p>
        </w:tc>
      </w:tr>
      <w:tr w:rsidR="004D0EAA" w:rsidRPr="00C2212A" w14:paraId="0A4FA37D"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34B7605" w14:textId="02997F02" w:rsidR="004D0EAA" w:rsidRPr="00684AA4" w:rsidRDefault="004D0EAA" w:rsidP="00684AA4">
            <w:pPr>
              <w:pStyle w:val="Tabletext"/>
            </w:pPr>
            <w:r>
              <w:t>Delete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40FB78A2" w14:textId="7C6E440B" w:rsidR="004D0EAA" w:rsidRPr="00684AA4" w:rsidRDefault="004D0EAA" w:rsidP="00684AA4">
            <w:pPr>
              <w:pStyle w:val="Tabletext"/>
            </w:pPr>
            <w:r>
              <w:t>Describes when an item is recommended for removal from the MBS and its services will no longer be provided under the MBS.</w:t>
            </w:r>
          </w:p>
        </w:tc>
      </w:tr>
      <w:tr w:rsidR="004D0EAA" w:rsidRPr="00C2212A" w14:paraId="328C75AD" w14:textId="77777777" w:rsidTr="004D0EAA">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C3FB493" w14:textId="71149C3E" w:rsidR="004D0EAA" w:rsidRPr="00684AA4" w:rsidRDefault="004D0EAA" w:rsidP="00684AA4">
            <w:pPr>
              <w:pStyle w:val="Tabletext"/>
            </w:pPr>
            <w:r>
              <w:t>DHS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22FF2DCA" w14:textId="2384472B" w:rsidR="004D0EAA" w:rsidRPr="00684AA4" w:rsidRDefault="004D0EAA" w:rsidP="00684AA4">
            <w:pPr>
              <w:pStyle w:val="Tabletext"/>
            </w:pPr>
            <w:r>
              <w:t>Australian Government Department of Human Services</w:t>
            </w:r>
          </w:p>
        </w:tc>
      </w:tr>
      <w:tr w:rsidR="004D0EAA" w:rsidRPr="00C2212A" w14:paraId="63B075D1"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18B38C6" w14:textId="51BD67B8" w:rsidR="004D0EAA" w:rsidRPr="00684AA4" w:rsidRDefault="004D0EAA" w:rsidP="00684AA4">
            <w:pPr>
              <w:pStyle w:val="Tabletext"/>
            </w:pPr>
            <w:r>
              <w:t>ECC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50DF658" w14:textId="58289D82" w:rsidR="004D0EAA" w:rsidRPr="00684AA4" w:rsidRDefault="004D0EAA" w:rsidP="00684AA4">
            <w:pPr>
              <w:pStyle w:val="Tabletext"/>
            </w:pPr>
            <w:r>
              <w:t>Endocrine Clinical Committee</w:t>
            </w:r>
          </w:p>
        </w:tc>
      </w:tr>
      <w:tr w:rsidR="004D0EAA" w:rsidRPr="00C2212A" w14:paraId="4614908F"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3A4C9B1" w14:textId="1A15D9E4" w:rsidR="004D0EAA" w:rsidRPr="00684AA4" w:rsidRDefault="004D0EAA" w:rsidP="00684AA4">
            <w:pPr>
              <w:pStyle w:val="Tabletext"/>
            </w:pPr>
            <w:r>
              <w:t xml:space="preserve">FDG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3DA3AF4" w14:textId="778E798B" w:rsidR="004D0EAA" w:rsidRPr="00684AA4" w:rsidRDefault="004D0EAA" w:rsidP="00684AA4">
            <w:pPr>
              <w:pStyle w:val="Tabletext"/>
            </w:pPr>
            <w:r>
              <w:t>Fluorodeoxyglucose, a radiopharmaceutical used in PET imaging</w:t>
            </w:r>
          </w:p>
        </w:tc>
      </w:tr>
      <w:tr w:rsidR="004D0EAA" w:rsidRPr="00C2212A" w14:paraId="0718B859"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DFAA9B3" w14:textId="4E9AA68A" w:rsidR="004D0EAA" w:rsidRPr="00684AA4" w:rsidRDefault="004D0EAA" w:rsidP="00684AA4">
            <w:pPr>
              <w:pStyle w:val="Tabletext"/>
            </w:pPr>
            <w:r>
              <w:t>FY</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44CF326" w14:textId="2E1126E1" w:rsidR="004D0EAA" w:rsidRPr="00684AA4" w:rsidRDefault="004D0EAA" w:rsidP="00684AA4">
            <w:pPr>
              <w:pStyle w:val="Tabletext"/>
            </w:pPr>
            <w:r>
              <w:t>Financial year</w:t>
            </w:r>
          </w:p>
        </w:tc>
      </w:tr>
      <w:tr w:rsidR="004D0EAA" w:rsidRPr="00C2212A" w14:paraId="329749A7"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A64E301" w14:textId="13B0DB96" w:rsidR="004D0EAA" w:rsidRPr="00684AA4" w:rsidRDefault="004D0EAA" w:rsidP="00684AA4">
            <w:pPr>
              <w:pStyle w:val="Tabletext"/>
            </w:pPr>
            <w:r>
              <w:t>GP</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B6591CD" w14:textId="1DE4543D" w:rsidR="004D0EAA" w:rsidRPr="00684AA4" w:rsidRDefault="004D0EAA" w:rsidP="00684AA4">
            <w:pPr>
              <w:pStyle w:val="Tabletext"/>
            </w:pPr>
            <w:r>
              <w:t>General practitioner</w:t>
            </w:r>
          </w:p>
        </w:tc>
      </w:tr>
      <w:tr w:rsidR="004D0EAA" w:rsidRPr="00C2212A" w14:paraId="20F19E0A"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0F15FF6" w14:textId="6AB21210" w:rsidR="004D0EAA" w:rsidRPr="00684AA4" w:rsidRDefault="004D0EAA" w:rsidP="00684AA4">
            <w:pPr>
              <w:pStyle w:val="Tabletext"/>
            </w:pPr>
            <w:r>
              <w:t>High-value care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76FB4777" w14:textId="613779E7" w:rsidR="004D0EAA" w:rsidRPr="00684AA4" w:rsidRDefault="004D0EAA" w:rsidP="00684AA4">
            <w:pPr>
              <w:pStyle w:val="Tabletext"/>
            </w:pPr>
            <w:r>
              <w:t>Services of proven efficacy reflecting current best medical practice, or for which the potential benefit to consumers exceeds the risk and costs.</w:t>
            </w:r>
          </w:p>
        </w:tc>
      </w:tr>
      <w:tr w:rsidR="004D0EAA" w:rsidRPr="00C2212A" w14:paraId="34757952"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0489835" w14:textId="1A257B6C" w:rsidR="004D0EAA" w:rsidRPr="00684AA4" w:rsidRDefault="004D0EAA" w:rsidP="00684AA4">
            <w:pPr>
              <w:pStyle w:val="Tabletext"/>
            </w:pPr>
            <w:r>
              <w:lastRenderedPageBreak/>
              <w:t>Inappropriate use / misuse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2C041A66" w14:textId="3931E4FA" w:rsidR="004D0EAA" w:rsidRPr="00684AA4" w:rsidRDefault="004D0EAA" w:rsidP="00684AA4">
            <w:pPr>
              <w:pStyle w:val="Tabletext"/>
            </w:pPr>
            <w:r>
              <w:t xml:space="preserve">The use of MBS services for purposes other than those intended. This includes a range of behaviours, from failing to adhere to </w:t>
            </w:r>
            <w:proofErr w:type="gramStart"/>
            <w:r>
              <w:t>particular item</w:t>
            </w:r>
            <w:proofErr w:type="gramEnd"/>
            <w:r>
              <w:t xml:space="preserve"> descriptors or rules through to deliberate fraud.</w:t>
            </w:r>
          </w:p>
        </w:tc>
      </w:tr>
      <w:tr w:rsidR="004D0EAA" w:rsidRPr="00C2212A" w14:paraId="6FD7C174"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9BC1675" w14:textId="4B495609" w:rsidR="004D0EAA" w:rsidRPr="00684AA4" w:rsidRDefault="004D0EAA" w:rsidP="00684AA4">
            <w:pPr>
              <w:pStyle w:val="Tabletext"/>
            </w:pPr>
            <w:r>
              <w:t>Low-value care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FB64DE9" w14:textId="7628CD7A" w:rsidR="004D0EAA" w:rsidRPr="00684AA4" w:rsidRDefault="004D0EAA" w:rsidP="00684AA4">
            <w:pPr>
              <w:pStyle w:val="Tabletext"/>
            </w:pPr>
            <w:r>
              <w:t xml:space="preserve">Services that evidence suggests </w:t>
            </w:r>
            <w:proofErr w:type="gramStart"/>
            <w:r>
              <w:t>confer</w:t>
            </w:r>
            <w:proofErr w:type="gramEnd"/>
            <w:r>
              <w:t xml:space="preserve"> no, or very little, benefit to consumers, or for which the risk of harm exceeds the likely benefit, or, more broadly, where the added costs of services do not provide proportional added benefits.</w:t>
            </w:r>
          </w:p>
        </w:tc>
      </w:tr>
      <w:tr w:rsidR="004D0EAA" w:rsidRPr="00C2212A" w14:paraId="3D7049A4" w14:textId="77777777" w:rsidTr="004D0EAA">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432568DD" w14:textId="73AF767E" w:rsidR="004D0EAA" w:rsidRPr="00684AA4" w:rsidRDefault="004D0EAA" w:rsidP="00684AA4">
            <w:pPr>
              <w:pStyle w:val="Tabletext"/>
            </w:pPr>
            <w:r>
              <w:t>MBS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0D34CB84" w14:textId="16C47163" w:rsidR="004D0EAA" w:rsidRPr="00684AA4" w:rsidRDefault="004D0EAA" w:rsidP="00684AA4">
            <w:pPr>
              <w:pStyle w:val="Tabletext"/>
            </w:pPr>
            <w:r>
              <w:t xml:space="preserve">Medicare Benefits Schedule </w:t>
            </w:r>
          </w:p>
        </w:tc>
      </w:tr>
      <w:tr w:rsidR="004D0EAA" w:rsidRPr="00C2212A" w14:paraId="2531E8EA"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7C5E562" w14:textId="43C78013" w:rsidR="004D0EAA" w:rsidRPr="00684AA4" w:rsidRDefault="004D0EAA" w:rsidP="00684AA4">
            <w:pPr>
              <w:pStyle w:val="Tabletext"/>
            </w:pPr>
            <w:r>
              <w:t>MBS item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DFD9B0C" w14:textId="42B7B3DD" w:rsidR="004D0EAA" w:rsidRPr="00684AA4" w:rsidRDefault="004D0EAA" w:rsidP="00684AA4">
            <w:pPr>
              <w:pStyle w:val="Tabletext"/>
            </w:pPr>
            <w:r>
              <w:t>An administrative object listed in the MBS and used for the purposes of claiming and paying Medicare benefits, consisting of an item number, service descriptor and supporting information, schedule fee and Medicare benefits.</w:t>
            </w:r>
          </w:p>
        </w:tc>
      </w:tr>
      <w:tr w:rsidR="004D0EAA" w:rsidRPr="00C2212A" w14:paraId="132430C5" w14:textId="77777777" w:rsidTr="004D0EAA">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09B09D1" w14:textId="5B422871" w:rsidR="004D0EAA" w:rsidRPr="00684AA4" w:rsidRDefault="004D0EAA" w:rsidP="00684AA4">
            <w:pPr>
              <w:pStyle w:val="Tabletext"/>
            </w:pPr>
            <w:r>
              <w:t>MBS service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6D48CA4" w14:textId="3B827A74" w:rsidR="004D0EAA" w:rsidRPr="00684AA4" w:rsidRDefault="004D0EAA" w:rsidP="00412EFD">
            <w:pPr>
              <w:pStyle w:val="Tabletext"/>
            </w:pPr>
            <w:r>
              <w:t>The actual medical consultation, procedure or test to which the relevant MBS item refers.</w:t>
            </w:r>
          </w:p>
        </w:tc>
      </w:tr>
      <w:tr w:rsidR="004D0EAA" w:rsidRPr="00C2212A" w14:paraId="595C2FFB" w14:textId="77777777" w:rsidTr="004D0EAA">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E6FAA17" w14:textId="02182E87" w:rsidR="004D0EAA" w:rsidRPr="00684AA4" w:rsidRDefault="004D0EAA" w:rsidP="00684AA4">
            <w:pPr>
              <w:pStyle w:val="Tabletext"/>
            </w:pPr>
            <w:r>
              <w:t>Misuse (of MBS item)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4CDD1ADB" w14:textId="2AFB6CE1" w:rsidR="004D0EAA" w:rsidRPr="00684AA4" w:rsidRDefault="004D0EAA" w:rsidP="00684AA4">
            <w:pPr>
              <w:pStyle w:val="Tabletext"/>
            </w:pPr>
            <w:r>
              <w:t xml:space="preserve">The use of MBS services for purposes other than those intended. This includes a range of behaviours, from failing to adhere to </w:t>
            </w:r>
            <w:proofErr w:type="gramStart"/>
            <w:r>
              <w:t>particular item</w:t>
            </w:r>
            <w:proofErr w:type="gramEnd"/>
            <w:r>
              <w:t xml:space="preserve"> descriptors or rules through to deliberate fraud.</w:t>
            </w:r>
          </w:p>
        </w:tc>
      </w:tr>
      <w:tr w:rsidR="004D0EAA" w:rsidRPr="00C2212A" w14:paraId="40F130E1" w14:textId="77777777" w:rsidTr="007475C3">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0A983A7" w14:textId="54E00DA5" w:rsidR="004D0EAA" w:rsidRPr="00684AA4" w:rsidRDefault="004D0EAA" w:rsidP="00684AA4">
            <w:pPr>
              <w:pStyle w:val="Tabletext"/>
            </w:pPr>
            <w:r>
              <w:t xml:space="preserve">MPS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422C84D8" w14:textId="4FA17E3D" w:rsidR="004D0EAA" w:rsidRPr="00684AA4" w:rsidRDefault="004D0EAA" w:rsidP="00684AA4">
            <w:pPr>
              <w:pStyle w:val="Tabletext"/>
            </w:pPr>
            <w:r>
              <w:t>Myocardial perfusion scan</w:t>
            </w:r>
          </w:p>
        </w:tc>
      </w:tr>
      <w:tr w:rsidR="007475C3" w:rsidRPr="00C2212A" w14:paraId="6B6B7D72" w14:textId="77777777" w:rsidTr="007475C3">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tcPr>
          <w:p w14:paraId="2BC15895" w14:textId="658D0C81" w:rsidR="007475C3" w:rsidRDefault="007475C3" w:rsidP="00684AA4">
            <w:pPr>
              <w:pStyle w:val="Tabletext"/>
            </w:pPr>
            <w:r>
              <w:t>MSAC</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tcPr>
          <w:p w14:paraId="3370048E" w14:textId="6F25A347" w:rsidR="007475C3" w:rsidRDefault="007475C3" w:rsidP="00684AA4">
            <w:pPr>
              <w:pStyle w:val="Tabletext"/>
            </w:pPr>
            <w:r>
              <w:t>Medical Services Advisory Committee</w:t>
            </w:r>
          </w:p>
        </w:tc>
      </w:tr>
      <w:tr w:rsidR="007475C3" w:rsidRPr="00C2212A" w14:paraId="0EF3B4DB" w14:textId="77777777" w:rsidTr="007475C3">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tcPr>
          <w:p w14:paraId="21770DD9" w14:textId="11F5C2A6" w:rsidR="007475C3" w:rsidRDefault="007475C3" w:rsidP="00684AA4">
            <w:pPr>
              <w:pStyle w:val="Tabletext"/>
            </w:pPr>
            <w:r>
              <w:t>NETs</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tcPr>
          <w:p w14:paraId="6F5AF19B" w14:textId="1C390458" w:rsidR="007475C3" w:rsidRDefault="007475C3" w:rsidP="00684AA4">
            <w:pPr>
              <w:pStyle w:val="Tabletext"/>
            </w:pPr>
            <w:r>
              <w:t>Neuroendocrine tumours</w:t>
            </w:r>
          </w:p>
        </w:tc>
      </w:tr>
      <w:tr w:rsidR="007475C3" w:rsidRPr="00C2212A" w14:paraId="2E22C994" w14:textId="77777777" w:rsidTr="007475C3">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tcPr>
          <w:p w14:paraId="748D76AB" w14:textId="5268539F" w:rsidR="007475C3" w:rsidRDefault="007475C3" w:rsidP="00684AA4">
            <w:pPr>
              <w:pStyle w:val="Tabletext"/>
            </w:pPr>
            <w:r>
              <w:t xml:space="preserve">No change or unchanged </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tcPr>
          <w:p w14:paraId="720E6AC4" w14:textId="075CE8AF" w:rsidR="007475C3" w:rsidRDefault="007475C3" w:rsidP="00684AA4">
            <w:pPr>
              <w:pStyle w:val="Tabletext"/>
            </w:pPr>
            <w:r>
              <w:t>Describes when the services provided under these items will not be changed or affected by the recommendations. This does not rule out small changes in item descriptors (e.g. references to other items, which may have changed as a result of the MBS Review or prior reviews).</w:t>
            </w:r>
          </w:p>
        </w:tc>
      </w:tr>
      <w:tr w:rsidR="007475C3" w:rsidRPr="00C2212A" w14:paraId="6578BD68" w14:textId="77777777" w:rsidTr="007475C3">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tcPr>
          <w:p w14:paraId="7B27AC0A" w14:textId="125746F6" w:rsidR="007475C3" w:rsidRDefault="007475C3" w:rsidP="00684AA4">
            <w:pPr>
              <w:pStyle w:val="Tabletext"/>
            </w:pPr>
            <w:r>
              <w:t>Obsolete services</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tcPr>
          <w:p w14:paraId="3BFFF577" w14:textId="394A067D" w:rsidR="007475C3" w:rsidRDefault="007475C3" w:rsidP="00684AA4">
            <w:pPr>
              <w:pStyle w:val="Tabletext"/>
            </w:pPr>
            <w:r>
              <w:t>Services that should no longer be provided, as they do not represent current clinical best practice and have been superseded by superior tests or procedures.</w:t>
            </w:r>
          </w:p>
        </w:tc>
      </w:tr>
      <w:tr w:rsidR="007475C3" w:rsidRPr="00C2212A" w14:paraId="04BAB305" w14:textId="77777777" w:rsidTr="007475C3">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tcPr>
          <w:p w14:paraId="5CFC800B" w14:textId="67E7A8F2" w:rsidR="007475C3" w:rsidRDefault="007475C3" w:rsidP="00684AA4">
            <w:pPr>
              <w:pStyle w:val="Tabletext"/>
            </w:pPr>
            <w:r>
              <w:t>OCC</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tcPr>
          <w:p w14:paraId="5DC90B13" w14:textId="3D494D51" w:rsidR="007475C3" w:rsidRDefault="007475C3" w:rsidP="00684AA4">
            <w:pPr>
              <w:pStyle w:val="Tabletext"/>
            </w:pPr>
            <w:r>
              <w:t>Oncology Clinical Committee</w:t>
            </w:r>
          </w:p>
        </w:tc>
      </w:tr>
      <w:tr w:rsidR="007475C3" w:rsidRPr="00C2212A" w14:paraId="07874E0A" w14:textId="77777777" w:rsidTr="007475C3">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tcPr>
          <w:p w14:paraId="007271CB" w14:textId="4027EA80" w:rsidR="007475C3" w:rsidRDefault="007475C3" w:rsidP="00684AA4">
            <w:pPr>
              <w:pStyle w:val="Tabletext"/>
            </w:pPr>
            <w:r>
              <w:t>PBS</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tcPr>
          <w:p w14:paraId="41843237" w14:textId="565C14AE" w:rsidR="007475C3" w:rsidRDefault="007475C3" w:rsidP="00684AA4">
            <w:pPr>
              <w:pStyle w:val="Tabletext"/>
            </w:pPr>
            <w:r>
              <w:t>Pharmaceutical Benefits Scheme</w:t>
            </w:r>
          </w:p>
        </w:tc>
      </w:tr>
      <w:tr w:rsidR="007475C3" w:rsidRPr="00C2212A" w14:paraId="3629D784" w14:textId="77777777" w:rsidTr="00F43AF8">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vAlign w:val="center"/>
          </w:tcPr>
          <w:p w14:paraId="40FFEF19" w14:textId="25922B6F" w:rsidR="007475C3" w:rsidRDefault="007475C3" w:rsidP="00684AA4">
            <w:pPr>
              <w:pStyle w:val="Tabletext"/>
            </w:pPr>
            <w:r>
              <w:t>Planar imaging</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vAlign w:val="center"/>
          </w:tcPr>
          <w:p w14:paraId="3584792F" w14:textId="7398FB17" w:rsidR="007475C3" w:rsidRDefault="007475C3" w:rsidP="00684AA4">
            <w:pPr>
              <w:pStyle w:val="Tabletext"/>
            </w:pPr>
            <w:r>
              <w:t>An imaging technique which produces a 2-dimensional image</w:t>
            </w:r>
          </w:p>
        </w:tc>
      </w:tr>
      <w:tr w:rsidR="007475C3" w:rsidRPr="00C2212A" w14:paraId="26AC9786" w14:textId="77777777" w:rsidTr="00F43AF8">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vAlign w:val="center"/>
          </w:tcPr>
          <w:p w14:paraId="419146C2" w14:textId="4EE5A348" w:rsidR="007475C3" w:rsidRDefault="007475C3" w:rsidP="00684AA4">
            <w:pPr>
              <w:pStyle w:val="Tabletext"/>
            </w:pPr>
            <w:r>
              <w:t xml:space="preserve">PET </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vAlign w:val="center"/>
          </w:tcPr>
          <w:p w14:paraId="7D5450CC" w14:textId="5AB5D9A5" w:rsidR="007475C3" w:rsidRDefault="007475C3" w:rsidP="00684AA4">
            <w:pPr>
              <w:pStyle w:val="Tabletext"/>
            </w:pPr>
            <w:r>
              <w:t>Positron emission tomography</w:t>
            </w:r>
          </w:p>
        </w:tc>
      </w:tr>
      <w:tr w:rsidR="007475C3" w:rsidRPr="00C2212A" w14:paraId="61DC2DE8" w14:textId="77777777" w:rsidTr="00F43AF8">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vAlign w:val="center"/>
          </w:tcPr>
          <w:p w14:paraId="11A433DC" w14:textId="0D6B7CA4" w:rsidR="007475C3" w:rsidRDefault="007475C3" w:rsidP="00684AA4">
            <w:pPr>
              <w:pStyle w:val="Tabletext"/>
            </w:pPr>
            <w:r>
              <w:t xml:space="preserve">Radiopharmaceutical </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vAlign w:val="center"/>
          </w:tcPr>
          <w:p w14:paraId="63662D13" w14:textId="6F99500E" w:rsidR="007475C3" w:rsidRDefault="007475C3" w:rsidP="00684AA4">
            <w:pPr>
              <w:pStyle w:val="Tabletext"/>
            </w:pPr>
            <w:r>
              <w:t>A pharmaceutical containing a radioisotope used for diagnosis or therapy</w:t>
            </w:r>
          </w:p>
        </w:tc>
      </w:tr>
      <w:tr w:rsidR="007475C3" w:rsidRPr="00C2212A" w14:paraId="3DFD893E" w14:textId="77777777" w:rsidTr="007475C3">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tcPr>
          <w:p w14:paraId="1E2EC2C6" w14:textId="67A116EE" w:rsidR="007475C3" w:rsidRDefault="007475C3" w:rsidP="00684AA4">
            <w:pPr>
              <w:pStyle w:val="Tabletext"/>
            </w:pPr>
            <w:r>
              <w:t>Services average annual growth</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tcPr>
          <w:p w14:paraId="02F2F715" w14:textId="29F98D3E" w:rsidR="007475C3" w:rsidRDefault="007475C3" w:rsidP="00684AA4">
            <w:pPr>
              <w:pStyle w:val="Tabletext"/>
            </w:pPr>
            <w:r>
              <w:t>The average growth per year, over 5 years to 2014/15, in utilisation of services. Also known as the compound annual growth rate (CAGR).</w:t>
            </w:r>
          </w:p>
        </w:tc>
      </w:tr>
      <w:tr w:rsidR="007475C3" w:rsidRPr="00C2212A" w14:paraId="71D42ED0" w14:textId="77777777" w:rsidTr="007475C3">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tcPr>
          <w:p w14:paraId="23504306" w14:textId="65AC42C3" w:rsidR="007475C3" w:rsidRDefault="007475C3" w:rsidP="00684AA4">
            <w:pPr>
              <w:pStyle w:val="Tabletext"/>
            </w:pPr>
            <w:r>
              <w:lastRenderedPageBreak/>
              <w:t>SIRT</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tcPr>
          <w:p w14:paraId="592815AB" w14:textId="1C8A185F" w:rsidR="007475C3" w:rsidRDefault="007475C3" w:rsidP="00684AA4">
            <w:pPr>
              <w:pStyle w:val="Tabletext"/>
            </w:pPr>
            <w:r>
              <w:t>Selective internal radiation therapy</w:t>
            </w:r>
          </w:p>
        </w:tc>
      </w:tr>
      <w:tr w:rsidR="007475C3" w:rsidRPr="00C2212A" w14:paraId="2F278F0C" w14:textId="77777777" w:rsidTr="007475C3">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tcPr>
          <w:p w14:paraId="6F25D815" w14:textId="78D5ACB4" w:rsidR="007475C3" w:rsidRDefault="007475C3" w:rsidP="00684AA4">
            <w:pPr>
              <w:pStyle w:val="Tabletext"/>
            </w:pPr>
            <w:r>
              <w:t>SPECT</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tcPr>
          <w:p w14:paraId="19DF8615" w14:textId="384F7E6F" w:rsidR="007475C3" w:rsidRDefault="007475C3" w:rsidP="00684AA4">
            <w:pPr>
              <w:pStyle w:val="Tabletext"/>
            </w:pPr>
            <w:r>
              <w:t>Single-photon emission computed tomography</w:t>
            </w:r>
          </w:p>
        </w:tc>
      </w:tr>
      <w:tr w:rsidR="007475C3" w:rsidRPr="00C2212A" w14:paraId="35DD9116" w14:textId="77777777" w:rsidTr="00F43AF8">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vAlign w:val="center"/>
          </w:tcPr>
          <w:p w14:paraId="205A2C9F" w14:textId="5CB24AB4" w:rsidR="007475C3" w:rsidRDefault="007475C3" w:rsidP="00684AA4">
            <w:pPr>
              <w:pStyle w:val="Tabletext"/>
            </w:pPr>
            <w:r>
              <w:t xml:space="preserve">TGA </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vAlign w:val="center"/>
          </w:tcPr>
          <w:p w14:paraId="3E6EA5DB" w14:textId="3EE8C830" w:rsidR="007475C3" w:rsidRDefault="007475C3" w:rsidP="00684AA4">
            <w:pPr>
              <w:pStyle w:val="Tabletext"/>
            </w:pPr>
            <w:r>
              <w:t>Therapeutic Goods Administration</w:t>
            </w:r>
          </w:p>
        </w:tc>
      </w:tr>
      <w:tr w:rsidR="007475C3" w:rsidRPr="00C2212A" w14:paraId="7963308F" w14:textId="77777777" w:rsidTr="00F43AF8">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vAlign w:val="center"/>
          </w:tcPr>
          <w:p w14:paraId="43BFAAFA" w14:textId="0354A964" w:rsidR="007475C3" w:rsidRDefault="007475C3" w:rsidP="00684AA4">
            <w:pPr>
              <w:pStyle w:val="Tabletext"/>
            </w:pPr>
            <w:r>
              <w:t xml:space="preserve">The Committee </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vAlign w:val="center"/>
          </w:tcPr>
          <w:p w14:paraId="2B0EFF41" w14:textId="61F30D89" w:rsidR="007475C3" w:rsidRDefault="007475C3" w:rsidP="00684AA4">
            <w:pPr>
              <w:pStyle w:val="Tabletext"/>
            </w:pPr>
            <w:r>
              <w:t xml:space="preserve">The Committee </w:t>
            </w:r>
          </w:p>
        </w:tc>
      </w:tr>
      <w:tr w:rsidR="007475C3" w:rsidRPr="00C2212A" w14:paraId="0676540B" w14:textId="77777777" w:rsidTr="00F43AF8">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vAlign w:val="center"/>
          </w:tcPr>
          <w:p w14:paraId="397FA841" w14:textId="0482E7AB" w:rsidR="007475C3" w:rsidRDefault="007475C3" w:rsidP="00684AA4">
            <w:pPr>
              <w:pStyle w:val="Tabletext"/>
            </w:pPr>
            <w:r>
              <w:t xml:space="preserve">The Taskforce </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vAlign w:val="center"/>
          </w:tcPr>
          <w:p w14:paraId="71668E84" w14:textId="2CFE2B0B" w:rsidR="007475C3" w:rsidRDefault="007475C3" w:rsidP="00684AA4">
            <w:pPr>
              <w:pStyle w:val="Tabletext"/>
            </w:pPr>
            <w:r>
              <w:t xml:space="preserve">The MBS Review Taskforce </w:t>
            </w:r>
          </w:p>
        </w:tc>
      </w:tr>
      <w:tr w:rsidR="007475C3" w:rsidRPr="00C2212A" w14:paraId="4F700E11" w14:textId="77777777" w:rsidTr="00F43AF8">
        <w:tc>
          <w:tcPr>
            <w:tcW w:w="2136" w:type="dxa"/>
            <w:tcBorders>
              <w:top w:val="single" w:sz="8" w:space="0" w:color="BFBFBF"/>
              <w:left w:val="single" w:sz="8" w:space="0" w:color="BFBFBF"/>
              <w:bottom w:val="single" w:sz="8" w:space="0" w:color="BFBFBF"/>
              <w:right w:val="single" w:sz="8" w:space="0" w:color="BFBFBF"/>
            </w:tcBorders>
            <w:tcMar>
              <w:top w:w="28" w:type="dxa"/>
              <w:left w:w="28" w:type="dxa"/>
              <w:bottom w:w="28" w:type="dxa"/>
              <w:right w:w="28" w:type="dxa"/>
            </w:tcMar>
          </w:tcPr>
          <w:p w14:paraId="3F5937AB" w14:textId="18D88CE0" w:rsidR="007475C3" w:rsidRDefault="007475C3" w:rsidP="00684AA4">
            <w:pPr>
              <w:pStyle w:val="Tabletext"/>
            </w:pPr>
            <w:r>
              <w:t>Total benefits</w:t>
            </w:r>
          </w:p>
        </w:tc>
        <w:tc>
          <w:tcPr>
            <w:tcW w:w="6232" w:type="dxa"/>
            <w:tcBorders>
              <w:top w:val="single" w:sz="8" w:space="0" w:color="BFBFBF"/>
              <w:left w:val="nil"/>
              <w:bottom w:val="single" w:sz="8" w:space="0" w:color="BFBFBF"/>
              <w:right w:val="single" w:sz="8" w:space="0" w:color="BFBFBF"/>
            </w:tcBorders>
            <w:tcMar>
              <w:top w:w="28" w:type="dxa"/>
              <w:left w:w="28" w:type="dxa"/>
              <w:bottom w:w="28" w:type="dxa"/>
              <w:right w:w="28" w:type="dxa"/>
            </w:tcMar>
          </w:tcPr>
          <w:p w14:paraId="5CB9654C" w14:textId="46A13A07" w:rsidR="007475C3" w:rsidRDefault="007475C3" w:rsidP="00684AA4">
            <w:pPr>
              <w:pStyle w:val="Tabletext"/>
            </w:pPr>
            <w:r>
              <w:t>Total benefits paid in 2014/15 unless otherwise specified.</w:t>
            </w:r>
          </w:p>
        </w:tc>
      </w:tr>
    </w:tbl>
    <w:p w14:paraId="7FECFC7B" w14:textId="77777777" w:rsidR="00327C01" w:rsidRPr="00AC5FDC" w:rsidRDefault="00327C01" w:rsidP="00CB3EB0">
      <w:pPr>
        <w:spacing w:before="0" w:after="0" w:line="240" w:lineRule="auto"/>
        <w:sectPr w:rsidR="00327C01" w:rsidRPr="00AC5FDC" w:rsidSect="009A7BA2">
          <w:footerReference w:type="default" r:id="rId42"/>
          <w:pgSz w:w="11906" w:h="16838" w:code="9"/>
          <w:pgMar w:top="1440" w:right="1797" w:bottom="1440" w:left="1797" w:header="720" w:footer="720" w:gutter="0"/>
          <w:cols w:space="720"/>
          <w:docGrid w:linePitch="326"/>
        </w:sectPr>
      </w:pPr>
    </w:p>
    <w:p w14:paraId="07CCEDAA" w14:textId="77777777" w:rsidR="00002222" w:rsidRPr="0086743C" w:rsidRDefault="00002222" w:rsidP="0086743C">
      <w:pPr>
        <w:pStyle w:val="AppendixStyle1"/>
      </w:pPr>
      <w:bookmarkStart w:id="321" w:name="_Toc518661354"/>
      <w:r w:rsidRPr="0086743C">
        <w:lastRenderedPageBreak/>
        <w:t xml:space="preserve">Summary </w:t>
      </w:r>
      <w:r w:rsidR="005631FB" w:rsidRPr="0086743C">
        <w:t>for consumers</w:t>
      </w:r>
      <w:bookmarkEnd w:id="321"/>
    </w:p>
    <w:p w14:paraId="27B94E87" w14:textId="117F6B24" w:rsidR="004D0EAA" w:rsidRPr="00857DD8" w:rsidRDefault="004D0EAA" w:rsidP="004D0EAA">
      <w:pPr>
        <w:rPr>
          <w:rFonts w:cs="Arial"/>
          <w:b/>
          <w:szCs w:val="22"/>
          <w:lang w:eastAsia="en-US"/>
        </w:rPr>
      </w:pPr>
      <w:r w:rsidRPr="00857DD8">
        <w:rPr>
          <w:sz w:val="24"/>
        </w:rPr>
        <w:t xml:space="preserve">This table describes the </w:t>
      </w:r>
      <w:r>
        <w:rPr>
          <w:sz w:val="24"/>
        </w:rPr>
        <w:t xml:space="preserve">medical </w:t>
      </w:r>
      <w:r w:rsidRPr="00857DD8">
        <w:rPr>
          <w:sz w:val="24"/>
        </w:rPr>
        <w:t>service, the recommendations of the clinical experts and why the recommendations</w:t>
      </w:r>
      <w:r>
        <w:rPr>
          <w:sz w:val="24"/>
        </w:rPr>
        <w:t xml:space="preserve"> have</w:t>
      </w:r>
      <w:r w:rsidRPr="00857DD8">
        <w:rPr>
          <w:sz w:val="24"/>
        </w:rPr>
        <w:t xml:space="preserve"> been made.</w:t>
      </w:r>
    </w:p>
    <w:p w14:paraId="0B065B60" w14:textId="77777777" w:rsidR="004D0EAA" w:rsidRPr="004D0EAA" w:rsidRDefault="004D0EAA" w:rsidP="004D0EAA">
      <w:pPr>
        <w:rPr>
          <w:b/>
          <w:i/>
        </w:rPr>
      </w:pPr>
      <w:bookmarkStart w:id="322" w:name="_Toc477786676"/>
      <w:bookmarkStart w:id="323" w:name="_Toc478249946"/>
      <w:r w:rsidRPr="004D0EAA">
        <w:rPr>
          <w:b/>
          <w:i/>
        </w:rPr>
        <w:t xml:space="preserve">Recommendation </w:t>
      </w:r>
      <w:r w:rsidRPr="004D0EAA">
        <w:rPr>
          <w:b/>
          <w:i/>
        </w:rPr>
        <w:fldChar w:fldCharType="begin"/>
      </w:r>
      <w:r w:rsidRPr="004D0EAA">
        <w:rPr>
          <w:b/>
          <w:i/>
        </w:rPr>
        <w:instrText xml:space="preserve"> SEQ Recommendation \* ARABIC </w:instrText>
      </w:r>
      <w:r w:rsidRPr="004D0EAA">
        <w:rPr>
          <w:b/>
          <w:i/>
        </w:rPr>
        <w:fldChar w:fldCharType="separate"/>
      </w:r>
      <w:r w:rsidRPr="004D0EAA">
        <w:rPr>
          <w:b/>
          <w:i/>
          <w:noProof/>
        </w:rPr>
        <w:t>1</w:t>
      </w:r>
      <w:r w:rsidRPr="004D0EAA">
        <w:rPr>
          <w:b/>
          <w:i/>
        </w:rPr>
        <w:fldChar w:fldCharType="end"/>
      </w:r>
      <w:r w:rsidRPr="004D0EAA">
        <w:rPr>
          <w:b/>
          <w:i/>
        </w:rPr>
        <w:t xml:space="preserve">: </w:t>
      </w:r>
      <w:bookmarkEnd w:id="322"/>
      <w:bookmarkEnd w:id="323"/>
      <w:r w:rsidRPr="004D0EAA">
        <w:rPr>
          <w:b/>
          <w:i/>
        </w:rPr>
        <w:tab/>
        <w:t>All MBS nuclear medicine cardiac items (10 in total).</w:t>
      </w:r>
    </w:p>
    <w:tbl>
      <w:tblPr>
        <w:tblStyle w:val="TableGrid"/>
        <w:tblpPr w:leftFromText="180" w:rightFromText="180" w:vertAnchor="text" w:horzAnchor="margin" w:tblpY="65"/>
        <w:tblW w:w="14425"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Pr>
      <w:tblGrid>
        <w:gridCol w:w="2126"/>
        <w:gridCol w:w="3118"/>
        <w:gridCol w:w="3086"/>
        <w:gridCol w:w="2977"/>
        <w:gridCol w:w="3118"/>
      </w:tblGrid>
      <w:tr w:rsidR="004D0EAA" w:rsidRPr="00FC1976" w14:paraId="0FEDB859" w14:textId="77777777" w:rsidTr="004D0EAA">
        <w:trPr>
          <w:cantSplit/>
          <w:tblHeader/>
        </w:trPr>
        <w:tc>
          <w:tcPr>
            <w:tcW w:w="2126" w:type="dxa"/>
          </w:tcPr>
          <w:p w14:paraId="0DEC2C8C" w14:textId="77777777" w:rsidR="004D0EAA" w:rsidRPr="00FC1976" w:rsidRDefault="004D0EAA" w:rsidP="004D0EAA">
            <w:pPr>
              <w:pStyle w:val="01Tableheaderrow"/>
              <w:rPr>
                <w:color w:val="222222"/>
                <w:lang w:val="en-AU"/>
              </w:rPr>
            </w:pPr>
            <w:r w:rsidRPr="00FC1976">
              <w:rPr>
                <w:lang w:val="en-AU"/>
              </w:rPr>
              <w:t xml:space="preserve">Item </w:t>
            </w:r>
          </w:p>
        </w:tc>
        <w:tc>
          <w:tcPr>
            <w:tcW w:w="3118" w:type="dxa"/>
          </w:tcPr>
          <w:p w14:paraId="3875B2F4" w14:textId="77777777" w:rsidR="004D0EAA" w:rsidRPr="00FC1976" w:rsidRDefault="004D0EAA" w:rsidP="004D0EAA">
            <w:pPr>
              <w:pStyle w:val="01Tableheaderrow"/>
              <w:rPr>
                <w:color w:val="222222"/>
                <w:lang w:val="en-AU"/>
              </w:rPr>
            </w:pPr>
            <w:r w:rsidRPr="00FC1976">
              <w:rPr>
                <w:lang w:val="en-AU"/>
              </w:rPr>
              <w:t xml:space="preserve">What it does </w:t>
            </w:r>
          </w:p>
        </w:tc>
        <w:tc>
          <w:tcPr>
            <w:tcW w:w="3086" w:type="dxa"/>
          </w:tcPr>
          <w:p w14:paraId="165F080B"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56C459D3"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45B6C699" w14:textId="77777777" w:rsidR="004D0EAA" w:rsidRPr="00FC1976" w:rsidRDefault="004D0EAA" w:rsidP="004D0EAA">
            <w:pPr>
              <w:pStyle w:val="01Tableheaderrow"/>
              <w:rPr>
                <w:lang w:val="en-AU"/>
              </w:rPr>
            </w:pPr>
            <w:r w:rsidRPr="00FC1976">
              <w:rPr>
                <w:lang w:val="en-AU"/>
              </w:rPr>
              <w:t>Why</w:t>
            </w:r>
          </w:p>
        </w:tc>
      </w:tr>
      <w:tr w:rsidR="004D0EAA" w:rsidRPr="00FC1976" w14:paraId="6EB6C5D0" w14:textId="77777777" w:rsidTr="004D0EAA">
        <w:trPr>
          <w:cantSplit/>
        </w:trPr>
        <w:tc>
          <w:tcPr>
            <w:tcW w:w="2126" w:type="dxa"/>
          </w:tcPr>
          <w:p w14:paraId="2DC5DCDD" w14:textId="77777777" w:rsidR="004D0EAA" w:rsidRPr="002A1292" w:rsidRDefault="004D0EAA" w:rsidP="004D0EAA">
            <w:pPr>
              <w:spacing w:before="20" w:after="20"/>
            </w:pPr>
            <w:r w:rsidRPr="00571CCB">
              <w:rPr>
                <w:rFonts w:ascii="Arial" w:hAnsi="Arial" w:cs="Arial"/>
                <w:sz w:val="18"/>
                <w:szCs w:val="18"/>
                <w:lang w:eastAsia="en-US"/>
              </w:rPr>
              <w:t>All MBS nuclear medicine cardiac</w:t>
            </w:r>
            <w:r w:rsidRPr="00571CCB">
              <w:rPr>
                <w:rFonts w:ascii="Arial" w:hAnsi="Arial" w:cs="Arial"/>
                <w:bCs/>
                <w:color w:val="000000"/>
                <w:sz w:val="18"/>
                <w:szCs w:val="18"/>
                <w:lang w:eastAsia="en-US"/>
              </w:rPr>
              <w:t xml:space="preserve"> items (10 in total)</w:t>
            </w:r>
            <w:r>
              <w:rPr>
                <w:rFonts w:ascii="Arial" w:hAnsi="Arial" w:cs="Arial"/>
                <w:bCs/>
                <w:color w:val="000000"/>
                <w:sz w:val="18"/>
                <w:szCs w:val="18"/>
                <w:lang w:eastAsia="en-US"/>
              </w:rPr>
              <w:t>.</w:t>
            </w:r>
          </w:p>
        </w:tc>
        <w:tc>
          <w:tcPr>
            <w:tcW w:w="3118" w:type="dxa"/>
          </w:tcPr>
          <w:p w14:paraId="1AB6DC69" w14:textId="77777777" w:rsidR="004D0EAA" w:rsidRPr="002A1292" w:rsidRDefault="004D0EAA" w:rsidP="004D0EAA">
            <w:pPr>
              <w:pStyle w:val="02Tabletext"/>
            </w:pPr>
            <w:r>
              <w:t>A range of imaging tests to investigate heart function and help diagnose coronary heart disease.</w:t>
            </w:r>
          </w:p>
        </w:tc>
        <w:tc>
          <w:tcPr>
            <w:tcW w:w="3086" w:type="dxa"/>
          </w:tcPr>
          <w:p w14:paraId="74325E9D" w14:textId="77777777" w:rsidR="004D0EAA" w:rsidRPr="002A1292" w:rsidRDefault="004D0EAA" w:rsidP="004D0EAA">
            <w:pPr>
              <w:pStyle w:val="02Tabletext"/>
            </w:pPr>
            <w:r>
              <w:t>To simplify the Schedule by reducing the number of cardiac items and consolidating them into just 5 relevant items. To remove tests that used outdated scanning technology.</w:t>
            </w:r>
          </w:p>
        </w:tc>
        <w:tc>
          <w:tcPr>
            <w:tcW w:w="2977" w:type="dxa"/>
          </w:tcPr>
          <w:p w14:paraId="4B64AF43" w14:textId="77777777" w:rsidR="004D0EAA" w:rsidRPr="00781A3E" w:rsidRDefault="004D0EAA" w:rsidP="004D0EAA">
            <w:pPr>
              <w:pStyle w:val="02Tabletext"/>
            </w:pPr>
            <w:r>
              <w:t>Replace older tests with better tests with less impact on the body are available.</w:t>
            </w:r>
          </w:p>
        </w:tc>
        <w:tc>
          <w:tcPr>
            <w:tcW w:w="3118" w:type="dxa"/>
          </w:tcPr>
          <w:p w14:paraId="70A46B56" w14:textId="77777777" w:rsidR="004D0EAA" w:rsidRPr="00417AB1" w:rsidRDefault="004D0EAA" w:rsidP="004D0EAA">
            <w:pPr>
              <w:pStyle w:val="02Tabletext"/>
            </w:pPr>
            <w:r>
              <w:t>Simplifying the Schedule will make tests available that better reflect current practice.</w:t>
            </w:r>
          </w:p>
        </w:tc>
      </w:tr>
      <w:tr w:rsidR="004D0EAA" w:rsidRPr="00FC1976" w14:paraId="037593E8" w14:textId="77777777" w:rsidTr="004D0EAA">
        <w:trPr>
          <w:cantSplit/>
        </w:trPr>
        <w:tc>
          <w:tcPr>
            <w:tcW w:w="2126" w:type="dxa"/>
          </w:tcPr>
          <w:p w14:paraId="74CFBB43" w14:textId="77777777" w:rsidR="004D0EAA" w:rsidRPr="00571CCB" w:rsidRDefault="004D0EAA" w:rsidP="004D0EAA">
            <w:pPr>
              <w:spacing w:before="20" w:after="20"/>
              <w:rPr>
                <w:rFonts w:ascii="Arial" w:hAnsi="Arial" w:cs="Arial"/>
                <w:sz w:val="18"/>
                <w:szCs w:val="18"/>
                <w:lang w:eastAsia="en-US"/>
              </w:rPr>
            </w:pPr>
            <w:r>
              <w:t>61303</w:t>
            </w:r>
          </w:p>
        </w:tc>
        <w:tc>
          <w:tcPr>
            <w:tcW w:w="3118" w:type="dxa"/>
          </w:tcPr>
          <w:p w14:paraId="604FFF89" w14:textId="77777777" w:rsidR="004D0EAA" w:rsidRDefault="004D0EAA" w:rsidP="004D0EAA">
            <w:pPr>
              <w:pStyle w:val="02Tabletext"/>
            </w:pPr>
            <w:r>
              <w:t>A myocardial perfusion scan (MPS) is a test that is used to look for major blockages to the blood supply of the heart, commonly known as coronary artery disease.</w:t>
            </w:r>
          </w:p>
        </w:tc>
        <w:tc>
          <w:tcPr>
            <w:tcW w:w="3086" w:type="dxa"/>
          </w:tcPr>
          <w:p w14:paraId="780B10E5" w14:textId="77777777" w:rsidR="004D0EAA" w:rsidRDefault="004D0EAA" w:rsidP="004D0EAA">
            <w:pPr>
              <w:pStyle w:val="02Tabletext"/>
            </w:pPr>
            <w:r>
              <w:t>1. To split this item to make two different items with different fees: one for testing at rest and another for testing when the heart is stressed (usually during exercise such as on a treadmill).  2 add to this item a stress electrocardiogram</w:t>
            </w:r>
            <w:r>
              <w:rPr>
                <w:rStyle w:val="st1"/>
                <w:rFonts w:cs="Arial"/>
              </w:rPr>
              <w:t xml:space="preserve"> (ECG)</w:t>
            </w:r>
            <w:r>
              <w:t xml:space="preserve"> test. 3 Remove referencing to the type of imaging technology.</w:t>
            </w:r>
          </w:p>
        </w:tc>
        <w:tc>
          <w:tcPr>
            <w:tcW w:w="2977" w:type="dxa"/>
          </w:tcPr>
          <w:p w14:paraId="5B941122" w14:textId="77777777" w:rsidR="004D0EAA" w:rsidRDefault="004D0EAA" w:rsidP="004D0EAA">
            <w:pPr>
              <w:pStyle w:val="02Tabletext"/>
            </w:pPr>
            <w:r>
              <w:t>There should be minimal impact on consumers.</w:t>
            </w:r>
          </w:p>
        </w:tc>
        <w:tc>
          <w:tcPr>
            <w:tcW w:w="3118" w:type="dxa"/>
          </w:tcPr>
          <w:p w14:paraId="5A622D6D" w14:textId="77777777" w:rsidR="004D0EAA" w:rsidRDefault="004D0EAA" w:rsidP="004D0EAA">
            <w:pPr>
              <w:pStyle w:val="02Tabletext"/>
            </w:pPr>
            <w:r>
              <w:t>It costs less to conduct rest test than it does the stress test and currently, with them being the same item, they are paid at the same fee.</w:t>
            </w:r>
          </w:p>
        </w:tc>
      </w:tr>
    </w:tbl>
    <w:p w14:paraId="46325AB3" w14:textId="77777777" w:rsidR="00102DBB" w:rsidRDefault="00102DBB" w:rsidP="004D0EAA">
      <w:pPr>
        <w:pStyle w:val="NormalBulleted"/>
        <w:ind w:left="0" w:right="0" w:firstLine="0"/>
        <w:rPr>
          <w:b/>
          <w:i/>
        </w:rPr>
      </w:pPr>
      <w:bookmarkStart w:id="324" w:name="_Toc477786678"/>
      <w:bookmarkStart w:id="325" w:name="_Toc478249948"/>
    </w:p>
    <w:p w14:paraId="367CA615" w14:textId="77777777" w:rsidR="004D0EAA" w:rsidRPr="004D0EAA" w:rsidRDefault="004D0EAA" w:rsidP="004D0EAA">
      <w:pPr>
        <w:pStyle w:val="NormalBulleted"/>
        <w:ind w:left="0" w:right="0" w:firstLine="0"/>
        <w:rPr>
          <w:b/>
          <w:i/>
          <w:szCs w:val="24"/>
          <w:lang w:val="en-GB"/>
        </w:rPr>
      </w:pPr>
      <w:r w:rsidRPr="004D0EAA">
        <w:rPr>
          <w:b/>
          <w:i/>
        </w:rPr>
        <w:t xml:space="preserve">Recommendation 2: </w:t>
      </w:r>
      <w:bookmarkEnd w:id="324"/>
      <w:bookmarkEnd w:id="325"/>
      <w:r w:rsidRPr="004D0EAA">
        <w:rPr>
          <w:b/>
          <w:i/>
        </w:rPr>
        <w:tab/>
        <w:t xml:space="preserve">Amend the descriptor for item 61369 to replace this test with a PET item utilising the radiopharmaceutical </w:t>
      </w:r>
      <w:r w:rsidRPr="004D0EAA">
        <w:rPr>
          <w:rStyle w:val="Emphasis"/>
          <w:rFonts w:ascii="Calibri" w:hAnsi="Calibri" w:cs="Calibri"/>
          <w:b/>
          <w:i w:val="0"/>
          <w:sz w:val="24"/>
        </w:rPr>
        <w:t>gallium</w:t>
      </w:r>
      <w:r w:rsidRPr="004D0EAA">
        <w:rPr>
          <w:rStyle w:val="st"/>
          <w:rFonts w:ascii="Calibri" w:hAnsi="Calibri" w:cs="Calibri"/>
          <w:b/>
          <w:i/>
          <w:sz w:val="24"/>
        </w:rPr>
        <w:t xml:space="preserve">-68 </w:t>
      </w:r>
      <w:r w:rsidRPr="004D0EAA">
        <w:rPr>
          <w:rStyle w:val="Emphasis"/>
          <w:rFonts w:ascii="Calibri" w:hAnsi="Calibri" w:cs="Calibri"/>
          <w:b/>
          <w:i w:val="0"/>
          <w:sz w:val="24"/>
        </w:rPr>
        <w:t>(</w:t>
      </w:r>
      <w:r w:rsidRPr="004D0EAA">
        <w:rPr>
          <w:rStyle w:val="Emphasis"/>
          <w:rFonts w:ascii="Calibri" w:hAnsi="Calibri" w:cs="Calibri"/>
          <w:b/>
          <w:i w:val="0"/>
          <w:sz w:val="24"/>
          <w:vertAlign w:val="superscript"/>
        </w:rPr>
        <w:t>68</w:t>
      </w:r>
      <w:r w:rsidRPr="004D0EAA">
        <w:rPr>
          <w:rStyle w:val="Emphasis"/>
          <w:rFonts w:ascii="Calibri" w:hAnsi="Calibri" w:cs="Calibri"/>
          <w:b/>
          <w:i w:val="0"/>
          <w:sz w:val="24"/>
        </w:rPr>
        <w:t>Ga</w:t>
      </w:r>
      <w:r w:rsidRPr="004D0EAA">
        <w:rPr>
          <w:b/>
          <w:i/>
        </w:rPr>
        <w:t xml:space="preserve">) </w:t>
      </w:r>
      <w:r w:rsidRPr="004D0EAA">
        <w:rPr>
          <w:b/>
          <w:i/>
        </w:rPr>
        <w:tab/>
      </w:r>
      <w:r w:rsidRPr="004D0EAA">
        <w:rPr>
          <w:b/>
          <w:i/>
        </w:rPr>
        <w:tab/>
      </w:r>
      <w:r w:rsidRPr="004D0EAA">
        <w:rPr>
          <w:b/>
          <w:i/>
        </w:rPr>
        <w:tab/>
      </w:r>
      <w:r w:rsidRPr="004D0EAA">
        <w:rPr>
          <w:b/>
          <w:i/>
        </w:rPr>
        <w:tab/>
      </w:r>
      <w:proofErr w:type="spellStart"/>
      <w:r w:rsidRPr="004D0EAA">
        <w:rPr>
          <w:b/>
          <w:i/>
        </w:rPr>
        <w:t>Dotatate</w:t>
      </w:r>
      <w:proofErr w:type="spellEnd"/>
      <w:r w:rsidRPr="004D0EAA">
        <w:rPr>
          <w:b/>
          <w:i/>
        </w:rPr>
        <w:t xml:space="preserve">. </w:t>
      </w:r>
    </w:p>
    <w:tbl>
      <w:tblPr>
        <w:tblStyle w:val="TableGrid"/>
        <w:tblpPr w:leftFromText="180" w:rightFromText="180" w:vertAnchor="text" w:horzAnchor="margin" w:tblpY="65"/>
        <w:tblW w:w="14425"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Pr>
      <w:tblGrid>
        <w:gridCol w:w="2126"/>
        <w:gridCol w:w="3118"/>
        <w:gridCol w:w="3086"/>
        <w:gridCol w:w="2977"/>
        <w:gridCol w:w="3118"/>
      </w:tblGrid>
      <w:tr w:rsidR="004D0EAA" w:rsidRPr="00FC1976" w14:paraId="42CFD3D2" w14:textId="77777777" w:rsidTr="004D0EAA">
        <w:trPr>
          <w:cantSplit/>
          <w:tblHeader/>
        </w:trPr>
        <w:tc>
          <w:tcPr>
            <w:tcW w:w="2126" w:type="dxa"/>
          </w:tcPr>
          <w:p w14:paraId="66FC54CF" w14:textId="77777777" w:rsidR="004D0EAA" w:rsidRPr="00FC1976" w:rsidRDefault="004D0EAA" w:rsidP="004D0EAA">
            <w:pPr>
              <w:pStyle w:val="01Tableheaderrow"/>
              <w:rPr>
                <w:color w:val="222222"/>
                <w:lang w:val="en-AU"/>
              </w:rPr>
            </w:pPr>
            <w:r w:rsidRPr="00FC1976">
              <w:rPr>
                <w:lang w:val="en-AU"/>
              </w:rPr>
              <w:t xml:space="preserve">Item </w:t>
            </w:r>
          </w:p>
        </w:tc>
        <w:tc>
          <w:tcPr>
            <w:tcW w:w="3118" w:type="dxa"/>
          </w:tcPr>
          <w:p w14:paraId="794E7997" w14:textId="77777777" w:rsidR="004D0EAA" w:rsidRPr="00FC1976" w:rsidRDefault="004D0EAA" w:rsidP="004D0EAA">
            <w:pPr>
              <w:pStyle w:val="01Tableheaderrow"/>
              <w:rPr>
                <w:color w:val="222222"/>
                <w:lang w:val="en-AU"/>
              </w:rPr>
            </w:pPr>
            <w:r w:rsidRPr="00FC1976">
              <w:rPr>
                <w:lang w:val="en-AU"/>
              </w:rPr>
              <w:t xml:space="preserve">What it does </w:t>
            </w:r>
          </w:p>
        </w:tc>
        <w:tc>
          <w:tcPr>
            <w:tcW w:w="3086" w:type="dxa"/>
          </w:tcPr>
          <w:p w14:paraId="529B8160"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32BF32E4"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6C1027B2" w14:textId="77777777" w:rsidR="004D0EAA" w:rsidRPr="00FC1976" w:rsidRDefault="004D0EAA" w:rsidP="004D0EAA">
            <w:pPr>
              <w:pStyle w:val="01Tableheaderrow"/>
              <w:rPr>
                <w:lang w:val="en-AU"/>
              </w:rPr>
            </w:pPr>
            <w:r w:rsidRPr="00FC1976">
              <w:rPr>
                <w:lang w:val="en-AU"/>
              </w:rPr>
              <w:t>Why</w:t>
            </w:r>
          </w:p>
        </w:tc>
      </w:tr>
      <w:tr w:rsidR="004D0EAA" w:rsidRPr="00FC1976" w14:paraId="71DF377D" w14:textId="77777777" w:rsidTr="004D0EAA">
        <w:trPr>
          <w:cantSplit/>
        </w:trPr>
        <w:tc>
          <w:tcPr>
            <w:tcW w:w="2126" w:type="dxa"/>
          </w:tcPr>
          <w:p w14:paraId="39FDF861" w14:textId="77777777" w:rsidR="004D0EAA" w:rsidRPr="00FC1976" w:rsidRDefault="004D0EAA" w:rsidP="004D0EAA">
            <w:pPr>
              <w:pStyle w:val="02Tabletext"/>
              <w:rPr>
                <w:lang w:val="en-AU"/>
              </w:rPr>
            </w:pPr>
            <w:r w:rsidRPr="0027034A">
              <w:rPr>
                <w:rStyle w:val="NormalparaChar"/>
              </w:rPr>
              <w:t>61369</w:t>
            </w:r>
            <w:r w:rsidRPr="0027034A">
              <w:br/>
            </w:r>
          </w:p>
        </w:tc>
        <w:tc>
          <w:tcPr>
            <w:tcW w:w="3118" w:type="dxa"/>
          </w:tcPr>
          <w:p w14:paraId="5F2E79F4" w14:textId="77777777" w:rsidR="004D0EAA" w:rsidRPr="00FC1976" w:rsidRDefault="004D0EAA" w:rsidP="004D0EAA">
            <w:pPr>
              <w:pStyle w:val="02Tabletext"/>
              <w:rPr>
                <w:lang w:val="en-AU"/>
              </w:rPr>
            </w:pPr>
            <w:r w:rsidRPr="0027034A">
              <w:t>An imaging test for diagnosis of gastro-entero-pancreatic endocrine tumour (cancer).</w:t>
            </w:r>
          </w:p>
        </w:tc>
        <w:tc>
          <w:tcPr>
            <w:tcW w:w="3086" w:type="dxa"/>
          </w:tcPr>
          <w:p w14:paraId="150961E1" w14:textId="77777777" w:rsidR="004D0EAA" w:rsidRPr="007753C4" w:rsidRDefault="004D0EAA" w:rsidP="004D0EAA">
            <w:pPr>
              <w:pStyle w:val="02Tabletext"/>
            </w:pPr>
            <w:r w:rsidRPr="0027034A">
              <w:t xml:space="preserve">The test be replaced by a new test using </w:t>
            </w:r>
            <w:r>
              <w:t>positron emission tomography</w:t>
            </w:r>
            <w:r w:rsidRPr="0027034A">
              <w:t xml:space="preserve"> </w:t>
            </w:r>
            <w:r>
              <w:t>(</w:t>
            </w:r>
            <w:r w:rsidRPr="0027034A">
              <w:t>PET</w:t>
            </w:r>
            <w:r>
              <w:t>)</w:t>
            </w:r>
            <w:r w:rsidRPr="0027034A">
              <w:t xml:space="preserve"> imaging and a different radiopharmaceutical </w:t>
            </w:r>
            <w:r>
              <w:t>(g</w:t>
            </w:r>
            <w:r w:rsidRPr="0027034A">
              <w:t xml:space="preserve">allium-68 </w:t>
            </w:r>
            <w:proofErr w:type="spellStart"/>
            <w:r>
              <w:t>d</w:t>
            </w:r>
            <w:r w:rsidRPr="0027034A">
              <w:t>otatate</w:t>
            </w:r>
            <w:proofErr w:type="spellEnd"/>
            <w:r>
              <w:t>)</w:t>
            </w:r>
            <w:r w:rsidRPr="0027034A">
              <w:t>.</w:t>
            </w:r>
          </w:p>
        </w:tc>
        <w:tc>
          <w:tcPr>
            <w:tcW w:w="2977" w:type="dxa"/>
          </w:tcPr>
          <w:p w14:paraId="23FCBF38" w14:textId="77777777" w:rsidR="004D0EAA" w:rsidRPr="00433608" w:rsidRDefault="004D0EAA" w:rsidP="004D0EAA">
            <w:pPr>
              <w:pStyle w:val="02Tabletext"/>
              <w:rPr>
                <w:lang w:val="en-AU"/>
              </w:rPr>
            </w:pPr>
            <w:r w:rsidRPr="0027034A">
              <w:t>Consumers would have access to a superior test at lower cost</w:t>
            </w:r>
            <w:r>
              <w:t>.</w:t>
            </w:r>
          </w:p>
        </w:tc>
        <w:tc>
          <w:tcPr>
            <w:tcW w:w="3118" w:type="dxa"/>
          </w:tcPr>
          <w:p w14:paraId="32408FF3" w14:textId="77777777" w:rsidR="004D0EAA" w:rsidRPr="00FC1976" w:rsidRDefault="004D0EAA" w:rsidP="004D0EAA">
            <w:pPr>
              <w:pStyle w:val="02Tabletext"/>
              <w:rPr>
                <w:lang w:val="en-AU"/>
              </w:rPr>
            </w:pPr>
            <w:r w:rsidRPr="0027034A">
              <w:t xml:space="preserve">The test using </w:t>
            </w:r>
            <w:r>
              <w:t>g</w:t>
            </w:r>
            <w:r w:rsidRPr="0027034A">
              <w:t xml:space="preserve">allium-68 </w:t>
            </w:r>
            <w:proofErr w:type="spellStart"/>
            <w:r>
              <w:t>d</w:t>
            </w:r>
            <w:r w:rsidRPr="0027034A">
              <w:t>otatate</w:t>
            </w:r>
            <w:proofErr w:type="spellEnd"/>
            <w:r w:rsidRPr="0027034A">
              <w:t xml:space="preserve"> is </w:t>
            </w:r>
            <w:r>
              <w:t xml:space="preserve">a </w:t>
            </w:r>
            <w:r w:rsidRPr="0027034A">
              <w:t>more sensitive test and can be delivered at lower cost</w:t>
            </w:r>
          </w:p>
        </w:tc>
      </w:tr>
    </w:tbl>
    <w:p w14:paraId="14CE5880" w14:textId="77777777" w:rsidR="00102DBB" w:rsidRDefault="00102DBB" w:rsidP="004D0EAA">
      <w:pPr>
        <w:pStyle w:val="NormalBulleted"/>
        <w:ind w:left="0" w:right="0" w:firstLine="0"/>
        <w:rPr>
          <w:b/>
          <w:i/>
        </w:rPr>
      </w:pPr>
      <w:bookmarkStart w:id="326" w:name="_Toc477786680"/>
      <w:bookmarkStart w:id="327" w:name="_Toc478249950"/>
    </w:p>
    <w:p w14:paraId="4B25E750" w14:textId="77777777" w:rsidR="00102DBB" w:rsidRDefault="00102DBB" w:rsidP="004D0EAA">
      <w:pPr>
        <w:pStyle w:val="NormalBulleted"/>
        <w:ind w:left="0" w:right="0" w:firstLine="0"/>
        <w:rPr>
          <w:b/>
          <w:i/>
        </w:rPr>
      </w:pPr>
    </w:p>
    <w:p w14:paraId="38E7FEED" w14:textId="77777777" w:rsidR="004D0EAA" w:rsidRPr="004D0EAA" w:rsidRDefault="004D0EAA" w:rsidP="004D0EAA">
      <w:pPr>
        <w:pStyle w:val="NormalBulleted"/>
        <w:ind w:left="0" w:right="0" w:firstLine="0"/>
        <w:rPr>
          <w:b/>
          <w:i/>
        </w:rPr>
      </w:pPr>
      <w:r w:rsidRPr="004D0EAA">
        <w:rPr>
          <w:b/>
          <w:i/>
        </w:rPr>
        <w:lastRenderedPageBreak/>
        <w:t xml:space="preserve">Recommendation 3: </w:t>
      </w:r>
      <w:bookmarkEnd w:id="326"/>
      <w:bookmarkEnd w:id="327"/>
      <w:r w:rsidRPr="004D0EAA">
        <w:rPr>
          <w:b/>
          <w:i/>
        </w:rPr>
        <w:tab/>
        <w:t>All MBS PET items require a significant overhaul, consistent with UK and US guidelines.</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Pr>
      <w:tblGrid>
        <w:gridCol w:w="2126"/>
        <w:gridCol w:w="3118"/>
        <w:gridCol w:w="3086"/>
        <w:gridCol w:w="2977"/>
        <w:gridCol w:w="3118"/>
      </w:tblGrid>
      <w:tr w:rsidR="004D0EAA" w:rsidRPr="00FC1976" w14:paraId="7AB002F7" w14:textId="77777777" w:rsidTr="004D0EAA">
        <w:trPr>
          <w:cantSplit/>
          <w:tblHeader/>
        </w:trPr>
        <w:tc>
          <w:tcPr>
            <w:tcW w:w="2126" w:type="dxa"/>
          </w:tcPr>
          <w:p w14:paraId="372BA284"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20066252"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do</w:t>
            </w:r>
          </w:p>
        </w:tc>
        <w:tc>
          <w:tcPr>
            <w:tcW w:w="3086" w:type="dxa"/>
          </w:tcPr>
          <w:p w14:paraId="2FF69864"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2240FB70"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31FAB9A0" w14:textId="77777777" w:rsidR="004D0EAA" w:rsidRPr="00FC1976" w:rsidRDefault="004D0EAA" w:rsidP="004D0EAA">
            <w:pPr>
              <w:pStyle w:val="01Tableheaderrow"/>
              <w:rPr>
                <w:lang w:val="en-AU"/>
              </w:rPr>
            </w:pPr>
            <w:r w:rsidRPr="00FC1976">
              <w:rPr>
                <w:lang w:val="en-AU"/>
              </w:rPr>
              <w:t>Why</w:t>
            </w:r>
          </w:p>
        </w:tc>
      </w:tr>
      <w:tr w:rsidR="004D0EAA" w:rsidRPr="00FC1976" w14:paraId="6B879AAB" w14:textId="77777777" w:rsidTr="004D0EAA">
        <w:trPr>
          <w:cantSplit/>
        </w:trPr>
        <w:tc>
          <w:tcPr>
            <w:tcW w:w="2126" w:type="dxa"/>
          </w:tcPr>
          <w:p w14:paraId="4D6EC7BF" w14:textId="77777777" w:rsidR="004D0EAA" w:rsidRPr="00FC1976" w:rsidRDefault="004D0EAA" w:rsidP="004D0EAA">
            <w:pPr>
              <w:pStyle w:val="02Tabletext"/>
              <w:rPr>
                <w:lang w:val="en-AU"/>
              </w:rPr>
            </w:pPr>
            <w:r>
              <w:t>All MBS PET items</w:t>
            </w:r>
          </w:p>
        </w:tc>
        <w:tc>
          <w:tcPr>
            <w:tcW w:w="3118" w:type="dxa"/>
          </w:tcPr>
          <w:p w14:paraId="2DF1DA8E" w14:textId="77777777" w:rsidR="004D0EAA" w:rsidRPr="00EC145E" w:rsidRDefault="004D0EAA" w:rsidP="004D0EAA">
            <w:pPr>
              <w:pStyle w:val="02Tabletext"/>
              <w:rPr>
                <w:lang w:val="en-AU"/>
              </w:rPr>
            </w:pPr>
            <w:r>
              <w:t>Positron emission tomography (PET) scans are a nuclear medicine scans that cam provide imaging of chemical functions occurring within the body. PET scans are particularly useful for detecting and monitoring cancers and dementia.</w:t>
            </w:r>
          </w:p>
        </w:tc>
        <w:tc>
          <w:tcPr>
            <w:tcW w:w="3086" w:type="dxa"/>
          </w:tcPr>
          <w:p w14:paraId="325A5034" w14:textId="77777777" w:rsidR="004D0EAA" w:rsidRDefault="004D0EAA" w:rsidP="004D0EAA">
            <w:pPr>
              <w:pStyle w:val="02Tabletext"/>
              <w:rPr>
                <w:iCs/>
              </w:rPr>
            </w:pPr>
            <w:r>
              <w:t>That all PET items on the Medicare Schedule be overhauled, replacing the 20 current items with 4</w:t>
            </w:r>
            <w:r>
              <w:rPr>
                <w:iCs/>
              </w:rPr>
              <w:t xml:space="preserve"> items covering:</w:t>
            </w:r>
          </w:p>
          <w:p w14:paraId="4DC3B3D4" w14:textId="77777777" w:rsidR="004D0EAA" w:rsidRDefault="004D0EAA" w:rsidP="000344B5">
            <w:pPr>
              <w:pStyle w:val="02Tabletext"/>
              <w:numPr>
                <w:ilvl w:val="0"/>
                <w:numId w:val="28"/>
              </w:numPr>
              <w:ind w:left="209" w:hanging="209"/>
            </w:pPr>
            <w:r>
              <w:t>diagnosis</w:t>
            </w:r>
          </w:p>
          <w:p w14:paraId="67D6BD28" w14:textId="77777777" w:rsidR="004D0EAA" w:rsidRDefault="004D0EAA" w:rsidP="000344B5">
            <w:pPr>
              <w:pStyle w:val="02Tabletext"/>
              <w:numPr>
                <w:ilvl w:val="0"/>
                <w:numId w:val="28"/>
              </w:numPr>
              <w:ind w:left="209" w:hanging="209"/>
            </w:pPr>
            <w:r>
              <w:t>assessment of stage of cancer</w:t>
            </w:r>
          </w:p>
          <w:p w14:paraId="34238C03" w14:textId="77777777" w:rsidR="004D0EAA" w:rsidRDefault="004D0EAA" w:rsidP="000344B5">
            <w:pPr>
              <w:pStyle w:val="02Tabletext"/>
              <w:numPr>
                <w:ilvl w:val="0"/>
                <w:numId w:val="28"/>
              </w:numPr>
              <w:ind w:left="209" w:hanging="209"/>
            </w:pPr>
            <w:r>
              <w:t>assessment of treatment response</w:t>
            </w:r>
          </w:p>
          <w:p w14:paraId="52BF18D2" w14:textId="77777777" w:rsidR="004D0EAA" w:rsidRDefault="004D0EAA" w:rsidP="000344B5">
            <w:pPr>
              <w:pStyle w:val="02Tabletext"/>
              <w:numPr>
                <w:ilvl w:val="0"/>
                <w:numId w:val="28"/>
              </w:numPr>
              <w:ind w:left="209" w:hanging="209"/>
            </w:pPr>
            <w:r>
              <w:t>suspected residual or recurrent cancer.</w:t>
            </w:r>
          </w:p>
          <w:p w14:paraId="0827FFF1" w14:textId="77777777" w:rsidR="004D0EAA" w:rsidRPr="00FC1976" w:rsidRDefault="004D0EAA" w:rsidP="004D0EAA">
            <w:pPr>
              <w:pStyle w:val="02Tabletext"/>
              <w:rPr>
                <w:lang w:val="en-AU"/>
              </w:rPr>
            </w:pPr>
            <w:r>
              <w:t>These will cover all cancers known to take up FDG, the radioactive tracer used in PET scans.</w:t>
            </w:r>
          </w:p>
        </w:tc>
        <w:tc>
          <w:tcPr>
            <w:tcW w:w="2977" w:type="dxa"/>
          </w:tcPr>
          <w:p w14:paraId="01927741" w14:textId="77777777" w:rsidR="004D0EAA" w:rsidRPr="00CB6D18" w:rsidRDefault="004D0EAA" w:rsidP="004D0EAA">
            <w:pPr>
              <w:pStyle w:val="02Tabletext"/>
              <w:rPr>
                <w:lang w:val="en-AU"/>
              </w:rPr>
            </w:pPr>
            <w:r>
              <w:t xml:space="preserve">All patients with cancers known to take up the radioactive tracer FDG, including pancreatic cancer and recurrent breast cancer, would be eligible to get their scans done on Medicare. </w:t>
            </w:r>
          </w:p>
        </w:tc>
        <w:tc>
          <w:tcPr>
            <w:tcW w:w="3118" w:type="dxa"/>
          </w:tcPr>
          <w:p w14:paraId="6AF59CA7" w14:textId="77777777" w:rsidR="004D0EAA" w:rsidRPr="00FC1976" w:rsidRDefault="004D0EAA" w:rsidP="004D0EAA">
            <w:pPr>
              <w:pStyle w:val="02Tabletext"/>
              <w:rPr>
                <w:lang w:val="en-AU"/>
              </w:rPr>
            </w:pPr>
            <w:r>
              <w:t xml:space="preserve">The MBS PET items have not been updated for many years. This means that many Australian patients, especially those with less common cancers, are currently unable get PET scans on Medicare, putting them at a disadvantage compared with people whose cancers are currently covered. </w:t>
            </w:r>
          </w:p>
        </w:tc>
      </w:tr>
    </w:tbl>
    <w:p w14:paraId="4C457BFF" w14:textId="77777777" w:rsidR="004D0EAA" w:rsidRDefault="004D0EAA" w:rsidP="004D0EAA">
      <w:pPr>
        <w:pStyle w:val="01squarebullet"/>
      </w:pPr>
      <w:bookmarkStart w:id="328" w:name="_Toc477786682"/>
      <w:bookmarkStart w:id="329" w:name="_Toc478249952"/>
    </w:p>
    <w:p w14:paraId="20B2B271" w14:textId="7A70213C" w:rsidR="004D0EAA" w:rsidRPr="004D0EAA" w:rsidRDefault="004D0EAA" w:rsidP="004D0EAA">
      <w:pPr>
        <w:pStyle w:val="01squarebullet"/>
        <w:ind w:left="2265" w:hanging="2265"/>
        <w:rPr>
          <w:b/>
          <w:i/>
        </w:rPr>
      </w:pPr>
      <w:r w:rsidRPr="004D0EAA">
        <w:rPr>
          <w:b/>
          <w:i/>
        </w:rPr>
        <w:t xml:space="preserve">Recommendation 4:  </w:t>
      </w:r>
      <w:r w:rsidRPr="004D0EAA">
        <w:rPr>
          <w:b/>
          <w:i/>
        </w:rPr>
        <w:tab/>
        <w:t>Include in the Explanatory Notes of the MBS, a specific statement outlining those situations where co-claiming of diagnostic CECT</w:t>
      </w:r>
      <w:r w:rsidRPr="004D0EAA">
        <w:rPr>
          <w:b/>
          <w:i/>
        </w:rPr>
        <w:tab/>
        <w:t>with Positron emission tomography (PET) scans is considered inappropriate.</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Pr>
      <w:tblGrid>
        <w:gridCol w:w="2126"/>
        <w:gridCol w:w="3118"/>
        <w:gridCol w:w="3086"/>
        <w:gridCol w:w="2977"/>
        <w:gridCol w:w="3118"/>
      </w:tblGrid>
      <w:tr w:rsidR="004D0EAA" w:rsidRPr="00FC1976" w14:paraId="61933CB7" w14:textId="77777777" w:rsidTr="004D0EAA">
        <w:trPr>
          <w:cantSplit/>
          <w:tblHeader/>
        </w:trPr>
        <w:tc>
          <w:tcPr>
            <w:tcW w:w="2126" w:type="dxa"/>
          </w:tcPr>
          <w:p w14:paraId="02745380"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43B3FCB0"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do</w:t>
            </w:r>
          </w:p>
        </w:tc>
        <w:tc>
          <w:tcPr>
            <w:tcW w:w="3086" w:type="dxa"/>
          </w:tcPr>
          <w:p w14:paraId="6AF1C5B4"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583A6C19"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5451CF86" w14:textId="77777777" w:rsidR="004D0EAA" w:rsidRPr="00FC1976" w:rsidRDefault="004D0EAA" w:rsidP="004D0EAA">
            <w:pPr>
              <w:pStyle w:val="01Tableheaderrow"/>
              <w:rPr>
                <w:lang w:val="en-AU"/>
              </w:rPr>
            </w:pPr>
            <w:r w:rsidRPr="00FC1976">
              <w:rPr>
                <w:lang w:val="en-AU"/>
              </w:rPr>
              <w:t>Why</w:t>
            </w:r>
          </w:p>
        </w:tc>
      </w:tr>
      <w:tr w:rsidR="004D0EAA" w:rsidRPr="00FC1976" w14:paraId="2AF2D64E" w14:textId="77777777" w:rsidTr="004D0EAA">
        <w:trPr>
          <w:cantSplit/>
        </w:trPr>
        <w:tc>
          <w:tcPr>
            <w:tcW w:w="2126" w:type="dxa"/>
          </w:tcPr>
          <w:p w14:paraId="688D2E0A" w14:textId="77777777" w:rsidR="004D0EAA" w:rsidRPr="00FC1976" w:rsidRDefault="004D0EAA" w:rsidP="004D0EAA">
            <w:pPr>
              <w:pStyle w:val="02Tabletext"/>
              <w:rPr>
                <w:lang w:val="en-AU"/>
              </w:rPr>
            </w:pPr>
            <w:r>
              <w:t>All MBS PET items</w:t>
            </w:r>
          </w:p>
        </w:tc>
        <w:tc>
          <w:tcPr>
            <w:tcW w:w="3118" w:type="dxa"/>
          </w:tcPr>
          <w:p w14:paraId="0B2C359D" w14:textId="77777777" w:rsidR="004D0EAA" w:rsidRPr="00EC145E" w:rsidRDefault="004D0EAA" w:rsidP="004D0EAA">
            <w:pPr>
              <w:pStyle w:val="02Tabletext"/>
              <w:rPr>
                <w:lang w:val="en-AU"/>
              </w:rPr>
            </w:pPr>
            <w:r>
              <w:t>Positron emission tomography (PET) scans are a nuclear medicine scans that cam provide imaging of chemical functions occurring within the body. PET scans are particularly useful for detecting and monitoring cancers and dementia.</w:t>
            </w:r>
          </w:p>
        </w:tc>
        <w:tc>
          <w:tcPr>
            <w:tcW w:w="3086" w:type="dxa"/>
          </w:tcPr>
          <w:p w14:paraId="3A1184CD" w14:textId="77777777" w:rsidR="004D0EAA" w:rsidRPr="00FC1976" w:rsidRDefault="004D0EAA" w:rsidP="004D0EAA">
            <w:pPr>
              <w:pStyle w:val="02Tabletext"/>
              <w:rPr>
                <w:lang w:val="en-AU"/>
              </w:rPr>
            </w:pPr>
            <w:r>
              <w:rPr>
                <w:lang w:val="en-AU"/>
              </w:rPr>
              <w:t>The Committee agreed that it is inappropriate to request CECT together with a PET scan; that it is inappropriate for a practice to perform a default CECT with a PET scan unless specifically requested, or when CECT has recently been performed.</w:t>
            </w:r>
          </w:p>
        </w:tc>
        <w:tc>
          <w:tcPr>
            <w:tcW w:w="2977" w:type="dxa"/>
          </w:tcPr>
          <w:p w14:paraId="4D20923A" w14:textId="77777777" w:rsidR="004D0EAA" w:rsidRPr="00CB6D18" w:rsidRDefault="004D0EAA" w:rsidP="004D0EAA">
            <w:pPr>
              <w:pStyle w:val="02Tabletext"/>
              <w:rPr>
                <w:lang w:val="en-AU"/>
              </w:rPr>
            </w:pPr>
            <w:r>
              <w:t xml:space="preserve">All patients with cancers known to take up the radioactive tracer FDG, including pancreatic cancer and recurrent breast cancer, would be eligible to get their scans done on Medicare. </w:t>
            </w:r>
          </w:p>
        </w:tc>
        <w:tc>
          <w:tcPr>
            <w:tcW w:w="3118" w:type="dxa"/>
          </w:tcPr>
          <w:p w14:paraId="7596882B" w14:textId="77777777" w:rsidR="004D0EAA" w:rsidRPr="00FC1976" w:rsidRDefault="004D0EAA" w:rsidP="004D0EAA">
            <w:pPr>
              <w:pStyle w:val="02Tabletext"/>
              <w:rPr>
                <w:lang w:val="en-AU"/>
              </w:rPr>
            </w:pPr>
            <w:r>
              <w:t xml:space="preserve">PET/CT Is now routinely performed in Australia for anatomical localisation and planning of cancer treatment. Combined PET/CT has proven advantages over stand-alone PET in terms of diagnostic accuracy and certainty.  Combined PET/CT can eliminate the need for CECT procedures in some cancer types, but is still needed </w:t>
            </w:r>
            <w:proofErr w:type="gramStart"/>
            <w:r>
              <w:t>in particular cancer</w:t>
            </w:r>
            <w:proofErr w:type="gramEnd"/>
            <w:r>
              <w:t xml:space="preserve"> types, particularly pelvic or neck.</w:t>
            </w:r>
          </w:p>
        </w:tc>
      </w:tr>
    </w:tbl>
    <w:p w14:paraId="634CAEC8" w14:textId="77777777" w:rsidR="004D0EAA" w:rsidRDefault="004D0EAA" w:rsidP="004D0EAA">
      <w:r>
        <w:br/>
      </w:r>
      <w:r>
        <w:br/>
      </w:r>
    </w:p>
    <w:p w14:paraId="41142B67" w14:textId="1EFEE0B8" w:rsidR="004D0EAA" w:rsidRPr="004D0EAA" w:rsidRDefault="004D0EAA" w:rsidP="004D0EAA">
      <w:pPr>
        <w:rPr>
          <w:b/>
          <w:i/>
        </w:rPr>
      </w:pPr>
      <w:r w:rsidRPr="004D0EAA">
        <w:rPr>
          <w:b/>
          <w:i/>
        </w:rPr>
        <w:lastRenderedPageBreak/>
        <w:t xml:space="preserve">Recommendation 5:  </w:t>
      </w:r>
      <w:r w:rsidRPr="004D0EAA">
        <w:rPr>
          <w:b/>
          <w:i/>
        </w:rPr>
        <w:tab/>
        <w:t xml:space="preserve">New PET item </w:t>
      </w:r>
      <w:r w:rsidRPr="004D0EAA">
        <w:rPr>
          <w:b/>
          <w:i/>
          <w:vertAlign w:val="superscript"/>
        </w:rPr>
        <w:t>68</w:t>
      </w:r>
      <w:r w:rsidRPr="004D0EAA">
        <w:rPr>
          <w:b/>
          <w:i/>
        </w:rPr>
        <w:t>Ga-PMSA PET/CT for patients with prostate cancer.</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Pr>
      <w:tblGrid>
        <w:gridCol w:w="2126"/>
        <w:gridCol w:w="3118"/>
        <w:gridCol w:w="3086"/>
        <w:gridCol w:w="2977"/>
        <w:gridCol w:w="3118"/>
      </w:tblGrid>
      <w:tr w:rsidR="004D0EAA" w:rsidRPr="00FC1976" w14:paraId="3DB36954" w14:textId="77777777" w:rsidTr="004D0EAA">
        <w:trPr>
          <w:cantSplit/>
          <w:trHeight w:val="357"/>
          <w:tblHeader/>
        </w:trPr>
        <w:tc>
          <w:tcPr>
            <w:tcW w:w="2126" w:type="dxa"/>
          </w:tcPr>
          <w:p w14:paraId="3DD1E9AE"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38FE9B31"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1A947E9F"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4DCA48BE"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64557697" w14:textId="77777777" w:rsidR="004D0EAA" w:rsidRPr="00FC1976" w:rsidRDefault="004D0EAA" w:rsidP="004D0EAA">
            <w:pPr>
              <w:pStyle w:val="01Tableheaderrow"/>
              <w:rPr>
                <w:lang w:val="en-AU"/>
              </w:rPr>
            </w:pPr>
            <w:r w:rsidRPr="00FC1976">
              <w:rPr>
                <w:lang w:val="en-AU"/>
              </w:rPr>
              <w:t>Why</w:t>
            </w:r>
          </w:p>
        </w:tc>
      </w:tr>
      <w:tr w:rsidR="004D0EAA" w:rsidRPr="00FC1976" w14:paraId="22E3C0D4" w14:textId="77777777" w:rsidTr="004D0EAA">
        <w:trPr>
          <w:cantSplit/>
        </w:trPr>
        <w:tc>
          <w:tcPr>
            <w:tcW w:w="2126" w:type="dxa"/>
          </w:tcPr>
          <w:p w14:paraId="26DC99A1" w14:textId="77777777" w:rsidR="004D0EAA" w:rsidRDefault="004D0EAA" w:rsidP="004D0EAA">
            <w:pPr>
              <w:pStyle w:val="02Tabletext"/>
            </w:pPr>
            <w:r>
              <w:t>New PET item</w:t>
            </w:r>
          </w:p>
          <w:p w14:paraId="77FE6E5B" w14:textId="77777777" w:rsidR="004D0EAA" w:rsidRPr="003860BE" w:rsidRDefault="004D0EAA" w:rsidP="004D0EAA">
            <w:pPr>
              <w:pStyle w:val="02Tabletext"/>
            </w:pPr>
            <w:r w:rsidRPr="00F5727E">
              <w:rPr>
                <w:vertAlign w:val="superscript"/>
              </w:rPr>
              <w:t>68</w:t>
            </w:r>
            <w:r>
              <w:t>Ga-PMSA PET/CT</w:t>
            </w:r>
          </w:p>
        </w:tc>
        <w:tc>
          <w:tcPr>
            <w:tcW w:w="3118" w:type="dxa"/>
          </w:tcPr>
          <w:p w14:paraId="76DC9416" w14:textId="77777777" w:rsidR="004D0EAA" w:rsidRPr="003860BE" w:rsidRDefault="004D0EAA" w:rsidP="004D0EAA">
            <w:pPr>
              <w:pStyle w:val="02Tabletext"/>
            </w:pPr>
            <w:r>
              <w:t>This is a new, very accurate scan to detect prostate cancer.</w:t>
            </w:r>
          </w:p>
        </w:tc>
        <w:tc>
          <w:tcPr>
            <w:tcW w:w="3086" w:type="dxa"/>
          </w:tcPr>
          <w:p w14:paraId="072A19F0" w14:textId="77777777" w:rsidR="004D0EAA" w:rsidRPr="003860BE" w:rsidRDefault="004D0EAA" w:rsidP="004D0EAA">
            <w:pPr>
              <w:pStyle w:val="02Tabletext"/>
            </w:pPr>
            <w:r>
              <w:t>For MSAC to consider a new item include in the MBS schedule instructions outlining when and when it is not appropriate for a patient to receive both a contrast enhanced-CT scan (CECT) and a PET scan.</w:t>
            </w:r>
          </w:p>
        </w:tc>
        <w:tc>
          <w:tcPr>
            <w:tcW w:w="2977" w:type="dxa"/>
          </w:tcPr>
          <w:p w14:paraId="7531CF18" w14:textId="77777777" w:rsidR="004D0EAA" w:rsidRPr="003860BE" w:rsidRDefault="004D0EAA" w:rsidP="004D0EAA">
            <w:pPr>
              <w:pStyle w:val="02Tabletext"/>
            </w:pPr>
            <w:r>
              <w:t>If this scan became available on Medicare more people with prostate cancer would be able to receive this scan.</w:t>
            </w:r>
          </w:p>
        </w:tc>
        <w:tc>
          <w:tcPr>
            <w:tcW w:w="3118" w:type="dxa"/>
          </w:tcPr>
          <w:p w14:paraId="12E2D3CB" w14:textId="77777777" w:rsidR="004D0EAA" w:rsidRPr="003860BE" w:rsidRDefault="004D0EAA" w:rsidP="004D0EAA">
            <w:pPr>
              <w:pStyle w:val="02Tabletext"/>
            </w:pPr>
            <w:r>
              <w:t>This new scan is already being used in Australia but only those people who can afford to pay for it privately can get it.</w:t>
            </w:r>
          </w:p>
        </w:tc>
      </w:tr>
    </w:tbl>
    <w:p w14:paraId="32FFA8B8" w14:textId="77777777" w:rsidR="004D0EAA" w:rsidRPr="004D0EAA" w:rsidRDefault="004D0EAA" w:rsidP="004D0EAA">
      <w:pPr>
        <w:rPr>
          <w:b/>
          <w:i/>
          <w:sz w:val="12"/>
        </w:rPr>
      </w:pPr>
    </w:p>
    <w:p w14:paraId="166953B1" w14:textId="77777777" w:rsidR="004D0EAA" w:rsidRPr="004D0EAA" w:rsidRDefault="004D0EAA" w:rsidP="004D0EAA">
      <w:pPr>
        <w:rPr>
          <w:b/>
          <w:i/>
        </w:rPr>
      </w:pPr>
      <w:r w:rsidRPr="004D0EAA">
        <w:rPr>
          <w:b/>
          <w:i/>
        </w:rPr>
        <w:t xml:space="preserve">Recommendation 6: </w:t>
      </w:r>
      <w:bookmarkEnd w:id="328"/>
      <w:bookmarkEnd w:id="329"/>
      <w:r w:rsidRPr="004D0EAA">
        <w:rPr>
          <w:b/>
          <w:i/>
        </w:rPr>
        <w:tab/>
        <w:t>Therapeutic nuclear medicine items.</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Pr>
      <w:tblGrid>
        <w:gridCol w:w="2126"/>
        <w:gridCol w:w="3118"/>
        <w:gridCol w:w="3086"/>
        <w:gridCol w:w="2977"/>
        <w:gridCol w:w="3118"/>
      </w:tblGrid>
      <w:tr w:rsidR="004D0EAA" w:rsidRPr="00FC1976" w14:paraId="21E2649F" w14:textId="77777777" w:rsidTr="004D0EAA">
        <w:trPr>
          <w:cantSplit/>
          <w:tblHeader/>
        </w:trPr>
        <w:tc>
          <w:tcPr>
            <w:tcW w:w="2126" w:type="dxa"/>
          </w:tcPr>
          <w:p w14:paraId="61BC7C80"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1701141E"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1F6D7FAB"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46C78283"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6EE6A8B0" w14:textId="77777777" w:rsidR="004D0EAA" w:rsidRPr="00FC1976" w:rsidRDefault="004D0EAA" w:rsidP="004D0EAA">
            <w:pPr>
              <w:pStyle w:val="01Tableheaderrow"/>
              <w:rPr>
                <w:lang w:val="en-AU"/>
              </w:rPr>
            </w:pPr>
            <w:r w:rsidRPr="00FC1976">
              <w:rPr>
                <w:lang w:val="en-AU"/>
              </w:rPr>
              <w:t>Why</w:t>
            </w:r>
          </w:p>
        </w:tc>
      </w:tr>
      <w:tr w:rsidR="004D0EAA" w:rsidRPr="00FC1976" w14:paraId="0DC514FA" w14:textId="77777777" w:rsidTr="004D0EAA">
        <w:trPr>
          <w:cantSplit/>
        </w:trPr>
        <w:tc>
          <w:tcPr>
            <w:tcW w:w="2126" w:type="dxa"/>
          </w:tcPr>
          <w:p w14:paraId="053AE4D5" w14:textId="77777777" w:rsidR="004D0EAA" w:rsidRPr="003860BE" w:rsidRDefault="004D0EAA" w:rsidP="004D0EAA">
            <w:pPr>
              <w:pStyle w:val="02Tabletext"/>
            </w:pPr>
            <w:r w:rsidRPr="003860BE">
              <w:t>16003,16006,16009,</w:t>
            </w:r>
          </w:p>
          <w:p w14:paraId="3F697447" w14:textId="77777777" w:rsidR="004D0EAA" w:rsidRPr="003860BE" w:rsidRDefault="004D0EAA" w:rsidP="004D0EAA">
            <w:pPr>
              <w:pStyle w:val="02Tabletext"/>
            </w:pPr>
            <w:r w:rsidRPr="003860BE">
              <w:t>16012,16015,16018</w:t>
            </w:r>
          </w:p>
        </w:tc>
        <w:tc>
          <w:tcPr>
            <w:tcW w:w="3118" w:type="dxa"/>
          </w:tcPr>
          <w:p w14:paraId="4B9EAAC6" w14:textId="77777777" w:rsidR="004D0EAA" w:rsidRPr="003860BE" w:rsidRDefault="004D0EAA" w:rsidP="004D0EAA">
            <w:pPr>
              <w:pStyle w:val="02Tabletext"/>
            </w:pPr>
            <w:r w:rsidRPr="003860BE">
              <w:t>A range of nuclear medicine (NM) tests that use radiopharmaceuticals</w:t>
            </w:r>
            <w:r w:rsidRPr="003860BE">
              <w:rPr>
                <w:b/>
                <w:color w:val="545454"/>
                <w:sz w:val="20"/>
                <w:szCs w:val="20"/>
              </w:rPr>
              <w:t xml:space="preserve"> </w:t>
            </w:r>
            <w:r w:rsidRPr="003860BE">
              <w:rPr>
                <w:color w:val="000000" w:themeColor="text1"/>
              </w:rPr>
              <w:t>(drugs containing radioactive materials)</w:t>
            </w:r>
            <w:r w:rsidRPr="003860BE">
              <w:rPr>
                <w:color w:val="000000" w:themeColor="text1"/>
                <w:sz w:val="20"/>
                <w:szCs w:val="20"/>
              </w:rPr>
              <w:t xml:space="preserve"> </w:t>
            </w:r>
            <w:r w:rsidRPr="003860BE">
              <w:t>to treat rather than diagnose diseases and conditions, such as cancer.</w:t>
            </w:r>
          </w:p>
        </w:tc>
        <w:tc>
          <w:tcPr>
            <w:tcW w:w="3086" w:type="dxa"/>
          </w:tcPr>
          <w:p w14:paraId="210A45BF" w14:textId="77777777" w:rsidR="004D0EAA" w:rsidRPr="003860BE" w:rsidRDefault="004D0EAA" w:rsidP="004D0EAA">
            <w:pPr>
              <w:pStyle w:val="02Tabletext"/>
            </w:pPr>
            <w:r w:rsidRPr="003860BE">
              <w:t>To</w:t>
            </w:r>
            <w:r>
              <w:t xml:space="preserve"> move radiopharmaceuticals to the PBS or</w:t>
            </w:r>
            <w:r w:rsidRPr="003860BE">
              <w:t xml:space="preserve"> increase the MBS fees for existing therapeutic NM items, as the current fees have not been updated for some time and are often less than the cost of the radiopharmaceutical. Currently NM providers can only offer these treatments at a loss, meaning the treatments are not offered at al</w:t>
            </w:r>
            <w:r>
              <w:t xml:space="preserve">l or only in public hospitals. </w:t>
            </w:r>
          </w:p>
        </w:tc>
        <w:tc>
          <w:tcPr>
            <w:tcW w:w="2977" w:type="dxa"/>
          </w:tcPr>
          <w:p w14:paraId="222285BB" w14:textId="77777777" w:rsidR="004D0EAA" w:rsidRPr="003860BE" w:rsidRDefault="004D0EAA" w:rsidP="004D0EAA">
            <w:pPr>
              <w:pStyle w:val="02Tabletext"/>
            </w:pPr>
            <w:r>
              <w:t xml:space="preserve">Moving the radiopharmaceuticals to the PBS or increasing the </w:t>
            </w:r>
            <w:r w:rsidRPr="003860BE">
              <w:t xml:space="preserve">fees would mean that more NM providers would be able to offer these treatments to people on Medicare. </w:t>
            </w:r>
          </w:p>
        </w:tc>
        <w:tc>
          <w:tcPr>
            <w:tcW w:w="3118" w:type="dxa"/>
          </w:tcPr>
          <w:p w14:paraId="21712C81" w14:textId="77777777" w:rsidR="004D0EAA" w:rsidRPr="003860BE" w:rsidRDefault="004D0EAA" w:rsidP="004D0EAA">
            <w:pPr>
              <w:pStyle w:val="02Tabletext"/>
            </w:pPr>
            <w:r w:rsidRPr="003860BE">
              <w:t>Patients are currently disadvantaged because they are not eligible to receive many of these treatments under Medicare.</w:t>
            </w:r>
            <w:r>
              <w:t xml:space="preserve"> An example is Radium-223 for prostate cancer. </w:t>
            </w:r>
          </w:p>
        </w:tc>
      </w:tr>
    </w:tbl>
    <w:p w14:paraId="14F86553" w14:textId="77777777" w:rsidR="004D0EAA" w:rsidRPr="004D0EAA" w:rsidRDefault="004D0EAA" w:rsidP="004D0EAA">
      <w:pPr>
        <w:rPr>
          <w:b/>
          <w:i/>
          <w:sz w:val="14"/>
        </w:rPr>
      </w:pPr>
      <w:bookmarkStart w:id="330" w:name="_Toc477786683"/>
      <w:bookmarkStart w:id="331" w:name="_Toc478249953"/>
    </w:p>
    <w:p w14:paraId="5CC27291" w14:textId="77777777" w:rsidR="004D0EAA" w:rsidRPr="004D0EAA" w:rsidRDefault="004D0EAA" w:rsidP="004D0EAA">
      <w:pPr>
        <w:rPr>
          <w:b/>
          <w:i/>
        </w:rPr>
      </w:pPr>
      <w:r w:rsidRPr="004D0EAA">
        <w:rPr>
          <w:b/>
          <w:i/>
        </w:rPr>
        <w:t xml:space="preserve">Recommendation 7:  </w:t>
      </w:r>
      <w:r w:rsidRPr="004D0EAA">
        <w:rPr>
          <w:b/>
          <w:i/>
        </w:rPr>
        <w:tab/>
        <w:t xml:space="preserve">New therapeutic nuclear </w:t>
      </w:r>
      <w:r w:rsidRPr="004D0EAA">
        <w:rPr>
          <w:rFonts w:ascii="Calibri" w:hAnsi="Calibri"/>
          <w:b/>
          <w:i/>
          <w:szCs w:val="22"/>
        </w:rPr>
        <w:t>medicine item</w:t>
      </w:r>
      <w:r w:rsidRPr="004D0EAA">
        <w:rPr>
          <w:rFonts w:ascii="Calibri" w:hAnsi="Calibri" w:cs="Arial"/>
          <w:b/>
          <w:i/>
          <w:szCs w:val="22"/>
          <w:lang w:eastAsia="en-US"/>
        </w:rPr>
        <w:t xml:space="preserve"> LU-177 </w:t>
      </w:r>
      <w:proofErr w:type="spellStart"/>
      <w:r w:rsidRPr="004D0EAA">
        <w:rPr>
          <w:rFonts w:ascii="Calibri" w:hAnsi="Calibri" w:cs="Arial"/>
          <w:b/>
          <w:i/>
          <w:szCs w:val="22"/>
          <w:lang w:eastAsia="en-US"/>
        </w:rPr>
        <w:t>octreotate</w:t>
      </w:r>
      <w:proofErr w:type="spellEnd"/>
      <w:r w:rsidRPr="004D0EAA">
        <w:rPr>
          <w:rFonts w:ascii="Calibri" w:hAnsi="Calibri" w:cs="Arial"/>
          <w:b/>
          <w:i/>
          <w:szCs w:val="22"/>
          <w:lang w:eastAsia="en-US"/>
        </w:rPr>
        <w:t xml:space="preserve"> to be registered with TGA.</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Pr>
      <w:tblGrid>
        <w:gridCol w:w="2126"/>
        <w:gridCol w:w="3118"/>
        <w:gridCol w:w="3086"/>
        <w:gridCol w:w="2977"/>
        <w:gridCol w:w="3118"/>
      </w:tblGrid>
      <w:tr w:rsidR="004D0EAA" w:rsidRPr="00FC1976" w14:paraId="79885678" w14:textId="77777777" w:rsidTr="004D0EAA">
        <w:trPr>
          <w:cantSplit/>
          <w:tblHeader/>
        </w:trPr>
        <w:tc>
          <w:tcPr>
            <w:tcW w:w="2126" w:type="dxa"/>
          </w:tcPr>
          <w:p w14:paraId="2AB203E9"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0A4CD651"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40C69EA4"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1EC0E2C8"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68C8C707" w14:textId="77777777" w:rsidR="004D0EAA" w:rsidRPr="00FC1976" w:rsidRDefault="004D0EAA" w:rsidP="004D0EAA">
            <w:pPr>
              <w:pStyle w:val="01Tableheaderrow"/>
              <w:rPr>
                <w:lang w:val="en-AU"/>
              </w:rPr>
            </w:pPr>
            <w:r w:rsidRPr="00FC1976">
              <w:rPr>
                <w:lang w:val="en-AU"/>
              </w:rPr>
              <w:t>Why</w:t>
            </w:r>
          </w:p>
        </w:tc>
      </w:tr>
      <w:tr w:rsidR="004D0EAA" w:rsidRPr="00FC1976" w14:paraId="1CD045F0" w14:textId="77777777" w:rsidTr="004D0EAA">
        <w:trPr>
          <w:cantSplit/>
        </w:trPr>
        <w:tc>
          <w:tcPr>
            <w:tcW w:w="2126" w:type="dxa"/>
          </w:tcPr>
          <w:p w14:paraId="7E6A2E41" w14:textId="77777777" w:rsidR="004D0EAA" w:rsidRDefault="004D0EAA" w:rsidP="004D0EAA">
            <w:pPr>
              <w:pStyle w:val="02Tabletext"/>
              <w:contextualSpacing/>
            </w:pPr>
            <w:r>
              <w:t xml:space="preserve">New Medicare or PBS item </w:t>
            </w:r>
          </w:p>
          <w:p w14:paraId="4A7D6CC6" w14:textId="77777777" w:rsidR="004D0EAA" w:rsidRPr="00644D5C" w:rsidRDefault="004D0EAA" w:rsidP="004D0EAA">
            <w:pPr>
              <w:pStyle w:val="02Tabletext"/>
              <w:contextualSpacing/>
            </w:pPr>
            <w:r w:rsidRPr="00644D5C">
              <w:t xml:space="preserve">LU-177 </w:t>
            </w:r>
            <w:proofErr w:type="spellStart"/>
            <w:r w:rsidRPr="00644D5C">
              <w:t>octreotate</w:t>
            </w:r>
            <w:proofErr w:type="spellEnd"/>
          </w:p>
        </w:tc>
        <w:tc>
          <w:tcPr>
            <w:tcW w:w="3118" w:type="dxa"/>
          </w:tcPr>
          <w:p w14:paraId="48C2B6D4" w14:textId="77777777" w:rsidR="004D0EAA" w:rsidRPr="003860BE" w:rsidRDefault="004D0EAA" w:rsidP="004D0EAA">
            <w:pPr>
              <w:pStyle w:val="02Tabletext"/>
            </w:pPr>
            <w:r>
              <w:t>N</w:t>
            </w:r>
            <w:r w:rsidRPr="003860BE">
              <w:t>uclear medicine (NM) tests that use radiopharmaceuticals</w:t>
            </w:r>
            <w:r w:rsidRPr="003860BE">
              <w:rPr>
                <w:b/>
                <w:color w:val="545454"/>
                <w:sz w:val="20"/>
                <w:szCs w:val="20"/>
              </w:rPr>
              <w:t xml:space="preserve"> </w:t>
            </w:r>
            <w:r w:rsidRPr="003860BE">
              <w:rPr>
                <w:color w:val="000000" w:themeColor="text1"/>
              </w:rPr>
              <w:t>(drugs containing radioactive materials)</w:t>
            </w:r>
            <w:r w:rsidRPr="003860BE">
              <w:rPr>
                <w:color w:val="000000" w:themeColor="text1"/>
                <w:sz w:val="20"/>
                <w:szCs w:val="20"/>
              </w:rPr>
              <w:t xml:space="preserve"> </w:t>
            </w:r>
            <w:r w:rsidRPr="003860BE">
              <w:t>to treat rather than diagnose diseases and conditions, such as cancer.</w:t>
            </w:r>
          </w:p>
        </w:tc>
        <w:tc>
          <w:tcPr>
            <w:tcW w:w="3086" w:type="dxa"/>
          </w:tcPr>
          <w:p w14:paraId="70ECC71E" w14:textId="77777777" w:rsidR="004D0EAA" w:rsidRPr="003860BE" w:rsidRDefault="004D0EAA" w:rsidP="004D0EAA">
            <w:pPr>
              <w:pStyle w:val="02Tabletext"/>
            </w:pPr>
            <w:r>
              <w:t xml:space="preserve">That the Department of Health pursue registration of Lu-177 </w:t>
            </w:r>
            <w:proofErr w:type="spellStart"/>
            <w:r>
              <w:t>octreotate</w:t>
            </w:r>
            <w:proofErr w:type="spellEnd"/>
            <w:r>
              <w:t xml:space="preserve"> for rare, inoperable neuroendocrine tumours with a view to registering with PBS or creating a new Medicare item in the future.</w:t>
            </w:r>
            <w:r w:rsidRPr="003860BE">
              <w:br/>
            </w:r>
          </w:p>
        </w:tc>
        <w:tc>
          <w:tcPr>
            <w:tcW w:w="2977" w:type="dxa"/>
          </w:tcPr>
          <w:p w14:paraId="469FBD83" w14:textId="77777777" w:rsidR="004D0EAA" w:rsidRDefault="004D0EAA" w:rsidP="004D0EAA">
            <w:pPr>
              <w:pStyle w:val="02Tabletext"/>
            </w:pPr>
            <w:r>
              <w:t>Registration of and l</w:t>
            </w:r>
            <w:r w:rsidRPr="003860BE">
              <w:t>isting</w:t>
            </w:r>
            <w:r>
              <w:t xml:space="preserve"> of Lu-177 </w:t>
            </w:r>
            <w:proofErr w:type="spellStart"/>
            <w:r>
              <w:t>octreotate</w:t>
            </w:r>
            <w:proofErr w:type="spellEnd"/>
            <w:r w:rsidRPr="003860BE">
              <w:t xml:space="preserve"> wo</w:t>
            </w:r>
            <w:r>
              <w:t xml:space="preserve">uld allow </w:t>
            </w:r>
            <w:r w:rsidRPr="003860BE">
              <w:t xml:space="preserve">Australian </w:t>
            </w:r>
            <w:r>
              <w:t>people with neuroendocrine tumours to receive the new treatment under</w:t>
            </w:r>
            <w:r w:rsidRPr="003860BE">
              <w:t xml:space="preserve"> Medicare.</w:t>
            </w:r>
          </w:p>
          <w:p w14:paraId="79362EEA" w14:textId="77777777" w:rsidR="004D0EAA" w:rsidRPr="003860BE" w:rsidRDefault="004D0EAA" w:rsidP="004D0EAA">
            <w:pPr>
              <w:pStyle w:val="02Tabletext"/>
            </w:pPr>
          </w:p>
        </w:tc>
        <w:tc>
          <w:tcPr>
            <w:tcW w:w="3118" w:type="dxa"/>
          </w:tcPr>
          <w:p w14:paraId="2EB2CF87" w14:textId="77777777" w:rsidR="004D0EAA" w:rsidRPr="003860BE" w:rsidRDefault="004D0EAA" w:rsidP="004D0EAA">
            <w:pPr>
              <w:pStyle w:val="02Tabletext"/>
            </w:pPr>
            <w:r>
              <w:t xml:space="preserve">People </w:t>
            </w:r>
            <w:r w:rsidRPr="003860BE">
              <w:t xml:space="preserve">are currently </w:t>
            </w:r>
            <w:r>
              <w:t xml:space="preserve">unable to receive this new cancer treatment in Australia. </w:t>
            </w:r>
          </w:p>
        </w:tc>
      </w:tr>
    </w:tbl>
    <w:p w14:paraId="7D17BE22" w14:textId="3AB8056A" w:rsidR="004D0EAA" w:rsidRPr="004D0EAA" w:rsidRDefault="004D0EAA" w:rsidP="004D0EAA">
      <w:pPr>
        <w:keepNext/>
        <w:rPr>
          <w:b/>
          <w:i/>
        </w:rPr>
      </w:pPr>
      <w:r w:rsidRPr="004D0EAA">
        <w:rPr>
          <w:b/>
          <w:i/>
        </w:rPr>
        <w:lastRenderedPageBreak/>
        <w:t xml:space="preserve">Recommendation 8: </w:t>
      </w:r>
      <w:bookmarkEnd w:id="330"/>
      <w:bookmarkEnd w:id="331"/>
      <w:r w:rsidRPr="004D0EAA">
        <w:rPr>
          <w:b/>
          <w:i/>
        </w:rPr>
        <w:tab/>
        <w:t xml:space="preserve">Expand the patient population for Interventional radiology procedure — SIR-spheres for selective internal radiation of hepatic </w:t>
      </w:r>
      <w:r w:rsidRPr="004D0EAA">
        <w:rPr>
          <w:b/>
          <w:i/>
        </w:rPr>
        <w:tab/>
      </w:r>
      <w:r w:rsidRPr="004D0EAA">
        <w:rPr>
          <w:b/>
          <w:i/>
        </w:rPr>
        <w:tab/>
      </w:r>
      <w:r w:rsidRPr="004D0EAA">
        <w:rPr>
          <w:b/>
          <w:i/>
        </w:rPr>
        <w:tab/>
      </w:r>
      <w:r w:rsidRPr="004D0EAA">
        <w:rPr>
          <w:b/>
          <w:i/>
        </w:rPr>
        <w:tab/>
        <w:t>tumours.</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Pr>
      <w:tblGrid>
        <w:gridCol w:w="2126"/>
        <w:gridCol w:w="3118"/>
        <w:gridCol w:w="3086"/>
        <w:gridCol w:w="2977"/>
        <w:gridCol w:w="3118"/>
      </w:tblGrid>
      <w:tr w:rsidR="004D0EAA" w:rsidRPr="00FC1976" w14:paraId="073E1851" w14:textId="77777777" w:rsidTr="004D0EAA">
        <w:trPr>
          <w:cantSplit/>
          <w:tblHeader/>
        </w:trPr>
        <w:tc>
          <w:tcPr>
            <w:tcW w:w="2126" w:type="dxa"/>
          </w:tcPr>
          <w:p w14:paraId="12E6162A" w14:textId="77777777" w:rsidR="004D0EAA" w:rsidRPr="00FC1976" w:rsidRDefault="004D0EAA" w:rsidP="004D0EAA">
            <w:pPr>
              <w:pStyle w:val="01Tableheaderrow"/>
              <w:rPr>
                <w:color w:val="222222"/>
                <w:lang w:val="en-AU"/>
              </w:rPr>
            </w:pPr>
            <w:r w:rsidRPr="00FC1976">
              <w:rPr>
                <w:lang w:val="en-AU"/>
              </w:rPr>
              <w:t xml:space="preserve">Item </w:t>
            </w:r>
          </w:p>
        </w:tc>
        <w:tc>
          <w:tcPr>
            <w:tcW w:w="3118" w:type="dxa"/>
          </w:tcPr>
          <w:p w14:paraId="1FED0DD2" w14:textId="77777777" w:rsidR="004D0EAA" w:rsidRPr="00FC1976" w:rsidRDefault="004D0EAA" w:rsidP="004D0EAA">
            <w:pPr>
              <w:pStyle w:val="01Tableheaderrow"/>
              <w:rPr>
                <w:color w:val="222222"/>
                <w:lang w:val="en-AU"/>
              </w:rPr>
            </w:pPr>
            <w:r w:rsidRPr="00FC1976">
              <w:rPr>
                <w:lang w:val="en-AU"/>
              </w:rPr>
              <w:t xml:space="preserve">What it does </w:t>
            </w:r>
          </w:p>
        </w:tc>
        <w:tc>
          <w:tcPr>
            <w:tcW w:w="3086" w:type="dxa"/>
          </w:tcPr>
          <w:p w14:paraId="6437EC7B"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5078178E"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2A2C7981" w14:textId="77777777" w:rsidR="004D0EAA" w:rsidRPr="00FC1976" w:rsidRDefault="004D0EAA" w:rsidP="004D0EAA">
            <w:pPr>
              <w:pStyle w:val="01Tableheaderrow"/>
              <w:rPr>
                <w:lang w:val="en-AU"/>
              </w:rPr>
            </w:pPr>
            <w:r w:rsidRPr="00FC1976">
              <w:rPr>
                <w:lang w:val="en-AU"/>
              </w:rPr>
              <w:t>Why</w:t>
            </w:r>
          </w:p>
        </w:tc>
      </w:tr>
      <w:tr w:rsidR="004D0EAA" w:rsidRPr="00FC1976" w14:paraId="4964FD8C" w14:textId="77777777" w:rsidTr="004D0EAA">
        <w:trPr>
          <w:cantSplit/>
        </w:trPr>
        <w:tc>
          <w:tcPr>
            <w:tcW w:w="2126" w:type="dxa"/>
          </w:tcPr>
          <w:p w14:paraId="743795B8" w14:textId="77777777" w:rsidR="004D0EAA" w:rsidRPr="002A1292" w:rsidRDefault="004D0EAA" w:rsidP="004D0EAA">
            <w:pPr>
              <w:pStyle w:val="02Tabletext"/>
            </w:pPr>
            <w:r>
              <w:t>35404</w:t>
            </w:r>
          </w:p>
        </w:tc>
        <w:tc>
          <w:tcPr>
            <w:tcW w:w="3118" w:type="dxa"/>
          </w:tcPr>
          <w:p w14:paraId="137799D3" w14:textId="77777777" w:rsidR="004D0EAA" w:rsidRPr="002A1292" w:rsidRDefault="004D0EAA" w:rsidP="004D0EAA">
            <w:pPr>
              <w:pStyle w:val="02Tabletext"/>
            </w:pPr>
            <w:r>
              <w:t>A treatment for inoperable liver cancer that delivers millions of tiny radioactive beads directly to the tumours. These tumours may have started in the liver (primary liver cancer) or have spread to the liver from another part of the body (metastases).</w:t>
            </w:r>
          </w:p>
        </w:tc>
        <w:tc>
          <w:tcPr>
            <w:tcW w:w="3086" w:type="dxa"/>
          </w:tcPr>
          <w:p w14:paraId="6E54EF5E" w14:textId="77777777" w:rsidR="004D0EAA" w:rsidRPr="002A1292" w:rsidRDefault="004D0EAA" w:rsidP="004D0EAA">
            <w:pPr>
              <w:pStyle w:val="02Tabletext"/>
            </w:pPr>
            <w:r>
              <w:t>To expand the range of cancers for which this treatment can be given under Medicare. Currently MBS funding is restricted only to treatment of patients with liver metastases from colorectal cancer.</w:t>
            </w:r>
          </w:p>
        </w:tc>
        <w:tc>
          <w:tcPr>
            <w:tcW w:w="2977" w:type="dxa"/>
          </w:tcPr>
          <w:p w14:paraId="4B6FE06F" w14:textId="77777777" w:rsidR="004D0EAA" w:rsidRPr="002A1292" w:rsidRDefault="004D0EAA" w:rsidP="004D0EAA">
            <w:pPr>
              <w:pStyle w:val="02Tabletext"/>
            </w:pPr>
            <w:r>
              <w:t>Patients with certain other cancers that have spread to the liver, not only those with metastatic colorectal cancer, would be eligible to receive this treatment on Medicare.</w:t>
            </w:r>
          </w:p>
        </w:tc>
        <w:tc>
          <w:tcPr>
            <w:tcW w:w="3118" w:type="dxa"/>
          </w:tcPr>
          <w:p w14:paraId="1E01E2C2" w14:textId="77777777" w:rsidR="004D0EAA" w:rsidRPr="002A1292" w:rsidRDefault="004D0EAA" w:rsidP="004D0EAA">
            <w:pPr>
              <w:pStyle w:val="02Tabletext"/>
            </w:pPr>
            <w:r>
              <w:t>There is now evidence to show that this treatment can assist patients with breast cancer that has spread to the liver, neuroendocrine tumours, primary liver cancer and bile duct cancer, but patients with these cancers are currently disadvantaged because they are not eligible to receive this treatment under Medicare.</w:t>
            </w:r>
          </w:p>
        </w:tc>
      </w:tr>
    </w:tbl>
    <w:p w14:paraId="425FD23B" w14:textId="77777777" w:rsidR="004D0EAA" w:rsidRDefault="004D0EAA" w:rsidP="004D0EAA">
      <w:pPr>
        <w:rPr>
          <w:b/>
        </w:rPr>
      </w:pPr>
      <w:bookmarkStart w:id="332" w:name="_Toc477786684"/>
      <w:bookmarkStart w:id="333" w:name="_Toc478249954"/>
    </w:p>
    <w:p w14:paraId="7110EA43" w14:textId="77777777" w:rsidR="004D0EAA" w:rsidRPr="004D0EAA" w:rsidRDefault="004D0EAA" w:rsidP="004D0EAA">
      <w:pPr>
        <w:rPr>
          <w:b/>
          <w:i/>
        </w:rPr>
      </w:pPr>
      <w:r w:rsidRPr="004D0EAA">
        <w:rPr>
          <w:b/>
          <w:i/>
        </w:rPr>
        <w:t xml:space="preserve">Recommendation 9: </w:t>
      </w:r>
      <w:bookmarkEnd w:id="332"/>
      <w:bookmarkEnd w:id="333"/>
      <w:r w:rsidRPr="004D0EAA">
        <w:rPr>
          <w:b/>
          <w:i/>
        </w:rPr>
        <w:tab/>
        <w:t>Removal of obsolete MBS nuclear medicine non-imaging items.</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Pr>
      <w:tblGrid>
        <w:gridCol w:w="2126"/>
        <w:gridCol w:w="3118"/>
        <w:gridCol w:w="3086"/>
        <w:gridCol w:w="2977"/>
        <w:gridCol w:w="3118"/>
      </w:tblGrid>
      <w:tr w:rsidR="004D0EAA" w:rsidRPr="00FC1976" w14:paraId="393CE664" w14:textId="77777777" w:rsidTr="004D0EAA">
        <w:trPr>
          <w:cantSplit/>
          <w:tblHeader/>
        </w:trPr>
        <w:tc>
          <w:tcPr>
            <w:tcW w:w="2126" w:type="dxa"/>
          </w:tcPr>
          <w:p w14:paraId="30F7FB76"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34769FBB"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45DA95CF"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6DB20DF9"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62CEF940" w14:textId="77777777" w:rsidR="004D0EAA" w:rsidRPr="00FC1976" w:rsidRDefault="004D0EAA" w:rsidP="004D0EAA">
            <w:pPr>
              <w:pStyle w:val="01Tableheaderrow"/>
              <w:rPr>
                <w:lang w:val="en-AU"/>
              </w:rPr>
            </w:pPr>
            <w:r w:rsidRPr="00FC1976">
              <w:rPr>
                <w:lang w:val="en-AU"/>
              </w:rPr>
              <w:t>Why</w:t>
            </w:r>
          </w:p>
        </w:tc>
      </w:tr>
      <w:tr w:rsidR="004D0EAA" w:rsidRPr="00FC1976" w14:paraId="0B4A8164" w14:textId="77777777" w:rsidTr="004D0EAA">
        <w:trPr>
          <w:cantSplit/>
        </w:trPr>
        <w:tc>
          <w:tcPr>
            <w:tcW w:w="2126" w:type="dxa"/>
          </w:tcPr>
          <w:p w14:paraId="705F5182" w14:textId="77777777" w:rsidR="004D0EAA" w:rsidRPr="002A1292" w:rsidRDefault="004D0EAA" w:rsidP="004D0EAA">
            <w:pPr>
              <w:pStyle w:val="02Tabletext"/>
            </w:pPr>
            <w:r>
              <w:t>12503, 12506, 12509, 12512, 12515, 12518, 12521, 12530</w:t>
            </w:r>
          </w:p>
        </w:tc>
        <w:tc>
          <w:tcPr>
            <w:tcW w:w="3118" w:type="dxa"/>
          </w:tcPr>
          <w:p w14:paraId="13C6D780" w14:textId="77777777" w:rsidR="004D0EAA" w:rsidRPr="00D63DDF" w:rsidRDefault="004D0EAA" w:rsidP="004D0EAA">
            <w:pPr>
              <w:pStyle w:val="02Tabletext"/>
            </w:pPr>
            <w:r>
              <w:t>A range of nuclear medicines tests used to investigate iron and vitamin B12 levels, the thyroid gland and blood and protein loss.</w:t>
            </w:r>
          </w:p>
        </w:tc>
        <w:tc>
          <w:tcPr>
            <w:tcW w:w="3086" w:type="dxa"/>
          </w:tcPr>
          <w:p w14:paraId="4E45F2EF" w14:textId="77777777" w:rsidR="004D0EAA" w:rsidRPr="002A1292" w:rsidRDefault="004D0EAA" w:rsidP="004D0EAA">
            <w:pPr>
              <w:pStyle w:val="02Tabletext"/>
            </w:pPr>
            <w:r>
              <w:t>To delete these items.</w:t>
            </w:r>
          </w:p>
        </w:tc>
        <w:tc>
          <w:tcPr>
            <w:tcW w:w="2977" w:type="dxa"/>
          </w:tcPr>
          <w:p w14:paraId="6C85A5D2" w14:textId="77777777" w:rsidR="004D0EAA" w:rsidRPr="00D3153D" w:rsidRDefault="004D0EAA" w:rsidP="004D0EAA">
            <w:pPr>
              <w:pStyle w:val="02Tabletext"/>
            </w:pPr>
            <w:r w:rsidRPr="007753C4">
              <w:rPr>
                <w:lang w:val="en-AU"/>
              </w:rPr>
              <w:t>As these tests are rarely, if ever</w:t>
            </w:r>
            <w:r>
              <w:rPr>
                <w:lang w:val="en-AU"/>
              </w:rPr>
              <w:t>,</w:t>
            </w:r>
            <w:r w:rsidRPr="007753C4">
              <w:rPr>
                <w:lang w:val="en-AU"/>
              </w:rPr>
              <w:t xml:space="preserve"> used</w:t>
            </w:r>
            <w:r>
              <w:rPr>
                <w:lang w:val="en-AU"/>
              </w:rPr>
              <w:t>;</w:t>
            </w:r>
            <w:r>
              <w:rPr>
                <w:rFonts w:asciiTheme="minorHAnsi" w:hAnsiTheme="minorHAnsi" w:cs="Calibri"/>
                <w:lang w:val="en-AU"/>
              </w:rPr>
              <w:t xml:space="preserve"> </w:t>
            </w:r>
            <w:r>
              <w:t xml:space="preserve">the impact on consumers should be minimal. </w:t>
            </w:r>
          </w:p>
        </w:tc>
        <w:tc>
          <w:tcPr>
            <w:tcW w:w="3118" w:type="dxa"/>
          </w:tcPr>
          <w:p w14:paraId="5E3751D0" w14:textId="77777777" w:rsidR="004D0EAA" w:rsidRPr="002A1292" w:rsidRDefault="004D0EAA" w:rsidP="004D0EAA">
            <w:pPr>
              <w:pStyle w:val="02Tabletext"/>
            </w:pPr>
            <w:r>
              <w:t xml:space="preserve">These tests are obsolete and no longer ordered by doctors. There are better tests now available. </w:t>
            </w:r>
          </w:p>
        </w:tc>
      </w:tr>
    </w:tbl>
    <w:p w14:paraId="4452913A" w14:textId="77777777" w:rsidR="004D0EAA" w:rsidRDefault="004D0EAA" w:rsidP="004D0EAA">
      <w:pPr>
        <w:rPr>
          <w:b/>
        </w:rPr>
      </w:pPr>
    </w:p>
    <w:p w14:paraId="2E9A24E1" w14:textId="77777777" w:rsidR="004D0EAA" w:rsidRPr="004D0EAA" w:rsidRDefault="004D0EAA" w:rsidP="004D0EAA">
      <w:pPr>
        <w:rPr>
          <w:b/>
          <w:i/>
        </w:rPr>
      </w:pPr>
      <w:r w:rsidRPr="004D0EAA">
        <w:rPr>
          <w:b/>
          <w:i/>
        </w:rPr>
        <w:t xml:space="preserve">Recommendation 10: </w:t>
      </w:r>
      <w:r w:rsidRPr="004D0EAA">
        <w:rPr>
          <w:b/>
          <w:i/>
        </w:rPr>
        <w:tab/>
        <w:t>Update descriptors of MBS nuclear medicine lung items to remove reference to imaging technique.</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Pr>
      <w:tblGrid>
        <w:gridCol w:w="2126"/>
        <w:gridCol w:w="3118"/>
        <w:gridCol w:w="3086"/>
        <w:gridCol w:w="2977"/>
        <w:gridCol w:w="3118"/>
      </w:tblGrid>
      <w:tr w:rsidR="004D0EAA" w:rsidRPr="00FC1976" w14:paraId="1FC906B7" w14:textId="77777777" w:rsidTr="004D0EAA">
        <w:trPr>
          <w:cantSplit/>
          <w:tblHeader/>
        </w:trPr>
        <w:tc>
          <w:tcPr>
            <w:tcW w:w="2126" w:type="dxa"/>
          </w:tcPr>
          <w:p w14:paraId="6A85982A"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222B6797"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7631C7A5"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6EC50331"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1718718E" w14:textId="77777777" w:rsidR="004D0EAA" w:rsidRPr="00FC1976" w:rsidRDefault="004D0EAA" w:rsidP="004D0EAA">
            <w:pPr>
              <w:pStyle w:val="01Tableheaderrow"/>
              <w:rPr>
                <w:lang w:val="en-AU"/>
              </w:rPr>
            </w:pPr>
            <w:r w:rsidRPr="00FC1976">
              <w:rPr>
                <w:lang w:val="en-AU"/>
              </w:rPr>
              <w:t>Why</w:t>
            </w:r>
          </w:p>
        </w:tc>
      </w:tr>
      <w:tr w:rsidR="004D0EAA" w:rsidRPr="00FC1976" w14:paraId="56717578" w14:textId="77777777" w:rsidTr="004D0EAA">
        <w:trPr>
          <w:cantSplit/>
        </w:trPr>
        <w:tc>
          <w:tcPr>
            <w:tcW w:w="2126" w:type="dxa"/>
          </w:tcPr>
          <w:p w14:paraId="7E1361CF" w14:textId="77777777" w:rsidR="004D0EAA" w:rsidRPr="002E725F" w:rsidRDefault="004D0EAA" w:rsidP="004D0EAA">
            <w:pPr>
              <w:pStyle w:val="02Tabletext"/>
            </w:pPr>
            <w:proofErr w:type="gramStart"/>
            <w:r>
              <w:t>61328 ,</w:t>
            </w:r>
            <w:proofErr w:type="gramEnd"/>
            <w:r>
              <w:t xml:space="preserve"> 61340, 61348.</w:t>
            </w:r>
          </w:p>
          <w:p w14:paraId="489C3F67" w14:textId="77777777" w:rsidR="004D0EAA" w:rsidRPr="002E725F" w:rsidRDefault="004D0EAA" w:rsidP="004D0EAA">
            <w:pPr>
              <w:rPr>
                <w:lang w:eastAsia="en-US"/>
              </w:rPr>
            </w:pPr>
          </w:p>
        </w:tc>
        <w:tc>
          <w:tcPr>
            <w:tcW w:w="3118" w:type="dxa"/>
          </w:tcPr>
          <w:p w14:paraId="2D394057" w14:textId="77777777" w:rsidR="004D0EAA" w:rsidRPr="00D63DDF" w:rsidRDefault="004D0EAA" w:rsidP="004D0EAA">
            <w:pPr>
              <w:pStyle w:val="02Tabletext"/>
            </w:pPr>
            <w:r>
              <w:t>Nuclear medicines tests for examining the lungs.</w:t>
            </w:r>
          </w:p>
        </w:tc>
        <w:tc>
          <w:tcPr>
            <w:tcW w:w="3086" w:type="dxa"/>
          </w:tcPr>
          <w:p w14:paraId="08660EFE" w14:textId="77777777" w:rsidR="004D0EAA" w:rsidRPr="002A1292" w:rsidRDefault="004D0EAA" w:rsidP="004D0EAA">
            <w:pPr>
              <w:pStyle w:val="02Tabletext"/>
            </w:pPr>
            <w:r>
              <w:t>To include in the explanatory notes of the Medicare Schedule advice on when it is appropriate to use these tests in the case of suspected pulmonary embolism (blood clot in the blood vessels of the lung) and deep vein thrombosis (DVT).</w:t>
            </w:r>
          </w:p>
        </w:tc>
        <w:tc>
          <w:tcPr>
            <w:tcW w:w="2977" w:type="dxa"/>
          </w:tcPr>
          <w:p w14:paraId="4E59E164" w14:textId="77777777" w:rsidR="004D0EAA" w:rsidRPr="00D3153D" w:rsidRDefault="004D0EAA" w:rsidP="004D0EAA">
            <w:pPr>
              <w:pStyle w:val="02Tabletext"/>
            </w:pPr>
            <w:r>
              <w:t>There should be no change to the way the study is performed.</w:t>
            </w:r>
          </w:p>
        </w:tc>
        <w:tc>
          <w:tcPr>
            <w:tcW w:w="3118" w:type="dxa"/>
          </w:tcPr>
          <w:p w14:paraId="69289F3A" w14:textId="77777777" w:rsidR="004D0EAA" w:rsidRPr="002A1292" w:rsidRDefault="004D0EAA" w:rsidP="004D0EAA">
            <w:pPr>
              <w:pStyle w:val="02Tabletext"/>
            </w:pPr>
            <w:r>
              <w:t>For many people these scans are unnecessary.  The new notes provide instruction to doctors on when they should order these tests.</w:t>
            </w:r>
          </w:p>
        </w:tc>
      </w:tr>
    </w:tbl>
    <w:p w14:paraId="7A612415" w14:textId="77777777" w:rsidR="004D0EAA" w:rsidRPr="004D0EAA" w:rsidRDefault="004D0EAA" w:rsidP="004D0EAA">
      <w:pPr>
        <w:keepNext/>
        <w:rPr>
          <w:b/>
          <w:i/>
        </w:rPr>
      </w:pPr>
      <w:r w:rsidRPr="004D0EAA">
        <w:rPr>
          <w:b/>
          <w:i/>
        </w:rPr>
        <w:lastRenderedPageBreak/>
        <w:t xml:space="preserve">Recommendations 11:  </w:t>
      </w:r>
      <w:r w:rsidRPr="004D0EAA">
        <w:rPr>
          <w:b/>
          <w:i/>
        </w:rPr>
        <w:tab/>
        <w:t>General nuclear medicine liver and spleen items.</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Pr>
      <w:tblGrid>
        <w:gridCol w:w="2126"/>
        <w:gridCol w:w="3118"/>
        <w:gridCol w:w="3086"/>
        <w:gridCol w:w="2977"/>
        <w:gridCol w:w="3118"/>
      </w:tblGrid>
      <w:tr w:rsidR="004D0EAA" w:rsidRPr="00FC1976" w14:paraId="63370B4E" w14:textId="77777777" w:rsidTr="004D0EAA">
        <w:trPr>
          <w:cantSplit/>
          <w:tblHeader/>
        </w:trPr>
        <w:tc>
          <w:tcPr>
            <w:tcW w:w="2126" w:type="dxa"/>
          </w:tcPr>
          <w:p w14:paraId="7BB23435"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7E89DBBF"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do</w:t>
            </w:r>
          </w:p>
        </w:tc>
        <w:tc>
          <w:tcPr>
            <w:tcW w:w="3086" w:type="dxa"/>
          </w:tcPr>
          <w:p w14:paraId="09C03064"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2D0D2580"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6C6469AD" w14:textId="77777777" w:rsidR="004D0EAA" w:rsidRPr="00FC1976" w:rsidRDefault="004D0EAA" w:rsidP="004D0EAA">
            <w:pPr>
              <w:pStyle w:val="01Tableheaderrow"/>
              <w:rPr>
                <w:lang w:val="en-AU"/>
              </w:rPr>
            </w:pPr>
            <w:r w:rsidRPr="00FC1976">
              <w:rPr>
                <w:lang w:val="en-AU"/>
              </w:rPr>
              <w:t>Why</w:t>
            </w:r>
          </w:p>
        </w:tc>
      </w:tr>
      <w:tr w:rsidR="004D0EAA" w:rsidRPr="002A1292" w14:paraId="5ABA1098" w14:textId="77777777" w:rsidTr="004D0EAA">
        <w:trPr>
          <w:cantSplit/>
        </w:trPr>
        <w:tc>
          <w:tcPr>
            <w:tcW w:w="2126" w:type="dxa"/>
          </w:tcPr>
          <w:p w14:paraId="51B99A1C" w14:textId="77777777" w:rsidR="004D0EAA" w:rsidRPr="002A1292" w:rsidRDefault="004D0EAA" w:rsidP="004D0EAA">
            <w:pPr>
              <w:pStyle w:val="02Tabletext"/>
            </w:pPr>
            <w:r>
              <w:t>61352, 61353, 61356</w:t>
            </w:r>
          </w:p>
        </w:tc>
        <w:tc>
          <w:tcPr>
            <w:tcW w:w="3118" w:type="dxa"/>
          </w:tcPr>
          <w:p w14:paraId="5859F7CA" w14:textId="77777777" w:rsidR="004D0EAA" w:rsidRPr="002A1292" w:rsidRDefault="004D0EAA" w:rsidP="004D0EAA">
            <w:pPr>
              <w:pStyle w:val="02Tabletext"/>
            </w:pPr>
            <w:r>
              <w:t>A nuclear medicine test for red blood cells, liver and spleen.</w:t>
            </w:r>
          </w:p>
        </w:tc>
        <w:tc>
          <w:tcPr>
            <w:tcW w:w="3086" w:type="dxa"/>
          </w:tcPr>
          <w:p w14:paraId="0E83F580" w14:textId="77777777" w:rsidR="004D0EAA" w:rsidRPr="002A1292" w:rsidRDefault="004D0EAA" w:rsidP="004D0EAA">
            <w:pPr>
              <w:pStyle w:val="02Tabletext"/>
            </w:pPr>
            <w:r>
              <w:t>To delete these items with planar imaging and update others to reflect best practice.</w:t>
            </w:r>
          </w:p>
        </w:tc>
        <w:tc>
          <w:tcPr>
            <w:tcW w:w="2977" w:type="dxa"/>
          </w:tcPr>
          <w:p w14:paraId="776DDF4D" w14:textId="77777777" w:rsidR="004D0EAA" w:rsidRPr="002A1292" w:rsidRDefault="004D0EAA" w:rsidP="004D0EAA">
            <w:pPr>
              <w:pStyle w:val="02Tabletext"/>
            </w:pPr>
            <w:r>
              <w:t>Delete tests with obsolete imaging practices and update items 6135 and 61356 to remove reference to imaging technology.</w:t>
            </w:r>
          </w:p>
        </w:tc>
        <w:tc>
          <w:tcPr>
            <w:tcW w:w="3118" w:type="dxa"/>
          </w:tcPr>
          <w:p w14:paraId="4D1C88D4" w14:textId="77777777" w:rsidR="004D0EAA" w:rsidRPr="002A1292" w:rsidRDefault="004D0EAA" w:rsidP="004D0EAA">
            <w:pPr>
              <w:pStyle w:val="02Tabletext"/>
            </w:pPr>
            <w:r>
              <w:t>These tests are obsolete and no longer ordered by doctors. There are better tests now available.  By removing references to specific imaging modality, MBS does not need to be updated as improvements in technology occur</w:t>
            </w:r>
          </w:p>
        </w:tc>
      </w:tr>
    </w:tbl>
    <w:p w14:paraId="2F1B806B" w14:textId="77777777" w:rsidR="004D0EAA" w:rsidRDefault="004D0EAA" w:rsidP="004D0EAA">
      <w:pPr>
        <w:rPr>
          <w:b/>
        </w:rPr>
      </w:pPr>
    </w:p>
    <w:p w14:paraId="4D1A639C" w14:textId="77777777" w:rsidR="004D0EAA" w:rsidRPr="004D0EAA" w:rsidRDefault="004D0EAA" w:rsidP="004D0EAA">
      <w:pPr>
        <w:rPr>
          <w:b/>
          <w:i/>
        </w:rPr>
      </w:pPr>
      <w:r w:rsidRPr="004D0EAA">
        <w:rPr>
          <w:b/>
          <w:i/>
        </w:rPr>
        <w:t xml:space="preserve">Recommendation 12: </w:t>
      </w:r>
      <w:r w:rsidRPr="004D0EAA">
        <w:rPr>
          <w:b/>
          <w:i/>
        </w:rPr>
        <w:tab/>
        <w:t>General nuclear medicine hepatobiliary items.</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Pr>
      <w:tblGrid>
        <w:gridCol w:w="2126"/>
        <w:gridCol w:w="3118"/>
        <w:gridCol w:w="3086"/>
        <w:gridCol w:w="2977"/>
        <w:gridCol w:w="3118"/>
      </w:tblGrid>
      <w:tr w:rsidR="004D0EAA" w:rsidRPr="00FC1976" w14:paraId="39219C42" w14:textId="77777777" w:rsidTr="004D0EAA">
        <w:trPr>
          <w:cantSplit/>
          <w:tblHeader/>
        </w:trPr>
        <w:tc>
          <w:tcPr>
            <w:tcW w:w="2126" w:type="dxa"/>
          </w:tcPr>
          <w:p w14:paraId="086C303E"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39836276"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00651B98"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41E037B6"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51C62260" w14:textId="77777777" w:rsidR="004D0EAA" w:rsidRPr="00FC1976" w:rsidRDefault="004D0EAA" w:rsidP="004D0EAA">
            <w:pPr>
              <w:pStyle w:val="01Tableheaderrow"/>
              <w:rPr>
                <w:lang w:val="en-AU"/>
              </w:rPr>
            </w:pPr>
            <w:r w:rsidRPr="00FC1976">
              <w:rPr>
                <w:lang w:val="en-AU"/>
              </w:rPr>
              <w:t>Why</w:t>
            </w:r>
          </w:p>
        </w:tc>
      </w:tr>
      <w:tr w:rsidR="004D0EAA" w:rsidRPr="00FC1976" w14:paraId="3FA4DB6B" w14:textId="77777777" w:rsidTr="004D0EAA">
        <w:trPr>
          <w:cantSplit/>
        </w:trPr>
        <w:tc>
          <w:tcPr>
            <w:tcW w:w="2126" w:type="dxa"/>
          </w:tcPr>
          <w:p w14:paraId="59747295" w14:textId="77777777" w:rsidR="004D0EAA" w:rsidRPr="002E725F" w:rsidRDefault="004D0EAA" w:rsidP="004D0EAA">
            <w:pPr>
              <w:pStyle w:val="02Tabletext"/>
            </w:pPr>
            <w:r>
              <w:t>61360,61361</w:t>
            </w:r>
          </w:p>
        </w:tc>
        <w:tc>
          <w:tcPr>
            <w:tcW w:w="3118" w:type="dxa"/>
          </w:tcPr>
          <w:p w14:paraId="635C9977" w14:textId="77777777" w:rsidR="004D0EAA" w:rsidRPr="00D63DDF" w:rsidRDefault="004D0EAA" w:rsidP="004D0EAA">
            <w:pPr>
              <w:pStyle w:val="02Tabletext"/>
            </w:pPr>
            <w:r>
              <w:t xml:space="preserve">A nuclear medicine test for examining the liver and gall bladder. </w:t>
            </w:r>
          </w:p>
        </w:tc>
        <w:tc>
          <w:tcPr>
            <w:tcW w:w="3086" w:type="dxa"/>
          </w:tcPr>
          <w:p w14:paraId="7278542D" w14:textId="77777777" w:rsidR="004D0EAA" w:rsidRPr="002A1292" w:rsidRDefault="004D0EAA" w:rsidP="004D0EAA">
            <w:pPr>
              <w:pStyle w:val="02Tabletext"/>
            </w:pPr>
            <w:r>
              <w:t xml:space="preserve">To remove reference in the explanatory notes of the Medicare Schedule to a commercial product that is no longer available. </w:t>
            </w:r>
          </w:p>
        </w:tc>
        <w:tc>
          <w:tcPr>
            <w:tcW w:w="2977" w:type="dxa"/>
          </w:tcPr>
          <w:p w14:paraId="0D423C69" w14:textId="77777777" w:rsidR="004D0EAA" w:rsidRPr="00D3153D" w:rsidRDefault="004D0EAA" w:rsidP="004D0EAA">
            <w:pPr>
              <w:pStyle w:val="02Tabletext"/>
            </w:pPr>
            <w:r>
              <w:t xml:space="preserve">There will be no impact the way the study is conducted as this is an administrative change. </w:t>
            </w:r>
          </w:p>
        </w:tc>
        <w:tc>
          <w:tcPr>
            <w:tcW w:w="3118" w:type="dxa"/>
          </w:tcPr>
          <w:p w14:paraId="41143793" w14:textId="77777777" w:rsidR="004D0EAA" w:rsidRPr="002A1292" w:rsidRDefault="004D0EAA" w:rsidP="004D0EAA">
            <w:pPr>
              <w:pStyle w:val="02Tabletext"/>
            </w:pPr>
            <w:r>
              <w:t>To update the Schedule to reflect current practice.</w:t>
            </w:r>
          </w:p>
        </w:tc>
      </w:tr>
    </w:tbl>
    <w:p w14:paraId="3282699E" w14:textId="77777777" w:rsidR="004D0EAA" w:rsidRDefault="004D0EAA" w:rsidP="004D0EAA">
      <w:pPr>
        <w:keepNext/>
        <w:rPr>
          <w:b/>
        </w:rPr>
      </w:pPr>
    </w:p>
    <w:p w14:paraId="501AB2C1" w14:textId="77777777" w:rsidR="004D0EAA" w:rsidRPr="004D0EAA" w:rsidRDefault="004D0EAA" w:rsidP="004D0EAA">
      <w:pPr>
        <w:keepNext/>
        <w:rPr>
          <w:b/>
          <w:i/>
        </w:rPr>
      </w:pPr>
      <w:r w:rsidRPr="004D0EAA">
        <w:rPr>
          <w:b/>
          <w:i/>
        </w:rPr>
        <w:t xml:space="preserve">Recommendations 13, 14, 16, 17: Testicular study, </w:t>
      </w:r>
      <w:proofErr w:type="spellStart"/>
      <w:r w:rsidRPr="004D0EAA">
        <w:rPr>
          <w:b/>
          <w:i/>
        </w:rPr>
        <w:t>Cerebro</w:t>
      </w:r>
      <w:proofErr w:type="spellEnd"/>
      <w:r w:rsidRPr="004D0EAA">
        <w:rPr>
          <w:b/>
          <w:i/>
        </w:rPr>
        <w:t>-spinal fluid transport study, blood flow studies - nuclear medicine general imaging items.</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Pr>
      <w:tblGrid>
        <w:gridCol w:w="2126"/>
        <w:gridCol w:w="3118"/>
        <w:gridCol w:w="3086"/>
        <w:gridCol w:w="2977"/>
        <w:gridCol w:w="3118"/>
      </w:tblGrid>
      <w:tr w:rsidR="004D0EAA" w:rsidRPr="00FC1976" w14:paraId="161DB7A5" w14:textId="77777777" w:rsidTr="004D0EAA">
        <w:trPr>
          <w:cantSplit/>
          <w:tblHeader/>
        </w:trPr>
        <w:tc>
          <w:tcPr>
            <w:tcW w:w="2126" w:type="dxa"/>
          </w:tcPr>
          <w:p w14:paraId="2B488695"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185FCE42"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do</w:t>
            </w:r>
          </w:p>
        </w:tc>
        <w:tc>
          <w:tcPr>
            <w:tcW w:w="3086" w:type="dxa"/>
          </w:tcPr>
          <w:p w14:paraId="2E78826F"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6030A899"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45C0F256" w14:textId="77777777" w:rsidR="004D0EAA" w:rsidRPr="00FC1976" w:rsidRDefault="004D0EAA" w:rsidP="004D0EAA">
            <w:pPr>
              <w:pStyle w:val="01Tableheaderrow"/>
              <w:rPr>
                <w:lang w:val="en-AU"/>
              </w:rPr>
            </w:pPr>
            <w:r w:rsidRPr="00FC1976">
              <w:rPr>
                <w:lang w:val="en-AU"/>
              </w:rPr>
              <w:t>Why</w:t>
            </w:r>
          </w:p>
        </w:tc>
      </w:tr>
      <w:tr w:rsidR="004D0EAA" w:rsidRPr="00FC1976" w14:paraId="374C4B6F" w14:textId="77777777" w:rsidTr="004D0EAA">
        <w:trPr>
          <w:cantSplit/>
        </w:trPr>
        <w:tc>
          <w:tcPr>
            <w:tcW w:w="2126" w:type="dxa"/>
          </w:tcPr>
          <w:p w14:paraId="0D1AE5B9" w14:textId="77777777" w:rsidR="004D0EAA" w:rsidRPr="002A1292" w:rsidRDefault="004D0EAA" w:rsidP="004D0EAA">
            <w:pPr>
              <w:pStyle w:val="02Tabletext"/>
            </w:pPr>
            <w:r>
              <w:t>61401, 61405, 61417, 61437, 61438,61458, 61461</w:t>
            </w:r>
          </w:p>
        </w:tc>
        <w:tc>
          <w:tcPr>
            <w:tcW w:w="3118" w:type="dxa"/>
          </w:tcPr>
          <w:p w14:paraId="5BEBA733" w14:textId="77777777" w:rsidR="004D0EAA" w:rsidRPr="002A1292" w:rsidRDefault="004D0EAA" w:rsidP="004D0EAA">
            <w:pPr>
              <w:pStyle w:val="02Tabletext"/>
            </w:pPr>
            <w:r>
              <w:t>A range of imaging tests for cancer of the testicles and brain, and tests for blood flow.</w:t>
            </w:r>
          </w:p>
        </w:tc>
        <w:tc>
          <w:tcPr>
            <w:tcW w:w="3086" w:type="dxa"/>
          </w:tcPr>
          <w:p w14:paraId="7A7A23D2" w14:textId="77777777" w:rsidR="004D0EAA" w:rsidRPr="002A1292" w:rsidRDefault="004D0EAA" w:rsidP="004D0EAA">
            <w:pPr>
              <w:pStyle w:val="02Tabletext"/>
            </w:pPr>
            <w:r>
              <w:t>To delete these items.</w:t>
            </w:r>
          </w:p>
        </w:tc>
        <w:tc>
          <w:tcPr>
            <w:tcW w:w="2977" w:type="dxa"/>
          </w:tcPr>
          <w:p w14:paraId="3ABD1664" w14:textId="77777777" w:rsidR="004D0EAA" w:rsidRPr="002A1292" w:rsidRDefault="004D0EAA" w:rsidP="004D0EAA">
            <w:pPr>
              <w:pStyle w:val="02Tabletext"/>
            </w:pPr>
            <w:r>
              <w:t>These tests have been replaced with newer technology tests.</w:t>
            </w:r>
          </w:p>
        </w:tc>
        <w:tc>
          <w:tcPr>
            <w:tcW w:w="3118" w:type="dxa"/>
          </w:tcPr>
          <w:p w14:paraId="0310D1C6" w14:textId="77777777" w:rsidR="004D0EAA" w:rsidRPr="002A1292" w:rsidRDefault="004D0EAA" w:rsidP="004D0EAA">
            <w:pPr>
              <w:pStyle w:val="02Tabletext"/>
            </w:pPr>
            <w:r>
              <w:t>These tests are obsolete and no longer ordered by doctors. There are better tests now available.</w:t>
            </w:r>
          </w:p>
        </w:tc>
      </w:tr>
    </w:tbl>
    <w:p w14:paraId="351DD9C1" w14:textId="77777777" w:rsidR="004D0EAA" w:rsidRPr="004D0EAA" w:rsidRDefault="004D0EAA" w:rsidP="004D0EAA">
      <w:pPr>
        <w:rPr>
          <w:b/>
          <w:i/>
        </w:rPr>
      </w:pPr>
      <w:r w:rsidRPr="004D0EAA">
        <w:rPr>
          <w:b/>
          <w:i/>
        </w:rPr>
        <w:t xml:space="preserve">Recommendation 15: </w:t>
      </w:r>
      <w:r w:rsidRPr="004D0EAA">
        <w:rPr>
          <w:b/>
          <w:i/>
        </w:rPr>
        <w:tab/>
      </w:r>
      <w:proofErr w:type="spellStart"/>
      <w:r w:rsidRPr="004D0EAA">
        <w:rPr>
          <w:b/>
          <w:i/>
        </w:rPr>
        <w:t>Cerebro</w:t>
      </w:r>
      <w:proofErr w:type="spellEnd"/>
      <w:r w:rsidRPr="004D0EAA">
        <w:rPr>
          <w:b/>
          <w:i/>
        </w:rPr>
        <w:t>-spinal fluid transport study.</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Pr>
      <w:tblGrid>
        <w:gridCol w:w="2126"/>
        <w:gridCol w:w="3118"/>
        <w:gridCol w:w="3086"/>
        <w:gridCol w:w="2977"/>
        <w:gridCol w:w="3118"/>
      </w:tblGrid>
      <w:tr w:rsidR="004D0EAA" w:rsidRPr="00FC1976" w14:paraId="3C0CEB49" w14:textId="77777777" w:rsidTr="004D0EAA">
        <w:trPr>
          <w:cantSplit/>
          <w:tblHeader/>
        </w:trPr>
        <w:tc>
          <w:tcPr>
            <w:tcW w:w="2126" w:type="dxa"/>
          </w:tcPr>
          <w:p w14:paraId="553782AD"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4D9CFE37"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1AD155E1"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6BD860AB"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67016858" w14:textId="77777777" w:rsidR="004D0EAA" w:rsidRPr="00FC1976" w:rsidRDefault="004D0EAA" w:rsidP="004D0EAA">
            <w:pPr>
              <w:pStyle w:val="01Tableheaderrow"/>
              <w:rPr>
                <w:lang w:val="en-AU"/>
              </w:rPr>
            </w:pPr>
            <w:r w:rsidRPr="00FC1976">
              <w:rPr>
                <w:lang w:val="en-AU"/>
              </w:rPr>
              <w:t>Why</w:t>
            </w:r>
          </w:p>
        </w:tc>
      </w:tr>
      <w:tr w:rsidR="004D0EAA" w:rsidRPr="00FC1976" w14:paraId="5FA5E9F9" w14:textId="77777777" w:rsidTr="004D0EAA">
        <w:trPr>
          <w:cantSplit/>
        </w:trPr>
        <w:tc>
          <w:tcPr>
            <w:tcW w:w="2126" w:type="dxa"/>
          </w:tcPr>
          <w:p w14:paraId="56AB17E6" w14:textId="77777777" w:rsidR="004D0EAA" w:rsidRPr="002E725F" w:rsidRDefault="004D0EAA" w:rsidP="004D0EAA">
            <w:pPr>
              <w:pStyle w:val="02Tabletext"/>
            </w:pPr>
            <w:r>
              <w:t>61409</w:t>
            </w:r>
          </w:p>
        </w:tc>
        <w:tc>
          <w:tcPr>
            <w:tcW w:w="3118" w:type="dxa"/>
          </w:tcPr>
          <w:p w14:paraId="7CC0BE39" w14:textId="77777777" w:rsidR="004D0EAA" w:rsidRPr="00D63DDF" w:rsidRDefault="004D0EAA" w:rsidP="004D0EAA">
            <w:pPr>
              <w:pStyle w:val="02Tabletext"/>
            </w:pPr>
            <w:r>
              <w:t>A nuclear medicine scan for hydrocephalus (</w:t>
            </w:r>
            <w:r w:rsidRPr="00FF135E">
              <w:t>accumulation of cerebrospinal fluid (CSF) within the brain</w:t>
            </w:r>
            <w:r>
              <w:t>).</w:t>
            </w:r>
          </w:p>
        </w:tc>
        <w:tc>
          <w:tcPr>
            <w:tcW w:w="3086" w:type="dxa"/>
          </w:tcPr>
          <w:p w14:paraId="094E9196" w14:textId="77777777" w:rsidR="004D0EAA" w:rsidRPr="002A1292" w:rsidRDefault="004D0EAA" w:rsidP="004D0EAA">
            <w:pPr>
              <w:pStyle w:val="02Tabletext"/>
            </w:pPr>
            <w:r>
              <w:t xml:space="preserve">To increase the fee to adequately cover the cost of the radiopharmaceutical. </w:t>
            </w:r>
          </w:p>
        </w:tc>
        <w:tc>
          <w:tcPr>
            <w:tcW w:w="2977" w:type="dxa"/>
          </w:tcPr>
          <w:p w14:paraId="2633EB28" w14:textId="77777777" w:rsidR="004D0EAA" w:rsidRPr="00D3153D" w:rsidRDefault="004D0EAA" w:rsidP="004D0EAA">
            <w:pPr>
              <w:pStyle w:val="02Tabletext"/>
            </w:pPr>
            <w:r>
              <w:t xml:space="preserve">There should be improved patient access to this scan outside of public hospitals. </w:t>
            </w:r>
          </w:p>
        </w:tc>
        <w:tc>
          <w:tcPr>
            <w:tcW w:w="3118" w:type="dxa"/>
          </w:tcPr>
          <w:p w14:paraId="30D111D5" w14:textId="77777777" w:rsidR="004D0EAA" w:rsidRPr="002A1292" w:rsidRDefault="004D0EAA" w:rsidP="004D0EAA">
            <w:pPr>
              <w:pStyle w:val="02Tabletext"/>
            </w:pPr>
            <w:r>
              <w:t>The current fee is inadequate to cover the cost of the materials used in the scan. This discourages private nuclear medicine practices from performing the scan.</w:t>
            </w:r>
          </w:p>
        </w:tc>
      </w:tr>
    </w:tbl>
    <w:p w14:paraId="7B0DEE3D" w14:textId="77777777" w:rsidR="004D0EAA" w:rsidRDefault="004D0EAA" w:rsidP="004D0EAA">
      <w:pPr>
        <w:rPr>
          <w:b/>
        </w:rPr>
      </w:pPr>
    </w:p>
    <w:p w14:paraId="607992DE" w14:textId="77777777" w:rsidR="004D0EAA" w:rsidRPr="004D0EAA" w:rsidRDefault="004D0EAA" w:rsidP="004D0EAA">
      <w:pPr>
        <w:rPr>
          <w:b/>
          <w:i/>
        </w:rPr>
      </w:pPr>
      <w:r w:rsidRPr="004D0EAA">
        <w:rPr>
          <w:b/>
          <w:i/>
        </w:rPr>
        <w:lastRenderedPageBreak/>
        <w:t xml:space="preserve">Recommendation 18: </w:t>
      </w:r>
      <w:r w:rsidRPr="004D0EAA">
        <w:rPr>
          <w:b/>
          <w:i/>
        </w:rPr>
        <w:tab/>
        <w:t>Repeat planar and SPECT imaging where the previous scan was abnormal or equivocal.</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Pr>
      <w:tblGrid>
        <w:gridCol w:w="2126"/>
        <w:gridCol w:w="3118"/>
        <w:gridCol w:w="3086"/>
        <w:gridCol w:w="2977"/>
        <w:gridCol w:w="3118"/>
      </w:tblGrid>
      <w:tr w:rsidR="004D0EAA" w:rsidRPr="00FC1976" w14:paraId="67BADEDC" w14:textId="77777777" w:rsidTr="004D0EAA">
        <w:trPr>
          <w:cantSplit/>
          <w:tblHeader/>
        </w:trPr>
        <w:tc>
          <w:tcPr>
            <w:tcW w:w="2126" w:type="dxa"/>
          </w:tcPr>
          <w:p w14:paraId="33044077"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4529EBB3"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7443FD07"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6F4EEEED"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4230DDD4" w14:textId="77777777" w:rsidR="004D0EAA" w:rsidRPr="00FC1976" w:rsidRDefault="004D0EAA" w:rsidP="004D0EAA">
            <w:pPr>
              <w:pStyle w:val="01Tableheaderrow"/>
              <w:rPr>
                <w:lang w:val="en-AU"/>
              </w:rPr>
            </w:pPr>
            <w:r w:rsidRPr="00FC1976">
              <w:rPr>
                <w:lang w:val="en-AU"/>
              </w:rPr>
              <w:t>Why</w:t>
            </w:r>
          </w:p>
        </w:tc>
      </w:tr>
      <w:tr w:rsidR="004D0EAA" w:rsidRPr="00FC1976" w14:paraId="70828A18" w14:textId="77777777" w:rsidTr="004D0EAA">
        <w:trPr>
          <w:cantSplit/>
        </w:trPr>
        <w:tc>
          <w:tcPr>
            <w:tcW w:w="2126" w:type="dxa"/>
          </w:tcPr>
          <w:p w14:paraId="07049DC1" w14:textId="77777777" w:rsidR="004D0EAA" w:rsidRPr="002E725F" w:rsidRDefault="004D0EAA" w:rsidP="004D0EAA">
            <w:pPr>
              <w:pStyle w:val="02Tabletext"/>
            </w:pPr>
            <w:r>
              <w:t>61462</w:t>
            </w:r>
          </w:p>
        </w:tc>
        <w:tc>
          <w:tcPr>
            <w:tcW w:w="3118" w:type="dxa"/>
          </w:tcPr>
          <w:p w14:paraId="5724A3F1" w14:textId="77777777" w:rsidR="004D0EAA" w:rsidRPr="00D63DDF" w:rsidRDefault="004D0EAA" w:rsidP="004D0EAA">
            <w:pPr>
              <w:pStyle w:val="02Tabletext"/>
            </w:pPr>
            <w:r>
              <w:t xml:space="preserve">A repeat nuclear medicine scan performed up to several days after the first, if the previous scan was abnormal or unclear. </w:t>
            </w:r>
          </w:p>
        </w:tc>
        <w:tc>
          <w:tcPr>
            <w:tcW w:w="3086" w:type="dxa"/>
          </w:tcPr>
          <w:p w14:paraId="33B2428C" w14:textId="77777777" w:rsidR="004D0EAA" w:rsidRPr="002A1292" w:rsidRDefault="004D0EAA" w:rsidP="004D0EAA">
            <w:pPr>
              <w:pStyle w:val="02Tabletext"/>
            </w:pPr>
            <w:r>
              <w:t>To change the descriptor to remove deleted item 61484 and to refer this item for audit.</w:t>
            </w:r>
          </w:p>
        </w:tc>
        <w:tc>
          <w:tcPr>
            <w:tcW w:w="2977" w:type="dxa"/>
          </w:tcPr>
          <w:p w14:paraId="58AFC136" w14:textId="77777777" w:rsidR="004D0EAA" w:rsidRPr="00D3153D" w:rsidRDefault="004D0EAA" w:rsidP="004D0EAA">
            <w:pPr>
              <w:pStyle w:val="02Tabletext"/>
            </w:pPr>
            <w:r>
              <w:t>To assess the clinical need for this scan and limit access to this scan to prevent this being the first scan performed.</w:t>
            </w:r>
          </w:p>
        </w:tc>
        <w:tc>
          <w:tcPr>
            <w:tcW w:w="3118" w:type="dxa"/>
          </w:tcPr>
          <w:p w14:paraId="699411FA" w14:textId="77777777" w:rsidR="004D0EAA" w:rsidRPr="002A1292" w:rsidRDefault="004D0EAA" w:rsidP="004D0EAA">
            <w:pPr>
              <w:pStyle w:val="02Tabletext"/>
            </w:pPr>
            <w:r>
              <w:t xml:space="preserve">These are necessary administrative changes to prevent inappropriate co-claiming.  </w:t>
            </w:r>
          </w:p>
        </w:tc>
      </w:tr>
    </w:tbl>
    <w:p w14:paraId="5AF8B899" w14:textId="77777777" w:rsidR="004D0EAA" w:rsidRDefault="004D0EAA" w:rsidP="004D0EAA">
      <w:pPr>
        <w:rPr>
          <w:b/>
        </w:rPr>
      </w:pPr>
    </w:p>
    <w:p w14:paraId="12CEA56B" w14:textId="77777777" w:rsidR="004D0EAA" w:rsidRPr="004D0EAA" w:rsidRDefault="004D0EAA" w:rsidP="004D0EAA">
      <w:pPr>
        <w:rPr>
          <w:b/>
          <w:i/>
        </w:rPr>
      </w:pPr>
      <w:r w:rsidRPr="004D0EAA">
        <w:rPr>
          <w:b/>
          <w:i/>
        </w:rPr>
        <w:t xml:space="preserve">Recommendation 19: </w:t>
      </w:r>
      <w:r w:rsidRPr="004D0EAA">
        <w:rPr>
          <w:b/>
          <w:i/>
        </w:rPr>
        <w:tab/>
        <w:t>Thyroid study.</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Pr>
      <w:tblGrid>
        <w:gridCol w:w="2126"/>
        <w:gridCol w:w="3118"/>
        <w:gridCol w:w="3086"/>
        <w:gridCol w:w="2977"/>
        <w:gridCol w:w="3118"/>
      </w:tblGrid>
      <w:tr w:rsidR="004D0EAA" w:rsidRPr="00FC1976" w14:paraId="3D206626" w14:textId="77777777" w:rsidTr="004D0EAA">
        <w:trPr>
          <w:cantSplit/>
          <w:tblHeader/>
        </w:trPr>
        <w:tc>
          <w:tcPr>
            <w:tcW w:w="2126" w:type="dxa"/>
          </w:tcPr>
          <w:p w14:paraId="1CACB990"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29578BED"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1E9FC8EF"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72EC3763"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6B15C481" w14:textId="77777777" w:rsidR="004D0EAA" w:rsidRPr="00FC1976" w:rsidRDefault="004D0EAA" w:rsidP="004D0EAA">
            <w:pPr>
              <w:pStyle w:val="01Tableheaderrow"/>
              <w:rPr>
                <w:lang w:val="en-AU"/>
              </w:rPr>
            </w:pPr>
            <w:r w:rsidRPr="00FC1976">
              <w:rPr>
                <w:lang w:val="en-AU"/>
              </w:rPr>
              <w:t>Why</w:t>
            </w:r>
          </w:p>
        </w:tc>
      </w:tr>
      <w:tr w:rsidR="004D0EAA" w:rsidRPr="00FC1976" w14:paraId="11D3B5D7" w14:textId="77777777" w:rsidTr="004D0EAA">
        <w:trPr>
          <w:cantSplit/>
        </w:trPr>
        <w:tc>
          <w:tcPr>
            <w:tcW w:w="2126" w:type="dxa"/>
          </w:tcPr>
          <w:p w14:paraId="1EFB9F31" w14:textId="77777777" w:rsidR="004D0EAA" w:rsidRPr="002E725F" w:rsidRDefault="004D0EAA" w:rsidP="004D0EAA">
            <w:pPr>
              <w:pStyle w:val="02Tabletext"/>
            </w:pPr>
            <w:r>
              <w:t>61473</w:t>
            </w:r>
          </w:p>
        </w:tc>
        <w:tc>
          <w:tcPr>
            <w:tcW w:w="3118" w:type="dxa"/>
          </w:tcPr>
          <w:p w14:paraId="3616D70B" w14:textId="77777777" w:rsidR="004D0EAA" w:rsidRPr="00D63DDF" w:rsidRDefault="004D0EAA" w:rsidP="004D0EAA">
            <w:pPr>
              <w:pStyle w:val="02Tabletext"/>
            </w:pPr>
            <w:r>
              <w:t>A nuclear medicine scan of the thyroid gland.</w:t>
            </w:r>
          </w:p>
        </w:tc>
        <w:tc>
          <w:tcPr>
            <w:tcW w:w="3086" w:type="dxa"/>
          </w:tcPr>
          <w:p w14:paraId="25449C56" w14:textId="77777777" w:rsidR="004D0EAA" w:rsidRPr="002A1292" w:rsidRDefault="004D0EAA" w:rsidP="004D0EAA">
            <w:pPr>
              <w:pStyle w:val="02Tabletext"/>
            </w:pPr>
            <w:r>
              <w:t xml:space="preserve">To simplify the item descriptor. </w:t>
            </w:r>
          </w:p>
        </w:tc>
        <w:tc>
          <w:tcPr>
            <w:tcW w:w="2977" w:type="dxa"/>
          </w:tcPr>
          <w:p w14:paraId="542E52D4" w14:textId="77777777" w:rsidR="004D0EAA" w:rsidRPr="00D3153D" w:rsidRDefault="004D0EAA" w:rsidP="004D0EAA">
            <w:pPr>
              <w:pStyle w:val="02Tabletext"/>
            </w:pPr>
            <w:r>
              <w:t>There should be no impact on the way the study is conducted.</w:t>
            </w:r>
          </w:p>
        </w:tc>
        <w:tc>
          <w:tcPr>
            <w:tcW w:w="3118" w:type="dxa"/>
          </w:tcPr>
          <w:p w14:paraId="102C62B7" w14:textId="77777777" w:rsidR="004D0EAA" w:rsidRPr="002A1292" w:rsidRDefault="004D0EAA" w:rsidP="004D0EAA">
            <w:pPr>
              <w:pStyle w:val="02Tabletext"/>
            </w:pPr>
            <w:r>
              <w:t xml:space="preserve">This is an administrative change which should double claiming with item 12518.  </w:t>
            </w:r>
          </w:p>
        </w:tc>
      </w:tr>
    </w:tbl>
    <w:p w14:paraId="011EEB33" w14:textId="77777777" w:rsidR="004D0EAA" w:rsidRDefault="004D0EAA" w:rsidP="004D0EAA">
      <w:pPr>
        <w:rPr>
          <w:b/>
          <w:i/>
        </w:rPr>
      </w:pPr>
    </w:p>
    <w:p w14:paraId="7B05AF3F" w14:textId="77777777" w:rsidR="004D0EAA" w:rsidRPr="004D0EAA" w:rsidRDefault="004D0EAA" w:rsidP="004D0EAA">
      <w:pPr>
        <w:rPr>
          <w:b/>
          <w:i/>
        </w:rPr>
      </w:pPr>
      <w:r w:rsidRPr="004D0EAA">
        <w:rPr>
          <w:b/>
          <w:i/>
        </w:rPr>
        <w:t xml:space="preserve">Recommendation 20: </w:t>
      </w:r>
      <w:r w:rsidRPr="004D0EAA">
        <w:rPr>
          <w:b/>
          <w:i/>
        </w:rPr>
        <w:tab/>
        <w:t>Parathyroid study.</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Pr>
      <w:tblGrid>
        <w:gridCol w:w="2126"/>
        <w:gridCol w:w="3118"/>
        <w:gridCol w:w="3086"/>
        <w:gridCol w:w="2977"/>
        <w:gridCol w:w="3118"/>
      </w:tblGrid>
      <w:tr w:rsidR="004D0EAA" w:rsidRPr="00FC1976" w14:paraId="513356E8" w14:textId="77777777" w:rsidTr="004D0EAA">
        <w:trPr>
          <w:cantSplit/>
          <w:tblHeader/>
        </w:trPr>
        <w:tc>
          <w:tcPr>
            <w:tcW w:w="2126" w:type="dxa"/>
          </w:tcPr>
          <w:p w14:paraId="24210A3D"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2292846D"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69EF2143"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15DBF51D"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325710FC" w14:textId="77777777" w:rsidR="004D0EAA" w:rsidRPr="00FC1976" w:rsidRDefault="004D0EAA" w:rsidP="004D0EAA">
            <w:pPr>
              <w:pStyle w:val="01Tableheaderrow"/>
              <w:rPr>
                <w:lang w:val="en-AU"/>
              </w:rPr>
            </w:pPr>
            <w:r w:rsidRPr="00FC1976">
              <w:rPr>
                <w:lang w:val="en-AU"/>
              </w:rPr>
              <w:t>Why</w:t>
            </w:r>
          </w:p>
        </w:tc>
      </w:tr>
      <w:tr w:rsidR="004D0EAA" w:rsidRPr="00FC1976" w14:paraId="5ED6F893" w14:textId="77777777" w:rsidTr="004D0EAA">
        <w:trPr>
          <w:cantSplit/>
        </w:trPr>
        <w:tc>
          <w:tcPr>
            <w:tcW w:w="2126" w:type="dxa"/>
          </w:tcPr>
          <w:p w14:paraId="3999E76F" w14:textId="77777777" w:rsidR="004D0EAA" w:rsidRPr="002E725F" w:rsidRDefault="004D0EAA" w:rsidP="004D0EAA">
            <w:pPr>
              <w:pStyle w:val="02Tabletext"/>
            </w:pPr>
            <w:r>
              <w:t>61480</w:t>
            </w:r>
          </w:p>
        </w:tc>
        <w:tc>
          <w:tcPr>
            <w:tcW w:w="3118" w:type="dxa"/>
          </w:tcPr>
          <w:p w14:paraId="60506F67" w14:textId="77777777" w:rsidR="004D0EAA" w:rsidRPr="00D63DDF" w:rsidRDefault="004D0EAA" w:rsidP="004D0EAA">
            <w:pPr>
              <w:pStyle w:val="02Tabletext"/>
            </w:pPr>
            <w:r>
              <w:t>A nuclear medicine scan of the parathyroid gland.</w:t>
            </w:r>
          </w:p>
        </w:tc>
        <w:tc>
          <w:tcPr>
            <w:tcW w:w="3086" w:type="dxa"/>
          </w:tcPr>
          <w:p w14:paraId="08CEB9B5" w14:textId="77777777" w:rsidR="004D0EAA" w:rsidRPr="002A1292" w:rsidRDefault="004D0EAA" w:rsidP="004D0EAA">
            <w:pPr>
              <w:pStyle w:val="02Tabletext"/>
            </w:pPr>
            <w:r>
              <w:t xml:space="preserve">To simplify the item descriptor and remove reference to the imaging modality. </w:t>
            </w:r>
          </w:p>
        </w:tc>
        <w:tc>
          <w:tcPr>
            <w:tcW w:w="2977" w:type="dxa"/>
          </w:tcPr>
          <w:p w14:paraId="7DB70ED2" w14:textId="77777777" w:rsidR="004D0EAA" w:rsidRPr="00D3153D" w:rsidRDefault="004D0EAA" w:rsidP="004D0EAA">
            <w:pPr>
              <w:pStyle w:val="02Tabletext"/>
            </w:pPr>
            <w:r>
              <w:t>There should be no impact on the way the study is conducted.</w:t>
            </w:r>
          </w:p>
        </w:tc>
        <w:tc>
          <w:tcPr>
            <w:tcW w:w="3118" w:type="dxa"/>
          </w:tcPr>
          <w:p w14:paraId="72C085B9" w14:textId="77777777" w:rsidR="004D0EAA" w:rsidRPr="002A1292" w:rsidRDefault="004D0EAA" w:rsidP="004D0EAA">
            <w:pPr>
              <w:pStyle w:val="02Tabletext"/>
            </w:pPr>
            <w:r>
              <w:t xml:space="preserve">This is an administrative change which should not impact how the study is performed.  </w:t>
            </w:r>
          </w:p>
        </w:tc>
      </w:tr>
    </w:tbl>
    <w:p w14:paraId="01464788" w14:textId="77777777" w:rsidR="004D0EAA" w:rsidRDefault="004D0EAA" w:rsidP="004D0EAA">
      <w:pPr>
        <w:rPr>
          <w:b/>
          <w:i/>
        </w:rPr>
      </w:pPr>
    </w:p>
    <w:p w14:paraId="0E615149" w14:textId="0032D56F" w:rsidR="004D0EAA" w:rsidRPr="004D0EAA" w:rsidRDefault="004D0EAA" w:rsidP="004D0EAA">
      <w:pPr>
        <w:rPr>
          <w:b/>
          <w:i/>
        </w:rPr>
      </w:pPr>
      <w:r w:rsidRPr="004D0EAA">
        <w:rPr>
          <w:b/>
          <w:i/>
        </w:rPr>
        <w:t xml:space="preserve">Recommendation 21: </w:t>
      </w:r>
      <w:r w:rsidRPr="004D0EAA">
        <w:rPr>
          <w:b/>
          <w:i/>
        </w:rPr>
        <w:tab/>
        <w:t>Adrenal studies.</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Pr>
      <w:tblGrid>
        <w:gridCol w:w="2126"/>
        <w:gridCol w:w="3118"/>
        <w:gridCol w:w="3086"/>
        <w:gridCol w:w="2977"/>
        <w:gridCol w:w="3118"/>
      </w:tblGrid>
      <w:tr w:rsidR="004D0EAA" w:rsidRPr="00FC1976" w14:paraId="0F948E99" w14:textId="77777777" w:rsidTr="004D0EAA">
        <w:trPr>
          <w:cantSplit/>
          <w:tblHeader/>
        </w:trPr>
        <w:tc>
          <w:tcPr>
            <w:tcW w:w="2126" w:type="dxa"/>
          </w:tcPr>
          <w:p w14:paraId="467823CD"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0A0257DA"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16F0FAA6"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35CC6B7A"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7E43F17F" w14:textId="77777777" w:rsidR="004D0EAA" w:rsidRPr="00FC1976" w:rsidRDefault="004D0EAA" w:rsidP="004D0EAA">
            <w:pPr>
              <w:pStyle w:val="01Tableheaderrow"/>
              <w:rPr>
                <w:lang w:val="en-AU"/>
              </w:rPr>
            </w:pPr>
            <w:r w:rsidRPr="00FC1976">
              <w:rPr>
                <w:lang w:val="en-AU"/>
              </w:rPr>
              <w:t>Why</w:t>
            </w:r>
          </w:p>
        </w:tc>
      </w:tr>
      <w:tr w:rsidR="004D0EAA" w:rsidRPr="00FC1976" w14:paraId="2D483B9F" w14:textId="77777777" w:rsidTr="004D0EAA">
        <w:trPr>
          <w:cantSplit/>
        </w:trPr>
        <w:tc>
          <w:tcPr>
            <w:tcW w:w="2126" w:type="dxa"/>
          </w:tcPr>
          <w:p w14:paraId="512F47FE" w14:textId="77777777" w:rsidR="004D0EAA" w:rsidRDefault="004D0EAA" w:rsidP="004D0EAA">
            <w:pPr>
              <w:pStyle w:val="02Tabletext"/>
              <w:contextualSpacing/>
            </w:pPr>
            <w:r>
              <w:t>61484</w:t>
            </w:r>
          </w:p>
          <w:p w14:paraId="1DE9AEE5" w14:textId="77777777" w:rsidR="004D0EAA" w:rsidRPr="00F6060B" w:rsidRDefault="004D0EAA" w:rsidP="004D0EAA">
            <w:pPr>
              <w:pStyle w:val="02Tabletext"/>
              <w:contextualSpacing/>
            </w:pPr>
            <w:r w:rsidRPr="00F6060B">
              <w:t>61485</w:t>
            </w:r>
          </w:p>
        </w:tc>
        <w:tc>
          <w:tcPr>
            <w:tcW w:w="3118" w:type="dxa"/>
          </w:tcPr>
          <w:p w14:paraId="28E755F1" w14:textId="77777777" w:rsidR="004D0EAA" w:rsidRPr="00D63DDF" w:rsidRDefault="004D0EAA" w:rsidP="004D0EAA">
            <w:pPr>
              <w:pStyle w:val="02Tabletext"/>
            </w:pPr>
            <w:r>
              <w:t>Nuclear medicine scans of the adrenal glands.</w:t>
            </w:r>
          </w:p>
        </w:tc>
        <w:tc>
          <w:tcPr>
            <w:tcW w:w="3086" w:type="dxa"/>
          </w:tcPr>
          <w:p w14:paraId="4DD8D4B8" w14:textId="77777777" w:rsidR="004D0EAA" w:rsidRPr="002A1292" w:rsidRDefault="004D0EAA" w:rsidP="004D0EAA">
            <w:pPr>
              <w:pStyle w:val="02Tabletext"/>
            </w:pPr>
            <w:r>
              <w:t xml:space="preserve">To delete item 61484 and to increase the fee of item 61485 to cover the cost of the radiopharmaceutical. </w:t>
            </w:r>
          </w:p>
        </w:tc>
        <w:tc>
          <w:tcPr>
            <w:tcW w:w="2977" w:type="dxa"/>
          </w:tcPr>
          <w:p w14:paraId="12656C57" w14:textId="77777777" w:rsidR="004D0EAA" w:rsidRPr="00D3153D" w:rsidRDefault="004D0EAA" w:rsidP="004D0EAA">
            <w:pPr>
              <w:pStyle w:val="02Tabletext"/>
            </w:pPr>
            <w:r>
              <w:t>There should be improved patient access to item 61485 outside of public hospitals.</w:t>
            </w:r>
          </w:p>
        </w:tc>
        <w:tc>
          <w:tcPr>
            <w:tcW w:w="3118" w:type="dxa"/>
          </w:tcPr>
          <w:p w14:paraId="57FA02BF" w14:textId="77777777" w:rsidR="004D0EAA" w:rsidRPr="002A1292" w:rsidRDefault="004D0EAA" w:rsidP="004D0EAA">
            <w:pPr>
              <w:pStyle w:val="02Tabletext"/>
            </w:pPr>
            <w:r>
              <w:t>Item 6184 is an obsolete scan.  The current fee for item 61485 is inadequate to cover the cost of the materials used in the scan. This discourages private nuclear medicine practices from performing the scan.</w:t>
            </w:r>
          </w:p>
        </w:tc>
      </w:tr>
    </w:tbl>
    <w:p w14:paraId="694F8712" w14:textId="77777777" w:rsidR="004D0EAA" w:rsidRDefault="004D0EAA" w:rsidP="004D0EAA">
      <w:pPr>
        <w:rPr>
          <w:b/>
          <w:i/>
        </w:rPr>
      </w:pPr>
    </w:p>
    <w:p w14:paraId="4A6AEB2B" w14:textId="77777777" w:rsidR="004D0EAA" w:rsidRPr="004D0EAA" w:rsidRDefault="004D0EAA" w:rsidP="004D0EAA">
      <w:pPr>
        <w:rPr>
          <w:b/>
          <w:i/>
        </w:rPr>
      </w:pPr>
      <w:r w:rsidRPr="004D0EAA">
        <w:rPr>
          <w:b/>
          <w:i/>
        </w:rPr>
        <w:t xml:space="preserve">Recommendation 22: </w:t>
      </w:r>
      <w:r w:rsidRPr="004D0EAA">
        <w:rPr>
          <w:b/>
          <w:i/>
        </w:rPr>
        <w:tab/>
        <w:t>CT scan performed with SPECT for anatomic localisation/attenuation correction.</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Pr>
      <w:tblGrid>
        <w:gridCol w:w="2126"/>
        <w:gridCol w:w="3118"/>
        <w:gridCol w:w="3086"/>
        <w:gridCol w:w="2977"/>
        <w:gridCol w:w="3118"/>
      </w:tblGrid>
      <w:tr w:rsidR="004D0EAA" w:rsidRPr="00FC1976" w14:paraId="21A507CE" w14:textId="77777777" w:rsidTr="004D0EAA">
        <w:trPr>
          <w:cantSplit/>
          <w:tblHeader/>
        </w:trPr>
        <w:tc>
          <w:tcPr>
            <w:tcW w:w="2126" w:type="dxa"/>
          </w:tcPr>
          <w:p w14:paraId="02CCA272" w14:textId="77777777" w:rsidR="004D0EAA" w:rsidRPr="00FC1976" w:rsidRDefault="004D0EAA" w:rsidP="004D0EAA">
            <w:pPr>
              <w:pStyle w:val="01Tableheaderrow"/>
              <w:rPr>
                <w:color w:val="222222"/>
                <w:lang w:val="en-AU"/>
              </w:rPr>
            </w:pPr>
            <w:r w:rsidRPr="00FC1976">
              <w:rPr>
                <w:lang w:val="en-AU"/>
              </w:rPr>
              <w:t>Item</w:t>
            </w:r>
            <w:r>
              <w:rPr>
                <w:lang w:val="en-AU"/>
              </w:rPr>
              <w:t>s</w:t>
            </w:r>
          </w:p>
        </w:tc>
        <w:tc>
          <w:tcPr>
            <w:tcW w:w="3118" w:type="dxa"/>
          </w:tcPr>
          <w:p w14:paraId="7F80B060" w14:textId="77777777" w:rsidR="004D0EAA" w:rsidRPr="00FC1976" w:rsidRDefault="004D0EAA" w:rsidP="004D0EAA">
            <w:pPr>
              <w:pStyle w:val="01Tableheaderrow"/>
              <w:rPr>
                <w:color w:val="222222"/>
                <w:lang w:val="en-AU"/>
              </w:rPr>
            </w:pPr>
            <w:r w:rsidRPr="00FC1976">
              <w:rPr>
                <w:lang w:val="en-AU"/>
              </w:rPr>
              <w:t xml:space="preserve">What </w:t>
            </w:r>
            <w:r>
              <w:rPr>
                <w:lang w:val="en-AU"/>
              </w:rPr>
              <w:t xml:space="preserve">they </w:t>
            </w:r>
            <w:r w:rsidRPr="00FC1976">
              <w:rPr>
                <w:lang w:val="en-AU"/>
              </w:rPr>
              <w:t xml:space="preserve">do </w:t>
            </w:r>
          </w:p>
        </w:tc>
        <w:tc>
          <w:tcPr>
            <w:tcW w:w="3086" w:type="dxa"/>
          </w:tcPr>
          <w:p w14:paraId="06FB3F3A" w14:textId="77777777" w:rsidR="004D0EAA" w:rsidRPr="00FC1976" w:rsidRDefault="004D0EAA" w:rsidP="004D0EAA">
            <w:pPr>
              <w:pStyle w:val="01Tableheaderrow"/>
              <w:rPr>
                <w:lang w:val="en-AU"/>
              </w:rPr>
            </w:pPr>
            <w:r w:rsidRPr="00FC1976">
              <w:rPr>
                <w:lang w:val="en-AU"/>
              </w:rPr>
              <w:t xml:space="preserve">Committee </w:t>
            </w:r>
            <w:r>
              <w:rPr>
                <w:lang w:val="en-AU"/>
              </w:rPr>
              <w:t>r</w:t>
            </w:r>
            <w:r w:rsidRPr="00FC1976">
              <w:rPr>
                <w:lang w:val="en-AU"/>
              </w:rPr>
              <w:t>ecommendation</w:t>
            </w:r>
          </w:p>
        </w:tc>
        <w:tc>
          <w:tcPr>
            <w:tcW w:w="2977" w:type="dxa"/>
          </w:tcPr>
          <w:p w14:paraId="6FB55122" w14:textId="77777777" w:rsidR="004D0EAA" w:rsidRPr="00FC1976" w:rsidRDefault="004D0EAA" w:rsidP="004D0EAA">
            <w:pPr>
              <w:pStyle w:val="01Tableheaderrow"/>
              <w:rPr>
                <w:lang w:val="en-AU"/>
              </w:rPr>
            </w:pPr>
            <w:r w:rsidRPr="00FC1976">
              <w:rPr>
                <w:lang w:val="en-AU"/>
              </w:rPr>
              <w:t>What would be different</w:t>
            </w:r>
          </w:p>
        </w:tc>
        <w:tc>
          <w:tcPr>
            <w:tcW w:w="3118" w:type="dxa"/>
          </w:tcPr>
          <w:p w14:paraId="19F686FB" w14:textId="77777777" w:rsidR="004D0EAA" w:rsidRPr="00FC1976" w:rsidRDefault="004D0EAA" w:rsidP="004D0EAA">
            <w:pPr>
              <w:pStyle w:val="01Tableheaderrow"/>
              <w:rPr>
                <w:lang w:val="en-AU"/>
              </w:rPr>
            </w:pPr>
            <w:r w:rsidRPr="00FC1976">
              <w:rPr>
                <w:lang w:val="en-AU"/>
              </w:rPr>
              <w:t>Why</w:t>
            </w:r>
          </w:p>
        </w:tc>
      </w:tr>
      <w:tr w:rsidR="004D0EAA" w:rsidRPr="00FC1976" w14:paraId="2589C998" w14:textId="77777777" w:rsidTr="004D0EAA">
        <w:trPr>
          <w:cantSplit/>
        </w:trPr>
        <w:tc>
          <w:tcPr>
            <w:tcW w:w="2126" w:type="dxa"/>
          </w:tcPr>
          <w:p w14:paraId="53291B4A" w14:textId="77777777" w:rsidR="004D0EAA" w:rsidRPr="00F6060B" w:rsidRDefault="004D0EAA" w:rsidP="004D0EAA">
            <w:pPr>
              <w:pStyle w:val="02Tabletext"/>
              <w:contextualSpacing/>
            </w:pPr>
            <w:r>
              <w:t>61505</w:t>
            </w:r>
          </w:p>
        </w:tc>
        <w:tc>
          <w:tcPr>
            <w:tcW w:w="3118" w:type="dxa"/>
          </w:tcPr>
          <w:p w14:paraId="6B08BB39" w14:textId="77777777" w:rsidR="004D0EAA" w:rsidRPr="00D63DDF" w:rsidRDefault="004D0EAA" w:rsidP="004D0EAA">
            <w:pPr>
              <w:pStyle w:val="02Tabletext"/>
            </w:pPr>
            <w:r>
              <w:t>A CT scan used alongside a nuclear medicine scan to improve localisation and hence the accuracy of the nuclear medicine scan.</w:t>
            </w:r>
          </w:p>
        </w:tc>
        <w:tc>
          <w:tcPr>
            <w:tcW w:w="3086" w:type="dxa"/>
          </w:tcPr>
          <w:p w14:paraId="490375A3" w14:textId="4FB886DF" w:rsidR="004D0EAA" w:rsidRPr="002A1292" w:rsidRDefault="004D0EAA" w:rsidP="004D0EAA">
            <w:pPr>
              <w:pStyle w:val="02Tabletext"/>
            </w:pPr>
            <w:r>
              <w:t>To amend the descriptor of this item to cover the same body area</w:t>
            </w:r>
            <w:r w:rsidR="009771E9">
              <w:t xml:space="preserve"> </w:t>
            </w:r>
            <w:r w:rsidR="009771E9" w:rsidRPr="00131931">
              <w:rPr>
                <w:highlight w:val="yellow"/>
              </w:rPr>
              <w:t>and allow this</w:t>
            </w:r>
            <w:r w:rsidR="009771E9">
              <w:rPr>
                <w:highlight w:val="yellow"/>
              </w:rPr>
              <w:t xml:space="preserve"> item to be claimed with both SPECT and PET scans</w:t>
            </w:r>
            <w:r w:rsidRPr="00131931">
              <w:rPr>
                <w:highlight w:val="yellow"/>
              </w:rPr>
              <w:t>.</w:t>
            </w:r>
            <w:r>
              <w:t xml:space="preserve"> </w:t>
            </w:r>
          </w:p>
        </w:tc>
        <w:tc>
          <w:tcPr>
            <w:tcW w:w="2977" w:type="dxa"/>
          </w:tcPr>
          <w:p w14:paraId="24C4D8B1" w14:textId="77777777" w:rsidR="004D0EAA" w:rsidRPr="00D3153D" w:rsidRDefault="004D0EAA" w:rsidP="004D0EAA">
            <w:pPr>
              <w:pStyle w:val="02Tabletext"/>
            </w:pPr>
            <w:r>
              <w:t>This item cannot be claimed with 61505 (Bone Study).</w:t>
            </w:r>
          </w:p>
        </w:tc>
        <w:tc>
          <w:tcPr>
            <w:tcW w:w="3118" w:type="dxa"/>
          </w:tcPr>
          <w:p w14:paraId="2EB9B60C" w14:textId="77777777" w:rsidR="004D0EAA" w:rsidRPr="002A1292" w:rsidRDefault="004D0EAA" w:rsidP="004D0EAA">
            <w:pPr>
              <w:pStyle w:val="02Tabletext"/>
            </w:pPr>
            <w:r>
              <w:t xml:space="preserve">Combined CT and PET should be used for accurately determining where disease </w:t>
            </w:r>
            <w:proofErr w:type="gramStart"/>
            <w:r>
              <w:t>is located in</w:t>
            </w:r>
            <w:proofErr w:type="gramEnd"/>
            <w:r>
              <w:t xml:space="preserve"> the body.  </w:t>
            </w:r>
          </w:p>
        </w:tc>
      </w:tr>
    </w:tbl>
    <w:p w14:paraId="3207A0E4" w14:textId="0C539194" w:rsidR="00102DBB" w:rsidRDefault="00102DBB" w:rsidP="004D0EAA">
      <w:pPr>
        <w:spacing w:before="0" w:after="0"/>
      </w:pPr>
    </w:p>
    <w:p w14:paraId="4767833E" w14:textId="6E5F6474" w:rsidR="00102DBB" w:rsidRDefault="00102DBB" w:rsidP="00F43AF8">
      <w:pPr>
        <w:spacing w:before="0" w:after="0" w:line="240" w:lineRule="auto"/>
        <w:sectPr w:rsidR="00102DBB" w:rsidSect="004D0EAA">
          <w:headerReference w:type="even" r:id="rId43"/>
          <w:headerReference w:type="default" r:id="rId44"/>
          <w:footerReference w:type="even" r:id="rId45"/>
          <w:footerReference w:type="default" r:id="rId46"/>
          <w:headerReference w:type="first" r:id="rId47"/>
          <w:footerReference w:type="first" r:id="rId48"/>
          <w:pgSz w:w="16838" w:h="11906" w:orient="landscape" w:code="9"/>
          <w:pgMar w:top="1418" w:right="1276" w:bottom="1440" w:left="1440" w:header="720" w:footer="720" w:gutter="0"/>
          <w:paperSrc w:first="2" w:other="2"/>
          <w:cols w:space="720"/>
          <w:docGrid w:linePitch="326"/>
        </w:sectPr>
      </w:pPr>
      <w:r>
        <w:br w:type="page"/>
      </w:r>
      <w:bookmarkStart w:id="334" w:name="_Toc459996830"/>
      <w:bookmarkStart w:id="335" w:name="_Toc458167023"/>
      <w:bookmarkStart w:id="336" w:name="_Toc518031904"/>
    </w:p>
    <w:p w14:paraId="188008B4" w14:textId="7B9C182C" w:rsidR="00102DBB" w:rsidRDefault="00F43AF8" w:rsidP="00F43AF8">
      <w:pPr>
        <w:pStyle w:val="AppendixStyle1"/>
      </w:pPr>
      <w:bookmarkStart w:id="337" w:name="_Toc518661355"/>
      <w:bookmarkEnd w:id="334"/>
      <w:bookmarkEnd w:id="335"/>
      <w:bookmarkEnd w:id="336"/>
      <w:r>
        <w:lastRenderedPageBreak/>
        <w:t>R</w:t>
      </w:r>
      <w:r w:rsidR="00102DBB">
        <w:t>ecommendations list</w:t>
      </w:r>
      <w:bookmarkEnd w:id="337"/>
    </w:p>
    <w:p w14:paraId="71E851FD" w14:textId="789E3937" w:rsidR="00102DBB" w:rsidRPr="00102DBB" w:rsidRDefault="00102DBB" w:rsidP="00102DBB">
      <w:pPr>
        <w:rPr>
          <w:b/>
          <w:lang w:val="en-US" w:eastAsia="en-US"/>
        </w:rPr>
      </w:pPr>
      <w:r w:rsidRPr="00102DBB">
        <w:rPr>
          <w:b/>
        </w:rPr>
        <w:t>Nuclear medicine imaging items including cardiac and PET items</w:t>
      </w:r>
    </w:p>
    <w:tbl>
      <w:tblPr>
        <w:tblStyle w:val="TableGrid3"/>
        <w:tblW w:w="476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919"/>
        <w:gridCol w:w="4654"/>
        <w:gridCol w:w="1749"/>
        <w:gridCol w:w="1382"/>
      </w:tblGrid>
      <w:tr w:rsidR="00102DBB" w:rsidRPr="00102DBB" w14:paraId="0E2223E8" w14:textId="77777777" w:rsidTr="00102DBB">
        <w:trPr>
          <w:trHeight w:val="182"/>
          <w:tblHeader/>
        </w:trPr>
        <w:tc>
          <w:tcPr>
            <w:tcW w:w="919" w:type="dxa"/>
            <w:tcBorders>
              <w:bottom w:val="single" w:sz="4" w:space="0" w:color="auto"/>
            </w:tcBorders>
            <w:shd w:val="clear" w:color="auto" w:fill="009999"/>
            <w:tcMar>
              <w:top w:w="57" w:type="dxa"/>
              <w:left w:w="57" w:type="dxa"/>
              <w:bottom w:w="57" w:type="dxa"/>
              <w:right w:w="28" w:type="dxa"/>
            </w:tcMar>
            <w:vAlign w:val="bottom"/>
            <w:hideMark/>
          </w:tcPr>
          <w:p w14:paraId="11D984B8" w14:textId="77777777" w:rsidR="00102DBB" w:rsidRPr="00102DBB" w:rsidRDefault="00102DBB" w:rsidP="00F43AF8">
            <w:pPr>
              <w:pStyle w:val="02Tabletext"/>
              <w:rPr>
                <w:b/>
                <w:color w:val="FFFFFF" w:themeColor="background1"/>
              </w:rPr>
            </w:pPr>
            <w:r w:rsidRPr="00102DBB">
              <w:rPr>
                <w:b/>
                <w:color w:val="FFFFFF" w:themeColor="background1"/>
              </w:rPr>
              <w:t>Item</w:t>
            </w:r>
          </w:p>
        </w:tc>
        <w:tc>
          <w:tcPr>
            <w:tcW w:w="4654" w:type="dxa"/>
            <w:tcBorders>
              <w:bottom w:val="single" w:sz="4" w:space="0" w:color="auto"/>
            </w:tcBorders>
            <w:shd w:val="clear" w:color="auto" w:fill="009999"/>
            <w:tcMar>
              <w:top w:w="57" w:type="dxa"/>
              <w:left w:w="57" w:type="dxa"/>
              <w:bottom w:w="57" w:type="dxa"/>
              <w:right w:w="28" w:type="dxa"/>
            </w:tcMar>
            <w:vAlign w:val="bottom"/>
            <w:hideMark/>
          </w:tcPr>
          <w:p w14:paraId="60C547E1" w14:textId="77777777" w:rsidR="00102DBB" w:rsidRPr="00102DBB" w:rsidRDefault="00102DBB" w:rsidP="00F43AF8">
            <w:pPr>
              <w:pStyle w:val="02Tabletext"/>
              <w:rPr>
                <w:b/>
                <w:color w:val="FFFFFF" w:themeColor="background1"/>
              </w:rPr>
            </w:pPr>
            <w:r w:rsidRPr="00102DBB">
              <w:rPr>
                <w:b/>
                <w:color w:val="FFFFFF" w:themeColor="background1"/>
              </w:rPr>
              <w:t>Current descriptor</w:t>
            </w:r>
          </w:p>
        </w:tc>
        <w:tc>
          <w:tcPr>
            <w:tcW w:w="1749" w:type="dxa"/>
            <w:tcBorders>
              <w:bottom w:val="single" w:sz="4" w:space="0" w:color="auto"/>
            </w:tcBorders>
            <w:shd w:val="clear" w:color="auto" w:fill="009999"/>
            <w:tcMar>
              <w:top w:w="57" w:type="dxa"/>
              <w:left w:w="57" w:type="dxa"/>
              <w:bottom w:w="57" w:type="dxa"/>
              <w:right w:w="28" w:type="dxa"/>
            </w:tcMar>
            <w:vAlign w:val="bottom"/>
            <w:hideMark/>
          </w:tcPr>
          <w:p w14:paraId="0B63760E" w14:textId="77777777" w:rsidR="00102DBB" w:rsidRPr="00102DBB" w:rsidRDefault="00102DBB" w:rsidP="00F43AF8">
            <w:pPr>
              <w:pStyle w:val="02Tabletext"/>
              <w:rPr>
                <w:b/>
                <w:color w:val="FFFFFF" w:themeColor="background1"/>
              </w:rPr>
            </w:pPr>
            <w:r w:rsidRPr="00102DBB">
              <w:rPr>
                <w:b/>
                <w:color w:val="FFFFFF" w:themeColor="background1"/>
              </w:rPr>
              <w:t>Recommendation</w:t>
            </w:r>
          </w:p>
        </w:tc>
        <w:tc>
          <w:tcPr>
            <w:tcW w:w="1382" w:type="dxa"/>
            <w:tcBorders>
              <w:bottom w:val="single" w:sz="4" w:space="0" w:color="auto"/>
            </w:tcBorders>
            <w:shd w:val="clear" w:color="auto" w:fill="009999"/>
            <w:tcMar>
              <w:top w:w="57" w:type="dxa"/>
              <w:left w:w="57" w:type="dxa"/>
              <w:bottom w:w="57" w:type="dxa"/>
              <w:right w:w="28" w:type="dxa"/>
            </w:tcMar>
            <w:vAlign w:val="bottom"/>
            <w:hideMark/>
          </w:tcPr>
          <w:p w14:paraId="01B4BF79" w14:textId="77777777" w:rsidR="00102DBB" w:rsidRPr="00102DBB" w:rsidRDefault="00102DBB" w:rsidP="00F43AF8">
            <w:pPr>
              <w:pStyle w:val="02Tabletext"/>
              <w:rPr>
                <w:b/>
                <w:color w:val="FFFFFF" w:themeColor="background1"/>
              </w:rPr>
            </w:pPr>
            <w:r w:rsidRPr="00102DBB">
              <w:rPr>
                <w:b/>
                <w:color w:val="FFFFFF" w:themeColor="background1"/>
              </w:rPr>
              <w:t>Section reference</w:t>
            </w:r>
          </w:p>
        </w:tc>
      </w:tr>
      <w:tr w:rsidR="00102DBB" w14:paraId="16012986"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EC82F6F" w14:textId="77777777" w:rsidR="00102DBB" w:rsidRDefault="00102DBB" w:rsidP="00F43AF8">
            <w:pPr>
              <w:pStyle w:val="02Tabletext"/>
              <w:rPr>
                <w:lang w:eastAsia="en-AU"/>
              </w:rPr>
            </w:pPr>
            <w:r>
              <w:t>61302</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0D08FFC" w14:textId="77777777" w:rsidR="00102DBB" w:rsidRDefault="00102DBB" w:rsidP="00F43AF8">
            <w:pPr>
              <w:pStyle w:val="02Tabletext"/>
              <w:rPr>
                <w:lang w:eastAsia="en-AU"/>
              </w:rPr>
            </w:pPr>
            <w:r>
              <w:t>SINGLE STRESS OR REST MYOCARDIAL PERFUSION STUDY - planar imaging.</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C30AE83" w14:textId="77777777" w:rsidR="00102DBB" w:rsidRDefault="00102DBB" w:rsidP="00F43AF8">
            <w:pPr>
              <w:pStyle w:val="02Tabletext"/>
              <w:rPr>
                <w:lang w:eastAsia="en-AU"/>
              </w:rPr>
            </w:pPr>
            <w:r>
              <w:rPr>
                <w:lang w:eastAsia="en-AU"/>
              </w:rPr>
              <w:t>Delete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2A383B9" w14:textId="77777777" w:rsidR="00102DBB" w:rsidRDefault="00102DBB" w:rsidP="00F43AF8">
            <w:pPr>
              <w:pStyle w:val="02Tabletext"/>
              <w:rPr>
                <w:lang w:eastAsia="en-AU"/>
              </w:rPr>
            </w:pPr>
            <w:r>
              <w:rPr>
                <w:lang w:eastAsia="en-AU"/>
              </w:rPr>
              <w:t>4.1</w:t>
            </w:r>
          </w:p>
        </w:tc>
      </w:tr>
      <w:tr w:rsidR="00102DBB" w14:paraId="3CACDDC5"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5A2C0F0" w14:textId="77777777" w:rsidR="00102DBB" w:rsidRDefault="00102DBB" w:rsidP="00F43AF8">
            <w:pPr>
              <w:pStyle w:val="02Tabletext"/>
              <w:rPr>
                <w:lang w:eastAsia="en-AU"/>
              </w:rPr>
            </w:pPr>
            <w:r>
              <w:t>61303</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FD08710" w14:textId="77777777" w:rsidR="00102DBB" w:rsidRDefault="00102DBB" w:rsidP="00F43AF8">
            <w:pPr>
              <w:pStyle w:val="02Tabletext"/>
              <w:rPr>
                <w:lang w:eastAsia="en-AU"/>
              </w:rPr>
            </w:pPr>
            <w:r>
              <w:t>SINGLE STRESS OR REST MYOCARDIAL PERFUSION STUDY - with single photon emission tomography and with planar imaging when undertaken.</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DDA3C6A"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84C92E9" w14:textId="77777777" w:rsidR="00102DBB" w:rsidRDefault="00102DBB" w:rsidP="00F43AF8">
            <w:pPr>
              <w:pStyle w:val="02Tabletext"/>
              <w:rPr>
                <w:lang w:eastAsia="en-AU"/>
              </w:rPr>
            </w:pPr>
            <w:r>
              <w:rPr>
                <w:lang w:eastAsia="en-AU"/>
              </w:rPr>
              <w:t>4.1</w:t>
            </w:r>
          </w:p>
        </w:tc>
      </w:tr>
      <w:tr w:rsidR="00102DBB" w14:paraId="76BF7EB6"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EC4A256" w14:textId="77777777" w:rsidR="00102DBB" w:rsidRDefault="00102DBB" w:rsidP="00F43AF8">
            <w:pPr>
              <w:pStyle w:val="02Tabletext"/>
              <w:rPr>
                <w:lang w:eastAsia="en-AU"/>
              </w:rPr>
            </w:pPr>
            <w:r>
              <w:t>61306</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89499ED" w14:textId="77777777" w:rsidR="00102DBB" w:rsidRDefault="00102DBB" w:rsidP="00F43AF8">
            <w:pPr>
              <w:pStyle w:val="02Tabletext"/>
              <w:rPr>
                <w:lang w:eastAsia="en-AU"/>
              </w:rPr>
            </w:pPr>
            <w:r>
              <w:t>COMBINED STRESS AND REST, stress and re-injection or rest and redistribution myocardial perfusion study, including delayed imaging or re-injection protocol on a subsequent occasion - planar imaging.</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7E20D63" w14:textId="77777777" w:rsidR="00102DBB" w:rsidRDefault="00102DBB" w:rsidP="00F43AF8">
            <w:pPr>
              <w:pStyle w:val="02Tabletext"/>
              <w:rPr>
                <w:lang w:eastAsia="en-AU"/>
              </w:rPr>
            </w:pPr>
            <w:r>
              <w:rPr>
                <w:lang w:eastAsia="en-AU"/>
              </w:rPr>
              <w:t>Delete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6286536" w14:textId="77777777" w:rsidR="00102DBB" w:rsidRDefault="00102DBB" w:rsidP="00F43AF8">
            <w:pPr>
              <w:pStyle w:val="02Tabletext"/>
              <w:rPr>
                <w:lang w:eastAsia="en-AU"/>
              </w:rPr>
            </w:pPr>
            <w:r>
              <w:rPr>
                <w:lang w:eastAsia="en-AU"/>
              </w:rPr>
              <w:t>4.1</w:t>
            </w:r>
          </w:p>
        </w:tc>
      </w:tr>
      <w:tr w:rsidR="00102DBB" w14:paraId="455AED27"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B6D11DE" w14:textId="77777777" w:rsidR="00102DBB" w:rsidRDefault="00102DBB" w:rsidP="00F43AF8">
            <w:pPr>
              <w:pStyle w:val="02Tabletext"/>
              <w:rPr>
                <w:lang w:eastAsia="en-AU"/>
              </w:rPr>
            </w:pPr>
            <w:r>
              <w:t>61307</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2532DF8" w14:textId="77777777" w:rsidR="00102DBB" w:rsidRDefault="00102DBB" w:rsidP="00F43AF8">
            <w:pPr>
              <w:pStyle w:val="02Tabletext"/>
              <w:rPr>
                <w:lang w:eastAsia="en-AU"/>
              </w:rPr>
            </w:pPr>
            <w:r>
              <w:t>COMBINED STRESS AND REST, stress and re-injection or rest and redistribution myocardial perfusion study, including delayed imaging or re-injection protocol on a subsequent occasion - with single photon emission tomography and with planar imaging when undertaken.</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C173F0A"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2DA2219" w14:textId="77777777" w:rsidR="00102DBB" w:rsidRDefault="00102DBB" w:rsidP="00F43AF8">
            <w:pPr>
              <w:pStyle w:val="02Tabletext"/>
              <w:rPr>
                <w:lang w:eastAsia="en-AU"/>
              </w:rPr>
            </w:pPr>
            <w:r>
              <w:rPr>
                <w:lang w:eastAsia="en-AU"/>
              </w:rPr>
              <w:t>4.1</w:t>
            </w:r>
          </w:p>
        </w:tc>
      </w:tr>
      <w:tr w:rsidR="00102DBB" w14:paraId="1E9A09B2"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C48C35D" w14:textId="77777777" w:rsidR="00102DBB" w:rsidRDefault="00102DBB" w:rsidP="00F43AF8">
            <w:pPr>
              <w:pStyle w:val="02Tabletext"/>
              <w:rPr>
                <w:lang w:eastAsia="en-AU"/>
              </w:rPr>
            </w:pPr>
            <w:r>
              <w:t xml:space="preserve">61310 </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E7BAA98" w14:textId="77777777" w:rsidR="00102DBB" w:rsidRDefault="00102DBB" w:rsidP="00F43AF8">
            <w:pPr>
              <w:pStyle w:val="02Tabletext"/>
              <w:rPr>
                <w:lang w:eastAsia="en-AU"/>
              </w:rPr>
            </w:pPr>
            <w:r>
              <w:t>MYOCARDIAL INFARCT-AVID-STUDY, with planar imaging and single photon emission tomography, OR planar imaging or single photon emission tomography.</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94C3A9A"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C70CDF5" w14:textId="77777777" w:rsidR="00102DBB" w:rsidRDefault="00102DBB" w:rsidP="00F43AF8">
            <w:pPr>
              <w:pStyle w:val="02Tabletext"/>
              <w:rPr>
                <w:lang w:eastAsia="en-AU"/>
              </w:rPr>
            </w:pPr>
            <w:r>
              <w:rPr>
                <w:lang w:eastAsia="en-AU"/>
              </w:rPr>
              <w:t>4.1</w:t>
            </w:r>
          </w:p>
        </w:tc>
      </w:tr>
      <w:tr w:rsidR="00102DBB" w14:paraId="49352C3C"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672B567" w14:textId="77777777" w:rsidR="00102DBB" w:rsidRDefault="00102DBB" w:rsidP="00F43AF8">
            <w:pPr>
              <w:pStyle w:val="02Tabletext"/>
              <w:rPr>
                <w:lang w:eastAsia="en-AU"/>
              </w:rPr>
            </w:pPr>
            <w:r>
              <w:t>61313</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9A5EBB0" w14:textId="77777777" w:rsidR="00102DBB" w:rsidRDefault="00102DBB" w:rsidP="00F43AF8">
            <w:pPr>
              <w:pStyle w:val="02Tabletext"/>
              <w:rPr>
                <w:lang w:eastAsia="en-AU"/>
              </w:rPr>
            </w:pPr>
            <w:r>
              <w:t>GATED CARDIAC BLOOD POOL STUDY, (equilibrium), with planar imaging and single photon emission tomography OR planar imaging or single photon emission tomography.</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D4F8C69"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FCA914D" w14:textId="77777777" w:rsidR="00102DBB" w:rsidRDefault="00102DBB" w:rsidP="00F43AF8">
            <w:pPr>
              <w:pStyle w:val="02Tabletext"/>
              <w:rPr>
                <w:lang w:eastAsia="en-AU"/>
              </w:rPr>
            </w:pPr>
            <w:r>
              <w:rPr>
                <w:lang w:eastAsia="en-AU"/>
              </w:rPr>
              <w:t>4.1</w:t>
            </w:r>
          </w:p>
        </w:tc>
      </w:tr>
      <w:tr w:rsidR="00102DBB" w14:paraId="6209C4B1"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7EEDDFB" w14:textId="77777777" w:rsidR="00102DBB" w:rsidRDefault="00102DBB" w:rsidP="00F43AF8">
            <w:pPr>
              <w:pStyle w:val="02Tabletext"/>
              <w:rPr>
                <w:lang w:eastAsia="en-AU"/>
              </w:rPr>
            </w:pPr>
            <w:r>
              <w:t>61314</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1C6940A" w14:textId="77777777" w:rsidR="00102DBB" w:rsidRDefault="00102DBB" w:rsidP="00F43AF8">
            <w:pPr>
              <w:pStyle w:val="02Tabletext"/>
              <w:rPr>
                <w:lang w:eastAsia="en-AU"/>
              </w:rPr>
            </w:pPr>
            <w:r>
              <w:t>GATED CARDIAC BLOOD POOL STUDY, and first pass blood flow or cardiac shunt study, with planar imaging and single photon emission tomography, OR planar imaging, or single photon emission tomography.</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A2A23C3"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DAAF1C4" w14:textId="77777777" w:rsidR="00102DBB" w:rsidRDefault="00102DBB" w:rsidP="00F43AF8">
            <w:pPr>
              <w:pStyle w:val="02Tabletext"/>
              <w:rPr>
                <w:lang w:eastAsia="en-AU"/>
              </w:rPr>
            </w:pPr>
            <w:r>
              <w:rPr>
                <w:lang w:eastAsia="en-AU"/>
              </w:rPr>
              <w:t>4.1</w:t>
            </w:r>
          </w:p>
        </w:tc>
      </w:tr>
      <w:tr w:rsidR="00102DBB" w14:paraId="1D21ACE0"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BCBA7FF" w14:textId="77777777" w:rsidR="00102DBB" w:rsidRDefault="00102DBB" w:rsidP="00F43AF8">
            <w:pPr>
              <w:pStyle w:val="02Tabletext"/>
              <w:rPr>
                <w:lang w:eastAsia="en-AU"/>
              </w:rPr>
            </w:pPr>
            <w:r>
              <w:t>61316</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EF8B87B" w14:textId="77777777" w:rsidR="00102DBB" w:rsidRDefault="00102DBB" w:rsidP="00F43AF8">
            <w:pPr>
              <w:pStyle w:val="02Tabletext"/>
              <w:rPr>
                <w:lang w:eastAsia="en-AU"/>
              </w:rPr>
            </w:pPr>
            <w:r>
              <w:t>GATED CARDIAC BLOOD POOL STUDY, with intervention, with planar imaging and single photon emission tomography, OR planar imaging, or single photon emission tomography.</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6CA0E2A" w14:textId="77777777" w:rsidR="00102DBB" w:rsidRDefault="00102DBB" w:rsidP="00F43AF8">
            <w:pPr>
              <w:pStyle w:val="02Tabletext"/>
              <w:rPr>
                <w:lang w:eastAsia="en-AU"/>
              </w:rPr>
            </w:pPr>
            <w:r>
              <w:rPr>
                <w:lang w:eastAsia="en-AU"/>
              </w:rPr>
              <w:t>Consolidate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08E4609" w14:textId="77777777" w:rsidR="00102DBB" w:rsidRDefault="00102DBB" w:rsidP="00F43AF8">
            <w:pPr>
              <w:pStyle w:val="02Tabletext"/>
              <w:rPr>
                <w:lang w:eastAsia="en-AU"/>
              </w:rPr>
            </w:pPr>
            <w:r>
              <w:rPr>
                <w:lang w:eastAsia="en-AU"/>
              </w:rPr>
              <w:t>4.1</w:t>
            </w:r>
          </w:p>
        </w:tc>
      </w:tr>
      <w:tr w:rsidR="00102DBB" w14:paraId="0B8DB43E"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FF1CC8A" w14:textId="77777777" w:rsidR="00102DBB" w:rsidRDefault="00102DBB" w:rsidP="00F43AF8">
            <w:pPr>
              <w:pStyle w:val="02Tabletext"/>
              <w:rPr>
                <w:lang w:eastAsia="en-AU"/>
              </w:rPr>
            </w:pPr>
            <w:r>
              <w:t>61317</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A40A8B1" w14:textId="77777777" w:rsidR="00102DBB" w:rsidRDefault="00102DBB" w:rsidP="00F43AF8">
            <w:pPr>
              <w:pStyle w:val="02Tabletext"/>
              <w:rPr>
                <w:lang w:eastAsia="en-AU"/>
              </w:rPr>
            </w:pPr>
            <w:r>
              <w:t>GATED CARDIAC BLOOD POOL STUDY, with intervention and first pass blood flow study or cardiac shunt study, with planar imaging and single photon emission tomography OR planar imaging, or single photon emission tomography.</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D9470FB" w14:textId="77777777" w:rsidR="00102DBB" w:rsidRDefault="00102DBB" w:rsidP="00F43AF8">
            <w:pPr>
              <w:pStyle w:val="02Tabletext"/>
              <w:rPr>
                <w:lang w:eastAsia="en-AU"/>
              </w:rPr>
            </w:pPr>
            <w:r>
              <w:rPr>
                <w:lang w:eastAsia="en-AU"/>
              </w:rPr>
              <w:t>Consolidate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2BF2F7D" w14:textId="77777777" w:rsidR="00102DBB" w:rsidRDefault="00102DBB" w:rsidP="00F43AF8">
            <w:pPr>
              <w:pStyle w:val="02Tabletext"/>
              <w:rPr>
                <w:lang w:eastAsia="en-AU"/>
              </w:rPr>
            </w:pPr>
            <w:r>
              <w:rPr>
                <w:lang w:eastAsia="en-AU"/>
              </w:rPr>
              <w:t>4.1</w:t>
            </w:r>
          </w:p>
        </w:tc>
      </w:tr>
      <w:tr w:rsidR="00102DBB" w14:paraId="7279895B"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6485C3B" w14:textId="77777777" w:rsidR="00102DBB" w:rsidRDefault="00102DBB" w:rsidP="00F43AF8">
            <w:pPr>
              <w:pStyle w:val="02Tabletext"/>
              <w:rPr>
                <w:lang w:eastAsia="en-AU"/>
              </w:rPr>
            </w:pPr>
            <w:r>
              <w:t>61320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10715A2" w14:textId="77777777" w:rsidR="00102DBB" w:rsidRDefault="00102DBB" w:rsidP="00F43AF8">
            <w:pPr>
              <w:pStyle w:val="02Tabletext"/>
              <w:rPr>
                <w:lang w:eastAsia="en-AU"/>
              </w:rPr>
            </w:pPr>
            <w:r>
              <w:t>CARDIAC FIRST PASS BLOOD FLOW STUDY OR CARDIAC SHUNT STUDY, not being a service to which another item in this Group applies.</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7D5A54A" w14:textId="77777777" w:rsidR="00102DBB" w:rsidRDefault="00102DBB" w:rsidP="00F43AF8">
            <w:pPr>
              <w:pStyle w:val="02Tabletext"/>
              <w:rPr>
                <w:lang w:eastAsia="en-AU"/>
              </w:rPr>
            </w:pPr>
            <w:r>
              <w:rPr>
                <w:lang w:eastAsia="en-AU"/>
              </w:rPr>
              <w:t>Consolidate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A3305FC" w14:textId="77777777" w:rsidR="00102DBB" w:rsidRDefault="00102DBB" w:rsidP="00F43AF8">
            <w:pPr>
              <w:pStyle w:val="02Tabletext"/>
              <w:rPr>
                <w:lang w:eastAsia="en-AU"/>
              </w:rPr>
            </w:pPr>
            <w:r>
              <w:rPr>
                <w:lang w:eastAsia="en-AU"/>
              </w:rPr>
              <w:t>4.1</w:t>
            </w:r>
          </w:p>
        </w:tc>
      </w:tr>
      <w:tr w:rsidR="00102DBB" w14:paraId="7EEFF0F9"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B976F14" w14:textId="77777777" w:rsidR="00102DBB" w:rsidRDefault="00102DBB" w:rsidP="00F43AF8">
            <w:pPr>
              <w:pStyle w:val="02Tabletext"/>
              <w:rPr>
                <w:lang w:eastAsia="en-AU"/>
              </w:rPr>
            </w:pPr>
            <w:r>
              <w:t>61328</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B8D383E" w14:textId="77777777" w:rsidR="00102DBB" w:rsidRDefault="00102DBB" w:rsidP="00F43AF8">
            <w:pPr>
              <w:pStyle w:val="02Tabletext"/>
              <w:rPr>
                <w:lang w:eastAsia="en-AU"/>
              </w:rPr>
            </w:pPr>
            <w:r>
              <w:t>LUNG PERFUSION STUDY, with planar imaging and single photon emission tomography OR planar imaging, or single photon emission tomography.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3B38488"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8F01F5D" w14:textId="77777777" w:rsidR="00102DBB" w:rsidRDefault="00102DBB" w:rsidP="00F43AF8">
            <w:pPr>
              <w:pStyle w:val="02Tabletext"/>
              <w:rPr>
                <w:lang w:eastAsia="en-AU"/>
              </w:rPr>
            </w:pPr>
            <w:r>
              <w:rPr>
                <w:lang w:eastAsia="en-AU"/>
              </w:rPr>
              <w:t>4.8</w:t>
            </w:r>
          </w:p>
        </w:tc>
      </w:tr>
      <w:tr w:rsidR="00102DBB" w14:paraId="078304DC"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5FC7784" w14:textId="77777777" w:rsidR="00102DBB" w:rsidRDefault="00102DBB" w:rsidP="00F43AF8">
            <w:pPr>
              <w:pStyle w:val="02Tabletext"/>
              <w:rPr>
                <w:lang w:eastAsia="en-AU"/>
              </w:rPr>
            </w:pPr>
            <w:r>
              <w:t>61340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181F4EB" w14:textId="77777777" w:rsidR="00102DBB" w:rsidRDefault="00102DBB" w:rsidP="00F43AF8">
            <w:pPr>
              <w:pStyle w:val="02Tabletext"/>
              <w:rPr>
                <w:lang w:eastAsia="en-AU"/>
              </w:rPr>
            </w:pPr>
            <w:r>
              <w:t xml:space="preserve">LUNG VENTILATION STUDY using aerosol, </w:t>
            </w:r>
            <w:proofErr w:type="spellStart"/>
            <w:r>
              <w:t>technegas</w:t>
            </w:r>
            <w:proofErr w:type="spellEnd"/>
            <w:r>
              <w:t xml:space="preserve"> or xenon gas, with planar imaging and single photon emission tomography OR planar imaging or single photon emission tomography.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19DBFC7"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BD2F80E" w14:textId="77777777" w:rsidR="00102DBB" w:rsidRDefault="00102DBB" w:rsidP="00F43AF8">
            <w:pPr>
              <w:pStyle w:val="02Tabletext"/>
              <w:rPr>
                <w:lang w:eastAsia="en-AU"/>
              </w:rPr>
            </w:pPr>
            <w:r>
              <w:rPr>
                <w:lang w:eastAsia="en-AU"/>
              </w:rPr>
              <w:t>4.8</w:t>
            </w:r>
          </w:p>
        </w:tc>
      </w:tr>
      <w:tr w:rsidR="00102DBB" w14:paraId="70024B14"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85E2DBF" w14:textId="77777777" w:rsidR="00102DBB" w:rsidRDefault="00102DBB" w:rsidP="00F43AF8">
            <w:pPr>
              <w:pStyle w:val="02Tabletext"/>
              <w:rPr>
                <w:lang w:eastAsia="en-AU"/>
              </w:rPr>
            </w:pPr>
            <w:r>
              <w:t>61348</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00DD4F6" w14:textId="77777777" w:rsidR="00102DBB" w:rsidRDefault="00102DBB" w:rsidP="00F43AF8">
            <w:pPr>
              <w:pStyle w:val="02Tabletext"/>
              <w:rPr>
                <w:lang w:eastAsia="en-AU"/>
              </w:rPr>
            </w:pPr>
            <w:r>
              <w:t xml:space="preserve">LUNG PERFUSION STUDY AND LUNG VENTILATION STUDY using aerosol, </w:t>
            </w:r>
            <w:proofErr w:type="spellStart"/>
            <w:r>
              <w:t>technegas</w:t>
            </w:r>
            <w:proofErr w:type="spellEnd"/>
            <w:r>
              <w:t xml:space="preserve"> or xenon gas, with planar imaging and single photon emission tomography, OR planar imaging, or single photon emission tomography.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DAFB810"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934F75C" w14:textId="77777777" w:rsidR="00102DBB" w:rsidRDefault="00102DBB" w:rsidP="00F43AF8">
            <w:pPr>
              <w:pStyle w:val="02Tabletext"/>
              <w:rPr>
                <w:lang w:eastAsia="en-AU"/>
              </w:rPr>
            </w:pPr>
            <w:r>
              <w:rPr>
                <w:lang w:eastAsia="en-AU"/>
              </w:rPr>
              <w:t>4.8</w:t>
            </w:r>
          </w:p>
        </w:tc>
      </w:tr>
      <w:tr w:rsidR="00102DBB" w14:paraId="7B0D84FB"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307231F" w14:textId="77777777" w:rsidR="00102DBB" w:rsidRDefault="00102DBB" w:rsidP="00F43AF8">
            <w:pPr>
              <w:pStyle w:val="02Tabletext"/>
              <w:rPr>
                <w:lang w:eastAsia="en-AU"/>
              </w:rPr>
            </w:pPr>
            <w:r>
              <w:t>61352</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3DB2278" w14:textId="77777777" w:rsidR="00102DBB" w:rsidRDefault="00102DBB" w:rsidP="00F43AF8">
            <w:pPr>
              <w:pStyle w:val="02Tabletext"/>
              <w:rPr>
                <w:lang w:eastAsia="en-AU"/>
              </w:rPr>
            </w:pPr>
            <w:r>
              <w:t>LIVER AND SPLEEN STUDY (colloid) - planar imaging.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8C63700" w14:textId="77777777" w:rsidR="00102DBB" w:rsidRDefault="00102DBB" w:rsidP="00F43AF8">
            <w:pPr>
              <w:pStyle w:val="02Tabletext"/>
              <w:rPr>
                <w:lang w:eastAsia="en-AU"/>
              </w:rPr>
            </w:pPr>
            <w:r>
              <w:rPr>
                <w:lang w:eastAsia="en-AU"/>
              </w:rPr>
              <w:t>Delete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738D9F0" w14:textId="77777777" w:rsidR="00102DBB" w:rsidRDefault="00102DBB" w:rsidP="00F43AF8">
            <w:pPr>
              <w:pStyle w:val="02Tabletext"/>
              <w:rPr>
                <w:lang w:eastAsia="en-AU"/>
              </w:rPr>
            </w:pPr>
            <w:r>
              <w:rPr>
                <w:lang w:eastAsia="en-AU"/>
              </w:rPr>
              <w:t>4.9</w:t>
            </w:r>
          </w:p>
        </w:tc>
      </w:tr>
      <w:tr w:rsidR="00102DBB" w14:paraId="39D0DBF3"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0B3853F" w14:textId="77777777" w:rsidR="00102DBB" w:rsidRDefault="00102DBB" w:rsidP="00F43AF8">
            <w:pPr>
              <w:pStyle w:val="02Tabletext"/>
              <w:rPr>
                <w:lang w:eastAsia="en-AU"/>
              </w:rPr>
            </w:pPr>
            <w:r>
              <w:lastRenderedPageBreak/>
              <w:t>61353</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20BA9AA" w14:textId="77777777" w:rsidR="00102DBB" w:rsidRDefault="00102DBB" w:rsidP="00F43AF8">
            <w:pPr>
              <w:pStyle w:val="02Tabletext"/>
              <w:rPr>
                <w:lang w:eastAsia="en-AU"/>
              </w:rPr>
            </w:pPr>
            <w:r>
              <w:t>LIVER AND SPLEEN STUDY (colloid), with single photon emission tomography and with planar imaging when undertaken.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478A830"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3D91395" w14:textId="77777777" w:rsidR="00102DBB" w:rsidRDefault="00102DBB" w:rsidP="00F43AF8">
            <w:pPr>
              <w:pStyle w:val="02Tabletext"/>
              <w:rPr>
                <w:lang w:eastAsia="en-AU"/>
              </w:rPr>
            </w:pPr>
            <w:r>
              <w:rPr>
                <w:lang w:eastAsia="en-AU"/>
              </w:rPr>
              <w:t>4.9</w:t>
            </w:r>
          </w:p>
        </w:tc>
      </w:tr>
      <w:tr w:rsidR="00102DBB" w14:paraId="6FE59ACB"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C92C22F" w14:textId="77777777" w:rsidR="00102DBB" w:rsidRDefault="00102DBB" w:rsidP="00F43AF8">
            <w:pPr>
              <w:pStyle w:val="02Tabletext"/>
              <w:rPr>
                <w:lang w:eastAsia="en-AU"/>
              </w:rPr>
            </w:pPr>
            <w:r>
              <w:t>61356</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53054CC" w14:textId="77777777" w:rsidR="00102DBB" w:rsidRDefault="00102DBB" w:rsidP="00F43AF8">
            <w:pPr>
              <w:pStyle w:val="02Tabletext"/>
              <w:rPr>
                <w:lang w:eastAsia="en-AU"/>
              </w:rPr>
            </w:pPr>
            <w:r>
              <w:t>RED BLOOD CELL SPLEEN OR LIVER STUDY, including single photon emission tomography when undertaken.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A31FA23"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A55FD5D" w14:textId="77777777" w:rsidR="00102DBB" w:rsidRDefault="00102DBB" w:rsidP="00F43AF8">
            <w:pPr>
              <w:pStyle w:val="02Tabletext"/>
              <w:rPr>
                <w:lang w:eastAsia="en-AU"/>
              </w:rPr>
            </w:pPr>
            <w:r>
              <w:rPr>
                <w:lang w:eastAsia="en-AU"/>
              </w:rPr>
              <w:t>4.9</w:t>
            </w:r>
          </w:p>
        </w:tc>
      </w:tr>
      <w:tr w:rsidR="00102DBB" w14:paraId="3DE8B6E2"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6705EEC" w14:textId="77777777" w:rsidR="00102DBB" w:rsidRDefault="00102DBB" w:rsidP="00F43AF8">
            <w:pPr>
              <w:pStyle w:val="02Tabletext"/>
              <w:rPr>
                <w:lang w:eastAsia="en-AU"/>
              </w:rPr>
            </w:pPr>
            <w:r>
              <w:t>61360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FF66345" w14:textId="77777777" w:rsidR="00102DBB" w:rsidRDefault="00102DBB" w:rsidP="00F43AF8">
            <w:pPr>
              <w:pStyle w:val="02Tabletext"/>
              <w:rPr>
                <w:lang w:eastAsia="en-AU"/>
              </w:rPr>
            </w:pPr>
            <w:r>
              <w:t>HEPATOBILIARY STUDY, including morphine administration or pre-treatment with a cholagogue when performed.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A4B183F"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DEDFBFB" w14:textId="77777777" w:rsidR="00102DBB" w:rsidRDefault="00102DBB" w:rsidP="00F43AF8">
            <w:pPr>
              <w:pStyle w:val="02Tabletext"/>
              <w:rPr>
                <w:lang w:eastAsia="en-AU"/>
              </w:rPr>
            </w:pPr>
            <w:r>
              <w:rPr>
                <w:lang w:eastAsia="en-AU"/>
              </w:rPr>
              <w:t>4.10</w:t>
            </w:r>
          </w:p>
        </w:tc>
      </w:tr>
      <w:tr w:rsidR="00102DBB" w14:paraId="079EDE83"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3BCC8C1" w14:textId="77777777" w:rsidR="00102DBB" w:rsidRDefault="00102DBB" w:rsidP="00F43AF8">
            <w:pPr>
              <w:pStyle w:val="02Tabletext"/>
              <w:rPr>
                <w:lang w:eastAsia="en-AU"/>
              </w:rPr>
            </w:pPr>
            <w:r>
              <w:t>61361</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C6E66FD" w14:textId="77777777" w:rsidR="00102DBB" w:rsidRDefault="00102DBB" w:rsidP="00F43AF8">
            <w:pPr>
              <w:pStyle w:val="02Tabletext"/>
              <w:rPr>
                <w:lang w:eastAsia="en-AU"/>
              </w:rPr>
            </w:pPr>
            <w:r>
              <w:t>HEPATOBILIARY STUDY with formal quantification following baseline imaging, using a cholagogue.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271A757"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D2D8D9E" w14:textId="77777777" w:rsidR="00102DBB" w:rsidRDefault="00102DBB" w:rsidP="00F43AF8">
            <w:pPr>
              <w:pStyle w:val="02Tabletext"/>
              <w:rPr>
                <w:lang w:eastAsia="en-AU"/>
              </w:rPr>
            </w:pPr>
            <w:r>
              <w:rPr>
                <w:lang w:eastAsia="en-AU"/>
              </w:rPr>
              <w:t>4.10</w:t>
            </w:r>
          </w:p>
        </w:tc>
      </w:tr>
      <w:tr w:rsidR="00102DBB" w14:paraId="6EF9270C"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4CB01A8" w14:textId="77777777" w:rsidR="00102DBB" w:rsidRDefault="00102DBB" w:rsidP="00F43AF8">
            <w:pPr>
              <w:pStyle w:val="02Tabletext"/>
              <w:rPr>
                <w:lang w:eastAsia="en-AU"/>
              </w:rPr>
            </w:pPr>
            <w:r>
              <w:t>61364</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B0B8178" w14:textId="77777777" w:rsidR="00102DBB" w:rsidRDefault="00102DBB" w:rsidP="00F43AF8">
            <w:pPr>
              <w:pStyle w:val="02Tabletext"/>
              <w:rPr>
                <w:lang w:eastAsia="en-AU"/>
              </w:rPr>
            </w:pPr>
            <w:r>
              <w:t>BOWEL HAEMORRHAGE STUDY.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372A099"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F87FCC7" w14:textId="77777777" w:rsidR="00102DBB" w:rsidRDefault="00102DBB" w:rsidP="00F43AF8">
            <w:pPr>
              <w:pStyle w:val="02Tabletext"/>
              <w:rPr>
                <w:lang w:eastAsia="en-AU"/>
              </w:rPr>
            </w:pPr>
            <w:r>
              <w:rPr>
                <w:lang w:eastAsia="en-AU"/>
              </w:rPr>
              <w:t>4.21</w:t>
            </w:r>
          </w:p>
        </w:tc>
      </w:tr>
      <w:tr w:rsidR="00102DBB" w14:paraId="6D564DCF"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75BDF82" w14:textId="77777777" w:rsidR="00102DBB" w:rsidRDefault="00102DBB" w:rsidP="00F43AF8">
            <w:pPr>
              <w:pStyle w:val="02Tabletext"/>
              <w:rPr>
                <w:lang w:eastAsia="en-AU"/>
              </w:rPr>
            </w:pPr>
            <w:r>
              <w:t>61368</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A9A6A7F" w14:textId="77777777" w:rsidR="00102DBB" w:rsidRDefault="00102DBB" w:rsidP="00F43AF8">
            <w:pPr>
              <w:pStyle w:val="02Tabletext"/>
              <w:rPr>
                <w:lang w:eastAsia="en-AU"/>
              </w:rPr>
            </w:pPr>
            <w:r>
              <w:t>MECKEL'S DIVERTICULUM STUDY.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0F47609"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D610053" w14:textId="77777777" w:rsidR="00102DBB" w:rsidRDefault="00102DBB" w:rsidP="00F43AF8">
            <w:pPr>
              <w:pStyle w:val="02Tabletext"/>
              <w:rPr>
                <w:lang w:eastAsia="en-AU"/>
              </w:rPr>
            </w:pPr>
            <w:r>
              <w:rPr>
                <w:lang w:eastAsia="en-AU"/>
              </w:rPr>
              <w:t>4.21</w:t>
            </w:r>
          </w:p>
        </w:tc>
      </w:tr>
      <w:tr w:rsidR="00102DBB" w14:paraId="7E13863C"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2F4005A" w14:textId="77777777" w:rsidR="00102DBB" w:rsidRDefault="00102DBB" w:rsidP="00F43AF8">
            <w:pPr>
              <w:pStyle w:val="02Tabletext"/>
            </w:pPr>
            <w:r>
              <w:t>61369</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5BE43CE" w14:textId="77777777" w:rsidR="00102DBB" w:rsidRDefault="00102DBB" w:rsidP="00F43AF8">
            <w:pPr>
              <w:pStyle w:val="02Tabletext"/>
            </w:pPr>
            <w:r>
              <w:t xml:space="preserve">INDIUM-LABELLED OCTREOTIDE STUDY - including single photon emission tomography when undertaken, where: </w:t>
            </w:r>
          </w:p>
          <w:p w14:paraId="6F3BF7C5" w14:textId="77777777" w:rsidR="00102DBB" w:rsidRDefault="00102DBB" w:rsidP="00F43AF8">
            <w:pPr>
              <w:pStyle w:val="02Tabletext"/>
            </w:pPr>
            <w:r>
              <w:t xml:space="preserve">(a)  there is a suspected gastro-entero-pancreatic endocrine tumour, based on biochemical evidence, with negative or </w:t>
            </w:r>
          </w:p>
          <w:p w14:paraId="6A9D3AC6" w14:textId="77777777" w:rsidR="00102DBB" w:rsidRDefault="00102DBB" w:rsidP="00F43AF8">
            <w:pPr>
              <w:pStyle w:val="02Tabletext"/>
            </w:pPr>
            <w:r>
              <w:t xml:space="preserve">  equivocal conventional imaging; or </w:t>
            </w:r>
          </w:p>
          <w:p w14:paraId="2CE4A1A9" w14:textId="77777777" w:rsidR="00102DBB" w:rsidRDefault="00102DBB" w:rsidP="00F43AF8">
            <w:pPr>
              <w:pStyle w:val="02Tabletext"/>
            </w:pPr>
            <w:r>
              <w:t xml:space="preserve">(b)  a surgically amenable gastro-entero-pancreatic endocrine tumour has been identified based on conventional </w:t>
            </w:r>
          </w:p>
          <w:p w14:paraId="5A1AA12A" w14:textId="77777777" w:rsidR="00102DBB" w:rsidRDefault="00102DBB" w:rsidP="00F43AF8">
            <w:pPr>
              <w:pStyle w:val="02Tabletext"/>
            </w:pPr>
            <w:r>
              <w:t xml:space="preserve">  techniques, in order to exclude additional disease sites.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AA5C11E"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3EE7536" w14:textId="77777777" w:rsidR="00102DBB" w:rsidRDefault="00102DBB" w:rsidP="00F43AF8">
            <w:pPr>
              <w:pStyle w:val="02Tabletext"/>
              <w:rPr>
                <w:lang w:eastAsia="en-AU"/>
              </w:rPr>
            </w:pPr>
            <w:r>
              <w:rPr>
                <w:lang w:eastAsia="en-AU"/>
              </w:rPr>
              <w:t>4.2</w:t>
            </w:r>
          </w:p>
        </w:tc>
      </w:tr>
      <w:tr w:rsidR="00102DBB" w14:paraId="0765D6A0"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E11A208" w14:textId="77777777" w:rsidR="00102DBB" w:rsidRDefault="00102DBB" w:rsidP="00F43AF8">
            <w:pPr>
              <w:pStyle w:val="02Tabletext"/>
              <w:rPr>
                <w:lang w:eastAsia="en-AU"/>
              </w:rPr>
            </w:pPr>
            <w:r>
              <w:t>61372</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581FEE0" w14:textId="77777777" w:rsidR="00102DBB" w:rsidRDefault="00102DBB" w:rsidP="00F43AF8">
            <w:pPr>
              <w:pStyle w:val="02Tabletext"/>
              <w:rPr>
                <w:lang w:eastAsia="en-AU"/>
              </w:rPr>
            </w:pPr>
            <w:r>
              <w:t>SALIVARY STUDY.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71B956B"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83FECA2" w14:textId="77777777" w:rsidR="00102DBB" w:rsidRDefault="00102DBB" w:rsidP="00F43AF8">
            <w:pPr>
              <w:pStyle w:val="02Tabletext"/>
              <w:rPr>
                <w:lang w:eastAsia="en-AU"/>
              </w:rPr>
            </w:pPr>
            <w:r>
              <w:rPr>
                <w:lang w:eastAsia="en-AU"/>
              </w:rPr>
              <w:t>4.21</w:t>
            </w:r>
          </w:p>
        </w:tc>
      </w:tr>
      <w:tr w:rsidR="00102DBB" w14:paraId="0DAE1573"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8E76E72" w14:textId="77777777" w:rsidR="00102DBB" w:rsidRDefault="00102DBB" w:rsidP="00F43AF8">
            <w:pPr>
              <w:pStyle w:val="02Tabletext"/>
              <w:rPr>
                <w:lang w:eastAsia="en-AU"/>
              </w:rPr>
            </w:pPr>
            <w:r>
              <w:t>61373</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184FFB5" w14:textId="77777777" w:rsidR="00102DBB" w:rsidRDefault="00102DBB" w:rsidP="00F43AF8">
            <w:pPr>
              <w:pStyle w:val="02Tabletext"/>
              <w:rPr>
                <w:lang w:eastAsia="en-AU"/>
              </w:rPr>
            </w:pPr>
            <w:r>
              <w:t>GASTRO-OESOPHAGEAL REFLUX STUDY, including delayed imaging on a separate occasion when undertaken.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65272A2"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048D51" w14:textId="77777777" w:rsidR="00102DBB" w:rsidRDefault="00102DBB" w:rsidP="00F43AF8">
            <w:pPr>
              <w:pStyle w:val="02Tabletext"/>
              <w:rPr>
                <w:lang w:eastAsia="en-AU"/>
              </w:rPr>
            </w:pPr>
            <w:r>
              <w:rPr>
                <w:lang w:eastAsia="en-AU"/>
              </w:rPr>
              <w:t>4.21</w:t>
            </w:r>
          </w:p>
        </w:tc>
      </w:tr>
      <w:tr w:rsidR="00102DBB" w14:paraId="3EBFA903"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A799904" w14:textId="77777777" w:rsidR="00102DBB" w:rsidRDefault="00102DBB" w:rsidP="00F43AF8">
            <w:pPr>
              <w:pStyle w:val="02Tabletext"/>
              <w:rPr>
                <w:lang w:eastAsia="en-AU"/>
              </w:rPr>
            </w:pPr>
            <w:r>
              <w:t>61376</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5F03027" w14:textId="77777777" w:rsidR="00102DBB" w:rsidRDefault="00102DBB" w:rsidP="00F43AF8">
            <w:pPr>
              <w:pStyle w:val="02Tabletext"/>
              <w:rPr>
                <w:lang w:eastAsia="en-AU"/>
              </w:rPr>
            </w:pPr>
            <w:r>
              <w:t>OESOPHAGEAL CLEARANCE STUDY.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A74321D"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6B37C98" w14:textId="77777777" w:rsidR="00102DBB" w:rsidRDefault="00102DBB" w:rsidP="00F43AF8">
            <w:pPr>
              <w:pStyle w:val="02Tabletext"/>
              <w:rPr>
                <w:lang w:eastAsia="en-AU"/>
              </w:rPr>
            </w:pPr>
            <w:r>
              <w:rPr>
                <w:lang w:eastAsia="en-AU"/>
              </w:rPr>
              <w:t>4.21</w:t>
            </w:r>
          </w:p>
        </w:tc>
      </w:tr>
      <w:tr w:rsidR="00102DBB" w14:paraId="61861304"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9C3B11A" w14:textId="77777777" w:rsidR="00102DBB" w:rsidRDefault="00102DBB" w:rsidP="00F43AF8">
            <w:pPr>
              <w:pStyle w:val="02Tabletext"/>
              <w:rPr>
                <w:lang w:eastAsia="en-AU"/>
              </w:rPr>
            </w:pPr>
            <w:r>
              <w:t>61381</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36E2A8E" w14:textId="77777777" w:rsidR="00102DBB" w:rsidRDefault="00102DBB" w:rsidP="00F43AF8">
            <w:pPr>
              <w:pStyle w:val="02Tabletext"/>
              <w:rPr>
                <w:lang w:eastAsia="en-AU"/>
              </w:rPr>
            </w:pPr>
            <w:r>
              <w:rPr>
                <w:lang w:eastAsia="en-AU"/>
              </w:rPr>
              <w:t>GASTRIC EMPTYING STUDY, using single tracer.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46369F1"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4E43305" w14:textId="77777777" w:rsidR="00102DBB" w:rsidRDefault="00102DBB" w:rsidP="00F43AF8">
            <w:pPr>
              <w:pStyle w:val="02Tabletext"/>
              <w:rPr>
                <w:lang w:eastAsia="en-AU"/>
              </w:rPr>
            </w:pPr>
            <w:r>
              <w:rPr>
                <w:lang w:eastAsia="en-AU"/>
              </w:rPr>
              <w:t>4.21</w:t>
            </w:r>
          </w:p>
        </w:tc>
      </w:tr>
      <w:tr w:rsidR="00102DBB" w14:paraId="76466974"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F94763D" w14:textId="77777777" w:rsidR="00102DBB" w:rsidRDefault="00102DBB" w:rsidP="00F43AF8">
            <w:pPr>
              <w:pStyle w:val="02Tabletext"/>
              <w:rPr>
                <w:lang w:eastAsia="en-AU"/>
              </w:rPr>
            </w:pPr>
            <w:r>
              <w:t>61383</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D88F0AE" w14:textId="77777777" w:rsidR="00102DBB" w:rsidRDefault="00102DBB" w:rsidP="00F43AF8">
            <w:pPr>
              <w:pStyle w:val="02Tabletext"/>
              <w:rPr>
                <w:lang w:eastAsia="en-AU"/>
              </w:rPr>
            </w:pPr>
            <w:r>
              <w:t>COMBINED SOLID AND LIQUID GASTRIC EMPTYING STUDY using dual isotope technique or the same isotope on separate days.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9861A0D"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8A25292" w14:textId="77777777" w:rsidR="00102DBB" w:rsidRDefault="00102DBB" w:rsidP="00F43AF8">
            <w:pPr>
              <w:pStyle w:val="02Tabletext"/>
              <w:rPr>
                <w:lang w:eastAsia="en-AU"/>
              </w:rPr>
            </w:pPr>
            <w:r>
              <w:rPr>
                <w:lang w:eastAsia="en-AU"/>
              </w:rPr>
              <w:t>4.21</w:t>
            </w:r>
          </w:p>
        </w:tc>
      </w:tr>
      <w:tr w:rsidR="00102DBB" w14:paraId="15F48D8D"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6486CBF" w14:textId="77777777" w:rsidR="00102DBB" w:rsidRDefault="00102DBB" w:rsidP="00F43AF8">
            <w:pPr>
              <w:pStyle w:val="02Tabletext"/>
              <w:rPr>
                <w:lang w:eastAsia="en-AU"/>
              </w:rPr>
            </w:pPr>
            <w:r>
              <w:t>61384</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3809A8E" w14:textId="77777777" w:rsidR="00102DBB" w:rsidRDefault="00102DBB" w:rsidP="00F43AF8">
            <w:pPr>
              <w:pStyle w:val="02Tabletext"/>
              <w:rPr>
                <w:lang w:eastAsia="en-AU"/>
              </w:rPr>
            </w:pPr>
            <w:r>
              <w:t>RADIONUCLIDE COLONIC TRANSIT STUDY.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7B5F1C9"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A096856" w14:textId="77777777" w:rsidR="00102DBB" w:rsidRDefault="00102DBB" w:rsidP="00F43AF8">
            <w:pPr>
              <w:pStyle w:val="02Tabletext"/>
              <w:rPr>
                <w:lang w:eastAsia="en-AU"/>
              </w:rPr>
            </w:pPr>
            <w:r>
              <w:rPr>
                <w:lang w:eastAsia="en-AU"/>
              </w:rPr>
              <w:t>4.21</w:t>
            </w:r>
          </w:p>
        </w:tc>
      </w:tr>
      <w:tr w:rsidR="00102DBB" w14:paraId="00E2FDD3"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1E719AF" w14:textId="77777777" w:rsidR="00102DBB" w:rsidRDefault="00102DBB" w:rsidP="00F43AF8">
            <w:pPr>
              <w:pStyle w:val="02Tabletext"/>
              <w:rPr>
                <w:lang w:eastAsia="en-AU"/>
              </w:rPr>
            </w:pPr>
            <w:r>
              <w:t>61386</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9D14901" w14:textId="77777777" w:rsidR="00102DBB" w:rsidRDefault="00102DBB" w:rsidP="00F43AF8">
            <w:pPr>
              <w:pStyle w:val="02Tabletext"/>
              <w:rPr>
                <w:lang w:eastAsia="en-AU"/>
              </w:rPr>
            </w:pPr>
            <w:r>
              <w:t>RENAL STUDY, including perfusion and renogram images and computer analysis OR cortical study with planar imaging.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CEAA3EC"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09F789E" w14:textId="77777777" w:rsidR="00102DBB" w:rsidRDefault="00102DBB" w:rsidP="00F43AF8">
            <w:pPr>
              <w:pStyle w:val="02Tabletext"/>
              <w:rPr>
                <w:lang w:eastAsia="en-AU"/>
              </w:rPr>
            </w:pPr>
            <w:r>
              <w:rPr>
                <w:lang w:eastAsia="en-AU"/>
              </w:rPr>
              <w:t>4.21</w:t>
            </w:r>
          </w:p>
        </w:tc>
      </w:tr>
      <w:tr w:rsidR="00102DBB" w14:paraId="0CAF36E6"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F303284" w14:textId="77777777" w:rsidR="00102DBB" w:rsidRDefault="00102DBB" w:rsidP="00F43AF8">
            <w:pPr>
              <w:pStyle w:val="02Tabletext"/>
              <w:rPr>
                <w:lang w:eastAsia="en-AU"/>
              </w:rPr>
            </w:pPr>
            <w:r>
              <w:t>61387</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70EAD09" w14:textId="77777777" w:rsidR="00102DBB" w:rsidRDefault="00102DBB" w:rsidP="00F43AF8">
            <w:pPr>
              <w:pStyle w:val="02Tabletext"/>
              <w:rPr>
                <w:lang w:eastAsia="en-AU"/>
              </w:rPr>
            </w:pPr>
            <w:r>
              <w:t>RENAL CORTICAL STUDY, with single photon emission tomography and planar quantification.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910EA81"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90129DA" w14:textId="77777777" w:rsidR="00102DBB" w:rsidRDefault="00102DBB" w:rsidP="00F43AF8">
            <w:pPr>
              <w:pStyle w:val="02Tabletext"/>
              <w:rPr>
                <w:lang w:eastAsia="en-AU"/>
              </w:rPr>
            </w:pPr>
            <w:r>
              <w:rPr>
                <w:lang w:eastAsia="en-AU"/>
              </w:rPr>
              <w:t>4.21</w:t>
            </w:r>
          </w:p>
        </w:tc>
      </w:tr>
      <w:tr w:rsidR="00102DBB" w14:paraId="7B3F90A2"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8D9D535" w14:textId="77777777" w:rsidR="00102DBB" w:rsidRDefault="00102DBB" w:rsidP="00F43AF8">
            <w:pPr>
              <w:pStyle w:val="02Tabletext"/>
              <w:rPr>
                <w:lang w:eastAsia="en-AU"/>
              </w:rPr>
            </w:pPr>
            <w:r>
              <w:t>61389</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7D52491" w14:textId="77777777" w:rsidR="00102DBB" w:rsidRDefault="00102DBB" w:rsidP="00F43AF8">
            <w:pPr>
              <w:pStyle w:val="02Tabletext"/>
              <w:rPr>
                <w:lang w:eastAsia="en-AU"/>
              </w:rPr>
            </w:pPr>
            <w:r>
              <w:t>SINGLE RENAL STUDY with pre-procedural administration of a diuretic or angiotensin converting enzyme (ACE) inhibitor.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6E8836C"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106C1A5" w14:textId="77777777" w:rsidR="00102DBB" w:rsidRDefault="00102DBB" w:rsidP="00F43AF8">
            <w:pPr>
              <w:pStyle w:val="02Tabletext"/>
              <w:rPr>
                <w:lang w:eastAsia="en-AU"/>
              </w:rPr>
            </w:pPr>
            <w:r>
              <w:rPr>
                <w:lang w:eastAsia="en-AU"/>
              </w:rPr>
              <w:t>4.21</w:t>
            </w:r>
          </w:p>
        </w:tc>
      </w:tr>
      <w:tr w:rsidR="00102DBB" w14:paraId="52534E52"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09C91CF" w14:textId="77777777" w:rsidR="00102DBB" w:rsidRDefault="00102DBB" w:rsidP="00F43AF8">
            <w:pPr>
              <w:pStyle w:val="02Tabletext"/>
              <w:rPr>
                <w:lang w:eastAsia="en-AU"/>
              </w:rPr>
            </w:pPr>
            <w:r>
              <w:t>61390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1929A47" w14:textId="77777777" w:rsidR="00102DBB" w:rsidRDefault="00102DBB" w:rsidP="00F43AF8">
            <w:pPr>
              <w:pStyle w:val="02Tabletext"/>
              <w:rPr>
                <w:lang w:eastAsia="en-AU"/>
              </w:rPr>
            </w:pPr>
            <w:r>
              <w:t>RENAL STUDY with diuretic administration following a baseline study.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03554BC"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90079F3" w14:textId="77777777" w:rsidR="00102DBB" w:rsidRDefault="00102DBB" w:rsidP="00F43AF8">
            <w:pPr>
              <w:pStyle w:val="02Tabletext"/>
              <w:rPr>
                <w:lang w:eastAsia="en-AU"/>
              </w:rPr>
            </w:pPr>
            <w:r>
              <w:rPr>
                <w:lang w:eastAsia="en-AU"/>
              </w:rPr>
              <w:t>4.21</w:t>
            </w:r>
          </w:p>
        </w:tc>
      </w:tr>
      <w:tr w:rsidR="00102DBB" w14:paraId="2BC9D44D"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0F080F8" w14:textId="77777777" w:rsidR="00102DBB" w:rsidRDefault="00102DBB" w:rsidP="00F43AF8">
            <w:pPr>
              <w:pStyle w:val="02Tabletext"/>
            </w:pPr>
            <w:r>
              <w:t xml:space="preserve">61393 </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5909A7D" w14:textId="77777777" w:rsidR="00102DBB" w:rsidRDefault="00102DBB" w:rsidP="00F43AF8">
            <w:pPr>
              <w:pStyle w:val="02Tabletext"/>
            </w:pPr>
            <w:r>
              <w:t xml:space="preserve">COMBINED EXAMINATION INVOLVING A RENAL STUDY following angiotensin converting enzyme (ACE) inhibitor provocation and a baseline study, in </w:t>
            </w:r>
            <w:r w:rsidRPr="007753C4">
              <w:rPr>
                <w:spacing w:val="-2"/>
              </w:rPr>
              <w:t xml:space="preserve">either order </w:t>
            </w:r>
            <w:proofErr w:type="gramStart"/>
            <w:r w:rsidRPr="007753C4">
              <w:rPr>
                <w:spacing w:val="-2"/>
              </w:rPr>
              <w:t>and</w:t>
            </w:r>
            <w:proofErr w:type="gramEnd"/>
            <w:r w:rsidRPr="007753C4">
              <w:rPr>
                <w:spacing w:val="-2"/>
              </w:rPr>
              <w:t xml:space="preserve"> related to a single referral episode.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7837292"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8CF179E" w14:textId="77777777" w:rsidR="00102DBB" w:rsidRDefault="00102DBB" w:rsidP="00F43AF8">
            <w:pPr>
              <w:pStyle w:val="02Tabletext"/>
              <w:rPr>
                <w:lang w:eastAsia="en-AU"/>
              </w:rPr>
            </w:pPr>
            <w:r>
              <w:rPr>
                <w:lang w:eastAsia="en-AU"/>
              </w:rPr>
              <w:t>4.21</w:t>
            </w:r>
          </w:p>
        </w:tc>
      </w:tr>
      <w:tr w:rsidR="00102DBB" w14:paraId="3FD700C5"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8E267E2" w14:textId="77777777" w:rsidR="00102DBB" w:rsidRDefault="00102DBB" w:rsidP="00F43AF8">
            <w:pPr>
              <w:pStyle w:val="02Tabletext"/>
              <w:rPr>
                <w:lang w:eastAsia="en-AU"/>
              </w:rPr>
            </w:pPr>
            <w:r>
              <w:lastRenderedPageBreak/>
              <w:t>61397</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0B8481B" w14:textId="77777777" w:rsidR="00102DBB" w:rsidRDefault="00102DBB" w:rsidP="00F43AF8">
            <w:pPr>
              <w:pStyle w:val="02Tabletext"/>
              <w:rPr>
                <w:lang w:eastAsia="en-AU"/>
              </w:rPr>
            </w:pPr>
            <w:r>
              <w:rPr>
                <w:lang w:eastAsia="en-AU"/>
              </w:rPr>
              <w:t>CYSTOURETEROGRAM.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8B30927"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772F2BC" w14:textId="77777777" w:rsidR="00102DBB" w:rsidRDefault="00102DBB" w:rsidP="00F43AF8">
            <w:pPr>
              <w:pStyle w:val="02Tabletext"/>
              <w:rPr>
                <w:lang w:eastAsia="en-AU"/>
              </w:rPr>
            </w:pPr>
            <w:r>
              <w:rPr>
                <w:lang w:eastAsia="en-AU"/>
              </w:rPr>
              <w:t>4.21</w:t>
            </w:r>
          </w:p>
        </w:tc>
      </w:tr>
      <w:tr w:rsidR="00102DBB" w14:paraId="3329FEB6"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64563AD" w14:textId="77777777" w:rsidR="00102DBB" w:rsidRDefault="00102DBB" w:rsidP="00F43AF8">
            <w:pPr>
              <w:pStyle w:val="02Tabletext"/>
              <w:rPr>
                <w:lang w:eastAsia="en-AU"/>
              </w:rPr>
            </w:pPr>
            <w:r>
              <w:t>61401</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F0DC315" w14:textId="77777777" w:rsidR="00102DBB" w:rsidRDefault="00102DBB" w:rsidP="00F43AF8">
            <w:pPr>
              <w:pStyle w:val="02Tabletext"/>
              <w:rPr>
                <w:lang w:eastAsia="en-AU"/>
              </w:rPr>
            </w:pPr>
            <w:r>
              <w:rPr>
                <w:lang w:eastAsia="en-AU"/>
              </w:rPr>
              <w:t>TESTICULAR STUDY.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E01D14C" w14:textId="77777777" w:rsidR="00102DBB" w:rsidRDefault="00102DBB" w:rsidP="00F43AF8">
            <w:pPr>
              <w:pStyle w:val="02Tabletext"/>
              <w:rPr>
                <w:lang w:eastAsia="en-AU"/>
              </w:rPr>
            </w:pPr>
            <w:r>
              <w:rPr>
                <w:lang w:eastAsia="en-AU"/>
              </w:rPr>
              <w:t>Delete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6C73430" w14:textId="77777777" w:rsidR="00102DBB" w:rsidRDefault="00102DBB" w:rsidP="00F43AF8">
            <w:pPr>
              <w:pStyle w:val="02Tabletext"/>
              <w:rPr>
                <w:lang w:eastAsia="en-AU"/>
              </w:rPr>
            </w:pPr>
            <w:r>
              <w:rPr>
                <w:lang w:eastAsia="en-AU"/>
              </w:rPr>
              <w:t>4.11</w:t>
            </w:r>
          </w:p>
        </w:tc>
      </w:tr>
      <w:tr w:rsidR="00102DBB" w14:paraId="60B8DE5A"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D1D6DD2" w14:textId="77777777" w:rsidR="00102DBB" w:rsidRDefault="00102DBB" w:rsidP="00F43AF8">
            <w:pPr>
              <w:pStyle w:val="02Tabletext"/>
              <w:rPr>
                <w:lang w:eastAsia="en-AU"/>
              </w:rPr>
            </w:pPr>
            <w:r>
              <w:t>61402</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D0B0C19" w14:textId="77777777" w:rsidR="00102DBB" w:rsidRDefault="00102DBB" w:rsidP="00F43AF8">
            <w:pPr>
              <w:pStyle w:val="02Tabletext"/>
              <w:rPr>
                <w:lang w:eastAsia="en-AU"/>
              </w:rPr>
            </w:pPr>
            <w:r>
              <w:rPr>
                <w:lang w:eastAsia="en-AU"/>
              </w:rPr>
              <w:t>CEREBRAL PERFUSION STUDY, with single photon emission tomography and with planar imaging when undertaken.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BDBE9D5"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EA6668C" w14:textId="77777777" w:rsidR="00102DBB" w:rsidRDefault="00102DBB" w:rsidP="00F43AF8">
            <w:pPr>
              <w:pStyle w:val="02Tabletext"/>
              <w:rPr>
                <w:lang w:eastAsia="en-AU"/>
              </w:rPr>
            </w:pPr>
            <w:r>
              <w:rPr>
                <w:lang w:eastAsia="en-AU"/>
              </w:rPr>
              <w:t>4.21</w:t>
            </w:r>
          </w:p>
        </w:tc>
      </w:tr>
      <w:tr w:rsidR="00102DBB" w14:paraId="50802025"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F370634" w14:textId="77777777" w:rsidR="00102DBB" w:rsidRDefault="00102DBB" w:rsidP="00F43AF8">
            <w:pPr>
              <w:pStyle w:val="02Tabletext"/>
              <w:rPr>
                <w:lang w:eastAsia="en-AU"/>
              </w:rPr>
            </w:pPr>
            <w:r>
              <w:t>61405</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CF5B4C2" w14:textId="77777777" w:rsidR="00102DBB" w:rsidRDefault="00102DBB" w:rsidP="00F43AF8">
            <w:pPr>
              <w:pStyle w:val="02Tabletext"/>
              <w:rPr>
                <w:lang w:eastAsia="en-AU"/>
              </w:rPr>
            </w:pPr>
            <w:r>
              <w:t>BRAIN STUDY WITH BLOOD BRAIN BARRIER AGENT, with planar imaging and single photon emission tomography, OR planar imaging, or single photon emission tomography.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9245556" w14:textId="77777777" w:rsidR="00102DBB" w:rsidRDefault="00102DBB" w:rsidP="00F43AF8">
            <w:pPr>
              <w:pStyle w:val="02Tabletext"/>
              <w:rPr>
                <w:lang w:eastAsia="en-AU"/>
              </w:rPr>
            </w:pPr>
            <w:r>
              <w:rPr>
                <w:lang w:eastAsia="en-AU"/>
              </w:rPr>
              <w:t>Delete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1EA9C6E" w14:textId="77777777" w:rsidR="00102DBB" w:rsidRDefault="00102DBB" w:rsidP="00F43AF8">
            <w:pPr>
              <w:pStyle w:val="02Tabletext"/>
              <w:rPr>
                <w:lang w:eastAsia="en-AU"/>
              </w:rPr>
            </w:pPr>
            <w:r>
              <w:rPr>
                <w:lang w:eastAsia="en-AU"/>
              </w:rPr>
              <w:t>4.12</w:t>
            </w:r>
          </w:p>
        </w:tc>
      </w:tr>
      <w:tr w:rsidR="00102DBB" w14:paraId="354E04E6"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E5E12C4" w14:textId="77777777" w:rsidR="00102DBB" w:rsidRDefault="00102DBB" w:rsidP="00F43AF8">
            <w:pPr>
              <w:pStyle w:val="02Tabletext"/>
              <w:rPr>
                <w:lang w:eastAsia="en-AU"/>
              </w:rPr>
            </w:pPr>
            <w:r>
              <w:t>61409</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A02D58C" w14:textId="77777777" w:rsidR="00102DBB" w:rsidRDefault="00102DBB" w:rsidP="00F43AF8">
            <w:pPr>
              <w:pStyle w:val="02Tabletext"/>
              <w:rPr>
                <w:lang w:eastAsia="en-AU"/>
              </w:rPr>
            </w:pPr>
            <w:r>
              <w:t>CEREBRO-SPINAL FLUID TRANSPORT STUDY, with imaging on 2 or more separate occasions.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9C74EBA"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E23FA81" w14:textId="77777777" w:rsidR="00102DBB" w:rsidRDefault="00102DBB" w:rsidP="00F43AF8">
            <w:pPr>
              <w:pStyle w:val="02Tabletext"/>
              <w:rPr>
                <w:lang w:eastAsia="en-AU"/>
              </w:rPr>
            </w:pPr>
            <w:r>
              <w:rPr>
                <w:lang w:eastAsia="en-AU"/>
              </w:rPr>
              <w:t>4.13</w:t>
            </w:r>
          </w:p>
        </w:tc>
      </w:tr>
      <w:tr w:rsidR="00102DBB" w14:paraId="03CD6E69"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D1EC3D3" w14:textId="77777777" w:rsidR="00102DBB" w:rsidRDefault="00102DBB" w:rsidP="00F43AF8">
            <w:pPr>
              <w:pStyle w:val="02Tabletext"/>
              <w:rPr>
                <w:lang w:eastAsia="en-AU"/>
              </w:rPr>
            </w:pPr>
            <w:r>
              <w:t xml:space="preserve">61413 </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04B2814" w14:textId="77777777" w:rsidR="00102DBB" w:rsidRDefault="00102DBB" w:rsidP="00F43AF8">
            <w:pPr>
              <w:pStyle w:val="02Tabletext"/>
              <w:rPr>
                <w:lang w:eastAsia="en-AU"/>
              </w:rPr>
            </w:pPr>
            <w:r>
              <w:t>CEREBRO-SPINAL FLUID SHUNT PATENCY STUDY.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E4D6A79"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AFA6A50" w14:textId="77777777" w:rsidR="00102DBB" w:rsidRDefault="00102DBB" w:rsidP="00F43AF8">
            <w:pPr>
              <w:pStyle w:val="02Tabletext"/>
              <w:rPr>
                <w:lang w:eastAsia="en-AU"/>
              </w:rPr>
            </w:pPr>
            <w:r>
              <w:rPr>
                <w:lang w:eastAsia="en-AU"/>
              </w:rPr>
              <w:t>4.21</w:t>
            </w:r>
          </w:p>
        </w:tc>
      </w:tr>
      <w:tr w:rsidR="00102DBB" w14:paraId="6E67E902"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B116278" w14:textId="77777777" w:rsidR="00102DBB" w:rsidRDefault="00102DBB" w:rsidP="00F43AF8">
            <w:pPr>
              <w:pStyle w:val="02Tabletext"/>
              <w:rPr>
                <w:lang w:eastAsia="en-AU"/>
              </w:rPr>
            </w:pPr>
            <w:r>
              <w:t>61417</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4FB9BDD" w14:textId="77777777" w:rsidR="00102DBB" w:rsidRDefault="00102DBB" w:rsidP="00F43AF8">
            <w:pPr>
              <w:pStyle w:val="02Tabletext"/>
              <w:rPr>
                <w:lang w:eastAsia="en-AU"/>
              </w:rPr>
            </w:pPr>
            <w:r>
              <w:t>DYNAMIC BLOOD FLOW STUDY OR REGIONAL BLOOD VOLUME QUANTITATIVE STUDY, not being a service associated with a service to which another item in this Group applies.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3975A4F" w14:textId="77777777" w:rsidR="00102DBB" w:rsidRDefault="00102DBB" w:rsidP="00F43AF8">
            <w:pPr>
              <w:pStyle w:val="02Tabletext"/>
              <w:rPr>
                <w:lang w:eastAsia="en-AU"/>
              </w:rPr>
            </w:pPr>
            <w:r>
              <w:rPr>
                <w:lang w:eastAsia="en-AU"/>
              </w:rPr>
              <w:t>Delete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0704732" w14:textId="77777777" w:rsidR="00102DBB" w:rsidRDefault="00102DBB" w:rsidP="00F43AF8">
            <w:pPr>
              <w:pStyle w:val="02Tabletext"/>
              <w:rPr>
                <w:lang w:eastAsia="en-AU"/>
              </w:rPr>
            </w:pPr>
            <w:r>
              <w:rPr>
                <w:lang w:eastAsia="en-AU"/>
              </w:rPr>
              <w:t>4.14</w:t>
            </w:r>
          </w:p>
        </w:tc>
      </w:tr>
      <w:tr w:rsidR="00102DBB" w14:paraId="2FE10E93"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362D323" w14:textId="77777777" w:rsidR="00102DBB" w:rsidRDefault="00102DBB" w:rsidP="00F43AF8">
            <w:pPr>
              <w:pStyle w:val="02Tabletext"/>
              <w:rPr>
                <w:lang w:eastAsia="en-AU"/>
              </w:rPr>
            </w:pPr>
            <w:r>
              <w:t xml:space="preserve">61421 </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14AA9D4" w14:textId="77777777" w:rsidR="00102DBB" w:rsidRDefault="00102DBB" w:rsidP="00F43AF8">
            <w:pPr>
              <w:pStyle w:val="02Tabletext"/>
              <w:rPr>
                <w:lang w:eastAsia="en-AU"/>
              </w:rPr>
            </w:pPr>
            <w:r>
              <w:t>BONE STUDY - whole body, with, when undertaken, blood flow, blood pool and delayed imaging on a separate occasion.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861E1C3"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E1ED512" w14:textId="77777777" w:rsidR="00102DBB" w:rsidRDefault="00102DBB" w:rsidP="00F43AF8">
            <w:pPr>
              <w:pStyle w:val="02Tabletext"/>
              <w:rPr>
                <w:lang w:eastAsia="en-AU"/>
              </w:rPr>
            </w:pPr>
            <w:r>
              <w:rPr>
                <w:lang w:eastAsia="en-AU"/>
              </w:rPr>
              <w:t>4.21</w:t>
            </w:r>
          </w:p>
        </w:tc>
      </w:tr>
      <w:tr w:rsidR="00102DBB" w14:paraId="20CEBB5C"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7F8DA9E" w14:textId="77777777" w:rsidR="00102DBB" w:rsidRDefault="00102DBB" w:rsidP="00F43AF8">
            <w:pPr>
              <w:pStyle w:val="02Tabletext"/>
              <w:rPr>
                <w:lang w:eastAsia="en-AU"/>
              </w:rPr>
            </w:pPr>
            <w:r>
              <w:t xml:space="preserve">61425 </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0E7C899" w14:textId="77777777" w:rsidR="00102DBB" w:rsidRDefault="00102DBB" w:rsidP="00F43AF8">
            <w:pPr>
              <w:pStyle w:val="02Tabletext"/>
              <w:rPr>
                <w:lang w:eastAsia="en-AU"/>
              </w:rPr>
            </w:pPr>
            <w:r>
              <w:t>BONE STUDY - whole body and single photon emission tomography, with, when undertaken, blood flow, blood pool and delayed imaging on a separate occasion.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7077051"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36CD25B" w14:textId="77777777" w:rsidR="00102DBB" w:rsidRDefault="00102DBB" w:rsidP="00F43AF8">
            <w:pPr>
              <w:pStyle w:val="02Tabletext"/>
              <w:rPr>
                <w:lang w:eastAsia="en-AU"/>
              </w:rPr>
            </w:pPr>
            <w:r>
              <w:rPr>
                <w:lang w:eastAsia="en-AU"/>
              </w:rPr>
              <w:t>4.21</w:t>
            </w:r>
          </w:p>
        </w:tc>
      </w:tr>
      <w:tr w:rsidR="00102DBB" w14:paraId="1FAAC058"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5F68B25" w14:textId="77777777" w:rsidR="00102DBB" w:rsidRDefault="00102DBB" w:rsidP="00F43AF8">
            <w:pPr>
              <w:pStyle w:val="02Tabletext"/>
            </w:pPr>
            <w:r>
              <w:t>61426</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E44D24C" w14:textId="77777777" w:rsidR="00102DBB" w:rsidRDefault="00102DBB" w:rsidP="00F43AF8">
            <w:pPr>
              <w:pStyle w:val="02Tabletext"/>
            </w:pPr>
            <w:r>
              <w:t>WHOLE BODY STUDY using iodine.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1448EDE"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E29ABA4" w14:textId="77777777" w:rsidR="00102DBB" w:rsidRDefault="00102DBB" w:rsidP="00F43AF8">
            <w:pPr>
              <w:pStyle w:val="02Tabletext"/>
              <w:rPr>
                <w:lang w:eastAsia="en-AU"/>
              </w:rPr>
            </w:pPr>
            <w:r>
              <w:rPr>
                <w:lang w:eastAsia="en-AU"/>
              </w:rPr>
              <w:t>4.21</w:t>
            </w:r>
          </w:p>
        </w:tc>
      </w:tr>
      <w:tr w:rsidR="00102DBB" w14:paraId="05EE861A"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4A1BCEB" w14:textId="77777777" w:rsidR="00102DBB" w:rsidRDefault="00102DBB" w:rsidP="00F43AF8">
            <w:pPr>
              <w:pStyle w:val="02Tabletext"/>
              <w:rPr>
                <w:lang w:eastAsia="en-AU"/>
              </w:rPr>
            </w:pPr>
            <w:r>
              <w:t xml:space="preserve">61429 </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BD9721D" w14:textId="77777777" w:rsidR="00102DBB" w:rsidRDefault="00102DBB" w:rsidP="00F43AF8">
            <w:pPr>
              <w:pStyle w:val="02Tabletext"/>
              <w:rPr>
                <w:lang w:eastAsia="en-AU"/>
              </w:rPr>
            </w:pPr>
            <w:r>
              <w:t>WHOLE BODY STUDY using gallium.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FFBAE35"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55701D7" w14:textId="77777777" w:rsidR="00102DBB" w:rsidRDefault="00102DBB" w:rsidP="00F43AF8">
            <w:pPr>
              <w:pStyle w:val="02Tabletext"/>
              <w:rPr>
                <w:lang w:eastAsia="en-AU"/>
              </w:rPr>
            </w:pPr>
            <w:r>
              <w:rPr>
                <w:lang w:eastAsia="en-AU"/>
              </w:rPr>
              <w:t>4.21</w:t>
            </w:r>
          </w:p>
        </w:tc>
      </w:tr>
      <w:tr w:rsidR="00102DBB" w14:paraId="327D2523"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A9B43A0" w14:textId="77777777" w:rsidR="00102DBB" w:rsidRDefault="00102DBB" w:rsidP="00F43AF8">
            <w:pPr>
              <w:pStyle w:val="02Tabletext"/>
              <w:rPr>
                <w:lang w:eastAsia="en-AU"/>
              </w:rPr>
            </w:pPr>
            <w:r>
              <w:t xml:space="preserve">61430 </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17E2319" w14:textId="77777777" w:rsidR="00102DBB" w:rsidRDefault="00102DBB" w:rsidP="00F43AF8">
            <w:pPr>
              <w:pStyle w:val="02Tabletext"/>
              <w:rPr>
                <w:lang w:eastAsia="en-AU"/>
              </w:rPr>
            </w:pPr>
            <w:r>
              <w:t>WHOLE BODY STUDY using gallium, with single photon emission tomography.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F1544FA"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E043549" w14:textId="77777777" w:rsidR="00102DBB" w:rsidRDefault="00102DBB" w:rsidP="00F43AF8">
            <w:pPr>
              <w:pStyle w:val="02Tabletext"/>
              <w:rPr>
                <w:lang w:eastAsia="en-AU"/>
              </w:rPr>
            </w:pPr>
            <w:r>
              <w:rPr>
                <w:lang w:eastAsia="en-AU"/>
              </w:rPr>
              <w:t>4.21</w:t>
            </w:r>
          </w:p>
        </w:tc>
      </w:tr>
      <w:tr w:rsidR="00102DBB" w14:paraId="5409C85C"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6066DAF" w14:textId="77777777" w:rsidR="00102DBB" w:rsidRDefault="00102DBB" w:rsidP="00F43AF8">
            <w:pPr>
              <w:pStyle w:val="02Tabletext"/>
              <w:rPr>
                <w:lang w:eastAsia="en-AU"/>
              </w:rPr>
            </w:pPr>
            <w:r>
              <w:t xml:space="preserve">61433 </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FAA8E5E" w14:textId="77777777" w:rsidR="00102DBB" w:rsidRDefault="00102DBB" w:rsidP="00F43AF8">
            <w:pPr>
              <w:pStyle w:val="02Tabletext"/>
              <w:rPr>
                <w:lang w:eastAsia="en-AU"/>
              </w:rPr>
            </w:pPr>
            <w:r>
              <w:t>WHOLE BODY STUDY using cells labelled with technetium.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D24840B"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CEA4FF2" w14:textId="77777777" w:rsidR="00102DBB" w:rsidRDefault="00102DBB" w:rsidP="00F43AF8">
            <w:pPr>
              <w:pStyle w:val="02Tabletext"/>
              <w:rPr>
                <w:lang w:eastAsia="en-AU"/>
              </w:rPr>
            </w:pPr>
            <w:r>
              <w:rPr>
                <w:lang w:eastAsia="en-AU"/>
              </w:rPr>
              <w:t>4.21</w:t>
            </w:r>
          </w:p>
        </w:tc>
      </w:tr>
      <w:tr w:rsidR="00102DBB" w14:paraId="1730AE29" w14:textId="77777777" w:rsidTr="00102DBB">
        <w:trPr>
          <w:trHeight w:val="487"/>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6585C46" w14:textId="77777777" w:rsidR="00102DBB" w:rsidRDefault="00102DBB" w:rsidP="00F43AF8">
            <w:pPr>
              <w:pStyle w:val="02Tabletext"/>
              <w:rPr>
                <w:lang w:eastAsia="en-AU"/>
              </w:rPr>
            </w:pPr>
            <w:r>
              <w:t xml:space="preserve">61434 </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6D89DA7" w14:textId="77777777" w:rsidR="00102DBB" w:rsidRDefault="00102DBB" w:rsidP="00F43AF8">
            <w:pPr>
              <w:pStyle w:val="02Tabletext"/>
              <w:rPr>
                <w:lang w:eastAsia="en-AU"/>
              </w:rPr>
            </w:pPr>
            <w:r>
              <w:t xml:space="preserve">WHOLE BODY STUDY using cells labelled with </w:t>
            </w:r>
            <w:r w:rsidRPr="007753C4">
              <w:rPr>
                <w:spacing w:val="-4"/>
              </w:rPr>
              <w:t>technetium, with single photon emission tomography.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F2500A9"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99729EF" w14:textId="77777777" w:rsidR="00102DBB" w:rsidRDefault="00102DBB" w:rsidP="00F43AF8">
            <w:pPr>
              <w:pStyle w:val="02Tabletext"/>
              <w:rPr>
                <w:lang w:eastAsia="en-AU"/>
              </w:rPr>
            </w:pPr>
            <w:r>
              <w:rPr>
                <w:lang w:eastAsia="en-AU"/>
              </w:rPr>
              <w:t>4.21</w:t>
            </w:r>
          </w:p>
        </w:tc>
      </w:tr>
      <w:tr w:rsidR="00102DBB" w14:paraId="68F22C4F"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19629CB" w14:textId="77777777" w:rsidR="00102DBB" w:rsidRDefault="00102DBB" w:rsidP="00F43AF8">
            <w:pPr>
              <w:pStyle w:val="02Tabletext"/>
              <w:rPr>
                <w:lang w:eastAsia="en-AU"/>
              </w:rPr>
            </w:pPr>
            <w:r>
              <w:t>61437</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8CE34DA" w14:textId="77777777" w:rsidR="00102DBB" w:rsidRDefault="00102DBB" w:rsidP="00F43AF8">
            <w:pPr>
              <w:pStyle w:val="02Tabletext"/>
              <w:rPr>
                <w:lang w:eastAsia="en-AU"/>
              </w:rPr>
            </w:pPr>
            <w:r>
              <w:t>WHOLE BODY STUDY using thallium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9CE5C72" w14:textId="77777777" w:rsidR="00102DBB" w:rsidRDefault="00102DBB" w:rsidP="00F43AF8">
            <w:pPr>
              <w:pStyle w:val="02Tabletext"/>
              <w:rPr>
                <w:lang w:eastAsia="en-AU"/>
              </w:rPr>
            </w:pPr>
            <w:r>
              <w:rPr>
                <w:lang w:eastAsia="en-AU"/>
              </w:rPr>
              <w:t>Delete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CBD65AB" w14:textId="77777777" w:rsidR="00102DBB" w:rsidRDefault="00102DBB" w:rsidP="00F43AF8">
            <w:pPr>
              <w:pStyle w:val="02Tabletext"/>
              <w:rPr>
                <w:lang w:eastAsia="en-AU"/>
              </w:rPr>
            </w:pPr>
            <w:r>
              <w:rPr>
                <w:lang w:eastAsia="en-AU"/>
              </w:rPr>
              <w:t>4.15</w:t>
            </w:r>
          </w:p>
        </w:tc>
      </w:tr>
      <w:tr w:rsidR="00102DBB" w14:paraId="1D7F1711"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D9AAEB6" w14:textId="77777777" w:rsidR="00102DBB" w:rsidRDefault="00102DBB" w:rsidP="00F43AF8">
            <w:pPr>
              <w:pStyle w:val="02Tabletext"/>
              <w:rPr>
                <w:lang w:eastAsia="en-AU"/>
              </w:rPr>
            </w:pPr>
            <w:r>
              <w:t>61438</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22D580E" w14:textId="77777777" w:rsidR="00102DBB" w:rsidRDefault="00102DBB" w:rsidP="00F43AF8">
            <w:pPr>
              <w:pStyle w:val="02Tabletext"/>
              <w:rPr>
                <w:lang w:eastAsia="en-AU"/>
              </w:rPr>
            </w:pPr>
            <w:r>
              <w:t>WHOLE BODY STUDY using thallium, with single photon emission tomography.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097E60E"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E61802E" w14:textId="77777777" w:rsidR="00102DBB" w:rsidRDefault="00102DBB" w:rsidP="00F43AF8">
            <w:pPr>
              <w:pStyle w:val="02Tabletext"/>
              <w:rPr>
                <w:lang w:eastAsia="en-AU"/>
              </w:rPr>
            </w:pPr>
            <w:r>
              <w:rPr>
                <w:lang w:eastAsia="en-AU"/>
              </w:rPr>
              <w:t>4.15</w:t>
            </w:r>
          </w:p>
        </w:tc>
      </w:tr>
      <w:tr w:rsidR="00102DBB" w14:paraId="646AADD8"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FA49D0D" w14:textId="77777777" w:rsidR="00102DBB" w:rsidRDefault="00102DBB" w:rsidP="00F43AF8">
            <w:pPr>
              <w:pStyle w:val="02Tabletext"/>
              <w:rPr>
                <w:lang w:eastAsia="en-AU"/>
              </w:rPr>
            </w:pPr>
            <w:r>
              <w:t>61441</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929C633" w14:textId="77777777" w:rsidR="00102DBB" w:rsidRDefault="00102DBB" w:rsidP="00F43AF8">
            <w:pPr>
              <w:pStyle w:val="02Tabletext"/>
              <w:rPr>
                <w:lang w:eastAsia="en-AU"/>
              </w:rPr>
            </w:pPr>
            <w:r>
              <w:t>BONE MARROW STUDY - whole body using technetium labelled bone marrow agents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2A5817F"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265BF5A" w14:textId="77777777" w:rsidR="00102DBB" w:rsidRDefault="00102DBB" w:rsidP="00F43AF8">
            <w:pPr>
              <w:pStyle w:val="02Tabletext"/>
              <w:rPr>
                <w:lang w:eastAsia="en-AU"/>
              </w:rPr>
            </w:pPr>
            <w:r>
              <w:rPr>
                <w:lang w:eastAsia="en-AU"/>
              </w:rPr>
              <w:t>4.21</w:t>
            </w:r>
          </w:p>
        </w:tc>
      </w:tr>
      <w:tr w:rsidR="00102DBB" w14:paraId="687DF953"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B9C229D" w14:textId="77777777" w:rsidR="00102DBB" w:rsidRDefault="00102DBB" w:rsidP="00F43AF8">
            <w:pPr>
              <w:pStyle w:val="02Tabletext"/>
              <w:rPr>
                <w:lang w:eastAsia="en-AU"/>
              </w:rPr>
            </w:pPr>
            <w:r>
              <w:t>61442</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FE8D77F" w14:textId="77777777" w:rsidR="00102DBB" w:rsidRDefault="00102DBB" w:rsidP="00F43AF8">
            <w:pPr>
              <w:pStyle w:val="02Tabletext"/>
              <w:rPr>
                <w:lang w:eastAsia="en-AU"/>
              </w:rPr>
            </w:pPr>
            <w:r>
              <w:t>WHOLE BODY STUDY, using gallium - with single photon emission tomography of 2 or more body regions acquired separately.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2A003B9"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FBB88DA" w14:textId="77777777" w:rsidR="00102DBB" w:rsidRDefault="00102DBB" w:rsidP="00F43AF8">
            <w:pPr>
              <w:pStyle w:val="02Tabletext"/>
              <w:rPr>
                <w:lang w:eastAsia="en-AU"/>
              </w:rPr>
            </w:pPr>
            <w:r>
              <w:rPr>
                <w:lang w:eastAsia="en-AU"/>
              </w:rPr>
              <w:t>4.21</w:t>
            </w:r>
          </w:p>
        </w:tc>
      </w:tr>
      <w:tr w:rsidR="00102DBB" w14:paraId="4D862546"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3D2C5BC" w14:textId="77777777" w:rsidR="00102DBB" w:rsidRDefault="00102DBB" w:rsidP="00F43AF8">
            <w:pPr>
              <w:pStyle w:val="02Tabletext"/>
              <w:rPr>
                <w:lang w:eastAsia="en-AU"/>
              </w:rPr>
            </w:pPr>
            <w:r>
              <w:t>61445</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7F89C4F" w14:textId="77777777" w:rsidR="00102DBB" w:rsidRDefault="00102DBB" w:rsidP="00F43AF8">
            <w:pPr>
              <w:pStyle w:val="02Tabletext"/>
              <w:rPr>
                <w:lang w:eastAsia="en-AU"/>
              </w:rPr>
            </w:pPr>
            <w:r>
              <w:t>BONE MARROW STUDY - localised using technetium labelled agent.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7914276"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AAF98CF" w14:textId="77777777" w:rsidR="00102DBB" w:rsidRDefault="00102DBB" w:rsidP="00F43AF8">
            <w:pPr>
              <w:pStyle w:val="02Tabletext"/>
              <w:rPr>
                <w:lang w:eastAsia="en-AU"/>
              </w:rPr>
            </w:pPr>
            <w:r>
              <w:rPr>
                <w:lang w:eastAsia="en-AU"/>
              </w:rPr>
              <w:t>4.21</w:t>
            </w:r>
          </w:p>
        </w:tc>
      </w:tr>
      <w:tr w:rsidR="00102DBB" w14:paraId="0A1C497D"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E50D3BC" w14:textId="77777777" w:rsidR="00102DBB" w:rsidRDefault="00102DBB" w:rsidP="00F43AF8">
            <w:pPr>
              <w:pStyle w:val="02Tabletext"/>
              <w:rPr>
                <w:lang w:eastAsia="en-AU"/>
              </w:rPr>
            </w:pPr>
            <w:r>
              <w:t>61446</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DD79CF3" w14:textId="77777777" w:rsidR="00102DBB" w:rsidRDefault="00102DBB" w:rsidP="00F43AF8">
            <w:pPr>
              <w:pStyle w:val="02Tabletext"/>
              <w:rPr>
                <w:lang w:eastAsia="en-AU"/>
              </w:rPr>
            </w:pPr>
            <w:r>
              <w:t>LOCALISED BONE OR JOINT STUDY, including when undertaken, blood flow, blood pool and repeat imaging on a separate occasion.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3AD0553"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FB1FBF9" w14:textId="77777777" w:rsidR="00102DBB" w:rsidRDefault="00102DBB" w:rsidP="00F43AF8">
            <w:pPr>
              <w:pStyle w:val="02Tabletext"/>
              <w:rPr>
                <w:lang w:eastAsia="en-AU"/>
              </w:rPr>
            </w:pPr>
            <w:r>
              <w:rPr>
                <w:lang w:eastAsia="en-AU"/>
              </w:rPr>
              <w:t>4.21</w:t>
            </w:r>
          </w:p>
        </w:tc>
      </w:tr>
      <w:tr w:rsidR="00102DBB" w14:paraId="5C902AF9"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A3C0591" w14:textId="77777777" w:rsidR="00102DBB" w:rsidRDefault="00102DBB" w:rsidP="00F43AF8">
            <w:pPr>
              <w:pStyle w:val="02Tabletext"/>
              <w:rPr>
                <w:lang w:eastAsia="en-AU"/>
              </w:rPr>
            </w:pPr>
            <w:r>
              <w:t>61449</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BAE7E9D" w14:textId="77777777" w:rsidR="00102DBB" w:rsidRDefault="00102DBB" w:rsidP="00F43AF8">
            <w:pPr>
              <w:pStyle w:val="02Tabletext"/>
              <w:rPr>
                <w:lang w:eastAsia="en-AU"/>
              </w:rPr>
            </w:pPr>
            <w:r>
              <w:t>LOCALISED BONE OR JOINT STUDY and single photon emission tomography, including when undertaken, blood flow, blood pool and imaging on a separate occasion.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03C3F4E"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25546F6" w14:textId="77777777" w:rsidR="00102DBB" w:rsidRDefault="00102DBB" w:rsidP="00F43AF8">
            <w:pPr>
              <w:pStyle w:val="02Tabletext"/>
              <w:rPr>
                <w:lang w:eastAsia="en-AU"/>
              </w:rPr>
            </w:pPr>
            <w:r>
              <w:rPr>
                <w:lang w:eastAsia="en-AU"/>
              </w:rPr>
              <w:t>4.21</w:t>
            </w:r>
          </w:p>
        </w:tc>
      </w:tr>
      <w:tr w:rsidR="00102DBB" w14:paraId="6FE972DD"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1CD89F8" w14:textId="77777777" w:rsidR="00102DBB" w:rsidRDefault="00102DBB" w:rsidP="00F43AF8">
            <w:pPr>
              <w:pStyle w:val="02Tabletext"/>
            </w:pPr>
            <w:r>
              <w:lastRenderedPageBreak/>
              <w:t>61450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532BE11" w14:textId="77777777" w:rsidR="00102DBB" w:rsidRDefault="00102DBB" w:rsidP="00F43AF8">
            <w:pPr>
              <w:pStyle w:val="02Tabletext"/>
            </w:pPr>
            <w:r>
              <w:t>LOCALISED STUDY using gallium.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6B27D3F"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87BC961" w14:textId="77777777" w:rsidR="00102DBB" w:rsidRDefault="00102DBB" w:rsidP="00F43AF8">
            <w:pPr>
              <w:pStyle w:val="02Tabletext"/>
              <w:rPr>
                <w:lang w:eastAsia="en-AU"/>
              </w:rPr>
            </w:pPr>
            <w:r>
              <w:rPr>
                <w:lang w:eastAsia="en-AU"/>
              </w:rPr>
              <w:t>4.21</w:t>
            </w:r>
          </w:p>
        </w:tc>
      </w:tr>
      <w:tr w:rsidR="00102DBB" w14:paraId="6BFDA21F"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9E88650" w14:textId="77777777" w:rsidR="00102DBB" w:rsidRDefault="00102DBB" w:rsidP="00F43AF8">
            <w:pPr>
              <w:pStyle w:val="02Tabletext"/>
            </w:pPr>
            <w:r>
              <w:t>61453</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87598D6" w14:textId="77777777" w:rsidR="00102DBB" w:rsidRDefault="00102DBB" w:rsidP="00F43AF8">
            <w:pPr>
              <w:pStyle w:val="02Tabletext"/>
            </w:pPr>
            <w:r>
              <w:t>LOCALISED STUDY using gallium, with single photon emission tomography.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2750130"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DBB782A" w14:textId="77777777" w:rsidR="00102DBB" w:rsidRDefault="00102DBB" w:rsidP="00F43AF8">
            <w:pPr>
              <w:pStyle w:val="02Tabletext"/>
              <w:rPr>
                <w:lang w:eastAsia="en-AU"/>
              </w:rPr>
            </w:pPr>
            <w:r>
              <w:rPr>
                <w:lang w:eastAsia="en-AU"/>
              </w:rPr>
              <w:t>4.21</w:t>
            </w:r>
          </w:p>
        </w:tc>
      </w:tr>
      <w:tr w:rsidR="00102DBB" w14:paraId="2C9B9498"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C41684F" w14:textId="77777777" w:rsidR="00102DBB" w:rsidRDefault="00102DBB" w:rsidP="00F43AF8">
            <w:pPr>
              <w:pStyle w:val="02Tabletext"/>
            </w:pPr>
            <w:r>
              <w:t>61454</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44B91DC" w14:textId="77777777" w:rsidR="00102DBB" w:rsidRDefault="00102DBB" w:rsidP="00F43AF8">
            <w:pPr>
              <w:pStyle w:val="02Tabletext"/>
            </w:pPr>
            <w:r>
              <w:t>LOCALISED STUDY using cells labelled with technetium.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227AC2C"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704C238" w14:textId="77777777" w:rsidR="00102DBB" w:rsidRDefault="00102DBB" w:rsidP="00F43AF8">
            <w:pPr>
              <w:pStyle w:val="02Tabletext"/>
              <w:rPr>
                <w:lang w:eastAsia="en-AU"/>
              </w:rPr>
            </w:pPr>
            <w:r>
              <w:rPr>
                <w:lang w:eastAsia="en-AU"/>
              </w:rPr>
              <w:t>4.21</w:t>
            </w:r>
          </w:p>
        </w:tc>
      </w:tr>
      <w:tr w:rsidR="00102DBB" w14:paraId="4DFBD7F5"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7A0522C" w14:textId="77777777" w:rsidR="00102DBB" w:rsidRDefault="00102DBB" w:rsidP="00F43AF8">
            <w:pPr>
              <w:pStyle w:val="02Tabletext"/>
            </w:pPr>
            <w:r>
              <w:t>61457</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C7D62B7" w14:textId="77777777" w:rsidR="00102DBB" w:rsidRDefault="00102DBB" w:rsidP="00F43AF8">
            <w:pPr>
              <w:pStyle w:val="02Tabletext"/>
            </w:pPr>
            <w:r>
              <w:t xml:space="preserve">LOCALISED STUDY using cells labelled with </w:t>
            </w:r>
            <w:r w:rsidRPr="007753C4">
              <w:rPr>
                <w:spacing w:val="-2"/>
              </w:rPr>
              <w:t>technetium, with single photon emission tomography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140BC34"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B80F9CB" w14:textId="77777777" w:rsidR="00102DBB" w:rsidRDefault="00102DBB" w:rsidP="00F43AF8">
            <w:pPr>
              <w:pStyle w:val="02Tabletext"/>
              <w:rPr>
                <w:lang w:eastAsia="en-AU"/>
              </w:rPr>
            </w:pPr>
            <w:r>
              <w:rPr>
                <w:lang w:eastAsia="en-AU"/>
              </w:rPr>
              <w:t>4.21</w:t>
            </w:r>
          </w:p>
        </w:tc>
      </w:tr>
      <w:tr w:rsidR="00102DBB" w14:paraId="37992491"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198AB8B" w14:textId="77777777" w:rsidR="00102DBB" w:rsidRDefault="00102DBB" w:rsidP="00F43AF8">
            <w:pPr>
              <w:pStyle w:val="02Tabletext"/>
            </w:pPr>
            <w:r>
              <w:t>61458</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8F9CFA8" w14:textId="77777777" w:rsidR="00102DBB" w:rsidRDefault="00102DBB" w:rsidP="00F43AF8">
            <w:pPr>
              <w:pStyle w:val="02Tabletext"/>
            </w:pPr>
            <w:r>
              <w:t>LOCALISED STUDY using thallium.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2A049E7" w14:textId="77777777" w:rsidR="00102DBB" w:rsidRDefault="00102DBB" w:rsidP="00F43AF8">
            <w:pPr>
              <w:pStyle w:val="02Tabletext"/>
              <w:rPr>
                <w:lang w:eastAsia="en-AU"/>
              </w:rPr>
            </w:pPr>
            <w:r>
              <w:rPr>
                <w:lang w:eastAsia="en-AU"/>
              </w:rPr>
              <w:t>Delete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A401601" w14:textId="77777777" w:rsidR="00102DBB" w:rsidRDefault="00102DBB" w:rsidP="00F43AF8">
            <w:pPr>
              <w:pStyle w:val="02Tabletext"/>
              <w:rPr>
                <w:lang w:eastAsia="en-AU"/>
              </w:rPr>
            </w:pPr>
            <w:r>
              <w:rPr>
                <w:lang w:eastAsia="en-AU"/>
              </w:rPr>
              <w:t>4.15</w:t>
            </w:r>
          </w:p>
        </w:tc>
      </w:tr>
      <w:tr w:rsidR="00102DBB" w14:paraId="788B4B3E"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91CA05A" w14:textId="77777777" w:rsidR="00102DBB" w:rsidRDefault="00102DBB" w:rsidP="00F43AF8">
            <w:pPr>
              <w:pStyle w:val="02Tabletext"/>
            </w:pPr>
            <w:r>
              <w:t>61461</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A404FB9" w14:textId="77777777" w:rsidR="00102DBB" w:rsidRDefault="00102DBB" w:rsidP="00F43AF8">
            <w:pPr>
              <w:pStyle w:val="02Tabletext"/>
            </w:pPr>
            <w:r>
              <w:t>LOCALISED STUDY using thallium, with single photon emission tomography.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03F3A70" w14:textId="77777777" w:rsidR="00102DBB" w:rsidRDefault="00102DBB" w:rsidP="00F43AF8">
            <w:pPr>
              <w:pStyle w:val="02Tabletext"/>
              <w:rPr>
                <w:lang w:eastAsia="en-AU"/>
              </w:rPr>
            </w:pPr>
            <w:r>
              <w:rPr>
                <w:lang w:eastAsia="en-AU"/>
              </w:rPr>
              <w:t xml:space="preserve">Change </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B18014" w14:textId="77777777" w:rsidR="00102DBB" w:rsidRDefault="00102DBB" w:rsidP="00F43AF8">
            <w:pPr>
              <w:pStyle w:val="02Tabletext"/>
              <w:rPr>
                <w:lang w:eastAsia="en-AU"/>
              </w:rPr>
            </w:pPr>
            <w:r>
              <w:rPr>
                <w:lang w:eastAsia="en-AU"/>
              </w:rPr>
              <w:t>4.15</w:t>
            </w:r>
          </w:p>
        </w:tc>
      </w:tr>
      <w:tr w:rsidR="00102DBB" w14:paraId="3D0D5271"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2D278C7" w14:textId="77777777" w:rsidR="00102DBB" w:rsidRDefault="00102DBB" w:rsidP="00F43AF8">
            <w:pPr>
              <w:pStyle w:val="02Tabletext"/>
            </w:pPr>
            <w:r>
              <w:t>61462</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F701B86" w14:textId="77777777" w:rsidR="00102DBB" w:rsidRDefault="00102DBB" w:rsidP="00F43AF8">
            <w:pPr>
              <w:pStyle w:val="02Tabletext"/>
            </w:pPr>
            <w:r>
              <w:t>REPEAT PLANAR AND SINGLE PHOTON EMISSION TOMOGRAPHY IMAGING, OR REPEAT PLANAR IMAGING OR SINGLE PHOTON EMISSION TOMOGRAPHY IMAGING on an occasion subsequent to the performance of any one of items 61364, 61426, 61429, 61430, 61442, 61450, 61453, 61469, 61484 or 61485 where there is no additional administration of radiopharmaceutical and where the previous radionuclide scan was abnormal or equivocal.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ADCA41D"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D90F4D4" w14:textId="77777777" w:rsidR="00102DBB" w:rsidRDefault="00102DBB" w:rsidP="00F43AF8">
            <w:pPr>
              <w:pStyle w:val="02Tabletext"/>
              <w:rPr>
                <w:lang w:eastAsia="en-AU"/>
              </w:rPr>
            </w:pPr>
            <w:r>
              <w:rPr>
                <w:lang w:eastAsia="en-AU"/>
              </w:rPr>
              <w:t>4.16</w:t>
            </w:r>
          </w:p>
        </w:tc>
      </w:tr>
      <w:tr w:rsidR="00102DBB" w14:paraId="054CE1AA"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3208268" w14:textId="77777777" w:rsidR="00102DBB" w:rsidRDefault="00102DBB" w:rsidP="00F43AF8">
            <w:pPr>
              <w:pStyle w:val="02Tabletext"/>
            </w:pPr>
            <w:r>
              <w:t>61469</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137A2F3" w14:textId="77777777" w:rsidR="00102DBB" w:rsidRDefault="00102DBB" w:rsidP="00F43AF8">
            <w:pPr>
              <w:pStyle w:val="02Tabletext"/>
            </w:pPr>
            <w:r>
              <w:t>LYMPHOSCINTIGRAPHY.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E7335F1"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4E94D73" w14:textId="77777777" w:rsidR="00102DBB" w:rsidRDefault="00102DBB" w:rsidP="00F43AF8">
            <w:pPr>
              <w:pStyle w:val="02Tabletext"/>
              <w:rPr>
                <w:lang w:eastAsia="en-AU"/>
              </w:rPr>
            </w:pPr>
            <w:r>
              <w:rPr>
                <w:lang w:eastAsia="en-AU"/>
              </w:rPr>
              <w:t>4.21</w:t>
            </w:r>
          </w:p>
        </w:tc>
      </w:tr>
      <w:tr w:rsidR="00102DBB" w14:paraId="286EFF2D"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179E2AA" w14:textId="77777777" w:rsidR="00102DBB" w:rsidRDefault="00102DBB" w:rsidP="00F43AF8">
            <w:pPr>
              <w:pStyle w:val="02Tabletext"/>
            </w:pPr>
            <w:r>
              <w:t>61473</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BF97E87" w14:textId="77777777" w:rsidR="00102DBB" w:rsidRDefault="00102DBB" w:rsidP="00F43AF8">
            <w:pPr>
              <w:pStyle w:val="02Tabletext"/>
            </w:pPr>
            <w:r>
              <w:t>THYROID STUDY including uptake measurement when undertaken.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D77FB1A" w14:textId="77777777" w:rsidR="00102DBB" w:rsidRDefault="00102DBB" w:rsidP="00F43AF8">
            <w:pPr>
              <w:pStyle w:val="02Tabletext"/>
              <w:rPr>
                <w:lang w:eastAsia="en-AU"/>
              </w:rPr>
            </w:pPr>
            <w:r>
              <w:rPr>
                <w:lang w:eastAsia="en-AU"/>
              </w:rPr>
              <w:t xml:space="preserve">Change </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EE8EA3D" w14:textId="77777777" w:rsidR="00102DBB" w:rsidRDefault="00102DBB" w:rsidP="00F43AF8">
            <w:pPr>
              <w:pStyle w:val="02Tabletext"/>
              <w:rPr>
                <w:lang w:eastAsia="en-AU"/>
              </w:rPr>
            </w:pPr>
            <w:r>
              <w:rPr>
                <w:lang w:eastAsia="en-AU"/>
              </w:rPr>
              <w:t>4.17</w:t>
            </w:r>
          </w:p>
        </w:tc>
      </w:tr>
      <w:tr w:rsidR="00102DBB" w14:paraId="33BA1509"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5403318" w14:textId="77777777" w:rsidR="00102DBB" w:rsidRDefault="00102DBB" w:rsidP="00F43AF8">
            <w:pPr>
              <w:pStyle w:val="02Tabletext"/>
            </w:pPr>
            <w:r>
              <w:t>61480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AF50014" w14:textId="77777777" w:rsidR="00102DBB" w:rsidRDefault="00102DBB" w:rsidP="00F43AF8">
            <w:pPr>
              <w:pStyle w:val="02Tabletext"/>
            </w:pPr>
            <w:r>
              <w:t>PARATHYROID STUDY, planar imaging and single photon emission tomography when undertaken.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410C95F"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30A0DA5" w14:textId="77777777" w:rsidR="00102DBB" w:rsidRDefault="00102DBB" w:rsidP="00F43AF8">
            <w:pPr>
              <w:pStyle w:val="02Tabletext"/>
              <w:rPr>
                <w:lang w:eastAsia="en-AU"/>
              </w:rPr>
            </w:pPr>
            <w:r>
              <w:rPr>
                <w:lang w:eastAsia="en-AU"/>
              </w:rPr>
              <w:t>4.18</w:t>
            </w:r>
          </w:p>
        </w:tc>
      </w:tr>
      <w:tr w:rsidR="00102DBB" w14:paraId="1479A605"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4C5C68E" w14:textId="77777777" w:rsidR="00102DBB" w:rsidRDefault="00102DBB" w:rsidP="00F43AF8">
            <w:pPr>
              <w:pStyle w:val="02Tabletext"/>
            </w:pPr>
            <w:r>
              <w:t>61484</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25ED641" w14:textId="77777777" w:rsidR="00102DBB" w:rsidRDefault="00102DBB" w:rsidP="00F43AF8">
            <w:pPr>
              <w:pStyle w:val="02Tabletext"/>
            </w:pPr>
            <w:r>
              <w:t>ADRENAL STUDY.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B4E5CF1" w14:textId="77777777" w:rsidR="00102DBB" w:rsidRDefault="00102DBB" w:rsidP="00F43AF8">
            <w:pPr>
              <w:pStyle w:val="02Tabletext"/>
              <w:rPr>
                <w:lang w:eastAsia="en-AU"/>
              </w:rPr>
            </w:pPr>
            <w:r>
              <w:rPr>
                <w:lang w:eastAsia="en-AU"/>
              </w:rPr>
              <w:t>Delete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85087E2" w14:textId="77777777" w:rsidR="00102DBB" w:rsidRDefault="00102DBB" w:rsidP="00F43AF8">
            <w:pPr>
              <w:pStyle w:val="02Tabletext"/>
              <w:rPr>
                <w:lang w:eastAsia="en-AU"/>
              </w:rPr>
            </w:pPr>
            <w:r>
              <w:rPr>
                <w:lang w:eastAsia="en-AU"/>
              </w:rPr>
              <w:t>4.19</w:t>
            </w:r>
          </w:p>
        </w:tc>
      </w:tr>
      <w:tr w:rsidR="00102DBB" w14:paraId="43DB883B"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9E2DB25" w14:textId="77777777" w:rsidR="00102DBB" w:rsidRDefault="00102DBB" w:rsidP="00F43AF8">
            <w:pPr>
              <w:pStyle w:val="02Tabletext"/>
            </w:pPr>
            <w:r>
              <w:t>61485</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EFDDF4D" w14:textId="77777777" w:rsidR="00102DBB" w:rsidRDefault="00102DBB" w:rsidP="00F43AF8">
            <w:pPr>
              <w:pStyle w:val="02Tabletext"/>
            </w:pPr>
            <w:r>
              <w:t>ADRENAL STUDY, with single photon emission tomography.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C6C640A" w14:textId="77777777" w:rsidR="00102DBB" w:rsidRDefault="00102DBB" w:rsidP="00F43AF8">
            <w:pPr>
              <w:pStyle w:val="02Tabletext"/>
              <w:rPr>
                <w:lang w:eastAsia="en-AU"/>
              </w:rPr>
            </w:pPr>
            <w:r>
              <w:rPr>
                <w:lang w:eastAsia="en-AU"/>
              </w:rP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546B005" w14:textId="77777777" w:rsidR="00102DBB" w:rsidRDefault="00102DBB" w:rsidP="00F43AF8">
            <w:pPr>
              <w:pStyle w:val="02Tabletext"/>
              <w:rPr>
                <w:lang w:eastAsia="en-AU"/>
              </w:rPr>
            </w:pPr>
            <w:r>
              <w:rPr>
                <w:lang w:eastAsia="en-AU"/>
              </w:rPr>
              <w:t>4.19</w:t>
            </w:r>
          </w:p>
        </w:tc>
      </w:tr>
      <w:tr w:rsidR="00102DBB" w14:paraId="414DAE2F"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8062629" w14:textId="77777777" w:rsidR="00102DBB" w:rsidRDefault="00102DBB" w:rsidP="00F43AF8">
            <w:pPr>
              <w:pStyle w:val="02Tabletext"/>
            </w:pPr>
            <w:r>
              <w:t xml:space="preserve">61495 </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EF2CDDB" w14:textId="77777777" w:rsidR="00102DBB" w:rsidRDefault="00102DBB" w:rsidP="00F43AF8">
            <w:pPr>
              <w:pStyle w:val="02Tabletext"/>
            </w:pPr>
            <w:r>
              <w:t>TEAR DUCT STUDY.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3D03807" w14:textId="77777777" w:rsidR="00102DBB" w:rsidRDefault="00102DBB" w:rsidP="00F43AF8">
            <w:pPr>
              <w:pStyle w:val="02Tabletext"/>
              <w:rPr>
                <w:lang w:eastAsia="en-AU"/>
              </w:rPr>
            </w:pPr>
            <w:r>
              <w:t>No change</w:t>
            </w:r>
            <w: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6024CEC" w14:textId="77777777" w:rsidR="00102DBB" w:rsidRDefault="00102DBB" w:rsidP="00F43AF8">
            <w:pPr>
              <w:pStyle w:val="02Tabletext"/>
              <w:rPr>
                <w:lang w:eastAsia="en-AU"/>
              </w:rPr>
            </w:pPr>
            <w:r>
              <w:rPr>
                <w:lang w:eastAsia="en-AU"/>
              </w:rPr>
              <w:t>4.21</w:t>
            </w:r>
          </w:p>
        </w:tc>
      </w:tr>
      <w:tr w:rsidR="00102DBB" w14:paraId="7B5E5DC7"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C20209B" w14:textId="77777777" w:rsidR="00102DBB" w:rsidRDefault="00102DBB" w:rsidP="00F43AF8">
            <w:pPr>
              <w:pStyle w:val="02Tabletext"/>
            </w:pPr>
            <w:r>
              <w:t>61499</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78FCADA" w14:textId="77777777" w:rsidR="00102DBB" w:rsidRDefault="00102DBB" w:rsidP="00F43AF8">
            <w:pPr>
              <w:pStyle w:val="02Tabletext"/>
            </w:pPr>
            <w:r>
              <w:t>PARTICLE PERFUSION STUDY (intra-arterial) or Le Veen shunt study.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265E04A" w14:textId="77777777" w:rsidR="00102DBB" w:rsidRDefault="00102DBB" w:rsidP="00F43AF8">
            <w:pPr>
              <w:pStyle w:val="02Tabletext"/>
            </w:pPr>
            <w: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95A6194" w14:textId="77777777" w:rsidR="00102DBB" w:rsidRDefault="00102DBB" w:rsidP="00F43AF8">
            <w:pPr>
              <w:pStyle w:val="02Tabletext"/>
              <w:rPr>
                <w:lang w:eastAsia="en-AU"/>
              </w:rPr>
            </w:pPr>
            <w:r>
              <w:rPr>
                <w:lang w:eastAsia="en-AU"/>
              </w:rPr>
              <w:t>4.21</w:t>
            </w:r>
          </w:p>
        </w:tc>
      </w:tr>
      <w:tr w:rsidR="00102DBB" w14:paraId="3EDB86F5"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E409486" w14:textId="77777777" w:rsidR="00102DBB" w:rsidRDefault="00102DBB" w:rsidP="00F43AF8">
            <w:pPr>
              <w:pStyle w:val="02Tabletext"/>
            </w:pPr>
            <w:r>
              <w:t>61505</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E8ED4D6" w14:textId="77777777" w:rsidR="00102DBB" w:rsidRDefault="00102DBB" w:rsidP="00F43AF8">
            <w:pPr>
              <w:pStyle w:val="02Tabletext"/>
            </w:pPr>
            <w:r>
              <w:t>CT scan performed at the same time and covering the same body area as single photon emission tomography for the purpose of anatomic localisation or attenuation correction where no separate diagnostic CT report is issued and only in association with items 61302 – 61650.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887EED6" w14:textId="77777777" w:rsidR="00102DBB" w:rsidRDefault="00102DBB" w:rsidP="00F43AF8">
            <w:pPr>
              <w:pStyle w:val="02Tabletext"/>
            </w:pPr>
            <w:r>
              <w:t xml:space="preserve">Change </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1E23A18" w14:textId="77777777" w:rsidR="00102DBB" w:rsidRDefault="00102DBB" w:rsidP="00F43AF8">
            <w:pPr>
              <w:pStyle w:val="02Tabletext"/>
              <w:rPr>
                <w:lang w:eastAsia="en-AU"/>
              </w:rPr>
            </w:pPr>
            <w:r>
              <w:rPr>
                <w:lang w:eastAsia="en-AU"/>
              </w:rPr>
              <w:t>4.20</w:t>
            </w:r>
          </w:p>
        </w:tc>
      </w:tr>
      <w:tr w:rsidR="00102DBB" w14:paraId="38E90E79"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6D52F7D" w14:textId="77777777" w:rsidR="00102DBB" w:rsidRDefault="00102DBB" w:rsidP="00F43AF8">
            <w:pPr>
              <w:pStyle w:val="02Tabletext"/>
            </w:pPr>
            <w:r>
              <w:t>61523</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B8B70A7" w14:textId="77777777" w:rsidR="00102DBB" w:rsidRDefault="00102DBB" w:rsidP="00F43AF8">
            <w:pPr>
              <w:pStyle w:val="02Tabletext"/>
            </w:pPr>
            <w:r>
              <w:t>Whole body FDG PET study, performed for evaluation of a solitary pulmonary nodule where the lesion is considered unsuitable for transthoracic fine needle aspiration biopsy, or for which an attempt at pathological characterisation has failed.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F6D90E1"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95BFC40" w14:textId="77777777" w:rsidR="00102DBB" w:rsidRDefault="00102DBB" w:rsidP="00F43AF8">
            <w:pPr>
              <w:pStyle w:val="02Tabletext"/>
              <w:rPr>
                <w:lang w:eastAsia="en-AU"/>
              </w:rPr>
            </w:pPr>
            <w:r>
              <w:rPr>
                <w:lang w:eastAsia="en-AU"/>
              </w:rPr>
              <w:t>4.4</w:t>
            </w:r>
          </w:p>
        </w:tc>
      </w:tr>
      <w:tr w:rsidR="00102DBB" w14:paraId="2039C998"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FDD0F06" w14:textId="77777777" w:rsidR="00102DBB" w:rsidRDefault="00102DBB" w:rsidP="00F43AF8">
            <w:pPr>
              <w:pStyle w:val="02Tabletext"/>
            </w:pPr>
            <w:r>
              <w:t>61529</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E963591" w14:textId="77777777" w:rsidR="00102DBB" w:rsidRDefault="00102DBB" w:rsidP="00F43AF8">
            <w:pPr>
              <w:pStyle w:val="02Tabletext"/>
            </w:pPr>
            <w:r>
              <w:t>Whole body FDG PET study, performed for the staging of proven non-small cell lung cancer, where curative surgery or radiotherapy is planned.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391D418"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C825D15" w14:textId="77777777" w:rsidR="00102DBB" w:rsidRDefault="00102DBB" w:rsidP="00F43AF8">
            <w:pPr>
              <w:pStyle w:val="02Tabletext"/>
              <w:rPr>
                <w:lang w:eastAsia="en-AU"/>
              </w:rPr>
            </w:pPr>
            <w:r>
              <w:rPr>
                <w:lang w:eastAsia="en-AU"/>
              </w:rPr>
              <w:t>4.4</w:t>
            </w:r>
          </w:p>
        </w:tc>
      </w:tr>
      <w:tr w:rsidR="00102DBB" w14:paraId="19A097B3"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3F79353" w14:textId="77777777" w:rsidR="00102DBB" w:rsidRDefault="00102DBB" w:rsidP="00F43AF8">
            <w:pPr>
              <w:pStyle w:val="02Tabletext"/>
            </w:pPr>
            <w:r>
              <w:t>61538</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BDBBF74" w14:textId="77777777" w:rsidR="00102DBB" w:rsidRDefault="00102DBB" w:rsidP="00F43AF8">
            <w:pPr>
              <w:pStyle w:val="02Tabletext"/>
            </w:pPr>
            <w:r>
              <w:t xml:space="preserve">FDG PET study of the brain for evaluation of suspected residual or recurrent malignant brain tumour based on anatomical imaging findings, after definitive therapy (or during ongoing chemotherapy) in patients </w:t>
            </w:r>
            <w:r w:rsidRPr="007753C4">
              <w:rPr>
                <w:spacing w:val="-4"/>
              </w:rPr>
              <w:t>who are considered suitable for further active therapy.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84C98FD"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D95DF34" w14:textId="77777777" w:rsidR="00102DBB" w:rsidRDefault="00102DBB" w:rsidP="00F43AF8">
            <w:pPr>
              <w:pStyle w:val="02Tabletext"/>
              <w:rPr>
                <w:lang w:eastAsia="en-AU"/>
              </w:rPr>
            </w:pPr>
            <w:r>
              <w:rPr>
                <w:lang w:eastAsia="en-AU"/>
              </w:rPr>
              <w:t>4.4</w:t>
            </w:r>
          </w:p>
        </w:tc>
      </w:tr>
      <w:tr w:rsidR="00102DBB" w14:paraId="08E2A327"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0E85E48" w14:textId="77777777" w:rsidR="00102DBB" w:rsidRDefault="00102DBB" w:rsidP="00F43AF8">
            <w:pPr>
              <w:pStyle w:val="02Tabletext"/>
            </w:pPr>
            <w:r>
              <w:t>61541</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D75C919" w14:textId="77777777" w:rsidR="00102DBB" w:rsidRDefault="00102DBB" w:rsidP="00F43AF8">
            <w:pPr>
              <w:pStyle w:val="02Tabletext"/>
            </w:pPr>
            <w:r>
              <w:t xml:space="preserve">Whole body FDG PET study, following initial therapy, for the evaluation of suspected residual, metastatic or </w:t>
            </w:r>
            <w:r>
              <w:lastRenderedPageBreak/>
              <w:t>recurrent colorectal carcinoma in patients considered suitable for active therapy.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AB08EDD" w14:textId="77777777" w:rsidR="00102DBB" w:rsidRDefault="00102DBB" w:rsidP="00F43AF8">
            <w:pPr>
              <w:pStyle w:val="02Tabletext"/>
            </w:pPr>
            <w:r>
              <w:lastRenderedPageBreak/>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2657268" w14:textId="77777777" w:rsidR="00102DBB" w:rsidRDefault="00102DBB" w:rsidP="00F43AF8">
            <w:pPr>
              <w:pStyle w:val="02Tabletext"/>
              <w:rPr>
                <w:lang w:eastAsia="en-AU"/>
              </w:rPr>
            </w:pPr>
            <w:r>
              <w:rPr>
                <w:lang w:eastAsia="en-AU"/>
              </w:rPr>
              <w:t>4.4</w:t>
            </w:r>
          </w:p>
        </w:tc>
      </w:tr>
      <w:tr w:rsidR="00102DBB" w14:paraId="46E0D6A1"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999B874" w14:textId="77777777" w:rsidR="00102DBB" w:rsidRDefault="00102DBB" w:rsidP="00F43AF8">
            <w:pPr>
              <w:pStyle w:val="02Tabletext"/>
            </w:pPr>
            <w:r>
              <w:t>61553</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9462E33" w14:textId="77777777" w:rsidR="00102DBB" w:rsidRDefault="00102DBB" w:rsidP="00F43AF8">
            <w:pPr>
              <w:pStyle w:val="02Tabletext"/>
            </w:pPr>
            <w:r>
              <w:t>Whole body FDG PET study, following initial therapy, performed for the evaluation of suspected metastatic or recurrent malignant melanoma in patients considered suitable for active therapy.</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4670CA8"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05D505C" w14:textId="77777777" w:rsidR="00102DBB" w:rsidRDefault="00102DBB" w:rsidP="00F43AF8">
            <w:pPr>
              <w:pStyle w:val="02Tabletext"/>
              <w:rPr>
                <w:lang w:eastAsia="en-AU"/>
              </w:rPr>
            </w:pPr>
            <w:r>
              <w:rPr>
                <w:lang w:eastAsia="en-AU"/>
              </w:rPr>
              <w:t>4.4</w:t>
            </w:r>
          </w:p>
        </w:tc>
      </w:tr>
      <w:tr w:rsidR="00102DBB" w14:paraId="5CBD513D"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A96A60C" w14:textId="77777777" w:rsidR="00102DBB" w:rsidRDefault="00102DBB" w:rsidP="00F43AF8">
            <w:pPr>
              <w:pStyle w:val="02Tabletext"/>
            </w:pPr>
            <w:r>
              <w:t>61559</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06CDFBE" w14:textId="77777777" w:rsidR="00102DBB" w:rsidRDefault="00102DBB" w:rsidP="00F43AF8">
            <w:pPr>
              <w:pStyle w:val="02Tabletext"/>
            </w:pPr>
            <w:proofErr w:type="gramStart"/>
            <w:r>
              <w:t>FDG PET study of the brain,</w:t>
            </w:r>
            <w:proofErr w:type="gramEnd"/>
            <w:r>
              <w:t xml:space="preserve"> performed for the evaluation of refractory epilepsy.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BD05D82"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3A003C3" w14:textId="77777777" w:rsidR="00102DBB" w:rsidRDefault="00102DBB" w:rsidP="00F43AF8">
            <w:pPr>
              <w:pStyle w:val="02Tabletext"/>
              <w:rPr>
                <w:lang w:eastAsia="en-AU"/>
              </w:rPr>
            </w:pPr>
            <w:r>
              <w:rPr>
                <w:lang w:eastAsia="en-AU"/>
              </w:rPr>
              <w:t>4.4</w:t>
            </w:r>
          </w:p>
        </w:tc>
      </w:tr>
      <w:tr w:rsidR="00102DBB" w14:paraId="7EE6290F"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5E285AC" w14:textId="77777777" w:rsidR="00102DBB" w:rsidRDefault="00102DBB" w:rsidP="00F43AF8">
            <w:pPr>
              <w:pStyle w:val="02Tabletext"/>
            </w:pPr>
            <w:r>
              <w:t>61565</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E2F02A2" w14:textId="77777777" w:rsidR="00102DBB" w:rsidRDefault="00102DBB" w:rsidP="00F43AF8">
            <w:pPr>
              <w:pStyle w:val="02Tabletext"/>
            </w:pPr>
            <w:r>
              <w:t>Whole body FDG PET study, following initial therapy, performed for the evaluation of suspected residual, metastatic or recurrent ovarian carcinoma in patients considered suitable for active therapy.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C84D0F4"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E50DAC8" w14:textId="77777777" w:rsidR="00102DBB" w:rsidRDefault="00102DBB" w:rsidP="00F43AF8">
            <w:pPr>
              <w:pStyle w:val="02Tabletext"/>
              <w:rPr>
                <w:lang w:eastAsia="en-AU"/>
              </w:rPr>
            </w:pPr>
            <w:r>
              <w:rPr>
                <w:lang w:eastAsia="en-AU"/>
              </w:rPr>
              <w:t>4.4</w:t>
            </w:r>
          </w:p>
        </w:tc>
      </w:tr>
      <w:tr w:rsidR="00102DBB" w14:paraId="1DCA147F"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EC20EC5" w14:textId="77777777" w:rsidR="00102DBB" w:rsidRDefault="00102DBB" w:rsidP="00F43AF8">
            <w:pPr>
              <w:pStyle w:val="02Tabletext"/>
            </w:pPr>
            <w:r>
              <w:t>61571</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5BD922D" w14:textId="77777777" w:rsidR="00102DBB" w:rsidRDefault="00102DBB" w:rsidP="00F43AF8">
            <w:pPr>
              <w:pStyle w:val="02Tabletext"/>
            </w:pPr>
            <w:r>
              <w:t>Whole body FDG PET study, for the further primary staging of patients with histologically proven carcinoma of the uterine cervix, at FIGO stage IB2 or greater by conventional staging, prior to planned radical radiation therapy or combined modality therapy with curative intent.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49DB6CA"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17A598C" w14:textId="77777777" w:rsidR="00102DBB" w:rsidRDefault="00102DBB" w:rsidP="00F43AF8">
            <w:pPr>
              <w:pStyle w:val="02Tabletext"/>
              <w:rPr>
                <w:lang w:eastAsia="en-AU"/>
              </w:rPr>
            </w:pPr>
            <w:r>
              <w:rPr>
                <w:lang w:eastAsia="en-AU"/>
              </w:rPr>
              <w:t>4.4</w:t>
            </w:r>
          </w:p>
        </w:tc>
      </w:tr>
      <w:tr w:rsidR="00102DBB" w14:paraId="29C20D33"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C810E4C" w14:textId="77777777" w:rsidR="00102DBB" w:rsidRDefault="00102DBB" w:rsidP="00F43AF8">
            <w:pPr>
              <w:pStyle w:val="02Tabletext"/>
            </w:pPr>
            <w:r>
              <w:t>61575</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E0E625C" w14:textId="77777777" w:rsidR="00102DBB" w:rsidRDefault="00102DBB" w:rsidP="00F43AF8">
            <w:pPr>
              <w:pStyle w:val="02Tabletext"/>
            </w:pPr>
            <w:proofErr w:type="gramStart"/>
            <w:r>
              <w:t>Whole body FDG PET study,</w:t>
            </w:r>
            <w:proofErr w:type="gramEnd"/>
            <w:r>
              <w:t xml:space="preserve"> performed for the further staging of patients with confirmed local recurrence of carcinoma of the uterine cervix considered suitable for salvage pelvic chemoradiotherapy or pelvic exenteration with curative intent.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8E03AB6" w14:textId="77777777" w:rsidR="00102DBB" w:rsidRDefault="00102DBB" w:rsidP="00F43AF8">
            <w:pPr>
              <w:pStyle w:val="02Tabletext"/>
            </w:pPr>
            <w:r>
              <w:t>Delete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D394969" w14:textId="77777777" w:rsidR="00102DBB" w:rsidRDefault="00102DBB" w:rsidP="00F43AF8">
            <w:pPr>
              <w:pStyle w:val="02Tabletext"/>
              <w:rPr>
                <w:lang w:eastAsia="en-AU"/>
              </w:rPr>
            </w:pPr>
            <w:r>
              <w:rPr>
                <w:lang w:eastAsia="en-AU"/>
              </w:rPr>
              <w:t>4.4</w:t>
            </w:r>
          </w:p>
        </w:tc>
      </w:tr>
      <w:tr w:rsidR="00102DBB" w14:paraId="5BA7E997"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4811F05" w14:textId="77777777" w:rsidR="00102DBB" w:rsidRDefault="00102DBB" w:rsidP="00F43AF8">
            <w:pPr>
              <w:pStyle w:val="02Tabletext"/>
            </w:pPr>
            <w:r>
              <w:t>61577</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88FACDA" w14:textId="77777777" w:rsidR="00102DBB" w:rsidRDefault="00102DBB" w:rsidP="00F43AF8">
            <w:pPr>
              <w:pStyle w:val="02Tabletext"/>
            </w:pPr>
            <w:proofErr w:type="gramStart"/>
            <w:r>
              <w:t>Whole body FDG PET study,</w:t>
            </w:r>
            <w:proofErr w:type="gramEnd"/>
            <w:r>
              <w:t xml:space="preserve"> performed for the staging of proven oesophageal or GEJ carcinoma.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AE6FD36"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A8CEE8A" w14:textId="77777777" w:rsidR="00102DBB" w:rsidRDefault="00102DBB" w:rsidP="00F43AF8">
            <w:pPr>
              <w:pStyle w:val="02Tabletext"/>
              <w:rPr>
                <w:lang w:eastAsia="en-AU"/>
              </w:rPr>
            </w:pPr>
            <w:r>
              <w:rPr>
                <w:lang w:eastAsia="en-AU"/>
              </w:rPr>
              <w:t>4.4</w:t>
            </w:r>
          </w:p>
        </w:tc>
      </w:tr>
      <w:tr w:rsidR="00102DBB" w14:paraId="01FBF0FB"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3B92E4E" w14:textId="77777777" w:rsidR="00102DBB" w:rsidRDefault="00102DBB" w:rsidP="00F43AF8">
            <w:pPr>
              <w:pStyle w:val="02Tabletext"/>
            </w:pPr>
            <w:r>
              <w:t>61598</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232481F" w14:textId="77777777" w:rsidR="00102DBB" w:rsidRDefault="00102DBB" w:rsidP="00F43AF8">
            <w:pPr>
              <w:pStyle w:val="02Tabletext"/>
            </w:pPr>
            <w:r>
              <w:t>Whole body FDG PET study performed for the staging of biopsy-proven newly diagnosed or recurrent head and neck cancer.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E05824F"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465019F" w14:textId="77777777" w:rsidR="00102DBB" w:rsidRDefault="00102DBB" w:rsidP="00F43AF8">
            <w:pPr>
              <w:pStyle w:val="02Tabletext"/>
              <w:rPr>
                <w:lang w:eastAsia="en-AU"/>
              </w:rPr>
            </w:pPr>
            <w:r>
              <w:rPr>
                <w:lang w:eastAsia="en-AU"/>
              </w:rPr>
              <w:t>4.4</w:t>
            </w:r>
          </w:p>
        </w:tc>
      </w:tr>
      <w:tr w:rsidR="00102DBB" w14:paraId="1FFA7802"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95873D9" w14:textId="77777777" w:rsidR="00102DBB" w:rsidRDefault="00102DBB" w:rsidP="00F43AF8">
            <w:pPr>
              <w:pStyle w:val="02Tabletext"/>
            </w:pPr>
            <w:r>
              <w:t>61604</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1611B30" w14:textId="77777777" w:rsidR="00102DBB" w:rsidRDefault="00102DBB" w:rsidP="00F43AF8">
            <w:pPr>
              <w:pStyle w:val="02Tabletext"/>
            </w:pPr>
            <w:r>
              <w:t>Whole body FDG PET study performed for the evaluation of patients with suspected residual head and neck cancer after definitive treatment, and who are suitable for active therapy.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55CB244"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02FAC86" w14:textId="77777777" w:rsidR="00102DBB" w:rsidRDefault="00102DBB" w:rsidP="00F43AF8">
            <w:pPr>
              <w:pStyle w:val="02Tabletext"/>
              <w:rPr>
                <w:lang w:eastAsia="en-AU"/>
              </w:rPr>
            </w:pPr>
            <w:r>
              <w:rPr>
                <w:lang w:eastAsia="en-AU"/>
              </w:rPr>
              <w:t>4.4</w:t>
            </w:r>
          </w:p>
        </w:tc>
      </w:tr>
      <w:tr w:rsidR="00102DBB" w14:paraId="71B7495D"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6DAAAB5" w14:textId="77777777" w:rsidR="00102DBB" w:rsidRDefault="00102DBB" w:rsidP="00F43AF8">
            <w:pPr>
              <w:pStyle w:val="02Tabletext"/>
            </w:pPr>
            <w:r>
              <w:t>61610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DD3D49E" w14:textId="77777777" w:rsidR="00102DBB" w:rsidRDefault="00102DBB" w:rsidP="00F43AF8">
            <w:pPr>
              <w:pStyle w:val="02Tabletext"/>
            </w:pPr>
            <w:r>
              <w:t>Whole body FDG PET study performed for the evaluation of metastatic squamous cell carcinoma of unknown primary site involving cervical nodes.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2909CB1"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0D836B3" w14:textId="77777777" w:rsidR="00102DBB" w:rsidRDefault="00102DBB" w:rsidP="00F43AF8">
            <w:pPr>
              <w:pStyle w:val="02Tabletext"/>
              <w:rPr>
                <w:lang w:eastAsia="en-AU"/>
              </w:rPr>
            </w:pPr>
            <w:r>
              <w:rPr>
                <w:lang w:eastAsia="en-AU"/>
              </w:rPr>
              <w:t>4.4</w:t>
            </w:r>
          </w:p>
        </w:tc>
      </w:tr>
      <w:tr w:rsidR="00102DBB" w14:paraId="57EE1266"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F867AE9" w14:textId="77777777" w:rsidR="00102DBB" w:rsidRDefault="00102DBB" w:rsidP="00F43AF8">
            <w:pPr>
              <w:pStyle w:val="02Tabletext"/>
            </w:pPr>
            <w:r>
              <w:t>61616</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525F55F" w14:textId="77777777" w:rsidR="00102DBB" w:rsidRDefault="00102DBB" w:rsidP="00F43AF8">
            <w:pPr>
              <w:pStyle w:val="02Tabletext"/>
            </w:pPr>
            <w:r>
              <w:t>Whole body FDG PET study for the initial staging of indolent non-Hodgkin's lymphoma where clinical, pathological and imaging findings indicate that the stage is I or IIA and the proposed management is definitive radiotherapy with curative intent.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C42DDE2"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C46EC8F" w14:textId="77777777" w:rsidR="00102DBB" w:rsidRDefault="00102DBB" w:rsidP="00F43AF8">
            <w:pPr>
              <w:pStyle w:val="02Tabletext"/>
              <w:rPr>
                <w:lang w:eastAsia="en-AU"/>
              </w:rPr>
            </w:pPr>
            <w:r>
              <w:rPr>
                <w:lang w:eastAsia="en-AU"/>
              </w:rPr>
              <w:t>4.4</w:t>
            </w:r>
          </w:p>
        </w:tc>
      </w:tr>
      <w:tr w:rsidR="00102DBB" w14:paraId="12AEC5C5"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344B4D6" w14:textId="77777777" w:rsidR="00102DBB" w:rsidRDefault="00102DBB" w:rsidP="00F43AF8">
            <w:pPr>
              <w:pStyle w:val="02Tabletext"/>
            </w:pPr>
            <w:r>
              <w:t>61620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DDA5127" w14:textId="77777777" w:rsidR="00102DBB" w:rsidRDefault="00102DBB" w:rsidP="00F43AF8">
            <w:pPr>
              <w:pStyle w:val="02Tabletext"/>
            </w:pPr>
            <w:r>
              <w:t>Whole body FDG PET study for the initial staging of newly diagnosed or previously untreated Hodgkin’s or non-Hodgkin’s lymphoma (excluding indolent non-Hodgkin's lymphoma.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B683616"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7EFB992" w14:textId="77777777" w:rsidR="00102DBB" w:rsidRDefault="00102DBB" w:rsidP="00F43AF8">
            <w:pPr>
              <w:pStyle w:val="02Tabletext"/>
              <w:rPr>
                <w:lang w:eastAsia="en-AU"/>
              </w:rPr>
            </w:pPr>
            <w:r>
              <w:rPr>
                <w:lang w:eastAsia="en-AU"/>
              </w:rPr>
              <w:t>4.4</w:t>
            </w:r>
          </w:p>
        </w:tc>
      </w:tr>
      <w:tr w:rsidR="00102DBB" w14:paraId="5CE862E2"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5E5E517" w14:textId="77777777" w:rsidR="00102DBB" w:rsidRDefault="00102DBB" w:rsidP="00F43AF8">
            <w:pPr>
              <w:pStyle w:val="02Tabletext"/>
            </w:pPr>
            <w:r>
              <w:t>61622</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F928AFB" w14:textId="77777777" w:rsidR="00102DBB" w:rsidRDefault="00102DBB" w:rsidP="00F43AF8">
            <w:pPr>
              <w:pStyle w:val="02Tabletext"/>
            </w:pPr>
            <w:r>
              <w:t>Whole body FDG PET study to assess response to first line therapy either during treatment or within three months of completing definitive first line treatment for Hodgkin’s or non-Hodgkin’s lymphoma (excluding indolent non-Hodgkin’s lymphoma).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3EAA10A"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B30DF04" w14:textId="77777777" w:rsidR="00102DBB" w:rsidRDefault="00102DBB" w:rsidP="00F43AF8">
            <w:pPr>
              <w:pStyle w:val="02Tabletext"/>
              <w:rPr>
                <w:lang w:eastAsia="en-AU"/>
              </w:rPr>
            </w:pPr>
            <w:r>
              <w:rPr>
                <w:lang w:eastAsia="en-AU"/>
              </w:rPr>
              <w:t>4.4</w:t>
            </w:r>
          </w:p>
        </w:tc>
      </w:tr>
      <w:tr w:rsidR="00102DBB" w14:paraId="49F4DBAB"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A266E69" w14:textId="77777777" w:rsidR="00102DBB" w:rsidRDefault="00102DBB" w:rsidP="00F43AF8">
            <w:pPr>
              <w:pStyle w:val="02Tabletext"/>
            </w:pPr>
            <w:r>
              <w:t>61628</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F66AB15" w14:textId="77777777" w:rsidR="00102DBB" w:rsidRDefault="00102DBB" w:rsidP="00F43AF8">
            <w:pPr>
              <w:pStyle w:val="02Tabletext"/>
            </w:pPr>
            <w:r>
              <w:t>Whole body FDG PET study for restaging following confirmation of recurrence of Hodgkin’s or non-Hodgkin’s lymphoma (excluding indolent non-Hodgkin’s lymphoma).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0BDFE8C"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3DB2A5C" w14:textId="77777777" w:rsidR="00102DBB" w:rsidRDefault="00102DBB" w:rsidP="00F43AF8">
            <w:pPr>
              <w:pStyle w:val="02Tabletext"/>
              <w:rPr>
                <w:lang w:eastAsia="en-AU"/>
              </w:rPr>
            </w:pPr>
            <w:r>
              <w:rPr>
                <w:lang w:eastAsia="en-AU"/>
              </w:rPr>
              <w:t>4.4</w:t>
            </w:r>
          </w:p>
        </w:tc>
      </w:tr>
      <w:tr w:rsidR="00102DBB" w14:paraId="50D9F402"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19C1D91" w14:textId="77777777" w:rsidR="00102DBB" w:rsidRDefault="00102DBB" w:rsidP="00F43AF8">
            <w:pPr>
              <w:pStyle w:val="02Tabletext"/>
            </w:pPr>
            <w:r>
              <w:t>61632</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D271379" w14:textId="77777777" w:rsidR="00102DBB" w:rsidRDefault="00102DBB" w:rsidP="00F43AF8">
            <w:pPr>
              <w:pStyle w:val="02Tabletext"/>
            </w:pPr>
            <w:r>
              <w:t xml:space="preserve">Whole body FDG PET study to assess response to second-line chemotherapy when stem cell transplantation is being considered, for Hodgkin’s or </w:t>
            </w:r>
            <w:r>
              <w:lastRenderedPageBreak/>
              <w:t>non-Hodgkin’s lymphoma (excluding indolent non-Hodgkin’s lymphoma).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F22F3F5" w14:textId="77777777" w:rsidR="00102DBB" w:rsidRDefault="00102DBB" w:rsidP="00F43AF8">
            <w:pPr>
              <w:pStyle w:val="02Tabletext"/>
            </w:pPr>
            <w:r>
              <w:lastRenderedPageBreak/>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AF5C02A" w14:textId="77777777" w:rsidR="00102DBB" w:rsidRDefault="00102DBB" w:rsidP="00F43AF8">
            <w:pPr>
              <w:pStyle w:val="02Tabletext"/>
              <w:rPr>
                <w:lang w:eastAsia="en-AU"/>
              </w:rPr>
            </w:pPr>
            <w:r>
              <w:rPr>
                <w:lang w:eastAsia="en-AU"/>
              </w:rPr>
              <w:t>4.4</w:t>
            </w:r>
          </w:p>
        </w:tc>
      </w:tr>
      <w:tr w:rsidR="00102DBB" w14:paraId="12CF6B89"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472C804" w14:textId="77777777" w:rsidR="00102DBB" w:rsidRDefault="00102DBB" w:rsidP="00F43AF8">
            <w:pPr>
              <w:pStyle w:val="02Tabletext"/>
            </w:pPr>
            <w:r>
              <w:t>61640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27032BE" w14:textId="77777777" w:rsidR="00102DBB" w:rsidRDefault="00102DBB" w:rsidP="00F43AF8">
            <w:pPr>
              <w:pStyle w:val="02Tabletext"/>
            </w:pPr>
            <w:r>
              <w:t>Whole body FDG PET study for initial staging of patients with biopsy-proven bone or soft tissue sarcoma (excluding gastrointestinal stromal tumour) considered by conventional staging to be potentially curable.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5579571"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C0CD189" w14:textId="77777777" w:rsidR="00102DBB" w:rsidRDefault="00102DBB" w:rsidP="00F43AF8">
            <w:pPr>
              <w:pStyle w:val="02Tabletext"/>
              <w:rPr>
                <w:lang w:eastAsia="en-AU"/>
              </w:rPr>
            </w:pPr>
            <w:r>
              <w:rPr>
                <w:lang w:eastAsia="en-AU"/>
              </w:rPr>
              <w:t>4.4</w:t>
            </w:r>
          </w:p>
        </w:tc>
      </w:tr>
      <w:tr w:rsidR="00102DBB" w14:paraId="3FDC04AF"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A5D1680" w14:textId="77777777" w:rsidR="00102DBB" w:rsidRDefault="00102DBB" w:rsidP="00F43AF8">
            <w:pPr>
              <w:pStyle w:val="02Tabletext"/>
            </w:pPr>
            <w:r>
              <w:t>61646</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034FB07" w14:textId="77777777" w:rsidR="00102DBB" w:rsidRDefault="00102DBB" w:rsidP="00F43AF8">
            <w:pPr>
              <w:pStyle w:val="02Tabletext"/>
            </w:pPr>
            <w:r>
              <w:t>Whole body FDG PET study for the evaluation of patients with suspected residual or recurrent sarcoma (excluding gastrointestinal stromal tumour) after the initial course of definitive therapy to determine suitability for subsequent therapy with curative intent. (R)</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B8EFCCF" w14:textId="77777777" w:rsidR="00102DBB" w:rsidRDefault="00102DBB" w:rsidP="00F43AF8">
            <w:pPr>
              <w:pStyle w:val="02Tabletext"/>
            </w:pPr>
            <w:r>
              <w:t>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27854CB2" w14:textId="77777777" w:rsidR="00102DBB" w:rsidRDefault="00102DBB" w:rsidP="00F43AF8">
            <w:pPr>
              <w:pStyle w:val="02Tabletext"/>
              <w:rPr>
                <w:lang w:eastAsia="en-AU"/>
              </w:rPr>
            </w:pPr>
            <w:r>
              <w:rPr>
                <w:lang w:eastAsia="en-AU"/>
              </w:rPr>
              <w:t>4.4</w:t>
            </w:r>
          </w:p>
        </w:tc>
      </w:tr>
      <w:tr w:rsidR="00102DBB" w14:paraId="4366D0F6"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6AC7401" w14:textId="77777777" w:rsidR="00102DBB" w:rsidRDefault="00102DBB" w:rsidP="00F43AF8">
            <w:pPr>
              <w:pStyle w:val="02Tabletext"/>
            </w:pPr>
            <w:r>
              <w:t>61650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0EB40AD" w14:textId="77777777" w:rsidR="00102DBB" w:rsidRDefault="00102DBB" w:rsidP="00F43AF8">
            <w:pPr>
              <w:pStyle w:val="02Tabletext"/>
            </w:pPr>
            <w:r>
              <w:t xml:space="preserve">LEUKOSCAN STUDY, for use in diagnostic imaging of the long bones and feet in patients with suspected osteomyelitis, and where patients do not have access to </w:t>
            </w:r>
            <w:r>
              <w:rPr>
                <w:i/>
                <w:iCs/>
                <w:u w:val="single"/>
              </w:rPr>
              <w:t>ex-vivo WBC scanning.</w:t>
            </w:r>
            <w:r>
              <w:t xml:space="preserve"> (R)</w:t>
            </w:r>
          </w:p>
          <w:p w14:paraId="6C1CFF7E" w14:textId="77777777" w:rsidR="00102DBB" w:rsidRDefault="00102DBB" w:rsidP="00F43AF8">
            <w:pPr>
              <w:pStyle w:val="02Tabletext"/>
            </w:pPr>
            <w:r>
              <w:rPr>
                <w:i/>
                <w:iCs/>
              </w:rPr>
              <w:t xml:space="preserve">Note </w:t>
            </w:r>
            <w:proofErr w:type="spellStart"/>
            <w:r>
              <w:t>LeukoScan</w:t>
            </w:r>
            <w:proofErr w:type="spellEnd"/>
            <w:r>
              <w:t xml:space="preserve"> is only indicated for diagnostic imaging in patients suspected of infection in the long bones and feet, including those with diabetic ulcers. The descriptor does not cover patients who are being investigated for other sites of infection.</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F826C07" w14:textId="77777777" w:rsidR="00102DBB" w:rsidRDefault="00102DBB" w:rsidP="00F43AF8">
            <w:pPr>
              <w:pStyle w:val="02Tabletext"/>
            </w:pPr>
            <w:r>
              <w:t xml:space="preserve">No change </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977078F" w14:textId="77777777" w:rsidR="00102DBB" w:rsidRDefault="00102DBB" w:rsidP="00F43AF8">
            <w:pPr>
              <w:pStyle w:val="02Tabletext"/>
              <w:rPr>
                <w:lang w:eastAsia="en-AU"/>
              </w:rPr>
            </w:pPr>
            <w:r>
              <w:rPr>
                <w:lang w:eastAsia="en-AU"/>
              </w:rPr>
              <w:t>4.21</w:t>
            </w:r>
          </w:p>
          <w:p w14:paraId="2669C993" w14:textId="77777777" w:rsidR="00102DBB" w:rsidRPr="003E47F1" w:rsidRDefault="00102DBB" w:rsidP="00F43AF8"/>
        </w:tc>
      </w:tr>
    </w:tbl>
    <w:p w14:paraId="0F81313B" w14:textId="1738FE7D" w:rsidR="00102DBB" w:rsidRDefault="00102DBB" w:rsidP="00102DBB">
      <w:pPr>
        <w:pStyle w:val="Caption"/>
        <w:rPr>
          <w:lang w:val="en-GB" w:eastAsia="en-AU"/>
        </w:rPr>
      </w:pPr>
      <w:r>
        <w:rPr>
          <w:lang w:eastAsia="en-AU"/>
        </w:rPr>
        <w:t>Interventional radiology procedures</w:t>
      </w:r>
    </w:p>
    <w:tbl>
      <w:tblPr>
        <w:tblStyle w:val="TableGrid3"/>
        <w:tblW w:w="476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919"/>
        <w:gridCol w:w="4654"/>
        <w:gridCol w:w="1749"/>
        <w:gridCol w:w="1382"/>
      </w:tblGrid>
      <w:tr w:rsidR="00102DBB" w:rsidRPr="00102DBB" w14:paraId="2A84F2D6" w14:textId="77777777" w:rsidTr="00102DBB">
        <w:trPr>
          <w:trHeight w:val="182"/>
          <w:tblHeader/>
        </w:trPr>
        <w:tc>
          <w:tcPr>
            <w:tcW w:w="919" w:type="dxa"/>
            <w:tcBorders>
              <w:bottom w:val="single" w:sz="4" w:space="0" w:color="auto"/>
            </w:tcBorders>
            <w:shd w:val="clear" w:color="auto" w:fill="009999"/>
            <w:tcMar>
              <w:top w:w="57" w:type="dxa"/>
              <w:left w:w="57" w:type="dxa"/>
              <w:bottom w:w="57" w:type="dxa"/>
              <w:right w:w="28" w:type="dxa"/>
            </w:tcMar>
            <w:vAlign w:val="bottom"/>
            <w:hideMark/>
          </w:tcPr>
          <w:p w14:paraId="6A4A4C85" w14:textId="77777777" w:rsidR="00102DBB" w:rsidRPr="00102DBB" w:rsidRDefault="00102DBB" w:rsidP="00F43AF8">
            <w:pPr>
              <w:pStyle w:val="02Tabletext"/>
              <w:rPr>
                <w:b/>
                <w:color w:val="FFFFFF" w:themeColor="background1"/>
              </w:rPr>
            </w:pPr>
            <w:r w:rsidRPr="00102DBB">
              <w:rPr>
                <w:b/>
                <w:color w:val="FFFFFF" w:themeColor="background1"/>
              </w:rPr>
              <w:t>Item</w:t>
            </w:r>
          </w:p>
        </w:tc>
        <w:tc>
          <w:tcPr>
            <w:tcW w:w="4654" w:type="dxa"/>
            <w:tcBorders>
              <w:bottom w:val="single" w:sz="4" w:space="0" w:color="auto"/>
            </w:tcBorders>
            <w:shd w:val="clear" w:color="auto" w:fill="009999"/>
            <w:tcMar>
              <w:top w:w="57" w:type="dxa"/>
              <w:left w:w="57" w:type="dxa"/>
              <w:bottom w:w="57" w:type="dxa"/>
              <w:right w:w="28" w:type="dxa"/>
            </w:tcMar>
            <w:vAlign w:val="bottom"/>
            <w:hideMark/>
          </w:tcPr>
          <w:p w14:paraId="3F666AF9" w14:textId="77777777" w:rsidR="00102DBB" w:rsidRPr="00102DBB" w:rsidRDefault="00102DBB" w:rsidP="00F43AF8">
            <w:pPr>
              <w:pStyle w:val="02Tabletext"/>
              <w:rPr>
                <w:b/>
                <w:color w:val="FFFFFF" w:themeColor="background1"/>
              </w:rPr>
            </w:pPr>
            <w:r w:rsidRPr="00102DBB">
              <w:rPr>
                <w:b/>
                <w:color w:val="FFFFFF" w:themeColor="background1"/>
              </w:rPr>
              <w:t>Current descriptor</w:t>
            </w:r>
          </w:p>
        </w:tc>
        <w:tc>
          <w:tcPr>
            <w:tcW w:w="1749" w:type="dxa"/>
            <w:tcBorders>
              <w:bottom w:val="single" w:sz="4" w:space="0" w:color="auto"/>
            </w:tcBorders>
            <w:shd w:val="clear" w:color="auto" w:fill="009999"/>
            <w:tcMar>
              <w:top w:w="57" w:type="dxa"/>
              <w:left w:w="57" w:type="dxa"/>
              <w:bottom w:w="57" w:type="dxa"/>
              <w:right w:w="28" w:type="dxa"/>
            </w:tcMar>
            <w:vAlign w:val="bottom"/>
            <w:hideMark/>
          </w:tcPr>
          <w:p w14:paraId="5722B86F" w14:textId="77777777" w:rsidR="00102DBB" w:rsidRPr="00102DBB" w:rsidRDefault="00102DBB" w:rsidP="00F43AF8">
            <w:pPr>
              <w:pStyle w:val="02Tabletext"/>
              <w:rPr>
                <w:b/>
                <w:color w:val="FFFFFF" w:themeColor="background1"/>
              </w:rPr>
            </w:pPr>
            <w:r w:rsidRPr="00102DBB">
              <w:rPr>
                <w:b/>
                <w:color w:val="FFFFFF" w:themeColor="background1"/>
              </w:rPr>
              <w:t>Recommendation</w:t>
            </w:r>
          </w:p>
        </w:tc>
        <w:tc>
          <w:tcPr>
            <w:tcW w:w="1382" w:type="dxa"/>
            <w:tcBorders>
              <w:bottom w:val="single" w:sz="4" w:space="0" w:color="auto"/>
            </w:tcBorders>
            <w:shd w:val="clear" w:color="auto" w:fill="009999"/>
            <w:tcMar>
              <w:top w:w="57" w:type="dxa"/>
              <w:left w:w="57" w:type="dxa"/>
              <w:bottom w:w="57" w:type="dxa"/>
              <w:right w:w="28" w:type="dxa"/>
            </w:tcMar>
            <w:vAlign w:val="bottom"/>
            <w:hideMark/>
          </w:tcPr>
          <w:p w14:paraId="6A0A5C54" w14:textId="77777777" w:rsidR="00102DBB" w:rsidRPr="00102DBB" w:rsidRDefault="00102DBB" w:rsidP="00F43AF8">
            <w:pPr>
              <w:pStyle w:val="02Tabletext"/>
              <w:rPr>
                <w:b/>
                <w:color w:val="FFFFFF" w:themeColor="background1"/>
              </w:rPr>
            </w:pPr>
            <w:r w:rsidRPr="00102DBB">
              <w:rPr>
                <w:b/>
                <w:color w:val="FFFFFF" w:themeColor="background1"/>
              </w:rPr>
              <w:t>Section reference</w:t>
            </w:r>
          </w:p>
        </w:tc>
      </w:tr>
      <w:tr w:rsidR="00102DBB" w14:paraId="016EAB79"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964B9EF" w14:textId="77777777" w:rsidR="00102DBB" w:rsidRDefault="00102DBB" w:rsidP="00F43AF8">
            <w:pPr>
              <w:pStyle w:val="02Tabletext"/>
              <w:rPr>
                <w:lang w:eastAsia="en-AU"/>
              </w:rPr>
            </w:pPr>
            <w:r>
              <w:t>35404</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83DD686" w14:textId="77777777" w:rsidR="00102DBB" w:rsidRDefault="00102DBB" w:rsidP="00F43AF8">
            <w:pPr>
              <w:pStyle w:val="02Tabletext"/>
              <w:rPr>
                <w:lang w:eastAsia="en-AU"/>
              </w:rPr>
            </w:pPr>
            <w:r>
              <w:rPr>
                <w:lang w:eastAsia="en-AU"/>
              </w:rPr>
              <w:t>DOSIMETRY, HANDLING AND INJECTION OF SIR-SPHERES for selective internal radiation therapy of hepatic metastases which are secondary to colorectal cancer and are not suitable for resection or ablation, used in combination with systemic chemotherapy using 5-fluorouracil (5FU) and leucovorin, not being a service to which item 35317, 35319, 35320 or 35321 applies</w:t>
            </w:r>
          </w:p>
          <w:p w14:paraId="375B9E35" w14:textId="77777777" w:rsidR="00102DBB" w:rsidRDefault="00102DBB" w:rsidP="00F43AF8">
            <w:pPr>
              <w:pStyle w:val="02Tabletext"/>
              <w:rPr>
                <w:lang w:eastAsia="en-AU"/>
              </w:rPr>
            </w:pPr>
            <w:r>
              <w:rPr>
                <w:lang w:eastAsia="en-AU"/>
              </w:rPr>
              <w:t>The procedure must be performed by a specialist or consultant physician recognised in the specialties of nuclear medicine or radiation oncology on an admitted patient in a hospital. To be claimed once in the patient's lifetime only.</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0D134B0" w14:textId="77777777" w:rsidR="00102DBB" w:rsidRDefault="00102DBB" w:rsidP="00F43AF8">
            <w:pPr>
              <w:pStyle w:val="02Tabletext"/>
              <w:rPr>
                <w:lang w:eastAsia="en-AU"/>
              </w:rPr>
            </w:pPr>
            <w:r>
              <w:rPr>
                <w:lang w:eastAsia="en-AU"/>
              </w:rPr>
              <w:t xml:space="preserve">Change </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4DF3130" w14:textId="77777777" w:rsidR="00102DBB" w:rsidRDefault="00102DBB" w:rsidP="00F43AF8">
            <w:pPr>
              <w:pStyle w:val="02Tabletext"/>
              <w:rPr>
                <w:lang w:eastAsia="en-AU"/>
              </w:rPr>
            </w:pPr>
            <w:r>
              <w:rPr>
                <w:lang w:eastAsia="en-AU"/>
              </w:rPr>
              <w:t>4.6</w:t>
            </w:r>
          </w:p>
        </w:tc>
      </w:tr>
    </w:tbl>
    <w:p w14:paraId="73066D00" w14:textId="46F65373" w:rsidR="00102DBB" w:rsidRDefault="00102DBB" w:rsidP="00102DBB">
      <w:pPr>
        <w:pStyle w:val="Caption"/>
        <w:rPr>
          <w:lang w:val="en-GB" w:eastAsia="en-AU"/>
        </w:rPr>
      </w:pPr>
      <w:r>
        <w:rPr>
          <w:lang w:eastAsia="en-AU"/>
        </w:rPr>
        <w:t xml:space="preserve">Nuclear medicine non-imaging items </w:t>
      </w:r>
    </w:p>
    <w:tbl>
      <w:tblPr>
        <w:tblStyle w:val="TableGrid3"/>
        <w:tblW w:w="476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919"/>
        <w:gridCol w:w="4654"/>
        <w:gridCol w:w="1749"/>
        <w:gridCol w:w="1382"/>
      </w:tblGrid>
      <w:tr w:rsidR="00102DBB" w:rsidRPr="00102DBB" w14:paraId="13BF2F76" w14:textId="77777777" w:rsidTr="00102DBB">
        <w:trPr>
          <w:trHeight w:val="182"/>
          <w:tblHeader/>
        </w:trPr>
        <w:tc>
          <w:tcPr>
            <w:tcW w:w="919" w:type="dxa"/>
            <w:tcBorders>
              <w:bottom w:val="single" w:sz="4" w:space="0" w:color="auto"/>
            </w:tcBorders>
            <w:shd w:val="clear" w:color="auto" w:fill="009999"/>
            <w:tcMar>
              <w:top w:w="57" w:type="dxa"/>
              <w:left w:w="57" w:type="dxa"/>
              <w:bottom w:w="57" w:type="dxa"/>
              <w:right w:w="28" w:type="dxa"/>
            </w:tcMar>
            <w:vAlign w:val="bottom"/>
            <w:hideMark/>
          </w:tcPr>
          <w:p w14:paraId="58909F3C" w14:textId="77777777" w:rsidR="00102DBB" w:rsidRPr="00102DBB" w:rsidRDefault="00102DBB" w:rsidP="00F43AF8">
            <w:pPr>
              <w:pStyle w:val="02Tabletext"/>
              <w:rPr>
                <w:b/>
                <w:color w:val="FFFFFF" w:themeColor="background1"/>
              </w:rPr>
            </w:pPr>
            <w:r w:rsidRPr="00102DBB">
              <w:rPr>
                <w:b/>
                <w:color w:val="FFFFFF" w:themeColor="background1"/>
              </w:rPr>
              <w:t>Item</w:t>
            </w:r>
          </w:p>
        </w:tc>
        <w:tc>
          <w:tcPr>
            <w:tcW w:w="4654" w:type="dxa"/>
            <w:tcBorders>
              <w:bottom w:val="single" w:sz="4" w:space="0" w:color="auto"/>
            </w:tcBorders>
            <w:shd w:val="clear" w:color="auto" w:fill="009999"/>
            <w:tcMar>
              <w:top w:w="57" w:type="dxa"/>
              <w:left w:w="57" w:type="dxa"/>
              <w:bottom w:w="57" w:type="dxa"/>
              <w:right w:w="28" w:type="dxa"/>
            </w:tcMar>
            <w:vAlign w:val="bottom"/>
            <w:hideMark/>
          </w:tcPr>
          <w:p w14:paraId="3F399731" w14:textId="77777777" w:rsidR="00102DBB" w:rsidRPr="00102DBB" w:rsidRDefault="00102DBB" w:rsidP="00F43AF8">
            <w:pPr>
              <w:pStyle w:val="02Tabletext"/>
              <w:rPr>
                <w:b/>
                <w:color w:val="FFFFFF" w:themeColor="background1"/>
              </w:rPr>
            </w:pPr>
            <w:r w:rsidRPr="00102DBB">
              <w:rPr>
                <w:b/>
                <w:color w:val="FFFFFF" w:themeColor="background1"/>
              </w:rPr>
              <w:t>Current descriptor</w:t>
            </w:r>
          </w:p>
        </w:tc>
        <w:tc>
          <w:tcPr>
            <w:tcW w:w="1749" w:type="dxa"/>
            <w:tcBorders>
              <w:bottom w:val="single" w:sz="4" w:space="0" w:color="auto"/>
            </w:tcBorders>
            <w:shd w:val="clear" w:color="auto" w:fill="009999"/>
            <w:tcMar>
              <w:top w:w="57" w:type="dxa"/>
              <w:left w:w="57" w:type="dxa"/>
              <w:bottom w:w="57" w:type="dxa"/>
              <w:right w:w="28" w:type="dxa"/>
            </w:tcMar>
            <w:vAlign w:val="bottom"/>
            <w:hideMark/>
          </w:tcPr>
          <w:p w14:paraId="1F69F6D7" w14:textId="77777777" w:rsidR="00102DBB" w:rsidRPr="00102DBB" w:rsidRDefault="00102DBB" w:rsidP="00F43AF8">
            <w:pPr>
              <w:pStyle w:val="02Tabletext"/>
              <w:rPr>
                <w:b/>
                <w:color w:val="FFFFFF" w:themeColor="background1"/>
              </w:rPr>
            </w:pPr>
            <w:r w:rsidRPr="00102DBB">
              <w:rPr>
                <w:b/>
                <w:color w:val="FFFFFF" w:themeColor="background1"/>
              </w:rPr>
              <w:t>Recommendation</w:t>
            </w:r>
          </w:p>
        </w:tc>
        <w:tc>
          <w:tcPr>
            <w:tcW w:w="1382" w:type="dxa"/>
            <w:tcBorders>
              <w:bottom w:val="single" w:sz="4" w:space="0" w:color="auto"/>
            </w:tcBorders>
            <w:shd w:val="clear" w:color="auto" w:fill="009999"/>
            <w:tcMar>
              <w:top w:w="57" w:type="dxa"/>
              <w:left w:w="57" w:type="dxa"/>
              <w:bottom w:w="57" w:type="dxa"/>
              <w:right w:w="28" w:type="dxa"/>
            </w:tcMar>
            <w:vAlign w:val="bottom"/>
            <w:hideMark/>
          </w:tcPr>
          <w:p w14:paraId="3F2F46E2" w14:textId="77777777" w:rsidR="00102DBB" w:rsidRPr="00102DBB" w:rsidRDefault="00102DBB" w:rsidP="00F43AF8">
            <w:pPr>
              <w:pStyle w:val="02Tabletext"/>
              <w:rPr>
                <w:b/>
                <w:color w:val="FFFFFF" w:themeColor="background1"/>
              </w:rPr>
            </w:pPr>
            <w:r w:rsidRPr="00102DBB">
              <w:rPr>
                <w:b/>
                <w:color w:val="FFFFFF" w:themeColor="background1"/>
              </w:rPr>
              <w:t>Section reference</w:t>
            </w:r>
          </w:p>
        </w:tc>
      </w:tr>
      <w:tr w:rsidR="00102DBB" w14:paraId="6AB8423C"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88C6FCD" w14:textId="77777777" w:rsidR="00102DBB" w:rsidRDefault="00102DBB" w:rsidP="00F43AF8">
            <w:pPr>
              <w:pStyle w:val="02Tabletext"/>
              <w:rPr>
                <w:lang w:eastAsia="en-AU"/>
              </w:rPr>
            </w:pPr>
            <w:r>
              <w:t>12500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EA9CC36" w14:textId="77777777" w:rsidR="00102DBB" w:rsidRDefault="00102DBB" w:rsidP="00F43AF8">
            <w:pPr>
              <w:pStyle w:val="02Tabletext"/>
              <w:rPr>
                <w:lang w:eastAsia="en-AU"/>
              </w:rPr>
            </w:pPr>
            <w:r>
              <w:t>BLOOD VOLUME ESTIMATION.</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30C0B0F" w14:textId="77777777" w:rsidR="00102DBB" w:rsidRDefault="00102DBB" w:rsidP="00F43AF8">
            <w:pPr>
              <w:pStyle w:val="02Tabletext"/>
              <w:rPr>
                <w:lang w:eastAsia="en-AU"/>
              </w:rPr>
            </w:pPr>
            <w:r>
              <w:rPr>
                <w:lang w:eastAsia="en-AU"/>
              </w:rPr>
              <w:t>No change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0111751" w14:textId="77777777" w:rsidR="00102DBB" w:rsidRDefault="00102DBB" w:rsidP="00F43AF8">
            <w:pPr>
              <w:pStyle w:val="02Tabletext"/>
              <w:rPr>
                <w:lang w:eastAsia="en-AU"/>
              </w:rPr>
            </w:pPr>
            <w:r>
              <w:rPr>
                <w:lang w:eastAsia="en-AU"/>
              </w:rPr>
              <w:t>4.7</w:t>
            </w:r>
          </w:p>
        </w:tc>
      </w:tr>
      <w:tr w:rsidR="00102DBB" w14:paraId="279EC577"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9D1E066" w14:textId="77777777" w:rsidR="00102DBB" w:rsidRDefault="00102DBB" w:rsidP="00F43AF8">
            <w:pPr>
              <w:pStyle w:val="02Tabletext"/>
              <w:rPr>
                <w:lang w:eastAsia="en-AU"/>
              </w:rPr>
            </w:pPr>
            <w:r>
              <w:t>12503</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39A7269" w14:textId="77777777" w:rsidR="00102DBB" w:rsidRDefault="00102DBB" w:rsidP="00F43AF8">
            <w:pPr>
              <w:pStyle w:val="02Tabletext"/>
              <w:rPr>
                <w:lang w:eastAsia="en-AU"/>
              </w:rPr>
            </w:pPr>
            <w:r>
              <w:t>ERYTHROCYTE RADIOACTIVE UPTAKE SURVIVAL TIME TEST OR IRON KINETIC TEST.</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723F951" w14:textId="77777777" w:rsidR="00102DBB" w:rsidRDefault="00102DBB" w:rsidP="00F43AF8">
            <w:pPr>
              <w:pStyle w:val="02Tabletext"/>
              <w:rPr>
                <w:lang w:eastAsia="en-AU"/>
              </w:rPr>
            </w:pPr>
            <w:r>
              <w:rPr>
                <w:lang w:eastAsia="en-AU"/>
              </w:rPr>
              <w:t>Delete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A2063BA" w14:textId="77777777" w:rsidR="00102DBB" w:rsidRDefault="00102DBB" w:rsidP="00F43AF8">
            <w:pPr>
              <w:pStyle w:val="02Tabletext"/>
              <w:rPr>
                <w:lang w:eastAsia="en-AU"/>
              </w:rPr>
            </w:pPr>
            <w:r>
              <w:rPr>
                <w:lang w:eastAsia="en-AU"/>
              </w:rPr>
              <w:t>4.7</w:t>
            </w:r>
          </w:p>
        </w:tc>
      </w:tr>
      <w:tr w:rsidR="00102DBB" w14:paraId="1D6FD2ED"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10A397B" w14:textId="77777777" w:rsidR="00102DBB" w:rsidRDefault="00102DBB" w:rsidP="00F43AF8">
            <w:pPr>
              <w:pStyle w:val="02Tabletext"/>
              <w:rPr>
                <w:lang w:eastAsia="en-AU"/>
              </w:rPr>
            </w:pPr>
            <w:r>
              <w:t>12506</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04BCF97" w14:textId="77777777" w:rsidR="00102DBB" w:rsidRDefault="00102DBB" w:rsidP="00F43AF8">
            <w:pPr>
              <w:pStyle w:val="02Tabletext"/>
              <w:rPr>
                <w:lang w:eastAsia="en-AU"/>
              </w:rPr>
            </w:pPr>
            <w:r>
              <w:t>GASTROINTESTINAL BLOOD LOSS ESTIMATION involving examination of stool specimens.</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767BEA2" w14:textId="77777777" w:rsidR="00102DBB" w:rsidRDefault="00102DBB" w:rsidP="00F43AF8">
            <w:pPr>
              <w:pStyle w:val="02Tabletext"/>
              <w:rPr>
                <w:lang w:eastAsia="en-AU"/>
              </w:rPr>
            </w:pPr>
            <w:r>
              <w:rPr>
                <w:lang w:eastAsia="en-AU"/>
              </w:rPr>
              <w:t>Delete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3208FA1C" w14:textId="77777777" w:rsidR="00102DBB" w:rsidRDefault="00102DBB" w:rsidP="00F43AF8">
            <w:pPr>
              <w:pStyle w:val="02Tabletext"/>
              <w:rPr>
                <w:lang w:eastAsia="en-AU"/>
              </w:rPr>
            </w:pPr>
            <w:r>
              <w:rPr>
                <w:lang w:eastAsia="en-AU"/>
              </w:rPr>
              <w:t>4.7</w:t>
            </w:r>
          </w:p>
        </w:tc>
      </w:tr>
      <w:tr w:rsidR="00102DBB" w14:paraId="12E203A2"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5FB7DE6" w14:textId="77777777" w:rsidR="00102DBB" w:rsidRDefault="00102DBB" w:rsidP="00F43AF8">
            <w:pPr>
              <w:pStyle w:val="02Tabletext"/>
              <w:rPr>
                <w:lang w:eastAsia="en-AU"/>
              </w:rPr>
            </w:pPr>
            <w:r>
              <w:t>12509</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C19DC68" w14:textId="77777777" w:rsidR="00102DBB" w:rsidRDefault="00102DBB" w:rsidP="00F43AF8">
            <w:pPr>
              <w:pStyle w:val="02Tabletext"/>
              <w:rPr>
                <w:lang w:eastAsia="en-AU"/>
              </w:rPr>
            </w:pPr>
            <w:r>
              <w:t>GASTROINTESTINAL PROTEIN LOSS.</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7298BA7" w14:textId="77777777" w:rsidR="00102DBB" w:rsidRDefault="00102DBB" w:rsidP="00F43AF8">
            <w:pPr>
              <w:pStyle w:val="02Tabletext"/>
              <w:rPr>
                <w:lang w:eastAsia="en-AU"/>
              </w:rPr>
            </w:pPr>
            <w:r>
              <w:rPr>
                <w:lang w:eastAsia="en-AU"/>
              </w:rPr>
              <w:t xml:space="preserve">Delete </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5FDF4189" w14:textId="77777777" w:rsidR="00102DBB" w:rsidRDefault="00102DBB" w:rsidP="00F43AF8">
            <w:pPr>
              <w:pStyle w:val="02Tabletext"/>
              <w:rPr>
                <w:lang w:eastAsia="en-AU"/>
              </w:rPr>
            </w:pPr>
            <w:r>
              <w:rPr>
                <w:lang w:eastAsia="en-AU"/>
              </w:rPr>
              <w:t>4.7</w:t>
            </w:r>
          </w:p>
        </w:tc>
      </w:tr>
      <w:tr w:rsidR="00102DBB" w14:paraId="6C5ABE28"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3B20FAF" w14:textId="77777777" w:rsidR="00102DBB" w:rsidRDefault="00102DBB" w:rsidP="00F43AF8">
            <w:pPr>
              <w:pStyle w:val="02Tabletext"/>
              <w:rPr>
                <w:lang w:eastAsia="en-AU"/>
              </w:rPr>
            </w:pPr>
            <w:r>
              <w:t>12512</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1105808" w14:textId="77777777" w:rsidR="00102DBB" w:rsidRDefault="00102DBB" w:rsidP="00F43AF8">
            <w:pPr>
              <w:pStyle w:val="02Tabletext"/>
              <w:rPr>
                <w:lang w:eastAsia="en-AU"/>
              </w:rPr>
            </w:pPr>
            <w:r>
              <w:t>RADIOACTIVE B12 ABSORPTION TEST 1 isotope.</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B0E123B" w14:textId="77777777" w:rsidR="00102DBB" w:rsidRDefault="00102DBB" w:rsidP="00F43AF8">
            <w:pPr>
              <w:pStyle w:val="02Tabletext"/>
              <w:rPr>
                <w:lang w:eastAsia="en-AU"/>
              </w:rPr>
            </w:pPr>
            <w:r>
              <w:rPr>
                <w:lang w:eastAsia="en-AU"/>
              </w:rPr>
              <w:t xml:space="preserve">Delete </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5DE4DC7" w14:textId="77777777" w:rsidR="00102DBB" w:rsidRDefault="00102DBB" w:rsidP="00F43AF8">
            <w:pPr>
              <w:pStyle w:val="02Tabletext"/>
              <w:rPr>
                <w:lang w:eastAsia="en-AU"/>
              </w:rPr>
            </w:pPr>
            <w:r>
              <w:rPr>
                <w:lang w:eastAsia="en-AU"/>
              </w:rPr>
              <w:t>4.7</w:t>
            </w:r>
          </w:p>
        </w:tc>
      </w:tr>
      <w:tr w:rsidR="00102DBB" w14:paraId="0B46A9B3"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03DEFE7" w14:textId="77777777" w:rsidR="00102DBB" w:rsidRDefault="00102DBB" w:rsidP="00F43AF8">
            <w:pPr>
              <w:pStyle w:val="02Tabletext"/>
              <w:rPr>
                <w:lang w:eastAsia="en-AU"/>
              </w:rPr>
            </w:pPr>
            <w:r>
              <w:t>12515</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3295600" w14:textId="77777777" w:rsidR="00102DBB" w:rsidRDefault="00102DBB" w:rsidP="00F43AF8">
            <w:pPr>
              <w:pStyle w:val="02Tabletext"/>
              <w:rPr>
                <w:lang w:eastAsia="en-AU"/>
              </w:rPr>
            </w:pPr>
            <w:r>
              <w:t>RADIOACTIVE B12 ABSORPTION TEST 2 isotopes.</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3D4F2D3" w14:textId="77777777" w:rsidR="00102DBB" w:rsidRDefault="00102DBB" w:rsidP="00F43AF8">
            <w:pPr>
              <w:pStyle w:val="02Tabletext"/>
              <w:rPr>
                <w:lang w:eastAsia="en-AU"/>
              </w:rPr>
            </w:pPr>
            <w:r>
              <w:rPr>
                <w:lang w:eastAsia="en-AU"/>
              </w:rPr>
              <w:t>Delete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B7464AB" w14:textId="77777777" w:rsidR="00102DBB" w:rsidRDefault="00102DBB" w:rsidP="00F43AF8">
            <w:pPr>
              <w:pStyle w:val="02Tabletext"/>
              <w:rPr>
                <w:lang w:eastAsia="en-AU"/>
              </w:rPr>
            </w:pPr>
            <w:r>
              <w:rPr>
                <w:lang w:eastAsia="en-AU"/>
              </w:rPr>
              <w:t>4.7</w:t>
            </w:r>
          </w:p>
        </w:tc>
      </w:tr>
      <w:tr w:rsidR="00102DBB" w14:paraId="5F06CB1A"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0E8E6A2" w14:textId="77777777" w:rsidR="00102DBB" w:rsidRDefault="00102DBB" w:rsidP="00F43AF8">
            <w:pPr>
              <w:pStyle w:val="02Tabletext"/>
              <w:rPr>
                <w:lang w:eastAsia="en-AU"/>
              </w:rPr>
            </w:pPr>
            <w:r>
              <w:lastRenderedPageBreak/>
              <w:t>12518</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1E4ADF0" w14:textId="77777777" w:rsidR="00102DBB" w:rsidRDefault="00102DBB" w:rsidP="00F43AF8">
            <w:pPr>
              <w:pStyle w:val="02Tabletext"/>
              <w:rPr>
                <w:lang w:eastAsia="en-AU"/>
              </w:rPr>
            </w:pPr>
            <w:r>
              <w:t>THYROID UPTAKE (using probe).</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CF1CF43" w14:textId="77777777" w:rsidR="00102DBB" w:rsidRDefault="00102DBB" w:rsidP="00F43AF8">
            <w:pPr>
              <w:pStyle w:val="02Tabletext"/>
              <w:rPr>
                <w:lang w:eastAsia="en-AU"/>
              </w:rPr>
            </w:pPr>
            <w:r>
              <w:rPr>
                <w:lang w:eastAsia="en-AU"/>
              </w:rPr>
              <w:t>Delete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3A93FF1" w14:textId="77777777" w:rsidR="00102DBB" w:rsidRDefault="00102DBB" w:rsidP="00F43AF8">
            <w:pPr>
              <w:pStyle w:val="02Tabletext"/>
              <w:rPr>
                <w:lang w:eastAsia="en-AU"/>
              </w:rPr>
            </w:pPr>
            <w:r>
              <w:rPr>
                <w:lang w:eastAsia="en-AU"/>
              </w:rPr>
              <w:t>4.7</w:t>
            </w:r>
          </w:p>
        </w:tc>
      </w:tr>
      <w:tr w:rsidR="00102DBB" w14:paraId="019042AC"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2AA9A62" w14:textId="77777777" w:rsidR="00102DBB" w:rsidRDefault="00102DBB" w:rsidP="00F43AF8">
            <w:pPr>
              <w:pStyle w:val="02Tabletext"/>
              <w:rPr>
                <w:lang w:eastAsia="en-AU"/>
              </w:rPr>
            </w:pPr>
            <w:r>
              <w:t>12521</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5F177B3" w14:textId="77777777" w:rsidR="00102DBB" w:rsidRDefault="00102DBB" w:rsidP="00F43AF8">
            <w:pPr>
              <w:pStyle w:val="02Tabletext"/>
              <w:rPr>
                <w:lang w:eastAsia="en-AU"/>
              </w:rPr>
            </w:pPr>
            <w:r>
              <w:t>PERCHLORATE DISCHARGE STUDY.</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B89B631" w14:textId="77777777" w:rsidR="00102DBB" w:rsidRDefault="00102DBB" w:rsidP="00F43AF8">
            <w:pPr>
              <w:pStyle w:val="02Tabletext"/>
              <w:rPr>
                <w:lang w:eastAsia="en-AU"/>
              </w:rPr>
            </w:pPr>
            <w:r>
              <w:rPr>
                <w:lang w:eastAsia="en-AU"/>
              </w:rPr>
              <w:t>Delete</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D1F3711" w14:textId="77777777" w:rsidR="00102DBB" w:rsidRDefault="00102DBB" w:rsidP="00F43AF8">
            <w:pPr>
              <w:pStyle w:val="02Tabletext"/>
              <w:rPr>
                <w:lang w:eastAsia="en-AU"/>
              </w:rPr>
            </w:pPr>
            <w:r>
              <w:rPr>
                <w:lang w:eastAsia="en-AU"/>
              </w:rPr>
              <w:t>4.7</w:t>
            </w:r>
          </w:p>
        </w:tc>
      </w:tr>
      <w:tr w:rsidR="00102DBB" w14:paraId="616D5AD0"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65A7C81" w14:textId="77777777" w:rsidR="00102DBB" w:rsidRDefault="00102DBB" w:rsidP="00F43AF8">
            <w:pPr>
              <w:pStyle w:val="02Tabletext"/>
              <w:rPr>
                <w:lang w:eastAsia="en-AU"/>
              </w:rPr>
            </w:pPr>
            <w:r>
              <w:t>12524</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867274C" w14:textId="77777777" w:rsidR="00102DBB" w:rsidRPr="007753C4" w:rsidRDefault="00102DBB" w:rsidP="00F43AF8">
            <w:pPr>
              <w:pStyle w:val="02Tabletext"/>
              <w:rPr>
                <w:spacing w:val="-2"/>
                <w:lang w:eastAsia="en-AU"/>
              </w:rPr>
            </w:pPr>
            <w:r w:rsidRPr="007753C4">
              <w:rPr>
                <w:spacing w:val="-2"/>
              </w:rPr>
              <w:t>RENAL FUNCTION TEST (without imaging procedure).</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185B6A10" w14:textId="77777777" w:rsidR="00102DBB" w:rsidRDefault="00102DBB" w:rsidP="00F43AF8">
            <w:pPr>
              <w:pStyle w:val="02Tabletext"/>
              <w:rPr>
                <w:lang w:eastAsia="en-AU"/>
              </w:rPr>
            </w:pPr>
            <w:r>
              <w:rPr>
                <w:lang w:eastAsia="en-AU"/>
              </w:rPr>
              <w:t xml:space="preserve">No change </w:t>
            </w:r>
            <w:r>
              <w:rPr>
                <w:lang w:eastAsia="en-AU"/>
              </w:rPr>
              <w:br/>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600A2AC" w14:textId="77777777" w:rsidR="00102DBB" w:rsidRDefault="00102DBB" w:rsidP="00F43AF8">
            <w:pPr>
              <w:pStyle w:val="02Tabletext"/>
              <w:rPr>
                <w:lang w:eastAsia="en-AU"/>
              </w:rPr>
            </w:pPr>
            <w:r>
              <w:rPr>
                <w:lang w:eastAsia="en-AU"/>
              </w:rPr>
              <w:t>4.7</w:t>
            </w:r>
          </w:p>
        </w:tc>
      </w:tr>
      <w:tr w:rsidR="00102DBB" w14:paraId="02A269CB"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B41DA35" w14:textId="77777777" w:rsidR="00102DBB" w:rsidRDefault="00102DBB" w:rsidP="00F43AF8">
            <w:pPr>
              <w:pStyle w:val="02Tabletext"/>
              <w:rPr>
                <w:lang w:eastAsia="en-AU"/>
              </w:rPr>
            </w:pPr>
            <w:r>
              <w:t>12527</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85CF00E" w14:textId="77777777" w:rsidR="00102DBB" w:rsidRDefault="00102DBB" w:rsidP="00F43AF8">
            <w:pPr>
              <w:pStyle w:val="02Tabletext"/>
              <w:rPr>
                <w:lang w:eastAsia="en-AU"/>
              </w:rPr>
            </w:pPr>
            <w:r>
              <w:t>RENAL FUNCTION TEST (with imaging and at least 2 blood samples).</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07229E5"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46BE03BE" w14:textId="77777777" w:rsidR="00102DBB" w:rsidRDefault="00102DBB" w:rsidP="00F43AF8">
            <w:pPr>
              <w:pStyle w:val="02Tabletext"/>
              <w:rPr>
                <w:lang w:eastAsia="en-AU"/>
              </w:rPr>
            </w:pPr>
            <w:r>
              <w:rPr>
                <w:lang w:eastAsia="en-AU"/>
              </w:rPr>
              <w:t>4.7</w:t>
            </w:r>
          </w:p>
        </w:tc>
      </w:tr>
      <w:tr w:rsidR="00102DBB" w14:paraId="1AB6FC22"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BC13516" w14:textId="77777777" w:rsidR="00102DBB" w:rsidRDefault="00102DBB" w:rsidP="00F43AF8">
            <w:pPr>
              <w:pStyle w:val="02Tabletext"/>
              <w:rPr>
                <w:lang w:eastAsia="en-AU"/>
              </w:rPr>
            </w:pPr>
            <w:r>
              <w:t>12530</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E1E6A82" w14:textId="77777777" w:rsidR="00102DBB" w:rsidRDefault="00102DBB" w:rsidP="00F43AF8">
            <w:pPr>
              <w:pStyle w:val="02Tabletext"/>
              <w:rPr>
                <w:lang w:eastAsia="en-AU"/>
              </w:rPr>
            </w:pPr>
            <w:r>
              <w:t>WHOLE BODY COUNT not being a service associated with a service to which another item applies.</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FE8BBB7" w14:textId="77777777" w:rsidR="00102DBB" w:rsidRDefault="00102DBB" w:rsidP="00F43AF8">
            <w:pPr>
              <w:pStyle w:val="02Tabletext"/>
              <w:rPr>
                <w:lang w:eastAsia="en-AU"/>
              </w:rPr>
            </w:pPr>
            <w:r>
              <w:rPr>
                <w:lang w:eastAsia="en-AU"/>
              </w:rPr>
              <w:t>Delete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E76480C" w14:textId="77777777" w:rsidR="00102DBB" w:rsidRDefault="00102DBB" w:rsidP="00F43AF8">
            <w:pPr>
              <w:pStyle w:val="02Tabletext"/>
              <w:rPr>
                <w:lang w:eastAsia="en-AU"/>
              </w:rPr>
            </w:pPr>
            <w:r>
              <w:rPr>
                <w:lang w:eastAsia="en-AU"/>
              </w:rPr>
              <w:t>4.7</w:t>
            </w:r>
          </w:p>
        </w:tc>
      </w:tr>
      <w:tr w:rsidR="00102DBB" w14:paraId="2C2ABC92" w14:textId="77777777" w:rsidTr="00102DBB">
        <w:trPr>
          <w:trHeight w:val="300"/>
        </w:trPr>
        <w:tc>
          <w:tcPr>
            <w:tcW w:w="91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8F35CEB" w14:textId="77777777" w:rsidR="00102DBB" w:rsidRDefault="00102DBB" w:rsidP="00F43AF8">
            <w:pPr>
              <w:pStyle w:val="02Tabletext"/>
              <w:rPr>
                <w:lang w:eastAsia="en-AU"/>
              </w:rPr>
            </w:pPr>
            <w:r>
              <w:t>12533</w:t>
            </w:r>
          </w:p>
        </w:tc>
        <w:tc>
          <w:tcPr>
            <w:tcW w:w="4654"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B40A8E5" w14:textId="77777777" w:rsidR="00102DBB" w:rsidRDefault="00102DBB" w:rsidP="00F43AF8">
            <w:pPr>
              <w:pStyle w:val="02Tabletext"/>
            </w:pPr>
            <w:r>
              <w:t>CARBON-LABELLED UREA BREATH TEST using oral C-13 or C-14 urea, performed by a specialist or consultant physician, including the measurement of exhaled</w:t>
            </w:r>
            <w:r w:rsidRPr="007753C4">
              <w:t xml:space="preserve"> </w:t>
            </w:r>
            <w:r>
              <w:rPr>
                <w:vertAlign w:val="superscript"/>
              </w:rPr>
              <w:t>13</w:t>
            </w:r>
            <w:r>
              <w:t>CO</w:t>
            </w:r>
            <w:r>
              <w:rPr>
                <w:vertAlign w:val="subscript"/>
              </w:rPr>
              <w:t>2</w:t>
            </w:r>
            <w:r>
              <w:t xml:space="preserve"> or </w:t>
            </w:r>
            <w:r>
              <w:rPr>
                <w:vertAlign w:val="superscript"/>
              </w:rPr>
              <w:t>14</w:t>
            </w:r>
            <w:r>
              <w:t>CO</w:t>
            </w:r>
            <w:r>
              <w:rPr>
                <w:vertAlign w:val="subscript"/>
              </w:rPr>
              <w:t>2</w:t>
            </w:r>
            <w:r>
              <w:t xml:space="preserve">, for </w:t>
            </w:r>
            <w:proofErr w:type="gramStart"/>
            <w:r>
              <w:t>either:-</w:t>
            </w:r>
            <w:proofErr w:type="gramEnd"/>
          </w:p>
          <w:p w14:paraId="6A9C26E4" w14:textId="77777777" w:rsidR="00102DBB" w:rsidRDefault="00102DBB" w:rsidP="00F43AF8">
            <w:pPr>
              <w:pStyle w:val="02Tabletext"/>
            </w:pPr>
            <w:r>
              <w:t xml:space="preserve">(a)  the confirmation of </w:t>
            </w:r>
            <w:r>
              <w:rPr>
                <w:i/>
                <w:iCs/>
              </w:rPr>
              <w:t>Helicobacter pylori</w:t>
            </w:r>
            <w:r>
              <w:t xml:space="preserve"> colonisation, OR</w:t>
            </w:r>
          </w:p>
          <w:p w14:paraId="038CE088" w14:textId="77777777" w:rsidR="00102DBB" w:rsidRDefault="00102DBB" w:rsidP="00F43AF8">
            <w:pPr>
              <w:pStyle w:val="02Tabletext"/>
            </w:pPr>
            <w:r>
              <w:t xml:space="preserve">(b)  the monitoring of the success of eradication of </w:t>
            </w:r>
            <w:r>
              <w:rPr>
                <w:i/>
                <w:iCs/>
              </w:rPr>
              <w:t>Helicobacter pylori</w:t>
            </w:r>
            <w:r>
              <w:t>.</w:t>
            </w:r>
          </w:p>
          <w:p w14:paraId="4E8E83DE" w14:textId="77777777" w:rsidR="00102DBB" w:rsidRDefault="00102DBB" w:rsidP="00F43AF8">
            <w:pPr>
              <w:pStyle w:val="02Tabletext"/>
              <w:rPr>
                <w:lang w:eastAsia="en-AU"/>
              </w:rPr>
            </w:pPr>
            <w:r>
              <w:t>not being a service to which 66900 applies.</w:t>
            </w:r>
          </w:p>
        </w:tc>
        <w:tc>
          <w:tcPr>
            <w:tcW w:w="174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C65B9E8" w14:textId="77777777" w:rsidR="00102DBB" w:rsidRDefault="00102DBB" w:rsidP="00F43AF8">
            <w:pPr>
              <w:pStyle w:val="02Tabletext"/>
              <w:rPr>
                <w:lang w:eastAsia="en-AU"/>
              </w:rPr>
            </w:pPr>
            <w:r>
              <w:rPr>
                <w:lang w:eastAsia="en-AU"/>
              </w:rPr>
              <w:t>No change</w:t>
            </w:r>
          </w:p>
        </w:tc>
        <w:tc>
          <w:tcPr>
            <w:tcW w:w="1382"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599E673" w14:textId="77777777" w:rsidR="00102DBB" w:rsidRDefault="00102DBB" w:rsidP="00F43AF8">
            <w:pPr>
              <w:pStyle w:val="02Tabletext"/>
              <w:rPr>
                <w:lang w:eastAsia="en-AU"/>
              </w:rPr>
            </w:pPr>
            <w:r>
              <w:rPr>
                <w:lang w:eastAsia="en-AU"/>
              </w:rPr>
              <w:t>4.7</w:t>
            </w:r>
          </w:p>
        </w:tc>
      </w:tr>
    </w:tbl>
    <w:p w14:paraId="11667E20" w14:textId="127DE2C7" w:rsidR="00102DBB" w:rsidRDefault="00102DBB" w:rsidP="00102DBB">
      <w:pPr>
        <w:pStyle w:val="Caption"/>
        <w:rPr>
          <w:lang w:val="en-GB"/>
        </w:rPr>
      </w:pPr>
      <w:r>
        <w:t>Therapeutic nuclear medicine items</w:t>
      </w:r>
    </w:p>
    <w:tbl>
      <w:tblPr>
        <w:tblStyle w:val="TableGrid3"/>
        <w:tblW w:w="489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888"/>
        <w:gridCol w:w="4475"/>
        <w:gridCol w:w="1710"/>
        <w:gridCol w:w="1745"/>
      </w:tblGrid>
      <w:tr w:rsidR="00102DBB" w:rsidRPr="00102DBB" w14:paraId="090A27B1" w14:textId="77777777" w:rsidTr="00102DBB">
        <w:trPr>
          <w:trHeight w:val="182"/>
          <w:tblHeader/>
        </w:trPr>
        <w:tc>
          <w:tcPr>
            <w:tcW w:w="888" w:type="dxa"/>
            <w:tcBorders>
              <w:bottom w:val="single" w:sz="4" w:space="0" w:color="auto"/>
            </w:tcBorders>
            <w:shd w:val="clear" w:color="auto" w:fill="009999"/>
            <w:tcMar>
              <w:top w:w="57" w:type="dxa"/>
              <w:left w:w="57" w:type="dxa"/>
              <w:bottom w:w="57" w:type="dxa"/>
              <w:right w:w="28" w:type="dxa"/>
            </w:tcMar>
            <w:vAlign w:val="bottom"/>
            <w:hideMark/>
          </w:tcPr>
          <w:p w14:paraId="2401561D" w14:textId="77777777" w:rsidR="00102DBB" w:rsidRPr="00102DBB" w:rsidRDefault="00102DBB" w:rsidP="00F43AF8">
            <w:pPr>
              <w:pStyle w:val="02Tabletext"/>
              <w:rPr>
                <w:b/>
                <w:color w:val="FFFFFF" w:themeColor="background1"/>
              </w:rPr>
            </w:pPr>
            <w:r w:rsidRPr="00102DBB">
              <w:rPr>
                <w:b/>
                <w:color w:val="FFFFFF" w:themeColor="background1"/>
              </w:rPr>
              <w:t>Item</w:t>
            </w:r>
          </w:p>
        </w:tc>
        <w:tc>
          <w:tcPr>
            <w:tcW w:w="4475" w:type="dxa"/>
            <w:tcBorders>
              <w:bottom w:val="single" w:sz="4" w:space="0" w:color="auto"/>
            </w:tcBorders>
            <w:shd w:val="clear" w:color="auto" w:fill="009999"/>
            <w:tcMar>
              <w:top w:w="57" w:type="dxa"/>
              <w:left w:w="57" w:type="dxa"/>
              <w:bottom w:w="57" w:type="dxa"/>
              <w:right w:w="28" w:type="dxa"/>
            </w:tcMar>
            <w:vAlign w:val="bottom"/>
            <w:hideMark/>
          </w:tcPr>
          <w:p w14:paraId="62514AC2" w14:textId="77777777" w:rsidR="00102DBB" w:rsidRPr="00102DBB" w:rsidRDefault="00102DBB" w:rsidP="00F43AF8">
            <w:pPr>
              <w:pStyle w:val="02Tabletext"/>
              <w:rPr>
                <w:b/>
                <w:color w:val="FFFFFF" w:themeColor="background1"/>
              </w:rPr>
            </w:pPr>
            <w:r w:rsidRPr="00102DBB">
              <w:rPr>
                <w:b/>
                <w:color w:val="FFFFFF" w:themeColor="background1"/>
              </w:rPr>
              <w:t>Current descriptor</w:t>
            </w:r>
          </w:p>
        </w:tc>
        <w:tc>
          <w:tcPr>
            <w:tcW w:w="1710" w:type="dxa"/>
            <w:tcBorders>
              <w:bottom w:val="single" w:sz="4" w:space="0" w:color="auto"/>
            </w:tcBorders>
            <w:shd w:val="clear" w:color="auto" w:fill="009999"/>
            <w:tcMar>
              <w:top w:w="57" w:type="dxa"/>
              <w:left w:w="57" w:type="dxa"/>
              <w:bottom w:w="57" w:type="dxa"/>
              <w:right w:w="28" w:type="dxa"/>
            </w:tcMar>
            <w:vAlign w:val="bottom"/>
            <w:hideMark/>
          </w:tcPr>
          <w:p w14:paraId="63ADE577" w14:textId="77777777" w:rsidR="00102DBB" w:rsidRPr="00102DBB" w:rsidRDefault="00102DBB" w:rsidP="00F43AF8">
            <w:pPr>
              <w:pStyle w:val="02Tabletext"/>
              <w:rPr>
                <w:b/>
                <w:color w:val="FFFFFF" w:themeColor="background1"/>
              </w:rPr>
            </w:pPr>
            <w:r w:rsidRPr="00102DBB">
              <w:rPr>
                <w:b/>
                <w:color w:val="FFFFFF" w:themeColor="background1"/>
              </w:rPr>
              <w:t>Recommendation</w:t>
            </w:r>
          </w:p>
        </w:tc>
        <w:tc>
          <w:tcPr>
            <w:tcW w:w="1745" w:type="dxa"/>
            <w:tcBorders>
              <w:bottom w:val="single" w:sz="4" w:space="0" w:color="auto"/>
            </w:tcBorders>
            <w:shd w:val="clear" w:color="auto" w:fill="009999"/>
            <w:tcMar>
              <w:top w:w="57" w:type="dxa"/>
              <w:left w:w="57" w:type="dxa"/>
              <w:bottom w:w="57" w:type="dxa"/>
              <w:right w:w="28" w:type="dxa"/>
            </w:tcMar>
            <w:vAlign w:val="bottom"/>
            <w:hideMark/>
          </w:tcPr>
          <w:p w14:paraId="21490323" w14:textId="77777777" w:rsidR="00102DBB" w:rsidRPr="00102DBB" w:rsidRDefault="00102DBB" w:rsidP="00F43AF8">
            <w:pPr>
              <w:pStyle w:val="02Tabletext"/>
              <w:rPr>
                <w:b/>
                <w:color w:val="FFFFFF" w:themeColor="background1"/>
              </w:rPr>
            </w:pPr>
            <w:r w:rsidRPr="00102DBB">
              <w:rPr>
                <w:b/>
                <w:color w:val="FFFFFF" w:themeColor="background1"/>
              </w:rPr>
              <w:t>Section reference</w:t>
            </w:r>
          </w:p>
        </w:tc>
      </w:tr>
      <w:tr w:rsidR="00102DBB" w14:paraId="654BB23C" w14:textId="77777777" w:rsidTr="00102DBB">
        <w:trPr>
          <w:trHeight w:val="300"/>
        </w:trPr>
        <w:tc>
          <w:tcPr>
            <w:tcW w:w="8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5A159D6" w14:textId="77777777" w:rsidR="00102DBB" w:rsidRDefault="00102DBB" w:rsidP="00F43AF8">
            <w:pPr>
              <w:pStyle w:val="02Tabletext"/>
              <w:rPr>
                <w:lang w:eastAsia="en-AU"/>
              </w:rPr>
            </w:pPr>
            <w:r>
              <w:t>16003</w:t>
            </w:r>
          </w:p>
        </w:tc>
        <w:tc>
          <w:tcPr>
            <w:tcW w:w="447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A004AD8" w14:textId="77777777" w:rsidR="00102DBB" w:rsidRDefault="00102DBB" w:rsidP="00F43AF8">
            <w:pPr>
              <w:pStyle w:val="02Tabletext"/>
              <w:rPr>
                <w:lang w:eastAsia="en-AU"/>
              </w:rPr>
            </w:pPr>
            <w:r>
              <w:t>INTRACAVITY ADMINISTRATION OF A THERAPEUTIC DOSE OF YTTRIUM 90 not including preliminary paracentesis, not being a service associated with selective internal radiation therapy or to which item 35404, 35406 or 35408 applies.</w:t>
            </w:r>
          </w:p>
        </w:tc>
        <w:tc>
          <w:tcPr>
            <w:tcW w:w="17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8443414" w14:textId="77777777" w:rsidR="00102DBB" w:rsidRDefault="00102DBB" w:rsidP="00F43AF8">
            <w:pPr>
              <w:pStyle w:val="02Tabletext"/>
              <w:rPr>
                <w:lang w:eastAsia="en-AU"/>
              </w:rPr>
            </w:pPr>
            <w:r>
              <w:rPr>
                <w:lang w:eastAsia="en-AU"/>
              </w:rPr>
              <w:t xml:space="preserve">Change </w:t>
            </w:r>
          </w:p>
        </w:tc>
        <w:tc>
          <w:tcPr>
            <w:tcW w:w="1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B8EEDF5" w14:textId="77777777" w:rsidR="00102DBB" w:rsidRDefault="00102DBB" w:rsidP="00F43AF8">
            <w:pPr>
              <w:pStyle w:val="02Tabletext"/>
              <w:rPr>
                <w:lang w:eastAsia="en-AU"/>
              </w:rPr>
            </w:pPr>
            <w:r>
              <w:rPr>
                <w:lang w:eastAsia="en-AU"/>
              </w:rPr>
              <w:t>4.5</w:t>
            </w:r>
          </w:p>
        </w:tc>
      </w:tr>
      <w:tr w:rsidR="00102DBB" w14:paraId="3150EEDD" w14:textId="77777777" w:rsidTr="00F43AF8">
        <w:trPr>
          <w:trHeight w:val="300"/>
        </w:trPr>
        <w:tc>
          <w:tcPr>
            <w:tcW w:w="8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40186BC" w14:textId="77777777" w:rsidR="00102DBB" w:rsidRDefault="00102DBB" w:rsidP="00F43AF8">
            <w:pPr>
              <w:pStyle w:val="02Tabletext"/>
              <w:rPr>
                <w:lang w:eastAsia="en-AU"/>
              </w:rPr>
            </w:pPr>
            <w:r>
              <w:t>16006</w:t>
            </w:r>
          </w:p>
        </w:tc>
        <w:tc>
          <w:tcPr>
            <w:tcW w:w="447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99A9317" w14:textId="77777777" w:rsidR="00102DBB" w:rsidRDefault="00102DBB" w:rsidP="00F43AF8">
            <w:pPr>
              <w:pStyle w:val="02Tabletext"/>
              <w:rPr>
                <w:lang w:eastAsia="en-AU"/>
              </w:rPr>
            </w:pPr>
            <w:r>
              <w:t>ADMINISTRATION OF A THERAPEUTIC DOSE OF IODINE 131 for thyroid cancer by single dose technique.</w:t>
            </w:r>
          </w:p>
        </w:tc>
        <w:tc>
          <w:tcPr>
            <w:tcW w:w="17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6A09CD6B" w14:textId="77777777" w:rsidR="00102DBB" w:rsidRDefault="00102DBB" w:rsidP="00F43AF8">
            <w:pPr>
              <w:pStyle w:val="02Tabletext"/>
              <w:rPr>
                <w:lang w:eastAsia="en-AU"/>
              </w:rPr>
            </w:pPr>
            <w:r>
              <w:rPr>
                <w:lang w:eastAsia="en-AU"/>
              </w:rPr>
              <w:t>Change</w:t>
            </w:r>
          </w:p>
        </w:tc>
        <w:tc>
          <w:tcPr>
            <w:tcW w:w="1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51A6993" w14:textId="77777777" w:rsidR="00102DBB" w:rsidRDefault="00102DBB" w:rsidP="00F43AF8">
            <w:pPr>
              <w:pStyle w:val="02Tabletext"/>
              <w:rPr>
                <w:lang w:eastAsia="en-AU"/>
              </w:rPr>
            </w:pPr>
            <w:r>
              <w:rPr>
                <w:lang w:eastAsia="en-AU"/>
              </w:rPr>
              <w:t>4.5</w:t>
            </w:r>
          </w:p>
        </w:tc>
      </w:tr>
      <w:tr w:rsidR="00102DBB" w14:paraId="4576B998" w14:textId="77777777" w:rsidTr="00F43AF8">
        <w:trPr>
          <w:trHeight w:val="300"/>
        </w:trPr>
        <w:tc>
          <w:tcPr>
            <w:tcW w:w="8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8E8728C" w14:textId="77777777" w:rsidR="00102DBB" w:rsidRDefault="00102DBB" w:rsidP="00F43AF8">
            <w:pPr>
              <w:pStyle w:val="02Tabletext"/>
              <w:rPr>
                <w:lang w:eastAsia="en-AU"/>
              </w:rPr>
            </w:pPr>
            <w:r>
              <w:t>16009</w:t>
            </w:r>
          </w:p>
        </w:tc>
        <w:tc>
          <w:tcPr>
            <w:tcW w:w="447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87F2BAA" w14:textId="77777777" w:rsidR="00102DBB" w:rsidRDefault="00102DBB" w:rsidP="00F43AF8">
            <w:pPr>
              <w:pStyle w:val="02Tabletext"/>
              <w:rPr>
                <w:lang w:eastAsia="en-AU"/>
              </w:rPr>
            </w:pPr>
            <w:r>
              <w:t>ADMINISTRATION OF A THERAPEUTIC DOSE OF IODINE 131 for thyrotoxicosis by single dose technique.</w:t>
            </w:r>
          </w:p>
        </w:tc>
        <w:tc>
          <w:tcPr>
            <w:tcW w:w="17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21BB0B8D" w14:textId="77777777" w:rsidR="00102DBB" w:rsidRDefault="00102DBB" w:rsidP="00F43AF8">
            <w:pPr>
              <w:pStyle w:val="02Tabletext"/>
              <w:rPr>
                <w:lang w:eastAsia="en-AU"/>
              </w:rPr>
            </w:pPr>
            <w:r>
              <w:rPr>
                <w:lang w:eastAsia="en-AU"/>
              </w:rPr>
              <w:t>Change</w:t>
            </w:r>
          </w:p>
        </w:tc>
        <w:tc>
          <w:tcPr>
            <w:tcW w:w="1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1FB6DE31" w14:textId="77777777" w:rsidR="00102DBB" w:rsidRDefault="00102DBB" w:rsidP="00F43AF8">
            <w:pPr>
              <w:pStyle w:val="02Tabletext"/>
              <w:rPr>
                <w:lang w:eastAsia="en-AU"/>
              </w:rPr>
            </w:pPr>
            <w:r>
              <w:rPr>
                <w:lang w:eastAsia="en-AU"/>
              </w:rPr>
              <w:t>4.5</w:t>
            </w:r>
          </w:p>
        </w:tc>
      </w:tr>
      <w:tr w:rsidR="00102DBB" w14:paraId="400A1A39" w14:textId="77777777" w:rsidTr="00F43AF8">
        <w:trPr>
          <w:trHeight w:val="300"/>
        </w:trPr>
        <w:tc>
          <w:tcPr>
            <w:tcW w:w="8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6BAD41B" w14:textId="77777777" w:rsidR="00102DBB" w:rsidRDefault="00102DBB" w:rsidP="00F43AF8">
            <w:pPr>
              <w:pStyle w:val="02Tabletext"/>
              <w:rPr>
                <w:lang w:eastAsia="en-AU"/>
              </w:rPr>
            </w:pPr>
            <w:r>
              <w:t>16012</w:t>
            </w:r>
          </w:p>
        </w:tc>
        <w:tc>
          <w:tcPr>
            <w:tcW w:w="447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7868127B" w14:textId="77777777" w:rsidR="00102DBB" w:rsidRDefault="00102DBB" w:rsidP="00F43AF8">
            <w:pPr>
              <w:pStyle w:val="02Tabletext"/>
              <w:rPr>
                <w:lang w:eastAsia="en-AU"/>
              </w:rPr>
            </w:pPr>
            <w:r>
              <w:t>INTRAVENOUS ADMINISTRATION OF A THERAPEUTIC DOSE OF PHOSPHOROUS 32</w:t>
            </w:r>
          </w:p>
        </w:tc>
        <w:tc>
          <w:tcPr>
            <w:tcW w:w="17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B99F07E" w14:textId="77777777" w:rsidR="00102DBB" w:rsidRDefault="00102DBB" w:rsidP="00F43AF8">
            <w:pPr>
              <w:pStyle w:val="02Tabletext"/>
              <w:rPr>
                <w:lang w:eastAsia="en-AU"/>
              </w:rPr>
            </w:pPr>
            <w:r>
              <w:rPr>
                <w:lang w:eastAsia="en-AU"/>
              </w:rPr>
              <w:t xml:space="preserve">Change </w:t>
            </w:r>
          </w:p>
        </w:tc>
        <w:tc>
          <w:tcPr>
            <w:tcW w:w="1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6BABFCB2" w14:textId="77777777" w:rsidR="00102DBB" w:rsidRDefault="00102DBB" w:rsidP="00F43AF8">
            <w:pPr>
              <w:pStyle w:val="02Tabletext"/>
              <w:rPr>
                <w:lang w:eastAsia="en-AU"/>
              </w:rPr>
            </w:pPr>
            <w:r>
              <w:rPr>
                <w:lang w:eastAsia="en-AU"/>
              </w:rPr>
              <w:t>4.5</w:t>
            </w:r>
          </w:p>
        </w:tc>
      </w:tr>
      <w:tr w:rsidR="00102DBB" w14:paraId="53481412" w14:textId="77777777" w:rsidTr="00F43AF8">
        <w:trPr>
          <w:trHeight w:val="300"/>
        </w:trPr>
        <w:tc>
          <w:tcPr>
            <w:tcW w:w="8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E9CC337" w14:textId="77777777" w:rsidR="00102DBB" w:rsidRDefault="00102DBB" w:rsidP="00F43AF8">
            <w:pPr>
              <w:pStyle w:val="02Tabletext"/>
              <w:rPr>
                <w:lang w:eastAsia="en-AU"/>
              </w:rPr>
            </w:pPr>
            <w:r>
              <w:t>16015</w:t>
            </w:r>
          </w:p>
        </w:tc>
        <w:tc>
          <w:tcPr>
            <w:tcW w:w="447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3EF9EBE6" w14:textId="77777777" w:rsidR="00102DBB" w:rsidRDefault="00102DBB" w:rsidP="00F43AF8">
            <w:pPr>
              <w:pStyle w:val="02Tabletext"/>
              <w:rPr>
                <w:lang w:eastAsia="en-AU"/>
              </w:rPr>
            </w:pPr>
            <w:r>
              <w:rPr>
                <w:lang w:eastAsia="en-AU"/>
              </w:rPr>
              <w:t>ADMINISTRATION OF STRONTIUM 89 for painful bony metastases from carcinoma of the prostate where hormone therapy has failed and either:</w:t>
            </w:r>
          </w:p>
          <w:p w14:paraId="14DBA502" w14:textId="77777777" w:rsidR="00102DBB" w:rsidRDefault="00102DBB" w:rsidP="00F43AF8">
            <w:pPr>
              <w:pStyle w:val="02Tabletext"/>
              <w:rPr>
                <w:lang w:eastAsia="en-AU"/>
              </w:rPr>
            </w:pPr>
            <w:r>
              <w:rPr>
                <w:lang w:eastAsia="en-AU"/>
              </w:rPr>
              <w:t>(</w:t>
            </w:r>
            <w:proofErr w:type="spellStart"/>
            <w:r>
              <w:rPr>
                <w:lang w:eastAsia="en-AU"/>
              </w:rPr>
              <w:t>i</w:t>
            </w:r>
            <w:proofErr w:type="spellEnd"/>
            <w:r>
              <w:rPr>
                <w:lang w:eastAsia="en-AU"/>
              </w:rPr>
              <w:t>)  the disease is poorly controlled by conventional radiotherapy; or</w:t>
            </w:r>
          </w:p>
          <w:p w14:paraId="4955F805" w14:textId="77777777" w:rsidR="00102DBB" w:rsidRDefault="00102DBB" w:rsidP="00F43AF8">
            <w:pPr>
              <w:pStyle w:val="02Tabletext"/>
              <w:rPr>
                <w:lang w:eastAsia="en-AU"/>
              </w:rPr>
            </w:pPr>
            <w:r>
              <w:rPr>
                <w:lang w:eastAsia="en-AU"/>
              </w:rPr>
              <w:t>(ii)  conventional radiotherapy is inappropriate, due to the wide distribution of sites of bone pain.</w:t>
            </w:r>
          </w:p>
        </w:tc>
        <w:tc>
          <w:tcPr>
            <w:tcW w:w="17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218BDCC" w14:textId="77777777" w:rsidR="00102DBB" w:rsidRDefault="00102DBB" w:rsidP="00F43AF8">
            <w:pPr>
              <w:pStyle w:val="02Tabletext"/>
              <w:rPr>
                <w:lang w:eastAsia="en-AU"/>
              </w:rPr>
            </w:pPr>
            <w:r>
              <w:rPr>
                <w:lang w:eastAsia="en-AU"/>
              </w:rPr>
              <w:t>Change</w:t>
            </w:r>
          </w:p>
        </w:tc>
        <w:tc>
          <w:tcPr>
            <w:tcW w:w="1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0A35F6C2" w14:textId="77777777" w:rsidR="00102DBB" w:rsidRDefault="00102DBB" w:rsidP="00F43AF8">
            <w:pPr>
              <w:pStyle w:val="02Tabletext"/>
              <w:rPr>
                <w:lang w:eastAsia="en-AU"/>
              </w:rPr>
            </w:pPr>
            <w:r>
              <w:rPr>
                <w:lang w:eastAsia="en-AU"/>
              </w:rPr>
              <w:t>4.5</w:t>
            </w:r>
          </w:p>
        </w:tc>
      </w:tr>
      <w:tr w:rsidR="00102DBB" w14:paraId="01869305" w14:textId="77777777" w:rsidTr="00F43AF8">
        <w:trPr>
          <w:trHeight w:val="300"/>
        </w:trPr>
        <w:tc>
          <w:tcPr>
            <w:tcW w:w="88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0F36CBBA" w14:textId="77777777" w:rsidR="00102DBB" w:rsidRDefault="00102DBB" w:rsidP="00F43AF8">
            <w:pPr>
              <w:pStyle w:val="02Tabletext"/>
              <w:rPr>
                <w:lang w:eastAsia="en-AU"/>
              </w:rPr>
            </w:pPr>
            <w:r>
              <w:t>16018</w:t>
            </w:r>
          </w:p>
        </w:tc>
        <w:tc>
          <w:tcPr>
            <w:tcW w:w="447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443256EB" w14:textId="77777777" w:rsidR="00102DBB" w:rsidRDefault="00102DBB" w:rsidP="00F43AF8">
            <w:pPr>
              <w:pStyle w:val="02Tabletext"/>
            </w:pPr>
            <w:r>
              <w:t xml:space="preserve">ADMINISTRATION OF </w:t>
            </w:r>
            <w:r>
              <w:rPr>
                <w:vertAlign w:val="superscript"/>
              </w:rPr>
              <w:t>153</w:t>
            </w:r>
            <w:r>
              <w:t>SM-LEXIDRONAM for the relief of bone pain due to skeletal metastases (as indicated by a positive bone scan) where hormonal therapy and/or chemotherapy have failed and either the disease is poorly controlled by conventional radiotherapy or conventional radiotherapy is inappropriate, due to the wide distribution of sites of bone pain.</w:t>
            </w:r>
          </w:p>
        </w:tc>
        <w:tc>
          <w:tcPr>
            <w:tcW w:w="171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hideMark/>
          </w:tcPr>
          <w:p w14:paraId="5A3D3FA0" w14:textId="77777777" w:rsidR="00102DBB" w:rsidRDefault="00102DBB" w:rsidP="00F43AF8">
            <w:pPr>
              <w:pStyle w:val="02Tabletext"/>
              <w:rPr>
                <w:lang w:eastAsia="en-AU"/>
              </w:rPr>
            </w:pPr>
            <w:r>
              <w:rPr>
                <w:lang w:eastAsia="en-AU"/>
              </w:rPr>
              <w:t>Change</w:t>
            </w:r>
          </w:p>
        </w:tc>
        <w:tc>
          <w:tcPr>
            <w:tcW w:w="1745"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tcPr>
          <w:p w14:paraId="7ABEB730" w14:textId="77777777" w:rsidR="00102DBB" w:rsidRDefault="00102DBB" w:rsidP="00F43AF8">
            <w:pPr>
              <w:pStyle w:val="02Tabletext"/>
              <w:rPr>
                <w:lang w:eastAsia="en-AU"/>
              </w:rPr>
            </w:pPr>
            <w:r>
              <w:rPr>
                <w:lang w:eastAsia="en-AU"/>
              </w:rPr>
              <w:t>4.5</w:t>
            </w:r>
          </w:p>
        </w:tc>
      </w:tr>
    </w:tbl>
    <w:p w14:paraId="22C2CD8E" w14:textId="77777777" w:rsidR="00102DBB" w:rsidRPr="00FC1976" w:rsidRDefault="00102DBB" w:rsidP="00102DBB">
      <w:pPr>
        <w:rPr>
          <w:sz w:val="32"/>
          <w:lang w:eastAsia="en-US"/>
        </w:rPr>
      </w:pPr>
      <w:r w:rsidRPr="00FC1976">
        <w:br w:type="page"/>
      </w:r>
    </w:p>
    <w:p w14:paraId="265496E8" w14:textId="61CF9C7A" w:rsidR="00102DBB" w:rsidRDefault="00F43AF8" w:rsidP="00F43AF8">
      <w:pPr>
        <w:pStyle w:val="AppendixStyle1"/>
      </w:pPr>
      <w:bookmarkStart w:id="338" w:name="_Toc518661356"/>
      <w:r>
        <w:lastRenderedPageBreak/>
        <w:t>Proposed n</w:t>
      </w:r>
      <w:r w:rsidR="00102DBB" w:rsidRPr="00F920A2">
        <w:t>ew items</w:t>
      </w:r>
      <w:bookmarkEnd w:id="338"/>
    </w:p>
    <w:p w14:paraId="162E0ADA" w14:textId="435D583B" w:rsidR="00102DBB" w:rsidRPr="00D80443" w:rsidRDefault="00102DBB" w:rsidP="00102DBB">
      <w:pPr>
        <w:rPr>
          <w:rFonts w:cs="Arial"/>
          <w:b/>
          <w:sz w:val="20"/>
          <w:szCs w:val="22"/>
          <w:lang w:eastAsia="en-US"/>
        </w:rPr>
      </w:pPr>
      <w:r w:rsidRPr="00D80443">
        <w:rPr>
          <w:rFonts w:cs="Arial"/>
          <w:b/>
          <w:sz w:val="20"/>
          <w:szCs w:val="22"/>
          <w:lang w:eastAsia="en-US"/>
        </w:rPr>
        <w:t>List of new items with recommendations</w:t>
      </w:r>
    </w:p>
    <w:tbl>
      <w:tblPr>
        <w:tblStyle w:val="TableGrid3"/>
        <w:tblW w:w="476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Pr>
      <w:tblGrid>
        <w:gridCol w:w="721"/>
        <w:gridCol w:w="4493"/>
        <w:gridCol w:w="1905"/>
        <w:gridCol w:w="1471"/>
      </w:tblGrid>
      <w:tr w:rsidR="00102DBB" w:rsidRPr="00102DBB" w14:paraId="578E4ED3" w14:textId="77777777" w:rsidTr="00102DBB">
        <w:trPr>
          <w:trHeight w:val="460"/>
          <w:tblHeader/>
        </w:trPr>
        <w:tc>
          <w:tcPr>
            <w:tcW w:w="722" w:type="dxa"/>
            <w:shd w:val="clear" w:color="auto" w:fill="009999"/>
            <w:vAlign w:val="bottom"/>
            <w:hideMark/>
          </w:tcPr>
          <w:p w14:paraId="7F6310BD" w14:textId="77777777" w:rsidR="00102DBB" w:rsidRPr="00102DBB" w:rsidRDefault="00102DBB" w:rsidP="00F43AF8">
            <w:pPr>
              <w:pStyle w:val="02Tabletext"/>
              <w:rPr>
                <w:b/>
                <w:color w:val="FFFFFF" w:themeColor="background1"/>
              </w:rPr>
            </w:pPr>
            <w:r w:rsidRPr="00102DBB">
              <w:rPr>
                <w:b/>
                <w:color w:val="FFFFFF" w:themeColor="background1"/>
              </w:rPr>
              <w:t>Item</w:t>
            </w:r>
          </w:p>
        </w:tc>
        <w:tc>
          <w:tcPr>
            <w:tcW w:w="4558" w:type="dxa"/>
            <w:shd w:val="clear" w:color="auto" w:fill="009999"/>
            <w:vAlign w:val="bottom"/>
            <w:hideMark/>
          </w:tcPr>
          <w:p w14:paraId="16862C6B" w14:textId="77777777" w:rsidR="00102DBB" w:rsidRPr="00102DBB" w:rsidRDefault="00102DBB" w:rsidP="00F43AF8">
            <w:pPr>
              <w:pStyle w:val="02Tabletext"/>
              <w:rPr>
                <w:b/>
                <w:color w:val="FFFFFF" w:themeColor="background1"/>
              </w:rPr>
            </w:pPr>
            <w:r w:rsidRPr="00102DBB">
              <w:rPr>
                <w:b/>
                <w:color w:val="FFFFFF" w:themeColor="background1"/>
              </w:rPr>
              <w:t>Descriptor</w:t>
            </w:r>
          </w:p>
        </w:tc>
        <w:tc>
          <w:tcPr>
            <w:tcW w:w="1911" w:type="dxa"/>
            <w:shd w:val="clear" w:color="auto" w:fill="009999"/>
            <w:vAlign w:val="bottom"/>
            <w:hideMark/>
          </w:tcPr>
          <w:p w14:paraId="3462C96E" w14:textId="77777777" w:rsidR="00102DBB" w:rsidRPr="00102DBB" w:rsidRDefault="00102DBB" w:rsidP="00F43AF8">
            <w:pPr>
              <w:pStyle w:val="02Tabletext"/>
              <w:rPr>
                <w:b/>
                <w:color w:val="FFFFFF" w:themeColor="background1"/>
              </w:rPr>
            </w:pPr>
            <w:r w:rsidRPr="00102DBB">
              <w:rPr>
                <w:b/>
                <w:color w:val="FFFFFF" w:themeColor="background1"/>
              </w:rPr>
              <w:t>Recommendation</w:t>
            </w:r>
          </w:p>
        </w:tc>
        <w:tc>
          <w:tcPr>
            <w:tcW w:w="1484" w:type="dxa"/>
            <w:shd w:val="clear" w:color="auto" w:fill="009999"/>
            <w:vAlign w:val="bottom"/>
            <w:hideMark/>
          </w:tcPr>
          <w:p w14:paraId="4CD66284" w14:textId="77777777" w:rsidR="00102DBB" w:rsidRPr="00102DBB" w:rsidRDefault="00102DBB" w:rsidP="00F43AF8">
            <w:pPr>
              <w:pStyle w:val="02Tabletext"/>
              <w:rPr>
                <w:b/>
                <w:color w:val="FFFFFF" w:themeColor="background1"/>
                <w:highlight w:val="yellow"/>
              </w:rPr>
            </w:pPr>
            <w:r w:rsidRPr="00102DBB">
              <w:rPr>
                <w:b/>
                <w:color w:val="FFFFFF" w:themeColor="background1"/>
              </w:rPr>
              <w:t>Section reference</w:t>
            </w:r>
          </w:p>
        </w:tc>
      </w:tr>
      <w:tr w:rsidR="00102DBB" w14:paraId="45B9F2C8" w14:textId="77777777" w:rsidTr="00102DBB">
        <w:tc>
          <w:tcPr>
            <w:tcW w:w="722" w:type="dxa"/>
            <w:hideMark/>
          </w:tcPr>
          <w:p w14:paraId="0972CB93" w14:textId="77777777" w:rsidR="00102DBB" w:rsidRDefault="00102DBB" w:rsidP="00F43AF8">
            <w:pPr>
              <w:pStyle w:val="02Tabletext"/>
            </w:pPr>
            <w:r>
              <w:t xml:space="preserve">New split </w:t>
            </w:r>
          </w:p>
          <w:p w14:paraId="13F86E7E" w14:textId="77777777" w:rsidR="00102DBB" w:rsidRDefault="00102DBB" w:rsidP="00F43AF8">
            <w:pPr>
              <w:pStyle w:val="02Tabletext"/>
              <w:rPr>
                <w:b/>
              </w:rPr>
            </w:pPr>
            <w:r>
              <w:t>61303A</w:t>
            </w:r>
          </w:p>
        </w:tc>
        <w:tc>
          <w:tcPr>
            <w:tcW w:w="4558" w:type="dxa"/>
            <w:hideMark/>
          </w:tcPr>
          <w:p w14:paraId="3CB39211" w14:textId="77777777" w:rsidR="00102DBB" w:rsidRPr="0056499F" w:rsidRDefault="00102DBB" w:rsidP="00F43AF8">
            <w:pPr>
              <w:pStyle w:val="02Tabletext"/>
              <w:contextualSpacing/>
            </w:pPr>
            <w:r w:rsidRPr="0056499F">
              <w:t>Item 61303A</w:t>
            </w:r>
          </w:p>
          <w:p w14:paraId="4FF77C27" w14:textId="77777777" w:rsidR="00102DBB" w:rsidRPr="0056499F" w:rsidRDefault="00102DBB" w:rsidP="00F43AF8">
            <w:pPr>
              <w:pStyle w:val="02Tabletext"/>
              <w:contextualSpacing/>
            </w:pPr>
            <w:r w:rsidRPr="0056499F">
              <w:t>Single stress myocardial perfusion study, performed for:</w:t>
            </w:r>
          </w:p>
          <w:p w14:paraId="6462C62C" w14:textId="77777777" w:rsidR="00102DBB" w:rsidRPr="0056499F" w:rsidRDefault="00102DBB" w:rsidP="00F43AF8">
            <w:pPr>
              <w:pStyle w:val="02Tabletext"/>
              <w:contextualSpacing/>
            </w:pPr>
            <w:r w:rsidRPr="0056499F">
              <w:t xml:space="preserve">(a) Evaluation of symptoms possibly related to cardiac ischaemia </w:t>
            </w:r>
          </w:p>
          <w:p w14:paraId="3C59764D" w14:textId="77777777" w:rsidR="00102DBB" w:rsidRPr="0056499F" w:rsidRDefault="00102DBB" w:rsidP="00F43AF8">
            <w:pPr>
              <w:pStyle w:val="02Tabletext"/>
              <w:contextualSpacing/>
            </w:pPr>
            <w:r w:rsidRPr="0056499F">
              <w:t xml:space="preserve">(b) Assessment of functional severity of known CAD </w:t>
            </w:r>
          </w:p>
          <w:p w14:paraId="4F1C4C87" w14:textId="77777777" w:rsidR="00102DBB" w:rsidRPr="0056499F" w:rsidRDefault="00102DBB" w:rsidP="00F43AF8">
            <w:pPr>
              <w:pStyle w:val="02Tabletext"/>
              <w:contextualSpacing/>
            </w:pPr>
            <w:r w:rsidRPr="0056499F">
              <w:t xml:space="preserve">(c) Pre-operative assessment of a patient at intermediate or high risk of CAD </w:t>
            </w:r>
          </w:p>
          <w:p w14:paraId="0BB0A7BF" w14:textId="77777777" w:rsidR="00102DBB" w:rsidRPr="0056499F" w:rsidRDefault="00102DBB" w:rsidP="00F43AF8">
            <w:pPr>
              <w:pStyle w:val="02Tabletext"/>
              <w:contextualSpacing/>
            </w:pPr>
          </w:p>
          <w:p w14:paraId="131FEF8E" w14:textId="77777777" w:rsidR="00102DBB" w:rsidRPr="0056499F" w:rsidRDefault="00102DBB" w:rsidP="00F43AF8">
            <w:pPr>
              <w:pStyle w:val="02Tabletext"/>
              <w:contextualSpacing/>
            </w:pPr>
            <w:r w:rsidRPr="0056499F">
              <w:t>Not claimable for (</w:t>
            </w:r>
            <w:proofErr w:type="spellStart"/>
            <w:r w:rsidRPr="0056499F">
              <w:t>i</w:t>
            </w:r>
            <w:proofErr w:type="spellEnd"/>
            <w:r w:rsidRPr="0056499F">
              <w:t xml:space="preserve">) screening; or (ii) patients who are asymptomatic and have a normal cardiac examination; A myocardial perfusion study is claimable no more than once every 12 months in the absence of significant symptom evolution and/or revascularisation. </w:t>
            </w:r>
          </w:p>
          <w:p w14:paraId="4B35D1A8" w14:textId="77777777" w:rsidR="00102DBB" w:rsidRPr="0056499F" w:rsidRDefault="00102DBB" w:rsidP="00F43AF8">
            <w:pPr>
              <w:pStyle w:val="02Tabletext"/>
              <w:contextualSpacing/>
            </w:pPr>
          </w:p>
          <w:p w14:paraId="6AB90746" w14:textId="77777777" w:rsidR="00102DBB" w:rsidRPr="0056499F" w:rsidRDefault="00102DBB" w:rsidP="00F43AF8">
            <w:pPr>
              <w:pStyle w:val="02Tabletext"/>
              <w:contextualSpacing/>
            </w:pPr>
            <w:r w:rsidRPr="0056499F">
              <w:t>Including:</w:t>
            </w:r>
          </w:p>
          <w:p w14:paraId="57590230" w14:textId="77777777" w:rsidR="00102DBB" w:rsidRPr="0056499F" w:rsidRDefault="00102DBB" w:rsidP="00F43AF8">
            <w:pPr>
              <w:pStyle w:val="02Tabletext"/>
              <w:contextualSpacing/>
            </w:pPr>
            <w:r w:rsidRPr="0056499F">
              <w:t>(a) Exercise or pharmacological stress; and</w:t>
            </w:r>
          </w:p>
          <w:p w14:paraId="0CB5CBA6" w14:textId="77777777" w:rsidR="00102DBB" w:rsidRPr="0056499F" w:rsidRDefault="00102DBB" w:rsidP="00F43AF8">
            <w:pPr>
              <w:pStyle w:val="02Tabletext"/>
            </w:pPr>
            <w:r w:rsidRPr="0056499F">
              <w:t>(b) Multi-channel ECG monitoring and recording; and</w:t>
            </w:r>
          </w:p>
          <w:p w14:paraId="35525B79" w14:textId="77777777" w:rsidR="00102DBB" w:rsidRPr="0056499F" w:rsidRDefault="00102DBB" w:rsidP="00F43AF8">
            <w:pPr>
              <w:pStyle w:val="02Tabletext"/>
              <w:contextualSpacing/>
            </w:pPr>
            <w:r w:rsidRPr="0056499F">
              <w:t xml:space="preserve">(b) The performance of the study as per current recommendations of the CSANZ. </w:t>
            </w:r>
          </w:p>
          <w:p w14:paraId="338C0554" w14:textId="77777777" w:rsidR="00102DBB" w:rsidRDefault="00102DBB" w:rsidP="00F43AF8">
            <w:pPr>
              <w:pStyle w:val="02Tabletext"/>
              <w:contextualSpacing/>
            </w:pPr>
            <w:r>
              <w:t>Fee: $658.03</w:t>
            </w:r>
          </w:p>
        </w:tc>
        <w:tc>
          <w:tcPr>
            <w:tcW w:w="1911" w:type="dxa"/>
            <w:hideMark/>
          </w:tcPr>
          <w:p w14:paraId="1DB52F39" w14:textId="77777777" w:rsidR="00102DBB" w:rsidRDefault="00102DBB" w:rsidP="00F43AF8">
            <w:pPr>
              <w:pStyle w:val="02Tabletext"/>
            </w:pPr>
            <w:r>
              <w:t xml:space="preserve">Split existing MBS item 31303, creating a new item for rest myocardial perfusion studies (MPS) to remove any financial incentive to perform stress and rest studies over separate days. </w:t>
            </w:r>
          </w:p>
        </w:tc>
        <w:tc>
          <w:tcPr>
            <w:tcW w:w="1484" w:type="dxa"/>
          </w:tcPr>
          <w:p w14:paraId="4AE17107" w14:textId="77777777" w:rsidR="00102DBB" w:rsidRDefault="00102DBB" w:rsidP="00F43AF8">
            <w:pPr>
              <w:pStyle w:val="02Tabletext"/>
            </w:pPr>
            <w:r>
              <w:t>4.1</w:t>
            </w:r>
          </w:p>
        </w:tc>
      </w:tr>
      <w:tr w:rsidR="00102DBB" w14:paraId="0EB0980A" w14:textId="77777777" w:rsidTr="00102DBB">
        <w:tc>
          <w:tcPr>
            <w:tcW w:w="722" w:type="dxa"/>
            <w:hideMark/>
          </w:tcPr>
          <w:p w14:paraId="09A3C950" w14:textId="77777777" w:rsidR="00102DBB" w:rsidRDefault="00102DBB" w:rsidP="00F43AF8">
            <w:pPr>
              <w:pStyle w:val="02Tabletext"/>
            </w:pPr>
            <w:r>
              <w:t>New split</w:t>
            </w:r>
          </w:p>
          <w:p w14:paraId="6B6EAFB1" w14:textId="77777777" w:rsidR="00102DBB" w:rsidRDefault="00102DBB" w:rsidP="00F43AF8">
            <w:pPr>
              <w:pStyle w:val="02Tabletext"/>
              <w:rPr>
                <w:b/>
              </w:rPr>
            </w:pPr>
            <w:r>
              <w:t>61303B</w:t>
            </w:r>
          </w:p>
        </w:tc>
        <w:tc>
          <w:tcPr>
            <w:tcW w:w="4558" w:type="dxa"/>
            <w:hideMark/>
          </w:tcPr>
          <w:p w14:paraId="10570AE5" w14:textId="77777777" w:rsidR="00102DBB" w:rsidRPr="0056499F" w:rsidRDefault="00102DBB" w:rsidP="00F43AF8">
            <w:pPr>
              <w:pStyle w:val="02Tabletext"/>
              <w:contextualSpacing/>
            </w:pPr>
            <w:r w:rsidRPr="0056499F">
              <w:t>Item 61303B</w:t>
            </w:r>
          </w:p>
          <w:p w14:paraId="7649B4C0" w14:textId="77777777" w:rsidR="00102DBB" w:rsidRPr="0056499F" w:rsidRDefault="00102DBB" w:rsidP="00F43AF8">
            <w:pPr>
              <w:pStyle w:val="02Tabletext"/>
              <w:contextualSpacing/>
            </w:pPr>
            <w:r w:rsidRPr="0056499F">
              <w:t xml:space="preserve">Single rest myocardial perfusion study </w:t>
            </w:r>
          </w:p>
          <w:p w14:paraId="04A8277C" w14:textId="77777777" w:rsidR="00102DBB" w:rsidRPr="0056499F" w:rsidRDefault="00102DBB" w:rsidP="00F43AF8">
            <w:pPr>
              <w:pStyle w:val="02Tabletext"/>
              <w:contextualSpacing/>
            </w:pPr>
          </w:p>
          <w:p w14:paraId="41FF6B95" w14:textId="77777777" w:rsidR="00102DBB" w:rsidRPr="0056499F" w:rsidRDefault="00102DBB" w:rsidP="00F43AF8">
            <w:pPr>
              <w:pStyle w:val="02Tabletext"/>
              <w:contextualSpacing/>
            </w:pPr>
            <w:r w:rsidRPr="0056499F">
              <w:t>(a) Performed in conjunction with stress myocardial perfusion imaging (item 61303A) for:</w:t>
            </w:r>
          </w:p>
          <w:p w14:paraId="7ECEFB0E" w14:textId="77777777" w:rsidR="00102DBB" w:rsidRPr="0056499F" w:rsidRDefault="00102DBB" w:rsidP="00F43AF8">
            <w:pPr>
              <w:pStyle w:val="02Tabletext"/>
              <w:contextualSpacing/>
            </w:pPr>
            <w:r w:rsidRPr="0056499F">
              <w:t>(</w:t>
            </w:r>
            <w:proofErr w:type="spellStart"/>
            <w:r w:rsidRPr="0056499F">
              <w:t>i</w:t>
            </w:r>
            <w:proofErr w:type="spellEnd"/>
            <w:r w:rsidRPr="0056499F">
              <w:t xml:space="preserve">) Evaluation of symptoms possibly related to cardiac ischaemia </w:t>
            </w:r>
          </w:p>
          <w:p w14:paraId="658256AC" w14:textId="77777777" w:rsidR="00102DBB" w:rsidRPr="0056499F" w:rsidRDefault="00102DBB" w:rsidP="00F43AF8">
            <w:pPr>
              <w:pStyle w:val="02Tabletext"/>
              <w:contextualSpacing/>
            </w:pPr>
            <w:r w:rsidRPr="0056499F">
              <w:t xml:space="preserve">(ii) Assessment of functional severity of known CAD </w:t>
            </w:r>
          </w:p>
          <w:p w14:paraId="5443F7CC" w14:textId="77777777" w:rsidR="00102DBB" w:rsidRPr="0056499F" w:rsidRDefault="00102DBB" w:rsidP="00F43AF8">
            <w:pPr>
              <w:pStyle w:val="02Tabletext"/>
              <w:contextualSpacing/>
            </w:pPr>
            <w:r w:rsidRPr="0056499F">
              <w:t xml:space="preserve">(iii) Pre-operative assessment of a patient at intermediate or high risk of CAD; or </w:t>
            </w:r>
          </w:p>
          <w:p w14:paraId="4E863BDA" w14:textId="77777777" w:rsidR="00102DBB" w:rsidRPr="0056499F" w:rsidRDefault="00102DBB" w:rsidP="00F43AF8">
            <w:pPr>
              <w:pStyle w:val="02Tabletext"/>
              <w:contextualSpacing/>
            </w:pPr>
            <w:r w:rsidRPr="0056499F">
              <w:t>(b) Performed for evaluation of myocardial perfusion and left ventricular function in patients with suspected cardiomyopathy</w:t>
            </w:r>
          </w:p>
          <w:p w14:paraId="0EB305DF" w14:textId="77777777" w:rsidR="00102DBB" w:rsidRDefault="00102DBB" w:rsidP="00F43AF8">
            <w:pPr>
              <w:pStyle w:val="02Tabletext"/>
              <w:rPr>
                <w:rFonts w:asciiTheme="minorHAnsi" w:hAnsiTheme="minorHAnsi" w:cs="Calibri"/>
                <w:lang w:val="en-AU"/>
              </w:rPr>
            </w:pPr>
            <w:r w:rsidRPr="0056499F">
              <w:t>Fee: $329.02</w:t>
            </w:r>
          </w:p>
        </w:tc>
        <w:tc>
          <w:tcPr>
            <w:tcW w:w="1911" w:type="dxa"/>
            <w:hideMark/>
          </w:tcPr>
          <w:p w14:paraId="04F4F02A" w14:textId="77777777" w:rsidR="00102DBB" w:rsidRDefault="00102DBB" w:rsidP="00F43AF8">
            <w:pPr>
              <w:pStyle w:val="02Tabletext"/>
            </w:pPr>
            <w:r>
              <w:t>Split existing MBS item 31303, creating a new item for rest MPS studies to remove any financial incentive to perform stress and rest studies over separate days.</w:t>
            </w:r>
          </w:p>
        </w:tc>
        <w:tc>
          <w:tcPr>
            <w:tcW w:w="1484" w:type="dxa"/>
          </w:tcPr>
          <w:p w14:paraId="43AE3EEB" w14:textId="77777777" w:rsidR="00102DBB" w:rsidRDefault="00102DBB" w:rsidP="00F43AF8">
            <w:pPr>
              <w:pStyle w:val="02Tabletext"/>
            </w:pPr>
            <w:r>
              <w:t>4.1</w:t>
            </w:r>
          </w:p>
        </w:tc>
      </w:tr>
      <w:tr w:rsidR="00102DBB" w14:paraId="3EFC79F8" w14:textId="77777777" w:rsidTr="00102DBB">
        <w:tc>
          <w:tcPr>
            <w:tcW w:w="722" w:type="dxa"/>
            <w:hideMark/>
          </w:tcPr>
          <w:p w14:paraId="27C562DE" w14:textId="77777777" w:rsidR="00102DBB" w:rsidRDefault="00102DBB" w:rsidP="00F43AF8">
            <w:pPr>
              <w:pStyle w:val="02Tabletext"/>
            </w:pPr>
            <w:r>
              <w:t>New</w:t>
            </w:r>
          </w:p>
        </w:tc>
        <w:tc>
          <w:tcPr>
            <w:tcW w:w="4558" w:type="dxa"/>
            <w:hideMark/>
          </w:tcPr>
          <w:p w14:paraId="5A6EB111" w14:textId="77777777" w:rsidR="00102DBB" w:rsidRDefault="00102DBB" w:rsidP="00F43AF8">
            <w:pPr>
              <w:pStyle w:val="02Tabletext"/>
            </w:pPr>
            <w:r>
              <w:t xml:space="preserve">Whole body FDG PET/CT for the </w:t>
            </w:r>
            <w:r>
              <w:rPr>
                <w:iCs/>
              </w:rPr>
              <w:t xml:space="preserve">diagnosis </w:t>
            </w:r>
            <w:r>
              <w:t xml:space="preserve">of known or suspected FDG-avid solid tumour. </w:t>
            </w:r>
          </w:p>
        </w:tc>
        <w:tc>
          <w:tcPr>
            <w:tcW w:w="1911" w:type="dxa"/>
            <w:hideMark/>
          </w:tcPr>
          <w:p w14:paraId="638BD1E2" w14:textId="77777777" w:rsidR="00102DBB" w:rsidRDefault="00102DBB" w:rsidP="00F43AF8">
            <w:pPr>
              <w:pStyle w:val="02Tabletext"/>
            </w:pPr>
            <w:r>
              <w:t>All existing MBS PET items be consolidated into four items, covering diagnosis, staging, response assessment and recurrence (re-staging) for all fluorodeoxyglucose (FDG)-avid tumours.</w:t>
            </w:r>
          </w:p>
        </w:tc>
        <w:tc>
          <w:tcPr>
            <w:tcW w:w="1484" w:type="dxa"/>
          </w:tcPr>
          <w:p w14:paraId="05FFBCD9" w14:textId="77777777" w:rsidR="00102DBB" w:rsidRDefault="00102DBB" w:rsidP="00F43AF8">
            <w:pPr>
              <w:pStyle w:val="02Tabletext"/>
            </w:pPr>
            <w:r>
              <w:t>4.4</w:t>
            </w:r>
          </w:p>
        </w:tc>
      </w:tr>
      <w:tr w:rsidR="00102DBB" w14:paraId="0224CEF3" w14:textId="77777777" w:rsidTr="00102DBB">
        <w:tc>
          <w:tcPr>
            <w:tcW w:w="722" w:type="dxa"/>
            <w:hideMark/>
          </w:tcPr>
          <w:p w14:paraId="76DFEE37" w14:textId="77777777" w:rsidR="00102DBB" w:rsidRDefault="00102DBB" w:rsidP="00F43AF8">
            <w:pPr>
              <w:pStyle w:val="02Tabletext"/>
            </w:pPr>
            <w:r>
              <w:t>New</w:t>
            </w:r>
          </w:p>
        </w:tc>
        <w:tc>
          <w:tcPr>
            <w:tcW w:w="4558" w:type="dxa"/>
            <w:hideMark/>
          </w:tcPr>
          <w:p w14:paraId="07C2ACFE" w14:textId="77777777" w:rsidR="00102DBB" w:rsidRDefault="00102DBB" w:rsidP="00F43AF8">
            <w:pPr>
              <w:pStyle w:val="02Tabletext"/>
            </w:pPr>
            <w:r>
              <w:t xml:space="preserve">Whole body FDG PET/CT for the </w:t>
            </w:r>
            <w:r>
              <w:rPr>
                <w:iCs/>
              </w:rPr>
              <w:t xml:space="preserve">staging </w:t>
            </w:r>
            <w:r>
              <w:t>of known or suspected FDG-avid solid tumour.</w:t>
            </w:r>
          </w:p>
        </w:tc>
        <w:tc>
          <w:tcPr>
            <w:tcW w:w="1911" w:type="dxa"/>
            <w:hideMark/>
          </w:tcPr>
          <w:p w14:paraId="52734D3C" w14:textId="77777777" w:rsidR="00102DBB" w:rsidRDefault="00102DBB" w:rsidP="00F43AF8">
            <w:pPr>
              <w:pStyle w:val="02Tabletext"/>
            </w:pPr>
            <w:r>
              <w:t xml:space="preserve">All existing MBS PET items be consolidated into four items, covering diagnosis, staging, response assessment and recurrence (re-staging) for all </w:t>
            </w:r>
            <w:r>
              <w:lastRenderedPageBreak/>
              <w:t>fluorodeoxyglucose (FDG)-avid tumours.</w:t>
            </w:r>
          </w:p>
        </w:tc>
        <w:tc>
          <w:tcPr>
            <w:tcW w:w="1484" w:type="dxa"/>
          </w:tcPr>
          <w:p w14:paraId="2C66E325" w14:textId="77777777" w:rsidR="00102DBB" w:rsidRDefault="00102DBB" w:rsidP="00F43AF8">
            <w:pPr>
              <w:pStyle w:val="02Tabletext"/>
            </w:pPr>
            <w:r>
              <w:lastRenderedPageBreak/>
              <w:t>4.4</w:t>
            </w:r>
          </w:p>
        </w:tc>
      </w:tr>
      <w:tr w:rsidR="00102DBB" w14:paraId="53873ABF" w14:textId="77777777" w:rsidTr="00102DBB">
        <w:tc>
          <w:tcPr>
            <w:tcW w:w="722" w:type="dxa"/>
            <w:hideMark/>
          </w:tcPr>
          <w:p w14:paraId="5923DED9" w14:textId="77777777" w:rsidR="00102DBB" w:rsidRDefault="00102DBB" w:rsidP="00F43AF8">
            <w:pPr>
              <w:pStyle w:val="02Tabletext"/>
            </w:pPr>
            <w:r>
              <w:t>New</w:t>
            </w:r>
          </w:p>
        </w:tc>
        <w:tc>
          <w:tcPr>
            <w:tcW w:w="4558" w:type="dxa"/>
            <w:hideMark/>
          </w:tcPr>
          <w:p w14:paraId="502908DE" w14:textId="77777777" w:rsidR="00102DBB" w:rsidRDefault="00102DBB" w:rsidP="00F43AF8">
            <w:pPr>
              <w:pStyle w:val="02Tabletext"/>
            </w:pPr>
            <w:r>
              <w:t xml:space="preserve">Whole body FDG PET/CT for </w:t>
            </w:r>
            <w:r>
              <w:rPr>
                <w:iCs/>
              </w:rPr>
              <w:t xml:space="preserve">response assessment </w:t>
            </w:r>
            <w:r>
              <w:t>of known or suspected FDG-avid solid tumour.</w:t>
            </w:r>
          </w:p>
        </w:tc>
        <w:tc>
          <w:tcPr>
            <w:tcW w:w="1911" w:type="dxa"/>
            <w:hideMark/>
          </w:tcPr>
          <w:p w14:paraId="51461BEB" w14:textId="77777777" w:rsidR="00102DBB" w:rsidRDefault="00102DBB" w:rsidP="00F43AF8">
            <w:pPr>
              <w:pStyle w:val="02Tabletext"/>
            </w:pPr>
            <w:r>
              <w:t>All existing MBS PET items be consolidated into four items, covering diagnosis, staging, response assessment and recurrence (re-staging) for all fluorodeoxyglucose (FDG)-avid tumours.</w:t>
            </w:r>
          </w:p>
        </w:tc>
        <w:tc>
          <w:tcPr>
            <w:tcW w:w="1484" w:type="dxa"/>
          </w:tcPr>
          <w:p w14:paraId="09A9D619" w14:textId="77777777" w:rsidR="00102DBB" w:rsidRDefault="00102DBB" w:rsidP="00F43AF8">
            <w:pPr>
              <w:pStyle w:val="02Tabletext"/>
            </w:pPr>
            <w:r>
              <w:t>4.4</w:t>
            </w:r>
          </w:p>
        </w:tc>
      </w:tr>
      <w:tr w:rsidR="00102DBB" w14:paraId="3FB278AB" w14:textId="77777777" w:rsidTr="00102DBB">
        <w:tc>
          <w:tcPr>
            <w:tcW w:w="722" w:type="dxa"/>
            <w:hideMark/>
          </w:tcPr>
          <w:p w14:paraId="05E59E09" w14:textId="77777777" w:rsidR="00102DBB" w:rsidRDefault="00102DBB" w:rsidP="00F43AF8">
            <w:pPr>
              <w:pStyle w:val="02Tabletext"/>
            </w:pPr>
            <w:r>
              <w:t xml:space="preserve">New </w:t>
            </w:r>
          </w:p>
        </w:tc>
        <w:tc>
          <w:tcPr>
            <w:tcW w:w="4558" w:type="dxa"/>
            <w:hideMark/>
          </w:tcPr>
          <w:p w14:paraId="54EC8148" w14:textId="77777777" w:rsidR="00102DBB" w:rsidRDefault="00102DBB" w:rsidP="00F43AF8">
            <w:pPr>
              <w:pStyle w:val="02Tabletext"/>
            </w:pPr>
            <w:r>
              <w:t xml:space="preserve">Whole body FDG PET/CT for </w:t>
            </w:r>
            <w:r>
              <w:rPr>
                <w:iCs/>
              </w:rPr>
              <w:t>recurrence (re-staging)</w:t>
            </w:r>
            <w:r>
              <w:t xml:space="preserve"> of known or suspected FDG-avid solid tumour.</w:t>
            </w:r>
          </w:p>
        </w:tc>
        <w:tc>
          <w:tcPr>
            <w:tcW w:w="1911" w:type="dxa"/>
            <w:hideMark/>
          </w:tcPr>
          <w:p w14:paraId="102881F9" w14:textId="77777777" w:rsidR="00102DBB" w:rsidRDefault="00102DBB" w:rsidP="00F43AF8">
            <w:pPr>
              <w:pStyle w:val="02Tabletext"/>
            </w:pPr>
            <w:r>
              <w:t>All existing MBS PET items be consolidated into four items, covering diagnosis, staging, response assessment and recurrence (re-staging) for all fluorodeoxyglucose (FDG)-avid tumours.</w:t>
            </w:r>
          </w:p>
        </w:tc>
        <w:tc>
          <w:tcPr>
            <w:tcW w:w="1484" w:type="dxa"/>
          </w:tcPr>
          <w:p w14:paraId="7D0EE6A0" w14:textId="77777777" w:rsidR="00102DBB" w:rsidRDefault="00102DBB" w:rsidP="00F43AF8">
            <w:pPr>
              <w:pStyle w:val="02Tabletext"/>
            </w:pPr>
            <w:r>
              <w:t>4.4</w:t>
            </w:r>
          </w:p>
        </w:tc>
      </w:tr>
    </w:tbl>
    <w:p w14:paraId="32417CFA" w14:textId="262F794D" w:rsidR="0043427F" w:rsidRPr="007410A9" w:rsidRDefault="0043427F" w:rsidP="00102DBB">
      <w:pPr>
        <w:rPr>
          <w:lang w:val="en-US" w:eastAsia="en-US"/>
        </w:rPr>
      </w:pPr>
    </w:p>
    <w:sectPr w:rsidR="0043427F" w:rsidRPr="007410A9" w:rsidSect="004D0EAA">
      <w:headerReference w:type="default" r:id="rId49"/>
      <w:pgSz w:w="11906" w:h="16838" w:code="9"/>
      <w:pgMar w:top="1797" w:right="1440" w:bottom="1797"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1B6C64" w14:textId="77777777" w:rsidR="005D7B84" w:rsidRDefault="005D7B84" w:rsidP="000D1CF6">
      <w:r>
        <w:separator/>
      </w:r>
    </w:p>
    <w:p w14:paraId="2A19FDF0" w14:textId="77777777" w:rsidR="005D7B84" w:rsidRDefault="005D7B84" w:rsidP="000D1CF6"/>
    <w:p w14:paraId="422FB036" w14:textId="77777777" w:rsidR="005D7B84" w:rsidRDefault="005D7B84"/>
  </w:endnote>
  <w:endnote w:type="continuationSeparator" w:id="0">
    <w:p w14:paraId="09D597B2" w14:textId="77777777" w:rsidR="005D7B84" w:rsidRDefault="005D7B84" w:rsidP="000D1CF6">
      <w:r>
        <w:continuationSeparator/>
      </w:r>
    </w:p>
    <w:p w14:paraId="62294B2C" w14:textId="77777777" w:rsidR="005D7B84" w:rsidRDefault="005D7B84" w:rsidP="000D1CF6"/>
    <w:p w14:paraId="6535CA13" w14:textId="77777777" w:rsidR="005D7B84" w:rsidRDefault="005D7B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83144DD-905C-4AF0-99EB-12831B4D6004}"/>
    <w:embedBold r:id="rId2" w:fontKey="{DDDDE342-DB06-4905-AA1A-D2C1EF031205}"/>
    <w:embedItalic r:id="rId3" w:fontKey="{AEA7C246-9BCC-4B53-B956-22E3D10C0A60}"/>
    <w:embedBoldItalic r:id="rId4" w:fontKey="{A4466E0B-7662-416F-925A-6C606C8FB56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notTrueType/>
    <w:pitch w:val="default"/>
  </w:font>
  <w:font w:name="Calibri-Bold">
    <w:altName w:val="Calibri"/>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926BB2C9-B4D5-461F-82BE-7A1CECD87698}"/>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D726C" w14:textId="6900F4D7" w:rsidR="005D7B84" w:rsidRPr="00602688" w:rsidRDefault="005D7B84" w:rsidP="00684AA4">
    <w:pPr>
      <w:pStyle w:val="Footer"/>
    </w:pPr>
    <w:r>
      <w:t>R</w:t>
    </w:r>
    <w:r w:rsidRPr="00655CD2">
      <w:t xml:space="preserve">eport from the </w:t>
    </w:r>
    <w:r>
      <w:t>Diagnostic Imaging</w:t>
    </w:r>
    <w:r w:rsidRPr="00655CD2">
      <w:t xml:space="preserve"> Clinical </w:t>
    </w:r>
    <w:r w:rsidRPr="00684AA4">
      <w:t>Committee</w:t>
    </w:r>
    <w:r>
      <w:t>, 2018</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131931">
      <w:rPr>
        <w:noProof/>
      </w:rPr>
      <w:t>2</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21B241" w14:textId="61B06035" w:rsidR="005D7B84" w:rsidRDefault="005D7B84" w:rsidP="00684AA4">
    <w:pPr>
      <w:pStyle w:val="Footer"/>
      <w:rPr>
        <w:rFonts w:eastAsiaTheme="majorEastAsia"/>
        <w:noProof/>
      </w:rPr>
    </w:pPr>
    <w:r>
      <w:t>R</w:t>
    </w:r>
    <w:r w:rsidRPr="00655CD2">
      <w:t xml:space="preserve">eport from the </w:t>
    </w:r>
    <w:r>
      <w:t>Diagnostic Imaging</w:t>
    </w:r>
    <w:r w:rsidRPr="00655CD2">
      <w:t xml:space="preserve"> Clinical </w:t>
    </w:r>
    <w:r w:rsidRPr="00684AA4">
      <w:t>Committee</w:t>
    </w:r>
    <w:r>
      <w:t>, 2018</w:t>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131931" w:rsidRPr="00131931">
      <w:rPr>
        <w:rFonts w:eastAsiaTheme="majorEastAsia"/>
        <w:noProof/>
      </w:rPr>
      <w:t>51</w:t>
    </w:r>
    <w:r w:rsidRPr="00655CD2">
      <w:rPr>
        <w:rFonts w:eastAsiaTheme="majorEastAsia"/>
        <w:noProof/>
      </w:rPr>
      <w:fldChar w:fldCharType="end"/>
    </w:r>
  </w:p>
  <w:p w14:paraId="52C0401A" w14:textId="77777777" w:rsidR="005D7B84" w:rsidRPr="00CB3EB0" w:rsidRDefault="005D7B84" w:rsidP="00684A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322EC" w14:textId="37917C87" w:rsidR="005D7B84" w:rsidRPr="00CB3EB0" w:rsidRDefault="005D7B84" w:rsidP="00684AA4">
    <w:pPr>
      <w:pStyle w:val="Footer"/>
    </w:pPr>
    <w:r w:rsidRPr="00655CD2">
      <w:t xml:space="preserve">Report from the </w:t>
    </w:r>
    <w:r>
      <w:t>Diagnostic Imaging</w:t>
    </w:r>
    <w:r w:rsidRPr="00655CD2">
      <w:t xml:space="preserve"> Clinical Committee, </w:t>
    </w:r>
    <w:r>
      <w:t>2018</w:t>
    </w:r>
    <w:r>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131931" w:rsidRPr="00131931">
      <w:rPr>
        <w:rFonts w:eastAsiaTheme="majorEastAsia"/>
        <w:noProof/>
      </w:rPr>
      <w:t>63</w:t>
    </w:r>
    <w:r w:rsidRPr="00655CD2">
      <w:rPr>
        <w:rFonts w:eastAsiaTheme="majorEastAsia"/>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B1E4" w14:textId="77777777" w:rsidR="005D7B84" w:rsidRDefault="005D7B84" w:rsidP="004D0EAA">
    <w:pPr>
      <w:pStyle w:val="Footer"/>
    </w:pPr>
  </w:p>
  <w:p w14:paraId="426D3592" w14:textId="77777777" w:rsidR="005D7B84" w:rsidRDefault="005D7B8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4CE22" w14:textId="4F4FC4F7" w:rsidR="005D7B84" w:rsidRPr="00B75FA3" w:rsidRDefault="005D7B84" w:rsidP="004D0EAA">
    <w:pPr>
      <w:pStyle w:val="Footer"/>
      <w:tabs>
        <w:tab w:val="clear" w:pos="9026"/>
        <w:tab w:val="right" w:pos="13892"/>
      </w:tabs>
    </w:pPr>
    <w:r>
      <w:t>Report from the Diagnostic Clinical Committee – Nuclear medicine – 2018</w:t>
    </w:r>
    <w:r>
      <w:tab/>
      <w:t xml:space="preserve">Page </w:t>
    </w:r>
    <w:r w:rsidRPr="0050434D">
      <w:fldChar w:fldCharType="begin"/>
    </w:r>
    <w:r w:rsidRPr="0050434D">
      <w:instrText xml:space="preserve"> PAGE   \* MERGEFORMAT </w:instrText>
    </w:r>
    <w:r w:rsidRPr="0050434D">
      <w:fldChar w:fldCharType="separate"/>
    </w:r>
    <w:r w:rsidR="00131931">
      <w:rPr>
        <w:noProof/>
      </w:rPr>
      <w:t>66</w:t>
    </w:r>
    <w:r w:rsidRPr="0050434D">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2E1EA" w14:textId="77777777" w:rsidR="005D7B84" w:rsidRDefault="005D7B84" w:rsidP="004D0E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2601F3" w14:textId="77777777" w:rsidR="005D7B84" w:rsidRDefault="005D7B84" w:rsidP="000D1CF6">
      <w:r>
        <w:separator/>
      </w:r>
    </w:p>
    <w:p w14:paraId="4C2571D6" w14:textId="77777777" w:rsidR="005D7B84" w:rsidRDefault="005D7B84" w:rsidP="000D1CF6"/>
    <w:p w14:paraId="538CFF2D" w14:textId="77777777" w:rsidR="005D7B84" w:rsidRDefault="005D7B84"/>
  </w:footnote>
  <w:footnote w:type="continuationSeparator" w:id="0">
    <w:p w14:paraId="4B69213D" w14:textId="77777777" w:rsidR="005D7B84" w:rsidRDefault="005D7B84" w:rsidP="000D1CF6">
      <w:r>
        <w:continuationSeparator/>
      </w:r>
    </w:p>
    <w:p w14:paraId="1B2D105B" w14:textId="77777777" w:rsidR="005D7B84" w:rsidRDefault="005D7B84" w:rsidP="000D1CF6"/>
    <w:p w14:paraId="2AD93BD1" w14:textId="77777777" w:rsidR="005D7B84" w:rsidRDefault="005D7B84"/>
  </w:footnote>
  <w:footnote w:id="1">
    <w:p w14:paraId="75D5420E" w14:textId="77777777" w:rsidR="005D7B84" w:rsidRPr="008817E9" w:rsidRDefault="005D7B84" w:rsidP="006949D8">
      <w:pPr>
        <w:pStyle w:val="FootnoteText"/>
        <w:spacing w:after="120"/>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2">
    <w:p w14:paraId="1153F9BE" w14:textId="77777777" w:rsidR="005D7B84" w:rsidRPr="008817E9" w:rsidRDefault="005D7B84" w:rsidP="006949D8">
      <w:pPr>
        <w:pStyle w:val="FootnoteText"/>
        <w:spacing w:after="120"/>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8CA45" w14:textId="77777777" w:rsidR="005D7B84" w:rsidRDefault="005D7B84">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764DE" w14:textId="77777777" w:rsidR="005D7B84" w:rsidRDefault="005D7B84">
    <w:r>
      <w:rPr>
        <w:noProof/>
      </w:rPr>
      <w:drawing>
        <wp:anchor distT="0" distB="0" distL="114300" distR="114300" simplePos="0" relativeHeight="251658240" behindDoc="0" locked="0" layoutInCell="1" allowOverlap="1" wp14:anchorId="03110915" wp14:editId="7208D78E">
          <wp:simplePos x="0" y="0"/>
          <wp:positionH relativeFrom="page">
            <wp:align>left</wp:align>
          </wp:positionH>
          <wp:positionV relativeFrom="paragraph">
            <wp:posOffset>-360540</wp:posOffset>
          </wp:positionV>
          <wp:extent cx="7619117" cy="736979"/>
          <wp:effectExtent l="0" t="0" r="1270" b="635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22728" w14:textId="44ACE5E1" w:rsidR="005D7B84" w:rsidRDefault="005D7B84" w:rsidP="002D1FF9">
    <w:pPr>
      <w:tabs>
        <w:tab w:val="left" w:pos="6180"/>
      </w:tabs>
      <w:spacing w:before="0" w:after="0" w:line="240" w:lineRule="auto"/>
    </w:pPr>
    <w:r w:rsidRPr="002D1FF9">
      <w:rPr>
        <w:noProof/>
      </w:rPr>
      <w:drawing>
        <wp:anchor distT="0" distB="0" distL="114300" distR="114300" simplePos="0" relativeHeight="251663360" behindDoc="1" locked="0" layoutInCell="1" allowOverlap="1" wp14:anchorId="358CFE21" wp14:editId="58425F1E">
          <wp:simplePos x="0" y="0"/>
          <wp:positionH relativeFrom="page">
            <wp:align>left</wp:align>
          </wp:positionH>
          <wp:positionV relativeFrom="paragraph">
            <wp:posOffset>-457200</wp:posOffset>
          </wp:positionV>
          <wp:extent cx="7591425" cy="10737775"/>
          <wp:effectExtent l="0" t="0" r="0" b="698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1425" cy="1073777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4080B" w14:textId="77777777" w:rsidR="005D7B84" w:rsidRDefault="005D7B84" w:rsidP="004D0EAA">
    <w:pPr>
      <w:pStyle w:val="Header"/>
    </w:pPr>
  </w:p>
  <w:p w14:paraId="3AA57732" w14:textId="77777777" w:rsidR="005D7B84" w:rsidRDefault="005D7B8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8DD7B" w14:textId="77777777" w:rsidR="005D7B84" w:rsidRDefault="005D7B84" w:rsidP="004D0EAA">
    <w:pPr>
      <w:pStyle w:val="Header"/>
    </w:pPr>
  </w:p>
  <w:p w14:paraId="7605AC58" w14:textId="77777777" w:rsidR="005D7B84" w:rsidRDefault="005D7B8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44D01" w14:textId="77777777" w:rsidR="005D7B84" w:rsidRDefault="005D7B84" w:rsidP="004D0EA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B1DCB" w14:textId="77777777" w:rsidR="005D7B84" w:rsidRDefault="005D7B84">
    <w:r>
      <w:rPr>
        <w:noProof/>
      </w:rPr>
      <w:drawing>
        <wp:anchor distT="0" distB="0" distL="114300" distR="114300" simplePos="0" relativeHeight="251661312" behindDoc="0" locked="0" layoutInCell="1" allowOverlap="1" wp14:anchorId="16F2C526" wp14:editId="0547D78C">
          <wp:simplePos x="0" y="0"/>
          <wp:positionH relativeFrom="page">
            <wp:align>right</wp:align>
          </wp:positionH>
          <wp:positionV relativeFrom="paragraph">
            <wp:posOffset>-459740</wp:posOffset>
          </wp:positionV>
          <wp:extent cx="7619117" cy="736979"/>
          <wp:effectExtent l="0" t="0" r="1270" b="635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8474C1"/>
    <w:multiLevelType w:val="hybridMultilevel"/>
    <w:tmpl w:val="8E5E4A5E"/>
    <w:lvl w:ilvl="0" w:tplc="5F663EF6">
      <w:start w:val="1"/>
      <w:numFmt w:val="bullet"/>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 w15:restartNumberingAfterBreak="0">
    <w:nsid w:val="14B92C8B"/>
    <w:multiLevelType w:val="hybridMultilevel"/>
    <w:tmpl w:val="C5A606F0"/>
    <w:lvl w:ilvl="0" w:tplc="82708660">
      <w:start w:val="1"/>
      <w:numFmt w:val="lowerLetter"/>
      <w:pStyle w:val="06letter2"/>
      <w:lvlText w:val="%1."/>
      <w:lvlJc w:val="left"/>
      <w:pPr>
        <w:ind w:left="1077" w:hanging="360"/>
      </w:pPr>
      <w:rPr>
        <w:rFonts w:ascii="Arial" w:hAnsi="Arial" w:cs="Times New Roman" w:hint="default"/>
        <w:color w:val="auto"/>
        <w:sz w:val="22"/>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4"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6" w15:restartNumberingAfterBreak="0">
    <w:nsid w:val="1C70310A"/>
    <w:multiLevelType w:val="singleLevel"/>
    <w:tmpl w:val="1CE49700"/>
    <w:lvl w:ilvl="0">
      <w:start w:val="1"/>
      <w:numFmt w:val="bullet"/>
      <w:lvlText w:val="∆"/>
      <w:lvlJc w:val="left"/>
      <w:pPr>
        <w:ind w:left="1004" w:hanging="360"/>
      </w:pPr>
      <w:rPr>
        <w:rFonts w:ascii="Calibri" w:hAnsi="Calibri" w:hint="default"/>
        <w:color w:val="B56012"/>
        <w:sz w:val="20"/>
      </w:rPr>
    </w:lvl>
  </w:abstractNum>
  <w:abstractNum w:abstractNumId="7"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8" w15:restartNumberingAfterBreak="0">
    <w:nsid w:val="2DC46651"/>
    <w:multiLevelType w:val="multilevel"/>
    <w:tmpl w:val="CE14783E"/>
    <w:lvl w:ilvl="0">
      <w:start w:val="1"/>
      <w:numFmt w:val="bullet"/>
      <w:lvlText w:val="Δ"/>
      <w:lvlJc w:val="left"/>
      <w:pPr>
        <w:ind w:left="360" w:hanging="360"/>
      </w:pPr>
      <w:rPr>
        <w:rFonts w:ascii="Calibri" w:hAnsi="Calibri" w:hint="default"/>
        <w:color w:val="B66113"/>
        <w:sz w:val="24"/>
      </w:rPr>
    </w:lvl>
    <w:lvl w:ilvl="1">
      <w:numFmt w:val="bullet"/>
      <w:lvlText w:val="̶"/>
      <w:lvlJc w:val="left"/>
      <w:pPr>
        <w:tabs>
          <w:tab w:val="num" w:pos="427"/>
        </w:tabs>
        <w:ind w:left="425" w:hanging="284"/>
      </w:pPr>
      <w:rPr>
        <w:rFonts w:ascii="Arial" w:eastAsia="Times New Roman" w:hAnsi="Arial" w:hint="default"/>
        <w:color w:val="auto"/>
        <w:sz w:val="24"/>
      </w:rPr>
    </w:lvl>
    <w:lvl w:ilvl="2">
      <w:start w:val="1"/>
      <w:numFmt w:val="bullet"/>
      <w:lvlText w:val="□"/>
      <w:lvlJc w:val="left"/>
      <w:pPr>
        <w:tabs>
          <w:tab w:val="num" w:pos="783"/>
        </w:tabs>
        <w:ind w:left="786" w:hanging="283"/>
      </w:pPr>
      <w:rPr>
        <w:rFonts w:ascii="Times New Roman" w:hAnsi="Times New Roman" w:hint="default"/>
        <w:color w:val="auto"/>
        <w:sz w:val="20"/>
      </w:rPr>
    </w:lvl>
    <w:lvl w:ilvl="3">
      <w:start w:val="1"/>
      <w:numFmt w:val="bullet"/>
      <w:lvlText w:val="-"/>
      <w:lvlJc w:val="left"/>
      <w:pPr>
        <w:tabs>
          <w:tab w:val="num" w:pos="1072"/>
        </w:tabs>
        <w:ind w:left="1070" w:hanging="284"/>
      </w:pPr>
      <w:rPr>
        <w:rFonts w:ascii="Times New Roman" w:hAnsi="Times New Roman" w:hint="default"/>
        <w:color w:val="002960"/>
        <w:sz w:val="24"/>
      </w:rPr>
    </w:lvl>
    <w:lvl w:ilvl="4">
      <w:start w:val="1"/>
      <w:numFmt w:val="lowerLetter"/>
      <w:lvlText w:val="(%5)"/>
      <w:lvlJc w:val="left"/>
      <w:pPr>
        <w:tabs>
          <w:tab w:val="num" w:pos="1736"/>
        </w:tabs>
        <w:ind w:left="1736" w:hanging="360"/>
      </w:pPr>
      <w:rPr>
        <w:rFonts w:cs="Times New Roman"/>
      </w:rPr>
    </w:lvl>
    <w:lvl w:ilvl="5">
      <w:start w:val="1"/>
      <w:numFmt w:val="lowerRoman"/>
      <w:lvlText w:val="(%6)"/>
      <w:lvlJc w:val="left"/>
      <w:pPr>
        <w:tabs>
          <w:tab w:val="num" w:pos="2096"/>
        </w:tabs>
        <w:ind w:left="2096" w:hanging="360"/>
      </w:pPr>
      <w:rPr>
        <w:rFonts w:cs="Times New Roman"/>
      </w:rPr>
    </w:lvl>
    <w:lvl w:ilvl="6">
      <w:start w:val="1"/>
      <w:numFmt w:val="decimal"/>
      <w:lvlText w:val="%7."/>
      <w:lvlJc w:val="left"/>
      <w:pPr>
        <w:tabs>
          <w:tab w:val="num" w:pos="2456"/>
        </w:tabs>
        <w:ind w:left="2456" w:hanging="360"/>
      </w:pPr>
      <w:rPr>
        <w:rFonts w:cs="Times New Roman"/>
      </w:rPr>
    </w:lvl>
    <w:lvl w:ilvl="7">
      <w:start w:val="1"/>
      <w:numFmt w:val="lowerLetter"/>
      <w:lvlText w:val="%8."/>
      <w:lvlJc w:val="left"/>
      <w:pPr>
        <w:tabs>
          <w:tab w:val="num" w:pos="2816"/>
        </w:tabs>
        <w:ind w:left="2816" w:hanging="360"/>
      </w:pPr>
      <w:rPr>
        <w:rFonts w:cs="Times New Roman"/>
      </w:rPr>
    </w:lvl>
    <w:lvl w:ilvl="8">
      <w:start w:val="1"/>
      <w:numFmt w:val="lowerRoman"/>
      <w:lvlText w:val="%9."/>
      <w:lvlJc w:val="left"/>
      <w:pPr>
        <w:tabs>
          <w:tab w:val="num" w:pos="3176"/>
        </w:tabs>
        <w:ind w:left="3176" w:hanging="360"/>
      </w:pPr>
      <w:rPr>
        <w:rFonts w:cs="Times New Roman"/>
      </w:rPr>
    </w:lvl>
  </w:abstractNum>
  <w:abstractNum w:abstractNumId="9" w15:restartNumberingAfterBreak="0">
    <w:nsid w:val="32F11481"/>
    <w:multiLevelType w:val="multilevel"/>
    <w:tmpl w:val="AECC3F1C"/>
    <w:lvl w:ilvl="0">
      <w:start w:val="1"/>
      <w:numFmt w:val="decimal"/>
      <w:lvlText w:val="%1."/>
      <w:lvlJc w:val="left"/>
      <w:pPr>
        <w:ind w:left="432" w:hanging="432"/>
      </w:pPr>
      <w:rPr>
        <w:rFonts w:cs="Times New Roman"/>
        <w:b/>
        <w:bCs w:val="0"/>
        <w:i w:val="0"/>
        <w:iCs w:val="0"/>
        <w:caps w:val="0"/>
        <w:smallCaps w:val="0"/>
        <w:strike w:val="0"/>
        <w:dstrike w:val="0"/>
        <w:vanish w:val="0"/>
        <w:color w:val="01653F"/>
        <w:spacing w:val="0"/>
        <w:kern w:val="0"/>
        <w:position w:val="0"/>
        <w:u w:val="none"/>
        <w:effect w:val="none"/>
        <w:vertAlign w:val="baseline"/>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1"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E5468C4"/>
    <w:multiLevelType w:val="hybridMultilevel"/>
    <w:tmpl w:val="FA2E4750"/>
    <w:lvl w:ilvl="0" w:tplc="1CE49700">
      <w:start w:val="1"/>
      <w:numFmt w:val="bullet"/>
      <w:lvlText w:val="∆"/>
      <w:lvlJc w:val="left"/>
      <w:pPr>
        <w:ind w:left="862" w:hanging="360"/>
      </w:pPr>
      <w:rPr>
        <w:rFonts w:ascii="Calibri" w:hAnsi="Calibri" w:hint="default"/>
        <w:color w:val="B56012"/>
        <w:sz w:val="2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3"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5A33655"/>
    <w:multiLevelType w:val="hybridMultilevel"/>
    <w:tmpl w:val="A92A367E"/>
    <w:lvl w:ilvl="0" w:tplc="E5E63E70">
      <w:start w:val="1"/>
      <w:numFmt w:val="decimal"/>
      <w:pStyle w:val="07number3"/>
      <w:lvlText w:val="%1)"/>
      <w:lvlJc w:val="left"/>
      <w:pPr>
        <w:ind w:left="1366" w:hanging="360"/>
      </w:pPr>
      <w:rPr>
        <w:rFonts w:ascii="Arial" w:hAnsi="Arial" w:cs="Times New Roman" w:hint="default"/>
        <w:color w:val="auto"/>
        <w:sz w:val="22"/>
      </w:rPr>
    </w:lvl>
    <w:lvl w:ilvl="1" w:tplc="04090019" w:tentative="1">
      <w:start w:val="1"/>
      <w:numFmt w:val="lowerLetter"/>
      <w:lvlText w:val="%2."/>
      <w:lvlJc w:val="left"/>
      <w:pPr>
        <w:ind w:left="2086" w:hanging="360"/>
      </w:pPr>
      <w:rPr>
        <w:rFonts w:cs="Times New Roman"/>
      </w:rPr>
    </w:lvl>
    <w:lvl w:ilvl="2" w:tplc="0409001B" w:tentative="1">
      <w:start w:val="1"/>
      <w:numFmt w:val="lowerRoman"/>
      <w:lvlText w:val="%3."/>
      <w:lvlJc w:val="right"/>
      <w:pPr>
        <w:ind w:left="2806" w:hanging="180"/>
      </w:pPr>
      <w:rPr>
        <w:rFonts w:cs="Times New Roman"/>
      </w:rPr>
    </w:lvl>
    <w:lvl w:ilvl="3" w:tplc="0409000F" w:tentative="1">
      <w:start w:val="1"/>
      <w:numFmt w:val="decimal"/>
      <w:lvlText w:val="%4."/>
      <w:lvlJc w:val="left"/>
      <w:pPr>
        <w:ind w:left="3526" w:hanging="360"/>
      </w:pPr>
      <w:rPr>
        <w:rFonts w:cs="Times New Roman"/>
      </w:rPr>
    </w:lvl>
    <w:lvl w:ilvl="4" w:tplc="04090019" w:tentative="1">
      <w:start w:val="1"/>
      <w:numFmt w:val="lowerLetter"/>
      <w:lvlText w:val="%5."/>
      <w:lvlJc w:val="left"/>
      <w:pPr>
        <w:ind w:left="4246" w:hanging="360"/>
      </w:pPr>
      <w:rPr>
        <w:rFonts w:cs="Times New Roman"/>
      </w:rPr>
    </w:lvl>
    <w:lvl w:ilvl="5" w:tplc="0409001B" w:tentative="1">
      <w:start w:val="1"/>
      <w:numFmt w:val="lowerRoman"/>
      <w:lvlText w:val="%6."/>
      <w:lvlJc w:val="right"/>
      <w:pPr>
        <w:ind w:left="4966" w:hanging="180"/>
      </w:pPr>
      <w:rPr>
        <w:rFonts w:cs="Times New Roman"/>
      </w:rPr>
    </w:lvl>
    <w:lvl w:ilvl="6" w:tplc="0409000F" w:tentative="1">
      <w:start w:val="1"/>
      <w:numFmt w:val="decimal"/>
      <w:lvlText w:val="%7."/>
      <w:lvlJc w:val="left"/>
      <w:pPr>
        <w:ind w:left="5686" w:hanging="360"/>
      </w:pPr>
      <w:rPr>
        <w:rFonts w:cs="Times New Roman"/>
      </w:rPr>
    </w:lvl>
    <w:lvl w:ilvl="7" w:tplc="04090019" w:tentative="1">
      <w:start w:val="1"/>
      <w:numFmt w:val="lowerLetter"/>
      <w:lvlText w:val="%8."/>
      <w:lvlJc w:val="left"/>
      <w:pPr>
        <w:ind w:left="6406" w:hanging="360"/>
      </w:pPr>
      <w:rPr>
        <w:rFonts w:cs="Times New Roman"/>
      </w:rPr>
    </w:lvl>
    <w:lvl w:ilvl="8" w:tplc="0409001B" w:tentative="1">
      <w:start w:val="1"/>
      <w:numFmt w:val="lowerRoman"/>
      <w:lvlText w:val="%9."/>
      <w:lvlJc w:val="right"/>
      <w:pPr>
        <w:ind w:left="7126" w:hanging="180"/>
      </w:pPr>
      <w:rPr>
        <w:rFonts w:cs="Times New Roman"/>
      </w:rPr>
    </w:lvl>
  </w:abstractNum>
  <w:abstractNum w:abstractNumId="15" w15:restartNumberingAfterBreak="0">
    <w:nsid w:val="4AF028D3"/>
    <w:multiLevelType w:val="hybridMultilevel"/>
    <w:tmpl w:val="CBA8963E"/>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4CAB07AC"/>
    <w:multiLevelType w:val="hybridMultilevel"/>
    <w:tmpl w:val="04D233DE"/>
    <w:lvl w:ilvl="0" w:tplc="28D6FA9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C71B52"/>
    <w:multiLevelType w:val="hybridMultilevel"/>
    <w:tmpl w:val="3758939A"/>
    <w:styleLink w:val="Style22"/>
    <w:lvl w:ilvl="0" w:tplc="FAAAE8F6">
      <w:start w:val="1"/>
      <w:numFmt w:val="bullet"/>
      <w:pStyle w:val="Bulleted"/>
      <w:lvlText w:val=""/>
      <w:lvlJc w:val="left"/>
      <w:pPr>
        <w:ind w:left="1353" w:hanging="360"/>
      </w:pPr>
      <w:rPr>
        <w:rFonts w:ascii="Symbol" w:hAnsi="Symbol" w:hint="default"/>
      </w:rPr>
    </w:lvl>
    <w:lvl w:ilvl="1" w:tplc="08090003">
      <w:start w:val="1"/>
      <w:numFmt w:val="bullet"/>
      <w:lvlText w:val="o"/>
      <w:lvlJc w:val="left"/>
      <w:pPr>
        <w:ind w:left="2073" w:hanging="360"/>
      </w:pPr>
      <w:rPr>
        <w:rFonts w:ascii="Courier New" w:hAnsi="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8" w15:restartNumberingAfterBreak="0">
    <w:nsid w:val="50E81ED3"/>
    <w:multiLevelType w:val="hybridMultilevel"/>
    <w:tmpl w:val="7D825F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7214AFB"/>
    <w:multiLevelType w:val="hybridMultilevel"/>
    <w:tmpl w:val="60482CAE"/>
    <w:lvl w:ilvl="0" w:tplc="8FC621DE">
      <w:start w:val="1"/>
      <w:numFmt w:val="bullet"/>
      <w:pStyle w:val="04shortdash"/>
      <w:lvlText w:val="-"/>
      <w:lvlJc w:val="left"/>
      <w:pPr>
        <w:ind w:left="5400" w:hanging="360"/>
      </w:pPr>
      <w:rPr>
        <w:rFonts w:ascii="Times New Roman" w:hAnsi="Times New Roman" w:hint="default"/>
        <w:color w:val="auto"/>
      </w:rPr>
    </w:lvl>
    <w:lvl w:ilvl="1" w:tplc="04090003">
      <w:start w:val="1"/>
      <w:numFmt w:val="bullet"/>
      <w:pStyle w:val="04shortdash"/>
      <w:lvlText w:val="o"/>
      <w:lvlJc w:val="left"/>
      <w:pPr>
        <w:ind w:left="6120" w:hanging="360"/>
      </w:pPr>
      <w:rPr>
        <w:rFonts w:ascii="Courier New" w:hAnsi="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20"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E9153F"/>
    <w:multiLevelType w:val="hybridMultilevel"/>
    <w:tmpl w:val="12860E9C"/>
    <w:lvl w:ilvl="0" w:tplc="1CE49700">
      <w:start w:val="1"/>
      <w:numFmt w:val="bullet"/>
      <w:lvlText w:val="∆"/>
      <w:lvlJc w:val="left"/>
      <w:pPr>
        <w:ind w:left="431" w:hanging="431"/>
      </w:pPr>
      <w:rPr>
        <w:rFonts w:ascii="Calibri" w:hAnsi="Calibri" w:hint="default"/>
        <w:color w:val="B56012"/>
      </w:rPr>
    </w:lvl>
    <w:lvl w:ilvl="1" w:tplc="74B6F98C">
      <w:numFmt w:val="bullet"/>
      <w:lvlText w:val="-"/>
      <w:lvlJc w:val="left"/>
      <w:pPr>
        <w:ind w:left="1800" w:hanging="720"/>
      </w:pPr>
      <w:rPr>
        <w:rFonts w:ascii="Calibri" w:eastAsia="Times New Roman" w:hAnsi="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7D7697"/>
    <w:multiLevelType w:val="hybridMultilevel"/>
    <w:tmpl w:val="84321726"/>
    <w:lvl w:ilvl="0" w:tplc="1CE49700">
      <w:start w:val="1"/>
      <w:numFmt w:val="bullet"/>
      <w:lvlText w:val="∆"/>
      <w:lvlJc w:val="left"/>
      <w:pPr>
        <w:ind w:left="1080" w:hanging="360"/>
      </w:pPr>
      <w:rPr>
        <w:rFonts w:ascii="Calibri" w:hAnsi="Calibri" w:hint="default"/>
        <w:color w:val="B56012"/>
      </w:rPr>
    </w:lvl>
    <w:lvl w:ilvl="1" w:tplc="0C090003">
      <w:start w:val="1"/>
      <w:numFmt w:val="bullet"/>
      <w:lvlText w:val="o"/>
      <w:lvlJc w:val="left"/>
      <w:pPr>
        <w:ind w:left="1800" w:hanging="360"/>
      </w:pPr>
      <w:rPr>
        <w:rFonts w:ascii="Courier New" w:hAnsi="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F34095"/>
    <w:multiLevelType w:val="hybridMultilevel"/>
    <w:tmpl w:val="C3A05914"/>
    <w:lvl w:ilvl="0" w:tplc="1CE49700">
      <w:start w:val="1"/>
      <w:numFmt w:val="bullet"/>
      <w:lvlText w:val="∆"/>
      <w:lvlJc w:val="left"/>
      <w:pPr>
        <w:ind w:left="862" w:hanging="360"/>
      </w:pPr>
      <w:rPr>
        <w:rFonts w:ascii="Calibri" w:hAnsi="Calibri" w:hint="default"/>
        <w:color w:val="B56012"/>
        <w:sz w:val="20"/>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6" w15:restartNumberingAfterBreak="0">
    <w:nsid w:val="77EE2944"/>
    <w:multiLevelType w:val="hybridMultilevel"/>
    <w:tmpl w:val="B5E2130C"/>
    <w:lvl w:ilvl="0" w:tplc="14F69354">
      <w:start w:val="1"/>
      <w:numFmt w:val="lowerLetter"/>
      <w:pStyle w:val="08letter4"/>
      <w:lvlText w:val="%1)"/>
      <w:lvlJc w:val="left"/>
      <w:pPr>
        <w:ind w:left="1644" w:hanging="360"/>
      </w:pPr>
      <w:rPr>
        <w:rFonts w:ascii="Arial" w:hAnsi="Arial" w:cs="Times New Roman" w:hint="default"/>
        <w:color w:val="auto"/>
        <w:sz w:val="22"/>
      </w:rPr>
    </w:lvl>
    <w:lvl w:ilvl="1" w:tplc="04090019">
      <w:start w:val="1"/>
      <w:numFmt w:val="lowerLetter"/>
      <w:lvlText w:val="%2."/>
      <w:lvlJc w:val="left"/>
      <w:pPr>
        <w:ind w:left="2364" w:hanging="360"/>
      </w:pPr>
      <w:rPr>
        <w:rFonts w:cs="Times New Roman"/>
      </w:rPr>
    </w:lvl>
    <w:lvl w:ilvl="2" w:tplc="0409001B">
      <w:start w:val="1"/>
      <w:numFmt w:val="lowerRoman"/>
      <w:lvlText w:val="%3."/>
      <w:lvlJc w:val="right"/>
      <w:pPr>
        <w:ind w:left="3084" w:hanging="180"/>
      </w:pPr>
      <w:rPr>
        <w:rFonts w:cs="Times New Roman"/>
      </w:rPr>
    </w:lvl>
    <w:lvl w:ilvl="3" w:tplc="0409000F" w:tentative="1">
      <w:start w:val="1"/>
      <w:numFmt w:val="decimal"/>
      <w:lvlText w:val="%4."/>
      <w:lvlJc w:val="left"/>
      <w:pPr>
        <w:ind w:left="3804" w:hanging="360"/>
      </w:pPr>
      <w:rPr>
        <w:rFonts w:cs="Times New Roman"/>
      </w:rPr>
    </w:lvl>
    <w:lvl w:ilvl="4" w:tplc="04090019" w:tentative="1">
      <w:start w:val="1"/>
      <w:numFmt w:val="lowerLetter"/>
      <w:lvlText w:val="%5."/>
      <w:lvlJc w:val="left"/>
      <w:pPr>
        <w:ind w:left="4524" w:hanging="360"/>
      </w:pPr>
      <w:rPr>
        <w:rFonts w:cs="Times New Roman"/>
      </w:rPr>
    </w:lvl>
    <w:lvl w:ilvl="5" w:tplc="0409001B" w:tentative="1">
      <w:start w:val="1"/>
      <w:numFmt w:val="lowerRoman"/>
      <w:lvlText w:val="%6."/>
      <w:lvlJc w:val="right"/>
      <w:pPr>
        <w:ind w:left="5244" w:hanging="180"/>
      </w:pPr>
      <w:rPr>
        <w:rFonts w:cs="Times New Roman"/>
      </w:rPr>
    </w:lvl>
    <w:lvl w:ilvl="6" w:tplc="0409000F" w:tentative="1">
      <w:start w:val="1"/>
      <w:numFmt w:val="decimal"/>
      <w:lvlText w:val="%7."/>
      <w:lvlJc w:val="left"/>
      <w:pPr>
        <w:ind w:left="5964" w:hanging="360"/>
      </w:pPr>
      <w:rPr>
        <w:rFonts w:cs="Times New Roman"/>
      </w:rPr>
    </w:lvl>
    <w:lvl w:ilvl="7" w:tplc="04090019" w:tentative="1">
      <w:start w:val="1"/>
      <w:numFmt w:val="lowerLetter"/>
      <w:lvlText w:val="%8."/>
      <w:lvlJc w:val="left"/>
      <w:pPr>
        <w:ind w:left="6684" w:hanging="360"/>
      </w:pPr>
      <w:rPr>
        <w:rFonts w:cs="Times New Roman"/>
      </w:rPr>
    </w:lvl>
    <w:lvl w:ilvl="8" w:tplc="0409001B" w:tentative="1">
      <w:start w:val="1"/>
      <w:numFmt w:val="lowerRoman"/>
      <w:lvlText w:val="%9."/>
      <w:lvlJc w:val="right"/>
      <w:pPr>
        <w:ind w:left="7404" w:hanging="180"/>
      </w:pPr>
      <w:rPr>
        <w:rFonts w:cs="Times New Roman"/>
      </w:rPr>
    </w:lvl>
  </w:abstractNum>
  <w:abstractNum w:abstractNumId="27" w15:restartNumberingAfterBreak="0">
    <w:nsid w:val="77F36D4A"/>
    <w:multiLevelType w:val="hybridMultilevel"/>
    <w:tmpl w:val="11D8CAA0"/>
    <w:lvl w:ilvl="0" w:tplc="74B6F98C">
      <w:numFmt w:val="bullet"/>
      <w:lvlText w:val="-"/>
      <w:lvlJc w:val="left"/>
      <w:pPr>
        <w:ind w:left="1004" w:hanging="360"/>
      </w:pPr>
      <w:rPr>
        <w:rFonts w:ascii="Calibri" w:eastAsia="Times New Roman" w:hAnsi="Calibri" w:hint="default"/>
      </w:rPr>
    </w:lvl>
    <w:lvl w:ilvl="1" w:tplc="74B6F98C">
      <w:numFmt w:val="bullet"/>
      <w:lvlText w:val="-"/>
      <w:lvlJc w:val="left"/>
      <w:pPr>
        <w:ind w:left="1724" w:hanging="360"/>
      </w:pPr>
      <w:rPr>
        <w:rFonts w:ascii="Calibri" w:eastAsia="Times New Roman" w:hAnsi="Calibri"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8" w15:restartNumberingAfterBreak="0">
    <w:nsid w:val="79092CFE"/>
    <w:multiLevelType w:val="hybridMultilevel"/>
    <w:tmpl w:val="9C74A13C"/>
    <w:lvl w:ilvl="0" w:tplc="74B6F98C">
      <w:numFmt w:val="bullet"/>
      <w:lvlText w:val="-"/>
      <w:lvlJc w:val="left"/>
      <w:pPr>
        <w:ind w:left="1647" w:hanging="360"/>
      </w:pPr>
      <w:rPr>
        <w:rFonts w:ascii="Calibri" w:eastAsia="Times New Roman" w:hAnsi="Calibri" w:hint="default"/>
      </w:rPr>
    </w:lvl>
    <w:lvl w:ilvl="1" w:tplc="0C090003" w:tentative="1">
      <w:start w:val="1"/>
      <w:numFmt w:val="bullet"/>
      <w:lvlText w:val="o"/>
      <w:lvlJc w:val="left"/>
      <w:pPr>
        <w:ind w:left="2367" w:hanging="360"/>
      </w:pPr>
      <w:rPr>
        <w:rFonts w:ascii="Courier New" w:hAnsi="Courier New" w:hint="default"/>
      </w:rPr>
    </w:lvl>
    <w:lvl w:ilvl="2" w:tplc="0C090005" w:tentative="1">
      <w:start w:val="1"/>
      <w:numFmt w:val="bullet"/>
      <w:lvlText w:val=""/>
      <w:lvlJc w:val="left"/>
      <w:pPr>
        <w:ind w:left="3087" w:hanging="360"/>
      </w:pPr>
      <w:rPr>
        <w:rFonts w:ascii="Wingdings" w:hAnsi="Wingdings" w:hint="default"/>
      </w:rPr>
    </w:lvl>
    <w:lvl w:ilvl="3" w:tplc="0C090001" w:tentative="1">
      <w:start w:val="1"/>
      <w:numFmt w:val="bullet"/>
      <w:lvlText w:val=""/>
      <w:lvlJc w:val="left"/>
      <w:pPr>
        <w:ind w:left="3807" w:hanging="360"/>
      </w:pPr>
      <w:rPr>
        <w:rFonts w:ascii="Symbol" w:hAnsi="Symbol" w:hint="default"/>
      </w:rPr>
    </w:lvl>
    <w:lvl w:ilvl="4" w:tplc="0C090003" w:tentative="1">
      <w:start w:val="1"/>
      <w:numFmt w:val="bullet"/>
      <w:lvlText w:val="o"/>
      <w:lvlJc w:val="left"/>
      <w:pPr>
        <w:ind w:left="4527" w:hanging="360"/>
      </w:pPr>
      <w:rPr>
        <w:rFonts w:ascii="Courier New" w:hAnsi="Courier New" w:hint="default"/>
      </w:rPr>
    </w:lvl>
    <w:lvl w:ilvl="5" w:tplc="0C090005" w:tentative="1">
      <w:start w:val="1"/>
      <w:numFmt w:val="bullet"/>
      <w:lvlText w:val=""/>
      <w:lvlJc w:val="left"/>
      <w:pPr>
        <w:ind w:left="5247" w:hanging="360"/>
      </w:pPr>
      <w:rPr>
        <w:rFonts w:ascii="Wingdings" w:hAnsi="Wingdings" w:hint="default"/>
      </w:rPr>
    </w:lvl>
    <w:lvl w:ilvl="6" w:tplc="0C090001" w:tentative="1">
      <w:start w:val="1"/>
      <w:numFmt w:val="bullet"/>
      <w:lvlText w:val=""/>
      <w:lvlJc w:val="left"/>
      <w:pPr>
        <w:ind w:left="5967" w:hanging="360"/>
      </w:pPr>
      <w:rPr>
        <w:rFonts w:ascii="Symbol" w:hAnsi="Symbol" w:hint="default"/>
      </w:rPr>
    </w:lvl>
    <w:lvl w:ilvl="7" w:tplc="0C090003" w:tentative="1">
      <w:start w:val="1"/>
      <w:numFmt w:val="bullet"/>
      <w:lvlText w:val="o"/>
      <w:lvlJc w:val="left"/>
      <w:pPr>
        <w:ind w:left="6687" w:hanging="360"/>
      </w:pPr>
      <w:rPr>
        <w:rFonts w:ascii="Courier New" w:hAnsi="Courier New" w:hint="default"/>
      </w:rPr>
    </w:lvl>
    <w:lvl w:ilvl="8" w:tplc="0C090005" w:tentative="1">
      <w:start w:val="1"/>
      <w:numFmt w:val="bullet"/>
      <w:lvlText w:val=""/>
      <w:lvlJc w:val="left"/>
      <w:pPr>
        <w:ind w:left="7407" w:hanging="360"/>
      </w:pPr>
      <w:rPr>
        <w:rFonts w:ascii="Wingdings" w:hAnsi="Wingdings" w:hint="default"/>
      </w:rPr>
    </w:lvl>
  </w:abstractNum>
  <w:abstractNum w:abstractNumId="29" w15:restartNumberingAfterBreak="0">
    <w:nsid w:val="7AC22E9D"/>
    <w:multiLevelType w:val="hybridMultilevel"/>
    <w:tmpl w:val="E7A8A1EA"/>
    <w:lvl w:ilvl="0" w:tplc="1CE49700">
      <w:start w:val="1"/>
      <w:numFmt w:val="bullet"/>
      <w:lvlText w:val="∆"/>
      <w:lvlJc w:val="left"/>
      <w:pPr>
        <w:ind w:left="720" w:hanging="360"/>
      </w:pPr>
      <w:rPr>
        <w:rFonts w:ascii="Calibri" w:hAnsi="Calibri" w:hint="default"/>
        <w:color w:val="B56012"/>
      </w:rPr>
    </w:lvl>
    <w:lvl w:ilvl="1" w:tplc="0C090003" w:tentative="1">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8E557E"/>
    <w:multiLevelType w:val="multilevel"/>
    <w:tmpl w:val="B04AABB8"/>
    <w:lvl w:ilvl="0">
      <w:start w:val="1"/>
      <w:numFmt w:val="decimal"/>
      <w:pStyle w:val="05number1"/>
      <w:lvlText w:val="%1."/>
      <w:lvlJc w:val="left"/>
      <w:pPr>
        <w:ind w:left="360" w:hanging="360"/>
      </w:pPr>
      <w:rPr>
        <w:rFonts w:asciiTheme="minorHAnsi" w:hAnsiTheme="minorHAnsi" w:cs="Times New Roman" w:hint="default"/>
        <w:color w:val="auto"/>
        <w:sz w:val="22"/>
      </w:rPr>
    </w:lvl>
    <w:lvl w:ilvl="1">
      <w:start w:val="1"/>
      <w:numFmt w:val="lowerLetter"/>
      <w:lvlText w:val="%2."/>
      <w:lvlJc w:val="left"/>
      <w:pPr>
        <w:tabs>
          <w:tab w:val="num" w:pos="646"/>
        </w:tabs>
        <w:ind w:left="646" w:hanging="289"/>
      </w:pPr>
      <w:rPr>
        <w:rFonts w:ascii="Arial" w:hAnsi="Arial" w:cs="Times New Roman" w:hint="default"/>
        <w:color w:val="auto"/>
        <w:sz w:val="22"/>
      </w:rPr>
    </w:lvl>
    <w:lvl w:ilvl="2">
      <w:start w:val="1"/>
      <w:numFmt w:val="decimal"/>
      <w:lvlText w:val="%3)"/>
      <w:lvlJc w:val="left"/>
      <w:pPr>
        <w:tabs>
          <w:tab w:val="num" w:pos="924"/>
        </w:tabs>
        <w:ind w:left="924" w:hanging="278"/>
      </w:pPr>
      <w:rPr>
        <w:rFonts w:ascii="Arial" w:hAnsi="Arial" w:cs="Times New Roman" w:hint="default"/>
        <w:color w:val="auto"/>
        <w:sz w:val="22"/>
      </w:rPr>
    </w:lvl>
    <w:lvl w:ilvl="3">
      <w:start w:val="1"/>
      <w:numFmt w:val="lowerLetter"/>
      <w:lvlText w:val="%4)"/>
      <w:lvlJc w:val="left"/>
      <w:pPr>
        <w:tabs>
          <w:tab w:val="num" w:pos="1213"/>
        </w:tabs>
        <w:ind w:left="1213" w:hanging="289"/>
      </w:pPr>
      <w:rPr>
        <w:rFonts w:ascii="Arial" w:hAnsi="Arial" w:cs="Times New Roman" w:hint="default"/>
        <w:b w:val="0"/>
        <w:i w:val="0"/>
        <w:color w:val="auto"/>
        <w:sz w:val="22"/>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31" w15:restartNumberingAfterBreak="0">
    <w:nsid w:val="7C3C6FDA"/>
    <w:multiLevelType w:val="hybridMultilevel"/>
    <w:tmpl w:val="8682A894"/>
    <w:lvl w:ilvl="0" w:tplc="E3BAFE8A">
      <w:start w:val="1"/>
      <w:numFmt w:val="bullet"/>
      <w:pStyle w:val="03opensquarebullet"/>
      <w:lvlText w:val="□"/>
      <w:lvlJc w:val="left"/>
      <w:pPr>
        <w:ind w:left="2880" w:hanging="360"/>
      </w:pPr>
      <w:rPr>
        <w:rFonts w:ascii="Times New Roman" w:hAnsi="Times New Roman" w:hint="default"/>
        <w:color w:val="auto"/>
        <w:sz w:val="20"/>
      </w:rPr>
    </w:lvl>
    <w:lvl w:ilvl="1" w:tplc="04090003">
      <w:start w:val="1"/>
      <w:numFmt w:val="bullet"/>
      <w:pStyle w:val="03opensquare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D0575B2"/>
    <w:multiLevelType w:val="multilevel"/>
    <w:tmpl w:val="239CA310"/>
    <w:lvl w:ilvl="0">
      <w:start w:val="1"/>
      <w:numFmt w:val="decimal"/>
      <w:pStyle w:val="Heading1"/>
      <w:lvlText w:val="%1."/>
      <w:lvlJc w:val="left"/>
      <w:pPr>
        <w:ind w:left="3125"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720" w:hanging="720"/>
      </w:pPr>
      <w:rPr>
        <w:rFonts w:hint="default"/>
      </w:rPr>
    </w:lvl>
    <w:lvl w:ilvl="3">
      <w:start w:val="1"/>
      <w:numFmt w:val="decimal"/>
      <w:pStyle w:val="Heading4"/>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num w:numId="1">
    <w:abstractNumId w:val="5"/>
  </w:num>
  <w:num w:numId="2">
    <w:abstractNumId w:val="13"/>
  </w:num>
  <w:num w:numId="3">
    <w:abstractNumId w:val="32"/>
  </w:num>
  <w:num w:numId="4">
    <w:abstractNumId w:val="23"/>
  </w:num>
  <w:num w:numId="5">
    <w:abstractNumId w:val="2"/>
  </w:num>
  <w:num w:numId="6">
    <w:abstractNumId w:val="7"/>
  </w:num>
  <w:num w:numId="7">
    <w:abstractNumId w:val="16"/>
  </w:num>
  <w:num w:numId="8">
    <w:abstractNumId w:val="13"/>
    <w:lvlOverride w:ilvl="0">
      <w:startOverride w:val="1"/>
    </w:lvlOverride>
  </w:num>
  <w:num w:numId="9">
    <w:abstractNumId w:val="0"/>
  </w:num>
  <w:num w:numId="10">
    <w:abstractNumId w:val="10"/>
  </w:num>
  <w:num w:numId="11">
    <w:abstractNumId w:val="11"/>
  </w:num>
  <w:num w:numId="12">
    <w:abstractNumId w:val="20"/>
  </w:num>
  <w:num w:numId="13">
    <w:abstractNumId w:val="1"/>
  </w:num>
  <w:num w:numId="14">
    <w:abstractNumId w:val="24"/>
  </w:num>
  <w:num w:numId="15">
    <w:abstractNumId w:val="4"/>
  </w:num>
  <w:num w:numId="16">
    <w:abstractNumId w:val="6"/>
  </w:num>
  <w:num w:numId="17">
    <w:abstractNumId w:val="21"/>
  </w:num>
  <w:num w:numId="18">
    <w:abstractNumId w:val="17"/>
  </w:num>
  <w:num w:numId="19">
    <w:abstractNumId w:val="9"/>
  </w:num>
  <w:num w:numId="20">
    <w:abstractNumId w:val="31"/>
  </w:num>
  <w:num w:numId="21">
    <w:abstractNumId w:val="19"/>
  </w:num>
  <w:num w:numId="22">
    <w:abstractNumId w:val="30"/>
  </w:num>
  <w:num w:numId="23">
    <w:abstractNumId w:val="3"/>
  </w:num>
  <w:num w:numId="24">
    <w:abstractNumId w:val="14"/>
  </w:num>
  <w:num w:numId="25">
    <w:abstractNumId w:val="26"/>
  </w:num>
  <w:num w:numId="26">
    <w:abstractNumId w:val="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15"/>
  </w:num>
  <w:num w:numId="30">
    <w:abstractNumId w:val="22"/>
  </w:num>
  <w:num w:numId="31">
    <w:abstractNumId w:val="28"/>
  </w:num>
  <w:num w:numId="32">
    <w:abstractNumId w:val="29"/>
  </w:num>
  <w:num w:numId="33">
    <w:abstractNumId w:val="27"/>
  </w:num>
  <w:num w:numId="34">
    <w:abstractNumId w:val="25"/>
  </w:num>
  <w:num w:numId="35">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styleLockTheme/>
  <w:styleLockQFSet/>
  <w:defaultTabStop w:val="567"/>
  <w:hyphenationZone w:val="425"/>
  <w:characterSpacingControl w:val="doNotCompress"/>
  <w:hdrShapeDefaults>
    <o:shapedefaults v:ext="edit" spidmax="2662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150F"/>
    <w:rsid w:val="00001F7B"/>
    <w:rsid w:val="00002222"/>
    <w:rsid w:val="00002477"/>
    <w:rsid w:val="00002678"/>
    <w:rsid w:val="00002A0C"/>
    <w:rsid w:val="000036E5"/>
    <w:rsid w:val="000044E9"/>
    <w:rsid w:val="00004920"/>
    <w:rsid w:val="00004CCA"/>
    <w:rsid w:val="0000566B"/>
    <w:rsid w:val="00006915"/>
    <w:rsid w:val="0000693D"/>
    <w:rsid w:val="00006AE9"/>
    <w:rsid w:val="00007CFB"/>
    <w:rsid w:val="000107B3"/>
    <w:rsid w:val="0001084A"/>
    <w:rsid w:val="00012E74"/>
    <w:rsid w:val="0001359C"/>
    <w:rsid w:val="00013881"/>
    <w:rsid w:val="0001393A"/>
    <w:rsid w:val="000140C8"/>
    <w:rsid w:val="00014712"/>
    <w:rsid w:val="00014B3B"/>
    <w:rsid w:val="0001545C"/>
    <w:rsid w:val="00015973"/>
    <w:rsid w:val="00016A2E"/>
    <w:rsid w:val="00017563"/>
    <w:rsid w:val="00020196"/>
    <w:rsid w:val="00020431"/>
    <w:rsid w:val="00020587"/>
    <w:rsid w:val="000206BB"/>
    <w:rsid w:val="00020E0E"/>
    <w:rsid w:val="00021658"/>
    <w:rsid w:val="00021A9A"/>
    <w:rsid w:val="00022E87"/>
    <w:rsid w:val="0002353D"/>
    <w:rsid w:val="00023C89"/>
    <w:rsid w:val="00024230"/>
    <w:rsid w:val="00024FE0"/>
    <w:rsid w:val="000253EC"/>
    <w:rsid w:val="00027148"/>
    <w:rsid w:val="000278CF"/>
    <w:rsid w:val="00027C07"/>
    <w:rsid w:val="00027FC8"/>
    <w:rsid w:val="0003055F"/>
    <w:rsid w:val="000309CE"/>
    <w:rsid w:val="00031095"/>
    <w:rsid w:val="00031ADE"/>
    <w:rsid w:val="00031E6C"/>
    <w:rsid w:val="00031F0C"/>
    <w:rsid w:val="00031F39"/>
    <w:rsid w:val="00032108"/>
    <w:rsid w:val="000337EF"/>
    <w:rsid w:val="00033DA4"/>
    <w:rsid w:val="000344B5"/>
    <w:rsid w:val="0003544F"/>
    <w:rsid w:val="00035A74"/>
    <w:rsid w:val="00036C0E"/>
    <w:rsid w:val="00040940"/>
    <w:rsid w:val="00040EAC"/>
    <w:rsid w:val="00040F54"/>
    <w:rsid w:val="000411E6"/>
    <w:rsid w:val="00042A17"/>
    <w:rsid w:val="00043742"/>
    <w:rsid w:val="000440C2"/>
    <w:rsid w:val="000441C6"/>
    <w:rsid w:val="00045495"/>
    <w:rsid w:val="000459AD"/>
    <w:rsid w:val="00045F1B"/>
    <w:rsid w:val="00045F6B"/>
    <w:rsid w:val="00046AF0"/>
    <w:rsid w:val="00046C9C"/>
    <w:rsid w:val="00047145"/>
    <w:rsid w:val="00047FB5"/>
    <w:rsid w:val="0005001C"/>
    <w:rsid w:val="000501C9"/>
    <w:rsid w:val="00050ED2"/>
    <w:rsid w:val="00050EF0"/>
    <w:rsid w:val="00051058"/>
    <w:rsid w:val="000531AF"/>
    <w:rsid w:val="000537C0"/>
    <w:rsid w:val="00054036"/>
    <w:rsid w:val="000544D2"/>
    <w:rsid w:val="00054D62"/>
    <w:rsid w:val="0005522D"/>
    <w:rsid w:val="0005557F"/>
    <w:rsid w:val="000556FB"/>
    <w:rsid w:val="000558E5"/>
    <w:rsid w:val="00056CF7"/>
    <w:rsid w:val="00057AB0"/>
    <w:rsid w:val="00057F0D"/>
    <w:rsid w:val="00060C76"/>
    <w:rsid w:val="00061127"/>
    <w:rsid w:val="000612DC"/>
    <w:rsid w:val="000612E4"/>
    <w:rsid w:val="0006140B"/>
    <w:rsid w:val="0006177C"/>
    <w:rsid w:val="00062404"/>
    <w:rsid w:val="00062B74"/>
    <w:rsid w:val="0006309D"/>
    <w:rsid w:val="00064465"/>
    <w:rsid w:val="0006464C"/>
    <w:rsid w:val="00064A52"/>
    <w:rsid w:val="0006504A"/>
    <w:rsid w:val="000653C1"/>
    <w:rsid w:val="000655C1"/>
    <w:rsid w:val="00065ADB"/>
    <w:rsid w:val="00066AF2"/>
    <w:rsid w:val="00067BEC"/>
    <w:rsid w:val="00067C58"/>
    <w:rsid w:val="00070239"/>
    <w:rsid w:val="00070347"/>
    <w:rsid w:val="000703EC"/>
    <w:rsid w:val="000707D3"/>
    <w:rsid w:val="00070CD8"/>
    <w:rsid w:val="0007194A"/>
    <w:rsid w:val="00071E47"/>
    <w:rsid w:val="0007261D"/>
    <w:rsid w:val="00072D68"/>
    <w:rsid w:val="00073660"/>
    <w:rsid w:val="000737C9"/>
    <w:rsid w:val="00074357"/>
    <w:rsid w:val="000744E0"/>
    <w:rsid w:val="0007506F"/>
    <w:rsid w:val="0007623D"/>
    <w:rsid w:val="000765ED"/>
    <w:rsid w:val="00076AB6"/>
    <w:rsid w:val="00076C83"/>
    <w:rsid w:val="0007750B"/>
    <w:rsid w:val="000801A7"/>
    <w:rsid w:val="00081875"/>
    <w:rsid w:val="00081DD2"/>
    <w:rsid w:val="00081F8E"/>
    <w:rsid w:val="00082219"/>
    <w:rsid w:val="00082CEB"/>
    <w:rsid w:val="000831DB"/>
    <w:rsid w:val="000838B7"/>
    <w:rsid w:val="00083CF7"/>
    <w:rsid w:val="00083E2A"/>
    <w:rsid w:val="0008448B"/>
    <w:rsid w:val="00084B53"/>
    <w:rsid w:val="00084F7A"/>
    <w:rsid w:val="0008648C"/>
    <w:rsid w:val="000869E6"/>
    <w:rsid w:val="00086AFF"/>
    <w:rsid w:val="00086C40"/>
    <w:rsid w:val="00086FD0"/>
    <w:rsid w:val="0008778F"/>
    <w:rsid w:val="00087975"/>
    <w:rsid w:val="00091AC3"/>
    <w:rsid w:val="000923EA"/>
    <w:rsid w:val="00092463"/>
    <w:rsid w:val="0009284F"/>
    <w:rsid w:val="00092AB5"/>
    <w:rsid w:val="00093404"/>
    <w:rsid w:val="00094411"/>
    <w:rsid w:val="000959B5"/>
    <w:rsid w:val="00097A82"/>
    <w:rsid w:val="000A0939"/>
    <w:rsid w:val="000A0C01"/>
    <w:rsid w:val="000A126D"/>
    <w:rsid w:val="000A2C3B"/>
    <w:rsid w:val="000A38E3"/>
    <w:rsid w:val="000A3C55"/>
    <w:rsid w:val="000A3FBE"/>
    <w:rsid w:val="000A4EF9"/>
    <w:rsid w:val="000A5376"/>
    <w:rsid w:val="000A705B"/>
    <w:rsid w:val="000B0FB3"/>
    <w:rsid w:val="000B167F"/>
    <w:rsid w:val="000B18FD"/>
    <w:rsid w:val="000B197F"/>
    <w:rsid w:val="000B24D3"/>
    <w:rsid w:val="000B2534"/>
    <w:rsid w:val="000B2AAD"/>
    <w:rsid w:val="000B30AF"/>
    <w:rsid w:val="000B3DCA"/>
    <w:rsid w:val="000B408F"/>
    <w:rsid w:val="000B48DB"/>
    <w:rsid w:val="000B4B1F"/>
    <w:rsid w:val="000B4CE8"/>
    <w:rsid w:val="000B4D61"/>
    <w:rsid w:val="000B4EB8"/>
    <w:rsid w:val="000B5054"/>
    <w:rsid w:val="000B52C9"/>
    <w:rsid w:val="000B544F"/>
    <w:rsid w:val="000B710A"/>
    <w:rsid w:val="000B7216"/>
    <w:rsid w:val="000B76F2"/>
    <w:rsid w:val="000B7F3F"/>
    <w:rsid w:val="000C0CE4"/>
    <w:rsid w:val="000C10BE"/>
    <w:rsid w:val="000C2086"/>
    <w:rsid w:val="000C2699"/>
    <w:rsid w:val="000C2768"/>
    <w:rsid w:val="000C366C"/>
    <w:rsid w:val="000C4035"/>
    <w:rsid w:val="000C41CB"/>
    <w:rsid w:val="000C421B"/>
    <w:rsid w:val="000C4482"/>
    <w:rsid w:val="000C4756"/>
    <w:rsid w:val="000C498A"/>
    <w:rsid w:val="000C548F"/>
    <w:rsid w:val="000C54E8"/>
    <w:rsid w:val="000C565E"/>
    <w:rsid w:val="000C5F18"/>
    <w:rsid w:val="000C70F5"/>
    <w:rsid w:val="000C761A"/>
    <w:rsid w:val="000C7A37"/>
    <w:rsid w:val="000C7B86"/>
    <w:rsid w:val="000D1176"/>
    <w:rsid w:val="000D14E3"/>
    <w:rsid w:val="000D1905"/>
    <w:rsid w:val="000D1CF6"/>
    <w:rsid w:val="000D25AD"/>
    <w:rsid w:val="000D2E96"/>
    <w:rsid w:val="000D3691"/>
    <w:rsid w:val="000D4345"/>
    <w:rsid w:val="000D4490"/>
    <w:rsid w:val="000D5132"/>
    <w:rsid w:val="000D532B"/>
    <w:rsid w:val="000D5C22"/>
    <w:rsid w:val="000D5E90"/>
    <w:rsid w:val="000D677B"/>
    <w:rsid w:val="000D68B2"/>
    <w:rsid w:val="000D6BFF"/>
    <w:rsid w:val="000D6C33"/>
    <w:rsid w:val="000D73DF"/>
    <w:rsid w:val="000D7716"/>
    <w:rsid w:val="000D7F4F"/>
    <w:rsid w:val="000E015A"/>
    <w:rsid w:val="000E03E7"/>
    <w:rsid w:val="000E0690"/>
    <w:rsid w:val="000E07AD"/>
    <w:rsid w:val="000E0950"/>
    <w:rsid w:val="000E13E8"/>
    <w:rsid w:val="000E1636"/>
    <w:rsid w:val="000E1934"/>
    <w:rsid w:val="000E1B03"/>
    <w:rsid w:val="000E1BE2"/>
    <w:rsid w:val="000E28DA"/>
    <w:rsid w:val="000E2F64"/>
    <w:rsid w:val="000E347D"/>
    <w:rsid w:val="000E39CD"/>
    <w:rsid w:val="000E4A79"/>
    <w:rsid w:val="000E521E"/>
    <w:rsid w:val="000E5530"/>
    <w:rsid w:val="000E5E69"/>
    <w:rsid w:val="000E6B0A"/>
    <w:rsid w:val="000E6C56"/>
    <w:rsid w:val="000E70E3"/>
    <w:rsid w:val="000E7727"/>
    <w:rsid w:val="000F0B7D"/>
    <w:rsid w:val="000F0D2A"/>
    <w:rsid w:val="000F0F68"/>
    <w:rsid w:val="000F0F7F"/>
    <w:rsid w:val="000F2CDA"/>
    <w:rsid w:val="000F2E2B"/>
    <w:rsid w:val="000F2E9B"/>
    <w:rsid w:val="000F3C1E"/>
    <w:rsid w:val="000F3F4F"/>
    <w:rsid w:val="000F4DB6"/>
    <w:rsid w:val="000F5115"/>
    <w:rsid w:val="000F6378"/>
    <w:rsid w:val="000F6A75"/>
    <w:rsid w:val="000F6EE9"/>
    <w:rsid w:val="000F705F"/>
    <w:rsid w:val="000F72BF"/>
    <w:rsid w:val="000F7608"/>
    <w:rsid w:val="000F7D1F"/>
    <w:rsid w:val="0010003C"/>
    <w:rsid w:val="0010008F"/>
    <w:rsid w:val="00101268"/>
    <w:rsid w:val="00101410"/>
    <w:rsid w:val="00101DE4"/>
    <w:rsid w:val="00101E86"/>
    <w:rsid w:val="00102D40"/>
    <w:rsid w:val="00102DBB"/>
    <w:rsid w:val="00103DA5"/>
    <w:rsid w:val="00104311"/>
    <w:rsid w:val="00105EB2"/>
    <w:rsid w:val="00106078"/>
    <w:rsid w:val="0010664E"/>
    <w:rsid w:val="00106987"/>
    <w:rsid w:val="00106F4B"/>
    <w:rsid w:val="00107B15"/>
    <w:rsid w:val="001104FA"/>
    <w:rsid w:val="00110719"/>
    <w:rsid w:val="0011099B"/>
    <w:rsid w:val="001114C1"/>
    <w:rsid w:val="0011158E"/>
    <w:rsid w:val="0011166D"/>
    <w:rsid w:val="00111A0E"/>
    <w:rsid w:val="001121E7"/>
    <w:rsid w:val="001122B9"/>
    <w:rsid w:val="00112C49"/>
    <w:rsid w:val="00113907"/>
    <w:rsid w:val="001141BB"/>
    <w:rsid w:val="001143E8"/>
    <w:rsid w:val="00114E0F"/>
    <w:rsid w:val="00115549"/>
    <w:rsid w:val="001156AF"/>
    <w:rsid w:val="00115F6A"/>
    <w:rsid w:val="00116136"/>
    <w:rsid w:val="00116BB6"/>
    <w:rsid w:val="0011770F"/>
    <w:rsid w:val="001201D4"/>
    <w:rsid w:val="0012096A"/>
    <w:rsid w:val="00120E25"/>
    <w:rsid w:val="00122E25"/>
    <w:rsid w:val="00123147"/>
    <w:rsid w:val="00123D3B"/>
    <w:rsid w:val="00124A29"/>
    <w:rsid w:val="00125F82"/>
    <w:rsid w:val="00126E67"/>
    <w:rsid w:val="0012701C"/>
    <w:rsid w:val="00127BD9"/>
    <w:rsid w:val="00131578"/>
    <w:rsid w:val="00131931"/>
    <w:rsid w:val="00132336"/>
    <w:rsid w:val="001329BB"/>
    <w:rsid w:val="00132F58"/>
    <w:rsid w:val="00135D05"/>
    <w:rsid w:val="0013638A"/>
    <w:rsid w:val="00136C3E"/>
    <w:rsid w:val="00142C57"/>
    <w:rsid w:val="0014315F"/>
    <w:rsid w:val="0014366A"/>
    <w:rsid w:val="00143948"/>
    <w:rsid w:val="00143A60"/>
    <w:rsid w:val="00145358"/>
    <w:rsid w:val="001453BB"/>
    <w:rsid w:val="001461F3"/>
    <w:rsid w:val="0014694A"/>
    <w:rsid w:val="001472FA"/>
    <w:rsid w:val="00150C38"/>
    <w:rsid w:val="0015141E"/>
    <w:rsid w:val="001514D7"/>
    <w:rsid w:val="001518DA"/>
    <w:rsid w:val="00151AAE"/>
    <w:rsid w:val="00151F01"/>
    <w:rsid w:val="00152849"/>
    <w:rsid w:val="00152C99"/>
    <w:rsid w:val="001530FC"/>
    <w:rsid w:val="00153816"/>
    <w:rsid w:val="001545AB"/>
    <w:rsid w:val="001548FB"/>
    <w:rsid w:val="0015505E"/>
    <w:rsid w:val="001553A5"/>
    <w:rsid w:val="001560F9"/>
    <w:rsid w:val="00157102"/>
    <w:rsid w:val="00157337"/>
    <w:rsid w:val="0015789A"/>
    <w:rsid w:val="00157F85"/>
    <w:rsid w:val="00160601"/>
    <w:rsid w:val="001611A5"/>
    <w:rsid w:val="001614A0"/>
    <w:rsid w:val="001629A1"/>
    <w:rsid w:val="001629F3"/>
    <w:rsid w:val="001631CB"/>
    <w:rsid w:val="00163874"/>
    <w:rsid w:val="00163AA0"/>
    <w:rsid w:val="001643F5"/>
    <w:rsid w:val="00164423"/>
    <w:rsid w:val="0016604A"/>
    <w:rsid w:val="0016694A"/>
    <w:rsid w:val="00166CAF"/>
    <w:rsid w:val="00166D14"/>
    <w:rsid w:val="00167150"/>
    <w:rsid w:val="001672F2"/>
    <w:rsid w:val="001677C8"/>
    <w:rsid w:val="001700F4"/>
    <w:rsid w:val="001701C0"/>
    <w:rsid w:val="001704D2"/>
    <w:rsid w:val="00170846"/>
    <w:rsid w:val="0017098E"/>
    <w:rsid w:val="00170F32"/>
    <w:rsid w:val="00171193"/>
    <w:rsid w:val="001717C6"/>
    <w:rsid w:val="00171AC1"/>
    <w:rsid w:val="00171BA8"/>
    <w:rsid w:val="00171DB2"/>
    <w:rsid w:val="001722C6"/>
    <w:rsid w:val="0017270D"/>
    <w:rsid w:val="001727E3"/>
    <w:rsid w:val="00172A0E"/>
    <w:rsid w:val="00174822"/>
    <w:rsid w:val="00174940"/>
    <w:rsid w:val="00174BD7"/>
    <w:rsid w:val="00175BCE"/>
    <w:rsid w:val="00176080"/>
    <w:rsid w:val="00176D6E"/>
    <w:rsid w:val="00176F32"/>
    <w:rsid w:val="00177E5A"/>
    <w:rsid w:val="00177E9F"/>
    <w:rsid w:val="0018075E"/>
    <w:rsid w:val="001807AC"/>
    <w:rsid w:val="001807ED"/>
    <w:rsid w:val="00181C5E"/>
    <w:rsid w:val="001825EC"/>
    <w:rsid w:val="00182A9B"/>
    <w:rsid w:val="00182CAC"/>
    <w:rsid w:val="00183251"/>
    <w:rsid w:val="0018384D"/>
    <w:rsid w:val="0018389D"/>
    <w:rsid w:val="00184199"/>
    <w:rsid w:val="001842C4"/>
    <w:rsid w:val="001849D5"/>
    <w:rsid w:val="00186CD0"/>
    <w:rsid w:val="00187050"/>
    <w:rsid w:val="001871A8"/>
    <w:rsid w:val="00187333"/>
    <w:rsid w:val="00187F36"/>
    <w:rsid w:val="00190347"/>
    <w:rsid w:val="001906B0"/>
    <w:rsid w:val="00191078"/>
    <w:rsid w:val="0019117E"/>
    <w:rsid w:val="00192413"/>
    <w:rsid w:val="001925E8"/>
    <w:rsid w:val="00192897"/>
    <w:rsid w:val="00192B0B"/>
    <w:rsid w:val="00192F97"/>
    <w:rsid w:val="001937BB"/>
    <w:rsid w:val="001938F8"/>
    <w:rsid w:val="001951F7"/>
    <w:rsid w:val="00195D92"/>
    <w:rsid w:val="001960F5"/>
    <w:rsid w:val="00196AA8"/>
    <w:rsid w:val="00196F67"/>
    <w:rsid w:val="00197283"/>
    <w:rsid w:val="0019747D"/>
    <w:rsid w:val="001975C4"/>
    <w:rsid w:val="0019781D"/>
    <w:rsid w:val="00197F7F"/>
    <w:rsid w:val="001A10D5"/>
    <w:rsid w:val="001A128A"/>
    <w:rsid w:val="001A1B51"/>
    <w:rsid w:val="001A2772"/>
    <w:rsid w:val="001A2F4C"/>
    <w:rsid w:val="001A3164"/>
    <w:rsid w:val="001A3B71"/>
    <w:rsid w:val="001A3D86"/>
    <w:rsid w:val="001A4AEB"/>
    <w:rsid w:val="001A5017"/>
    <w:rsid w:val="001A56B3"/>
    <w:rsid w:val="001A71AB"/>
    <w:rsid w:val="001A7629"/>
    <w:rsid w:val="001A7644"/>
    <w:rsid w:val="001B0195"/>
    <w:rsid w:val="001B05C2"/>
    <w:rsid w:val="001B0EFC"/>
    <w:rsid w:val="001B1416"/>
    <w:rsid w:val="001B1EC2"/>
    <w:rsid w:val="001B21CA"/>
    <w:rsid w:val="001B3443"/>
    <w:rsid w:val="001B36A2"/>
    <w:rsid w:val="001B44C3"/>
    <w:rsid w:val="001B4762"/>
    <w:rsid w:val="001B5B16"/>
    <w:rsid w:val="001B7A86"/>
    <w:rsid w:val="001B7D4C"/>
    <w:rsid w:val="001B7DCA"/>
    <w:rsid w:val="001C032F"/>
    <w:rsid w:val="001C1428"/>
    <w:rsid w:val="001C152C"/>
    <w:rsid w:val="001C1650"/>
    <w:rsid w:val="001C172A"/>
    <w:rsid w:val="001C1BDF"/>
    <w:rsid w:val="001C2780"/>
    <w:rsid w:val="001C2AA1"/>
    <w:rsid w:val="001C2CAA"/>
    <w:rsid w:val="001C2D99"/>
    <w:rsid w:val="001C2FE0"/>
    <w:rsid w:val="001C37C5"/>
    <w:rsid w:val="001C3D07"/>
    <w:rsid w:val="001C5E1D"/>
    <w:rsid w:val="001C5E2F"/>
    <w:rsid w:val="001C610D"/>
    <w:rsid w:val="001C79A8"/>
    <w:rsid w:val="001D0D1A"/>
    <w:rsid w:val="001D0F3F"/>
    <w:rsid w:val="001D1098"/>
    <w:rsid w:val="001D226A"/>
    <w:rsid w:val="001D2AF1"/>
    <w:rsid w:val="001D4C7C"/>
    <w:rsid w:val="001D507E"/>
    <w:rsid w:val="001D658B"/>
    <w:rsid w:val="001D7199"/>
    <w:rsid w:val="001D73E5"/>
    <w:rsid w:val="001D7C3C"/>
    <w:rsid w:val="001D7C4E"/>
    <w:rsid w:val="001D7F51"/>
    <w:rsid w:val="001E0A42"/>
    <w:rsid w:val="001E0B5F"/>
    <w:rsid w:val="001E13BA"/>
    <w:rsid w:val="001E146E"/>
    <w:rsid w:val="001E1B30"/>
    <w:rsid w:val="001E2467"/>
    <w:rsid w:val="001E26B2"/>
    <w:rsid w:val="001E2778"/>
    <w:rsid w:val="001E2E7D"/>
    <w:rsid w:val="001E2FA6"/>
    <w:rsid w:val="001E3134"/>
    <w:rsid w:val="001E3E01"/>
    <w:rsid w:val="001E3E7E"/>
    <w:rsid w:val="001E4930"/>
    <w:rsid w:val="001E59A7"/>
    <w:rsid w:val="001E68C9"/>
    <w:rsid w:val="001E7BD7"/>
    <w:rsid w:val="001F012F"/>
    <w:rsid w:val="001F051E"/>
    <w:rsid w:val="001F0F85"/>
    <w:rsid w:val="001F1135"/>
    <w:rsid w:val="001F11CE"/>
    <w:rsid w:val="001F134F"/>
    <w:rsid w:val="001F1810"/>
    <w:rsid w:val="001F297A"/>
    <w:rsid w:val="001F45A9"/>
    <w:rsid w:val="001F50C1"/>
    <w:rsid w:val="001F5AB3"/>
    <w:rsid w:val="001F7873"/>
    <w:rsid w:val="002009CD"/>
    <w:rsid w:val="00200F16"/>
    <w:rsid w:val="00201125"/>
    <w:rsid w:val="0020199E"/>
    <w:rsid w:val="00202BC7"/>
    <w:rsid w:val="00202DB4"/>
    <w:rsid w:val="00204534"/>
    <w:rsid w:val="00204BEE"/>
    <w:rsid w:val="0020555B"/>
    <w:rsid w:val="00205BC3"/>
    <w:rsid w:val="00205C46"/>
    <w:rsid w:val="00206F6E"/>
    <w:rsid w:val="00206FF1"/>
    <w:rsid w:val="002074CE"/>
    <w:rsid w:val="0020796B"/>
    <w:rsid w:val="002079A4"/>
    <w:rsid w:val="002105F7"/>
    <w:rsid w:val="0021097C"/>
    <w:rsid w:val="00210A7C"/>
    <w:rsid w:val="00211A73"/>
    <w:rsid w:val="00211FE7"/>
    <w:rsid w:val="002129AE"/>
    <w:rsid w:val="00212AF8"/>
    <w:rsid w:val="00212BB5"/>
    <w:rsid w:val="002132C5"/>
    <w:rsid w:val="00213592"/>
    <w:rsid w:val="002147B7"/>
    <w:rsid w:val="00214AF6"/>
    <w:rsid w:val="00215607"/>
    <w:rsid w:val="00215A2B"/>
    <w:rsid w:val="00215CDD"/>
    <w:rsid w:val="002161AE"/>
    <w:rsid w:val="00216340"/>
    <w:rsid w:val="00216901"/>
    <w:rsid w:val="00216DD6"/>
    <w:rsid w:val="002173D9"/>
    <w:rsid w:val="002175F5"/>
    <w:rsid w:val="0021772A"/>
    <w:rsid w:val="00220C72"/>
    <w:rsid w:val="00221664"/>
    <w:rsid w:val="0022219C"/>
    <w:rsid w:val="002227B6"/>
    <w:rsid w:val="002229DB"/>
    <w:rsid w:val="00222E2F"/>
    <w:rsid w:val="0022331C"/>
    <w:rsid w:val="00224135"/>
    <w:rsid w:val="00224AC8"/>
    <w:rsid w:val="00225887"/>
    <w:rsid w:val="002262DB"/>
    <w:rsid w:val="002269B5"/>
    <w:rsid w:val="00226CA6"/>
    <w:rsid w:val="0022729C"/>
    <w:rsid w:val="00227512"/>
    <w:rsid w:val="00230619"/>
    <w:rsid w:val="0023138C"/>
    <w:rsid w:val="0023150C"/>
    <w:rsid w:val="00233CC6"/>
    <w:rsid w:val="002345FA"/>
    <w:rsid w:val="002355B4"/>
    <w:rsid w:val="00235840"/>
    <w:rsid w:val="00235892"/>
    <w:rsid w:val="00235DD0"/>
    <w:rsid w:val="00236BB7"/>
    <w:rsid w:val="00236FB1"/>
    <w:rsid w:val="00237403"/>
    <w:rsid w:val="002378DB"/>
    <w:rsid w:val="00237BA5"/>
    <w:rsid w:val="002400C9"/>
    <w:rsid w:val="002407CB"/>
    <w:rsid w:val="00240A81"/>
    <w:rsid w:val="00240CAF"/>
    <w:rsid w:val="00240E05"/>
    <w:rsid w:val="00241429"/>
    <w:rsid w:val="00241D60"/>
    <w:rsid w:val="00241E3C"/>
    <w:rsid w:val="002429D9"/>
    <w:rsid w:val="0024332A"/>
    <w:rsid w:val="00243A06"/>
    <w:rsid w:val="00243BE2"/>
    <w:rsid w:val="00244CFB"/>
    <w:rsid w:val="002454FD"/>
    <w:rsid w:val="0024720B"/>
    <w:rsid w:val="002477A3"/>
    <w:rsid w:val="002478C9"/>
    <w:rsid w:val="00250831"/>
    <w:rsid w:val="002508D0"/>
    <w:rsid w:val="0025096F"/>
    <w:rsid w:val="002513F9"/>
    <w:rsid w:val="00251B9C"/>
    <w:rsid w:val="00251EEE"/>
    <w:rsid w:val="00251FF0"/>
    <w:rsid w:val="00252AC9"/>
    <w:rsid w:val="0025322B"/>
    <w:rsid w:val="00253414"/>
    <w:rsid w:val="00253780"/>
    <w:rsid w:val="00253F2C"/>
    <w:rsid w:val="0025405E"/>
    <w:rsid w:val="00254BE8"/>
    <w:rsid w:val="002552B6"/>
    <w:rsid w:val="00255AD3"/>
    <w:rsid w:val="00255E89"/>
    <w:rsid w:val="00256FEA"/>
    <w:rsid w:val="0025740C"/>
    <w:rsid w:val="002575B0"/>
    <w:rsid w:val="00257CB6"/>
    <w:rsid w:val="00257F6B"/>
    <w:rsid w:val="0026010C"/>
    <w:rsid w:val="00262127"/>
    <w:rsid w:val="00264364"/>
    <w:rsid w:val="002647E1"/>
    <w:rsid w:val="00264A6B"/>
    <w:rsid w:val="00265446"/>
    <w:rsid w:val="00265DC7"/>
    <w:rsid w:val="00266013"/>
    <w:rsid w:val="00266262"/>
    <w:rsid w:val="00266516"/>
    <w:rsid w:val="0026678E"/>
    <w:rsid w:val="00266968"/>
    <w:rsid w:val="00267E18"/>
    <w:rsid w:val="0027084B"/>
    <w:rsid w:val="00270866"/>
    <w:rsid w:val="00270DA4"/>
    <w:rsid w:val="00270E97"/>
    <w:rsid w:val="00270F66"/>
    <w:rsid w:val="00272695"/>
    <w:rsid w:val="0027331F"/>
    <w:rsid w:val="00273B42"/>
    <w:rsid w:val="002741EF"/>
    <w:rsid w:val="0027474C"/>
    <w:rsid w:val="0027554F"/>
    <w:rsid w:val="002755AF"/>
    <w:rsid w:val="00276A36"/>
    <w:rsid w:val="00277043"/>
    <w:rsid w:val="00277BC0"/>
    <w:rsid w:val="0028172C"/>
    <w:rsid w:val="00281A36"/>
    <w:rsid w:val="00283024"/>
    <w:rsid w:val="00283359"/>
    <w:rsid w:val="0028345C"/>
    <w:rsid w:val="002843C6"/>
    <w:rsid w:val="00284E84"/>
    <w:rsid w:val="00285E03"/>
    <w:rsid w:val="002866D5"/>
    <w:rsid w:val="00286922"/>
    <w:rsid w:val="00286DBC"/>
    <w:rsid w:val="00287FA4"/>
    <w:rsid w:val="00290D04"/>
    <w:rsid w:val="00291A31"/>
    <w:rsid w:val="00291BF6"/>
    <w:rsid w:val="002926F0"/>
    <w:rsid w:val="00292C7A"/>
    <w:rsid w:val="0029368F"/>
    <w:rsid w:val="00293AD6"/>
    <w:rsid w:val="00293C64"/>
    <w:rsid w:val="002945B4"/>
    <w:rsid w:val="00294895"/>
    <w:rsid w:val="00295167"/>
    <w:rsid w:val="00295954"/>
    <w:rsid w:val="00295AF0"/>
    <w:rsid w:val="00296439"/>
    <w:rsid w:val="00296C96"/>
    <w:rsid w:val="00297CD3"/>
    <w:rsid w:val="002A01FE"/>
    <w:rsid w:val="002A0BF1"/>
    <w:rsid w:val="002A1285"/>
    <w:rsid w:val="002A1546"/>
    <w:rsid w:val="002A1756"/>
    <w:rsid w:val="002A1A39"/>
    <w:rsid w:val="002A293E"/>
    <w:rsid w:val="002A2D68"/>
    <w:rsid w:val="002A3863"/>
    <w:rsid w:val="002A389E"/>
    <w:rsid w:val="002A53CD"/>
    <w:rsid w:val="002A5C75"/>
    <w:rsid w:val="002A5E16"/>
    <w:rsid w:val="002A614A"/>
    <w:rsid w:val="002A62B0"/>
    <w:rsid w:val="002B03B0"/>
    <w:rsid w:val="002B0BC7"/>
    <w:rsid w:val="002B10FF"/>
    <w:rsid w:val="002B11A3"/>
    <w:rsid w:val="002B137D"/>
    <w:rsid w:val="002B1D8A"/>
    <w:rsid w:val="002B1F64"/>
    <w:rsid w:val="002B2866"/>
    <w:rsid w:val="002B2D5B"/>
    <w:rsid w:val="002B2D9F"/>
    <w:rsid w:val="002B2E9C"/>
    <w:rsid w:val="002B37F6"/>
    <w:rsid w:val="002B42C5"/>
    <w:rsid w:val="002B462B"/>
    <w:rsid w:val="002B51FB"/>
    <w:rsid w:val="002B65D4"/>
    <w:rsid w:val="002B7C6B"/>
    <w:rsid w:val="002C289D"/>
    <w:rsid w:val="002C2A74"/>
    <w:rsid w:val="002C3AA9"/>
    <w:rsid w:val="002C3CCA"/>
    <w:rsid w:val="002C450D"/>
    <w:rsid w:val="002C4900"/>
    <w:rsid w:val="002C4BDA"/>
    <w:rsid w:val="002C51A3"/>
    <w:rsid w:val="002C5616"/>
    <w:rsid w:val="002C5905"/>
    <w:rsid w:val="002C5916"/>
    <w:rsid w:val="002C635C"/>
    <w:rsid w:val="002C7C8F"/>
    <w:rsid w:val="002D19E2"/>
    <w:rsid w:val="002D19FB"/>
    <w:rsid w:val="002D1EF1"/>
    <w:rsid w:val="002D1FF9"/>
    <w:rsid w:val="002D2021"/>
    <w:rsid w:val="002D2F76"/>
    <w:rsid w:val="002D2FD2"/>
    <w:rsid w:val="002D3019"/>
    <w:rsid w:val="002D3642"/>
    <w:rsid w:val="002D60CE"/>
    <w:rsid w:val="002D63AE"/>
    <w:rsid w:val="002D6FCA"/>
    <w:rsid w:val="002E0FC2"/>
    <w:rsid w:val="002E1BB1"/>
    <w:rsid w:val="002E28FD"/>
    <w:rsid w:val="002E2F45"/>
    <w:rsid w:val="002E372E"/>
    <w:rsid w:val="002E3CF7"/>
    <w:rsid w:val="002E4168"/>
    <w:rsid w:val="002E4513"/>
    <w:rsid w:val="002E531B"/>
    <w:rsid w:val="002E5508"/>
    <w:rsid w:val="002E5CDA"/>
    <w:rsid w:val="002E7F34"/>
    <w:rsid w:val="002F08F3"/>
    <w:rsid w:val="002F0CCD"/>
    <w:rsid w:val="002F17BA"/>
    <w:rsid w:val="002F1EFD"/>
    <w:rsid w:val="002F24B5"/>
    <w:rsid w:val="002F300D"/>
    <w:rsid w:val="002F3BB5"/>
    <w:rsid w:val="002F4265"/>
    <w:rsid w:val="002F5343"/>
    <w:rsid w:val="002F57AD"/>
    <w:rsid w:val="002F5A7A"/>
    <w:rsid w:val="002F5F27"/>
    <w:rsid w:val="003010F7"/>
    <w:rsid w:val="00301524"/>
    <w:rsid w:val="00301CAE"/>
    <w:rsid w:val="00302B5E"/>
    <w:rsid w:val="00302F55"/>
    <w:rsid w:val="00303067"/>
    <w:rsid w:val="00303AE1"/>
    <w:rsid w:val="00304630"/>
    <w:rsid w:val="00304A10"/>
    <w:rsid w:val="00305745"/>
    <w:rsid w:val="00305D5C"/>
    <w:rsid w:val="003067E4"/>
    <w:rsid w:val="00306AC2"/>
    <w:rsid w:val="00306D5B"/>
    <w:rsid w:val="00306EF2"/>
    <w:rsid w:val="00307001"/>
    <w:rsid w:val="003072CD"/>
    <w:rsid w:val="0030786C"/>
    <w:rsid w:val="0030796F"/>
    <w:rsid w:val="00307B0B"/>
    <w:rsid w:val="00310011"/>
    <w:rsid w:val="0031002A"/>
    <w:rsid w:val="00310C71"/>
    <w:rsid w:val="00310DC6"/>
    <w:rsid w:val="003126DB"/>
    <w:rsid w:val="0031317F"/>
    <w:rsid w:val="003136F2"/>
    <w:rsid w:val="003138CB"/>
    <w:rsid w:val="00314122"/>
    <w:rsid w:val="00314F69"/>
    <w:rsid w:val="0031595E"/>
    <w:rsid w:val="00316D32"/>
    <w:rsid w:val="003174CF"/>
    <w:rsid w:val="003177F3"/>
    <w:rsid w:val="0031799A"/>
    <w:rsid w:val="00317F56"/>
    <w:rsid w:val="0032076A"/>
    <w:rsid w:val="00321288"/>
    <w:rsid w:val="003215D3"/>
    <w:rsid w:val="003216B7"/>
    <w:rsid w:val="00321A4E"/>
    <w:rsid w:val="00321B3D"/>
    <w:rsid w:val="00322482"/>
    <w:rsid w:val="0032320C"/>
    <w:rsid w:val="00323267"/>
    <w:rsid w:val="00323AE8"/>
    <w:rsid w:val="00323B09"/>
    <w:rsid w:val="00323CCF"/>
    <w:rsid w:val="003242C8"/>
    <w:rsid w:val="00324415"/>
    <w:rsid w:val="003246CB"/>
    <w:rsid w:val="00324818"/>
    <w:rsid w:val="0032559C"/>
    <w:rsid w:val="0032600B"/>
    <w:rsid w:val="00326D7D"/>
    <w:rsid w:val="0032742C"/>
    <w:rsid w:val="00327C01"/>
    <w:rsid w:val="003304D6"/>
    <w:rsid w:val="00331ED5"/>
    <w:rsid w:val="0033219A"/>
    <w:rsid w:val="00332A99"/>
    <w:rsid w:val="00332C4D"/>
    <w:rsid w:val="00334A38"/>
    <w:rsid w:val="00334DB3"/>
    <w:rsid w:val="00334FFC"/>
    <w:rsid w:val="003362F6"/>
    <w:rsid w:val="003367CA"/>
    <w:rsid w:val="00336BD9"/>
    <w:rsid w:val="0033730C"/>
    <w:rsid w:val="00340E57"/>
    <w:rsid w:val="00341948"/>
    <w:rsid w:val="003420BD"/>
    <w:rsid w:val="00342E98"/>
    <w:rsid w:val="00342F35"/>
    <w:rsid w:val="00343B07"/>
    <w:rsid w:val="003444D2"/>
    <w:rsid w:val="00344975"/>
    <w:rsid w:val="00344A70"/>
    <w:rsid w:val="0034674B"/>
    <w:rsid w:val="00346F24"/>
    <w:rsid w:val="00346FA4"/>
    <w:rsid w:val="00350453"/>
    <w:rsid w:val="00350813"/>
    <w:rsid w:val="00350D59"/>
    <w:rsid w:val="0035187A"/>
    <w:rsid w:val="003530A2"/>
    <w:rsid w:val="003531A4"/>
    <w:rsid w:val="00353206"/>
    <w:rsid w:val="003549AB"/>
    <w:rsid w:val="00354AC7"/>
    <w:rsid w:val="00355E4D"/>
    <w:rsid w:val="003562BD"/>
    <w:rsid w:val="0036052D"/>
    <w:rsid w:val="00360B7A"/>
    <w:rsid w:val="00361580"/>
    <w:rsid w:val="0036177A"/>
    <w:rsid w:val="00361E69"/>
    <w:rsid w:val="003627A4"/>
    <w:rsid w:val="00362D8A"/>
    <w:rsid w:val="00364BB7"/>
    <w:rsid w:val="00366D0C"/>
    <w:rsid w:val="00370DEF"/>
    <w:rsid w:val="0037183B"/>
    <w:rsid w:val="00372460"/>
    <w:rsid w:val="00372A48"/>
    <w:rsid w:val="00372BF0"/>
    <w:rsid w:val="00372E34"/>
    <w:rsid w:val="003744BA"/>
    <w:rsid w:val="003744D6"/>
    <w:rsid w:val="00374D9F"/>
    <w:rsid w:val="003767F0"/>
    <w:rsid w:val="00380A8B"/>
    <w:rsid w:val="00381125"/>
    <w:rsid w:val="00381526"/>
    <w:rsid w:val="00382C96"/>
    <w:rsid w:val="00382CC5"/>
    <w:rsid w:val="003837AF"/>
    <w:rsid w:val="00384A6E"/>
    <w:rsid w:val="00386D66"/>
    <w:rsid w:val="00387321"/>
    <w:rsid w:val="0039008B"/>
    <w:rsid w:val="003905E0"/>
    <w:rsid w:val="003906F1"/>
    <w:rsid w:val="00390BD4"/>
    <w:rsid w:val="00390F34"/>
    <w:rsid w:val="00391B78"/>
    <w:rsid w:val="00391B9B"/>
    <w:rsid w:val="003922A8"/>
    <w:rsid w:val="00392426"/>
    <w:rsid w:val="00392464"/>
    <w:rsid w:val="00392A02"/>
    <w:rsid w:val="00393A1C"/>
    <w:rsid w:val="00394C72"/>
    <w:rsid w:val="00394EAE"/>
    <w:rsid w:val="0039568A"/>
    <w:rsid w:val="00396B69"/>
    <w:rsid w:val="003970A7"/>
    <w:rsid w:val="00397EFB"/>
    <w:rsid w:val="003A0046"/>
    <w:rsid w:val="003A1051"/>
    <w:rsid w:val="003A145E"/>
    <w:rsid w:val="003A1AEE"/>
    <w:rsid w:val="003A2186"/>
    <w:rsid w:val="003A2586"/>
    <w:rsid w:val="003A418B"/>
    <w:rsid w:val="003A46D2"/>
    <w:rsid w:val="003A4907"/>
    <w:rsid w:val="003A527D"/>
    <w:rsid w:val="003A5728"/>
    <w:rsid w:val="003A605D"/>
    <w:rsid w:val="003A6B42"/>
    <w:rsid w:val="003A6D31"/>
    <w:rsid w:val="003B00FD"/>
    <w:rsid w:val="003B04C3"/>
    <w:rsid w:val="003B08CA"/>
    <w:rsid w:val="003B0AAD"/>
    <w:rsid w:val="003B0B47"/>
    <w:rsid w:val="003B1222"/>
    <w:rsid w:val="003B23E5"/>
    <w:rsid w:val="003B2657"/>
    <w:rsid w:val="003B2972"/>
    <w:rsid w:val="003B2C42"/>
    <w:rsid w:val="003B2E5C"/>
    <w:rsid w:val="003B3001"/>
    <w:rsid w:val="003B3033"/>
    <w:rsid w:val="003B3C7F"/>
    <w:rsid w:val="003B44E3"/>
    <w:rsid w:val="003B4B2A"/>
    <w:rsid w:val="003B4C9E"/>
    <w:rsid w:val="003B54BC"/>
    <w:rsid w:val="003B586F"/>
    <w:rsid w:val="003B59C4"/>
    <w:rsid w:val="003B5AC1"/>
    <w:rsid w:val="003B6012"/>
    <w:rsid w:val="003B60A7"/>
    <w:rsid w:val="003B6558"/>
    <w:rsid w:val="003B7766"/>
    <w:rsid w:val="003B797C"/>
    <w:rsid w:val="003B7C92"/>
    <w:rsid w:val="003C0856"/>
    <w:rsid w:val="003C0974"/>
    <w:rsid w:val="003C0BDC"/>
    <w:rsid w:val="003C0FC5"/>
    <w:rsid w:val="003C175E"/>
    <w:rsid w:val="003C1DD5"/>
    <w:rsid w:val="003C1F67"/>
    <w:rsid w:val="003C2F8E"/>
    <w:rsid w:val="003C36FF"/>
    <w:rsid w:val="003C3D3A"/>
    <w:rsid w:val="003C3E2A"/>
    <w:rsid w:val="003C502B"/>
    <w:rsid w:val="003C51B9"/>
    <w:rsid w:val="003C6180"/>
    <w:rsid w:val="003C729B"/>
    <w:rsid w:val="003C736D"/>
    <w:rsid w:val="003C7719"/>
    <w:rsid w:val="003D0BA7"/>
    <w:rsid w:val="003D0D1C"/>
    <w:rsid w:val="003D282A"/>
    <w:rsid w:val="003D2E0F"/>
    <w:rsid w:val="003D2F8F"/>
    <w:rsid w:val="003D3218"/>
    <w:rsid w:val="003D3E15"/>
    <w:rsid w:val="003D59E7"/>
    <w:rsid w:val="003D5E45"/>
    <w:rsid w:val="003D64D2"/>
    <w:rsid w:val="003D6BC1"/>
    <w:rsid w:val="003E058B"/>
    <w:rsid w:val="003E1403"/>
    <w:rsid w:val="003E36C5"/>
    <w:rsid w:val="003E39C7"/>
    <w:rsid w:val="003E3BEF"/>
    <w:rsid w:val="003E4622"/>
    <w:rsid w:val="003E4EDB"/>
    <w:rsid w:val="003E577A"/>
    <w:rsid w:val="003E63E6"/>
    <w:rsid w:val="003E6B4C"/>
    <w:rsid w:val="003E7AB4"/>
    <w:rsid w:val="003E7ADD"/>
    <w:rsid w:val="003F03D0"/>
    <w:rsid w:val="003F06B0"/>
    <w:rsid w:val="003F09FF"/>
    <w:rsid w:val="003F19D4"/>
    <w:rsid w:val="003F1DC7"/>
    <w:rsid w:val="003F2A8D"/>
    <w:rsid w:val="003F35FA"/>
    <w:rsid w:val="003F3668"/>
    <w:rsid w:val="003F485A"/>
    <w:rsid w:val="003F4CF2"/>
    <w:rsid w:val="003F4E26"/>
    <w:rsid w:val="003F4FE2"/>
    <w:rsid w:val="003F59D0"/>
    <w:rsid w:val="003F6163"/>
    <w:rsid w:val="003F64B4"/>
    <w:rsid w:val="003F777B"/>
    <w:rsid w:val="003F7882"/>
    <w:rsid w:val="003F788A"/>
    <w:rsid w:val="003F7A83"/>
    <w:rsid w:val="0040008D"/>
    <w:rsid w:val="004004C3"/>
    <w:rsid w:val="0040164D"/>
    <w:rsid w:val="00401DCE"/>
    <w:rsid w:val="00401E59"/>
    <w:rsid w:val="004020CA"/>
    <w:rsid w:val="00402D30"/>
    <w:rsid w:val="00403E1A"/>
    <w:rsid w:val="00404475"/>
    <w:rsid w:val="0040678A"/>
    <w:rsid w:val="00406ED1"/>
    <w:rsid w:val="004072A8"/>
    <w:rsid w:val="004074E1"/>
    <w:rsid w:val="004115AD"/>
    <w:rsid w:val="00411892"/>
    <w:rsid w:val="00412122"/>
    <w:rsid w:val="00412607"/>
    <w:rsid w:val="00412EFD"/>
    <w:rsid w:val="00413087"/>
    <w:rsid w:val="00414954"/>
    <w:rsid w:val="00416622"/>
    <w:rsid w:val="00417FDF"/>
    <w:rsid w:val="004200CD"/>
    <w:rsid w:val="0042033B"/>
    <w:rsid w:val="00420391"/>
    <w:rsid w:val="0042071B"/>
    <w:rsid w:val="00420A01"/>
    <w:rsid w:val="00422829"/>
    <w:rsid w:val="004237CA"/>
    <w:rsid w:val="00423928"/>
    <w:rsid w:val="00423FC8"/>
    <w:rsid w:val="00424DB2"/>
    <w:rsid w:val="00425D06"/>
    <w:rsid w:val="0042614A"/>
    <w:rsid w:val="0042615E"/>
    <w:rsid w:val="0042696C"/>
    <w:rsid w:val="0042753C"/>
    <w:rsid w:val="004307C5"/>
    <w:rsid w:val="00430D5B"/>
    <w:rsid w:val="00430EC1"/>
    <w:rsid w:val="0043134E"/>
    <w:rsid w:val="00432023"/>
    <w:rsid w:val="0043303C"/>
    <w:rsid w:val="0043359F"/>
    <w:rsid w:val="0043427F"/>
    <w:rsid w:val="00434D9D"/>
    <w:rsid w:val="00435810"/>
    <w:rsid w:val="00435A5F"/>
    <w:rsid w:val="0043636D"/>
    <w:rsid w:val="00436C63"/>
    <w:rsid w:val="00437620"/>
    <w:rsid w:val="004378E1"/>
    <w:rsid w:val="00437F91"/>
    <w:rsid w:val="004405D1"/>
    <w:rsid w:val="0044076B"/>
    <w:rsid w:val="00440815"/>
    <w:rsid w:val="00440845"/>
    <w:rsid w:val="00441295"/>
    <w:rsid w:val="00441FC2"/>
    <w:rsid w:val="0044224F"/>
    <w:rsid w:val="0044292D"/>
    <w:rsid w:val="00442A2B"/>
    <w:rsid w:val="00443623"/>
    <w:rsid w:val="00444173"/>
    <w:rsid w:val="00445169"/>
    <w:rsid w:val="0044555A"/>
    <w:rsid w:val="00445614"/>
    <w:rsid w:val="00445CC7"/>
    <w:rsid w:val="00446362"/>
    <w:rsid w:val="004465C8"/>
    <w:rsid w:val="00446CE4"/>
    <w:rsid w:val="004477BE"/>
    <w:rsid w:val="00450311"/>
    <w:rsid w:val="00451065"/>
    <w:rsid w:val="00451A5E"/>
    <w:rsid w:val="00451CA2"/>
    <w:rsid w:val="004520E6"/>
    <w:rsid w:val="00452C36"/>
    <w:rsid w:val="00453DAD"/>
    <w:rsid w:val="00454FE1"/>
    <w:rsid w:val="00455780"/>
    <w:rsid w:val="0045615C"/>
    <w:rsid w:val="00456EEC"/>
    <w:rsid w:val="00457661"/>
    <w:rsid w:val="00457693"/>
    <w:rsid w:val="00457A12"/>
    <w:rsid w:val="00460A32"/>
    <w:rsid w:val="00462BAA"/>
    <w:rsid w:val="00462C69"/>
    <w:rsid w:val="00462CB1"/>
    <w:rsid w:val="004632FD"/>
    <w:rsid w:val="00463319"/>
    <w:rsid w:val="00463683"/>
    <w:rsid w:val="00463720"/>
    <w:rsid w:val="00463B1C"/>
    <w:rsid w:val="00463CE2"/>
    <w:rsid w:val="004644A3"/>
    <w:rsid w:val="004644F9"/>
    <w:rsid w:val="0046512B"/>
    <w:rsid w:val="004660CC"/>
    <w:rsid w:val="00466953"/>
    <w:rsid w:val="00466A0E"/>
    <w:rsid w:val="0046737D"/>
    <w:rsid w:val="00467750"/>
    <w:rsid w:val="00470B37"/>
    <w:rsid w:val="00470CDE"/>
    <w:rsid w:val="00471B83"/>
    <w:rsid w:val="00472534"/>
    <w:rsid w:val="0047256D"/>
    <w:rsid w:val="00472706"/>
    <w:rsid w:val="00472743"/>
    <w:rsid w:val="00472BEA"/>
    <w:rsid w:val="00472C91"/>
    <w:rsid w:val="00472D28"/>
    <w:rsid w:val="00474686"/>
    <w:rsid w:val="00474780"/>
    <w:rsid w:val="004749E9"/>
    <w:rsid w:val="00474ADC"/>
    <w:rsid w:val="00474DAD"/>
    <w:rsid w:val="00475785"/>
    <w:rsid w:val="00475E69"/>
    <w:rsid w:val="0047654A"/>
    <w:rsid w:val="00476C07"/>
    <w:rsid w:val="00477345"/>
    <w:rsid w:val="0048125A"/>
    <w:rsid w:val="0048144C"/>
    <w:rsid w:val="00481FDB"/>
    <w:rsid w:val="00482932"/>
    <w:rsid w:val="0048386A"/>
    <w:rsid w:val="0048416D"/>
    <w:rsid w:val="00484218"/>
    <w:rsid w:val="004852B0"/>
    <w:rsid w:val="004859A5"/>
    <w:rsid w:val="004859DF"/>
    <w:rsid w:val="00485D21"/>
    <w:rsid w:val="004862D3"/>
    <w:rsid w:val="004867E2"/>
    <w:rsid w:val="00486A7D"/>
    <w:rsid w:val="00487394"/>
    <w:rsid w:val="00490F36"/>
    <w:rsid w:val="00491F70"/>
    <w:rsid w:val="0049247B"/>
    <w:rsid w:val="004942CA"/>
    <w:rsid w:val="00494B98"/>
    <w:rsid w:val="004963B8"/>
    <w:rsid w:val="00496CD3"/>
    <w:rsid w:val="00497603"/>
    <w:rsid w:val="004A1D0D"/>
    <w:rsid w:val="004A253B"/>
    <w:rsid w:val="004A28CA"/>
    <w:rsid w:val="004A29C3"/>
    <w:rsid w:val="004A2B9A"/>
    <w:rsid w:val="004A2F14"/>
    <w:rsid w:val="004A3803"/>
    <w:rsid w:val="004A40A5"/>
    <w:rsid w:val="004A40BD"/>
    <w:rsid w:val="004A411E"/>
    <w:rsid w:val="004A43F3"/>
    <w:rsid w:val="004A61DB"/>
    <w:rsid w:val="004A6E95"/>
    <w:rsid w:val="004A7E00"/>
    <w:rsid w:val="004B0928"/>
    <w:rsid w:val="004B2987"/>
    <w:rsid w:val="004B2F46"/>
    <w:rsid w:val="004B4440"/>
    <w:rsid w:val="004B4D10"/>
    <w:rsid w:val="004B6382"/>
    <w:rsid w:val="004B6F11"/>
    <w:rsid w:val="004B7242"/>
    <w:rsid w:val="004C0614"/>
    <w:rsid w:val="004C13B1"/>
    <w:rsid w:val="004C2904"/>
    <w:rsid w:val="004C29CE"/>
    <w:rsid w:val="004C3AE0"/>
    <w:rsid w:val="004C4891"/>
    <w:rsid w:val="004C4951"/>
    <w:rsid w:val="004C4CAD"/>
    <w:rsid w:val="004C5E9C"/>
    <w:rsid w:val="004C64BC"/>
    <w:rsid w:val="004C6985"/>
    <w:rsid w:val="004C724D"/>
    <w:rsid w:val="004D0A22"/>
    <w:rsid w:val="004D0EAA"/>
    <w:rsid w:val="004D1B38"/>
    <w:rsid w:val="004D2469"/>
    <w:rsid w:val="004D2602"/>
    <w:rsid w:val="004D2685"/>
    <w:rsid w:val="004D2C42"/>
    <w:rsid w:val="004D38CB"/>
    <w:rsid w:val="004D4525"/>
    <w:rsid w:val="004D482B"/>
    <w:rsid w:val="004D5156"/>
    <w:rsid w:val="004D57AE"/>
    <w:rsid w:val="004D584F"/>
    <w:rsid w:val="004D6453"/>
    <w:rsid w:val="004D66D0"/>
    <w:rsid w:val="004D67AF"/>
    <w:rsid w:val="004D69BB"/>
    <w:rsid w:val="004D6FB9"/>
    <w:rsid w:val="004D72E6"/>
    <w:rsid w:val="004D781D"/>
    <w:rsid w:val="004D7CBA"/>
    <w:rsid w:val="004E0161"/>
    <w:rsid w:val="004E14A4"/>
    <w:rsid w:val="004E15B9"/>
    <w:rsid w:val="004E1F3F"/>
    <w:rsid w:val="004E21F8"/>
    <w:rsid w:val="004E4471"/>
    <w:rsid w:val="004E49EA"/>
    <w:rsid w:val="004E5B90"/>
    <w:rsid w:val="004E5C08"/>
    <w:rsid w:val="004E705F"/>
    <w:rsid w:val="004E72CB"/>
    <w:rsid w:val="004E72CC"/>
    <w:rsid w:val="004E734A"/>
    <w:rsid w:val="004E7548"/>
    <w:rsid w:val="004F0267"/>
    <w:rsid w:val="004F0CC7"/>
    <w:rsid w:val="004F12D4"/>
    <w:rsid w:val="004F2D47"/>
    <w:rsid w:val="004F3775"/>
    <w:rsid w:val="004F50BA"/>
    <w:rsid w:val="004F56EF"/>
    <w:rsid w:val="004F6D63"/>
    <w:rsid w:val="004F7273"/>
    <w:rsid w:val="004F7428"/>
    <w:rsid w:val="004F7C8E"/>
    <w:rsid w:val="00500F5A"/>
    <w:rsid w:val="00501A51"/>
    <w:rsid w:val="00502A2A"/>
    <w:rsid w:val="005040B7"/>
    <w:rsid w:val="005049DD"/>
    <w:rsid w:val="0050509F"/>
    <w:rsid w:val="005051FD"/>
    <w:rsid w:val="005057EB"/>
    <w:rsid w:val="00505D08"/>
    <w:rsid w:val="005072E5"/>
    <w:rsid w:val="00507402"/>
    <w:rsid w:val="00507569"/>
    <w:rsid w:val="00507F8F"/>
    <w:rsid w:val="00510445"/>
    <w:rsid w:val="0051059A"/>
    <w:rsid w:val="00510D4D"/>
    <w:rsid w:val="00511214"/>
    <w:rsid w:val="00512065"/>
    <w:rsid w:val="0051250F"/>
    <w:rsid w:val="00512DE7"/>
    <w:rsid w:val="005130A6"/>
    <w:rsid w:val="005149E5"/>
    <w:rsid w:val="00515C8C"/>
    <w:rsid w:val="00515FDE"/>
    <w:rsid w:val="00516298"/>
    <w:rsid w:val="0051650E"/>
    <w:rsid w:val="00516F16"/>
    <w:rsid w:val="00517383"/>
    <w:rsid w:val="005173EC"/>
    <w:rsid w:val="00517D3C"/>
    <w:rsid w:val="005211BA"/>
    <w:rsid w:val="0052142D"/>
    <w:rsid w:val="00522B51"/>
    <w:rsid w:val="00522C7A"/>
    <w:rsid w:val="00523499"/>
    <w:rsid w:val="0052373D"/>
    <w:rsid w:val="00523BE9"/>
    <w:rsid w:val="00525974"/>
    <w:rsid w:val="005262C3"/>
    <w:rsid w:val="00526832"/>
    <w:rsid w:val="005269F1"/>
    <w:rsid w:val="00526F01"/>
    <w:rsid w:val="00527034"/>
    <w:rsid w:val="0053053F"/>
    <w:rsid w:val="005307BB"/>
    <w:rsid w:val="00530ED3"/>
    <w:rsid w:val="00532271"/>
    <w:rsid w:val="00532D8C"/>
    <w:rsid w:val="005332A5"/>
    <w:rsid w:val="00533CFE"/>
    <w:rsid w:val="00534C4A"/>
    <w:rsid w:val="005359FF"/>
    <w:rsid w:val="00535E22"/>
    <w:rsid w:val="005364D9"/>
    <w:rsid w:val="005366A2"/>
    <w:rsid w:val="0053694B"/>
    <w:rsid w:val="00536C27"/>
    <w:rsid w:val="00536EB8"/>
    <w:rsid w:val="0053791D"/>
    <w:rsid w:val="00540534"/>
    <w:rsid w:val="00541E6E"/>
    <w:rsid w:val="00542990"/>
    <w:rsid w:val="0054443F"/>
    <w:rsid w:val="00544C04"/>
    <w:rsid w:val="0054559B"/>
    <w:rsid w:val="0054627D"/>
    <w:rsid w:val="00546C8D"/>
    <w:rsid w:val="00547427"/>
    <w:rsid w:val="00550612"/>
    <w:rsid w:val="005508A4"/>
    <w:rsid w:val="00550D28"/>
    <w:rsid w:val="00551DC2"/>
    <w:rsid w:val="005521F7"/>
    <w:rsid w:val="0055285B"/>
    <w:rsid w:val="00552935"/>
    <w:rsid w:val="00552F9E"/>
    <w:rsid w:val="0055338F"/>
    <w:rsid w:val="005542A2"/>
    <w:rsid w:val="005542B8"/>
    <w:rsid w:val="0055458C"/>
    <w:rsid w:val="00555BA9"/>
    <w:rsid w:val="0055643B"/>
    <w:rsid w:val="005577C4"/>
    <w:rsid w:val="00557E9F"/>
    <w:rsid w:val="00561614"/>
    <w:rsid w:val="0056191C"/>
    <w:rsid w:val="0056258F"/>
    <w:rsid w:val="00562F23"/>
    <w:rsid w:val="005631FB"/>
    <w:rsid w:val="00563284"/>
    <w:rsid w:val="005632B5"/>
    <w:rsid w:val="00563CCC"/>
    <w:rsid w:val="00563F39"/>
    <w:rsid w:val="00564DA4"/>
    <w:rsid w:val="00565224"/>
    <w:rsid w:val="0056522B"/>
    <w:rsid w:val="0056626E"/>
    <w:rsid w:val="00566467"/>
    <w:rsid w:val="00566CE0"/>
    <w:rsid w:val="005673D8"/>
    <w:rsid w:val="00567A33"/>
    <w:rsid w:val="005703A3"/>
    <w:rsid w:val="00570845"/>
    <w:rsid w:val="00570A1E"/>
    <w:rsid w:val="005717BB"/>
    <w:rsid w:val="005719DA"/>
    <w:rsid w:val="005727D3"/>
    <w:rsid w:val="00572B5D"/>
    <w:rsid w:val="005734F8"/>
    <w:rsid w:val="00573D95"/>
    <w:rsid w:val="005749DC"/>
    <w:rsid w:val="005755AF"/>
    <w:rsid w:val="00575736"/>
    <w:rsid w:val="00575C2E"/>
    <w:rsid w:val="00575F16"/>
    <w:rsid w:val="0057605A"/>
    <w:rsid w:val="00576D6E"/>
    <w:rsid w:val="005801CC"/>
    <w:rsid w:val="00580207"/>
    <w:rsid w:val="00580263"/>
    <w:rsid w:val="00581363"/>
    <w:rsid w:val="0058196D"/>
    <w:rsid w:val="00581CB6"/>
    <w:rsid w:val="005825D0"/>
    <w:rsid w:val="00583ACA"/>
    <w:rsid w:val="00583C98"/>
    <w:rsid w:val="00584AFC"/>
    <w:rsid w:val="00584B8F"/>
    <w:rsid w:val="00584C97"/>
    <w:rsid w:val="00585A1A"/>
    <w:rsid w:val="00585C90"/>
    <w:rsid w:val="00585F54"/>
    <w:rsid w:val="00587227"/>
    <w:rsid w:val="005901F2"/>
    <w:rsid w:val="00590D1E"/>
    <w:rsid w:val="005913C5"/>
    <w:rsid w:val="00591EB8"/>
    <w:rsid w:val="005921B6"/>
    <w:rsid w:val="0059223F"/>
    <w:rsid w:val="00593BB7"/>
    <w:rsid w:val="00593ED0"/>
    <w:rsid w:val="0059489D"/>
    <w:rsid w:val="005953AE"/>
    <w:rsid w:val="005955C5"/>
    <w:rsid w:val="00595811"/>
    <w:rsid w:val="00595B9E"/>
    <w:rsid w:val="00595CB6"/>
    <w:rsid w:val="00595F78"/>
    <w:rsid w:val="0059628F"/>
    <w:rsid w:val="005962BE"/>
    <w:rsid w:val="00596777"/>
    <w:rsid w:val="005975C1"/>
    <w:rsid w:val="00597C04"/>
    <w:rsid w:val="005A1A12"/>
    <w:rsid w:val="005A25E8"/>
    <w:rsid w:val="005A4485"/>
    <w:rsid w:val="005A45A3"/>
    <w:rsid w:val="005A462A"/>
    <w:rsid w:val="005A47E9"/>
    <w:rsid w:val="005A4B09"/>
    <w:rsid w:val="005A52F2"/>
    <w:rsid w:val="005A5416"/>
    <w:rsid w:val="005A58DE"/>
    <w:rsid w:val="005A6179"/>
    <w:rsid w:val="005A623E"/>
    <w:rsid w:val="005A6B6A"/>
    <w:rsid w:val="005A6D6D"/>
    <w:rsid w:val="005A6EAF"/>
    <w:rsid w:val="005B006C"/>
    <w:rsid w:val="005B107D"/>
    <w:rsid w:val="005B168B"/>
    <w:rsid w:val="005B2E79"/>
    <w:rsid w:val="005B2EB9"/>
    <w:rsid w:val="005B2F78"/>
    <w:rsid w:val="005B30E9"/>
    <w:rsid w:val="005B3495"/>
    <w:rsid w:val="005B364C"/>
    <w:rsid w:val="005B3D3B"/>
    <w:rsid w:val="005B4FEA"/>
    <w:rsid w:val="005B7582"/>
    <w:rsid w:val="005B7D85"/>
    <w:rsid w:val="005C0054"/>
    <w:rsid w:val="005C1005"/>
    <w:rsid w:val="005C11B4"/>
    <w:rsid w:val="005C1B8E"/>
    <w:rsid w:val="005C2F46"/>
    <w:rsid w:val="005C3D54"/>
    <w:rsid w:val="005C43A3"/>
    <w:rsid w:val="005C4DFD"/>
    <w:rsid w:val="005C5C4A"/>
    <w:rsid w:val="005C5C96"/>
    <w:rsid w:val="005C6FFC"/>
    <w:rsid w:val="005C7FB0"/>
    <w:rsid w:val="005D0181"/>
    <w:rsid w:val="005D0441"/>
    <w:rsid w:val="005D0C65"/>
    <w:rsid w:val="005D1190"/>
    <w:rsid w:val="005D1B05"/>
    <w:rsid w:val="005D24EC"/>
    <w:rsid w:val="005D2C6E"/>
    <w:rsid w:val="005D2E12"/>
    <w:rsid w:val="005D3387"/>
    <w:rsid w:val="005D3B21"/>
    <w:rsid w:val="005D4CF7"/>
    <w:rsid w:val="005D5EC0"/>
    <w:rsid w:val="005D7699"/>
    <w:rsid w:val="005D7B84"/>
    <w:rsid w:val="005E06D0"/>
    <w:rsid w:val="005E1695"/>
    <w:rsid w:val="005E18FB"/>
    <w:rsid w:val="005E2CF2"/>
    <w:rsid w:val="005E2D5A"/>
    <w:rsid w:val="005E31B4"/>
    <w:rsid w:val="005E3627"/>
    <w:rsid w:val="005E3726"/>
    <w:rsid w:val="005E379F"/>
    <w:rsid w:val="005E39B6"/>
    <w:rsid w:val="005E4E94"/>
    <w:rsid w:val="005E5468"/>
    <w:rsid w:val="005E55C2"/>
    <w:rsid w:val="005E5CE4"/>
    <w:rsid w:val="005E6F21"/>
    <w:rsid w:val="005E78AE"/>
    <w:rsid w:val="005F0181"/>
    <w:rsid w:val="005F16AA"/>
    <w:rsid w:val="005F1818"/>
    <w:rsid w:val="005F2885"/>
    <w:rsid w:val="005F2D6B"/>
    <w:rsid w:val="005F2DD9"/>
    <w:rsid w:val="005F3C7E"/>
    <w:rsid w:val="005F40D3"/>
    <w:rsid w:val="005F4832"/>
    <w:rsid w:val="005F5744"/>
    <w:rsid w:val="005F6683"/>
    <w:rsid w:val="005F7C4B"/>
    <w:rsid w:val="0060075E"/>
    <w:rsid w:val="006010BC"/>
    <w:rsid w:val="006013F1"/>
    <w:rsid w:val="00601415"/>
    <w:rsid w:val="006016D7"/>
    <w:rsid w:val="00601C45"/>
    <w:rsid w:val="00601DA4"/>
    <w:rsid w:val="0060242C"/>
    <w:rsid w:val="00602566"/>
    <w:rsid w:val="00602688"/>
    <w:rsid w:val="00602753"/>
    <w:rsid w:val="00602D00"/>
    <w:rsid w:val="00605812"/>
    <w:rsid w:val="00605A06"/>
    <w:rsid w:val="00605B07"/>
    <w:rsid w:val="00605DF3"/>
    <w:rsid w:val="0060697D"/>
    <w:rsid w:val="006101B0"/>
    <w:rsid w:val="0061043D"/>
    <w:rsid w:val="0061065D"/>
    <w:rsid w:val="006111F0"/>
    <w:rsid w:val="00611EC0"/>
    <w:rsid w:val="0061248A"/>
    <w:rsid w:val="00612B3B"/>
    <w:rsid w:val="00613143"/>
    <w:rsid w:val="00613533"/>
    <w:rsid w:val="00613B5F"/>
    <w:rsid w:val="00614121"/>
    <w:rsid w:val="00614A82"/>
    <w:rsid w:val="00615102"/>
    <w:rsid w:val="006161C7"/>
    <w:rsid w:val="006163D8"/>
    <w:rsid w:val="0061697D"/>
    <w:rsid w:val="00616D3D"/>
    <w:rsid w:val="00620F24"/>
    <w:rsid w:val="00622642"/>
    <w:rsid w:val="006234D9"/>
    <w:rsid w:val="006237E2"/>
    <w:rsid w:val="00623C5D"/>
    <w:rsid w:val="00625801"/>
    <w:rsid w:val="0062643F"/>
    <w:rsid w:val="00626680"/>
    <w:rsid w:val="00626F91"/>
    <w:rsid w:val="00630391"/>
    <w:rsid w:val="006325B6"/>
    <w:rsid w:val="0063279E"/>
    <w:rsid w:val="00633420"/>
    <w:rsid w:val="00633424"/>
    <w:rsid w:val="0063478C"/>
    <w:rsid w:val="00634B44"/>
    <w:rsid w:val="00634E32"/>
    <w:rsid w:val="00634FA3"/>
    <w:rsid w:val="006351E8"/>
    <w:rsid w:val="00635B53"/>
    <w:rsid w:val="006361A4"/>
    <w:rsid w:val="00636BA9"/>
    <w:rsid w:val="00636C93"/>
    <w:rsid w:val="00636DBA"/>
    <w:rsid w:val="00636EE9"/>
    <w:rsid w:val="00640207"/>
    <w:rsid w:val="00640794"/>
    <w:rsid w:val="006408F4"/>
    <w:rsid w:val="00640EF8"/>
    <w:rsid w:val="00641651"/>
    <w:rsid w:val="00643356"/>
    <w:rsid w:val="0064346B"/>
    <w:rsid w:val="00643535"/>
    <w:rsid w:val="0064373A"/>
    <w:rsid w:val="00644425"/>
    <w:rsid w:val="00644D64"/>
    <w:rsid w:val="0064562F"/>
    <w:rsid w:val="006458E6"/>
    <w:rsid w:val="00645949"/>
    <w:rsid w:val="00645CCE"/>
    <w:rsid w:val="00645ED4"/>
    <w:rsid w:val="00646BCE"/>
    <w:rsid w:val="00646F70"/>
    <w:rsid w:val="00647973"/>
    <w:rsid w:val="0065067D"/>
    <w:rsid w:val="00650725"/>
    <w:rsid w:val="00650915"/>
    <w:rsid w:val="006514AB"/>
    <w:rsid w:val="00651739"/>
    <w:rsid w:val="006519CA"/>
    <w:rsid w:val="0065281F"/>
    <w:rsid w:val="0065351B"/>
    <w:rsid w:val="00653785"/>
    <w:rsid w:val="006543DD"/>
    <w:rsid w:val="00655054"/>
    <w:rsid w:val="00655586"/>
    <w:rsid w:val="00657B5D"/>
    <w:rsid w:val="00657C74"/>
    <w:rsid w:val="00660142"/>
    <w:rsid w:val="00662AF3"/>
    <w:rsid w:val="00662D4A"/>
    <w:rsid w:val="006637C7"/>
    <w:rsid w:val="00663BD7"/>
    <w:rsid w:val="006646CB"/>
    <w:rsid w:val="00664A0A"/>
    <w:rsid w:val="006655DE"/>
    <w:rsid w:val="00666241"/>
    <w:rsid w:val="006673E0"/>
    <w:rsid w:val="006674A5"/>
    <w:rsid w:val="00670376"/>
    <w:rsid w:val="00670C77"/>
    <w:rsid w:val="0067213C"/>
    <w:rsid w:val="00672333"/>
    <w:rsid w:val="0067299F"/>
    <w:rsid w:val="00672B9B"/>
    <w:rsid w:val="006734A7"/>
    <w:rsid w:val="006748B5"/>
    <w:rsid w:val="00675304"/>
    <w:rsid w:val="00675F01"/>
    <w:rsid w:val="006771AD"/>
    <w:rsid w:val="006776FE"/>
    <w:rsid w:val="00677E98"/>
    <w:rsid w:val="00677EBB"/>
    <w:rsid w:val="00681471"/>
    <w:rsid w:val="006816D3"/>
    <w:rsid w:val="00682C10"/>
    <w:rsid w:val="0068387C"/>
    <w:rsid w:val="00683966"/>
    <w:rsid w:val="00683B78"/>
    <w:rsid w:val="00684AA4"/>
    <w:rsid w:val="00685CE3"/>
    <w:rsid w:val="00685E41"/>
    <w:rsid w:val="00686517"/>
    <w:rsid w:val="00686778"/>
    <w:rsid w:val="00686FA0"/>
    <w:rsid w:val="006877D3"/>
    <w:rsid w:val="00687DAD"/>
    <w:rsid w:val="00691C5B"/>
    <w:rsid w:val="00691D24"/>
    <w:rsid w:val="00692057"/>
    <w:rsid w:val="00692C6A"/>
    <w:rsid w:val="0069342F"/>
    <w:rsid w:val="006949D8"/>
    <w:rsid w:val="00696295"/>
    <w:rsid w:val="006966F6"/>
    <w:rsid w:val="00696AEF"/>
    <w:rsid w:val="00696E97"/>
    <w:rsid w:val="0069737A"/>
    <w:rsid w:val="006976AE"/>
    <w:rsid w:val="00697EAF"/>
    <w:rsid w:val="00697F76"/>
    <w:rsid w:val="006A0DD6"/>
    <w:rsid w:val="006A24C9"/>
    <w:rsid w:val="006A26B8"/>
    <w:rsid w:val="006A286B"/>
    <w:rsid w:val="006A2BC3"/>
    <w:rsid w:val="006A3A98"/>
    <w:rsid w:val="006A3BF1"/>
    <w:rsid w:val="006A48FC"/>
    <w:rsid w:val="006A4BB7"/>
    <w:rsid w:val="006A5170"/>
    <w:rsid w:val="006A5DE0"/>
    <w:rsid w:val="006A5E0F"/>
    <w:rsid w:val="006A7406"/>
    <w:rsid w:val="006A7956"/>
    <w:rsid w:val="006A7AB2"/>
    <w:rsid w:val="006B034B"/>
    <w:rsid w:val="006B0D15"/>
    <w:rsid w:val="006B1119"/>
    <w:rsid w:val="006B12CA"/>
    <w:rsid w:val="006B15BC"/>
    <w:rsid w:val="006B16BF"/>
    <w:rsid w:val="006B2E99"/>
    <w:rsid w:val="006B2EB4"/>
    <w:rsid w:val="006B31A8"/>
    <w:rsid w:val="006B3527"/>
    <w:rsid w:val="006B383C"/>
    <w:rsid w:val="006B3C13"/>
    <w:rsid w:val="006B4430"/>
    <w:rsid w:val="006B5552"/>
    <w:rsid w:val="006B58BF"/>
    <w:rsid w:val="006B6787"/>
    <w:rsid w:val="006B68E2"/>
    <w:rsid w:val="006B6DBF"/>
    <w:rsid w:val="006C0049"/>
    <w:rsid w:val="006C02B8"/>
    <w:rsid w:val="006C0A7E"/>
    <w:rsid w:val="006C1FA2"/>
    <w:rsid w:val="006C2C37"/>
    <w:rsid w:val="006C3338"/>
    <w:rsid w:val="006C3F52"/>
    <w:rsid w:val="006C436B"/>
    <w:rsid w:val="006C509C"/>
    <w:rsid w:val="006C5359"/>
    <w:rsid w:val="006C65D4"/>
    <w:rsid w:val="006C688E"/>
    <w:rsid w:val="006C751B"/>
    <w:rsid w:val="006C7FE8"/>
    <w:rsid w:val="006D0012"/>
    <w:rsid w:val="006D0BEA"/>
    <w:rsid w:val="006D0DAE"/>
    <w:rsid w:val="006D1D8A"/>
    <w:rsid w:val="006D1EEA"/>
    <w:rsid w:val="006D218D"/>
    <w:rsid w:val="006D3040"/>
    <w:rsid w:val="006D306A"/>
    <w:rsid w:val="006D39E1"/>
    <w:rsid w:val="006D4747"/>
    <w:rsid w:val="006D4902"/>
    <w:rsid w:val="006D4EEF"/>
    <w:rsid w:val="006D4FA4"/>
    <w:rsid w:val="006D5B9D"/>
    <w:rsid w:val="006D624B"/>
    <w:rsid w:val="006D65A1"/>
    <w:rsid w:val="006D6A5D"/>
    <w:rsid w:val="006D73D5"/>
    <w:rsid w:val="006D7C35"/>
    <w:rsid w:val="006D7C4B"/>
    <w:rsid w:val="006D7C75"/>
    <w:rsid w:val="006E043E"/>
    <w:rsid w:val="006E08C4"/>
    <w:rsid w:val="006E0D20"/>
    <w:rsid w:val="006E182E"/>
    <w:rsid w:val="006E1CA6"/>
    <w:rsid w:val="006E2919"/>
    <w:rsid w:val="006E2B84"/>
    <w:rsid w:val="006E2C4B"/>
    <w:rsid w:val="006E312A"/>
    <w:rsid w:val="006E47CC"/>
    <w:rsid w:val="006E4A8A"/>
    <w:rsid w:val="006E4BDB"/>
    <w:rsid w:val="006E6C19"/>
    <w:rsid w:val="006E720B"/>
    <w:rsid w:val="006E77A4"/>
    <w:rsid w:val="006E799D"/>
    <w:rsid w:val="006F0082"/>
    <w:rsid w:val="006F02A9"/>
    <w:rsid w:val="006F05BD"/>
    <w:rsid w:val="006F07CC"/>
    <w:rsid w:val="006F15BF"/>
    <w:rsid w:val="006F1800"/>
    <w:rsid w:val="006F1A8C"/>
    <w:rsid w:val="006F2792"/>
    <w:rsid w:val="006F2A16"/>
    <w:rsid w:val="006F3E20"/>
    <w:rsid w:val="006F57E6"/>
    <w:rsid w:val="006F61CF"/>
    <w:rsid w:val="006F6592"/>
    <w:rsid w:val="006F6B91"/>
    <w:rsid w:val="006F7E2D"/>
    <w:rsid w:val="00700D3F"/>
    <w:rsid w:val="00700E31"/>
    <w:rsid w:val="00701F36"/>
    <w:rsid w:val="00702E8E"/>
    <w:rsid w:val="00703DC7"/>
    <w:rsid w:val="00704E29"/>
    <w:rsid w:val="007058EE"/>
    <w:rsid w:val="007060DA"/>
    <w:rsid w:val="0070687A"/>
    <w:rsid w:val="00710394"/>
    <w:rsid w:val="00710E4D"/>
    <w:rsid w:val="00710E65"/>
    <w:rsid w:val="00710ED1"/>
    <w:rsid w:val="00711182"/>
    <w:rsid w:val="00712BC4"/>
    <w:rsid w:val="007131DD"/>
    <w:rsid w:val="00713594"/>
    <w:rsid w:val="00713662"/>
    <w:rsid w:val="00713875"/>
    <w:rsid w:val="00713E66"/>
    <w:rsid w:val="0071481F"/>
    <w:rsid w:val="00714C81"/>
    <w:rsid w:val="00714DBD"/>
    <w:rsid w:val="0071509B"/>
    <w:rsid w:val="007154E8"/>
    <w:rsid w:val="00715996"/>
    <w:rsid w:val="00715CA7"/>
    <w:rsid w:val="00715EC9"/>
    <w:rsid w:val="00716A19"/>
    <w:rsid w:val="007171C6"/>
    <w:rsid w:val="0072016D"/>
    <w:rsid w:val="007203D1"/>
    <w:rsid w:val="007205DF"/>
    <w:rsid w:val="007220D9"/>
    <w:rsid w:val="00722B05"/>
    <w:rsid w:val="007237A9"/>
    <w:rsid w:val="007237B6"/>
    <w:rsid w:val="00723932"/>
    <w:rsid w:val="00725788"/>
    <w:rsid w:val="00725D11"/>
    <w:rsid w:val="00725EF0"/>
    <w:rsid w:val="007260AE"/>
    <w:rsid w:val="00726488"/>
    <w:rsid w:val="007266CB"/>
    <w:rsid w:val="0072705E"/>
    <w:rsid w:val="007274A9"/>
    <w:rsid w:val="00730545"/>
    <w:rsid w:val="00730C7B"/>
    <w:rsid w:val="00732EDC"/>
    <w:rsid w:val="00733070"/>
    <w:rsid w:val="0073374D"/>
    <w:rsid w:val="007342BE"/>
    <w:rsid w:val="00735B38"/>
    <w:rsid w:val="00737491"/>
    <w:rsid w:val="00737AEE"/>
    <w:rsid w:val="00737B23"/>
    <w:rsid w:val="007405AB"/>
    <w:rsid w:val="007410A9"/>
    <w:rsid w:val="0074117E"/>
    <w:rsid w:val="007411EF"/>
    <w:rsid w:val="0074171E"/>
    <w:rsid w:val="00741959"/>
    <w:rsid w:val="00741C5B"/>
    <w:rsid w:val="007427F3"/>
    <w:rsid w:val="00742EAD"/>
    <w:rsid w:val="00743B78"/>
    <w:rsid w:val="00743D9C"/>
    <w:rsid w:val="00743F5B"/>
    <w:rsid w:val="00744949"/>
    <w:rsid w:val="00744FBE"/>
    <w:rsid w:val="0074538E"/>
    <w:rsid w:val="007457F2"/>
    <w:rsid w:val="00745ABC"/>
    <w:rsid w:val="0074604E"/>
    <w:rsid w:val="00746466"/>
    <w:rsid w:val="00746AF2"/>
    <w:rsid w:val="00746E5F"/>
    <w:rsid w:val="0074754E"/>
    <w:rsid w:val="007475C3"/>
    <w:rsid w:val="00747B2E"/>
    <w:rsid w:val="007502D6"/>
    <w:rsid w:val="007512B4"/>
    <w:rsid w:val="00751666"/>
    <w:rsid w:val="00751CF2"/>
    <w:rsid w:val="007524C0"/>
    <w:rsid w:val="00753466"/>
    <w:rsid w:val="00753B3C"/>
    <w:rsid w:val="00754383"/>
    <w:rsid w:val="00755971"/>
    <w:rsid w:val="00755FE9"/>
    <w:rsid w:val="00756090"/>
    <w:rsid w:val="00756A5C"/>
    <w:rsid w:val="00757C05"/>
    <w:rsid w:val="007623ED"/>
    <w:rsid w:val="0076275C"/>
    <w:rsid w:val="007627E0"/>
    <w:rsid w:val="00762D5B"/>
    <w:rsid w:val="007630B3"/>
    <w:rsid w:val="0076332F"/>
    <w:rsid w:val="0076349B"/>
    <w:rsid w:val="00763CD7"/>
    <w:rsid w:val="00764AC0"/>
    <w:rsid w:val="00764D6C"/>
    <w:rsid w:val="0076511E"/>
    <w:rsid w:val="00765536"/>
    <w:rsid w:val="007655EC"/>
    <w:rsid w:val="00765E19"/>
    <w:rsid w:val="007660C1"/>
    <w:rsid w:val="0076619C"/>
    <w:rsid w:val="007668FB"/>
    <w:rsid w:val="0076706F"/>
    <w:rsid w:val="00767868"/>
    <w:rsid w:val="00767C3E"/>
    <w:rsid w:val="007703B3"/>
    <w:rsid w:val="00770854"/>
    <w:rsid w:val="007712D0"/>
    <w:rsid w:val="0077174E"/>
    <w:rsid w:val="007717A5"/>
    <w:rsid w:val="00771FCC"/>
    <w:rsid w:val="0077228B"/>
    <w:rsid w:val="0077269E"/>
    <w:rsid w:val="007728EB"/>
    <w:rsid w:val="00774B99"/>
    <w:rsid w:val="00774D10"/>
    <w:rsid w:val="00775BF0"/>
    <w:rsid w:val="007760A3"/>
    <w:rsid w:val="00776ADA"/>
    <w:rsid w:val="00777701"/>
    <w:rsid w:val="007777EE"/>
    <w:rsid w:val="0077793C"/>
    <w:rsid w:val="00777D66"/>
    <w:rsid w:val="00777DB4"/>
    <w:rsid w:val="007809BD"/>
    <w:rsid w:val="00783285"/>
    <w:rsid w:val="00783F83"/>
    <w:rsid w:val="00784B22"/>
    <w:rsid w:val="00784EAE"/>
    <w:rsid w:val="007851E8"/>
    <w:rsid w:val="00785236"/>
    <w:rsid w:val="00785C6E"/>
    <w:rsid w:val="00785FF2"/>
    <w:rsid w:val="007869A5"/>
    <w:rsid w:val="00790C75"/>
    <w:rsid w:val="00790CE0"/>
    <w:rsid w:val="00791154"/>
    <w:rsid w:val="00791B88"/>
    <w:rsid w:val="00791CA7"/>
    <w:rsid w:val="00791ECC"/>
    <w:rsid w:val="0079203B"/>
    <w:rsid w:val="00792521"/>
    <w:rsid w:val="00792914"/>
    <w:rsid w:val="007929E6"/>
    <w:rsid w:val="00792A2F"/>
    <w:rsid w:val="0079346C"/>
    <w:rsid w:val="007934E1"/>
    <w:rsid w:val="00793669"/>
    <w:rsid w:val="0079394C"/>
    <w:rsid w:val="0079494A"/>
    <w:rsid w:val="00794CCB"/>
    <w:rsid w:val="00795937"/>
    <w:rsid w:val="0079763C"/>
    <w:rsid w:val="00797801"/>
    <w:rsid w:val="007A14A4"/>
    <w:rsid w:val="007A1647"/>
    <w:rsid w:val="007A1A79"/>
    <w:rsid w:val="007A2143"/>
    <w:rsid w:val="007A21EF"/>
    <w:rsid w:val="007A2741"/>
    <w:rsid w:val="007A287F"/>
    <w:rsid w:val="007A2F4A"/>
    <w:rsid w:val="007A2FA7"/>
    <w:rsid w:val="007A3124"/>
    <w:rsid w:val="007A41A7"/>
    <w:rsid w:val="007A52F9"/>
    <w:rsid w:val="007A60FA"/>
    <w:rsid w:val="007A64FB"/>
    <w:rsid w:val="007A673E"/>
    <w:rsid w:val="007A6B19"/>
    <w:rsid w:val="007A78DA"/>
    <w:rsid w:val="007A7A34"/>
    <w:rsid w:val="007B18B4"/>
    <w:rsid w:val="007B1CE4"/>
    <w:rsid w:val="007B31A4"/>
    <w:rsid w:val="007B3382"/>
    <w:rsid w:val="007B357D"/>
    <w:rsid w:val="007B3CDC"/>
    <w:rsid w:val="007B4508"/>
    <w:rsid w:val="007B46FC"/>
    <w:rsid w:val="007B4FA2"/>
    <w:rsid w:val="007B57A1"/>
    <w:rsid w:val="007B5EF6"/>
    <w:rsid w:val="007B65A2"/>
    <w:rsid w:val="007B7784"/>
    <w:rsid w:val="007B78D5"/>
    <w:rsid w:val="007B7CB8"/>
    <w:rsid w:val="007B7F33"/>
    <w:rsid w:val="007C00E1"/>
    <w:rsid w:val="007C0A8D"/>
    <w:rsid w:val="007C0B33"/>
    <w:rsid w:val="007C1C32"/>
    <w:rsid w:val="007C2345"/>
    <w:rsid w:val="007C3F89"/>
    <w:rsid w:val="007C49F1"/>
    <w:rsid w:val="007C5386"/>
    <w:rsid w:val="007C5DFA"/>
    <w:rsid w:val="007C6DD5"/>
    <w:rsid w:val="007C7016"/>
    <w:rsid w:val="007C787B"/>
    <w:rsid w:val="007C7FC3"/>
    <w:rsid w:val="007D03B6"/>
    <w:rsid w:val="007D0DF0"/>
    <w:rsid w:val="007D15E7"/>
    <w:rsid w:val="007D1735"/>
    <w:rsid w:val="007D2992"/>
    <w:rsid w:val="007D2B7B"/>
    <w:rsid w:val="007D2F6A"/>
    <w:rsid w:val="007D3156"/>
    <w:rsid w:val="007D36B9"/>
    <w:rsid w:val="007D4032"/>
    <w:rsid w:val="007D4373"/>
    <w:rsid w:val="007D49F1"/>
    <w:rsid w:val="007D5BB4"/>
    <w:rsid w:val="007D642B"/>
    <w:rsid w:val="007D669C"/>
    <w:rsid w:val="007D797C"/>
    <w:rsid w:val="007D7E91"/>
    <w:rsid w:val="007E02E9"/>
    <w:rsid w:val="007E1027"/>
    <w:rsid w:val="007E107B"/>
    <w:rsid w:val="007E1388"/>
    <w:rsid w:val="007E1461"/>
    <w:rsid w:val="007E2B6C"/>
    <w:rsid w:val="007E2BD5"/>
    <w:rsid w:val="007E2F00"/>
    <w:rsid w:val="007E356A"/>
    <w:rsid w:val="007E4154"/>
    <w:rsid w:val="007E47EF"/>
    <w:rsid w:val="007E4D20"/>
    <w:rsid w:val="007E5782"/>
    <w:rsid w:val="007E588A"/>
    <w:rsid w:val="007E69FC"/>
    <w:rsid w:val="007E74DC"/>
    <w:rsid w:val="007E751A"/>
    <w:rsid w:val="007E79CE"/>
    <w:rsid w:val="007E7FC8"/>
    <w:rsid w:val="007F00FB"/>
    <w:rsid w:val="007F0B1F"/>
    <w:rsid w:val="007F1243"/>
    <w:rsid w:val="007F136B"/>
    <w:rsid w:val="007F1641"/>
    <w:rsid w:val="007F178F"/>
    <w:rsid w:val="007F2051"/>
    <w:rsid w:val="007F345C"/>
    <w:rsid w:val="007F43E9"/>
    <w:rsid w:val="007F59A2"/>
    <w:rsid w:val="007F5F99"/>
    <w:rsid w:val="007F60DE"/>
    <w:rsid w:val="007F637C"/>
    <w:rsid w:val="007F65AE"/>
    <w:rsid w:val="007F6814"/>
    <w:rsid w:val="007F6EF6"/>
    <w:rsid w:val="007F70DE"/>
    <w:rsid w:val="007F7B48"/>
    <w:rsid w:val="00800A30"/>
    <w:rsid w:val="008034AA"/>
    <w:rsid w:val="008037F6"/>
    <w:rsid w:val="00803CBB"/>
    <w:rsid w:val="00803DA5"/>
    <w:rsid w:val="00804630"/>
    <w:rsid w:val="00804BC5"/>
    <w:rsid w:val="00805802"/>
    <w:rsid w:val="008059EE"/>
    <w:rsid w:val="008066EC"/>
    <w:rsid w:val="008066FB"/>
    <w:rsid w:val="00806C64"/>
    <w:rsid w:val="0080700E"/>
    <w:rsid w:val="00807E7B"/>
    <w:rsid w:val="008108CB"/>
    <w:rsid w:val="00811E9A"/>
    <w:rsid w:val="00812570"/>
    <w:rsid w:val="0081273E"/>
    <w:rsid w:val="00812C15"/>
    <w:rsid w:val="00812DD2"/>
    <w:rsid w:val="008133E9"/>
    <w:rsid w:val="00814E17"/>
    <w:rsid w:val="00814F3A"/>
    <w:rsid w:val="00817015"/>
    <w:rsid w:val="008172B8"/>
    <w:rsid w:val="00817A04"/>
    <w:rsid w:val="00817E9E"/>
    <w:rsid w:val="008204EF"/>
    <w:rsid w:val="008207D4"/>
    <w:rsid w:val="00822C57"/>
    <w:rsid w:val="00823299"/>
    <w:rsid w:val="00823A9D"/>
    <w:rsid w:val="00824939"/>
    <w:rsid w:val="00824C50"/>
    <w:rsid w:val="00824D9D"/>
    <w:rsid w:val="00825F02"/>
    <w:rsid w:val="008260BD"/>
    <w:rsid w:val="0082638A"/>
    <w:rsid w:val="008264EB"/>
    <w:rsid w:val="0082788A"/>
    <w:rsid w:val="00827F65"/>
    <w:rsid w:val="00830160"/>
    <w:rsid w:val="00830811"/>
    <w:rsid w:val="008309AF"/>
    <w:rsid w:val="00830C05"/>
    <w:rsid w:val="00831390"/>
    <w:rsid w:val="00832045"/>
    <w:rsid w:val="00832763"/>
    <w:rsid w:val="00833C60"/>
    <w:rsid w:val="008342B2"/>
    <w:rsid w:val="00835456"/>
    <w:rsid w:val="00835D9F"/>
    <w:rsid w:val="00836D94"/>
    <w:rsid w:val="00837097"/>
    <w:rsid w:val="00837815"/>
    <w:rsid w:val="00837D41"/>
    <w:rsid w:val="0084061A"/>
    <w:rsid w:val="00840B1E"/>
    <w:rsid w:val="00840C6F"/>
    <w:rsid w:val="008410EF"/>
    <w:rsid w:val="00841D33"/>
    <w:rsid w:val="00842862"/>
    <w:rsid w:val="00842A4F"/>
    <w:rsid w:val="00842DD1"/>
    <w:rsid w:val="008435C9"/>
    <w:rsid w:val="008435F7"/>
    <w:rsid w:val="0084368A"/>
    <w:rsid w:val="00843A5D"/>
    <w:rsid w:val="008452AC"/>
    <w:rsid w:val="008459AA"/>
    <w:rsid w:val="00846EBF"/>
    <w:rsid w:val="00847488"/>
    <w:rsid w:val="00847675"/>
    <w:rsid w:val="0084793A"/>
    <w:rsid w:val="00850E21"/>
    <w:rsid w:val="00851353"/>
    <w:rsid w:val="008516C0"/>
    <w:rsid w:val="008521D9"/>
    <w:rsid w:val="0085231C"/>
    <w:rsid w:val="0085248A"/>
    <w:rsid w:val="00852A26"/>
    <w:rsid w:val="0085357E"/>
    <w:rsid w:val="00853D82"/>
    <w:rsid w:val="00854A50"/>
    <w:rsid w:val="008552C6"/>
    <w:rsid w:val="0085559A"/>
    <w:rsid w:val="0085593C"/>
    <w:rsid w:val="00855EAE"/>
    <w:rsid w:val="008568E7"/>
    <w:rsid w:val="00856FC4"/>
    <w:rsid w:val="008572E4"/>
    <w:rsid w:val="00857893"/>
    <w:rsid w:val="00857A32"/>
    <w:rsid w:val="00857BDF"/>
    <w:rsid w:val="0086028B"/>
    <w:rsid w:val="008606E8"/>
    <w:rsid w:val="00861063"/>
    <w:rsid w:val="0086173B"/>
    <w:rsid w:val="00861DAE"/>
    <w:rsid w:val="00862EC7"/>
    <w:rsid w:val="00863EB5"/>
    <w:rsid w:val="008646FE"/>
    <w:rsid w:val="008653C3"/>
    <w:rsid w:val="00865620"/>
    <w:rsid w:val="00865635"/>
    <w:rsid w:val="00866994"/>
    <w:rsid w:val="008670E5"/>
    <w:rsid w:val="0086743C"/>
    <w:rsid w:val="00867CC4"/>
    <w:rsid w:val="00870A5E"/>
    <w:rsid w:val="00871CA2"/>
    <w:rsid w:val="00872175"/>
    <w:rsid w:val="00873E30"/>
    <w:rsid w:val="0087400D"/>
    <w:rsid w:val="00874222"/>
    <w:rsid w:val="008745D9"/>
    <w:rsid w:val="00875B90"/>
    <w:rsid w:val="00875D98"/>
    <w:rsid w:val="0087668E"/>
    <w:rsid w:val="00876D06"/>
    <w:rsid w:val="00876D31"/>
    <w:rsid w:val="008770DF"/>
    <w:rsid w:val="008775F2"/>
    <w:rsid w:val="00877C64"/>
    <w:rsid w:val="00880178"/>
    <w:rsid w:val="00880466"/>
    <w:rsid w:val="008810D4"/>
    <w:rsid w:val="00881532"/>
    <w:rsid w:val="00881B7D"/>
    <w:rsid w:val="00882515"/>
    <w:rsid w:val="00882EE8"/>
    <w:rsid w:val="00883DE8"/>
    <w:rsid w:val="00884AF6"/>
    <w:rsid w:val="00884CCE"/>
    <w:rsid w:val="00885022"/>
    <w:rsid w:val="00885208"/>
    <w:rsid w:val="00885AEE"/>
    <w:rsid w:val="00885DB4"/>
    <w:rsid w:val="00885E8E"/>
    <w:rsid w:val="008876DA"/>
    <w:rsid w:val="00887DB8"/>
    <w:rsid w:val="00887E80"/>
    <w:rsid w:val="00890048"/>
    <w:rsid w:val="00890920"/>
    <w:rsid w:val="00890C8B"/>
    <w:rsid w:val="008912C3"/>
    <w:rsid w:val="00891863"/>
    <w:rsid w:val="00892556"/>
    <w:rsid w:val="00892950"/>
    <w:rsid w:val="0089315C"/>
    <w:rsid w:val="00893242"/>
    <w:rsid w:val="0089331C"/>
    <w:rsid w:val="00893D9A"/>
    <w:rsid w:val="00894AB0"/>
    <w:rsid w:val="00894C15"/>
    <w:rsid w:val="00894EDF"/>
    <w:rsid w:val="008958D6"/>
    <w:rsid w:val="00896BCD"/>
    <w:rsid w:val="00897111"/>
    <w:rsid w:val="0089791F"/>
    <w:rsid w:val="00897EBD"/>
    <w:rsid w:val="00897F3D"/>
    <w:rsid w:val="008A00F0"/>
    <w:rsid w:val="008A05B8"/>
    <w:rsid w:val="008A06C4"/>
    <w:rsid w:val="008A06D6"/>
    <w:rsid w:val="008A0BC2"/>
    <w:rsid w:val="008A0E18"/>
    <w:rsid w:val="008A0E33"/>
    <w:rsid w:val="008A13AB"/>
    <w:rsid w:val="008A1730"/>
    <w:rsid w:val="008A1DDC"/>
    <w:rsid w:val="008A2C6F"/>
    <w:rsid w:val="008A34CC"/>
    <w:rsid w:val="008A34DC"/>
    <w:rsid w:val="008A375C"/>
    <w:rsid w:val="008A3E3C"/>
    <w:rsid w:val="008A405A"/>
    <w:rsid w:val="008A44F4"/>
    <w:rsid w:val="008A44FF"/>
    <w:rsid w:val="008A49F1"/>
    <w:rsid w:val="008A4B64"/>
    <w:rsid w:val="008A52D0"/>
    <w:rsid w:val="008A5B18"/>
    <w:rsid w:val="008A64FC"/>
    <w:rsid w:val="008A6F0F"/>
    <w:rsid w:val="008A6FE6"/>
    <w:rsid w:val="008A7861"/>
    <w:rsid w:val="008A7BF5"/>
    <w:rsid w:val="008A7D3D"/>
    <w:rsid w:val="008A7F46"/>
    <w:rsid w:val="008B02B4"/>
    <w:rsid w:val="008B0B4C"/>
    <w:rsid w:val="008B1083"/>
    <w:rsid w:val="008B153E"/>
    <w:rsid w:val="008B1627"/>
    <w:rsid w:val="008B1A29"/>
    <w:rsid w:val="008B1FB3"/>
    <w:rsid w:val="008B25EE"/>
    <w:rsid w:val="008B29D9"/>
    <w:rsid w:val="008B4C7C"/>
    <w:rsid w:val="008B536D"/>
    <w:rsid w:val="008B5A18"/>
    <w:rsid w:val="008B6081"/>
    <w:rsid w:val="008B688D"/>
    <w:rsid w:val="008B6E11"/>
    <w:rsid w:val="008B77B8"/>
    <w:rsid w:val="008B7D64"/>
    <w:rsid w:val="008B7ECE"/>
    <w:rsid w:val="008B7F44"/>
    <w:rsid w:val="008C03EE"/>
    <w:rsid w:val="008C0BCB"/>
    <w:rsid w:val="008C0D51"/>
    <w:rsid w:val="008C0F2C"/>
    <w:rsid w:val="008C19D9"/>
    <w:rsid w:val="008C1C68"/>
    <w:rsid w:val="008C2008"/>
    <w:rsid w:val="008C2413"/>
    <w:rsid w:val="008C24EF"/>
    <w:rsid w:val="008C298B"/>
    <w:rsid w:val="008C455F"/>
    <w:rsid w:val="008C5AC7"/>
    <w:rsid w:val="008C6042"/>
    <w:rsid w:val="008C7145"/>
    <w:rsid w:val="008C7A6C"/>
    <w:rsid w:val="008D0497"/>
    <w:rsid w:val="008D0840"/>
    <w:rsid w:val="008D0B7C"/>
    <w:rsid w:val="008D1C6A"/>
    <w:rsid w:val="008D35CA"/>
    <w:rsid w:val="008D5138"/>
    <w:rsid w:val="008D5E8C"/>
    <w:rsid w:val="008D6292"/>
    <w:rsid w:val="008D62E8"/>
    <w:rsid w:val="008D6D51"/>
    <w:rsid w:val="008D6EB1"/>
    <w:rsid w:val="008D7291"/>
    <w:rsid w:val="008D7374"/>
    <w:rsid w:val="008E001E"/>
    <w:rsid w:val="008E03EF"/>
    <w:rsid w:val="008E07B0"/>
    <w:rsid w:val="008E0DBE"/>
    <w:rsid w:val="008E135B"/>
    <w:rsid w:val="008E182B"/>
    <w:rsid w:val="008E2AFF"/>
    <w:rsid w:val="008E2BA5"/>
    <w:rsid w:val="008E3373"/>
    <w:rsid w:val="008E34E5"/>
    <w:rsid w:val="008E3992"/>
    <w:rsid w:val="008E3BFC"/>
    <w:rsid w:val="008E3F26"/>
    <w:rsid w:val="008E3F75"/>
    <w:rsid w:val="008E45AF"/>
    <w:rsid w:val="008E5BB3"/>
    <w:rsid w:val="008E5CD4"/>
    <w:rsid w:val="008E5F3E"/>
    <w:rsid w:val="008E6265"/>
    <w:rsid w:val="008E6267"/>
    <w:rsid w:val="008E7B76"/>
    <w:rsid w:val="008E7F61"/>
    <w:rsid w:val="008F0014"/>
    <w:rsid w:val="008F0798"/>
    <w:rsid w:val="008F0A08"/>
    <w:rsid w:val="008F0C06"/>
    <w:rsid w:val="008F20B2"/>
    <w:rsid w:val="008F2607"/>
    <w:rsid w:val="008F2B47"/>
    <w:rsid w:val="008F2EA0"/>
    <w:rsid w:val="008F30CB"/>
    <w:rsid w:val="008F3899"/>
    <w:rsid w:val="008F38FF"/>
    <w:rsid w:val="008F39AA"/>
    <w:rsid w:val="008F3EBA"/>
    <w:rsid w:val="008F4ADC"/>
    <w:rsid w:val="008F5442"/>
    <w:rsid w:val="008F549A"/>
    <w:rsid w:val="008F54ED"/>
    <w:rsid w:val="008F6371"/>
    <w:rsid w:val="008F6552"/>
    <w:rsid w:val="008F6710"/>
    <w:rsid w:val="008F6C85"/>
    <w:rsid w:val="008F6FD0"/>
    <w:rsid w:val="008F7722"/>
    <w:rsid w:val="008F7766"/>
    <w:rsid w:val="008F7C32"/>
    <w:rsid w:val="008F7F39"/>
    <w:rsid w:val="009009D6"/>
    <w:rsid w:val="00901615"/>
    <w:rsid w:val="009035E7"/>
    <w:rsid w:val="009038F8"/>
    <w:rsid w:val="009051BC"/>
    <w:rsid w:val="00905497"/>
    <w:rsid w:val="00905988"/>
    <w:rsid w:val="00905EE9"/>
    <w:rsid w:val="0090625F"/>
    <w:rsid w:val="00907139"/>
    <w:rsid w:val="009105CD"/>
    <w:rsid w:val="00910E7D"/>
    <w:rsid w:val="00912EB3"/>
    <w:rsid w:val="00913160"/>
    <w:rsid w:val="009134EC"/>
    <w:rsid w:val="00913704"/>
    <w:rsid w:val="009137F0"/>
    <w:rsid w:val="00913B3A"/>
    <w:rsid w:val="00913EA8"/>
    <w:rsid w:val="009155BF"/>
    <w:rsid w:val="009155EC"/>
    <w:rsid w:val="009161FF"/>
    <w:rsid w:val="009164DA"/>
    <w:rsid w:val="00916D6A"/>
    <w:rsid w:val="00916FCF"/>
    <w:rsid w:val="009175F7"/>
    <w:rsid w:val="009200D8"/>
    <w:rsid w:val="009205CE"/>
    <w:rsid w:val="00921343"/>
    <w:rsid w:val="00922481"/>
    <w:rsid w:val="00923829"/>
    <w:rsid w:val="009238AF"/>
    <w:rsid w:val="00923912"/>
    <w:rsid w:val="00925406"/>
    <w:rsid w:val="009255F9"/>
    <w:rsid w:val="00925674"/>
    <w:rsid w:val="009257E1"/>
    <w:rsid w:val="009269B5"/>
    <w:rsid w:val="00927660"/>
    <w:rsid w:val="00927C34"/>
    <w:rsid w:val="00931038"/>
    <w:rsid w:val="00931BC4"/>
    <w:rsid w:val="009335F1"/>
    <w:rsid w:val="00934174"/>
    <w:rsid w:val="00934DB0"/>
    <w:rsid w:val="00936307"/>
    <w:rsid w:val="0093644A"/>
    <w:rsid w:val="00937252"/>
    <w:rsid w:val="0093778C"/>
    <w:rsid w:val="00937B33"/>
    <w:rsid w:val="00940ABC"/>
    <w:rsid w:val="00940EF6"/>
    <w:rsid w:val="009413D0"/>
    <w:rsid w:val="00941426"/>
    <w:rsid w:val="00942A79"/>
    <w:rsid w:val="00943C8C"/>
    <w:rsid w:val="00943E9E"/>
    <w:rsid w:val="00944A96"/>
    <w:rsid w:val="009506CB"/>
    <w:rsid w:val="00953116"/>
    <w:rsid w:val="00953E54"/>
    <w:rsid w:val="0095439D"/>
    <w:rsid w:val="009574FF"/>
    <w:rsid w:val="00957F67"/>
    <w:rsid w:val="0096034E"/>
    <w:rsid w:val="00960863"/>
    <w:rsid w:val="00960B35"/>
    <w:rsid w:val="00960BFE"/>
    <w:rsid w:val="009614F2"/>
    <w:rsid w:val="00961902"/>
    <w:rsid w:val="009620AE"/>
    <w:rsid w:val="00962257"/>
    <w:rsid w:val="00962D55"/>
    <w:rsid w:val="0096360D"/>
    <w:rsid w:val="00963F67"/>
    <w:rsid w:val="0096427B"/>
    <w:rsid w:val="0096579B"/>
    <w:rsid w:val="00965AE3"/>
    <w:rsid w:val="009662CD"/>
    <w:rsid w:val="00966933"/>
    <w:rsid w:val="00966D11"/>
    <w:rsid w:val="00966E90"/>
    <w:rsid w:val="0096700A"/>
    <w:rsid w:val="00967B0F"/>
    <w:rsid w:val="00967D1B"/>
    <w:rsid w:val="0097029A"/>
    <w:rsid w:val="00971680"/>
    <w:rsid w:val="0097248F"/>
    <w:rsid w:val="009724E3"/>
    <w:rsid w:val="009734E5"/>
    <w:rsid w:val="00974038"/>
    <w:rsid w:val="00974127"/>
    <w:rsid w:val="009764CB"/>
    <w:rsid w:val="00977136"/>
    <w:rsid w:val="009771E9"/>
    <w:rsid w:val="009778EA"/>
    <w:rsid w:val="00977D13"/>
    <w:rsid w:val="00977EF3"/>
    <w:rsid w:val="0098021F"/>
    <w:rsid w:val="00981051"/>
    <w:rsid w:val="00981378"/>
    <w:rsid w:val="0098301E"/>
    <w:rsid w:val="009834B1"/>
    <w:rsid w:val="00983653"/>
    <w:rsid w:val="009837DB"/>
    <w:rsid w:val="00983ED8"/>
    <w:rsid w:val="00984488"/>
    <w:rsid w:val="00984BFF"/>
    <w:rsid w:val="00984F36"/>
    <w:rsid w:val="00985B35"/>
    <w:rsid w:val="00985BE6"/>
    <w:rsid w:val="00986533"/>
    <w:rsid w:val="009868EE"/>
    <w:rsid w:val="00986C5C"/>
    <w:rsid w:val="00987088"/>
    <w:rsid w:val="0098724E"/>
    <w:rsid w:val="009904A3"/>
    <w:rsid w:val="00990C93"/>
    <w:rsid w:val="00991750"/>
    <w:rsid w:val="00991A47"/>
    <w:rsid w:val="009922D4"/>
    <w:rsid w:val="00992E2B"/>
    <w:rsid w:val="00994589"/>
    <w:rsid w:val="00995BA2"/>
    <w:rsid w:val="00995D3F"/>
    <w:rsid w:val="009A07C4"/>
    <w:rsid w:val="009A08AF"/>
    <w:rsid w:val="009A0DC4"/>
    <w:rsid w:val="009A1898"/>
    <w:rsid w:val="009A1BED"/>
    <w:rsid w:val="009A211B"/>
    <w:rsid w:val="009A23CD"/>
    <w:rsid w:val="009A2569"/>
    <w:rsid w:val="009A3684"/>
    <w:rsid w:val="009A44BC"/>
    <w:rsid w:val="009A5A94"/>
    <w:rsid w:val="009A5E50"/>
    <w:rsid w:val="009A622D"/>
    <w:rsid w:val="009A721A"/>
    <w:rsid w:val="009A7BA2"/>
    <w:rsid w:val="009B04B4"/>
    <w:rsid w:val="009B08ED"/>
    <w:rsid w:val="009B0EBB"/>
    <w:rsid w:val="009B156A"/>
    <w:rsid w:val="009B187F"/>
    <w:rsid w:val="009B2C53"/>
    <w:rsid w:val="009B3221"/>
    <w:rsid w:val="009B34F1"/>
    <w:rsid w:val="009B3678"/>
    <w:rsid w:val="009B3C70"/>
    <w:rsid w:val="009B4240"/>
    <w:rsid w:val="009B4B96"/>
    <w:rsid w:val="009B5010"/>
    <w:rsid w:val="009B54FC"/>
    <w:rsid w:val="009B5671"/>
    <w:rsid w:val="009B5C97"/>
    <w:rsid w:val="009B61F0"/>
    <w:rsid w:val="009B63F5"/>
    <w:rsid w:val="009B73FD"/>
    <w:rsid w:val="009B7443"/>
    <w:rsid w:val="009B7570"/>
    <w:rsid w:val="009B75CF"/>
    <w:rsid w:val="009B7FA7"/>
    <w:rsid w:val="009C02D2"/>
    <w:rsid w:val="009C10DF"/>
    <w:rsid w:val="009C162C"/>
    <w:rsid w:val="009C1E32"/>
    <w:rsid w:val="009C3086"/>
    <w:rsid w:val="009C4001"/>
    <w:rsid w:val="009C5628"/>
    <w:rsid w:val="009C5D84"/>
    <w:rsid w:val="009C5E85"/>
    <w:rsid w:val="009C62F9"/>
    <w:rsid w:val="009C78B5"/>
    <w:rsid w:val="009D0EED"/>
    <w:rsid w:val="009D10FE"/>
    <w:rsid w:val="009D11A6"/>
    <w:rsid w:val="009D183C"/>
    <w:rsid w:val="009D40D0"/>
    <w:rsid w:val="009D4807"/>
    <w:rsid w:val="009D483D"/>
    <w:rsid w:val="009D4966"/>
    <w:rsid w:val="009D4B37"/>
    <w:rsid w:val="009D58C6"/>
    <w:rsid w:val="009D594E"/>
    <w:rsid w:val="009D743C"/>
    <w:rsid w:val="009D74AB"/>
    <w:rsid w:val="009E104E"/>
    <w:rsid w:val="009E14B4"/>
    <w:rsid w:val="009E196E"/>
    <w:rsid w:val="009E2932"/>
    <w:rsid w:val="009E44AC"/>
    <w:rsid w:val="009E4B27"/>
    <w:rsid w:val="009E55D9"/>
    <w:rsid w:val="009E55F6"/>
    <w:rsid w:val="009E6AF3"/>
    <w:rsid w:val="009E76CF"/>
    <w:rsid w:val="009E7880"/>
    <w:rsid w:val="009E7D8A"/>
    <w:rsid w:val="009F0534"/>
    <w:rsid w:val="009F095A"/>
    <w:rsid w:val="009F1655"/>
    <w:rsid w:val="009F2552"/>
    <w:rsid w:val="009F29CF"/>
    <w:rsid w:val="009F3C66"/>
    <w:rsid w:val="009F3E64"/>
    <w:rsid w:val="009F40E4"/>
    <w:rsid w:val="009F47A9"/>
    <w:rsid w:val="009F4B18"/>
    <w:rsid w:val="009F50FB"/>
    <w:rsid w:val="009F5C9B"/>
    <w:rsid w:val="009F6AD3"/>
    <w:rsid w:val="009F6FE8"/>
    <w:rsid w:val="009F7F00"/>
    <w:rsid w:val="00A00163"/>
    <w:rsid w:val="00A00387"/>
    <w:rsid w:val="00A00EED"/>
    <w:rsid w:val="00A02134"/>
    <w:rsid w:val="00A02737"/>
    <w:rsid w:val="00A0282E"/>
    <w:rsid w:val="00A03039"/>
    <w:rsid w:val="00A036E6"/>
    <w:rsid w:val="00A054C8"/>
    <w:rsid w:val="00A05C35"/>
    <w:rsid w:val="00A05C88"/>
    <w:rsid w:val="00A060E2"/>
    <w:rsid w:val="00A0698E"/>
    <w:rsid w:val="00A06ABB"/>
    <w:rsid w:val="00A0716B"/>
    <w:rsid w:val="00A07547"/>
    <w:rsid w:val="00A07684"/>
    <w:rsid w:val="00A07AFD"/>
    <w:rsid w:val="00A07BDB"/>
    <w:rsid w:val="00A108E1"/>
    <w:rsid w:val="00A10A0E"/>
    <w:rsid w:val="00A10A35"/>
    <w:rsid w:val="00A118D9"/>
    <w:rsid w:val="00A11A63"/>
    <w:rsid w:val="00A11A6D"/>
    <w:rsid w:val="00A123B4"/>
    <w:rsid w:val="00A124A8"/>
    <w:rsid w:val="00A12B82"/>
    <w:rsid w:val="00A12E59"/>
    <w:rsid w:val="00A12F4A"/>
    <w:rsid w:val="00A13193"/>
    <w:rsid w:val="00A131B1"/>
    <w:rsid w:val="00A13577"/>
    <w:rsid w:val="00A139D1"/>
    <w:rsid w:val="00A13A3C"/>
    <w:rsid w:val="00A13E71"/>
    <w:rsid w:val="00A142BC"/>
    <w:rsid w:val="00A1504E"/>
    <w:rsid w:val="00A15C12"/>
    <w:rsid w:val="00A15F0A"/>
    <w:rsid w:val="00A17352"/>
    <w:rsid w:val="00A2103A"/>
    <w:rsid w:val="00A220E4"/>
    <w:rsid w:val="00A22251"/>
    <w:rsid w:val="00A22961"/>
    <w:rsid w:val="00A232FD"/>
    <w:rsid w:val="00A23571"/>
    <w:rsid w:val="00A238C4"/>
    <w:rsid w:val="00A2436B"/>
    <w:rsid w:val="00A24BDF"/>
    <w:rsid w:val="00A25374"/>
    <w:rsid w:val="00A258E2"/>
    <w:rsid w:val="00A2602A"/>
    <w:rsid w:val="00A264A4"/>
    <w:rsid w:val="00A31DC8"/>
    <w:rsid w:val="00A3257B"/>
    <w:rsid w:val="00A33C45"/>
    <w:rsid w:val="00A3408F"/>
    <w:rsid w:val="00A3532E"/>
    <w:rsid w:val="00A359D7"/>
    <w:rsid w:val="00A3613D"/>
    <w:rsid w:val="00A3648B"/>
    <w:rsid w:val="00A36E34"/>
    <w:rsid w:val="00A373EB"/>
    <w:rsid w:val="00A40548"/>
    <w:rsid w:val="00A407A9"/>
    <w:rsid w:val="00A40942"/>
    <w:rsid w:val="00A41A93"/>
    <w:rsid w:val="00A421A7"/>
    <w:rsid w:val="00A424A5"/>
    <w:rsid w:val="00A4292D"/>
    <w:rsid w:val="00A431A9"/>
    <w:rsid w:val="00A434BE"/>
    <w:rsid w:val="00A436A7"/>
    <w:rsid w:val="00A44957"/>
    <w:rsid w:val="00A44DD3"/>
    <w:rsid w:val="00A458A5"/>
    <w:rsid w:val="00A458F0"/>
    <w:rsid w:val="00A46223"/>
    <w:rsid w:val="00A473A6"/>
    <w:rsid w:val="00A474A3"/>
    <w:rsid w:val="00A477B2"/>
    <w:rsid w:val="00A50D60"/>
    <w:rsid w:val="00A50E42"/>
    <w:rsid w:val="00A5186F"/>
    <w:rsid w:val="00A533DD"/>
    <w:rsid w:val="00A535EF"/>
    <w:rsid w:val="00A53DD9"/>
    <w:rsid w:val="00A54073"/>
    <w:rsid w:val="00A54260"/>
    <w:rsid w:val="00A54322"/>
    <w:rsid w:val="00A54423"/>
    <w:rsid w:val="00A54B48"/>
    <w:rsid w:val="00A54D9E"/>
    <w:rsid w:val="00A54DCA"/>
    <w:rsid w:val="00A55586"/>
    <w:rsid w:val="00A55818"/>
    <w:rsid w:val="00A55880"/>
    <w:rsid w:val="00A56BA1"/>
    <w:rsid w:val="00A571E5"/>
    <w:rsid w:val="00A57B65"/>
    <w:rsid w:val="00A60598"/>
    <w:rsid w:val="00A6080D"/>
    <w:rsid w:val="00A60C06"/>
    <w:rsid w:val="00A61061"/>
    <w:rsid w:val="00A62C01"/>
    <w:rsid w:val="00A63C7F"/>
    <w:rsid w:val="00A63CC5"/>
    <w:rsid w:val="00A6503D"/>
    <w:rsid w:val="00A65A53"/>
    <w:rsid w:val="00A65E61"/>
    <w:rsid w:val="00A665B0"/>
    <w:rsid w:val="00A666C1"/>
    <w:rsid w:val="00A6692E"/>
    <w:rsid w:val="00A66B73"/>
    <w:rsid w:val="00A66F52"/>
    <w:rsid w:val="00A66F54"/>
    <w:rsid w:val="00A705CE"/>
    <w:rsid w:val="00A70995"/>
    <w:rsid w:val="00A721D5"/>
    <w:rsid w:val="00A73F8C"/>
    <w:rsid w:val="00A74C6B"/>
    <w:rsid w:val="00A74CA8"/>
    <w:rsid w:val="00A764EE"/>
    <w:rsid w:val="00A7651E"/>
    <w:rsid w:val="00A7663E"/>
    <w:rsid w:val="00A76A8C"/>
    <w:rsid w:val="00A776BC"/>
    <w:rsid w:val="00A77A65"/>
    <w:rsid w:val="00A77B0E"/>
    <w:rsid w:val="00A80493"/>
    <w:rsid w:val="00A80D97"/>
    <w:rsid w:val="00A8103F"/>
    <w:rsid w:val="00A81878"/>
    <w:rsid w:val="00A81F14"/>
    <w:rsid w:val="00A82BC4"/>
    <w:rsid w:val="00A8370E"/>
    <w:rsid w:val="00A83C08"/>
    <w:rsid w:val="00A84213"/>
    <w:rsid w:val="00A8492E"/>
    <w:rsid w:val="00A84E01"/>
    <w:rsid w:val="00A8511C"/>
    <w:rsid w:val="00A8574C"/>
    <w:rsid w:val="00A85B7F"/>
    <w:rsid w:val="00A85EFF"/>
    <w:rsid w:val="00A86633"/>
    <w:rsid w:val="00A86B37"/>
    <w:rsid w:val="00A874C4"/>
    <w:rsid w:val="00A87A21"/>
    <w:rsid w:val="00A908EE"/>
    <w:rsid w:val="00A91510"/>
    <w:rsid w:val="00A9291A"/>
    <w:rsid w:val="00A932C0"/>
    <w:rsid w:val="00A93E8C"/>
    <w:rsid w:val="00A94BF6"/>
    <w:rsid w:val="00A94CA2"/>
    <w:rsid w:val="00A94D08"/>
    <w:rsid w:val="00A9543E"/>
    <w:rsid w:val="00A95BB9"/>
    <w:rsid w:val="00A95CFB"/>
    <w:rsid w:val="00A962D1"/>
    <w:rsid w:val="00A968C7"/>
    <w:rsid w:val="00A96BC1"/>
    <w:rsid w:val="00A9711F"/>
    <w:rsid w:val="00A9745D"/>
    <w:rsid w:val="00A97632"/>
    <w:rsid w:val="00AA209F"/>
    <w:rsid w:val="00AA22FA"/>
    <w:rsid w:val="00AA2CA4"/>
    <w:rsid w:val="00AA33B9"/>
    <w:rsid w:val="00AA37FF"/>
    <w:rsid w:val="00AA448A"/>
    <w:rsid w:val="00AA464B"/>
    <w:rsid w:val="00AA47FF"/>
    <w:rsid w:val="00AA488B"/>
    <w:rsid w:val="00AA57AC"/>
    <w:rsid w:val="00AA6F40"/>
    <w:rsid w:val="00AA7F29"/>
    <w:rsid w:val="00AB0D64"/>
    <w:rsid w:val="00AB10FF"/>
    <w:rsid w:val="00AB2DC8"/>
    <w:rsid w:val="00AB3003"/>
    <w:rsid w:val="00AB425A"/>
    <w:rsid w:val="00AB4A94"/>
    <w:rsid w:val="00AB4F71"/>
    <w:rsid w:val="00AB626B"/>
    <w:rsid w:val="00AB6963"/>
    <w:rsid w:val="00AB755D"/>
    <w:rsid w:val="00AC01F0"/>
    <w:rsid w:val="00AC02A4"/>
    <w:rsid w:val="00AC0D9C"/>
    <w:rsid w:val="00AC1913"/>
    <w:rsid w:val="00AC2DAE"/>
    <w:rsid w:val="00AC34EA"/>
    <w:rsid w:val="00AC42B0"/>
    <w:rsid w:val="00AC4318"/>
    <w:rsid w:val="00AC49DB"/>
    <w:rsid w:val="00AC5C5C"/>
    <w:rsid w:val="00AC5FDC"/>
    <w:rsid w:val="00AC6474"/>
    <w:rsid w:val="00AC6D2B"/>
    <w:rsid w:val="00AC70AF"/>
    <w:rsid w:val="00AC78FF"/>
    <w:rsid w:val="00AC7B3F"/>
    <w:rsid w:val="00AC7CE1"/>
    <w:rsid w:val="00AD08E4"/>
    <w:rsid w:val="00AD11E1"/>
    <w:rsid w:val="00AD125E"/>
    <w:rsid w:val="00AD135B"/>
    <w:rsid w:val="00AD231E"/>
    <w:rsid w:val="00AD4F19"/>
    <w:rsid w:val="00AD5464"/>
    <w:rsid w:val="00AD5A19"/>
    <w:rsid w:val="00AD5AD7"/>
    <w:rsid w:val="00AD64D3"/>
    <w:rsid w:val="00AD6C1A"/>
    <w:rsid w:val="00AD6D4B"/>
    <w:rsid w:val="00AE066B"/>
    <w:rsid w:val="00AE07D5"/>
    <w:rsid w:val="00AE0B4C"/>
    <w:rsid w:val="00AE0D45"/>
    <w:rsid w:val="00AE112B"/>
    <w:rsid w:val="00AE1A40"/>
    <w:rsid w:val="00AE1B3A"/>
    <w:rsid w:val="00AE208F"/>
    <w:rsid w:val="00AE2319"/>
    <w:rsid w:val="00AE2340"/>
    <w:rsid w:val="00AE2637"/>
    <w:rsid w:val="00AE2918"/>
    <w:rsid w:val="00AE2DDA"/>
    <w:rsid w:val="00AE2F8A"/>
    <w:rsid w:val="00AE3203"/>
    <w:rsid w:val="00AE34AD"/>
    <w:rsid w:val="00AE385C"/>
    <w:rsid w:val="00AE3E09"/>
    <w:rsid w:val="00AE3E7C"/>
    <w:rsid w:val="00AE5197"/>
    <w:rsid w:val="00AE5BA9"/>
    <w:rsid w:val="00AE5CB3"/>
    <w:rsid w:val="00AE60CF"/>
    <w:rsid w:val="00AE62EB"/>
    <w:rsid w:val="00AE63B0"/>
    <w:rsid w:val="00AE69AC"/>
    <w:rsid w:val="00AE70E3"/>
    <w:rsid w:val="00AE7424"/>
    <w:rsid w:val="00AF11CA"/>
    <w:rsid w:val="00AF127F"/>
    <w:rsid w:val="00AF1799"/>
    <w:rsid w:val="00AF1AD0"/>
    <w:rsid w:val="00AF1CB0"/>
    <w:rsid w:val="00AF23ED"/>
    <w:rsid w:val="00AF306D"/>
    <w:rsid w:val="00AF38C6"/>
    <w:rsid w:val="00AF3B5D"/>
    <w:rsid w:val="00AF4007"/>
    <w:rsid w:val="00AF4746"/>
    <w:rsid w:val="00AF4A98"/>
    <w:rsid w:val="00AF5A7C"/>
    <w:rsid w:val="00AF5D5F"/>
    <w:rsid w:val="00AF7769"/>
    <w:rsid w:val="00AF78EC"/>
    <w:rsid w:val="00B001E1"/>
    <w:rsid w:val="00B00256"/>
    <w:rsid w:val="00B00B0E"/>
    <w:rsid w:val="00B00B71"/>
    <w:rsid w:val="00B010CF"/>
    <w:rsid w:val="00B01112"/>
    <w:rsid w:val="00B01949"/>
    <w:rsid w:val="00B0275C"/>
    <w:rsid w:val="00B02A29"/>
    <w:rsid w:val="00B02B1E"/>
    <w:rsid w:val="00B03730"/>
    <w:rsid w:val="00B03886"/>
    <w:rsid w:val="00B04A5D"/>
    <w:rsid w:val="00B04DBB"/>
    <w:rsid w:val="00B056C0"/>
    <w:rsid w:val="00B05CDF"/>
    <w:rsid w:val="00B05E6E"/>
    <w:rsid w:val="00B05FC9"/>
    <w:rsid w:val="00B06138"/>
    <w:rsid w:val="00B062D5"/>
    <w:rsid w:val="00B063DE"/>
    <w:rsid w:val="00B06965"/>
    <w:rsid w:val="00B06970"/>
    <w:rsid w:val="00B06B06"/>
    <w:rsid w:val="00B06F3E"/>
    <w:rsid w:val="00B06F73"/>
    <w:rsid w:val="00B079FF"/>
    <w:rsid w:val="00B108AE"/>
    <w:rsid w:val="00B11C53"/>
    <w:rsid w:val="00B12310"/>
    <w:rsid w:val="00B12978"/>
    <w:rsid w:val="00B12EC5"/>
    <w:rsid w:val="00B14528"/>
    <w:rsid w:val="00B145B0"/>
    <w:rsid w:val="00B147CC"/>
    <w:rsid w:val="00B148DB"/>
    <w:rsid w:val="00B1520C"/>
    <w:rsid w:val="00B158C8"/>
    <w:rsid w:val="00B15962"/>
    <w:rsid w:val="00B15A00"/>
    <w:rsid w:val="00B15C98"/>
    <w:rsid w:val="00B15F35"/>
    <w:rsid w:val="00B16069"/>
    <w:rsid w:val="00B16CF2"/>
    <w:rsid w:val="00B16FA4"/>
    <w:rsid w:val="00B20A72"/>
    <w:rsid w:val="00B214E2"/>
    <w:rsid w:val="00B2187A"/>
    <w:rsid w:val="00B219CC"/>
    <w:rsid w:val="00B21C74"/>
    <w:rsid w:val="00B22CEC"/>
    <w:rsid w:val="00B23133"/>
    <w:rsid w:val="00B23740"/>
    <w:rsid w:val="00B23F69"/>
    <w:rsid w:val="00B24748"/>
    <w:rsid w:val="00B26719"/>
    <w:rsid w:val="00B2688B"/>
    <w:rsid w:val="00B270E2"/>
    <w:rsid w:val="00B2737F"/>
    <w:rsid w:val="00B30B43"/>
    <w:rsid w:val="00B31AF5"/>
    <w:rsid w:val="00B31FD6"/>
    <w:rsid w:val="00B32323"/>
    <w:rsid w:val="00B33615"/>
    <w:rsid w:val="00B33E5C"/>
    <w:rsid w:val="00B34008"/>
    <w:rsid w:val="00B34C66"/>
    <w:rsid w:val="00B35A1C"/>
    <w:rsid w:val="00B35A36"/>
    <w:rsid w:val="00B35C48"/>
    <w:rsid w:val="00B365F6"/>
    <w:rsid w:val="00B378D5"/>
    <w:rsid w:val="00B37E1B"/>
    <w:rsid w:val="00B41592"/>
    <w:rsid w:val="00B4171E"/>
    <w:rsid w:val="00B41781"/>
    <w:rsid w:val="00B42851"/>
    <w:rsid w:val="00B43352"/>
    <w:rsid w:val="00B44B2F"/>
    <w:rsid w:val="00B45329"/>
    <w:rsid w:val="00B4585C"/>
    <w:rsid w:val="00B45DFF"/>
    <w:rsid w:val="00B46BCD"/>
    <w:rsid w:val="00B504B8"/>
    <w:rsid w:val="00B51979"/>
    <w:rsid w:val="00B51BE0"/>
    <w:rsid w:val="00B5270F"/>
    <w:rsid w:val="00B52AC5"/>
    <w:rsid w:val="00B52FD3"/>
    <w:rsid w:val="00B532A0"/>
    <w:rsid w:val="00B54163"/>
    <w:rsid w:val="00B55000"/>
    <w:rsid w:val="00B55D36"/>
    <w:rsid w:val="00B56411"/>
    <w:rsid w:val="00B56612"/>
    <w:rsid w:val="00B5767E"/>
    <w:rsid w:val="00B5790E"/>
    <w:rsid w:val="00B57FBD"/>
    <w:rsid w:val="00B6036B"/>
    <w:rsid w:val="00B60658"/>
    <w:rsid w:val="00B618B6"/>
    <w:rsid w:val="00B62A7E"/>
    <w:rsid w:val="00B62FF8"/>
    <w:rsid w:val="00B63371"/>
    <w:rsid w:val="00B637A1"/>
    <w:rsid w:val="00B63B4B"/>
    <w:rsid w:val="00B63B54"/>
    <w:rsid w:val="00B63FC5"/>
    <w:rsid w:val="00B64518"/>
    <w:rsid w:val="00B64ED3"/>
    <w:rsid w:val="00B6569C"/>
    <w:rsid w:val="00B65872"/>
    <w:rsid w:val="00B65AAE"/>
    <w:rsid w:val="00B65C81"/>
    <w:rsid w:val="00B66245"/>
    <w:rsid w:val="00B66EB2"/>
    <w:rsid w:val="00B67B0E"/>
    <w:rsid w:val="00B67B47"/>
    <w:rsid w:val="00B67C79"/>
    <w:rsid w:val="00B7489E"/>
    <w:rsid w:val="00B75853"/>
    <w:rsid w:val="00B766C6"/>
    <w:rsid w:val="00B76F43"/>
    <w:rsid w:val="00B77015"/>
    <w:rsid w:val="00B775FF"/>
    <w:rsid w:val="00B77743"/>
    <w:rsid w:val="00B800D5"/>
    <w:rsid w:val="00B812A8"/>
    <w:rsid w:val="00B81A4D"/>
    <w:rsid w:val="00B81C2F"/>
    <w:rsid w:val="00B8219B"/>
    <w:rsid w:val="00B8389D"/>
    <w:rsid w:val="00B838EB"/>
    <w:rsid w:val="00B83E4D"/>
    <w:rsid w:val="00B83F35"/>
    <w:rsid w:val="00B84517"/>
    <w:rsid w:val="00B84C4F"/>
    <w:rsid w:val="00B84DBA"/>
    <w:rsid w:val="00B84E2A"/>
    <w:rsid w:val="00B85B41"/>
    <w:rsid w:val="00B85FC7"/>
    <w:rsid w:val="00B86CF8"/>
    <w:rsid w:val="00B86E92"/>
    <w:rsid w:val="00B86FB9"/>
    <w:rsid w:val="00B871A5"/>
    <w:rsid w:val="00B90041"/>
    <w:rsid w:val="00B90986"/>
    <w:rsid w:val="00B913F6"/>
    <w:rsid w:val="00B914CC"/>
    <w:rsid w:val="00B9160A"/>
    <w:rsid w:val="00B9169A"/>
    <w:rsid w:val="00B92132"/>
    <w:rsid w:val="00B92EB8"/>
    <w:rsid w:val="00B93419"/>
    <w:rsid w:val="00B93BAF"/>
    <w:rsid w:val="00B94179"/>
    <w:rsid w:val="00B9445F"/>
    <w:rsid w:val="00B9558A"/>
    <w:rsid w:val="00B9570C"/>
    <w:rsid w:val="00B95F30"/>
    <w:rsid w:val="00B962EC"/>
    <w:rsid w:val="00B96558"/>
    <w:rsid w:val="00B9770B"/>
    <w:rsid w:val="00B97B76"/>
    <w:rsid w:val="00B97ECB"/>
    <w:rsid w:val="00BA075B"/>
    <w:rsid w:val="00BA0B9A"/>
    <w:rsid w:val="00BA1621"/>
    <w:rsid w:val="00BA189B"/>
    <w:rsid w:val="00BA23FB"/>
    <w:rsid w:val="00BA2755"/>
    <w:rsid w:val="00BA2F72"/>
    <w:rsid w:val="00BA361F"/>
    <w:rsid w:val="00BA3F0C"/>
    <w:rsid w:val="00BA4A55"/>
    <w:rsid w:val="00BA4D9B"/>
    <w:rsid w:val="00BA4E11"/>
    <w:rsid w:val="00BA6B22"/>
    <w:rsid w:val="00BA7415"/>
    <w:rsid w:val="00BA7E18"/>
    <w:rsid w:val="00BB01CC"/>
    <w:rsid w:val="00BB0CD7"/>
    <w:rsid w:val="00BB13C7"/>
    <w:rsid w:val="00BB2271"/>
    <w:rsid w:val="00BB22D8"/>
    <w:rsid w:val="00BB359F"/>
    <w:rsid w:val="00BB3C7D"/>
    <w:rsid w:val="00BB4EFA"/>
    <w:rsid w:val="00BB514E"/>
    <w:rsid w:val="00BB53DB"/>
    <w:rsid w:val="00BB5ECA"/>
    <w:rsid w:val="00BB69EC"/>
    <w:rsid w:val="00BB6E50"/>
    <w:rsid w:val="00BB6FDC"/>
    <w:rsid w:val="00BC1241"/>
    <w:rsid w:val="00BC1374"/>
    <w:rsid w:val="00BC14DA"/>
    <w:rsid w:val="00BC1747"/>
    <w:rsid w:val="00BC2570"/>
    <w:rsid w:val="00BC2920"/>
    <w:rsid w:val="00BC339C"/>
    <w:rsid w:val="00BC391B"/>
    <w:rsid w:val="00BC4FD0"/>
    <w:rsid w:val="00BC5AE0"/>
    <w:rsid w:val="00BC6531"/>
    <w:rsid w:val="00BC669B"/>
    <w:rsid w:val="00BC7152"/>
    <w:rsid w:val="00BC715C"/>
    <w:rsid w:val="00BC7F4F"/>
    <w:rsid w:val="00BD09D5"/>
    <w:rsid w:val="00BD1440"/>
    <w:rsid w:val="00BD172F"/>
    <w:rsid w:val="00BD3C3A"/>
    <w:rsid w:val="00BD3C93"/>
    <w:rsid w:val="00BD4FEC"/>
    <w:rsid w:val="00BD5456"/>
    <w:rsid w:val="00BD5B35"/>
    <w:rsid w:val="00BD5C8D"/>
    <w:rsid w:val="00BD6486"/>
    <w:rsid w:val="00BD77A0"/>
    <w:rsid w:val="00BD7AB1"/>
    <w:rsid w:val="00BD7AF2"/>
    <w:rsid w:val="00BD7EE7"/>
    <w:rsid w:val="00BE118A"/>
    <w:rsid w:val="00BE151A"/>
    <w:rsid w:val="00BE1658"/>
    <w:rsid w:val="00BE3064"/>
    <w:rsid w:val="00BE3771"/>
    <w:rsid w:val="00BE5FCF"/>
    <w:rsid w:val="00BE62DE"/>
    <w:rsid w:val="00BE63C7"/>
    <w:rsid w:val="00BE6DAC"/>
    <w:rsid w:val="00BE6F03"/>
    <w:rsid w:val="00BE742A"/>
    <w:rsid w:val="00BF0E4D"/>
    <w:rsid w:val="00BF0F88"/>
    <w:rsid w:val="00BF3CB8"/>
    <w:rsid w:val="00BF3D48"/>
    <w:rsid w:val="00BF58D5"/>
    <w:rsid w:val="00BF682D"/>
    <w:rsid w:val="00BF7113"/>
    <w:rsid w:val="00BF746B"/>
    <w:rsid w:val="00C01B17"/>
    <w:rsid w:val="00C026B8"/>
    <w:rsid w:val="00C02DC8"/>
    <w:rsid w:val="00C02FFA"/>
    <w:rsid w:val="00C04D55"/>
    <w:rsid w:val="00C0506F"/>
    <w:rsid w:val="00C052A6"/>
    <w:rsid w:val="00C05302"/>
    <w:rsid w:val="00C0550A"/>
    <w:rsid w:val="00C069D4"/>
    <w:rsid w:val="00C072AB"/>
    <w:rsid w:val="00C076CA"/>
    <w:rsid w:val="00C07B75"/>
    <w:rsid w:val="00C100FB"/>
    <w:rsid w:val="00C11F5A"/>
    <w:rsid w:val="00C127DA"/>
    <w:rsid w:val="00C12862"/>
    <w:rsid w:val="00C12CE5"/>
    <w:rsid w:val="00C14049"/>
    <w:rsid w:val="00C14752"/>
    <w:rsid w:val="00C14D13"/>
    <w:rsid w:val="00C1610A"/>
    <w:rsid w:val="00C172DC"/>
    <w:rsid w:val="00C17978"/>
    <w:rsid w:val="00C17B3E"/>
    <w:rsid w:val="00C21485"/>
    <w:rsid w:val="00C221B9"/>
    <w:rsid w:val="00C222A1"/>
    <w:rsid w:val="00C225D2"/>
    <w:rsid w:val="00C22709"/>
    <w:rsid w:val="00C2297B"/>
    <w:rsid w:val="00C233FF"/>
    <w:rsid w:val="00C23C1D"/>
    <w:rsid w:val="00C24060"/>
    <w:rsid w:val="00C24897"/>
    <w:rsid w:val="00C25432"/>
    <w:rsid w:val="00C25556"/>
    <w:rsid w:val="00C260E5"/>
    <w:rsid w:val="00C30340"/>
    <w:rsid w:val="00C30D83"/>
    <w:rsid w:val="00C31232"/>
    <w:rsid w:val="00C313DD"/>
    <w:rsid w:val="00C31763"/>
    <w:rsid w:val="00C31AF4"/>
    <w:rsid w:val="00C32780"/>
    <w:rsid w:val="00C32C5F"/>
    <w:rsid w:val="00C3352B"/>
    <w:rsid w:val="00C33A00"/>
    <w:rsid w:val="00C344C9"/>
    <w:rsid w:val="00C35BB3"/>
    <w:rsid w:val="00C35D19"/>
    <w:rsid w:val="00C365BC"/>
    <w:rsid w:val="00C36771"/>
    <w:rsid w:val="00C37227"/>
    <w:rsid w:val="00C374DB"/>
    <w:rsid w:val="00C37CC0"/>
    <w:rsid w:val="00C37DE8"/>
    <w:rsid w:val="00C40520"/>
    <w:rsid w:val="00C40A4A"/>
    <w:rsid w:val="00C40BE7"/>
    <w:rsid w:val="00C411DE"/>
    <w:rsid w:val="00C41365"/>
    <w:rsid w:val="00C43CD8"/>
    <w:rsid w:val="00C440BC"/>
    <w:rsid w:val="00C44417"/>
    <w:rsid w:val="00C4554C"/>
    <w:rsid w:val="00C47078"/>
    <w:rsid w:val="00C47132"/>
    <w:rsid w:val="00C47D6C"/>
    <w:rsid w:val="00C501AF"/>
    <w:rsid w:val="00C50AC0"/>
    <w:rsid w:val="00C50B0E"/>
    <w:rsid w:val="00C50FA9"/>
    <w:rsid w:val="00C51065"/>
    <w:rsid w:val="00C516B5"/>
    <w:rsid w:val="00C51E67"/>
    <w:rsid w:val="00C52368"/>
    <w:rsid w:val="00C52786"/>
    <w:rsid w:val="00C53A92"/>
    <w:rsid w:val="00C53E01"/>
    <w:rsid w:val="00C53F26"/>
    <w:rsid w:val="00C548D0"/>
    <w:rsid w:val="00C54A35"/>
    <w:rsid w:val="00C55B70"/>
    <w:rsid w:val="00C55BBF"/>
    <w:rsid w:val="00C569E2"/>
    <w:rsid w:val="00C56D96"/>
    <w:rsid w:val="00C56DF9"/>
    <w:rsid w:val="00C56EAB"/>
    <w:rsid w:val="00C600AB"/>
    <w:rsid w:val="00C60857"/>
    <w:rsid w:val="00C60A3A"/>
    <w:rsid w:val="00C60D93"/>
    <w:rsid w:val="00C61149"/>
    <w:rsid w:val="00C62E46"/>
    <w:rsid w:val="00C635A8"/>
    <w:rsid w:val="00C63824"/>
    <w:rsid w:val="00C63BD1"/>
    <w:rsid w:val="00C64174"/>
    <w:rsid w:val="00C65670"/>
    <w:rsid w:val="00C6641A"/>
    <w:rsid w:val="00C6642D"/>
    <w:rsid w:val="00C6692D"/>
    <w:rsid w:val="00C70845"/>
    <w:rsid w:val="00C70B9E"/>
    <w:rsid w:val="00C70E55"/>
    <w:rsid w:val="00C71194"/>
    <w:rsid w:val="00C7191E"/>
    <w:rsid w:val="00C719DA"/>
    <w:rsid w:val="00C71B13"/>
    <w:rsid w:val="00C71C59"/>
    <w:rsid w:val="00C71DCD"/>
    <w:rsid w:val="00C727A8"/>
    <w:rsid w:val="00C72869"/>
    <w:rsid w:val="00C730F7"/>
    <w:rsid w:val="00C733C8"/>
    <w:rsid w:val="00C74CDD"/>
    <w:rsid w:val="00C75FBD"/>
    <w:rsid w:val="00C7683D"/>
    <w:rsid w:val="00C76A58"/>
    <w:rsid w:val="00C7715C"/>
    <w:rsid w:val="00C775AB"/>
    <w:rsid w:val="00C80539"/>
    <w:rsid w:val="00C80CC5"/>
    <w:rsid w:val="00C81211"/>
    <w:rsid w:val="00C812B0"/>
    <w:rsid w:val="00C81D1F"/>
    <w:rsid w:val="00C82065"/>
    <w:rsid w:val="00C820B5"/>
    <w:rsid w:val="00C82112"/>
    <w:rsid w:val="00C822BD"/>
    <w:rsid w:val="00C8275D"/>
    <w:rsid w:val="00C827A6"/>
    <w:rsid w:val="00C82E3C"/>
    <w:rsid w:val="00C83A7C"/>
    <w:rsid w:val="00C84632"/>
    <w:rsid w:val="00C848B4"/>
    <w:rsid w:val="00C8560D"/>
    <w:rsid w:val="00C85F2F"/>
    <w:rsid w:val="00C87E83"/>
    <w:rsid w:val="00C87F79"/>
    <w:rsid w:val="00C9194B"/>
    <w:rsid w:val="00C91AB0"/>
    <w:rsid w:val="00C92003"/>
    <w:rsid w:val="00C92234"/>
    <w:rsid w:val="00C925B7"/>
    <w:rsid w:val="00C92B63"/>
    <w:rsid w:val="00C936AF"/>
    <w:rsid w:val="00C93A12"/>
    <w:rsid w:val="00C94175"/>
    <w:rsid w:val="00C950F8"/>
    <w:rsid w:val="00C95253"/>
    <w:rsid w:val="00C958D4"/>
    <w:rsid w:val="00C95CBF"/>
    <w:rsid w:val="00C96B34"/>
    <w:rsid w:val="00C96B5F"/>
    <w:rsid w:val="00C96D9A"/>
    <w:rsid w:val="00C97407"/>
    <w:rsid w:val="00C976DA"/>
    <w:rsid w:val="00CA0275"/>
    <w:rsid w:val="00CA027C"/>
    <w:rsid w:val="00CA0C38"/>
    <w:rsid w:val="00CA17FD"/>
    <w:rsid w:val="00CA2A25"/>
    <w:rsid w:val="00CA2AC0"/>
    <w:rsid w:val="00CA2C99"/>
    <w:rsid w:val="00CA2D15"/>
    <w:rsid w:val="00CA30DC"/>
    <w:rsid w:val="00CA3169"/>
    <w:rsid w:val="00CA3500"/>
    <w:rsid w:val="00CA47CB"/>
    <w:rsid w:val="00CA4C2B"/>
    <w:rsid w:val="00CA52CF"/>
    <w:rsid w:val="00CA5962"/>
    <w:rsid w:val="00CA5B2A"/>
    <w:rsid w:val="00CA6263"/>
    <w:rsid w:val="00CA6426"/>
    <w:rsid w:val="00CA6865"/>
    <w:rsid w:val="00CA6BB7"/>
    <w:rsid w:val="00CA70FA"/>
    <w:rsid w:val="00CA74B7"/>
    <w:rsid w:val="00CA780C"/>
    <w:rsid w:val="00CB0621"/>
    <w:rsid w:val="00CB078E"/>
    <w:rsid w:val="00CB087E"/>
    <w:rsid w:val="00CB19E3"/>
    <w:rsid w:val="00CB257F"/>
    <w:rsid w:val="00CB2FA9"/>
    <w:rsid w:val="00CB3B18"/>
    <w:rsid w:val="00CB3EB0"/>
    <w:rsid w:val="00CB450B"/>
    <w:rsid w:val="00CB462C"/>
    <w:rsid w:val="00CB564E"/>
    <w:rsid w:val="00CB5B1A"/>
    <w:rsid w:val="00CB5DF1"/>
    <w:rsid w:val="00CB60F8"/>
    <w:rsid w:val="00CB7689"/>
    <w:rsid w:val="00CC12BC"/>
    <w:rsid w:val="00CC1C86"/>
    <w:rsid w:val="00CC260D"/>
    <w:rsid w:val="00CC2A09"/>
    <w:rsid w:val="00CC33E0"/>
    <w:rsid w:val="00CC3504"/>
    <w:rsid w:val="00CC36A6"/>
    <w:rsid w:val="00CC3ADA"/>
    <w:rsid w:val="00CC4E66"/>
    <w:rsid w:val="00CC52F5"/>
    <w:rsid w:val="00CC5791"/>
    <w:rsid w:val="00CC64E0"/>
    <w:rsid w:val="00CC6A8E"/>
    <w:rsid w:val="00CC6BC9"/>
    <w:rsid w:val="00CC73BE"/>
    <w:rsid w:val="00CD049D"/>
    <w:rsid w:val="00CD1177"/>
    <w:rsid w:val="00CD1B21"/>
    <w:rsid w:val="00CD2948"/>
    <w:rsid w:val="00CD2964"/>
    <w:rsid w:val="00CD2BB5"/>
    <w:rsid w:val="00CD40A2"/>
    <w:rsid w:val="00CD412F"/>
    <w:rsid w:val="00CD4146"/>
    <w:rsid w:val="00CD5F84"/>
    <w:rsid w:val="00CD65BA"/>
    <w:rsid w:val="00CD6F63"/>
    <w:rsid w:val="00CD75F2"/>
    <w:rsid w:val="00CD75FB"/>
    <w:rsid w:val="00CD7A89"/>
    <w:rsid w:val="00CE07D1"/>
    <w:rsid w:val="00CE0E68"/>
    <w:rsid w:val="00CE1022"/>
    <w:rsid w:val="00CE1453"/>
    <w:rsid w:val="00CE22F2"/>
    <w:rsid w:val="00CE2515"/>
    <w:rsid w:val="00CE284B"/>
    <w:rsid w:val="00CE2C06"/>
    <w:rsid w:val="00CE347E"/>
    <w:rsid w:val="00CE4491"/>
    <w:rsid w:val="00CE4B31"/>
    <w:rsid w:val="00CE4D00"/>
    <w:rsid w:val="00CE4E0D"/>
    <w:rsid w:val="00CE4E66"/>
    <w:rsid w:val="00CE55D5"/>
    <w:rsid w:val="00CE5614"/>
    <w:rsid w:val="00CE59AE"/>
    <w:rsid w:val="00CE5DBC"/>
    <w:rsid w:val="00CE62A9"/>
    <w:rsid w:val="00CE72C4"/>
    <w:rsid w:val="00CE7A79"/>
    <w:rsid w:val="00CE7AA4"/>
    <w:rsid w:val="00CF0DF7"/>
    <w:rsid w:val="00CF1342"/>
    <w:rsid w:val="00CF1E64"/>
    <w:rsid w:val="00CF2779"/>
    <w:rsid w:val="00CF38BC"/>
    <w:rsid w:val="00CF3A42"/>
    <w:rsid w:val="00CF4450"/>
    <w:rsid w:val="00CF4495"/>
    <w:rsid w:val="00CF4741"/>
    <w:rsid w:val="00CF4DD0"/>
    <w:rsid w:val="00CF522D"/>
    <w:rsid w:val="00CF65A1"/>
    <w:rsid w:val="00CF7668"/>
    <w:rsid w:val="00CF7CBD"/>
    <w:rsid w:val="00D000CB"/>
    <w:rsid w:val="00D014E4"/>
    <w:rsid w:val="00D01B58"/>
    <w:rsid w:val="00D0377A"/>
    <w:rsid w:val="00D03E5F"/>
    <w:rsid w:val="00D04243"/>
    <w:rsid w:val="00D045EB"/>
    <w:rsid w:val="00D049FB"/>
    <w:rsid w:val="00D05157"/>
    <w:rsid w:val="00D059C5"/>
    <w:rsid w:val="00D05C23"/>
    <w:rsid w:val="00D063EB"/>
    <w:rsid w:val="00D06CCE"/>
    <w:rsid w:val="00D07A3B"/>
    <w:rsid w:val="00D07CF7"/>
    <w:rsid w:val="00D07D5F"/>
    <w:rsid w:val="00D1056D"/>
    <w:rsid w:val="00D115BA"/>
    <w:rsid w:val="00D11ABF"/>
    <w:rsid w:val="00D11D80"/>
    <w:rsid w:val="00D12771"/>
    <w:rsid w:val="00D134D3"/>
    <w:rsid w:val="00D14062"/>
    <w:rsid w:val="00D14876"/>
    <w:rsid w:val="00D14986"/>
    <w:rsid w:val="00D160BB"/>
    <w:rsid w:val="00D168B6"/>
    <w:rsid w:val="00D169E5"/>
    <w:rsid w:val="00D17A1E"/>
    <w:rsid w:val="00D2036F"/>
    <w:rsid w:val="00D21154"/>
    <w:rsid w:val="00D21E79"/>
    <w:rsid w:val="00D237B1"/>
    <w:rsid w:val="00D2577E"/>
    <w:rsid w:val="00D2599A"/>
    <w:rsid w:val="00D266B5"/>
    <w:rsid w:val="00D26C6F"/>
    <w:rsid w:val="00D26F50"/>
    <w:rsid w:val="00D274D9"/>
    <w:rsid w:val="00D27978"/>
    <w:rsid w:val="00D31932"/>
    <w:rsid w:val="00D31AAB"/>
    <w:rsid w:val="00D31B6B"/>
    <w:rsid w:val="00D327B2"/>
    <w:rsid w:val="00D328FA"/>
    <w:rsid w:val="00D3527C"/>
    <w:rsid w:val="00D355A5"/>
    <w:rsid w:val="00D36EA6"/>
    <w:rsid w:val="00D401AE"/>
    <w:rsid w:val="00D40B6B"/>
    <w:rsid w:val="00D40F17"/>
    <w:rsid w:val="00D42FB0"/>
    <w:rsid w:val="00D43403"/>
    <w:rsid w:val="00D4365D"/>
    <w:rsid w:val="00D43ECE"/>
    <w:rsid w:val="00D447C6"/>
    <w:rsid w:val="00D474F9"/>
    <w:rsid w:val="00D4773F"/>
    <w:rsid w:val="00D47A26"/>
    <w:rsid w:val="00D47E23"/>
    <w:rsid w:val="00D505B9"/>
    <w:rsid w:val="00D50A53"/>
    <w:rsid w:val="00D51BF3"/>
    <w:rsid w:val="00D51E7F"/>
    <w:rsid w:val="00D530FE"/>
    <w:rsid w:val="00D53AF2"/>
    <w:rsid w:val="00D54593"/>
    <w:rsid w:val="00D55DF9"/>
    <w:rsid w:val="00D5694F"/>
    <w:rsid w:val="00D56A62"/>
    <w:rsid w:val="00D56BBF"/>
    <w:rsid w:val="00D5751F"/>
    <w:rsid w:val="00D575A9"/>
    <w:rsid w:val="00D57793"/>
    <w:rsid w:val="00D5799B"/>
    <w:rsid w:val="00D57DBC"/>
    <w:rsid w:val="00D6052F"/>
    <w:rsid w:val="00D61068"/>
    <w:rsid w:val="00D622EB"/>
    <w:rsid w:val="00D62C57"/>
    <w:rsid w:val="00D62CC5"/>
    <w:rsid w:val="00D63477"/>
    <w:rsid w:val="00D63537"/>
    <w:rsid w:val="00D63B77"/>
    <w:rsid w:val="00D63EA0"/>
    <w:rsid w:val="00D64073"/>
    <w:rsid w:val="00D641B6"/>
    <w:rsid w:val="00D6526B"/>
    <w:rsid w:val="00D65CC9"/>
    <w:rsid w:val="00D65EFF"/>
    <w:rsid w:val="00D66FEC"/>
    <w:rsid w:val="00D67260"/>
    <w:rsid w:val="00D67DC6"/>
    <w:rsid w:val="00D705EC"/>
    <w:rsid w:val="00D706C3"/>
    <w:rsid w:val="00D70F17"/>
    <w:rsid w:val="00D71E2C"/>
    <w:rsid w:val="00D71EE3"/>
    <w:rsid w:val="00D7333E"/>
    <w:rsid w:val="00D73FC2"/>
    <w:rsid w:val="00D74397"/>
    <w:rsid w:val="00D74415"/>
    <w:rsid w:val="00D74580"/>
    <w:rsid w:val="00D752D4"/>
    <w:rsid w:val="00D765A7"/>
    <w:rsid w:val="00D7711C"/>
    <w:rsid w:val="00D77149"/>
    <w:rsid w:val="00D800A9"/>
    <w:rsid w:val="00D80739"/>
    <w:rsid w:val="00D80E78"/>
    <w:rsid w:val="00D80F12"/>
    <w:rsid w:val="00D8120A"/>
    <w:rsid w:val="00D81B43"/>
    <w:rsid w:val="00D81DC6"/>
    <w:rsid w:val="00D8261A"/>
    <w:rsid w:val="00D82D2D"/>
    <w:rsid w:val="00D83327"/>
    <w:rsid w:val="00D8332E"/>
    <w:rsid w:val="00D83D36"/>
    <w:rsid w:val="00D84272"/>
    <w:rsid w:val="00D85783"/>
    <w:rsid w:val="00D85BC0"/>
    <w:rsid w:val="00D861C5"/>
    <w:rsid w:val="00D8622A"/>
    <w:rsid w:val="00D86941"/>
    <w:rsid w:val="00D8706D"/>
    <w:rsid w:val="00D871F1"/>
    <w:rsid w:val="00D874EC"/>
    <w:rsid w:val="00D87B34"/>
    <w:rsid w:val="00D87B61"/>
    <w:rsid w:val="00D87CA3"/>
    <w:rsid w:val="00D91210"/>
    <w:rsid w:val="00D92B97"/>
    <w:rsid w:val="00D92F44"/>
    <w:rsid w:val="00D9327B"/>
    <w:rsid w:val="00D937FC"/>
    <w:rsid w:val="00D93A69"/>
    <w:rsid w:val="00D95278"/>
    <w:rsid w:val="00D9570C"/>
    <w:rsid w:val="00D95B8C"/>
    <w:rsid w:val="00D95C0D"/>
    <w:rsid w:val="00D97389"/>
    <w:rsid w:val="00D97F1C"/>
    <w:rsid w:val="00DA0337"/>
    <w:rsid w:val="00DA043C"/>
    <w:rsid w:val="00DA07F9"/>
    <w:rsid w:val="00DA2146"/>
    <w:rsid w:val="00DA2F47"/>
    <w:rsid w:val="00DA393D"/>
    <w:rsid w:val="00DA4A23"/>
    <w:rsid w:val="00DA4E59"/>
    <w:rsid w:val="00DA5BBC"/>
    <w:rsid w:val="00DA5C11"/>
    <w:rsid w:val="00DA5E04"/>
    <w:rsid w:val="00DA6737"/>
    <w:rsid w:val="00DA7BF2"/>
    <w:rsid w:val="00DB090A"/>
    <w:rsid w:val="00DB2DF5"/>
    <w:rsid w:val="00DB3145"/>
    <w:rsid w:val="00DB35C4"/>
    <w:rsid w:val="00DB4977"/>
    <w:rsid w:val="00DB5E33"/>
    <w:rsid w:val="00DB6523"/>
    <w:rsid w:val="00DC09DC"/>
    <w:rsid w:val="00DC0FA6"/>
    <w:rsid w:val="00DC130C"/>
    <w:rsid w:val="00DC2292"/>
    <w:rsid w:val="00DC459C"/>
    <w:rsid w:val="00DC4992"/>
    <w:rsid w:val="00DC4BB8"/>
    <w:rsid w:val="00DC508E"/>
    <w:rsid w:val="00DC5487"/>
    <w:rsid w:val="00DC5DC9"/>
    <w:rsid w:val="00DC677E"/>
    <w:rsid w:val="00DC6B2C"/>
    <w:rsid w:val="00DC6E54"/>
    <w:rsid w:val="00DC714C"/>
    <w:rsid w:val="00DC79ED"/>
    <w:rsid w:val="00DC7CC1"/>
    <w:rsid w:val="00DC7F60"/>
    <w:rsid w:val="00DC7F96"/>
    <w:rsid w:val="00DD0342"/>
    <w:rsid w:val="00DD119F"/>
    <w:rsid w:val="00DD2F7B"/>
    <w:rsid w:val="00DD4A2C"/>
    <w:rsid w:val="00DD4C42"/>
    <w:rsid w:val="00DD6A4B"/>
    <w:rsid w:val="00DD6A85"/>
    <w:rsid w:val="00DD6E24"/>
    <w:rsid w:val="00DE04FA"/>
    <w:rsid w:val="00DE0C23"/>
    <w:rsid w:val="00DE14A2"/>
    <w:rsid w:val="00DE23C8"/>
    <w:rsid w:val="00DE25AF"/>
    <w:rsid w:val="00DE29BA"/>
    <w:rsid w:val="00DE2E79"/>
    <w:rsid w:val="00DE31BD"/>
    <w:rsid w:val="00DE34B7"/>
    <w:rsid w:val="00DE38F1"/>
    <w:rsid w:val="00DE3939"/>
    <w:rsid w:val="00DE418C"/>
    <w:rsid w:val="00DE5060"/>
    <w:rsid w:val="00DE52B0"/>
    <w:rsid w:val="00DE588D"/>
    <w:rsid w:val="00DE73EA"/>
    <w:rsid w:val="00DE74B8"/>
    <w:rsid w:val="00DE7BE0"/>
    <w:rsid w:val="00DF1623"/>
    <w:rsid w:val="00DF16CC"/>
    <w:rsid w:val="00DF2D3E"/>
    <w:rsid w:val="00DF2D9E"/>
    <w:rsid w:val="00DF366C"/>
    <w:rsid w:val="00DF36FD"/>
    <w:rsid w:val="00DF3A8E"/>
    <w:rsid w:val="00DF3BB9"/>
    <w:rsid w:val="00DF3F89"/>
    <w:rsid w:val="00DF4216"/>
    <w:rsid w:val="00DF46C4"/>
    <w:rsid w:val="00DF4E88"/>
    <w:rsid w:val="00DF6A92"/>
    <w:rsid w:val="00E025F8"/>
    <w:rsid w:val="00E027FF"/>
    <w:rsid w:val="00E038C5"/>
    <w:rsid w:val="00E03E3B"/>
    <w:rsid w:val="00E04589"/>
    <w:rsid w:val="00E04D05"/>
    <w:rsid w:val="00E0500A"/>
    <w:rsid w:val="00E05480"/>
    <w:rsid w:val="00E05EB9"/>
    <w:rsid w:val="00E05EEF"/>
    <w:rsid w:val="00E065FF"/>
    <w:rsid w:val="00E06B38"/>
    <w:rsid w:val="00E07340"/>
    <w:rsid w:val="00E0747D"/>
    <w:rsid w:val="00E078BB"/>
    <w:rsid w:val="00E102DF"/>
    <w:rsid w:val="00E128D8"/>
    <w:rsid w:val="00E12C42"/>
    <w:rsid w:val="00E130F6"/>
    <w:rsid w:val="00E132D9"/>
    <w:rsid w:val="00E155A9"/>
    <w:rsid w:val="00E15E54"/>
    <w:rsid w:val="00E165B5"/>
    <w:rsid w:val="00E1688A"/>
    <w:rsid w:val="00E170B3"/>
    <w:rsid w:val="00E1728C"/>
    <w:rsid w:val="00E17A0A"/>
    <w:rsid w:val="00E17ED6"/>
    <w:rsid w:val="00E20EEF"/>
    <w:rsid w:val="00E2102F"/>
    <w:rsid w:val="00E219DF"/>
    <w:rsid w:val="00E227DA"/>
    <w:rsid w:val="00E232AF"/>
    <w:rsid w:val="00E232B1"/>
    <w:rsid w:val="00E232BB"/>
    <w:rsid w:val="00E2333B"/>
    <w:rsid w:val="00E24145"/>
    <w:rsid w:val="00E24353"/>
    <w:rsid w:val="00E248AC"/>
    <w:rsid w:val="00E25107"/>
    <w:rsid w:val="00E251ED"/>
    <w:rsid w:val="00E25B33"/>
    <w:rsid w:val="00E26053"/>
    <w:rsid w:val="00E26758"/>
    <w:rsid w:val="00E27BF0"/>
    <w:rsid w:val="00E27E69"/>
    <w:rsid w:val="00E27F81"/>
    <w:rsid w:val="00E300E3"/>
    <w:rsid w:val="00E30B10"/>
    <w:rsid w:val="00E30D9B"/>
    <w:rsid w:val="00E31085"/>
    <w:rsid w:val="00E3128A"/>
    <w:rsid w:val="00E324C1"/>
    <w:rsid w:val="00E328DF"/>
    <w:rsid w:val="00E32AD7"/>
    <w:rsid w:val="00E33D3B"/>
    <w:rsid w:val="00E3560E"/>
    <w:rsid w:val="00E37140"/>
    <w:rsid w:val="00E37193"/>
    <w:rsid w:val="00E37CBC"/>
    <w:rsid w:val="00E37CC1"/>
    <w:rsid w:val="00E409C1"/>
    <w:rsid w:val="00E40F5E"/>
    <w:rsid w:val="00E415E8"/>
    <w:rsid w:val="00E416FC"/>
    <w:rsid w:val="00E42214"/>
    <w:rsid w:val="00E422FF"/>
    <w:rsid w:val="00E42848"/>
    <w:rsid w:val="00E42CF8"/>
    <w:rsid w:val="00E42E23"/>
    <w:rsid w:val="00E432AF"/>
    <w:rsid w:val="00E44494"/>
    <w:rsid w:val="00E44920"/>
    <w:rsid w:val="00E45900"/>
    <w:rsid w:val="00E45B37"/>
    <w:rsid w:val="00E45E54"/>
    <w:rsid w:val="00E4669C"/>
    <w:rsid w:val="00E46FDA"/>
    <w:rsid w:val="00E47078"/>
    <w:rsid w:val="00E47A1E"/>
    <w:rsid w:val="00E50262"/>
    <w:rsid w:val="00E50712"/>
    <w:rsid w:val="00E51F1C"/>
    <w:rsid w:val="00E525AB"/>
    <w:rsid w:val="00E52888"/>
    <w:rsid w:val="00E52FA6"/>
    <w:rsid w:val="00E53564"/>
    <w:rsid w:val="00E544F8"/>
    <w:rsid w:val="00E553A5"/>
    <w:rsid w:val="00E55613"/>
    <w:rsid w:val="00E5655B"/>
    <w:rsid w:val="00E570AC"/>
    <w:rsid w:val="00E57444"/>
    <w:rsid w:val="00E57E79"/>
    <w:rsid w:val="00E57EEC"/>
    <w:rsid w:val="00E601E9"/>
    <w:rsid w:val="00E606C4"/>
    <w:rsid w:val="00E6090F"/>
    <w:rsid w:val="00E60AF7"/>
    <w:rsid w:val="00E615DE"/>
    <w:rsid w:val="00E61D87"/>
    <w:rsid w:val="00E61DE6"/>
    <w:rsid w:val="00E61F7E"/>
    <w:rsid w:val="00E62D84"/>
    <w:rsid w:val="00E63C7B"/>
    <w:rsid w:val="00E64099"/>
    <w:rsid w:val="00E64120"/>
    <w:rsid w:val="00E64ED5"/>
    <w:rsid w:val="00E65C68"/>
    <w:rsid w:val="00E65F02"/>
    <w:rsid w:val="00E66BEB"/>
    <w:rsid w:val="00E7006B"/>
    <w:rsid w:val="00E700D9"/>
    <w:rsid w:val="00E70C63"/>
    <w:rsid w:val="00E72592"/>
    <w:rsid w:val="00E72680"/>
    <w:rsid w:val="00E72B34"/>
    <w:rsid w:val="00E736CD"/>
    <w:rsid w:val="00E7391A"/>
    <w:rsid w:val="00E745B7"/>
    <w:rsid w:val="00E7471C"/>
    <w:rsid w:val="00E750EC"/>
    <w:rsid w:val="00E75A44"/>
    <w:rsid w:val="00E76018"/>
    <w:rsid w:val="00E768C2"/>
    <w:rsid w:val="00E77470"/>
    <w:rsid w:val="00E805F3"/>
    <w:rsid w:val="00E82938"/>
    <w:rsid w:val="00E836D1"/>
    <w:rsid w:val="00E844D0"/>
    <w:rsid w:val="00E848C1"/>
    <w:rsid w:val="00E84DA3"/>
    <w:rsid w:val="00E85EF5"/>
    <w:rsid w:val="00E85F04"/>
    <w:rsid w:val="00E86C0D"/>
    <w:rsid w:val="00E871B1"/>
    <w:rsid w:val="00E874B3"/>
    <w:rsid w:val="00E876DE"/>
    <w:rsid w:val="00E877F8"/>
    <w:rsid w:val="00E8795E"/>
    <w:rsid w:val="00E87967"/>
    <w:rsid w:val="00E90059"/>
    <w:rsid w:val="00E90F34"/>
    <w:rsid w:val="00E9147D"/>
    <w:rsid w:val="00E918DD"/>
    <w:rsid w:val="00E91DF2"/>
    <w:rsid w:val="00E9258F"/>
    <w:rsid w:val="00E9398C"/>
    <w:rsid w:val="00E93BA0"/>
    <w:rsid w:val="00E9426D"/>
    <w:rsid w:val="00E9479E"/>
    <w:rsid w:val="00E94A47"/>
    <w:rsid w:val="00E95AC3"/>
    <w:rsid w:val="00E95CD4"/>
    <w:rsid w:val="00E96B47"/>
    <w:rsid w:val="00E9791F"/>
    <w:rsid w:val="00E97B6F"/>
    <w:rsid w:val="00E97DDD"/>
    <w:rsid w:val="00EA013A"/>
    <w:rsid w:val="00EA01FF"/>
    <w:rsid w:val="00EA0A9F"/>
    <w:rsid w:val="00EA1022"/>
    <w:rsid w:val="00EA104A"/>
    <w:rsid w:val="00EA1AA2"/>
    <w:rsid w:val="00EA1B94"/>
    <w:rsid w:val="00EA25B4"/>
    <w:rsid w:val="00EA2BE7"/>
    <w:rsid w:val="00EA2D62"/>
    <w:rsid w:val="00EA2D6F"/>
    <w:rsid w:val="00EA3B1C"/>
    <w:rsid w:val="00EA3D4E"/>
    <w:rsid w:val="00EA42F9"/>
    <w:rsid w:val="00EA55DA"/>
    <w:rsid w:val="00EA5FC2"/>
    <w:rsid w:val="00EA6C49"/>
    <w:rsid w:val="00EA7863"/>
    <w:rsid w:val="00EA7928"/>
    <w:rsid w:val="00EA7C92"/>
    <w:rsid w:val="00EA7CA9"/>
    <w:rsid w:val="00EB01FC"/>
    <w:rsid w:val="00EB0A94"/>
    <w:rsid w:val="00EB0B1F"/>
    <w:rsid w:val="00EB1CA9"/>
    <w:rsid w:val="00EB2648"/>
    <w:rsid w:val="00EB2703"/>
    <w:rsid w:val="00EB3AD2"/>
    <w:rsid w:val="00EB5466"/>
    <w:rsid w:val="00EB5FB8"/>
    <w:rsid w:val="00EB6655"/>
    <w:rsid w:val="00EB71F8"/>
    <w:rsid w:val="00EC0D96"/>
    <w:rsid w:val="00EC2575"/>
    <w:rsid w:val="00EC276B"/>
    <w:rsid w:val="00EC2805"/>
    <w:rsid w:val="00EC2B54"/>
    <w:rsid w:val="00EC2F3C"/>
    <w:rsid w:val="00EC38DD"/>
    <w:rsid w:val="00EC3C52"/>
    <w:rsid w:val="00EC44FB"/>
    <w:rsid w:val="00EC5495"/>
    <w:rsid w:val="00EC5882"/>
    <w:rsid w:val="00EC5AAE"/>
    <w:rsid w:val="00EC5D6D"/>
    <w:rsid w:val="00EC727F"/>
    <w:rsid w:val="00EC72E6"/>
    <w:rsid w:val="00EC78C3"/>
    <w:rsid w:val="00EC7EB9"/>
    <w:rsid w:val="00ED0B2F"/>
    <w:rsid w:val="00ED0B96"/>
    <w:rsid w:val="00ED0D10"/>
    <w:rsid w:val="00ED1A48"/>
    <w:rsid w:val="00ED1AC3"/>
    <w:rsid w:val="00ED323D"/>
    <w:rsid w:val="00ED4E0B"/>
    <w:rsid w:val="00ED550D"/>
    <w:rsid w:val="00ED61B9"/>
    <w:rsid w:val="00ED6303"/>
    <w:rsid w:val="00ED66F6"/>
    <w:rsid w:val="00ED69D0"/>
    <w:rsid w:val="00ED6D90"/>
    <w:rsid w:val="00ED7217"/>
    <w:rsid w:val="00ED7D2E"/>
    <w:rsid w:val="00EE0FA7"/>
    <w:rsid w:val="00EE15D7"/>
    <w:rsid w:val="00EE1D4E"/>
    <w:rsid w:val="00EE2830"/>
    <w:rsid w:val="00EE2B59"/>
    <w:rsid w:val="00EE2F90"/>
    <w:rsid w:val="00EE3070"/>
    <w:rsid w:val="00EE322B"/>
    <w:rsid w:val="00EE3563"/>
    <w:rsid w:val="00EE3CA8"/>
    <w:rsid w:val="00EE3CDA"/>
    <w:rsid w:val="00EE6F77"/>
    <w:rsid w:val="00EE6FA6"/>
    <w:rsid w:val="00EE704A"/>
    <w:rsid w:val="00EE75CB"/>
    <w:rsid w:val="00EF1063"/>
    <w:rsid w:val="00EF164F"/>
    <w:rsid w:val="00EF2424"/>
    <w:rsid w:val="00EF37C6"/>
    <w:rsid w:val="00EF3ADB"/>
    <w:rsid w:val="00EF493A"/>
    <w:rsid w:val="00EF4A69"/>
    <w:rsid w:val="00EF4F1E"/>
    <w:rsid w:val="00EF56F5"/>
    <w:rsid w:val="00EF57B6"/>
    <w:rsid w:val="00EF59A1"/>
    <w:rsid w:val="00EF5A5C"/>
    <w:rsid w:val="00EF616C"/>
    <w:rsid w:val="00EF7738"/>
    <w:rsid w:val="00EF78A5"/>
    <w:rsid w:val="00EF7FE0"/>
    <w:rsid w:val="00F00159"/>
    <w:rsid w:val="00F008DA"/>
    <w:rsid w:val="00F00DFD"/>
    <w:rsid w:val="00F03092"/>
    <w:rsid w:val="00F03530"/>
    <w:rsid w:val="00F04924"/>
    <w:rsid w:val="00F05FAA"/>
    <w:rsid w:val="00F06CE3"/>
    <w:rsid w:val="00F071B9"/>
    <w:rsid w:val="00F110B3"/>
    <w:rsid w:val="00F11BEC"/>
    <w:rsid w:val="00F126D9"/>
    <w:rsid w:val="00F12760"/>
    <w:rsid w:val="00F12EA2"/>
    <w:rsid w:val="00F13E28"/>
    <w:rsid w:val="00F145D2"/>
    <w:rsid w:val="00F1477A"/>
    <w:rsid w:val="00F14897"/>
    <w:rsid w:val="00F165D1"/>
    <w:rsid w:val="00F16ECB"/>
    <w:rsid w:val="00F175FB"/>
    <w:rsid w:val="00F17F69"/>
    <w:rsid w:val="00F209DE"/>
    <w:rsid w:val="00F22529"/>
    <w:rsid w:val="00F227B3"/>
    <w:rsid w:val="00F22B98"/>
    <w:rsid w:val="00F232E9"/>
    <w:rsid w:val="00F23C3D"/>
    <w:rsid w:val="00F23ECB"/>
    <w:rsid w:val="00F249F7"/>
    <w:rsid w:val="00F24EDE"/>
    <w:rsid w:val="00F24F0D"/>
    <w:rsid w:val="00F2524B"/>
    <w:rsid w:val="00F26056"/>
    <w:rsid w:val="00F2657C"/>
    <w:rsid w:val="00F26807"/>
    <w:rsid w:val="00F26C10"/>
    <w:rsid w:val="00F26F67"/>
    <w:rsid w:val="00F304A5"/>
    <w:rsid w:val="00F30888"/>
    <w:rsid w:val="00F30ABD"/>
    <w:rsid w:val="00F30D6A"/>
    <w:rsid w:val="00F31FF4"/>
    <w:rsid w:val="00F322C3"/>
    <w:rsid w:val="00F32875"/>
    <w:rsid w:val="00F32BD9"/>
    <w:rsid w:val="00F334B7"/>
    <w:rsid w:val="00F3356D"/>
    <w:rsid w:val="00F3364C"/>
    <w:rsid w:val="00F33FCE"/>
    <w:rsid w:val="00F341F6"/>
    <w:rsid w:val="00F34483"/>
    <w:rsid w:val="00F347A4"/>
    <w:rsid w:val="00F3485F"/>
    <w:rsid w:val="00F35627"/>
    <w:rsid w:val="00F359B3"/>
    <w:rsid w:val="00F36E8C"/>
    <w:rsid w:val="00F37139"/>
    <w:rsid w:val="00F37832"/>
    <w:rsid w:val="00F401D5"/>
    <w:rsid w:val="00F40CD8"/>
    <w:rsid w:val="00F417F4"/>
    <w:rsid w:val="00F41AB2"/>
    <w:rsid w:val="00F41ADB"/>
    <w:rsid w:val="00F42A00"/>
    <w:rsid w:val="00F42F6A"/>
    <w:rsid w:val="00F42F9F"/>
    <w:rsid w:val="00F42FEE"/>
    <w:rsid w:val="00F438FE"/>
    <w:rsid w:val="00F43AF8"/>
    <w:rsid w:val="00F43DE6"/>
    <w:rsid w:val="00F43E18"/>
    <w:rsid w:val="00F440C9"/>
    <w:rsid w:val="00F4473E"/>
    <w:rsid w:val="00F45065"/>
    <w:rsid w:val="00F5086A"/>
    <w:rsid w:val="00F51121"/>
    <w:rsid w:val="00F51405"/>
    <w:rsid w:val="00F521A4"/>
    <w:rsid w:val="00F52FB1"/>
    <w:rsid w:val="00F5342F"/>
    <w:rsid w:val="00F536BE"/>
    <w:rsid w:val="00F53CEE"/>
    <w:rsid w:val="00F5447B"/>
    <w:rsid w:val="00F54549"/>
    <w:rsid w:val="00F5626C"/>
    <w:rsid w:val="00F5628B"/>
    <w:rsid w:val="00F56A78"/>
    <w:rsid w:val="00F56D5F"/>
    <w:rsid w:val="00F6025D"/>
    <w:rsid w:val="00F6068B"/>
    <w:rsid w:val="00F61588"/>
    <w:rsid w:val="00F61591"/>
    <w:rsid w:val="00F61657"/>
    <w:rsid w:val="00F619E2"/>
    <w:rsid w:val="00F623CB"/>
    <w:rsid w:val="00F6268B"/>
    <w:rsid w:val="00F630C5"/>
    <w:rsid w:val="00F63502"/>
    <w:rsid w:val="00F63723"/>
    <w:rsid w:val="00F6386A"/>
    <w:rsid w:val="00F638BF"/>
    <w:rsid w:val="00F64150"/>
    <w:rsid w:val="00F648DD"/>
    <w:rsid w:val="00F65753"/>
    <w:rsid w:val="00F65FF2"/>
    <w:rsid w:val="00F6710C"/>
    <w:rsid w:val="00F6736B"/>
    <w:rsid w:val="00F678A7"/>
    <w:rsid w:val="00F678B6"/>
    <w:rsid w:val="00F67B9B"/>
    <w:rsid w:val="00F67F82"/>
    <w:rsid w:val="00F7058B"/>
    <w:rsid w:val="00F71753"/>
    <w:rsid w:val="00F72872"/>
    <w:rsid w:val="00F72CD9"/>
    <w:rsid w:val="00F7303D"/>
    <w:rsid w:val="00F73773"/>
    <w:rsid w:val="00F74E9E"/>
    <w:rsid w:val="00F751E0"/>
    <w:rsid w:val="00F753F8"/>
    <w:rsid w:val="00F75546"/>
    <w:rsid w:val="00F7598D"/>
    <w:rsid w:val="00F76364"/>
    <w:rsid w:val="00F77066"/>
    <w:rsid w:val="00F7755E"/>
    <w:rsid w:val="00F77DB4"/>
    <w:rsid w:val="00F8237E"/>
    <w:rsid w:val="00F82ACF"/>
    <w:rsid w:val="00F83821"/>
    <w:rsid w:val="00F83854"/>
    <w:rsid w:val="00F838F8"/>
    <w:rsid w:val="00F83D74"/>
    <w:rsid w:val="00F83D8B"/>
    <w:rsid w:val="00F85057"/>
    <w:rsid w:val="00F86057"/>
    <w:rsid w:val="00F8646D"/>
    <w:rsid w:val="00F86C58"/>
    <w:rsid w:val="00F90583"/>
    <w:rsid w:val="00F90EA1"/>
    <w:rsid w:val="00F91893"/>
    <w:rsid w:val="00F91DF3"/>
    <w:rsid w:val="00F91E13"/>
    <w:rsid w:val="00F9213E"/>
    <w:rsid w:val="00F92E88"/>
    <w:rsid w:val="00F93D47"/>
    <w:rsid w:val="00F94293"/>
    <w:rsid w:val="00F971B5"/>
    <w:rsid w:val="00F9779A"/>
    <w:rsid w:val="00FA0146"/>
    <w:rsid w:val="00FA0B99"/>
    <w:rsid w:val="00FA1975"/>
    <w:rsid w:val="00FA1CB9"/>
    <w:rsid w:val="00FA1E20"/>
    <w:rsid w:val="00FA250B"/>
    <w:rsid w:val="00FA2B97"/>
    <w:rsid w:val="00FA2D3A"/>
    <w:rsid w:val="00FA3786"/>
    <w:rsid w:val="00FA3DB2"/>
    <w:rsid w:val="00FA3E39"/>
    <w:rsid w:val="00FA4189"/>
    <w:rsid w:val="00FA42FC"/>
    <w:rsid w:val="00FA4670"/>
    <w:rsid w:val="00FA48FD"/>
    <w:rsid w:val="00FA4BD8"/>
    <w:rsid w:val="00FA57C3"/>
    <w:rsid w:val="00FA6357"/>
    <w:rsid w:val="00FA67F4"/>
    <w:rsid w:val="00FA68E4"/>
    <w:rsid w:val="00FA72AA"/>
    <w:rsid w:val="00FA7EC2"/>
    <w:rsid w:val="00FB11A7"/>
    <w:rsid w:val="00FB21EE"/>
    <w:rsid w:val="00FB2D84"/>
    <w:rsid w:val="00FB34AE"/>
    <w:rsid w:val="00FB3604"/>
    <w:rsid w:val="00FB3EE7"/>
    <w:rsid w:val="00FB40AE"/>
    <w:rsid w:val="00FB467E"/>
    <w:rsid w:val="00FB4F61"/>
    <w:rsid w:val="00FB59AE"/>
    <w:rsid w:val="00FB5DA8"/>
    <w:rsid w:val="00FB64A3"/>
    <w:rsid w:val="00FB65B6"/>
    <w:rsid w:val="00FB69AB"/>
    <w:rsid w:val="00FB70FC"/>
    <w:rsid w:val="00FB7BAA"/>
    <w:rsid w:val="00FC0267"/>
    <w:rsid w:val="00FC04C9"/>
    <w:rsid w:val="00FC17F7"/>
    <w:rsid w:val="00FC1E45"/>
    <w:rsid w:val="00FC21C7"/>
    <w:rsid w:val="00FC3428"/>
    <w:rsid w:val="00FC3592"/>
    <w:rsid w:val="00FC39DF"/>
    <w:rsid w:val="00FC3BE9"/>
    <w:rsid w:val="00FC3D55"/>
    <w:rsid w:val="00FC44A0"/>
    <w:rsid w:val="00FC44E2"/>
    <w:rsid w:val="00FC486F"/>
    <w:rsid w:val="00FC49BA"/>
    <w:rsid w:val="00FC4B99"/>
    <w:rsid w:val="00FC5119"/>
    <w:rsid w:val="00FC53C1"/>
    <w:rsid w:val="00FC54D0"/>
    <w:rsid w:val="00FC62EB"/>
    <w:rsid w:val="00FC6ADB"/>
    <w:rsid w:val="00FC75AC"/>
    <w:rsid w:val="00FC77CF"/>
    <w:rsid w:val="00FC77D1"/>
    <w:rsid w:val="00FD0575"/>
    <w:rsid w:val="00FD1000"/>
    <w:rsid w:val="00FD195E"/>
    <w:rsid w:val="00FD30FB"/>
    <w:rsid w:val="00FD326D"/>
    <w:rsid w:val="00FD5BC3"/>
    <w:rsid w:val="00FD5BF3"/>
    <w:rsid w:val="00FD657C"/>
    <w:rsid w:val="00FD691A"/>
    <w:rsid w:val="00FD7609"/>
    <w:rsid w:val="00FE0180"/>
    <w:rsid w:val="00FE0350"/>
    <w:rsid w:val="00FE088C"/>
    <w:rsid w:val="00FE08C4"/>
    <w:rsid w:val="00FE2A0B"/>
    <w:rsid w:val="00FE32FE"/>
    <w:rsid w:val="00FE3A56"/>
    <w:rsid w:val="00FE3BE9"/>
    <w:rsid w:val="00FE414F"/>
    <w:rsid w:val="00FE5321"/>
    <w:rsid w:val="00FE5B59"/>
    <w:rsid w:val="00FE60E9"/>
    <w:rsid w:val="00FE6404"/>
    <w:rsid w:val="00FE6651"/>
    <w:rsid w:val="00FE6F32"/>
    <w:rsid w:val="00FE7163"/>
    <w:rsid w:val="00FE71EF"/>
    <w:rsid w:val="00FE77C6"/>
    <w:rsid w:val="00FF0018"/>
    <w:rsid w:val="00FF03CA"/>
    <w:rsid w:val="00FF0528"/>
    <w:rsid w:val="00FF05C8"/>
    <w:rsid w:val="00FF0DE2"/>
    <w:rsid w:val="00FF1D73"/>
    <w:rsid w:val="00FF2899"/>
    <w:rsid w:val="00FF2C90"/>
    <w:rsid w:val="00FF356A"/>
    <w:rsid w:val="00FF3E2C"/>
    <w:rsid w:val="00FF3F3E"/>
    <w:rsid w:val="00FF4A69"/>
    <w:rsid w:val="00FF5283"/>
    <w:rsid w:val="00FF5CCC"/>
    <w:rsid w:val="00FF5E8C"/>
    <w:rsid w:val="00FF669C"/>
    <w:rsid w:val="00FF67C8"/>
    <w:rsid w:val="00FF6892"/>
    <w:rsid w:val="00FF73D8"/>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1CE7153"/>
  <w15:docId w15:val="{55D18E56-50BD-472A-B949-DE924F8A5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uiPriority="9" w:qFormat="1"/>
    <w:lsdException w:name="heading 3" w:locked="0"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99" w:unhideWhenUsed="1"/>
    <w:lsdException w:name="annotation text" w:semiHidden="1" w:uiPriority="99" w:unhideWhenUsed="1"/>
    <w:lsdException w:name="header" w:semiHidden="1" w:uiPriority="99" w:unhideWhenUsed="1"/>
    <w:lsdException w:name="footer" w:locked="0" w:semiHidden="1" w:uiPriority="99" w:unhideWhenUsed="1"/>
    <w:lsdException w:name="index heading" w:semiHidden="1" w:unhideWhenUsed="1"/>
    <w:lsdException w:name="caption" w:semiHidden="1" w:uiPriority="35"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nhideWhenUsed="1"/>
    <w:lsdException w:name="Body Text" w:semiHidden="1" w:uiPriority="74" w:unhideWhenUsed="1"/>
    <w:lsdException w:name="Body Text Indent" w:semiHidden="1" w:uiPriority="74"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iPriority="74" w:unhideWhenUsed="1"/>
    <w:lsdException w:name="Body Text Indent 2" w:semiHidden="1" w:uiPriority="74"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iPriority="99"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8D7291"/>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9"/>
    <w:qFormat/>
    <w:rsid w:val="005C7FB0"/>
    <w:pPr>
      <w:keepNext/>
      <w:widowControl w:val="0"/>
      <w:numPr>
        <w:numId w:val="3"/>
      </w:numPr>
      <w:pBdr>
        <w:bottom w:val="single" w:sz="16" w:space="11" w:color="BFBFBF"/>
      </w:pBdr>
      <w:autoSpaceDE w:val="0"/>
      <w:autoSpaceDN w:val="0"/>
      <w:adjustRightInd w:val="0"/>
      <w:spacing w:before="720" w:after="720"/>
      <w:ind w:left="567" w:hanging="567"/>
      <w:textAlignment w:val="center"/>
      <w:outlineLvl w:val="0"/>
    </w:pPr>
    <w:rPr>
      <w:rFonts w:cstheme="minorHAnsi"/>
      <w:b/>
      <w:bCs/>
      <w:color w:val="01653F"/>
      <w:sz w:val="40"/>
      <w:szCs w:val="40"/>
      <w:lang w:val="en-US" w:eastAsia="en-US"/>
    </w:rPr>
  </w:style>
  <w:style w:type="paragraph" w:styleId="Heading2">
    <w:name w:val="heading 2"/>
    <w:basedOn w:val="Normal"/>
    <w:next w:val="Normal"/>
    <w:link w:val="Heading2Char"/>
    <w:uiPriority w:val="9"/>
    <w:qFormat/>
    <w:rsid w:val="00314122"/>
    <w:pPr>
      <w:keepNext/>
      <w:numPr>
        <w:ilvl w:val="1"/>
        <w:numId w:val="3"/>
      </w:numPr>
      <w:spacing w:before="120" w:after="120"/>
      <w:ind w:left="578" w:hanging="578"/>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link w:val="Heading4Char"/>
    <w:uiPriority w:val="9"/>
    <w:qFormat/>
    <w:locked/>
    <w:rsid w:val="004632FD"/>
    <w:pPr>
      <w:numPr>
        <w:ilvl w:val="3"/>
        <w:numId w:val="3"/>
      </w:numPr>
      <w:ind w:left="851" w:hanging="851"/>
      <w:outlineLvl w:val="3"/>
    </w:pPr>
    <w:rPr>
      <w:b w:val="0"/>
      <w:sz w:val="22"/>
    </w:rPr>
  </w:style>
  <w:style w:type="paragraph" w:styleId="Heading5">
    <w:name w:val="heading 5"/>
    <w:basedOn w:val="Normal"/>
    <w:next w:val="Normal"/>
    <w:link w:val="Heading5Char"/>
    <w:uiPriority w:val="9"/>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link w:val="Heading6Char"/>
    <w:uiPriority w:val="9"/>
    <w:qFormat/>
    <w:locked/>
    <w:rsid w:val="00E2102F"/>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
    <w:unhideWhenUsed/>
    <w:qFormat/>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
    <w:unhideWhenUsed/>
    <w:qFormat/>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1"/>
      </w:numPr>
      <w:spacing w:before="40" w:after="40"/>
    </w:pPr>
    <w:rPr>
      <w:sz w:val="18"/>
      <w:szCs w:val="18"/>
    </w:rPr>
  </w:style>
  <w:style w:type="paragraph" w:customStyle="1" w:styleId="Bullet-orange">
    <w:name w:val="Bullet - orange"/>
    <w:basedOn w:val="Bullet-green"/>
    <w:link w:val="Bullet-orangeChar"/>
    <w:uiPriority w:val="14"/>
    <w:qFormat/>
    <w:rsid w:val="007A2F4A"/>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21"/>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uiPriority w:val="59"/>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99"/>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99"/>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99"/>
    <w:rsid w:val="00684AA4"/>
    <w:rPr>
      <w:rFonts w:asciiTheme="minorHAnsi" w:eastAsiaTheme="minorHAnsi" w:hAnsiTheme="minorHAnsi" w:cs="Arial"/>
      <w:b/>
      <w:color w:val="01653F"/>
      <w:sz w:val="17"/>
      <w:szCs w:val="17"/>
    </w:rPr>
  </w:style>
  <w:style w:type="paragraph" w:styleId="Caption">
    <w:name w:val="caption"/>
    <w:basedOn w:val="Normal"/>
    <w:next w:val="Normal"/>
    <w:uiPriority w:val="35"/>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uiPriority w:val="99"/>
    <w:semiHidden/>
    <w:unhideWhenUsed/>
    <w:locked/>
    <w:rsid w:val="00E61DE6"/>
    <w:rPr>
      <w:b/>
      <w:bCs/>
      <w:sz w:val="20"/>
      <w:szCs w:val="20"/>
    </w:rPr>
  </w:style>
  <w:style w:type="character" w:customStyle="1" w:styleId="CommentSubjectChar">
    <w:name w:val="Comment Subject Char"/>
    <w:basedOn w:val="DefaultParagraphFont"/>
    <w:link w:val="CommentSubject"/>
    <w:uiPriority w:val="99"/>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uiPriority w:val="11"/>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14"/>
      </w:numPr>
      <w:spacing w:before="120"/>
      <w:ind w:right="142"/>
    </w:pPr>
    <w:rPr>
      <w:szCs w:val="20"/>
      <w:lang w:val="en-US" w:eastAsia="en-US"/>
    </w:rPr>
  </w:style>
  <w:style w:type="paragraph" w:styleId="ListContinue">
    <w:name w:val="List Continue"/>
    <w:basedOn w:val="Normal"/>
    <w:uiPriority w:val="99"/>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2"/>
      </w:numPr>
      <w:outlineLvl w:val="2"/>
    </w:pPr>
    <w:rPr>
      <w:color w:val="auto"/>
      <w:sz w:val="24"/>
    </w:rPr>
  </w:style>
  <w:style w:type="paragraph" w:customStyle="1" w:styleId="FigureCaption">
    <w:name w:val="Figure Caption"/>
    <w:basedOn w:val="Caption"/>
    <w:qFormat/>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7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7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locked/>
    <w:rsid w:val="00751666"/>
    <w:pPr>
      <w:numPr>
        <w:numId w:val="6"/>
      </w:numPr>
    </w:pPr>
  </w:style>
  <w:style w:type="character" w:customStyle="1" w:styleId="Heading1Char">
    <w:name w:val="Heading 1 Char"/>
    <w:basedOn w:val="DefaultParagraphFont"/>
    <w:link w:val="Heading1"/>
    <w:uiPriority w:val="9"/>
    <w:rsid w:val="005C7FB0"/>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7"/>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10"/>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2"/>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3"/>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green">
    <w:name w:val="Box bullet green"/>
    <w:basedOn w:val="Normal"/>
    <w:qFormat/>
    <w:rsid w:val="00D67260"/>
    <w:pPr>
      <w:numPr>
        <w:numId w:val="15"/>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paragraph" w:customStyle="1" w:styleId="N1">
    <w:name w:val="N 1"/>
    <w:basedOn w:val="Normal"/>
    <w:link w:val="N1Char"/>
    <w:qFormat/>
    <w:rsid w:val="001975C4"/>
    <w:pPr>
      <w:spacing w:line="240" w:lineRule="auto"/>
    </w:pPr>
    <w:rPr>
      <w:lang w:val="en-GB"/>
    </w:rPr>
  </w:style>
  <w:style w:type="character" w:customStyle="1" w:styleId="N1Char">
    <w:name w:val="N 1 Char"/>
    <w:basedOn w:val="DefaultParagraphFont"/>
    <w:link w:val="N1"/>
    <w:rsid w:val="001975C4"/>
    <w:rPr>
      <w:rFonts w:asciiTheme="minorHAnsi" w:hAnsiTheme="minorHAnsi"/>
      <w:sz w:val="22"/>
      <w:szCs w:val="24"/>
      <w:lang w:val="en-GB"/>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 Char"/>
    <w:basedOn w:val="DefaultParagraphFont"/>
    <w:link w:val="ListParagraph"/>
    <w:uiPriority w:val="34"/>
    <w:locked/>
    <w:rsid w:val="00C2297B"/>
    <w:rPr>
      <w:rFonts w:asciiTheme="minorHAnsi" w:hAnsiTheme="minorHAnsi"/>
      <w:sz w:val="22"/>
      <w:szCs w:val="24"/>
    </w:rPr>
  </w:style>
  <w:style w:type="paragraph" w:customStyle="1" w:styleId="NormalBulleted">
    <w:name w:val="Normal Bulleted"/>
    <w:basedOn w:val="Normal"/>
    <w:link w:val="NormalBulletedChar"/>
    <w:qFormat/>
    <w:rsid w:val="00C2297B"/>
    <w:pPr>
      <w:spacing w:before="120" w:line="240" w:lineRule="auto"/>
      <w:ind w:left="502" w:right="142" w:hanging="360"/>
    </w:pPr>
    <w:rPr>
      <w:szCs w:val="20"/>
      <w:lang w:eastAsia="en-US"/>
    </w:rPr>
  </w:style>
  <w:style w:type="character" w:customStyle="1" w:styleId="NormalBulletedChar">
    <w:name w:val="Normal Bulleted Char"/>
    <w:basedOn w:val="DefaultParagraphFont"/>
    <w:link w:val="NormalBulleted"/>
    <w:locked/>
    <w:rsid w:val="00C2297B"/>
    <w:rPr>
      <w:rFonts w:asciiTheme="minorHAnsi" w:hAnsiTheme="minorHAnsi"/>
      <w:sz w:val="22"/>
      <w:lang w:eastAsia="en-US"/>
    </w:rPr>
  </w:style>
  <w:style w:type="paragraph" w:customStyle="1" w:styleId="02Tabletext">
    <w:name w:val="02. Table text"/>
    <w:next w:val="Normal"/>
    <w:link w:val="02TabletextChar"/>
    <w:uiPriority w:val="11"/>
    <w:qFormat/>
    <w:rsid w:val="00C2297B"/>
    <w:pPr>
      <w:spacing w:before="20" w:after="20"/>
    </w:pPr>
    <w:rPr>
      <w:rFonts w:ascii="Arial" w:hAnsi="Arial" w:cs="Arial"/>
      <w:sz w:val="18"/>
      <w:szCs w:val="18"/>
      <w:lang w:val="en-GB" w:eastAsia="en-US"/>
    </w:rPr>
  </w:style>
  <w:style w:type="character" w:customStyle="1" w:styleId="02TabletextChar">
    <w:name w:val="02. Table text Char"/>
    <w:basedOn w:val="DefaultParagraphFont"/>
    <w:link w:val="02Tabletext"/>
    <w:uiPriority w:val="11"/>
    <w:locked/>
    <w:rsid w:val="00C2297B"/>
    <w:rPr>
      <w:rFonts w:ascii="Arial" w:hAnsi="Arial" w:cs="Arial"/>
      <w:sz w:val="18"/>
      <w:szCs w:val="18"/>
      <w:lang w:val="en-GB" w:eastAsia="en-US"/>
    </w:rPr>
  </w:style>
  <w:style w:type="character" w:customStyle="1" w:styleId="Heading2Char">
    <w:name w:val="Heading 2 Char"/>
    <w:basedOn w:val="DefaultParagraphFont"/>
    <w:link w:val="Heading2"/>
    <w:uiPriority w:val="9"/>
    <w:locked/>
    <w:rsid w:val="004D0EAA"/>
    <w:rPr>
      <w:rFonts w:asciiTheme="minorHAnsi" w:eastAsiaTheme="minorHAnsi" w:hAnsiTheme="minorHAnsi" w:cs="Arial"/>
      <w:b/>
      <w:bCs/>
      <w:iCs/>
      <w:color w:val="01653F"/>
      <w:sz w:val="26"/>
      <w:szCs w:val="26"/>
      <w:lang w:val="en-US" w:eastAsia="en-US"/>
    </w:rPr>
  </w:style>
  <w:style w:type="character" w:customStyle="1" w:styleId="Heading4Char">
    <w:name w:val="Heading 4 Char"/>
    <w:basedOn w:val="DefaultParagraphFont"/>
    <w:link w:val="Heading4"/>
    <w:uiPriority w:val="9"/>
    <w:locked/>
    <w:rsid w:val="004D0EAA"/>
    <w:rPr>
      <w:rFonts w:asciiTheme="minorHAnsi" w:eastAsiaTheme="minorHAnsi" w:hAnsiTheme="minorHAnsi" w:cs="Arial"/>
      <w:bCs/>
      <w:sz w:val="22"/>
      <w:szCs w:val="26"/>
      <w:lang w:val="en-US" w:eastAsia="en-US"/>
    </w:rPr>
  </w:style>
  <w:style w:type="character" w:customStyle="1" w:styleId="Heading5Char">
    <w:name w:val="Heading 5 Char"/>
    <w:basedOn w:val="DefaultParagraphFont"/>
    <w:link w:val="Heading5"/>
    <w:uiPriority w:val="9"/>
    <w:locked/>
    <w:rsid w:val="004D0EAA"/>
    <w:rPr>
      <w:rFonts w:asciiTheme="minorHAnsi" w:eastAsiaTheme="minorHAnsi" w:hAnsiTheme="minorHAnsi" w:cs="Arial"/>
      <w:b/>
      <w:bCs/>
      <w:iCs/>
      <w:sz w:val="26"/>
      <w:szCs w:val="26"/>
      <w:lang w:val="en-US" w:eastAsia="en-US"/>
    </w:rPr>
  </w:style>
  <w:style w:type="character" w:customStyle="1" w:styleId="Heading6Char">
    <w:name w:val="Heading 6 Char"/>
    <w:basedOn w:val="DefaultParagraphFont"/>
    <w:link w:val="Heading6"/>
    <w:uiPriority w:val="9"/>
    <w:locked/>
    <w:rsid w:val="004D0EAA"/>
    <w:rPr>
      <w:rFonts w:asciiTheme="minorHAnsi" w:eastAsiaTheme="minorHAnsi" w:hAnsiTheme="minorHAnsi" w:cs="Arial"/>
      <w:b/>
      <w:bCs/>
      <w:i/>
      <w:sz w:val="22"/>
      <w:szCs w:val="22"/>
      <w:lang w:val="en-US" w:eastAsia="en-US"/>
    </w:rPr>
  </w:style>
  <w:style w:type="character" w:styleId="Emphasis">
    <w:name w:val="Emphasis"/>
    <w:basedOn w:val="DefaultParagraphFont"/>
    <w:uiPriority w:val="20"/>
    <w:qFormat/>
    <w:locked/>
    <w:rsid w:val="004D0EAA"/>
    <w:rPr>
      <w:rFonts w:cs="Times New Roman"/>
      <w:i/>
      <w:iCs/>
    </w:rPr>
  </w:style>
  <w:style w:type="character" w:styleId="Strong">
    <w:name w:val="Strong"/>
    <w:basedOn w:val="DefaultParagraphFont"/>
    <w:uiPriority w:val="22"/>
    <w:qFormat/>
    <w:locked/>
    <w:rsid w:val="004D0EAA"/>
    <w:rPr>
      <w:rFonts w:cs="Times New Roman"/>
      <w:b/>
      <w:bCs/>
    </w:rPr>
  </w:style>
  <w:style w:type="paragraph" w:styleId="Subtitle">
    <w:name w:val="Subtitle"/>
    <w:basedOn w:val="Normal"/>
    <w:next w:val="Normal"/>
    <w:link w:val="SubtitleChar"/>
    <w:uiPriority w:val="11"/>
    <w:qFormat/>
    <w:locked/>
    <w:rsid w:val="004D0EAA"/>
    <w:pPr>
      <w:numPr>
        <w:ilvl w:val="1"/>
      </w:numPr>
      <w:spacing w:before="200" w:line="240" w:lineRule="auto"/>
    </w:pPr>
    <w:rPr>
      <w:rFonts w:asciiTheme="majorHAnsi" w:eastAsiaTheme="majorEastAsia" w:hAnsiTheme="majorHAnsi"/>
      <w:iCs/>
      <w:spacing w:val="15"/>
      <w:szCs w:val="20"/>
      <w:lang w:val="en-GB"/>
    </w:rPr>
  </w:style>
  <w:style w:type="character" w:customStyle="1" w:styleId="SubtitleChar">
    <w:name w:val="Subtitle Char"/>
    <w:basedOn w:val="DefaultParagraphFont"/>
    <w:link w:val="Subtitle"/>
    <w:uiPriority w:val="11"/>
    <w:rsid w:val="004D0EAA"/>
    <w:rPr>
      <w:rFonts w:asciiTheme="majorHAnsi" w:eastAsiaTheme="majorEastAsia" w:hAnsiTheme="majorHAnsi"/>
      <w:iCs/>
      <w:spacing w:val="15"/>
      <w:sz w:val="22"/>
      <w:lang w:val="en-GB"/>
    </w:rPr>
  </w:style>
  <w:style w:type="paragraph" w:styleId="Title">
    <w:name w:val="Title"/>
    <w:basedOn w:val="Normal"/>
    <w:next w:val="Normal"/>
    <w:link w:val="TitleChar"/>
    <w:uiPriority w:val="10"/>
    <w:qFormat/>
    <w:locked/>
    <w:rsid w:val="004D0EAA"/>
    <w:pPr>
      <w:pBdr>
        <w:bottom w:val="single" w:sz="8" w:space="4" w:color="4F81BD" w:themeColor="accent1"/>
      </w:pBdr>
      <w:spacing w:before="200" w:after="300" w:line="240" w:lineRule="auto"/>
      <w:contextualSpacing/>
      <w:jc w:val="center"/>
    </w:pPr>
    <w:rPr>
      <w:rFonts w:eastAsiaTheme="majorEastAsia"/>
      <w:b/>
      <w:kern w:val="28"/>
      <w:sz w:val="32"/>
      <w:szCs w:val="52"/>
      <w:lang w:val="en-GB"/>
    </w:rPr>
  </w:style>
  <w:style w:type="character" w:customStyle="1" w:styleId="TitleChar">
    <w:name w:val="Title Char"/>
    <w:basedOn w:val="DefaultParagraphFont"/>
    <w:link w:val="Title"/>
    <w:uiPriority w:val="10"/>
    <w:rsid w:val="004D0EAA"/>
    <w:rPr>
      <w:rFonts w:asciiTheme="minorHAnsi" w:eastAsiaTheme="majorEastAsia" w:hAnsiTheme="minorHAnsi"/>
      <w:b/>
      <w:kern w:val="28"/>
      <w:sz w:val="32"/>
      <w:szCs w:val="52"/>
      <w:lang w:val="en-GB"/>
    </w:rPr>
  </w:style>
  <w:style w:type="paragraph" w:styleId="NoSpacing">
    <w:name w:val="No Spacing"/>
    <w:uiPriority w:val="1"/>
    <w:qFormat/>
    <w:locked/>
    <w:rsid w:val="004D0EAA"/>
    <w:rPr>
      <w:sz w:val="24"/>
      <w:szCs w:val="24"/>
      <w:lang w:eastAsia="en-US"/>
    </w:rPr>
  </w:style>
  <w:style w:type="character" w:styleId="SubtleEmphasis">
    <w:name w:val="Subtle Emphasis"/>
    <w:basedOn w:val="DefaultParagraphFont"/>
    <w:uiPriority w:val="19"/>
    <w:qFormat/>
    <w:locked/>
    <w:rsid w:val="004D0EAA"/>
    <w:rPr>
      <w:rFonts w:cs="Times New Roman"/>
      <w:i/>
      <w:iCs/>
      <w:color w:val="808080" w:themeColor="text1" w:themeTint="7F"/>
    </w:rPr>
  </w:style>
  <w:style w:type="paragraph" w:styleId="Quote">
    <w:name w:val="Quote"/>
    <w:basedOn w:val="Normal"/>
    <w:next w:val="Normal"/>
    <w:link w:val="QuoteChar"/>
    <w:uiPriority w:val="29"/>
    <w:qFormat/>
    <w:locked/>
    <w:rsid w:val="004D0EAA"/>
    <w:pPr>
      <w:spacing w:before="200" w:line="240" w:lineRule="auto"/>
    </w:pPr>
    <w:rPr>
      <w:rFonts w:cs="Arial"/>
      <w:i/>
      <w:iCs/>
      <w:color w:val="000000" w:themeColor="text1"/>
      <w:szCs w:val="20"/>
      <w:lang w:val="en-GB"/>
    </w:rPr>
  </w:style>
  <w:style w:type="character" w:customStyle="1" w:styleId="QuoteChar">
    <w:name w:val="Quote Char"/>
    <w:basedOn w:val="DefaultParagraphFont"/>
    <w:link w:val="Quote"/>
    <w:uiPriority w:val="29"/>
    <w:rsid w:val="004D0EAA"/>
    <w:rPr>
      <w:rFonts w:asciiTheme="minorHAnsi" w:hAnsiTheme="minorHAnsi" w:cs="Arial"/>
      <w:i/>
      <w:iCs/>
      <w:color w:val="000000" w:themeColor="text1"/>
      <w:sz w:val="22"/>
      <w:lang w:val="en-GB"/>
    </w:rPr>
  </w:style>
  <w:style w:type="paragraph" w:styleId="IntenseQuote">
    <w:name w:val="Intense Quote"/>
    <w:basedOn w:val="Normal"/>
    <w:next w:val="Normal"/>
    <w:link w:val="IntenseQuoteChar"/>
    <w:uiPriority w:val="30"/>
    <w:qFormat/>
    <w:locked/>
    <w:rsid w:val="004D0EAA"/>
    <w:pPr>
      <w:pBdr>
        <w:bottom w:val="single" w:sz="4" w:space="4" w:color="4F81BD" w:themeColor="accent1"/>
      </w:pBdr>
      <w:spacing w:before="200" w:after="280" w:line="240" w:lineRule="auto"/>
      <w:ind w:left="936" w:right="936"/>
    </w:pPr>
    <w:rPr>
      <w:rFonts w:cs="Arial"/>
      <w:b/>
      <w:bCs/>
      <w:i/>
      <w:iCs/>
      <w:color w:val="4F81BD" w:themeColor="accent1"/>
      <w:szCs w:val="20"/>
      <w:lang w:val="en-GB"/>
    </w:rPr>
  </w:style>
  <w:style w:type="character" w:customStyle="1" w:styleId="IntenseQuoteChar">
    <w:name w:val="Intense Quote Char"/>
    <w:basedOn w:val="DefaultParagraphFont"/>
    <w:link w:val="IntenseQuote"/>
    <w:uiPriority w:val="30"/>
    <w:rsid w:val="004D0EAA"/>
    <w:rPr>
      <w:rFonts w:asciiTheme="minorHAnsi" w:hAnsiTheme="minorHAnsi" w:cs="Arial"/>
      <w:b/>
      <w:bCs/>
      <w:i/>
      <w:iCs/>
      <w:color w:val="4F81BD" w:themeColor="accent1"/>
      <w:sz w:val="22"/>
      <w:lang w:val="en-GB"/>
    </w:rPr>
  </w:style>
  <w:style w:type="character" w:styleId="SubtleReference">
    <w:name w:val="Subtle Reference"/>
    <w:basedOn w:val="DefaultParagraphFont"/>
    <w:uiPriority w:val="31"/>
    <w:qFormat/>
    <w:locked/>
    <w:rsid w:val="004D0EAA"/>
    <w:rPr>
      <w:rFonts w:cs="Times New Roman"/>
      <w:smallCaps/>
      <w:color w:val="C0504D" w:themeColor="accent2"/>
      <w:u w:val="single"/>
    </w:rPr>
  </w:style>
  <w:style w:type="character" w:styleId="IntenseReference">
    <w:name w:val="Intense Reference"/>
    <w:basedOn w:val="DefaultParagraphFont"/>
    <w:uiPriority w:val="32"/>
    <w:qFormat/>
    <w:locked/>
    <w:rsid w:val="004D0EAA"/>
    <w:rPr>
      <w:rFonts w:cs="Times New Roman"/>
      <w:b/>
      <w:bCs/>
      <w:i/>
      <w:smallCaps/>
      <w:color w:val="C0504D" w:themeColor="accent2"/>
      <w:spacing w:val="5"/>
      <w:u w:val="none"/>
    </w:rPr>
  </w:style>
  <w:style w:type="character" w:styleId="BookTitle">
    <w:name w:val="Book Title"/>
    <w:basedOn w:val="DefaultParagraphFont"/>
    <w:uiPriority w:val="33"/>
    <w:qFormat/>
    <w:locked/>
    <w:rsid w:val="004D0EAA"/>
    <w:rPr>
      <w:rFonts w:cs="Times New Roman"/>
      <w:b/>
      <w:bCs/>
      <w:smallCaps/>
      <w:spacing w:val="5"/>
    </w:rPr>
  </w:style>
  <w:style w:type="paragraph" w:customStyle="1" w:styleId="Default">
    <w:name w:val="Default"/>
    <w:rsid w:val="004D0EAA"/>
    <w:pPr>
      <w:autoSpaceDE w:val="0"/>
      <w:autoSpaceDN w:val="0"/>
      <w:adjustRightInd w:val="0"/>
    </w:pPr>
    <w:rPr>
      <w:rFonts w:ascii="Calibri" w:hAnsi="Calibri" w:cs="Calibri"/>
      <w:color w:val="000000"/>
      <w:sz w:val="24"/>
      <w:szCs w:val="24"/>
    </w:rPr>
  </w:style>
  <w:style w:type="character" w:styleId="PageNumber">
    <w:name w:val="page number"/>
    <w:basedOn w:val="DefaultParagraphFont"/>
    <w:uiPriority w:val="99"/>
    <w:locked/>
    <w:rsid w:val="004D0EAA"/>
    <w:rPr>
      <w:rFonts w:cs="Times New Roman"/>
    </w:rPr>
  </w:style>
  <w:style w:type="paragraph" w:styleId="BodyText">
    <w:name w:val="Body Text"/>
    <w:basedOn w:val="Normal"/>
    <w:link w:val="BodyTextChar"/>
    <w:uiPriority w:val="74"/>
    <w:locked/>
    <w:rsid w:val="004D0EAA"/>
    <w:pPr>
      <w:spacing w:before="200" w:after="120" w:line="240" w:lineRule="auto"/>
    </w:pPr>
    <w:rPr>
      <w:rFonts w:cs="Arial"/>
      <w:szCs w:val="20"/>
      <w:lang w:val="en-GB"/>
    </w:rPr>
  </w:style>
  <w:style w:type="character" w:customStyle="1" w:styleId="BodyTextChar">
    <w:name w:val="Body Text Char"/>
    <w:basedOn w:val="DefaultParagraphFont"/>
    <w:link w:val="BodyText"/>
    <w:uiPriority w:val="74"/>
    <w:rsid w:val="004D0EAA"/>
    <w:rPr>
      <w:rFonts w:asciiTheme="minorHAnsi" w:hAnsiTheme="minorHAnsi" w:cs="Arial"/>
      <w:sz w:val="22"/>
      <w:lang w:val="en-GB"/>
    </w:rPr>
  </w:style>
  <w:style w:type="paragraph" w:customStyle="1" w:styleId="departmentalnormal">
    <w:name w:val="departmentalnormal"/>
    <w:basedOn w:val="Normal"/>
    <w:uiPriority w:val="74"/>
    <w:rsid w:val="004D0EAA"/>
    <w:pPr>
      <w:spacing w:before="100" w:beforeAutospacing="1" w:after="100" w:afterAutospacing="1" w:line="240" w:lineRule="auto"/>
    </w:pPr>
    <w:rPr>
      <w:rFonts w:cs="Arial"/>
      <w:szCs w:val="22"/>
      <w:lang w:val="en-GB"/>
    </w:rPr>
  </w:style>
  <w:style w:type="paragraph" w:styleId="BodyText3">
    <w:name w:val="Body Text 3"/>
    <w:basedOn w:val="Normal"/>
    <w:link w:val="BodyText3Char"/>
    <w:uiPriority w:val="74"/>
    <w:locked/>
    <w:rsid w:val="004D0EAA"/>
    <w:pPr>
      <w:spacing w:before="200" w:after="120" w:line="240" w:lineRule="auto"/>
    </w:pPr>
    <w:rPr>
      <w:rFonts w:cs="Arial"/>
      <w:sz w:val="16"/>
      <w:szCs w:val="16"/>
      <w:lang w:val="en-GB"/>
    </w:rPr>
  </w:style>
  <w:style w:type="character" w:customStyle="1" w:styleId="BodyText3Char">
    <w:name w:val="Body Text 3 Char"/>
    <w:basedOn w:val="DefaultParagraphFont"/>
    <w:link w:val="BodyText3"/>
    <w:uiPriority w:val="74"/>
    <w:rsid w:val="004D0EAA"/>
    <w:rPr>
      <w:rFonts w:asciiTheme="minorHAnsi" w:hAnsiTheme="minorHAnsi" w:cs="Arial"/>
      <w:sz w:val="16"/>
      <w:szCs w:val="16"/>
      <w:lang w:val="en-GB"/>
    </w:rPr>
  </w:style>
  <w:style w:type="paragraph" w:styleId="BodyTextIndent">
    <w:name w:val="Body Text Indent"/>
    <w:basedOn w:val="Normal"/>
    <w:link w:val="BodyTextIndentChar"/>
    <w:uiPriority w:val="74"/>
    <w:locked/>
    <w:rsid w:val="004D0EAA"/>
    <w:pPr>
      <w:spacing w:before="200" w:after="120" w:line="240" w:lineRule="auto"/>
      <w:ind w:left="283"/>
    </w:pPr>
    <w:rPr>
      <w:rFonts w:cs="Arial"/>
      <w:szCs w:val="20"/>
      <w:lang w:val="en-GB"/>
    </w:rPr>
  </w:style>
  <w:style w:type="character" w:customStyle="1" w:styleId="BodyTextIndentChar">
    <w:name w:val="Body Text Indent Char"/>
    <w:basedOn w:val="DefaultParagraphFont"/>
    <w:link w:val="BodyTextIndent"/>
    <w:uiPriority w:val="74"/>
    <w:rsid w:val="004D0EAA"/>
    <w:rPr>
      <w:rFonts w:asciiTheme="minorHAnsi" w:hAnsiTheme="minorHAnsi" w:cs="Arial"/>
      <w:sz w:val="22"/>
      <w:lang w:val="en-GB"/>
    </w:rPr>
  </w:style>
  <w:style w:type="paragraph" w:customStyle="1" w:styleId="DepartmentalNormal0">
    <w:name w:val="Departmental Normal"/>
    <w:basedOn w:val="Normal"/>
    <w:uiPriority w:val="74"/>
    <w:rsid w:val="004D0EAA"/>
    <w:pPr>
      <w:spacing w:before="200" w:line="240" w:lineRule="auto"/>
    </w:pPr>
    <w:rPr>
      <w:rFonts w:cs="Arial"/>
      <w:szCs w:val="20"/>
      <w:lang w:val="en-GB"/>
    </w:rPr>
  </w:style>
  <w:style w:type="paragraph" w:customStyle="1" w:styleId="CharCharChar">
    <w:name w:val="Char Char Char"/>
    <w:basedOn w:val="Normal"/>
    <w:uiPriority w:val="74"/>
    <w:rsid w:val="004D0EAA"/>
    <w:pPr>
      <w:spacing w:before="200" w:line="240" w:lineRule="auto"/>
    </w:pPr>
    <w:rPr>
      <w:rFonts w:cs="Arial"/>
      <w:szCs w:val="22"/>
      <w:lang w:val="en-GB" w:eastAsia="en-US"/>
    </w:rPr>
  </w:style>
  <w:style w:type="character" w:customStyle="1" w:styleId="apple-converted-space">
    <w:name w:val="apple-converted-space"/>
    <w:basedOn w:val="DefaultParagraphFont"/>
    <w:rsid w:val="004D0EAA"/>
    <w:rPr>
      <w:rFonts w:cs="Times New Roman"/>
    </w:rPr>
  </w:style>
  <w:style w:type="paragraph" w:styleId="NormalWeb">
    <w:name w:val="Normal (Web)"/>
    <w:basedOn w:val="Normal"/>
    <w:uiPriority w:val="99"/>
    <w:unhideWhenUsed/>
    <w:locked/>
    <w:rsid w:val="004D0EAA"/>
    <w:pPr>
      <w:spacing w:before="100" w:beforeAutospacing="1" w:after="100" w:afterAutospacing="1" w:line="240" w:lineRule="auto"/>
    </w:pPr>
    <w:rPr>
      <w:rFonts w:cs="Arial"/>
      <w:szCs w:val="22"/>
      <w:lang w:val="en-GB"/>
    </w:rPr>
  </w:style>
  <w:style w:type="character" w:customStyle="1" w:styleId="source-copyright1">
    <w:name w:val="source-copyright1"/>
    <w:basedOn w:val="DefaultParagraphFont"/>
    <w:rsid w:val="004D0EAA"/>
    <w:rPr>
      <w:rFonts w:cs="Times New Roman"/>
      <w:sz w:val="20"/>
      <w:szCs w:val="20"/>
    </w:rPr>
  </w:style>
  <w:style w:type="character" w:customStyle="1" w:styleId="lexicon-term">
    <w:name w:val="lexicon-term"/>
    <w:basedOn w:val="DefaultParagraphFont"/>
    <w:rsid w:val="004D0EAA"/>
    <w:rPr>
      <w:rFonts w:cs="Times New Roman"/>
    </w:rPr>
  </w:style>
  <w:style w:type="paragraph" w:customStyle="1" w:styleId="Bulleted">
    <w:name w:val="Bulleted"/>
    <w:basedOn w:val="Normal"/>
    <w:link w:val="BulletedChar"/>
    <w:uiPriority w:val="2"/>
    <w:qFormat/>
    <w:rsid w:val="004D0EAA"/>
    <w:pPr>
      <w:numPr>
        <w:numId w:val="18"/>
      </w:numPr>
      <w:autoSpaceDE w:val="0"/>
      <w:autoSpaceDN w:val="0"/>
      <w:adjustRightInd w:val="0"/>
      <w:spacing w:before="200" w:after="200" w:line="300" w:lineRule="auto"/>
    </w:pPr>
    <w:rPr>
      <w:rFonts w:eastAsia="MS Mincho" w:cs="Arial"/>
      <w:szCs w:val="22"/>
      <w:lang w:val="en-GB" w:eastAsia="en-US"/>
    </w:rPr>
  </w:style>
  <w:style w:type="character" w:customStyle="1" w:styleId="BulletedChar">
    <w:name w:val="Bulleted Char"/>
    <w:basedOn w:val="DefaultParagraphFont"/>
    <w:link w:val="Bulleted"/>
    <w:uiPriority w:val="2"/>
    <w:locked/>
    <w:rsid w:val="004D0EAA"/>
    <w:rPr>
      <w:rFonts w:asciiTheme="minorHAnsi" w:eastAsia="MS Mincho" w:hAnsiTheme="minorHAnsi" w:cs="Arial"/>
      <w:sz w:val="22"/>
      <w:szCs w:val="22"/>
      <w:lang w:val="en-GB" w:eastAsia="en-US"/>
    </w:rPr>
  </w:style>
  <w:style w:type="paragraph" w:styleId="BodyTextIndent2">
    <w:name w:val="Body Text Indent 2"/>
    <w:basedOn w:val="Normal"/>
    <w:link w:val="BodyTextIndent2Char"/>
    <w:uiPriority w:val="74"/>
    <w:locked/>
    <w:rsid w:val="004D0EAA"/>
    <w:pPr>
      <w:spacing w:before="200" w:after="120" w:line="480" w:lineRule="auto"/>
      <w:ind w:left="283"/>
    </w:pPr>
    <w:rPr>
      <w:rFonts w:cs="Arial"/>
      <w:szCs w:val="22"/>
      <w:lang w:val="en-US" w:eastAsia="en-US"/>
    </w:rPr>
  </w:style>
  <w:style w:type="character" w:customStyle="1" w:styleId="BodyTextIndent2Char">
    <w:name w:val="Body Text Indent 2 Char"/>
    <w:basedOn w:val="DefaultParagraphFont"/>
    <w:link w:val="BodyTextIndent2"/>
    <w:uiPriority w:val="74"/>
    <w:rsid w:val="004D0EAA"/>
    <w:rPr>
      <w:rFonts w:asciiTheme="minorHAnsi" w:hAnsiTheme="minorHAnsi" w:cs="Arial"/>
      <w:sz w:val="22"/>
      <w:szCs w:val="22"/>
      <w:lang w:val="en-US" w:eastAsia="en-US"/>
    </w:rPr>
  </w:style>
  <w:style w:type="paragraph" w:customStyle="1" w:styleId="01Tableheaderrow">
    <w:name w:val="01. Table header row"/>
    <w:basedOn w:val="02Tabletext"/>
    <w:link w:val="01TableheaderrowChar"/>
    <w:uiPriority w:val="9"/>
    <w:qFormat/>
    <w:rsid w:val="004D0EAA"/>
    <w:rPr>
      <w:b/>
    </w:rPr>
  </w:style>
  <w:style w:type="character" w:customStyle="1" w:styleId="01TableheaderrowChar">
    <w:name w:val="01. Table header row Char"/>
    <w:basedOn w:val="02TabletextChar"/>
    <w:link w:val="01Tableheaderrow"/>
    <w:uiPriority w:val="9"/>
    <w:locked/>
    <w:rsid w:val="004D0EAA"/>
    <w:rPr>
      <w:rFonts w:ascii="Arial" w:hAnsi="Arial" w:cs="Arial"/>
      <w:b/>
      <w:sz w:val="18"/>
      <w:szCs w:val="18"/>
      <w:lang w:val="en-GB" w:eastAsia="en-US"/>
    </w:rPr>
  </w:style>
  <w:style w:type="character" w:styleId="FollowedHyperlink">
    <w:name w:val="FollowedHyperlink"/>
    <w:basedOn w:val="DefaultParagraphFont"/>
    <w:uiPriority w:val="99"/>
    <w:locked/>
    <w:rsid w:val="004D0EAA"/>
    <w:rPr>
      <w:rFonts w:cs="Times New Roman"/>
      <w:color w:val="800080" w:themeColor="followedHyperlink"/>
      <w:u w:val="single"/>
    </w:rPr>
  </w:style>
  <w:style w:type="paragraph" w:customStyle="1" w:styleId="Bullet1">
    <w:name w:val="Bullet 1"/>
    <w:basedOn w:val="Bulleted"/>
    <w:uiPriority w:val="8"/>
    <w:qFormat/>
    <w:rsid w:val="004D0EAA"/>
    <w:pPr>
      <w:spacing w:before="120" w:after="60" w:line="240" w:lineRule="auto"/>
      <w:ind w:left="357"/>
    </w:pPr>
  </w:style>
  <w:style w:type="paragraph" w:customStyle="1" w:styleId="Bullet3">
    <w:name w:val="Bullet 3"/>
    <w:basedOn w:val="02dash"/>
    <w:uiPriority w:val="74"/>
    <w:qFormat/>
    <w:rsid w:val="004D0EAA"/>
    <w:pPr>
      <w:numPr>
        <w:ilvl w:val="0"/>
      </w:numPr>
      <w:tabs>
        <w:tab w:val="num" w:pos="783"/>
      </w:tabs>
      <w:spacing w:line="240" w:lineRule="auto"/>
      <w:ind w:left="786" w:hanging="283"/>
    </w:pPr>
  </w:style>
  <w:style w:type="paragraph" w:styleId="TOC4">
    <w:name w:val="toc 4"/>
    <w:basedOn w:val="Normal"/>
    <w:next w:val="Normal"/>
    <w:autoRedefine/>
    <w:uiPriority w:val="39"/>
    <w:unhideWhenUsed/>
    <w:locked/>
    <w:rsid w:val="004D0EAA"/>
    <w:pPr>
      <w:spacing w:before="0" w:after="0" w:line="240" w:lineRule="auto"/>
      <w:ind w:left="660"/>
    </w:pPr>
    <w:rPr>
      <w:sz w:val="20"/>
      <w:szCs w:val="20"/>
      <w:lang w:val="en-GB"/>
    </w:rPr>
  </w:style>
  <w:style w:type="paragraph" w:styleId="TOC5">
    <w:name w:val="toc 5"/>
    <w:basedOn w:val="Normal"/>
    <w:next w:val="Normal"/>
    <w:autoRedefine/>
    <w:uiPriority w:val="39"/>
    <w:unhideWhenUsed/>
    <w:locked/>
    <w:rsid w:val="004D0EAA"/>
    <w:pPr>
      <w:spacing w:before="0" w:after="0" w:line="240" w:lineRule="auto"/>
      <w:ind w:left="880"/>
    </w:pPr>
    <w:rPr>
      <w:sz w:val="20"/>
      <w:szCs w:val="20"/>
      <w:lang w:val="en-GB"/>
    </w:rPr>
  </w:style>
  <w:style w:type="paragraph" w:styleId="TOC6">
    <w:name w:val="toc 6"/>
    <w:basedOn w:val="Normal"/>
    <w:next w:val="Normal"/>
    <w:autoRedefine/>
    <w:uiPriority w:val="39"/>
    <w:unhideWhenUsed/>
    <w:locked/>
    <w:rsid w:val="004D0EAA"/>
    <w:pPr>
      <w:spacing w:before="0" w:after="0" w:line="240" w:lineRule="auto"/>
      <w:ind w:left="1100"/>
    </w:pPr>
    <w:rPr>
      <w:sz w:val="20"/>
      <w:szCs w:val="20"/>
      <w:lang w:val="en-GB"/>
    </w:rPr>
  </w:style>
  <w:style w:type="paragraph" w:styleId="TOC7">
    <w:name w:val="toc 7"/>
    <w:basedOn w:val="Normal"/>
    <w:next w:val="Normal"/>
    <w:autoRedefine/>
    <w:uiPriority w:val="39"/>
    <w:unhideWhenUsed/>
    <w:locked/>
    <w:rsid w:val="004D0EAA"/>
    <w:pPr>
      <w:spacing w:before="0" w:after="0" w:line="240" w:lineRule="auto"/>
      <w:ind w:left="1320"/>
    </w:pPr>
    <w:rPr>
      <w:sz w:val="20"/>
      <w:szCs w:val="20"/>
      <w:lang w:val="en-GB"/>
    </w:rPr>
  </w:style>
  <w:style w:type="paragraph" w:styleId="TOC8">
    <w:name w:val="toc 8"/>
    <w:basedOn w:val="Normal"/>
    <w:next w:val="Normal"/>
    <w:autoRedefine/>
    <w:uiPriority w:val="39"/>
    <w:unhideWhenUsed/>
    <w:locked/>
    <w:rsid w:val="004D0EAA"/>
    <w:pPr>
      <w:spacing w:before="0" w:after="0" w:line="240" w:lineRule="auto"/>
      <w:ind w:left="1540"/>
    </w:pPr>
    <w:rPr>
      <w:sz w:val="20"/>
      <w:szCs w:val="20"/>
      <w:lang w:val="en-GB"/>
    </w:rPr>
  </w:style>
  <w:style w:type="paragraph" w:styleId="TOC9">
    <w:name w:val="toc 9"/>
    <w:basedOn w:val="Normal"/>
    <w:next w:val="Normal"/>
    <w:autoRedefine/>
    <w:uiPriority w:val="39"/>
    <w:unhideWhenUsed/>
    <w:locked/>
    <w:rsid w:val="004D0EAA"/>
    <w:pPr>
      <w:spacing w:before="0" w:after="0" w:line="240" w:lineRule="auto"/>
      <w:ind w:left="1760"/>
    </w:pPr>
    <w:rPr>
      <w:sz w:val="20"/>
      <w:szCs w:val="20"/>
      <w:lang w:val="en-GB"/>
    </w:rPr>
  </w:style>
  <w:style w:type="paragraph" w:customStyle="1" w:styleId="60exhnormal">
    <w:name w:val="60 exh normal"/>
    <w:basedOn w:val="Normal"/>
    <w:rsid w:val="004D0EAA"/>
    <w:pPr>
      <w:spacing w:before="0" w:after="0" w:line="240" w:lineRule="auto"/>
    </w:pPr>
    <w:rPr>
      <w:szCs w:val="20"/>
      <w:lang w:val="en-US" w:eastAsia="en-US"/>
    </w:rPr>
  </w:style>
  <w:style w:type="paragraph" w:customStyle="1" w:styleId="70exhtblnormal">
    <w:name w:val="70 exh tbl normal"/>
    <w:basedOn w:val="Normal"/>
    <w:rsid w:val="004D0EAA"/>
    <w:pPr>
      <w:spacing w:before="60" w:line="240" w:lineRule="auto"/>
      <w:ind w:left="144" w:right="289"/>
      <w:jc w:val="center"/>
    </w:pPr>
    <w:rPr>
      <w:sz w:val="24"/>
      <w:szCs w:val="20"/>
      <w:lang w:val="en-US" w:eastAsia="en-US"/>
    </w:rPr>
  </w:style>
  <w:style w:type="paragraph" w:customStyle="1" w:styleId="01squarebullet">
    <w:name w:val="01 square bullet"/>
    <w:basedOn w:val="Normal"/>
    <w:link w:val="01squarebulletChar"/>
    <w:uiPriority w:val="3"/>
    <w:qFormat/>
    <w:rsid w:val="004D0EAA"/>
    <w:pPr>
      <w:spacing w:before="120" w:line="240" w:lineRule="auto"/>
      <w:ind w:left="360" w:right="142" w:hanging="360"/>
    </w:pPr>
    <w:rPr>
      <w:szCs w:val="20"/>
      <w:lang w:val="en-US" w:eastAsia="en-US"/>
    </w:rPr>
  </w:style>
  <w:style w:type="paragraph" w:customStyle="1" w:styleId="03opensquarebullet">
    <w:name w:val="03 open square bullet"/>
    <w:basedOn w:val="02dash"/>
    <w:uiPriority w:val="5"/>
    <w:qFormat/>
    <w:rsid w:val="004D0EAA"/>
    <w:pPr>
      <w:numPr>
        <w:numId w:val="20"/>
      </w:numPr>
      <w:tabs>
        <w:tab w:val="num" w:pos="567"/>
        <w:tab w:val="left" w:pos="924"/>
      </w:tabs>
      <w:spacing w:line="240" w:lineRule="auto"/>
      <w:ind w:left="925" w:hanging="284"/>
    </w:pPr>
  </w:style>
  <w:style w:type="paragraph" w:customStyle="1" w:styleId="04shortdash">
    <w:name w:val="04 short dash"/>
    <w:basedOn w:val="03opensquarebullet"/>
    <w:uiPriority w:val="6"/>
    <w:qFormat/>
    <w:rsid w:val="004D0EAA"/>
    <w:pPr>
      <w:numPr>
        <w:numId w:val="21"/>
      </w:numPr>
      <w:tabs>
        <w:tab w:val="clear" w:pos="924"/>
        <w:tab w:val="left" w:pos="1213"/>
      </w:tabs>
      <w:ind w:left="1208"/>
    </w:pPr>
  </w:style>
  <w:style w:type="paragraph" w:customStyle="1" w:styleId="Heading2Report">
    <w:name w:val="Heading 2 Report"/>
    <w:basedOn w:val="Heading2"/>
    <w:link w:val="Heading2ReportChar"/>
    <w:qFormat/>
    <w:rsid w:val="004D0EAA"/>
    <w:pPr>
      <w:numPr>
        <w:ilvl w:val="0"/>
        <w:numId w:val="0"/>
      </w:numPr>
      <w:spacing w:before="320" w:after="60" w:line="240" w:lineRule="auto"/>
    </w:pPr>
    <w:rPr>
      <w:rFonts w:ascii="Calibri" w:eastAsia="Times New Roman" w:hAnsi="Calibri"/>
      <w:sz w:val="32"/>
      <w:szCs w:val="24"/>
      <w:lang w:eastAsia="en-AU"/>
    </w:rPr>
  </w:style>
  <w:style w:type="character" w:customStyle="1" w:styleId="Heading2ReportChar">
    <w:name w:val="Heading 2 Report Char"/>
    <w:basedOn w:val="DefaultParagraphFont"/>
    <w:link w:val="Heading2Report"/>
    <w:locked/>
    <w:rsid w:val="004D0EAA"/>
    <w:rPr>
      <w:rFonts w:ascii="Calibri" w:hAnsi="Calibri" w:cs="Arial"/>
      <w:b/>
      <w:bCs/>
      <w:iCs/>
      <w:color w:val="01653F"/>
      <w:sz w:val="32"/>
      <w:szCs w:val="24"/>
      <w:lang w:val="en-US"/>
    </w:rPr>
  </w:style>
  <w:style w:type="paragraph" w:customStyle="1" w:styleId="05number1">
    <w:name w:val="05 number/1"/>
    <w:basedOn w:val="Normal"/>
    <w:uiPriority w:val="7"/>
    <w:qFormat/>
    <w:rsid w:val="004D0EAA"/>
    <w:pPr>
      <w:numPr>
        <w:numId w:val="22"/>
      </w:numPr>
      <w:spacing w:before="120" w:line="264" w:lineRule="auto"/>
      <w:ind w:left="357" w:hanging="357"/>
    </w:pPr>
    <w:rPr>
      <w:szCs w:val="20"/>
      <w:lang w:val="en-US" w:eastAsia="en-US"/>
    </w:rPr>
  </w:style>
  <w:style w:type="paragraph" w:customStyle="1" w:styleId="06letter2">
    <w:name w:val="06 letter/2"/>
    <w:basedOn w:val="Normal"/>
    <w:uiPriority w:val="8"/>
    <w:qFormat/>
    <w:rsid w:val="004D0EAA"/>
    <w:pPr>
      <w:numPr>
        <w:numId w:val="23"/>
      </w:numPr>
      <w:spacing w:before="120" w:line="264" w:lineRule="auto"/>
      <w:ind w:left="641" w:hanging="284"/>
    </w:pPr>
    <w:rPr>
      <w:szCs w:val="20"/>
      <w:lang w:val="en-US" w:eastAsia="en-US"/>
    </w:rPr>
  </w:style>
  <w:style w:type="paragraph" w:customStyle="1" w:styleId="07number3">
    <w:name w:val="07 number/3"/>
    <w:basedOn w:val="Normal"/>
    <w:uiPriority w:val="8"/>
    <w:qFormat/>
    <w:rsid w:val="004D0EAA"/>
    <w:pPr>
      <w:numPr>
        <w:numId w:val="24"/>
      </w:numPr>
      <w:spacing w:before="120" w:line="264" w:lineRule="auto"/>
      <w:ind w:left="925" w:hanging="284"/>
    </w:pPr>
    <w:rPr>
      <w:szCs w:val="20"/>
      <w:lang w:val="en-US" w:eastAsia="en-US"/>
    </w:rPr>
  </w:style>
  <w:style w:type="paragraph" w:customStyle="1" w:styleId="08letter4">
    <w:name w:val="08 letter/4"/>
    <w:basedOn w:val="Normal"/>
    <w:uiPriority w:val="10"/>
    <w:qFormat/>
    <w:rsid w:val="004D0EAA"/>
    <w:pPr>
      <w:numPr>
        <w:numId w:val="25"/>
      </w:numPr>
      <w:spacing w:before="120" w:line="264" w:lineRule="auto"/>
      <w:ind w:left="1208" w:hanging="284"/>
    </w:pPr>
    <w:rPr>
      <w:szCs w:val="20"/>
      <w:lang w:val="en-US" w:eastAsia="en-US"/>
    </w:rPr>
  </w:style>
  <w:style w:type="paragraph" w:customStyle="1" w:styleId="20major">
    <w:name w:val="20 major"/>
    <w:basedOn w:val="Normal"/>
    <w:next w:val="Normal"/>
    <w:uiPriority w:val="1"/>
    <w:qFormat/>
    <w:rsid w:val="004D0EAA"/>
    <w:pPr>
      <w:keepNext/>
      <w:spacing w:before="540" w:after="120" w:line="264" w:lineRule="auto"/>
      <w:ind w:right="360"/>
      <w:outlineLvl w:val="1"/>
    </w:pPr>
    <w:rPr>
      <w:b/>
      <w:caps/>
      <w:color w:val="002960"/>
      <w:sz w:val="24"/>
      <w:szCs w:val="20"/>
      <w:lang w:val="en-US" w:eastAsia="en-US"/>
    </w:rPr>
  </w:style>
  <w:style w:type="paragraph" w:customStyle="1" w:styleId="21minor">
    <w:name w:val="21 minor"/>
    <w:basedOn w:val="Normal"/>
    <w:next w:val="Normal"/>
    <w:uiPriority w:val="2"/>
    <w:qFormat/>
    <w:rsid w:val="004D0EAA"/>
    <w:pPr>
      <w:keepNext/>
      <w:spacing w:before="420" w:after="120" w:line="264" w:lineRule="auto"/>
      <w:ind w:right="360"/>
      <w:outlineLvl w:val="2"/>
    </w:pPr>
    <w:rPr>
      <w:b/>
      <w:color w:val="002960"/>
      <w:sz w:val="26"/>
      <w:szCs w:val="20"/>
      <w:lang w:val="en-US" w:eastAsia="en-US"/>
    </w:rPr>
  </w:style>
  <w:style w:type="paragraph" w:customStyle="1" w:styleId="Normal2">
    <w:name w:val="Normal 2"/>
    <w:basedOn w:val="Bulleted"/>
    <w:rsid w:val="004D0EAA"/>
    <w:pPr>
      <w:numPr>
        <w:numId w:val="0"/>
      </w:numPr>
    </w:pPr>
  </w:style>
  <w:style w:type="paragraph" w:customStyle="1" w:styleId="Boldhdg">
    <w:name w:val="Bold hdg"/>
    <w:basedOn w:val="Normal"/>
    <w:link w:val="BoldhdgChar"/>
    <w:uiPriority w:val="99"/>
    <w:qFormat/>
    <w:rsid w:val="004D0EAA"/>
    <w:pPr>
      <w:keepNext/>
      <w:spacing w:before="320" w:line="240" w:lineRule="auto"/>
    </w:pPr>
    <w:rPr>
      <w:rFonts w:cs="Arial"/>
      <w:b/>
      <w:szCs w:val="22"/>
      <w:lang w:val="en-US" w:eastAsia="en-US"/>
    </w:rPr>
  </w:style>
  <w:style w:type="character" w:customStyle="1" w:styleId="BoldhdgChar">
    <w:name w:val="Bold hdg Char"/>
    <w:basedOn w:val="DefaultParagraphFont"/>
    <w:link w:val="Boldhdg"/>
    <w:uiPriority w:val="99"/>
    <w:locked/>
    <w:rsid w:val="004D0EAA"/>
    <w:rPr>
      <w:rFonts w:asciiTheme="minorHAnsi" w:hAnsiTheme="minorHAnsi" w:cs="Arial"/>
      <w:b/>
      <w:sz w:val="22"/>
      <w:szCs w:val="22"/>
      <w:lang w:val="en-US" w:eastAsia="en-US"/>
    </w:rPr>
  </w:style>
  <w:style w:type="paragraph" w:customStyle="1" w:styleId="23threesquarebulletsbreak">
    <w:name w:val="23 three square bullets break"/>
    <w:basedOn w:val="Normal"/>
    <w:next w:val="Normal"/>
    <w:uiPriority w:val="99"/>
    <w:rsid w:val="004D0EAA"/>
    <w:pPr>
      <w:spacing w:before="600" w:after="480" w:line="264" w:lineRule="auto"/>
      <w:jc w:val="center"/>
    </w:pPr>
    <w:rPr>
      <w:sz w:val="24"/>
      <w:szCs w:val="20"/>
      <w:lang w:val="de-DE" w:eastAsia="en-US"/>
    </w:rPr>
  </w:style>
  <w:style w:type="character" w:customStyle="1" w:styleId="slug-pub-date">
    <w:name w:val="slug-pub-date"/>
    <w:basedOn w:val="DefaultParagraphFont"/>
    <w:rsid w:val="004D0EAA"/>
    <w:rPr>
      <w:rFonts w:cs="Times New Roman"/>
    </w:rPr>
  </w:style>
  <w:style w:type="character" w:customStyle="1" w:styleId="slug-vol">
    <w:name w:val="slug-vol"/>
    <w:basedOn w:val="DefaultParagraphFont"/>
    <w:rsid w:val="004D0EAA"/>
    <w:rPr>
      <w:rFonts w:cs="Times New Roman"/>
    </w:rPr>
  </w:style>
  <w:style w:type="character" w:customStyle="1" w:styleId="slug-issue">
    <w:name w:val="slug-issue"/>
    <w:basedOn w:val="DefaultParagraphFont"/>
    <w:rsid w:val="004D0EAA"/>
    <w:rPr>
      <w:rFonts w:cs="Times New Roman"/>
    </w:rPr>
  </w:style>
  <w:style w:type="character" w:customStyle="1" w:styleId="slug-pages">
    <w:name w:val="slug-pages"/>
    <w:basedOn w:val="DefaultParagraphFont"/>
    <w:rsid w:val="004D0EAA"/>
    <w:rPr>
      <w:rFonts w:cs="Times New Roman"/>
    </w:rPr>
  </w:style>
  <w:style w:type="paragraph" w:customStyle="1" w:styleId="AppendixStyle2">
    <w:name w:val="Appendix Style2"/>
    <w:basedOn w:val="Normal"/>
    <w:qFormat/>
    <w:rsid w:val="004D0EAA"/>
    <w:pPr>
      <w:keepNext/>
      <w:spacing w:before="120"/>
      <w:outlineLvl w:val="1"/>
    </w:pPr>
    <w:rPr>
      <w:rFonts w:cs="Arial"/>
      <w:b/>
      <w:bCs/>
      <w:iCs/>
      <w:sz w:val="26"/>
      <w:szCs w:val="22"/>
      <w:lang w:val="en-US" w:eastAsia="en-US"/>
    </w:rPr>
  </w:style>
  <w:style w:type="paragraph" w:styleId="PlainText">
    <w:name w:val="Plain Text"/>
    <w:basedOn w:val="Normal"/>
    <w:link w:val="PlainTextChar"/>
    <w:uiPriority w:val="99"/>
    <w:unhideWhenUsed/>
    <w:locked/>
    <w:rsid w:val="004D0EAA"/>
    <w:pPr>
      <w:spacing w:before="0" w:after="0" w:line="240" w:lineRule="auto"/>
    </w:pPr>
    <w:rPr>
      <w:rFonts w:ascii="Consolas" w:hAnsi="Consolas" w:cs="Consolas"/>
      <w:sz w:val="21"/>
      <w:szCs w:val="21"/>
      <w:lang w:eastAsia="en-US"/>
    </w:rPr>
  </w:style>
  <w:style w:type="character" w:customStyle="1" w:styleId="PlainTextChar">
    <w:name w:val="Plain Text Char"/>
    <w:basedOn w:val="DefaultParagraphFont"/>
    <w:link w:val="PlainText"/>
    <w:uiPriority w:val="99"/>
    <w:rsid w:val="004D0EAA"/>
    <w:rPr>
      <w:rFonts w:ascii="Consolas" w:hAnsi="Consolas" w:cs="Consolas"/>
      <w:sz w:val="21"/>
      <w:szCs w:val="21"/>
      <w:lang w:eastAsia="en-US"/>
    </w:rPr>
  </w:style>
  <w:style w:type="paragraph" w:customStyle="1" w:styleId="BoxBullet0">
    <w:name w:val="BoxBullet"/>
    <w:basedOn w:val="BoxText0"/>
    <w:rsid w:val="004D0EAA"/>
    <w:pPr>
      <w:tabs>
        <w:tab w:val="num" w:pos="357"/>
      </w:tabs>
      <w:ind w:left="357" w:hanging="357"/>
    </w:pPr>
  </w:style>
  <w:style w:type="paragraph" w:customStyle="1" w:styleId="Normalpara">
    <w:name w:val="Normal para"/>
    <w:basedOn w:val="Normal"/>
    <w:link w:val="NormalparaChar"/>
    <w:qFormat/>
    <w:rsid w:val="004D0EAA"/>
    <w:pPr>
      <w:spacing w:before="200" w:line="240" w:lineRule="auto"/>
    </w:pPr>
  </w:style>
  <w:style w:type="character" w:customStyle="1" w:styleId="NormalparaChar">
    <w:name w:val="Normal para Char"/>
    <w:basedOn w:val="DefaultParagraphFont"/>
    <w:link w:val="Normalpara"/>
    <w:locked/>
    <w:rsid w:val="004D0EAA"/>
    <w:rPr>
      <w:rFonts w:asciiTheme="minorHAnsi" w:hAnsiTheme="minorHAnsi"/>
      <w:sz w:val="22"/>
      <w:szCs w:val="24"/>
    </w:rPr>
  </w:style>
  <w:style w:type="character" w:customStyle="1" w:styleId="01squarebulletChar">
    <w:name w:val="01 square bullet Char"/>
    <w:basedOn w:val="DefaultParagraphFont"/>
    <w:link w:val="01squarebullet"/>
    <w:uiPriority w:val="3"/>
    <w:locked/>
    <w:rsid w:val="004D0EAA"/>
    <w:rPr>
      <w:rFonts w:asciiTheme="minorHAnsi" w:hAnsiTheme="minorHAnsi"/>
      <w:sz w:val="22"/>
      <w:lang w:val="en-US" w:eastAsia="en-US"/>
    </w:rPr>
  </w:style>
  <w:style w:type="paragraph" w:customStyle="1" w:styleId="03Tableundertext">
    <w:name w:val="03 Table under text"/>
    <w:basedOn w:val="Normal"/>
    <w:rsid w:val="004D0EAA"/>
    <w:pPr>
      <w:spacing w:before="0"/>
    </w:pPr>
    <w:rPr>
      <w:bCs/>
      <w:sz w:val="18"/>
      <w:szCs w:val="16"/>
      <w:lang w:val="en-US"/>
    </w:rPr>
  </w:style>
  <w:style w:type="paragraph" w:customStyle="1" w:styleId="x01squarebullet">
    <w:name w:val="x_01squarebullet"/>
    <w:basedOn w:val="Normal"/>
    <w:rsid w:val="004D0EAA"/>
    <w:pPr>
      <w:spacing w:before="100" w:beforeAutospacing="1" w:after="100" w:afterAutospacing="1" w:line="240" w:lineRule="auto"/>
    </w:pPr>
    <w:rPr>
      <w:rFonts w:ascii="Times New Roman" w:hAnsi="Times New Roman"/>
      <w:sz w:val="24"/>
    </w:rPr>
  </w:style>
  <w:style w:type="paragraph" w:customStyle="1" w:styleId="xmsonormal">
    <w:name w:val="x_msonormal"/>
    <w:basedOn w:val="Normal"/>
    <w:rsid w:val="004D0EAA"/>
    <w:pPr>
      <w:spacing w:before="100" w:beforeAutospacing="1" w:after="100" w:afterAutospacing="1" w:line="240" w:lineRule="auto"/>
    </w:pPr>
    <w:rPr>
      <w:rFonts w:ascii="Times New Roman" w:hAnsi="Times New Roman"/>
      <w:sz w:val="24"/>
    </w:rPr>
  </w:style>
  <w:style w:type="character" w:customStyle="1" w:styleId="Mention1">
    <w:name w:val="Mention1"/>
    <w:basedOn w:val="DefaultParagraphFont"/>
    <w:uiPriority w:val="99"/>
    <w:semiHidden/>
    <w:unhideWhenUsed/>
    <w:rsid w:val="004D0EAA"/>
    <w:rPr>
      <w:rFonts w:cs="Times New Roman"/>
      <w:color w:val="2B579A"/>
      <w:shd w:val="clear" w:color="auto" w:fill="E6E6E6"/>
    </w:rPr>
  </w:style>
  <w:style w:type="character" w:customStyle="1" w:styleId="Mention2">
    <w:name w:val="Mention2"/>
    <w:basedOn w:val="DefaultParagraphFont"/>
    <w:uiPriority w:val="99"/>
    <w:semiHidden/>
    <w:unhideWhenUsed/>
    <w:rsid w:val="004D0EAA"/>
    <w:rPr>
      <w:rFonts w:cs="Times New Roman"/>
      <w:color w:val="2B579A"/>
      <w:shd w:val="clear" w:color="auto" w:fill="E6E6E6"/>
    </w:rPr>
  </w:style>
  <w:style w:type="character" w:customStyle="1" w:styleId="st">
    <w:name w:val="st"/>
    <w:basedOn w:val="DefaultParagraphFont"/>
    <w:rsid w:val="004D0EAA"/>
    <w:rPr>
      <w:rFonts w:cs="Times New Roman"/>
    </w:rPr>
  </w:style>
  <w:style w:type="character" w:customStyle="1" w:styleId="st1">
    <w:name w:val="st1"/>
    <w:basedOn w:val="DefaultParagraphFont"/>
    <w:rsid w:val="004D0EAA"/>
    <w:rPr>
      <w:rFonts w:cs="Times New Roman"/>
    </w:rPr>
  </w:style>
  <w:style w:type="character" w:customStyle="1" w:styleId="tgc">
    <w:name w:val="_tgc"/>
    <w:basedOn w:val="DefaultParagraphFont"/>
    <w:rsid w:val="004D0EAA"/>
    <w:rPr>
      <w:rFonts w:cs="Times New Roman"/>
    </w:rPr>
  </w:style>
  <w:style w:type="paragraph" w:customStyle="1" w:styleId="EndNoteBibliographyTitle">
    <w:name w:val="EndNote Bibliography Title"/>
    <w:basedOn w:val="Normal"/>
    <w:link w:val="EndNoteBibliographyTitleChar"/>
    <w:rsid w:val="004D0EAA"/>
    <w:pPr>
      <w:spacing w:before="200" w:after="0" w:line="240" w:lineRule="auto"/>
      <w:jc w:val="center"/>
    </w:pPr>
    <w:rPr>
      <w:rFonts w:ascii="Calibri" w:eastAsiaTheme="majorEastAsia" w:hAnsi="Calibri"/>
      <w:noProof/>
      <w:spacing w:val="15"/>
      <w:lang w:val="en-GB"/>
    </w:rPr>
  </w:style>
  <w:style w:type="character" w:customStyle="1" w:styleId="EndNoteBibliographyTitleChar">
    <w:name w:val="EndNote Bibliography Title Char"/>
    <w:basedOn w:val="SubtitleChar"/>
    <w:link w:val="EndNoteBibliographyTitle"/>
    <w:locked/>
    <w:rsid w:val="004D0EAA"/>
    <w:rPr>
      <w:rFonts w:ascii="Calibri" w:eastAsiaTheme="majorEastAsia" w:hAnsi="Calibri"/>
      <w:iCs w:val="0"/>
      <w:noProof/>
      <w:spacing w:val="15"/>
      <w:sz w:val="22"/>
      <w:szCs w:val="24"/>
      <w:lang w:val="en-GB"/>
    </w:rPr>
  </w:style>
  <w:style w:type="table" w:customStyle="1" w:styleId="WAHealthTable5">
    <w:name w:val="WA Health Table 5"/>
    <w:basedOn w:val="LightList-Accent1"/>
    <w:uiPriority w:val="99"/>
    <w:rsid w:val="004D0EAA"/>
    <w:rPr>
      <w:rFonts w:ascii="Arial" w:hAnsi="Arial"/>
      <w:sz w:val="24"/>
      <w:szCs w:val="22"/>
      <w:lang w:eastAsia="en-US"/>
    </w:rPr>
    <w:tblPr/>
    <w:tblStylePr w:type="firstRow">
      <w:pPr>
        <w:spacing w:before="0" w:after="0"/>
      </w:pPr>
      <w:rPr>
        <w:rFonts w:cs="Times New Roman"/>
        <w:b/>
        <w:bCs/>
        <w:color w:val="FFFFFF" w:themeColor="background1"/>
      </w:rPr>
      <w:tblPr/>
      <w:trPr>
        <w:tblHeader/>
      </w:tr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22sub-minorChar">
    <w:name w:val="22 sub-minor Char"/>
    <w:basedOn w:val="DefaultParagraphFont"/>
    <w:link w:val="22sub-minor"/>
    <w:uiPriority w:val="2"/>
    <w:locked/>
    <w:rsid w:val="004D0EAA"/>
    <w:rPr>
      <w:rFonts w:ascii="Arial" w:hAnsi="Arial" w:cs="Arial"/>
      <w:b/>
      <w:color w:val="000000" w:themeColor="text1"/>
      <w:sz w:val="24"/>
      <w:szCs w:val="24"/>
    </w:rPr>
  </w:style>
  <w:style w:type="paragraph" w:customStyle="1" w:styleId="22sub-minor">
    <w:name w:val="22 sub-minor"/>
    <w:basedOn w:val="Normal"/>
    <w:link w:val="22sub-minorChar"/>
    <w:uiPriority w:val="2"/>
    <w:qFormat/>
    <w:rsid w:val="004D0EAA"/>
    <w:pPr>
      <w:keepNext/>
      <w:spacing w:before="300" w:after="0" w:line="264" w:lineRule="auto"/>
    </w:pPr>
    <w:rPr>
      <w:rFonts w:ascii="Arial" w:hAnsi="Arial" w:cs="Arial"/>
      <w:b/>
      <w:color w:val="000000" w:themeColor="text1"/>
      <w:sz w:val="24"/>
    </w:rPr>
  </w:style>
  <w:style w:type="table" w:styleId="LightList-Accent1">
    <w:name w:val="Light List Accent 1"/>
    <w:basedOn w:val="TableNormal"/>
    <w:uiPriority w:val="61"/>
    <w:unhideWhenUsed/>
    <w:locked/>
    <w:rsid w:val="004D0E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WAHealthTable51">
    <w:name w:val="WA Health Table 51"/>
    <w:basedOn w:val="LightList-Accent1"/>
    <w:uiPriority w:val="99"/>
    <w:rsid w:val="004D0EAA"/>
    <w:rPr>
      <w:rFonts w:ascii="Arial" w:hAnsi="Arial"/>
      <w:sz w:val="24"/>
      <w:szCs w:val="22"/>
      <w:lang w:eastAsia="en-US"/>
    </w:rPr>
    <w:tblPr/>
    <w:tblStylePr w:type="firstRow">
      <w:pPr>
        <w:spacing w:before="0" w:after="0"/>
      </w:pPr>
      <w:rPr>
        <w:rFonts w:cs="Times New Roman"/>
        <w:b/>
        <w:bCs/>
        <w:color w:val="FFFFFF" w:themeColor="background1"/>
      </w:rPr>
      <w:tblPr/>
      <w:trPr>
        <w:tblHeader/>
      </w:tr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Headlines">
    <w:name w:val="Headlines"/>
    <w:basedOn w:val="Normal"/>
    <w:next w:val="Subheadlines"/>
    <w:qFormat/>
    <w:rsid w:val="004D0EAA"/>
    <w:pPr>
      <w:spacing w:before="240" w:after="660" w:line="240" w:lineRule="auto"/>
    </w:pPr>
    <w:rPr>
      <w:rFonts w:ascii="Arial" w:hAnsi="Arial"/>
      <w:b/>
      <w:color w:val="000000"/>
      <w:sz w:val="60"/>
      <w:szCs w:val="22"/>
      <w:lang w:eastAsia="en-US"/>
    </w:rPr>
  </w:style>
  <w:style w:type="paragraph" w:customStyle="1" w:styleId="Subheadlines">
    <w:name w:val="Sub headlines"/>
    <w:basedOn w:val="Normal"/>
    <w:next w:val="Normal"/>
    <w:qFormat/>
    <w:rsid w:val="004D0EAA"/>
    <w:pPr>
      <w:spacing w:before="0" w:after="170" w:line="240" w:lineRule="auto"/>
    </w:pPr>
    <w:rPr>
      <w:rFonts w:ascii="Arial" w:hAnsi="Arial"/>
      <w:b/>
      <w:color w:val="000000"/>
      <w:sz w:val="32"/>
      <w:szCs w:val="22"/>
      <w:lang w:eastAsia="en-US"/>
    </w:rPr>
  </w:style>
  <w:style w:type="character" w:customStyle="1" w:styleId="Italics">
    <w:name w:val="Italics"/>
    <w:uiPriority w:val="2"/>
    <w:rsid w:val="004D0EAA"/>
    <w:rPr>
      <w:i/>
    </w:rPr>
  </w:style>
  <w:style w:type="character" w:customStyle="1" w:styleId="Bold">
    <w:name w:val="Bold"/>
    <w:uiPriority w:val="2"/>
    <w:qFormat/>
    <w:rsid w:val="004D0EAA"/>
    <w:rPr>
      <w:b/>
    </w:rPr>
  </w:style>
  <w:style w:type="table" w:customStyle="1" w:styleId="TableGrid4">
    <w:name w:val="Table Grid4"/>
    <w:basedOn w:val="TableNormal"/>
    <w:next w:val="TableGrid"/>
    <w:uiPriority w:val="59"/>
    <w:rsid w:val="004D0EA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
    <w:uiPriority w:val="99"/>
    <w:rsid w:val="004D0EAA"/>
    <w:rPr>
      <w:rFonts w:ascii="Arial" w:hAnsi="Arial"/>
      <w:color w:val="000000"/>
      <w:sz w:val="24"/>
    </w:rPr>
    <w:tblPr/>
    <w:tblStylePr w:type="firstRow">
      <w:pPr>
        <w:spacing w:before="0" w:after="0"/>
      </w:pPr>
      <w:rPr>
        <w:rFonts w:cs="Times New Roman"/>
        <w:b/>
        <w:bCs/>
      </w:rPr>
      <w:tblPr/>
      <w:trPr>
        <w:tblHeader/>
      </w:trPr>
      <w:tcPr>
        <w:tcBorders>
          <w:top w:val="single" w:sz="8" w:space="0" w:color="5C8727"/>
          <w:left w:val="nil"/>
          <w:bottom w:val="single" w:sz="8" w:space="0" w:color="5C8727"/>
          <w:right w:val="nil"/>
          <w:insideH w:val="nil"/>
          <w:insideV w:val="nil"/>
        </w:tcBorders>
      </w:tcPr>
    </w:tblStylePr>
    <w:tblStylePr w:type="lastRow">
      <w:pPr>
        <w:spacing w:before="0" w:after="0"/>
      </w:pPr>
      <w:rPr>
        <w:rFonts w:cs="Times New Roman"/>
        <w:b/>
        <w:bCs/>
      </w:rPr>
      <w:tblPr/>
      <w:tcPr>
        <w:tcBorders>
          <w:top w:val="single" w:sz="8" w:space="0" w:color="5C8727"/>
          <w:left w:val="nil"/>
          <w:bottom w:val="single" w:sz="8" w:space="0" w:color="5C8727"/>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ECBE"/>
      </w:tcPr>
    </w:tblStylePr>
    <w:tblStylePr w:type="band1Horz">
      <w:rPr>
        <w:rFonts w:cs="Times New Roman"/>
      </w:rPr>
      <w:tblPr/>
      <w:tcPr>
        <w:tcBorders>
          <w:left w:val="nil"/>
          <w:right w:val="nil"/>
          <w:insideH w:val="nil"/>
          <w:insideV w:val="nil"/>
        </w:tcBorders>
        <w:shd w:val="clear" w:color="auto" w:fill="CED9B4"/>
      </w:tcPr>
    </w:tblStylePr>
  </w:style>
  <w:style w:type="table" w:customStyle="1" w:styleId="LightList-Accent11">
    <w:name w:val="Light List - Accent 11"/>
    <w:basedOn w:val="TableNormal"/>
    <w:next w:val="LightList-Accent1"/>
    <w:uiPriority w:val="61"/>
    <w:rsid w:val="004D0EAA"/>
    <w:rPr>
      <w:rFonts w:ascii="Calibri" w:hAnsi="Calibri"/>
      <w:sz w:val="22"/>
      <w:szCs w:val="22"/>
      <w:lang w:eastAsia="en-US"/>
    </w:rPr>
    <w:tblPr>
      <w:tblStyleRowBandSize w:val="1"/>
      <w:tblStyleColBandSize w:val="1"/>
      <w:tblBorders>
        <w:top w:val="single" w:sz="8" w:space="0" w:color="5C8727"/>
        <w:left w:val="single" w:sz="8" w:space="0" w:color="5C8727"/>
        <w:bottom w:val="single" w:sz="8" w:space="0" w:color="5C8727"/>
        <w:right w:val="single" w:sz="8" w:space="0" w:color="5C8727"/>
      </w:tblBorders>
    </w:tblPr>
    <w:tblStylePr w:type="firstRow">
      <w:pPr>
        <w:spacing w:before="0" w:after="0"/>
      </w:pPr>
      <w:rPr>
        <w:rFonts w:cs="Times New Roman"/>
        <w:b/>
        <w:bCs/>
        <w:color w:val="FFFFFF"/>
      </w:rPr>
      <w:tblPr/>
      <w:tcPr>
        <w:shd w:val="clear" w:color="auto" w:fill="5C8727"/>
      </w:tcPr>
    </w:tblStylePr>
    <w:tblStylePr w:type="lastRow">
      <w:pPr>
        <w:spacing w:before="0" w:after="0"/>
      </w:pPr>
      <w:rPr>
        <w:rFonts w:cs="Times New Roman"/>
        <w:b/>
        <w:bCs/>
      </w:rPr>
      <w:tblPr/>
      <w:tcPr>
        <w:tcBorders>
          <w:top w:val="double" w:sz="6" w:space="0" w:color="5C8727"/>
          <w:left w:val="single" w:sz="8" w:space="0" w:color="5C8727"/>
          <w:bottom w:val="single" w:sz="8" w:space="0" w:color="5C8727"/>
          <w:right w:val="single" w:sz="8" w:space="0" w:color="5C872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C8727"/>
          <w:left w:val="single" w:sz="8" w:space="0" w:color="5C8727"/>
          <w:bottom w:val="single" w:sz="8" w:space="0" w:color="5C8727"/>
          <w:right w:val="single" w:sz="8" w:space="0" w:color="5C8727"/>
        </w:tcBorders>
      </w:tcPr>
    </w:tblStylePr>
    <w:tblStylePr w:type="band1Horz">
      <w:rPr>
        <w:rFonts w:cs="Times New Roman"/>
      </w:rPr>
      <w:tblPr/>
      <w:tcPr>
        <w:tcBorders>
          <w:top w:val="single" w:sz="8" w:space="0" w:color="5C8727"/>
          <w:left w:val="single" w:sz="8" w:space="0" w:color="5C8727"/>
          <w:bottom w:val="single" w:sz="8" w:space="0" w:color="5C8727"/>
          <w:right w:val="single" w:sz="8" w:space="0" w:color="5C8727"/>
        </w:tcBorders>
      </w:tcPr>
    </w:tblStylePr>
  </w:style>
  <w:style w:type="table" w:customStyle="1" w:styleId="LightShading-Accent11">
    <w:name w:val="Light Shading - Accent 11"/>
    <w:basedOn w:val="TableNormal"/>
    <w:next w:val="LightShading-Accent1"/>
    <w:uiPriority w:val="60"/>
    <w:rsid w:val="004D0EAA"/>
    <w:rPr>
      <w:rFonts w:ascii="Calibri" w:hAnsi="Calibri"/>
      <w:color w:val="44641D"/>
      <w:sz w:val="22"/>
      <w:szCs w:val="22"/>
      <w:lang w:eastAsia="en-US"/>
    </w:rPr>
    <w:tblPr>
      <w:tblStyleRowBandSize w:val="1"/>
      <w:tblStyleColBandSize w:val="1"/>
      <w:tblBorders>
        <w:top w:val="single" w:sz="8" w:space="0" w:color="5C8727"/>
        <w:bottom w:val="single" w:sz="8" w:space="0" w:color="5C8727"/>
      </w:tblBorders>
    </w:tblPr>
    <w:tblStylePr w:type="firstRow">
      <w:pPr>
        <w:spacing w:before="0" w:after="0"/>
      </w:pPr>
      <w:rPr>
        <w:rFonts w:cs="Times New Roman"/>
        <w:b/>
        <w:bCs/>
      </w:rPr>
      <w:tblPr/>
      <w:tcPr>
        <w:tcBorders>
          <w:top w:val="single" w:sz="8" w:space="0" w:color="5C8727"/>
          <w:left w:val="nil"/>
          <w:bottom w:val="single" w:sz="8" w:space="0" w:color="5C8727"/>
          <w:right w:val="nil"/>
          <w:insideH w:val="nil"/>
          <w:insideV w:val="nil"/>
        </w:tcBorders>
      </w:tcPr>
    </w:tblStylePr>
    <w:tblStylePr w:type="lastRow">
      <w:pPr>
        <w:spacing w:before="0" w:after="0"/>
      </w:pPr>
      <w:rPr>
        <w:rFonts w:cs="Times New Roman"/>
        <w:b/>
        <w:bCs/>
      </w:rPr>
      <w:tblPr/>
      <w:tcPr>
        <w:tcBorders>
          <w:top w:val="single" w:sz="8" w:space="0" w:color="5C8727"/>
          <w:left w:val="nil"/>
          <w:bottom w:val="single" w:sz="8" w:space="0" w:color="5C8727"/>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7ECBE"/>
      </w:tcPr>
    </w:tblStylePr>
    <w:tblStylePr w:type="band1Horz">
      <w:rPr>
        <w:rFonts w:cs="Times New Roman"/>
      </w:rPr>
      <w:tblPr/>
      <w:tcPr>
        <w:tcBorders>
          <w:left w:val="nil"/>
          <w:right w:val="nil"/>
          <w:insideH w:val="nil"/>
          <w:insideV w:val="nil"/>
        </w:tcBorders>
        <w:shd w:val="clear" w:color="auto" w:fill="D7ECBE"/>
      </w:tcPr>
    </w:tblStylePr>
  </w:style>
  <w:style w:type="table" w:customStyle="1" w:styleId="WAHealthTable52">
    <w:name w:val="WA Health Table 52"/>
    <w:basedOn w:val="LightList-Accent1"/>
    <w:uiPriority w:val="99"/>
    <w:rsid w:val="004D0EAA"/>
    <w:rPr>
      <w:rFonts w:ascii="Arial" w:hAnsi="Arial"/>
      <w:sz w:val="24"/>
      <w:szCs w:val="22"/>
      <w:lang w:eastAsia="en-US"/>
    </w:rPr>
    <w:tblPr/>
    <w:tblStylePr w:type="firstRow">
      <w:pPr>
        <w:spacing w:before="0" w:after="0"/>
      </w:pPr>
      <w:rPr>
        <w:rFonts w:cs="Times New Roman"/>
        <w:b/>
        <w:bCs/>
        <w:color w:val="FFFFFF"/>
      </w:rPr>
      <w:tblPr/>
      <w:trPr>
        <w:tblHeader/>
      </w:trPr>
      <w:tcPr>
        <w:shd w:val="clear" w:color="auto" w:fill="5C8727"/>
      </w:tcPr>
    </w:tblStylePr>
    <w:tblStylePr w:type="lastRow">
      <w:pPr>
        <w:spacing w:before="0" w:after="0"/>
      </w:pPr>
      <w:rPr>
        <w:rFonts w:cs="Times New Roman"/>
        <w:b/>
        <w:bCs/>
      </w:rPr>
      <w:tblPr/>
      <w:tcPr>
        <w:tcBorders>
          <w:top w:val="double" w:sz="6" w:space="0" w:color="5C8727"/>
          <w:left w:val="single" w:sz="8" w:space="0" w:color="5C8727"/>
          <w:bottom w:val="single" w:sz="8" w:space="0" w:color="5C8727"/>
          <w:right w:val="single" w:sz="8" w:space="0" w:color="5C8727"/>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C8727"/>
          <w:left w:val="single" w:sz="8" w:space="0" w:color="5C8727"/>
          <w:bottom w:val="single" w:sz="8" w:space="0" w:color="5C8727"/>
          <w:right w:val="single" w:sz="8" w:space="0" w:color="5C8727"/>
        </w:tcBorders>
      </w:tcPr>
    </w:tblStylePr>
    <w:tblStylePr w:type="band1Horz">
      <w:rPr>
        <w:rFonts w:cs="Times New Roman"/>
      </w:rPr>
      <w:tblPr/>
      <w:tcPr>
        <w:tcBorders>
          <w:top w:val="single" w:sz="8" w:space="0" w:color="5C8727"/>
          <w:left w:val="single" w:sz="8" w:space="0" w:color="5C8727"/>
          <w:bottom w:val="single" w:sz="8" w:space="0" w:color="5C8727"/>
          <w:right w:val="single" w:sz="8" w:space="0" w:color="5C8727"/>
        </w:tcBorders>
      </w:tcPr>
    </w:tblStylePr>
  </w:style>
  <w:style w:type="table" w:customStyle="1" w:styleId="LightGrid-Accent11">
    <w:name w:val="Light Grid - Accent 11"/>
    <w:basedOn w:val="TableNormal"/>
    <w:next w:val="LightGrid-Accent1"/>
    <w:uiPriority w:val="62"/>
    <w:rsid w:val="004D0EAA"/>
    <w:rPr>
      <w:rFonts w:ascii="Calibri" w:hAnsi="Calibri"/>
      <w:sz w:val="22"/>
      <w:szCs w:val="22"/>
      <w:lang w:eastAsia="en-US"/>
    </w:rPr>
    <w:tblPr>
      <w:tblStyleRowBandSize w:val="1"/>
      <w:tblStyleColBandSize w:val="1"/>
      <w:tblBorders>
        <w:top w:val="single" w:sz="8" w:space="0" w:color="5C8727"/>
        <w:left w:val="single" w:sz="8" w:space="0" w:color="5C8727"/>
        <w:bottom w:val="single" w:sz="8" w:space="0" w:color="5C8727"/>
        <w:right w:val="single" w:sz="8" w:space="0" w:color="5C8727"/>
        <w:insideH w:val="single" w:sz="8" w:space="0" w:color="5C8727"/>
        <w:insideV w:val="single" w:sz="8" w:space="0" w:color="5C8727"/>
      </w:tblBorders>
    </w:tblPr>
    <w:tblStylePr w:type="firstRow">
      <w:pPr>
        <w:spacing w:before="0" w:after="0"/>
      </w:pPr>
      <w:rPr>
        <w:rFonts w:ascii="Cambria" w:eastAsia="Times New Roman" w:hAnsi="Cambria" w:cs="Times New Roman"/>
        <w:b/>
        <w:bCs/>
      </w:rPr>
      <w:tblPr/>
      <w:tcPr>
        <w:tcBorders>
          <w:top w:val="single" w:sz="8" w:space="0" w:color="5C8727"/>
          <w:left w:val="single" w:sz="8" w:space="0" w:color="5C8727"/>
          <w:bottom w:val="single" w:sz="18" w:space="0" w:color="5C8727"/>
          <w:right w:val="single" w:sz="8" w:space="0" w:color="5C8727"/>
          <w:insideH w:val="nil"/>
          <w:insideV w:val="single" w:sz="8" w:space="0" w:color="5C8727"/>
        </w:tcBorders>
      </w:tcPr>
    </w:tblStylePr>
    <w:tblStylePr w:type="lastRow">
      <w:pPr>
        <w:spacing w:before="0" w:after="0"/>
      </w:pPr>
      <w:rPr>
        <w:rFonts w:ascii="Cambria" w:eastAsia="Times New Roman" w:hAnsi="Cambria" w:cs="Times New Roman"/>
        <w:b/>
        <w:bCs/>
      </w:rPr>
      <w:tblPr/>
      <w:tcPr>
        <w:tcBorders>
          <w:top w:val="double" w:sz="6" w:space="0" w:color="5C8727"/>
          <w:left w:val="single" w:sz="8" w:space="0" w:color="5C8727"/>
          <w:bottom w:val="single" w:sz="8" w:space="0" w:color="5C8727"/>
          <w:right w:val="single" w:sz="8" w:space="0" w:color="5C8727"/>
          <w:insideH w:val="nil"/>
          <w:insideV w:val="single" w:sz="8" w:space="0" w:color="5C872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C8727"/>
          <w:left w:val="single" w:sz="8" w:space="0" w:color="5C8727"/>
          <w:bottom w:val="single" w:sz="8" w:space="0" w:color="5C8727"/>
          <w:right w:val="single" w:sz="8" w:space="0" w:color="5C8727"/>
        </w:tcBorders>
      </w:tcPr>
    </w:tblStylePr>
    <w:tblStylePr w:type="band1Vert">
      <w:rPr>
        <w:rFonts w:cs="Times New Roman"/>
      </w:rPr>
      <w:tblPr/>
      <w:tcPr>
        <w:tcBorders>
          <w:top w:val="single" w:sz="8" w:space="0" w:color="5C8727"/>
          <w:left w:val="single" w:sz="8" w:space="0" w:color="5C8727"/>
          <w:bottom w:val="single" w:sz="8" w:space="0" w:color="5C8727"/>
          <w:right w:val="single" w:sz="8" w:space="0" w:color="5C8727"/>
        </w:tcBorders>
        <w:shd w:val="clear" w:color="auto" w:fill="D7ECBE"/>
      </w:tcPr>
    </w:tblStylePr>
    <w:tblStylePr w:type="band1Horz">
      <w:rPr>
        <w:rFonts w:cs="Times New Roman"/>
      </w:rPr>
      <w:tblPr/>
      <w:tcPr>
        <w:tcBorders>
          <w:top w:val="single" w:sz="8" w:space="0" w:color="5C8727"/>
          <w:left w:val="single" w:sz="8" w:space="0" w:color="5C8727"/>
          <w:bottom w:val="single" w:sz="8" w:space="0" w:color="5C8727"/>
          <w:right w:val="single" w:sz="8" w:space="0" w:color="5C8727"/>
          <w:insideV w:val="single" w:sz="8" w:space="0" w:color="5C8727"/>
        </w:tcBorders>
        <w:shd w:val="clear" w:color="auto" w:fill="D7ECBE"/>
      </w:tcPr>
    </w:tblStylePr>
    <w:tblStylePr w:type="band2Horz">
      <w:rPr>
        <w:rFonts w:cs="Times New Roman"/>
      </w:rPr>
      <w:tblPr/>
      <w:tcPr>
        <w:tcBorders>
          <w:top w:val="single" w:sz="8" w:space="0" w:color="5C8727"/>
          <w:left w:val="single" w:sz="8" w:space="0" w:color="5C8727"/>
          <w:bottom w:val="single" w:sz="8" w:space="0" w:color="5C8727"/>
          <w:right w:val="single" w:sz="8" w:space="0" w:color="5C8727"/>
          <w:insideV w:val="single" w:sz="8" w:space="0" w:color="5C8727"/>
        </w:tcBorders>
      </w:tcPr>
    </w:tblStylePr>
  </w:style>
  <w:style w:type="table" w:customStyle="1" w:styleId="WAHealthTable4">
    <w:name w:val="WA Health Table 4"/>
    <w:basedOn w:val="LightGrid-Accent1"/>
    <w:uiPriority w:val="99"/>
    <w:rsid w:val="004D0EAA"/>
    <w:rPr>
      <w:rFonts w:ascii="Arial" w:hAnsi="Arial"/>
      <w:sz w:val="24"/>
      <w:szCs w:val="22"/>
      <w:lang w:eastAsia="en-US"/>
    </w:rPr>
    <w:tblPr/>
    <w:tblStylePr w:type="firstRow">
      <w:pPr>
        <w:spacing w:before="0" w:after="0"/>
      </w:pPr>
      <w:rPr>
        <w:rFonts w:ascii="Cambria" w:eastAsia="Times New Roman" w:hAnsi="Cambria" w:cs="Times New Roman"/>
        <w:b/>
        <w:bCs/>
      </w:rPr>
      <w:tblPr/>
      <w:trPr>
        <w:tblHeader/>
      </w:trPr>
      <w:tcPr>
        <w:tcBorders>
          <w:top w:val="single" w:sz="8" w:space="0" w:color="5C8727"/>
          <w:left w:val="single" w:sz="8" w:space="0" w:color="5C8727"/>
          <w:bottom w:val="single" w:sz="18" w:space="0" w:color="5C8727"/>
          <w:right w:val="single" w:sz="8" w:space="0" w:color="5C8727"/>
          <w:insideH w:val="nil"/>
          <w:insideV w:val="single" w:sz="8" w:space="0" w:color="5C8727"/>
        </w:tcBorders>
      </w:tcPr>
    </w:tblStylePr>
    <w:tblStylePr w:type="lastRow">
      <w:pPr>
        <w:spacing w:before="0" w:after="0"/>
      </w:pPr>
      <w:rPr>
        <w:rFonts w:ascii="Cambria" w:eastAsia="Times New Roman" w:hAnsi="Cambria" w:cs="Times New Roman"/>
        <w:b/>
        <w:bCs/>
      </w:rPr>
      <w:tblPr/>
      <w:tcPr>
        <w:tcBorders>
          <w:top w:val="double" w:sz="6" w:space="0" w:color="5C8727"/>
          <w:left w:val="single" w:sz="8" w:space="0" w:color="5C8727"/>
          <w:bottom w:val="single" w:sz="8" w:space="0" w:color="5C8727"/>
          <w:right w:val="single" w:sz="8" w:space="0" w:color="5C8727"/>
          <w:insideH w:val="nil"/>
          <w:insideV w:val="single" w:sz="8" w:space="0" w:color="5C8727"/>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C8727"/>
          <w:left w:val="single" w:sz="8" w:space="0" w:color="5C8727"/>
          <w:bottom w:val="single" w:sz="8" w:space="0" w:color="5C8727"/>
          <w:right w:val="single" w:sz="8" w:space="0" w:color="5C8727"/>
        </w:tcBorders>
      </w:tcPr>
    </w:tblStylePr>
    <w:tblStylePr w:type="band1Vert">
      <w:rPr>
        <w:rFonts w:cs="Times New Roman"/>
      </w:rPr>
      <w:tblPr/>
      <w:tcPr>
        <w:tcBorders>
          <w:top w:val="single" w:sz="8" w:space="0" w:color="5C8727"/>
          <w:left w:val="single" w:sz="8" w:space="0" w:color="5C8727"/>
          <w:bottom w:val="single" w:sz="8" w:space="0" w:color="5C8727"/>
          <w:right w:val="single" w:sz="8" w:space="0" w:color="5C8727"/>
        </w:tcBorders>
        <w:shd w:val="clear" w:color="auto" w:fill="D7ECBE"/>
      </w:tcPr>
    </w:tblStylePr>
    <w:tblStylePr w:type="band1Horz">
      <w:rPr>
        <w:rFonts w:cs="Times New Roman"/>
      </w:rPr>
      <w:tblPr/>
      <w:tcPr>
        <w:tcBorders>
          <w:top w:val="single" w:sz="8" w:space="0" w:color="5C8727"/>
          <w:left w:val="single" w:sz="8" w:space="0" w:color="5C8727"/>
          <w:bottom w:val="single" w:sz="8" w:space="0" w:color="5C8727"/>
          <w:right w:val="single" w:sz="8" w:space="0" w:color="5C8727"/>
          <w:insideV w:val="single" w:sz="8" w:space="0" w:color="5C8727"/>
        </w:tcBorders>
        <w:shd w:val="clear" w:color="auto" w:fill="CED9B4"/>
      </w:tcPr>
    </w:tblStylePr>
    <w:tblStylePr w:type="band2Horz">
      <w:rPr>
        <w:rFonts w:cs="Times New Roman"/>
      </w:rPr>
      <w:tblPr/>
      <w:tcPr>
        <w:tcBorders>
          <w:top w:val="single" w:sz="8" w:space="0" w:color="5C8727"/>
          <w:left w:val="single" w:sz="8" w:space="0" w:color="5C8727"/>
          <w:bottom w:val="single" w:sz="8" w:space="0" w:color="5C8727"/>
          <w:right w:val="single" w:sz="8" w:space="0" w:color="5C8727"/>
          <w:insideV w:val="single" w:sz="8" w:space="0" w:color="5C8727"/>
        </w:tcBorders>
      </w:tcPr>
    </w:tblStylePr>
  </w:style>
  <w:style w:type="table" w:customStyle="1" w:styleId="MediumShading1-Accent11">
    <w:name w:val="Medium Shading 1 - Accent 11"/>
    <w:basedOn w:val="TableNormal"/>
    <w:next w:val="MediumShading1-Accent1"/>
    <w:uiPriority w:val="63"/>
    <w:rsid w:val="004D0EAA"/>
    <w:rPr>
      <w:rFonts w:ascii="Calibri" w:hAnsi="Calibri"/>
      <w:sz w:val="22"/>
      <w:szCs w:val="22"/>
      <w:lang w:eastAsia="en-US"/>
    </w:rPr>
    <w:tblPr>
      <w:tblStyleRowBandSize w:val="1"/>
      <w:tblStyleColBandSize w:val="1"/>
      <w:tblBorders>
        <w:top w:val="single" w:sz="8" w:space="0" w:color="87C63B"/>
        <w:left w:val="single" w:sz="8" w:space="0" w:color="87C63B"/>
        <w:bottom w:val="single" w:sz="8" w:space="0" w:color="87C63B"/>
        <w:right w:val="single" w:sz="8" w:space="0" w:color="87C63B"/>
        <w:insideH w:val="single" w:sz="8" w:space="0" w:color="87C63B"/>
      </w:tblBorders>
    </w:tblPr>
    <w:tblStylePr w:type="firstRow">
      <w:pPr>
        <w:spacing w:before="0" w:after="0"/>
      </w:pPr>
      <w:rPr>
        <w:rFonts w:cs="Times New Roman"/>
        <w:b/>
        <w:bCs/>
        <w:color w:val="FFFFFF"/>
      </w:rPr>
      <w:tblPr/>
      <w:tcPr>
        <w:tcBorders>
          <w:top w:val="single" w:sz="8" w:space="0" w:color="87C63B"/>
          <w:left w:val="single" w:sz="8" w:space="0" w:color="87C63B"/>
          <w:bottom w:val="single" w:sz="8" w:space="0" w:color="87C63B"/>
          <w:right w:val="single" w:sz="8" w:space="0" w:color="87C63B"/>
          <w:insideH w:val="nil"/>
          <w:insideV w:val="nil"/>
        </w:tcBorders>
        <w:shd w:val="clear" w:color="auto" w:fill="5C8727"/>
      </w:tcPr>
    </w:tblStylePr>
    <w:tblStylePr w:type="lastRow">
      <w:pPr>
        <w:spacing w:before="0" w:after="0"/>
      </w:pPr>
      <w:rPr>
        <w:rFonts w:cs="Times New Roman"/>
        <w:b/>
        <w:bCs/>
      </w:rPr>
      <w:tblPr/>
      <w:tcPr>
        <w:tcBorders>
          <w:top w:val="double" w:sz="6" w:space="0" w:color="87C63B"/>
          <w:left w:val="single" w:sz="8" w:space="0" w:color="87C63B"/>
          <w:bottom w:val="single" w:sz="8" w:space="0" w:color="87C63B"/>
          <w:right w:val="single" w:sz="8" w:space="0" w:color="87C63B"/>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ECBE"/>
      </w:tcPr>
    </w:tblStylePr>
    <w:tblStylePr w:type="band1Horz">
      <w:rPr>
        <w:rFonts w:cs="Times New Roman"/>
      </w:rPr>
      <w:tblPr/>
      <w:tcPr>
        <w:tcBorders>
          <w:insideH w:val="nil"/>
          <w:insideV w:val="nil"/>
        </w:tcBorders>
        <w:shd w:val="clear" w:color="auto" w:fill="D7ECBE"/>
      </w:tcPr>
    </w:tblStylePr>
    <w:tblStylePr w:type="band2Horz">
      <w:rPr>
        <w:rFonts w:cs="Times New Roman"/>
      </w:rPr>
      <w:tblPr/>
      <w:tcPr>
        <w:tcBorders>
          <w:insideH w:val="nil"/>
          <w:insideV w:val="nil"/>
        </w:tcBorders>
      </w:tcPr>
    </w:tblStylePr>
  </w:style>
  <w:style w:type="table" w:customStyle="1" w:styleId="WAHealthTable6">
    <w:name w:val="WA Health Table 6"/>
    <w:basedOn w:val="MediumShading1-Accent1"/>
    <w:uiPriority w:val="99"/>
    <w:rsid w:val="004D0EAA"/>
    <w:rPr>
      <w:rFonts w:ascii="Arial" w:hAnsi="Arial"/>
      <w:sz w:val="24"/>
      <w:szCs w:val="22"/>
      <w:lang w:eastAsia="en-US"/>
    </w:rPr>
    <w:tblPr/>
    <w:tblStylePr w:type="firstRow">
      <w:pPr>
        <w:spacing w:before="0" w:after="0"/>
      </w:pPr>
      <w:rPr>
        <w:rFonts w:cs="Times New Roman"/>
        <w:b/>
        <w:bCs/>
        <w:color w:val="FFFFFF"/>
      </w:rPr>
      <w:tblPr/>
      <w:trPr>
        <w:tblHeader/>
      </w:trPr>
      <w:tcPr>
        <w:tcBorders>
          <w:top w:val="single" w:sz="8" w:space="0" w:color="87C63B"/>
          <w:left w:val="single" w:sz="8" w:space="0" w:color="87C63B"/>
          <w:bottom w:val="single" w:sz="8" w:space="0" w:color="87C63B"/>
          <w:right w:val="single" w:sz="8" w:space="0" w:color="87C63B"/>
          <w:insideH w:val="nil"/>
          <w:insideV w:val="nil"/>
        </w:tcBorders>
        <w:shd w:val="clear" w:color="auto" w:fill="5C8727"/>
      </w:tcPr>
    </w:tblStylePr>
    <w:tblStylePr w:type="lastRow">
      <w:pPr>
        <w:spacing w:before="0" w:after="0"/>
      </w:pPr>
      <w:rPr>
        <w:rFonts w:cs="Times New Roman"/>
        <w:b/>
        <w:bCs/>
      </w:rPr>
      <w:tblPr/>
      <w:tcPr>
        <w:tcBorders>
          <w:top w:val="double" w:sz="6" w:space="0" w:color="87C63B"/>
          <w:left w:val="single" w:sz="8" w:space="0" w:color="87C63B"/>
          <w:bottom w:val="single" w:sz="8" w:space="0" w:color="87C63B"/>
          <w:right w:val="single" w:sz="8" w:space="0" w:color="87C63B"/>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7ECBE"/>
      </w:tcPr>
    </w:tblStylePr>
    <w:tblStylePr w:type="band1Horz">
      <w:rPr>
        <w:rFonts w:cs="Times New Roman"/>
      </w:rPr>
      <w:tblPr/>
      <w:tcPr>
        <w:tcBorders>
          <w:insideH w:val="nil"/>
          <w:insideV w:val="nil"/>
        </w:tcBorders>
        <w:shd w:val="clear" w:color="auto" w:fill="FFFFFF"/>
      </w:tcPr>
    </w:tblStylePr>
    <w:tblStylePr w:type="band2Horz">
      <w:rPr>
        <w:rFonts w:cs="Times New Roman"/>
      </w:rPr>
      <w:tblPr/>
      <w:tcPr>
        <w:tcBorders>
          <w:insideH w:val="nil"/>
          <w:insideV w:val="nil"/>
        </w:tcBorders>
        <w:shd w:val="clear" w:color="auto" w:fill="CED9B4"/>
      </w:tcPr>
    </w:tblStylePr>
  </w:style>
  <w:style w:type="table" w:customStyle="1" w:styleId="MediumList1-Accent11">
    <w:name w:val="Medium List 1 - Accent 11"/>
    <w:basedOn w:val="TableNormal"/>
    <w:next w:val="MediumList1-Accent1"/>
    <w:uiPriority w:val="65"/>
    <w:rsid w:val="004D0EAA"/>
    <w:rPr>
      <w:rFonts w:ascii="Calibri" w:hAnsi="Calibri"/>
      <w:color w:val="000000"/>
      <w:sz w:val="22"/>
      <w:szCs w:val="22"/>
      <w:lang w:eastAsia="en-US"/>
    </w:rPr>
    <w:tblPr>
      <w:tblStyleRowBandSize w:val="1"/>
      <w:tblStyleColBandSize w:val="1"/>
      <w:tblBorders>
        <w:top w:val="single" w:sz="8" w:space="0" w:color="5C8727"/>
        <w:bottom w:val="single" w:sz="8" w:space="0" w:color="5C8727"/>
      </w:tblBorders>
    </w:tblPr>
    <w:tblStylePr w:type="firstRow">
      <w:rPr>
        <w:rFonts w:ascii="Cambria" w:eastAsia="Times New Roman" w:hAnsi="Cambria" w:cs="Times New Roman"/>
      </w:rPr>
      <w:tblPr/>
      <w:tcPr>
        <w:tcBorders>
          <w:top w:val="nil"/>
          <w:bottom w:val="single" w:sz="8" w:space="0" w:color="5C8727"/>
        </w:tcBorders>
      </w:tcPr>
    </w:tblStylePr>
    <w:tblStylePr w:type="lastRow">
      <w:rPr>
        <w:rFonts w:cs="Times New Roman"/>
        <w:b/>
        <w:bCs/>
        <w:color w:val="757477"/>
      </w:rPr>
      <w:tblPr/>
      <w:tcPr>
        <w:tcBorders>
          <w:top w:val="single" w:sz="8" w:space="0" w:color="5C8727"/>
          <w:bottom w:val="single" w:sz="8" w:space="0" w:color="5C8727"/>
        </w:tcBorders>
      </w:tcPr>
    </w:tblStylePr>
    <w:tblStylePr w:type="firstCol">
      <w:rPr>
        <w:rFonts w:cs="Times New Roman"/>
        <w:b/>
        <w:bCs/>
      </w:rPr>
    </w:tblStylePr>
    <w:tblStylePr w:type="lastCol">
      <w:rPr>
        <w:rFonts w:cs="Times New Roman"/>
        <w:b/>
        <w:bCs/>
      </w:rPr>
      <w:tblPr/>
      <w:tcPr>
        <w:tcBorders>
          <w:top w:val="single" w:sz="8" w:space="0" w:color="5C8727"/>
          <w:bottom w:val="single" w:sz="8" w:space="0" w:color="5C8727"/>
        </w:tcBorders>
      </w:tcPr>
    </w:tblStylePr>
    <w:tblStylePr w:type="band1Vert">
      <w:rPr>
        <w:rFonts w:cs="Times New Roman"/>
      </w:rPr>
      <w:tblPr/>
      <w:tcPr>
        <w:shd w:val="clear" w:color="auto" w:fill="D7ECBE"/>
      </w:tcPr>
    </w:tblStylePr>
    <w:tblStylePr w:type="band1Horz">
      <w:rPr>
        <w:rFonts w:cs="Times New Roman"/>
      </w:rPr>
      <w:tblPr/>
      <w:tcPr>
        <w:shd w:val="clear" w:color="auto" w:fill="D7ECBE"/>
      </w:tcPr>
    </w:tblStylePr>
  </w:style>
  <w:style w:type="table" w:customStyle="1" w:styleId="WAHealthTable1">
    <w:name w:val="WA Health Table 1"/>
    <w:basedOn w:val="MediumList1-Accent1"/>
    <w:uiPriority w:val="99"/>
    <w:rsid w:val="004D0EAA"/>
    <w:rPr>
      <w:rFonts w:ascii="Arial" w:hAnsi="Arial"/>
      <w:sz w:val="24"/>
      <w:szCs w:val="22"/>
      <w:lang w:eastAsia="en-US"/>
    </w:rPr>
    <w:tblPr/>
    <w:tblStylePr w:type="firstRow">
      <w:rPr>
        <w:rFonts w:ascii="Cambria" w:eastAsia="Times New Roman" w:hAnsi="Cambria" w:cs="Times New Roman"/>
      </w:rPr>
      <w:tblPr/>
      <w:trPr>
        <w:tblHeader/>
      </w:trPr>
      <w:tcPr>
        <w:tcBorders>
          <w:top w:val="nil"/>
          <w:bottom w:val="single" w:sz="8" w:space="0" w:color="5C8727"/>
        </w:tcBorders>
      </w:tcPr>
    </w:tblStylePr>
    <w:tblStylePr w:type="lastRow">
      <w:rPr>
        <w:rFonts w:cs="Times New Roman"/>
        <w:b/>
        <w:bCs/>
        <w:color w:val="757477"/>
      </w:rPr>
      <w:tblPr/>
      <w:tcPr>
        <w:tcBorders>
          <w:top w:val="single" w:sz="8" w:space="0" w:color="5C8727"/>
          <w:bottom w:val="single" w:sz="8" w:space="0" w:color="5C8727"/>
        </w:tcBorders>
      </w:tcPr>
    </w:tblStylePr>
    <w:tblStylePr w:type="firstCol">
      <w:rPr>
        <w:rFonts w:cs="Times New Roman"/>
        <w:b/>
        <w:bCs/>
      </w:rPr>
    </w:tblStylePr>
    <w:tblStylePr w:type="lastCol">
      <w:rPr>
        <w:rFonts w:cs="Times New Roman"/>
        <w:b/>
        <w:bCs/>
      </w:rPr>
      <w:tblPr/>
      <w:tcPr>
        <w:tcBorders>
          <w:top w:val="single" w:sz="8" w:space="0" w:color="5C8727"/>
          <w:bottom w:val="single" w:sz="8" w:space="0" w:color="5C8727"/>
        </w:tcBorders>
      </w:tcPr>
    </w:tblStylePr>
    <w:tblStylePr w:type="band1Vert">
      <w:rPr>
        <w:rFonts w:cs="Times New Roman"/>
      </w:rPr>
      <w:tblPr/>
      <w:tcPr>
        <w:shd w:val="clear" w:color="auto" w:fill="D7ECBE"/>
      </w:tcPr>
    </w:tblStylePr>
    <w:tblStylePr w:type="band1Horz">
      <w:rPr>
        <w:rFonts w:cs="Times New Roman"/>
      </w:rPr>
      <w:tblPr/>
      <w:tcPr>
        <w:shd w:val="clear" w:color="auto" w:fill="CED9B4"/>
      </w:tcPr>
    </w:tblStylePr>
  </w:style>
  <w:style w:type="table" w:customStyle="1" w:styleId="WAHealthTable7">
    <w:name w:val="WA Health Table 7"/>
    <w:basedOn w:val="LightList"/>
    <w:uiPriority w:val="99"/>
    <w:rsid w:val="004D0EAA"/>
    <w:rPr>
      <w:rFonts w:ascii="Arial" w:hAnsi="Arial"/>
      <w:sz w:val="24"/>
    </w:rPr>
    <w:tblPr/>
    <w:tblStylePr w:type="firstRow">
      <w:pPr>
        <w:spacing w:before="0" w:after="0"/>
      </w:pPr>
      <w:rPr>
        <w:rFonts w:cs="Times New Roman"/>
        <w:b/>
        <w:bCs/>
        <w:color w:val="000000"/>
      </w:rPr>
      <w:tblPr/>
      <w:trPr>
        <w:tblHeader/>
      </w:trPr>
      <w:tcPr>
        <w:shd w:val="clear" w:color="auto" w:fill="FFFFFF"/>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WAHealthTable3">
    <w:name w:val="WA Health Table 3"/>
    <w:basedOn w:val="MediumList2-Accent1"/>
    <w:uiPriority w:val="99"/>
    <w:rsid w:val="004D0EAA"/>
    <w:rPr>
      <w:rFonts w:ascii="Arial" w:hAnsi="Arial"/>
      <w:sz w:val="24"/>
    </w:rPr>
    <w:tblPr/>
    <w:tblStylePr w:type="firstRow">
      <w:rPr>
        <w:rFonts w:cs="Times New Roman"/>
        <w:sz w:val="24"/>
        <w:szCs w:val="24"/>
      </w:rPr>
      <w:tblPr/>
      <w:trPr>
        <w:tblHeader/>
      </w:trPr>
      <w:tcPr>
        <w:tcBorders>
          <w:top w:val="nil"/>
          <w:left w:val="nil"/>
          <w:bottom w:val="single" w:sz="24" w:space="0" w:color="5C8727"/>
          <w:right w:val="nil"/>
          <w:insideH w:val="nil"/>
          <w:insideV w:val="nil"/>
        </w:tcBorders>
        <w:shd w:val="clear" w:color="auto" w:fill="FFFFFF"/>
      </w:tcPr>
    </w:tblStylePr>
    <w:tblStylePr w:type="lastRow">
      <w:rPr>
        <w:rFonts w:cs="Times New Roman"/>
      </w:rPr>
      <w:tblPr/>
      <w:tcPr>
        <w:tcBorders>
          <w:top w:val="single" w:sz="8" w:space="0" w:color="5C8727"/>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C8727"/>
          <w:insideH w:val="nil"/>
          <w:insideV w:val="nil"/>
        </w:tcBorders>
        <w:shd w:val="clear" w:color="auto" w:fill="FFFFFF"/>
      </w:tcPr>
    </w:tblStylePr>
    <w:tblStylePr w:type="lastCol">
      <w:rPr>
        <w:rFonts w:cs="Times New Roman"/>
      </w:rPr>
      <w:tblPr/>
      <w:tcPr>
        <w:tcBorders>
          <w:top w:val="nil"/>
          <w:left w:val="single" w:sz="8" w:space="0" w:color="5C8727"/>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ECBE"/>
      </w:tcPr>
    </w:tblStylePr>
    <w:tblStylePr w:type="band1Horz">
      <w:rPr>
        <w:rFonts w:cs="Times New Roman"/>
      </w:rPr>
      <w:tblPr/>
      <w:tcPr>
        <w:tcBorders>
          <w:top w:val="nil"/>
          <w:bottom w:val="nil"/>
          <w:insideH w:val="nil"/>
          <w:insideV w:val="nil"/>
        </w:tcBorders>
        <w:shd w:val="clear" w:color="auto" w:fill="CED9B4"/>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LightList1">
    <w:name w:val="Light List1"/>
    <w:basedOn w:val="TableNormal"/>
    <w:next w:val="LightList"/>
    <w:uiPriority w:val="61"/>
    <w:rsid w:val="004D0EA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2-Accent11">
    <w:name w:val="Medium List 2 - Accent 11"/>
    <w:basedOn w:val="TableNormal"/>
    <w:next w:val="MediumList2-Accent1"/>
    <w:uiPriority w:val="66"/>
    <w:rsid w:val="004D0EAA"/>
    <w:rPr>
      <w:rFonts w:ascii="Cambria" w:hAnsi="Cambria"/>
      <w:color w:val="000000"/>
      <w:sz w:val="22"/>
      <w:szCs w:val="22"/>
      <w:lang w:eastAsia="en-US"/>
    </w:rPr>
    <w:tblPr>
      <w:tblStyleRowBandSize w:val="1"/>
      <w:tblStyleColBandSize w:val="1"/>
      <w:tblBorders>
        <w:top w:val="single" w:sz="8" w:space="0" w:color="5C8727"/>
        <w:left w:val="single" w:sz="8" w:space="0" w:color="5C8727"/>
        <w:bottom w:val="single" w:sz="8" w:space="0" w:color="5C8727"/>
        <w:right w:val="single" w:sz="8" w:space="0" w:color="5C8727"/>
      </w:tblBorders>
    </w:tblPr>
    <w:tblStylePr w:type="firstRow">
      <w:rPr>
        <w:rFonts w:cs="Times New Roman"/>
        <w:sz w:val="24"/>
        <w:szCs w:val="24"/>
      </w:rPr>
      <w:tblPr/>
      <w:tcPr>
        <w:tcBorders>
          <w:top w:val="nil"/>
          <w:left w:val="nil"/>
          <w:bottom w:val="single" w:sz="24" w:space="0" w:color="5C8727"/>
          <w:right w:val="nil"/>
          <w:insideH w:val="nil"/>
          <w:insideV w:val="nil"/>
        </w:tcBorders>
        <w:shd w:val="clear" w:color="auto" w:fill="FFFFFF"/>
      </w:tcPr>
    </w:tblStylePr>
    <w:tblStylePr w:type="lastRow">
      <w:rPr>
        <w:rFonts w:cs="Times New Roman"/>
      </w:rPr>
      <w:tblPr/>
      <w:tcPr>
        <w:tcBorders>
          <w:top w:val="single" w:sz="8" w:space="0" w:color="5C8727"/>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5C8727"/>
          <w:insideH w:val="nil"/>
          <w:insideV w:val="nil"/>
        </w:tcBorders>
        <w:shd w:val="clear" w:color="auto" w:fill="FFFFFF"/>
      </w:tcPr>
    </w:tblStylePr>
    <w:tblStylePr w:type="lastCol">
      <w:rPr>
        <w:rFonts w:cs="Times New Roman"/>
      </w:rPr>
      <w:tblPr/>
      <w:tcPr>
        <w:tcBorders>
          <w:top w:val="nil"/>
          <w:left w:val="single" w:sz="8" w:space="0" w:color="5C8727"/>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7ECBE"/>
      </w:tcPr>
    </w:tblStylePr>
    <w:tblStylePr w:type="band1Horz">
      <w:rPr>
        <w:rFonts w:cs="Times New Roman"/>
      </w:rPr>
      <w:tblPr/>
      <w:tcPr>
        <w:tcBorders>
          <w:top w:val="nil"/>
          <w:bottom w:val="nil"/>
          <w:insideH w:val="nil"/>
          <w:insideV w:val="nil"/>
        </w:tcBorders>
        <w:shd w:val="clear" w:color="auto" w:fill="D7ECB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character" w:customStyle="1" w:styleId="highlight">
    <w:name w:val="highlight"/>
    <w:basedOn w:val="DefaultParagraphFont"/>
    <w:rsid w:val="004D0EAA"/>
    <w:rPr>
      <w:rFonts w:cs="Times New Roman"/>
    </w:rPr>
  </w:style>
  <w:style w:type="table" w:styleId="LightShading-Accent1">
    <w:name w:val="Light Shading Accent 1"/>
    <w:basedOn w:val="TableNormal"/>
    <w:uiPriority w:val="60"/>
    <w:unhideWhenUsed/>
    <w:locked/>
    <w:rsid w:val="004D0EA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Times New Roman"/>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unhideWhenUsed/>
    <w:locked/>
    <w:rsid w:val="004D0E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pPr>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unhideWhenUsed/>
    <w:locked/>
    <w:rsid w:val="004D0EA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pPr>
      <w:rPr>
        <w:rFonts w:cs="Times New Roman"/>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pPr>
      <w:rPr>
        <w:rFonts w:cs="Times New Roman"/>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hemeFill="accent1" w:themeFillTint="3F"/>
      </w:tcPr>
    </w:tblStylePr>
    <w:tblStylePr w:type="band1Horz">
      <w:rPr>
        <w:rFonts w:cs="Times New Roman"/>
      </w:rPr>
      <w:tblPr/>
      <w:tcPr>
        <w:tcBorders>
          <w:insideH w:val="nil"/>
          <w:insideV w:val="nil"/>
        </w:tcBorders>
        <w:shd w:val="clear" w:color="auto" w:fill="D3DFEE" w:themeFill="accent1" w:themeFillTint="3F"/>
      </w:tcPr>
    </w:tblStylePr>
    <w:tblStylePr w:type="band2Horz">
      <w:rPr>
        <w:rFonts w:cs="Times New Roman"/>
      </w:rPr>
      <w:tblPr/>
      <w:tcPr>
        <w:tcBorders>
          <w:insideH w:val="nil"/>
          <w:insideV w:val="nil"/>
        </w:tcBorders>
      </w:tcPr>
    </w:tblStylePr>
  </w:style>
  <w:style w:type="table" w:styleId="MediumList1-Accent1">
    <w:name w:val="Medium List 1 Accent 1"/>
    <w:basedOn w:val="TableNormal"/>
    <w:uiPriority w:val="65"/>
    <w:unhideWhenUsed/>
    <w:locked/>
    <w:rsid w:val="004D0EA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imes New Roman"/>
      </w:rPr>
      <w:tblPr/>
      <w:tcPr>
        <w:tcBorders>
          <w:top w:val="nil"/>
          <w:bottom w:val="single" w:sz="8" w:space="0" w:color="4F81BD" w:themeColor="accent1"/>
        </w:tcBorders>
      </w:tcPr>
    </w:tblStylePr>
    <w:tblStylePr w:type="lastRow">
      <w:rPr>
        <w:rFonts w:cs="Times New Roman"/>
        <w:b/>
        <w:bCs/>
        <w:color w:val="1F497D" w:themeColor="text2"/>
      </w:rPr>
      <w:tblPr/>
      <w:tcPr>
        <w:tcBorders>
          <w:top w:val="single" w:sz="8" w:space="0" w:color="4F81BD" w:themeColor="accent1"/>
          <w:bottom w:val="single" w:sz="8" w:space="0" w:color="4F81BD" w:themeColor="accent1"/>
        </w:tcBorders>
      </w:tcPr>
    </w:tblStylePr>
    <w:tblStylePr w:type="firstCol">
      <w:rPr>
        <w:rFonts w:cs="Times New Roman"/>
        <w:b/>
        <w:bCs/>
      </w:rPr>
    </w:tblStylePr>
    <w:tblStylePr w:type="lastCol">
      <w:rPr>
        <w:rFonts w:cs="Times New Roman"/>
        <w:b/>
        <w:bCs/>
      </w:rPr>
      <w:tblPr/>
      <w:tcPr>
        <w:tcBorders>
          <w:top w:val="single" w:sz="8" w:space="0" w:color="4F81BD" w:themeColor="accent1"/>
          <w:bottom w:val="single" w:sz="8" w:space="0" w:color="4F81BD" w:themeColor="accent1"/>
        </w:tcBorders>
      </w:tcPr>
    </w:tblStylePr>
    <w:tblStylePr w:type="band1Vert">
      <w:rPr>
        <w:rFonts w:cs="Times New Roman"/>
      </w:rPr>
      <w:tblPr/>
      <w:tcPr>
        <w:shd w:val="clear" w:color="auto" w:fill="D3DFEE" w:themeFill="accent1" w:themeFillTint="3F"/>
      </w:tcPr>
    </w:tblStylePr>
    <w:tblStylePr w:type="band1Horz">
      <w:rPr>
        <w:rFonts w:cs="Times New Roman"/>
      </w:rPr>
      <w:tblPr/>
      <w:tcPr>
        <w:shd w:val="clear" w:color="auto" w:fill="D3DFEE" w:themeFill="accent1" w:themeFillTint="3F"/>
      </w:tcPr>
    </w:tblStylePr>
  </w:style>
  <w:style w:type="table" w:styleId="LightList">
    <w:name w:val="Light List"/>
    <w:basedOn w:val="TableNormal"/>
    <w:uiPriority w:val="61"/>
    <w:unhideWhenUsed/>
    <w:locked/>
    <w:rsid w:val="004D0EA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2-Accent1">
    <w:name w:val="Medium List 2 Accent 1"/>
    <w:basedOn w:val="TableNormal"/>
    <w:uiPriority w:val="66"/>
    <w:unhideWhenUsed/>
    <w:locked/>
    <w:rsid w:val="004D0EAA"/>
    <w:rPr>
      <w:rFonts w:asciiTheme="majorHAnsi" w:eastAsiaTheme="majorEastAsia" w:hAnsiTheme="majorHAns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rFonts w:cs="Times New Roman"/>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rPr>
        <w:rFonts w:cs="Times New Roman"/>
      </w:rPr>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rPr>
        <w:rFonts w:cs="Times New Roman"/>
      </w:rPr>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rPr>
        <w:rFonts w:cs="Times New Roman"/>
      </w:rPr>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rPr>
        <w:rFonts w:cs="Times New Roman"/>
      </w:rPr>
      <w:tblPr/>
      <w:tcPr>
        <w:tcBorders>
          <w:left w:val="nil"/>
          <w:right w:val="nil"/>
          <w:insideH w:val="nil"/>
          <w:insideV w:val="nil"/>
        </w:tcBorders>
        <w:shd w:val="clear" w:color="auto" w:fill="D3DFEE" w:themeFill="accent1" w:themeFillTint="3F"/>
      </w:tcPr>
    </w:tblStylePr>
    <w:tblStylePr w:type="band1Horz">
      <w:rPr>
        <w:rFonts w:cs="Times New Roman"/>
      </w:rPr>
      <w:tblPr/>
      <w:tcPr>
        <w:tcBorders>
          <w:top w:val="nil"/>
          <w:bottom w:val="nil"/>
          <w:insideH w:val="nil"/>
          <w:insideV w:val="nil"/>
        </w:tcBorders>
        <w:shd w:val="clear" w:color="auto" w:fill="D3DFEE" w:themeFill="accent1" w:themeFillTint="3F"/>
      </w:tcPr>
    </w:tblStylePr>
    <w:tblStylePr w:type="nwCell">
      <w:rPr>
        <w:rFonts w:cs="Times New Roman"/>
      </w:rPr>
      <w:tblPr/>
      <w:tcPr>
        <w:shd w:val="clear" w:color="auto" w:fill="FFFFFF" w:themeFill="background1"/>
      </w:tcPr>
    </w:tblStylePr>
    <w:tblStylePr w:type="swCell">
      <w:rPr>
        <w:rFonts w:cs="Times New Roman"/>
      </w:rPr>
      <w:tblPr/>
      <w:tcPr>
        <w:tcBorders>
          <w:top w:val="nil"/>
        </w:tcBorders>
      </w:tcPr>
    </w:tblStylePr>
  </w:style>
  <w:style w:type="character" w:customStyle="1" w:styleId="absmetadatalabel">
    <w:name w:val="abs_metadata_label"/>
    <w:basedOn w:val="DefaultParagraphFont"/>
    <w:rsid w:val="004D0EAA"/>
    <w:rPr>
      <w:rFonts w:cs="Times New Roman"/>
    </w:rPr>
  </w:style>
  <w:style w:type="character" w:customStyle="1" w:styleId="bibliographic-informationtitle">
    <w:name w:val="bibliographic-information__title"/>
    <w:basedOn w:val="DefaultParagraphFont"/>
    <w:rsid w:val="004D0EAA"/>
    <w:rPr>
      <w:rFonts w:cs="Times New Roman"/>
    </w:rPr>
  </w:style>
  <w:style w:type="character" w:customStyle="1" w:styleId="bibliographic-informationvalue">
    <w:name w:val="bibliographic-information__value"/>
    <w:basedOn w:val="DefaultParagraphFont"/>
    <w:rsid w:val="004D0EAA"/>
    <w:rPr>
      <w:rFonts w:cs="Times New Roman"/>
    </w:rPr>
  </w:style>
  <w:style w:type="numbering" w:customStyle="1" w:styleId="Style22">
    <w:name w:val="Style22"/>
    <w:rsid w:val="004D0EAA"/>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iki.cancer.org.au/australia/COSA:NETs_guidelines/Imaging" TargetMode="External"/><Relationship Id="rId18" Type="http://schemas.openxmlformats.org/officeDocument/2006/relationships/hyperlink" Target="http://www.health.gov.au/internet/main/publishing.nsf/Content/diagnosticimaging-aboutus.htm" TargetMode="External"/><Relationship Id="rId26" Type="http://schemas.openxmlformats.org/officeDocument/2006/relationships/hyperlink" Target="http://www.sciencedirect.com/science/article/pii/S2287888217300132" TargetMode="External"/><Relationship Id="rId39" Type="http://schemas.openxmlformats.org/officeDocument/2006/relationships/hyperlink" Target="https://www.ncbi.nlm.nih.gov/pubmed/24819193" TargetMode="External"/><Relationship Id="rId3" Type="http://schemas.openxmlformats.org/officeDocument/2006/relationships/styles" Target="styles.xml"/><Relationship Id="rId21" Type="http://schemas.openxmlformats.org/officeDocument/2006/relationships/hyperlink" Target="http://gut.bmj.com/content/gutjnl/61/1/6.full.pdf" TargetMode="External"/><Relationship Id="rId34" Type="http://schemas.openxmlformats.org/officeDocument/2006/relationships/hyperlink" Target="https://www.ncbi.nlm.nih.gov/pubmed/23074467" TargetMode="External"/><Relationship Id="rId42" Type="http://schemas.openxmlformats.org/officeDocument/2006/relationships/footer" Target="footer3.xml"/><Relationship Id="rId47" Type="http://schemas.openxmlformats.org/officeDocument/2006/relationships/header" Target="header6.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aanms.org.au/index.php?option=com_content&amp;view=article&amp;id=33&amp;Itemid=40" TargetMode="External"/><Relationship Id="rId25" Type="http://schemas.openxmlformats.org/officeDocument/2006/relationships/hyperlink" Target="http://www.pbs.gov.au/info/industry/listing/participants/public-release-docs/imatinib-gastrointestinal-stromal-tumour-feb-2017" TargetMode="External"/><Relationship Id="rId33" Type="http://schemas.openxmlformats.org/officeDocument/2006/relationships/hyperlink" Target="http://online.liebertpub.com/doi/pdfplus/10.1089/thy.2015.0020" TargetMode="External"/><Relationship Id="rId38" Type="http://schemas.openxmlformats.org/officeDocument/2006/relationships/hyperlink" Target="https://www.ncbi.nlm.nih.gov/pubmed/27040723"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www.ncbi.nlm.nih.gov/pubmed/23163685" TargetMode="External"/><Relationship Id="rId20" Type="http://schemas.openxmlformats.org/officeDocument/2006/relationships/hyperlink" Target="http://wiki.cancer.org.au/australia/COSA:NETs_guidelines/Imaging" TargetMode="External"/><Relationship Id="rId29" Type="http://schemas.openxmlformats.org/officeDocument/2006/relationships/hyperlink" Target="http://www.nejm.org/doi/pdf/10.1056/NEJMoa1607427"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ncbi.nlm.nih.gov/pmc/articles/PMC5016059/" TargetMode="External"/><Relationship Id="rId32" Type="http://schemas.openxmlformats.org/officeDocument/2006/relationships/hyperlink" Target="http://www.choosingwisely.org.au/recommendations/ranzcr" TargetMode="External"/><Relationship Id="rId37" Type="http://schemas.openxmlformats.org/officeDocument/2006/relationships/hyperlink" Target="https://www.ncbi.nlm.nih.gov/pubmed/20237039" TargetMode="External"/><Relationship Id="rId40" Type="http://schemas.openxmlformats.org/officeDocument/2006/relationships/hyperlink" Target="https://www.ncbi.nlm.nih.gov/pubmed/28770463"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file:///C:\Users\Alex%20Pitman\AppData\Local\Microsoft\Windows\INetCache\Content.Outlook\FRMGO543\www.choosingwisely.org.au\recommendations\ranzcr" TargetMode="External"/><Relationship Id="rId23" Type="http://schemas.openxmlformats.org/officeDocument/2006/relationships/hyperlink" Target="https://www.cms.gov/medicare-coverage-database/details/nca-decision-memo.aspx?NCAId=71&amp;fromdb=true" TargetMode="External"/><Relationship Id="rId28" Type="http://schemas.openxmlformats.org/officeDocument/2006/relationships/hyperlink" Target="http://www.nejm.org/doi/full/10.1056/NEJMoa1213755" TargetMode="External"/><Relationship Id="rId36" Type="http://schemas.openxmlformats.org/officeDocument/2006/relationships/hyperlink" Target="https://www.ncbi.nlm.nih.gov/pubmed/17996568" TargetMode="External"/><Relationship Id="rId49" Type="http://schemas.openxmlformats.org/officeDocument/2006/relationships/header" Target="header7.xml"/><Relationship Id="rId10" Type="http://schemas.openxmlformats.org/officeDocument/2006/relationships/footer" Target="footer1.xml"/><Relationship Id="rId19" Type="http://schemas.openxmlformats.org/officeDocument/2006/relationships/hyperlink" Target="http://www.health.gov.au/capitalsensitivity" TargetMode="External"/><Relationship Id="rId31" Type="http://schemas.openxmlformats.org/officeDocument/2006/relationships/hyperlink" Target="https://doi.org/10.1002/hep.24451"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ascopubs.org/doi/full/10.1200/JCO.2015.66.1181" TargetMode="External"/><Relationship Id="rId22" Type="http://schemas.openxmlformats.org/officeDocument/2006/relationships/hyperlink" Target="https://www.rcr.ac.uk/publication/evidence-based-indications-use-pet-ct-united-kingdom-2016" TargetMode="External"/><Relationship Id="rId27" Type="http://schemas.openxmlformats.org/officeDocument/2006/relationships/hyperlink" Target="https://doi.org/10.2967/jnumed.117.197160" TargetMode="External"/><Relationship Id="rId30" Type="http://schemas.openxmlformats.org/officeDocument/2006/relationships/hyperlink" Target="http://jnm.snmjournals.org/content/53/3/371.full.pdf" TargetMode="External"/><Relationship Id="rId35" Type="http://schemas.openxmlformats.org/officeDocument/2006/relationships/hyperlink" Target="https://www.ncbi.nlm.nih.gov/pubmed/25265259" TargetMode="External"/><Relationship Id="rId43" Type="http://schemas.openxmlformats.org/officeDocument/2006/relationships/header" Target="header4.xml"/><Relationship Id="rId48" Type="http://schemas.openxmlformats.org/officeDocument/2006/relationships/footer" Target="footer6.xml"/><Relationship Id="rId8" Type="http://schemas.openxmlformats.org/officeDocument/2006/relationships/header" Target="header1.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2</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s>
</file>

<file path=customXml/itemProps1.xml><?xml version="1.0" encoding="utf-8"?>
<ds:datastoreItem xmlns:ds="http://schemas.openxmlformats.org/officeDocument/2006/customXml" ds:itemID="{778F5462-CBA7-4910-AFA4-E52873D61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31047</Words>
  <Characters>176974</Characters>
  <Application>Microsoft Office Word</Application>
  <DocSecurity>0</DocSecurity>
  <Lines>1474</Lines>
  <Paragraphs>415</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Obstetrics Clinical Committee</vt:lpstr>
    </vt:vector>
  </TitlesOfParts>
  <Company/>
  <LinksUpToDate>false</LinksUpToDate>
  <CharactersWithSpaces>207606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Diagnostic Imaging Clinical Committee – Nuclear Medicine</dc:title>
  <dc:subject>Medicare Benefits Schedule</dc:subject>
  <dc:creator>Australian Government Department of Health</dc:creator>
  <cp:keywords/>
  <dc:description>_x000d_
</dc:description>
  <cp:lastModifiedBy>SMEDLEY, Tyne</cp:lastModifiedBy>
  <cp:revision>2</cp:revision>
  <cp:lastPrinted>2017-11-29T00:35:00Z</cp:lastPrinted>
  <dcterms:created xsi:type="dcterms:W3CDTF">2021-06-28T06:38:00Z</dcterms:created>
  <dcterms:modified xsi:type="dcterms:W3CDTF">2021-06-28T06:38:00Z</dcterms:modified>
  <cp:category/>
  <cp:contentStatus>Final</cp:contentStatus>
</cp:coreProperties>
</file>